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5CBEC276" w:rsidR="00AE5A2D" w:rsidRPr="00D27BAE"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D27BA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D7E42">
        <w:rPr>
          <w:rFonts w:ascii="Palatino Linotype" w:eastAsia="Times New Roman" w:hAnsi="Palatino Linotype" w:cs="Arial"/>
          <w:color w:val="000000"/>
          <w:sz w:val="24"/>
          <w:szCs w:val="24"/>
          <w:lang w:eastAsia="es-MX"/>
        </w:rPr>
        <w:t>siete de septiembre</w:t>
      </w:r>
      <w:r w:rsidR="000F15CA" w:rsidRPr="00D27BAE">
        <w:rPr>
          <w:rFonts w:ascii="Palatino Linotype" w:eastAsia="Times New Roman" w:hAnsi="Palatino Linotype" w:cs="Arial"/>
          <w:color w:val="000000"/>
          <w:sz w:val="24"/>
          <w:szCs w:val="24"/>
          <w:lang w:eastAsia="es-MX"/>
        </w:rPr>
        <w:t xml:space="preserve"> de dos mil veintidós</w:t>
      </w:r>
      <w:r w:rsidRPr="00D27BAE">
        <w:rPr>
          <w:rFonts w:ascii="Palatino Linotype" w:eastAsia="Times New Roman" w:hAnsi="Palatino Linotype" w:cs="Arial"/>
          <w:color w:val="000000"/>
          <w:sz w:val="24"/>
          <w:szCs w:val="24"/>
          <w:lang w:eastAsia="es-MX"/>
        </w:rPr>
        <w:t>.</w:t>
      </w:r>
    </w:p>
    <w:p w14:paraId="6355A374" w14:textId="77777777" w:rsidR="00AE5A2D" w:rsidRPr="00D27BAE"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1FC2D22D" w:rsidR="00AE5A2D" w:rsidRPr="00D27BAE" w:rsidRDefault="00AE5A2D" w:rsidP="00AE5A2D">
      <w:pPr>
        <w:tabs>
          <w:tab w:val="left" w:pos="1701"/>
        </w:tabs>
        <w:spacing w:after="0" w:line="360" w:lineRule="auto"/>
        <w:jc w:val="both"/>
        <w:rPr>
          <w:rFonts w:ascii="Palatino Linotype" w:hAnsi="Palatino Linotype" w:cs="Arial"/>
          <w:sz w:val="24"/>
        </w:rPr>
      </w:pPr>
      <w:r w:rsidRPr="00D27BAE">
        <w:rPr>
          <w:rFonts w:ascii="Palatino Linotype" w:hAnsi="Palatino Linotype" w:cs="Arial"/>
          <w:b/>
          <w:sz w:val="24"/>
        </w:rPr>
        <w:t>VISTO</w:t>
      </w:r>
      <w:r w:rsidRPr="00D27BAE">
        <w:rPr>
          <w:rFonts w:ascii="Palatino Linotype" w:hAnsi="Palatino Linotype" w:cs="Arial"/>
          <w:sz w:val="24"/>
        </w:rPr>
        <w:t xml:space="preserve"> el expediente electrónico formado con motivo del recurso de revisión número </w:t>
      </w:r>
      <w:r w:rsidR="00D27BAE">
        <w:rPr>
          <w:rFonts w:ascii="Palatino Linotype" w:hAnsi="Palatino Linotype" w:cs="Arial"/>
          <w:b/>
          <w:bCs/>
          <w:sz w:val="24"/>
          <w:lang w:eastAsia="es-MX"/>
        </w:rPr>
        <w:t>11690</w:t>
      </w:r>
      <w:r w:rsidRPr="00D27BAE">
        <w:rPr>
          <w:rFonts w:ascii="Palatino Linotype" w:hAnsi="Palatino Linotype" w:cs="Arial"/>
          <w:b/>
          <w:bCs/>
          <w:sz w:val="24"/>
          <w:lang w:eastAsia="es-MX"/>
        </w:rPr>
        <w:t>/INFOEM/IP/RR/202</w:t>
      </w:r>
      <w:r w:rsidR="00980D76" w:rsidRPr="00D27BAE">
        <w:rPr>
          <w:rFonts w:ascii="Palatino Linotype" w:hAnsi="Palatino Linotype" w:cs="Arial"/>
          <w:b/>
          <w:bCs/>
          <w:sz w:val="24"/>
          <w:lang w:eastAsia="es-MX"/>
        </w:rPr>
        <w:t>2</w:t>
      </w:r>
      <w:r w:rsidRPr="00D27BAE">
        <w:rPr>
          <w:rFonts w:ascii="Palatino Linotype" w:hAnsi="Palatino Linotype" w:cs="Arial"/>
          <w:sz w:val="24"/>
        </w:rPr>
        <w:t xml:space="preserve">, interpuesto por </w:t>
      </w:r>
      <w:r w:rsidR="00D27BAE">
        <w:rPr>
          <w:rFonts w:ascii="Palatino Linotype" w:hAnsi="Palatino Linotype" w:cs="Arial"/>
          <w:sz w:val="24"/>
        </w:rPr>
        <w:t>el</w:t>
      </w:r>
      <w:r w:rsidRPr="00D27BAE">
        <w:rPr>
          <w:rFonts w:ascii="Palatino Linotype" w:hAnsi="Palatino Linotype" w:cs="Arial"/>
          <w:sz w:val="24"/>
        </w:rPr>
        <w:t xml:space="preserve"> </w:t>
      </w:r>
      <w:r w:rsidR="002860F5">
        <w:rPr>
          <w:rFonts w:ascii="Palatino Linotype" w:hAnsi="Palatino Linotype" w:cs="Arial"/>
          <w:b/>
          <w:sz w:val="24"/>
          <w:szCs w:val="24"/>
        </w:rPr>
        <w:t>XXXXXXXXXXXXXXXXXXX</w:t>
      </w:r>
      <w:r w:rsidRPr="00D27BAE">
        <w:rPr>
          <w:rFonts w:ascii="Palatino Linotype" w:hAnsi="Palatino Linotype" w:cs="Arial"/>
          <w:sz w:val="24"/>
        </w:rPr>
        <w:t xml:space="preserve">, en lo sucesivo </w:t>
      </w:r>
      <w:r w:rsidR="00D27BAE">
        <w:rPr>
          <w:rFonts w:ascii="Palatino Linotype" w:hAnsi="Palatino Linotype" w:cs="Arial"/>
          <w:b/>
          <w:sz w:val="24"/>
        </w:rPr>
        <w:t>EL</w:t>
      </w:r>
      <w:r w:rsidRPr="00D27BAE">
        <w:rPr>
          <w:rFonts w:ascii="Palatino Linotype" w:hAnsi="Palatino Linotype" w:cs="Arial"/>
          <w:b/>
          <w:sz w:val="24"/>
        </w:rPr>
        <w:t xml:space="preserve"> Recurrente</w:t>
      </w:r>
      <w:r w:rsidRPr="00D27BAE">
        <w:rPr>
          <w:rFonts w:ascii="Palatino Linotype" w:hAnsi="Palatino Linotype" w:cs="Arial"/>
          <w:sz w:val="24"/>
        </w:rPr>
        <w:t xml:space="preserve">, en contra de la respuesta </w:t>
      </w:r>
      <w:r w:rsidR="00980D76" w:rsidRPr="00D27BAE">
        <w:rPr>
          <w:rFonts w:ascii="Palatino Linotype" w:hAnsi="Palatino Linotype" w:cs="Arial"/>
          <w:sz w:val="24"/>
          <w:szCs w:val="24"/>
        </w:rPr>
        <w:t>de</w:t>
      </w:r>
      <w:r w:rsidR="00B62984" w:rsidRPr="00D27BAE">
        <w:rPr>
          <w:rFonts w:ascii="Palatino Linotype" w:hAnsi="Palatino Linotype" w:cs="Arial"/>
          <w:sz w:val="24"/>
          <w:szCs w:val="24"/>
        </w:rPr>
        <w:t>l</w:t>
      </w:r>
      <w:r w:rsidRPr="00D27BAE">
        <w:rPr>
          <w:rFonts w:ascii="Palatino Linotype" w:hAnsi="Palatino Linotype" w:cs="Arial"/>
          <w:sz w:val="24"/>
          <w:szCs w:val="24"/>
        </w:rPr>
        <w:t xml:space="preserve"> </w:t>
      </w:r>
      <w:r w:rsidR="00D27BAE" w:rsidRPr="00D27BAE">
        <w:rPr>
          <w:rFonts w:ascii="Palatino Linotype" w:hAnsi="Palatino Linotype" w:cs="Arial"/>
          <w:b/>
          <w:sz w:val="24"/>
          <w:szCs w:val="24"/>
        </w:rPr>
        <w:t>Ayuntamiento de San Simón de Guerrero</w:t>
      </w:r>
      <w:r w:rsidRPr="00D27BAE">
        <w:rPr>
          <w:rFonts w:ascii="Palatino Linotype" w:hAnsi="Palatino Linotype" w:cs="Arial"/>
          <w:sz w:val="24"/>
          <w:szCs w:val="24"/>
        </w:rPr>
        <w:t>,</w:t>
      </w:r>
      <w:r w:rsidRPr="00D27BAE">
        <w:rPr>
          <w:rFonts w:ascii="Palatino Linotype" w:hAnsi="Palatino Linotype" w:cs="Arial"/>
          <w:sz w:val="28"/>
          <w:szCs w:val="24"/>
        </w:rPr>
        <w:t xml:space="preserve"> </w:t>
      </w:r>
      <w:r w:rsidRPr="00D27BAE">
        <w:rPr>
          <w:rFonts w:ascii="Palatino Linotype" w:hAnsi="Palatino Linotype" w:cs="Arial"/>
          <w:sz w:val="24"/>
          <w:szCs w:val="24"/>
        </w:rPr>
        <w:t>en lo subsecuente</w:t>
      </w:r>
      <w:r w:rsidRPr="00D27BAE">
        <w:rPr>
          <w:rFonts w:ascii="Palatino Linotype" w:hAnsi="Palatino Linotype" w:cs="Arial"/>
          <w:b/>
          <w:sz w:val="24"/>
          <w:szCs w:val="24"/>
        </w:rPr>
        <w:t xml:space="preserve"> El Sujeto Obligado, </w:t>
      </w:r>
      <w:r w:rsidRPr="00D27BAE">
        <w:rPr>
          <w:rFonts w:ascii="Palatino Linotype" w:hAnsi="Palatino Linotype" w:cs="Arial"/>
          <w:sz w:val="24"/>
          <w:szCs w:val="24"/>
        </w:rPr>
        <w:t>se procede a</w:t>
      </w:r>
      <w:r w:rsidRPr="00D27BAE">
        <w:rPr>
          <w:rFonts w:ascii="Palatino Linotype" w:hAnsi="Palatino Linotype" w:cs="Arial"/>
          <w:sz w:val="24"/>
        </w:rPr>
        <w:t xml:space="preserve"> dictar la presente resolución.</w:t>
      </w:r>
    </w:p>
    <w:p w14:paraId="48A0408B" w14:textId="77777777" w:rsidR="00AE5A2D" w:rsidRPr="00D27BAE"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D27BAE" w:rsidRDefault="00AE5A2D" w:rsidP="00AE5A2D">
      <w:pPr>
        <w:spacing w:after="0" w:line="360" w:lineRule="auto"/>
        <w:jc w:val="center"/>
        <w:rPr>
          <w:rFonts w:ascii="Palatino Linotype" w:hAnsi="Palatino Linotype"/>
          <w:b/>
          <w:sz w:val="28"/>
        </w:rPr>
      </w:pPr>
      <w:r w:rsidRPr="00D27BAE">
        <w:rPr>
          <w:rFonts w:ascii="Palatino Linotype" w:hAnsi="Palatino Linotype"/>
          <w:b/>
          <w:sz w:val="28"/>
        </w:rPr>
        <w:t>A N T E C E D E N T E S   D E L   A S U N T O</w:t>
      </w:r>
    </w:p>
    <w:p w14:paraId="0A0B78A0" w14:textId="77777777" w:rsidR="00AE5A2D" w:rsidRPr="00D27BAE" w:rsidRDefault="00AE5A2D" w:rsidP="00AE5A2D">
      <w:pPr>
        <w:spacing w:after="0" w:line="360" w:lineRule="auto"/>
        <w:jc w:val="center"/>
        <w:rPr>
          <w:rFonts w:ascii="Palatino Linotype" w:hAnsi="Palatino Linotype"/>
          <w:b/>
          <w:sz w:val="20"/>
        </w:rPr>
      </w:pPr>
    </w:p>
    <w:p w14:paraId="751F53FC" w14:textId="77777777" w:rsidR="00AE5A2D" w:rsidRPr="00D27BAE" w:rsidRDefault="00AE5A2D" w:rsidP="00AE5A2D">
      <w:pPr>
        <w:spacing w:after="0" w:line="360" w:lineRule="auto"/>
        <w:jc w:val="both"/>
        <w:rPr>
          <w:rFonts w:ascii="Palatino Linotype" w:hAnsi="Palatino Linotype"/>
        </w:rPr>
      </w:pPr>
      <w:r w:rsidRPr="00D27BAE">
        <w:rPr>
          <w:rFonts w:ascii="Palatino Linotype" w:hAnsi="Palatino Linotype" w:cs="Arial"/>
          <w:b/>
          <w:sz w:val="28"/>
        </w:rPr>
        <w:t>PRIMERO.</w:t>
      </w:r>
      <w:r w:rsidRPr="00D27BAE">
        <w:rPr>
          <w:rFonts w:ascii="Palatino Linotype" w:hAnsi="Palatino Linotype" w:cs="Arial"/>
        </w:rPr>
        <w:t xml:space="preserve"> </w:t>
      </w:r>
      <w:r w:rsidRPr="00D27BAE">
        <w:rPr>
          <w:rFonts w:ascii="Palatino Linotype" w:hAnsi="Palatino Linotype"/>
          <w:b/>
          <w:sz w:val="28"/>
          <w:szCs w:val="28"/>
        </w:rPr>
        <w:t>De la Solicitud de Información.</w:t>
      </w:r>
    </w:p>
    <w:p w14:paraId="1D59CE48" w14:textId="29AABB80" w:rsidR="00AE5A2D" w:rsidRPr="00D27BAE" w:rsidRDefault="00AE5A2D" w:rsidP="00980D76">
      <w:pPr>
        <w:spacing w:after="0" w:line="360" w:lineRule="auto"/>
        <w:jc w:val="both"/>
        <w:rPr>
          <w:rFonts w:ascii="Palatino Linotype" w:hAnsi="Palatino Linotype" w:cs="Arial"/>
          <w:sz w:val="24"/>
        </w:rPr>
      </w:pPr>
      <w:r w:rsidRPr="00D27BAE">
        <w:rPr>
          <w:rFonts w:ascii="Palatino Linotype" w:hAnsi="Palatino Linotype" w:cs="Arial"/>
          <w:sz w:val="24"/>
        </w:rPr>
        <w:t xml:space="preserve">Con fecha </w:t>
      </w:r>
      <w:r w:rsidR="00D27BAE">
        <w:rPr>
          <w:rFonts w:ascii="Palatino Linotype" w:hAnsi="Palatino Linotype" w:cs="Arial"/>
          <w:sz w:val="24"/>
        </w:rPr>
        <w:t>diecisiete</w:t>
      </w:r>
      <w:r w:rsidR="00961D95" w:rsidRPr="00D27BAE">
        <w:rPr>
          <w:rFonts w:ascii="Palatino Linotype" w:hAnsi="Palatino Linotype" w:cs="Arial"/>
          <w:sz w:val="24"/>
        </w:rPr>
        <w:t xml:space="preserve"> de mayo</w:t>
      </w:r>
      <w:r w:rsidR="00980D76" w:rsidRPr="00D27BAE">
        <w:rPr>
          <w:rFonts w:ascii="Palatino Linotype" w:hAnsi="Palatino Linotype" w:cs="Arial"/>
          <w:sz w:val="24"/>
        </w:rPr>
        <w:t xml:space="preserve"> de dos mil veintidós</w:t>
      </w:r>
      <w:r w:rsidRPr="00D27BAE">
        <w:rPr>
          <w:rFonts w:ascii="Palatino Linotype" w:hAnsi="Palatino Linotype" w:cs="Arial"/>
          <w:sz w:val="24"/>
        </w:rPr>
        <w:t xml:space="preserve">, </w:t>
      </w:r>
      <w:r w:rsidR="00D27BAE">
        <w:rPr>
          <w:rFonts w:ascii="Palatino Linotype" w:hAnsi="Palatino Linotype" w:cs="Arial"/>
          <w:b/>
          <w:sz w:val="24"/>
        </w:rPr>
        <w:t>El</w:t>
      </w:r>
      <w:r w:rsidRPr="00D27BAE">
        <w:rPr>
          <w:rFonts w:ascii="Palatino Linotype" w:hAnsi="Palatino Linotype" w:cs="Arial"/>
          <w:b/>
          <w:sz w:val="24"/>
        </w:rPr>
        <w:t xml:space="preserve"> Recurrente</w:t>
      </w:r>
      <w:r w:rsidRPr="00D27BAE">
        <w:rPr>
          <w:rFonts w:ascii="Palatino Linotype" w:hAnsi="Palatino Linotype" w:cs="Arial"/>
          <w:sz w:val="24"/>
        </w:rPr>
        <w:t>, presentó a través</w:t>
      </w:r>
      <w:r w:rsidR="00555687" w:rsidRPr="00D27BAE">
        <w:rPr>
          <w:rFonts w:ascii="Palatino Linotype" w:hAnsi="Palatino Linotype" w:cs="Arial"/>
          <w:sz w:val="24"/>
        </w:rPr>
        <w:t xml:space="preserve"> </w:t>
      </w:r>
      <w:r w:rsidR="00980D76" w:rsidRPr="00D27BAE">
        <w:rPr>
          <w:rFonts w:ascii="Palatino Linotype" w:hAnsi="Palatino Linotype" w:cs="Arial"/>
          <w:sz w:val="24"/>
        </w:rPr>
        <w:t>d</w:t>
      </w:r>
      <w:r w:rsidRPr="00D27BAE">
        <w:rPr>
          <w:rFonts w:ascii="Palatino Linotype" w:hAnsi="Palatino Linotype" w:cs="Arial"/>
          <w:sz w:val="24"/>
        </w:rPr>
        <w:t>el Sistema de Acceso a la Información Mexiquense (</w:t>
      </w:r>
      <w:r w:rsidRPr="00D27BAE">
        <w:rPr>
          <w:rFonts w:ascii="Palatino Linotype" w:hAnsi="Palatino Linotype" w:cs="Arial"/>
          <w:b/>
          <w:sz w:val="24"/>
        </w:rPr>
        <w:t>SAIMEX)</w:t>
      </w:r>
      <w:r w:rsidRPr="00D27BAE">
        <w:rPr>
          <w:rFonts w:ascii="Palatino Linotype" w:hAnsi="Palatino Linotype" w:cs="Arial"/>
          <w:sz w:val="24"/>
        </w:rPr>
        <w:t xml:space="preserve"> ante </w:t>
      </w:r>
      <w:r w:rsidRPr="00D27BAE">
        <w:rPr>
          <w:rFonts w:ascii="Palatino Linotype" w:hAnsi="Palatino Linotype" w:cs="Arial"/>
          <w:b/>
          <w:sz w:val="24"/>
        </w:rPr>
        <w:t>El Sujeto Obligado</w:t>
      </w:r>
      <w:r w:rsidRPr="00D27BAE">
        <w:rPr>
          <w:rFonts w:ascii="Palatino Linotype" w:hAnsi="Palatino Linotype" w:cs="Arial"/>
          <w:sz w:val="24"/>
        </w:rPr>
        <w:t xml:space="preserve">, la solicitud de acceso a la información pública, registrada bajo el número de expediente </w:t>
      </w:r>
      <w:r w:rsidR="00D27BAE" w:rsidRPr="00D27BAE">
        <w:rPr>
          <w:rFonts w:ascii="Palatino Linotype" w:hAnsi="Palatino Linotype" w:cs="Arial"/>
          <w:b/>
          <w:sz w:val="24"/>
        </w:rPr>
        <w:t>00041/SIMOGUER/IP/2022</w:t>
      </w:r>
      <w:r w:rsidRPr="00D27BAE">
        <w:rPr>
          <w:rFonts w:ascii="Palatino Linotype" w:hAnsi="Palatino Linotype" w:cs="Arial"/>
          <w:sz w:val="24"/>
          <w:lang w:eastAsia="es-MX"/>
        </w:rPr>
        <w:t>,</w:t>
      </w:r>
      <w:r w:rsidRPr="00D27BAE">
        <w:rPr>
          <w:rFonts w:ascii="Palatino Linotype" w:hAnsi="Palatino Linotype" w:cs="Arial"/>
          <w:b/>
          <w:sz w:val="24"/>
          <w:lang w:eastAsia="es-MX"/>
        </w:rPr>
        <w:t xml:space="preserve"> </w:t>
      </w:r>
      <w:r w:rsidRPr="00D27BAE">
        <w:rPr>
          <w:rFonts w:ascii="Palatino Linotype" w:hAnsi="Palatino Linotype" w:cs="Arial"/>
          <w:sz w:val="24"/>
        </w:rPr>
        <w:t>mediante la cual solicitó información en el tenor siguiente:</w:t>
      </w:r>
    </w:p>
    <w:p w14:paraId="5CCFBC76" w14:textId="77777777" w:rsidR="00980D76" w:rsidRPr="00D27BAE" w:rsidRDefault="00980D76" w:rsidP="00D27BAE">
      <w:pPr>
        <w:pStyle w:val="Sinespaciado"/>
      </w:pPr>
    </w:p>
    <w:p w14:paraId="194B720E" w14:textId="125A0999" w:rsidR="00AE5A2D" w:rsidRPr="00D27BAE" w:rsidRDefault="00AE5A2D" w:rsidP="00D27BAE">
      <w:pPr>
        <w:spacing w:after="0" w:line="276" w:lineRule="auto"/>
        <w:ind w:left="567" w:right="567"/>
        <w:jc w:val="both"/>
        <w:rPr>
          <w:rFonts w:ascii="Palatino Linotype" w:eastAsia="Times New Roman" w:hAnsi="Palatino Linotype" w:cs="Times New Roman"/>
          <w:i/>
          <w:lang w:val="es-ES_tradnl" w:eastAsia="es-ES"/>
        </w:rPr>
      </w:pPr>
      <w:r w:rsidRPr="00D27BAE">
        <w:rPr>
          <w:rFonts w:ascii="Palatino Linotype" w:eastAsia="Times New Roman" w:hAnsi="Palatino Linotype" w:cs="Times New Roman"/>
          <w:i/>
          <w:lang w:val="es-ES_tradnl" w:eastAsia="es-ES"/>
        </w:rPr>
        <w:t>“</w:t>
      </w:r>
      <w:r w:rsidR="00D27BAE" w:rsidRPr="00D27BAE">
        <w:rPr>
          <w:rFonts w:ascii="Palatino Linotype" w:hAnsi="Palatino Linotype"/>
          <w:i/>
          <w:color w:val="000000"/>
        </w:rPr>
        <w:t xml:space="preserve">Buenas tardes, se solicita amablemente de forma gratuita y vía </w:t>
      </w:r>
      <w:proofErr w:type="spellStart"/>
      <w:r w:rsidR="00D27BAE" w:rsidRPr="00D27BAE">
        <w:rPr>
          <w:rFonts w:ascii="Palatino Linotype" w:hAnsi="Palatino Linotype"/>
          <w:i/>
          <w:color w:val="000000"/>
        </w:rPr>
        <w:t>saimex</w:t>
      </w:r>
      <w:proofErr w:type="spellEnd"/>
      <w:r w:rsidR="00D27BAE" w:rsidRPr="00D27BAE">
        <w:rPr>
          <w:rFonts w:ascii="Palatino Linotype" w:hAnsi="Palatino Linotype"/>
          <w:i/>
          <w:color w:val="000000"/>
        </w:rPr>
        <w:t xml:space="preserve">, la siguiente información y documentación: 1. Copia del oficio mediante el cual se autoriza, asigna y ministra los recursos del FEFOM 2022 al H. Ayuntamiento de San Simón de Guerrero. 2. Copia del Convenio Marco de Ejecución entre la Secretaría de Finanzas y el H. Ayuntamiento de San Simón de Guerrero para la asignación de los recursos del FEFOM 2022. 3. Copia del acta de aprobación de Cabildo mediante la cual se autorizan las obras y acciones a ejecutar con los recursos FEFOM 2022. 4. En caso de existir modificaciones a las obras o proyectos autorizados inicialmente por el Cabildo, anexar copia de las actas </w:t>
      </w:r>
      <w:r w:rsidR="00D27BAE" w:rsidRPr="00D27BAE">
        <w:rPr>
          <w:rFonts w:ascii="Palatino Linotype" w:hAnsi="Palatino Linotype"/>
          <w:i/>
          <w:color w:val="000000"/>
        </w:rPr>
        <w:lastRenderedPageBreak/>
        <w:t xml:space="preserve">sucesivas. 5. Copia del acuse mediante el cual se informe a la secretaria de Finanzas y a la Legislatura sobre las obras o acciones a ejecutar con recursos FEFOM 2022. 6. Relación de las obras o acciones autorizadas a ejecutar por del H. Ayuntamiento de San Simón de Guerrero con recursos FEFOM 2022, en la cual deberá especificar si corresponde a obras por contrato o por administración directa. 7. Copia del contrato correspondiente a la apertura de cuenta bancaria específica, así como el registro de firmas autorizadas para el manejo de los recursos FEFOM 2022 del H. Ayuntamiento de San Simón de Guerrero. 8. Copia de la cancelación de contrato correspondiente a la cuenta bancaria específica de los recursos FEFOM. 9. Estados de cuenta bancarios donde se constate el manejo (ingresos y egresos) de los recursos FEFOM 2022. 10. Copia de las conciliaciones bancarias de la cuenta bancaria </w:t>
      </w:r>
      <w:proofErr w:type="gramStart"/>
      <w:r w:rsidR="00D27BAE" w:rsidRPr="00D27BAE">
        <w:rPr>
          <w:rFonts w:ascii="Palatino Linotype" w:hAnsi="Palatino Linotype"/>
          <w:i/>
          <w:color w:val="000000"/>
        </w:rPr>
        <w:t>especifica</w:t>
      </w:r>
      <w:proofErr w:type="gramEnd"/>
      <w:r w:rsidR="00D27BAE" w:rsidRPr="00D27BAE">
        <w:rPr>
          <w:rFonts w:ascii="Palatino Linotype" w:hAnsi="Palatino Linotype"/>
          <w:i/>
          <w:color w:val="000000"/>
        </w:rPr>
        <w:t xml:space="preserve"> donde se administran los recursos FEFOM 2022, desde su apertura a la fecha de la cancelación. 11. Copia de las pólizas de ingresos de los recursos recibidos por las obras y acciones con soporte documental correspondiente a los recursos FEFOM 2022. 12. Copia de las pólizas de egresos de los recursos ejercidos con soporte documental correspondiente al FEFOM 2022. 13. Copia de las facturas/CFDI de los recursos ejercidos con soporte documental correspondiente al FEFOM 2022. 14. Copia de las pólizas diario con soporte documental correspondiente a los recursos FEFOM 2022. 15. Auxiliares contables de la cuenta de bancos, específicamente de la subcuenta del recurso FEFOM 2022. 16. Autorización para la aplicación de los intereses y/o rendimientos generados por el manejo financiero de los recursos del FEFOM 2022. 17. Copia del proyecto ejecutivo, carátula, croquis de localización, expediente técnico y análisis costo beneficio o estudio socio-económico de cada una de las obras ejecutadas con recursos FEFOM 2022. 18. Copia de los contratos de las obras ejecutadas con recursos FEFOM 2022, con sus respectivas modificaciones, en su caso. 19. Pólizas de garantía de anticipo, cumplimiento y defectos y vicios ocultos (en su caso). 20. Copia de los reportes de avance físico financiero de las obras del FEFOM 2022 (mensual y anual) presentados a Secretaría de Finanzas y a la Legislatura. 21. Actas de conformación del Comité Ciudadano de Control y Vigilancia (COCICOVIS) de las obras y/o acciones autorizadas al FEFOM 2022 en el H. Ayuntamiento de San Simón de Guerrero. 22. Copia del acta de entrega recepción de las obras ejecutadas con recursos FEFOM 2022. 23. En su caso, copia de la documentación que constate los reintegros realizados a la Subsecretaría de Tesorería del Gobierno del Estado de México, respecto a los recursos FEFOM 2022 no aplicados o no comprobados. 24. Evidencia documental que acredite el entero de retenciones. 25. Informe, en su caso sí los recursos del FEFOM 2022 se aplicaron para saneamiento financiero, amortización de créditos contratados para la realización de infraestructura o pago de pasivos con entidades </w:t>
      </w:r>
      <w:r w:rsidR="00D27BAE" w:rsidRPr="00D27BAE">
        <w:rPr>
          <w:rFonts w:ascii="Palatino Linotype" w:hAnsi="Palatino Linotype"/>
          <w:i/>
          <w:color w:val="000000"/>
        </w:rPr>
        <w:lastRenderedPageBreak/>
        <w:t>públicas, federales y/o estatales y anexe la documentación soporte. 26. Informe si su beneficiario de FEFOM potenciado.</w:t>
      </w:r>
      <w:r w:rsidRPr="00D27BAE">
        <w:rPr>
          <w:rFonts w:ascii="Palatino Linotype" w:eastAsia="Times New Roman" w:hAnsi="Palatino Linotype" w:cs="Times New Roman"/>
          <w:i/>
          <w:lang w:val="es-ES_tradnl" w:eastAsia="es-ES"/>
        </w:rPr>
        <w:t>” (Sic).</w:t>
      </w:r>
    </w:p>
    <w:p w14:paraId="4241C0AE" w14:textId="77777777" w:rsidR="00AE5A2D" w:rsidRPr="00D27BAE" w:rsidRDefault="00AE5A2D" w:rsidP="00AE5A2D">
      <w:pPr>
        <w:pStyle w:val="Sinespaciado"/>
      </w:pPr>
    </w:p>
    <w:p w14:paraId="62E541E3" w14:textId="42D5482C" w:rsidR="00555687" w:rsidRPr="00D27BAE"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D27BAE">
        <w:rPr>
          <w:rFonts w:ascii="Palatino Linotype" w:eastAsia="Times New Roman" w:hAnsi="Palatino Linotype" w:cs="Times New Roman"/>
          <w:b/>
          <w:sz w:val="24"/>
          <w:szCs w:val="24"/>
          <w:lang w:val="es-ES_tradnl" w:eastAsia="es-ES"/>
        </w:rPr>
        <w:t>MODALIDAD DE ENTREGA:</w:t>
      </w:r>
      <w:r w:rsidRPr="00D27BAE">
        <w:rPr>
          <w:rFonts w:ascii="Palatino Linotype" w:eastAsia="Times New Roman" w:hAnsi="Palatino Linotype" w:cs="Times New Roman"/>
          <w:sz w:val="24"/>
          <w:szCs w:val="24"/>
          <w:lang w:val="es-ES_tradnl" w:eastAsia="es-ES"/>
        </w:rPr>
        <w:t xml:space="preserve"> A</w:t>
      </w:r>
      <w:r w:rsidR="00555687" w:rsidRPr="00D27BAE">
        <w:rPr>
          <w:rFonts w:ascii="Palatino Linotype" w:eastAsia="Times New Roman" w:hAnsi="Palatino Linotype" w:cs="Times New Roman"/>
          <w:sz w:val="24"/>
          <w:szCs w:val="24"/>
          <w:lang w:val="es-ES_tradnl" w:eastAsia="es-ES"/>
        </w:rPr>
        <w:t xml:space="preserve"> través de</w:t>
      </w:r>
      <w:r w:rsidR="00980D76" w:rsidRPr="00D27BAE">
        <w:rPr>
          <w:rFonts w:ascii="Palatino Linotype" w:eastAsia="Times New Roman" w:hAnsi="Palatino Linotype" w:cs="Times New Roman"/>
          <w:sz w:val="24"/>
          <w:szCs w:val="24"/>
          <w:lang w:val="es-ES_tradnl" w:eastAsia="es-ES"/>
        </w:rPr>
        <w:t>l SAIMEX</w:t>
      </w:r>
      <w:r w:rsidRPr="00D27BAE">
        <w:rPr>
          <w:rFonts w:ascii="Palatino Linotype" w:eastAsia="Times New Roman" w:hAnsi="Palatino Linotype" w:cs="Times New Roman"/>
          <w:sz w:val="24"/>
          <w:szCs w:val="24"/>
          <w:lang w:val="es-ES_tradnl" w:eastAsia="es-ES"/>
        </w:rPr>
        <w:t>.</w:t>
      </w:r>
    </w:p>
    <w:p w14:paraId="328D5B29" w14:textId="77777777" w:rsidR="00961D95" w:rsidRPr="00D27BAE" w:rsidRDefault="00961D95" w:rsidP="00AE5A2D">
      <w:pPr>
        <w:spacing w:after="0" w:line="360" w:lineRule="auto"/>
        <w:ind w:right="850"/>
        <w:jc w:val="both"/>
        <w:rPr>
          <w:rFonts w:ascii="Palatino Linotype" w:eastAsia="Times New Roman" w:hAnsi="Palatino Linotype" w:cs="Times New Roman"/>
          <w:szCs w:val="24"/>
          <w:lang w:val="es-ES_tradnl" w:eastAsia="es-ES"/>
        </w:rPr>
      </w:pPr>
    </w:p>
    <w:p w14:paraId="0DD233A4" w14:textId="77777777" w:rsidR="00AE5A2D" w:rsidRPr="00D27BAE"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D27BAE">
        <w:rPr>
          <w:rFonts w:ascii="Palatino Linotype" w:hAnsi="Palatino Linotype" w:cs="Arial"/>
          <w:b/>
          <w:sz w:val="28"/>
        </w:rPr>
        <w:t xml:space="preserve">SEGUNDO. </w:t>
      </w:r>
      <w:r w:rsidRPr="00D27BAE">
        <w:rPr>
          <w:rFonts w:ascii="Palatino Linotype" w:hAnsi="Palatino Linotype" w:cs="Arial"/>
          <w:b/>
          <w:sz w:val="28"/>
          <w:szCs w:val="20"/>
        </w:rPr>
        <w:t>De la respuesta del Sujeto Obligado</w:t>
      </w:r>
    </w:p>
    <w:p w14:paraId="5413E009" w14:textId="715B1DE4" w:rsidR="00AE5A2D" w:rsidRPr="00D27BAE" w:rsidRDefault="00AE5A2D" w:rsidP="00AE5A2D">
      <w:pPr>
        <w:spacing w:after="0" w:line="360" w:lineRule="auto"/>
        <w:jc w:val="both"/>
        <w:rPr>
          <w:rFonts w:ascii="Palatino Linotype" w:hAnsi="Palatino Linotype" w:cs="Arial"/>
          <w:sz w:val="24"/>
        </w:rPr>
      </w:pPr>
      <w:r w:rsidRPr="00D27BAE">
        <w:rPr>
          <w:rFonts w:ascii="Palatino Linotype" w:hAnsi="Palatino Linotype" w:cs="Arial"/>
          <w:sz w:val="24"/>
        </w:rPr>
        <w:t xml:space="preserve">En el expediente electrónico </w:t>
      </w:r>
      <w:r w:rsidRPr="00D27BAE">
        <w:rPr>
          <w:rFonts w:ascii="Palatino Linotype" w:hAnsi="Palatino Linotype" w:cs="Arial"/>
          <w:b/>
          <w:sz w:val="24"/>
        </w:rPr>
        <w:t>SAIMEX</w:t>
      </w:r>
      <w:r w:rsidRPr="00D27BAE">
        <w:rPr>
          <w:rFonts w:ascii="Palatino Linotype" w:hAnsi="Palatino Linotype" w:cs="Arial"/>
          <w:sz w:val="24"/>
        </w:rPr>
        <w:t xml:space="preserve">, se aprecia que el </w:t>
      </w:r>
      <w:r w:rsidR="00D27BAE">
        <w:rPr>
          <w:rFonts w:ascii="Palatino Linotype" w:hAnsi="Palatino Linotype" w:cs="Arial"/>
          <w:sz w:val="24"/>
        </w:rPr>
        <w:t>siete de junio</w:t>
      </w:r>
      <w:r w:rsidR="00980D76" w:rsidRPr="00D27BAE">
        <w:rPr>
          <w:rFonts w:ascii="Palatino Linotype" w:hAnsi="Palatino Linotype" w:cs="Arial"/>
          <w:sz w:val="24"/>
        </w:rPr>
        <w:t xml:space="preserve"> del año dos mil veintidós</w:t>
      </w:r>
      <w:r w:rsidRPr="00D27BAE">
        <w:rPr>
          <w:rFonts w:ascii="Palatino Linotype" w:hAnsi="Palatino Linotype" w:cs="Arial"/>
          <w:sz w:val="24"/>
        </w:rPr>
        <w:t xml:space="preserve">, </w:t>
      </w:r>
      <w:r w:rsidRPr="00D27BAE">
        <w:rPr>
          <w:rFonts w:ascii="Palatino Linotype" w:hAnsi="Palatino Linotype" w:cs="Arial"/>
          <w:b/>
          <w:sz w:val="24"/>
        </w:rPr>
        <w:t>El Sujeto Obligado</w:t>
      </w:r>
      <w:r w:rsidRPr="00D27BAE">
        <w:rPr>
          <w:rFonts w:ascii="Palatino Linotype" w:hAnsi="Palatino Linotype" w:cs="Arial"/>
          <w:sz w:val="24"/>
        </w:rPr>
        <w:t xml:space="preserve"> dio respuesta a la solicitud de información.</w:t>
      </w:r>
    </w:p>
    <w:p w14:paraId="1986A1B9" w14:textId="77777777" w:rsidR="00AE5A2D" w:rsidRPr="00D27BAE" w:rsidRDefault="00AE5A2D" w:rsidP="00AE5A2D">
      <w:pPr>
        <w:pStyle w:val="Sinespaciado"/>
      </w:pPr>
    </w:p>
    <w:p w14:paraId="22879F20" w14:textId="77777777" w:rsidR="00D27BAE" w:rsidRPr="00D27BAE" w:rsidRDefault="00AE5A2D" w:rsidP="00D27BAE">
      <w:pPr>
        <w:spacing w:after="0" w:line="276" w:lineRule="auto"/>
        <w:ind w:left="567" w:right="567"/>
        <w:jc w:val="both"/>
        <w:rPr>
          <w:rFonts w:ascii="Palatino Linotype" w:hAnsi="Palatino Linotype" w:cs="Arial"/>
          <w:i/>
        </w:rPr>
      </w:pPr>
      <w:r w:rsidRPr="00D27BAE">
        <w:rPr>
          <w:rFonts w:ascii="Palatino Linotype" w:hAnsi="Palatino Linotype" w:cs="Arial"/>
          <w:i/>
        </w:rPr>
        <w:t>“</w:t>
      </w:r>
      <w:r w:rsidR="00D27BAE" w:rsidRPr="00D27BAE">
        <w:rPr>
          <w:rFonts w:ascii="Palatino Linotype" w:hAnsi="Palatino Linotype" w:cs="Arial"/>
          <w:i/>
        </w:rPr>
        <w:t>buenas tardes le envió la respuesta al requerimiento que solicita, esperando que dicha información le sea útil</w:t>
      </w:r>
    </w:p>
    <w:p w14:paraId="772445C5" w14:textId="77777777" w:rsidR="00D27BAE" w:rsidRDefault="00D27BAE" w:rsidP="00D27BAE">
      <w:pPr>
        <w:spacing w:after="0" w:line="276" w:lineRule="auto"/>
        <w:ind w:left="567" w:right="567"/>
        <w:jc w:val="both"/>
        <w:rPr>
          <w:rFonts w:ascii="Palatino Linotype" w:hAnsi="Palatino Linotype" w:cs="Arial"/>
          <w:i/>
        </w:rPr>
      </w:pPr>
    </w:p>
    <w:p w14:paraId="47F05FEC" w14:textId="77777777" w:rsidR="00D27BAE" w:rsidRPr="00D27BAE" w:rsidRDefault="00D27BAE" w:rsidP="00D27BAE">
      <w:pPr>
        <w:spacing w:after="0" w:line="276" w:lineRule="auto"/>
        <w:ind w:left="567" w:right="567"/>
        <w:jc w:val="both"/>
        <w:rPr>
          <w:rFonts w:ascii="Palatino Linotype" w:hAnsi="Palatino Linotype" w:cs="Arial"/>
          <w:i/>
        </w:rPr>
      </w:pPr>
      <w:r w:rsidRPr="00D27BAE">
        <w:rPr>
          <w:rFonts w:ascii="Palatino Linotype" w:hAnsi="Palatino Linotype" w:cs="Arial"/>
          <w:i/>
        </w:rPr>
        <w:t>ATENTAMENTE</w:t>
      </w:r>
    </w:p>
    <w:p w14:paraId="3A66B983" w14:textId="6B9CBDA5" w:rsidR="00AE5A2D" w:rsidRPr="00D27BAE" w:rsidRDefault="00D27BAE" w:rsidP="00D27BAE">
      <w:pPr>
        <w:spacing w:after="0" w:line="276" w:lineRule="auto"/>
        <w:ind w:left="567" w:right="567"/>
        <w:jc w:val="both"/>
        <w:rPr>
          <w:rFonts w:ascii="Palatino Linotype" w:hAnsi="Palatino Linotype" w:cs="Arial"/>
          <w:i/>
        </w:rPr>
      </w:pPr>
      <w:r w:rsidRPr="00D27BAE">
        <w:rPr>
          <w:rFonts w:ascii="Palatino Linotype" w:hAnsi="Palatino Linotype" w:cs="Arial"/>
          <w:i/>
        </w:rPr>
        <w:t>LIC. EN DERECHO CUAUHTEMOC MUÑOZ SANTOYO</w:t>
      </w:r>
      <w:r w:rsidR="00AE5A2D" w:rsidRPr="00D27BAE">
        <w:rPr>
          <w:rFonts w:ascii="Palatino Linotype" w:hAnsi="Palatino Linotype" w:cs="Arial"/>
          <w:i/>
        </w:rPr>
        <w:t>”</w:t>
      </w:r>
      <w:r w:rsidR="00980D76" w:rsidRPr="00D27BAE">
        <w:rPr>
          <w:rFonts w:ascii="Palatino Linotype" w:hAnsi="Palatino Linotype" w:cs="Arial"/>
          <w:i/>
        </w:rPr>
        <w:t xml:space="preserve"> (Sic).</w:t>
      </w:r>
    </w:p>
    <w:p w14:paraId="1354D25B" w14:textId="77777777" w:rsidR="00555687" w:rsidRPr="00D27BAE" w:rsidRDefault="00555687" w:rsidP="00555687">
      <w:pPr>
        <w:spacing w:line="276" w:lineRule="auto"/>
        <w:jc w:val="both"/>
        <w:rPr>
          <w:rFonts w:ascii="Palatino Linotype" w:hAnsi="Palatino Linotype" w:cs="Arial"/>
          <w:i/>
          <w:sz w:val="24"/>
        </w:rPr>
      </w:pPr>
    </w:p>
    <w:p w14:paraId="30509AB6" w14:textId="0B43275D" w:rsidR="00AE5A2D" w:rsidRPr="00D27BAE" w:rsidRDefault="00980D76" w:rsidP="00AE5A2D">
      <w:pPr>
        <w:spacing w:after="0" w:line="360" w:lineRule="auto"/>
        <w:jc w:val="both"/>
        <w:rPr>
          <w:rFonts w:ascii="Palatino Linotype" w:hAnsi="Palatino Linotype" w:cs="Arial"/>
          <w:sz w:val="24"/>
        </w:rPr>
      </w:pPr>
      <w:r w:rsidRPr="00D27BAE">
        <w:rPr>
          <w:rFonts w:ascii="Palatino Linotype" w:hAnsi="Palatino Linotype" w:cs="Arial"/>
          <w:sz w:val="24"/>
        </w:rPr>
        <w:t xml:space="preserve">El </w:t>
      </w:r>
      <w:r w:rsidRPr="00D27BAE">
        <w:rPr>
          <w:rFonts w:ascii="Palatino Linotype" w:hAnsi="Palatino Linotype" w:cs="Arial"/>
          <w:b/>
          <w:sz w:val="24"/>
        </w:rPr>
        <w:t>Sujeto Obligado</w:t>
      </w:r>
      <w:r w:rsidRPr="00D27BAE">
        <w:rPr>
          <w:rFonts w:ascii="Palatino Linotype" w:hAnsi="Palatino Linotype" w:cs="Arial"/>
          <w:sz w:val="24"/>
        </w:rPr>
        <w:t xml:space="preserve"> adjuntó a su respuesta</w:t>
      </w:r>
      <w:r w:rsidR="00AE5A2D" w:rsidRPr="00D27BAE">
        <w:rPr>
          <w:rFonts w:ascii="Palatino Linotype" w:hAnsi="Palatino Linotype" w:cs="Arial"/>
          <w:sz w:val="24"/>
        </w:rPr>
        <w:t xml:space="preserve">, </w:t>
      </w:r>
      <w:r w:rsidR="00D27BAE">
        <w:rPr>
          <w:rFonts w:ascii="Palatino Linotype" w:hAnsi="Palatino Linotype" w:cs="Arial"/>
          <w:sz w:val="24"/>
        </w:rPr>
        <w:t>los</w:t>
      </w:r>
      <w:r w:rsidR="00AE5A2D" w:rsidRPr="00D27BAE">
        <w:rPr>
          <w:rFonts w:ascii="Palatino Linotype" w:hAnsi="Palatino Linotype" w:cs="Arial"/>
          <w:sz w:val="24"/>
        </w:rPr>
        <w:t xml:space="preserve"> archivo</w:t>
      </w:r>
      <w:r w:rsidR="00D27BAE">
        <w:rPr>
          <w:rFonts w:ascii="Palatino Linotype" w:hAnsi="Palatino Linotype" w:cs="Arial"/>
          <w:sz w:val="24"/>
        </w:rPr>
        <w:t>s</w:t>
      </w:r>
      <w:r w:rsidR="00AE5A2D" w:rsidRPr="00D27BAE">
        <w:rPr>
          <w:rFonts w:ascii="Palatino Linotype" w:hAnsi="Palatino Linotype" w:cs="Arial"/>
          <w:sz w:val="24"/>
        </w:rPr>
        <w:t xml:space="preserve"> electrónico</w:t>
      </w:r>
      <w:r w:rsidR="00D27BAE">
        <w:rPr>
          <w:rFonts w:ascii="Palatino Linotype" w:hAnsi="Palatino Linotype" w:cs="Arial"/>
          <w:sz w:val="24"/>
        </w:rPr>
        <w:t>s</w:t>
      </w:r>
      <w:r w:rsidR="00AE5A2D" w:rsidRPr="00D27BAE">
        <w:rPr>
          <w:rFonts w:ascii="Palatino Linotype" w:hAnsi="Palatino Linotype" w:cs="Arial"/>
          <w:sz w:val="24"/>
        </w:rPr>
        <w:t xml:space="preserve"> denominado</w:t>
      </w:r>
      <w:r w:rsidR="00D27BAE">
        <w:rPr>
          <w:rFonts w:ascii="Palatino Linotype" w:hAnsi="Palatino Linotype" w:cs="Arial"/>
          <w:sz w:val="24"/>
        </w:rPr>
        <w:t>s</w:t>
      </w:r>
      <w:r w:rsidR="00AE5A2D" w:rsidRPr="00D27BAE">
        <w:rPr>
          <w:rFonts w:ascii="Palatino Linotype" w:hAnsi="Palatino Linotype" w:cs="Arial"/>
          <w:sz w:val="24"/>
        </w:rPr>
        <w:t xml:space="preserve"> </w:t>
      </w:r>
      <w:r w:rsidR="00AE5A2D" w:rsidRPr="00D27BAE">
        <w:rPr>
          <w:rFonts w:ascii="Palatino Linotype" w:hAnsi="Palatino Linotype" w:cs="Arial"/>
          <w:i/>
          <w:sz w:val="24"/>
        </w:rPr>
        <w:t>“</w:t>
      </w:r>
      <w:r w:rsidR="00D27BAE" w:rsidRPr="00D27BAE">
        <w:rPr>
          <w:rFonts w:ascii="Palatino Linotype" w:hAnsi="Palatino Linotype" w:cs="Arial"/>
          <w:i/>
          <w:sz w:val="24"/>
        </w:rPr>
        <w:t>00041.pdf</w:t>
      </w:r>
      <w:r w:rsidR="00AE5A2D" w:rsidRPr="00D27BAE">
        <w:rPr>
          <w:rFonts w:ascii="Palatino Linotype" w:hAnsi="Palatino Linotype" w:cs="Arial"/>
          <w:i/>
          <w:sz w:val="24"/>
        </w:rPr>
        <w:t>”</w:t>
      </w:r>
      <w:r w:rsidR="00D27BAE">
        <w:rPr>
          <w:rFonts w:ascii="Palatino Linotype" w:hAnsi="Palatino Linotype" w:cs="Arial"/>
          <w:i/>
          <w:sz w:val="24"/>
        </w:rPr>
        <w:t xml:space="preserve"> </w:t>
      </w:r>
      <w:r w:rsidR="00D27BAE" w:rsidRPr="00D27BAE">
        <w:rPr>
          <w:rFonts w:ascii="Palatino Linotype" w:hAnsi="Palatino Linotype" w:cs="Arial"/>
          <w:sz w:val="24"/>
        </w:rPr>
        <w:t>y</w:t>
      </w:r>
      <w:r w:rsidR="00D27BAE">
        <w:rPr>
          <w:rFonts w:ascii="Palatino Linotype" w:hAnsi="Palatino Linotype" w:cs="Arial"/>
          <w:i/>
          <w:sz w:val="24"/>
        </w:rPr>
        <w:t xml:space="preserve"> “</w:t>
      </w:r>
      <w:r w:rsidR="00D27BAE" w:rsidRPr="00D27BAE">
        <w:rPr>
          <w:rFonts w:ascii="Palatino Linotype" w:hAnsi="Palatino Linotype" w:cs="Arial"/>
          <w:i/>
          <w:sz w:val="24"/>
        </w:rPr>
        <w:t>oficio.pdf</w:t>
      </w:r>
      <w:r w:rsidR="00D27BAE">
        <w:rPr>
          <w:rFonts w:ascii="Palatino Linotype" w:hAnsi="Palatino Linotype" w:cs="Arial"/>
          <w:i/>
          <w:sz w:val="24"/>
        </w:rPr>
        <w:t>”</w:t>
      </w:r>
      <w:r w:rsidR="00AE5A2D" w:rsidRPr="00D27BAE">
        <w:rPr>
          <w:rFonts w:ascii="Palatino Linotype" w:hAnsi="Palatino Linotype" w:cs="Arial"/>
          <w:sz w:val="24"/>
        </w:rPr>
        <w:t xml:space="preserve">; </w:t>
      </w:r>
      <w:r w:rsidR="00D27BAE">
        <w:rPr>
          <w:rFonts w:ascii="Palatino Linotype" w:hAnsi="Palatino Linotype" w:cs="Arial"/>
          <w:sz w:val="24"/>
        </w:rPr>
        <w:t>los</w:t>
      </w:r>
      <w:r w:rsidR="00AE5A2D" w:rsidRPr="00D27BAE">
        <w:rPr>
          <w:rFonts w:ascii="Palatino Linotype" w:hAnsi="Palatino Linotype" w:cs="Arial"/>
          <w:sz w:val="24"/>
        </w:rPr>
        <w:t xml:space="preserve"> cual</w:t>
      </w:r>
      <w:r w:rsidR="00D27BAE">
        <w:rPr>
          <w:rFonts w:ascii="Palatino Linotype" w:hAnsi="Palatino Linotype" w:cs="Arial"/>
          <w:sz w:val="24"/>
        </w:rPr>
        <w:t>es</w:t>
      </w:r>
      <w:r w:rsidR="00AE5A2D" w:rsidRPr="00D27BAE">
        <w:rPr>
          <w:rFonts w:ascii="Palatino Linotype" w:hAnsi="Palatino Linotype" w:cs="Arial"/>
          <w:sz w:val="24"/>
        </w:rPr>
        <w:t>, por economía procesal no se inserta</w:t>
      </w:r>
      <w:r w:rsidR="00D27BAE">
        <w:rPr>
          <w:rFonts w:ascii="Palatino Linotype" w:hAnsi="Palatino Linotype" w:cs="Arial"/>
          <w:sz w:val="24"/>
        </w:rPr>
        <w:t>n</w:t>
      </w:r>
      <w:r w:rsidR="00AE5A2D" w:rsidRPr="00D27BAE">
        <w:rPr>
          <w:rFonts w:ascii="Palatino Linotype" w:hAnsi="Palatino Linotype" w:cs="Arial"/>
          <w:sz w:val="24"/>
        </w:rPr>
        <w:t xml:space="preserve"> por ser del conocimiento de las partes; sin embrago, será</w:t>
      </w:r>
      <w:r w:rsidR="00D27BAE">
        <w:rPr>
          <w:rFonts w:ascii="Palatino Linotype" w:hAnsi="Palatino Linotype" w:cs="Arial"/>
          <w:sz w:val="24"/>
        </w:rPr>
        <w:t>n</w:t>
      </w:r>
      <w:r w:rsidR="00AE5A2D" w:rsidRPr="00D27BAE">
        <w:rPr>
          <w:rFonts w:ascii="Palatino Linotype" w:hAnsi="Palatino Linotype" w:cs="Arial"/>
          <w:sz w:val="24"/>
        </w:rPr>
        <w:t xml:space="preserve"> parte del estudio pertinente de esta resolución más adelante.</w:t>
      </w:r>
    </w:p>
    <w:p w14:paraId="5F114C9F" w14:textId="77777777" w:rsidR="00961D95" w:rsidRPr="00D27BAE" w:rsidRDefault="00961D95" w:rsidP="00AE5A2D">
      <w:pPr>
        <w:spacing w:after="0" w:line="360" w:lineRule="auto"/>
        <w:jc w:val="both"/>
        <w:rPr>
          <w:rFonts w:ascii="Palatino Linotype" w:hAnsi="Palatino Linotype" w:cs="Arial"/>
          <w:sz w:val="24"/>
        </w:rPr>
      </w:pPr>
    </w:p>
    <w:p w14:paraId="1F4BF3B0" w14:textId="77777777" w:rsidR="00AE5A2D" w:rsidRPr="00D27BAE" w:rsidRDefault="00AE5A2D" w:rsidP="00AE5A2D">
      <w:pPr>
        <w:spacing w:after="0" w:line="360" w:lineRule="auto"/>
        <w:jc w:val="both"/>
        <w:rPr>
          <w:rFonts w:ascii="Palatino Linotype" w:hAnsi="Palatino Linotype" w:cs="Arial"/>
          <w:b/>
          <w:sz w:val="28"/>
        </w:rPr>
      </w:pPr>
      <w:r w:rsidRPr="00D27BAE">
        <w:rPr>
          <w:rFonts w:ascii="Palatino Linotype" w:hAnsi="Palatino Linotype" w:cs="Arial"/>
          <w:b/>
          <w:sz w:val="28"/>
        </w:rPr>
        <w:t xml:space="preserve">TERCERO. </w:t>
      </w:r>
      <w:r w:rsidRPr="00D27BAE">
        <w:rPr>
          <w:rFonts w:ascii="Palatino Linotype" w:hAnsi="Palatino Linotype"/>
          <w:b/>
          <w:sz w:val="28"/>
        </w:rPr>
        <w:t>Del recurso de revisión.</w:t>
      </w:r>
    </w:p>
    <w:p w14:paraId="3FD069EC" w14:textId="25CCB212" w:rsidR="00AE5A2D" w:rsidRPr="00D27BAE" w:rsidRDefault="00AE5A2D" w:rsidP="00AE5A2D">
      <w:pPr>
        <w:spacing w:after="0" w:line="360" w:lineRule="auto"/>
        <w:jc w:val="both"/>
        <w:rPr>
          <w:rFonts w:ascii="Palatino Linotype" w:hAnsi="Palatino Linotype" w:cs="Arial"/>
          <w:sz w:val="24"/>
        </w:rPr>
      </w:pPr>
      <w:r w:rsidRPr="00D27BAE">
        <w:rPr>
          <w:rFonts w:ascii="Palatino Linotype" w:hAnsi="Palatino Linotype" w:cs="Arial"/>
          <w:sz w:val="24"/>
          <w:szCs w:val="24"/>
        </w:rPr>
        <w:t xml:space="preserve">Inconforme con la respuesta del </w:t>
      </w:r>
      <w:r w:rsidRPr="00D27BAE">
        <w:rPr>
          <w:rFonts w:ascii="Palatino Linotype" w:hAnsi="Palatino Linotype" w:cs="Arial"/>
          <w:b/>
          <w:sz w:val="24"/>
          <w:szCs w:val="24"/>
        </w:rPr>
        <w:t>Sujeto Obligado</w:t>
      </w:r>
      <w:r w:rsidRPr="00D27BAE">
        <w:rPr>
          <w:rFonts w:ascii="Palatino Linotype" w:hAnsi="Palatino Linotype" w:cs="Arial"/>
          <w:sz w:val="24"/>
          <w:szCs w:val="24"/>
        </w:rPr>
        <w:t xml:space="preserve">, </w:t>
      </w:r>
      <w:r w:rsidR="00D27BAE">
        <w:rPr>
          <w:rFonts w:ascii="Palatino Linotype" w:hAnsi="Palatino Linotype" w:cs="Arial"/>
          <w:b/>
          <w:sz w:val="24"/>
          <w:szCs w:val="24"/>
        </w:rPr>
        <w:t>El</w:t>
      </w:r>
      <w:r w:rsidRPr="00D27BAE">
        <w:rPr>
          <w:rFonts w:ascii="Palatino Linotype" w:hAnsi="Palatino Linotype" w:cs="Arial"/>
          <w:b/>
          <w:sz w:val="24"/>
          <w:szCs w:val="24"/>
        </w:rPr>
        <w:t xml:space="preserve"> Recurrente </w:t>
      </w:r>
      <w:r w:rsidRPr="00D27BAE">
        <w:rPr>
          <w:rFonts w:ascii="Palatino Linotype" w:hAnsi="Palatino Linotype" w:cs="Arial"/>
          <w:sz w:val="24"/>
          <w:szCs w:val="24"/>
        </w:rPr>
        <w:t xml:space="preserve">interpuso el recurso de revisión, en fecha </w:t>
      </w:r>
      <w:r w:rsidR="00961D95" w:rsidRPr="00D27BAE">
        <w:rPr>
          <w:rFonts w:ascii="Palatino Linotype" w:hAnsi="Palatino Linotype" w:cs="Arial"/>
          <w:sz w:val="24"/>
          <w:szCs w:val="24"/>
        </w:rPr>
        <w:t>veinte</w:t>
      </w:r>
      <w:r w:rsidR="00980D76" w:rsidRPr="00D27BAE">
        <w:rPr>
          <w:rFonts w:ascii="Palatino Linotype" w:hAnsi="Palatino Linotype" w:cs="Arial"/>
          <w:sz w:val="24"/>
          <w:szCs w:val="24"/>
        </w:rPr>
        <w:t xml:space="preserve"> de </w:t>
      </w:r>
      <w:r w:rsidR="00D27BAE">
        <w:rPr>
          <w:rFonts w:ascii="Palatino Linotype" w:hAnsi="Palatino Linotype" w:cs="Arial"/>
          <w:sz w:val="24"/>
          <w:szCs w:val="24"/>
        </w:rPr>
        <w:t>juni</w:t>
      </w:r>
      <w:r w:rsidR="00980D76" w:rsidRPr="00D27BAE">
        <w:rPr>
          <w:rFonts w:ascii="Palatino Linotype" w:hAnsi="Palatino Linotype" w:cs="Arial"/>
          <w:sz w:val="24"/>
          <w:szCs w:val="24"/>
        </w:rPr>
        <w:t>o de dos mil veintidós</w:t>
      </w:r>
      <w:r w:rsidRPr="00D27BAE">
        <w:rPr>
          <w:rFonts w:ascii="Palatino Linotype" w:hAnsi="Palatino Linotype" w:cs="Arial"/>
          <w:sz w:val="24"/>
          <w:szCs w:val="24"/>
        </w:rPr>
        <w:t>, el cual fue registrado</w:t>
      </w:r>
      <w:r w:rsidRPr="00D27BAE">
        <w:rPr>
          <w:rFonts w:ascii="Palatino Linotype" w:hAnsi="Palatino Linotype" w:cs="Arial"/>
          <w:b/>
          <w:sz w:val="24"/>
          <w:szCs w:val="24"/>
        </w:rPr>
        <w:t xml:space="preserve"> </w:t>
      </w:r>
      <w:r w:rsidRPr="00D27BAE">
        <w:rPr>
          <w:rFonts w:ascii="Palatino Linotype" w:hAnsi="Palatino Linotype" w:cs="Arial"/>
          <w:sz w:val="24"/>
          <w:szCs w:val="24"/>
        </w:rPr>
        <w:t xml:space="preserve">en el sistema electrónico con el expediente número </w:t>
      </w:r>
      <w:r w:rsidR="00D27BAE">
        <w:rPr>
          <w:rFonts w:ascii="Palatino Linotype" w:hAnsi="Palatino Linotype" w:cs="Arial"/>
          <w:b/>
          <w:bCs/>
          <w:sz w:val="24"/>
          <w:szCs w:val="24"/>
          <w:lang w:eastAsia="es-MX"/>
        </w:rPr>
        <w:t>11690</w:t>
      </w:r>
      <w:r w:rsidRPr="00D27BAE">
        <w:rPr>
          <w:rFonts w:ascii="Palatino Linotype" w:hAnsi="Palatino Linotype" w:cs="Arial"/>
          <w:b/>
          <w:bCs/>
          <w:sz w:val="24"/>
          <w:szCs w:val="24"/>
          <w:lang w:eastAsia="es-MX"/>
        </w:rPr>
        <w:t>/INFOEM/IP/RR/202</w:t>
      </w:r>
      <w:r w:rsidR="00980D76" w:rsidRPr="00D27BAE">
        <w:rPr>
          <w:rFonts w:ascii="Palatino Linotype" w:hAnsi="Palatino Linotype" w:cs="Arial"/>
          <w:b/>
          <w:bCs/>
          <w:sz w:val="24"/>
          <w:szCs w:val="24"/>
          <w:lang w:eastAsia="es-MX"/>
        </w:rPr>
        <w:t>2</w:t>
      </w:r>
      <w:r w:rsidRPr="00D27BAE">
        <w:rPr>
          <w:rFonts w:ascii="Palatino Linotype" w:hAnsi="Palatino Linotype" w:cs="Arial"/>
          <w:sz w:val="24"/>
          <w:szCs w:val="24"/>
        </w:rPr>
        <w:t xml:space="preserve">, en el cual </w:t>
      </w:r>
      <w:r w:rsidRPr="00D27BAE">
        <w:rPr>
          <w:rFonts w:ascii="Palatino Linotype" w:hAnsi="Palatino Linotype" w:cs="Arial"/>
          <w:sz w:val="24"/>
        </w:rPr>
        <w:t>arguye, las siguientes manifestaciones:</w:t>
      </w:r>
    </w:p>
    <w:p w14:paraId="397C6B69" w14:textId="77777777" w:rsidR="00AE5A2D" w:rsidRPr="00D27BAE" w:rsidRDefault="00AE5A2D" w:rsidP="00AE5A2D">
      <w:pPr>
        <w:pStyle w:val="Sinespaciado"/>
      </w:pPr>
    </w:p>
    <w:p w14:paraId="75316B77" w14:textId="77777777" w:rsidR="00AE5A2D" w:rsidRPr="00D27BAE" w:rsidRDefault="00AE5A2D" w:rsidP="00AE5A2D">
      <w:pPr>
        <w:pStyle w:val="Prrafodelista"/>
        <w:numPr>
          <w:ilvl w:val="0"/>
          <w:numId w:val="8"/>
        </w:numPr>
        <w:jc w:val="both"/>
        <w:rPr>
          <w:rFonts w:ascii="Palatino Linotype" w:hAnsi="Palatino Linotype" w:cs="Arial"/>
          <w:b/>
        </w:rPr>
      </w:pPr>
      <w:r w:rsidRPr="00D27BAE">
        <w:rPr>
          <w:rFonts w:ascii="Palatino Linotype" w:hAnsi="Palatino Linotype" w:cs="Arial"/>
          <w:b/>
        </w:rPr>
        <w:t>Acto Impugnado:</w:t>
      </w:r>
    </w:p>
    <w:p w14:paraId="543A2FDF" w14:textId="5DDBAF23" w:rsidR="00961D95" w:rsidRPr="00D27BAE" w:rsidRDefault="00AE5A2D" w:rsidP="00D27BAE">
      <w:pPr>
        <w:spacing w:after="0" w:line="240" w:lineRule="auto"/>
        <w:ind w:left="709"/>
        <w:jc w:val="both"/>
        <w:rPr>
          <w:rFonts w:ascii="Palatino Linotype" w:hAnsi="Palatino Linotype" w:cs="Arial"/>
          <w:i/>
          <w:sz w:val="24"/>
          <w:szCs w:val="24"/>
        </w:rPr>
      </w:pPr>
      <w:r w:rsidRPr="00D27BAE">
        <w:rPr>
          <w:rFonts w:ascii="Palatino Linotype" w:hAnsi="Palatino Linotype" w:cs="Arial"/>
          <w:i/>
          <w:sz w:val="24"/>
          <w:szCs w:val="24"/>
        </w:rPr>
        <w:t>“</w:t>
      </w:r>
      <w:r w:rsidR="00D27BAE" w:rsidRPr="00D27BAE">
        <w:rPr>
          <w:rFonts w:ascii="Palatino Linotype" w:hAnsi="Palatino Linotype"/>
          <w:i/>
          <w:color w:val="000000"/>
          <w:sz w:val="24"/>
          <w:szCs w:val="24"/>
        </w:rPr>
        <w:t>NO SE ENTREGÓ LA INFORMACIÓN SOLICITADA, TAMPOCO ACUERDOS DE INEXISTENCIA.</w:t>
      </w:r>
      <w:r w:rsidR="00D27BAE">
        <w:rPr>
          <w:rFonts w:ascii="Palatino Linotype" w:hAnsi="Palatino Linotype" w:cs="Arial"/>
          <w:i/>
          <w:sz w:val="24"/>
          <w:szCs w:val="24"/>
        </w:rPr>
        <w:t>” [Sic</w:t>
      </w:r>
    </w:p>
    <w:p w14:paraId="5C647AA4" w14:textId="77777777" w:rsidR="00AE5A2D" w:rsidRPr="00D27BAE" w:rsidRDefault="00AE5A2D" w:rsidP="00961D95">
      <w:pPr>
        <w:spacing w:after="0" w:line="240" w:lineRule="auto"/>
        <w:ind w:right="850"/>
        <w:jc w:val="both"/>
        <w:rPr>
          <w:rFonts w:ascii="Palatino Linotype" w:hAnsi="Palatino Linotype" w:cs="Arial"/>
          <w:i/>
          <w:sz w:val="4"/>
          <w:szCs w:val="24"/>
        </w:rPr>
      </w:pPr>
    </w:p>
    <w:p w14:paraId="15C1C677" w14:textId="77777777" w:rsidR="00AE5A2D" w:rsidRPr="00D27BAE" w:rsidRDefault="00AE5A2D" w:rsidP="00AE5A2D">
      <w:pPr>
        <w:pStyle w:val="Prrafodelista"/>
        <w:numPr>
          <w:ilvl w:val="0"/>
          <w:numId w:val="8"/>
        </w:numPr>
        <w:jc w:val="both"/>
        <w:rPr>
          <w:rFonts w:ascii="Palatino Linotype" w:hAnsi="Palatino Linotype" w:cs="Arial"/>
        </w:rPr>
      </w:pPr>
      <w:r w:rsidRPr="00D27BAE">
        <w:rPr>
          <w:rFonts w:ascii="Palatino Linotype" w:hAnsi="Palatino Linotype" w:cs="Arial"/>
          <w:b/>
        </w:rPr>
        <w:lastRenderedPageBreak/>
        <w:t>Razones o Motivos de Inconformidad</w:t>
      </w:r>
      <w:r w:rsidRPr="00D27BAE">
        <w:rPr>
          <w:rFonts w:ascii="Palatino Linotype" w:hAnsi="Palatino Linotype" w:cs="Arial"/>
        </w:rPr>
        <w:t xml:space="preserve">: </w:t>
      </w:r>
    </w:p>
    <w:p w14:paraId="45E77163" w14:textId="779AD0EF" w:rsidR="00AE5A2D" w:rsidRPr="00D27BAE" w:rsidRDefault="00AE5A2D" w:rsidP="00961D95">
      <w:pPr>
        <w:spacing w:after="0" w:line="240" w:lineRule="auto"/>
        <w:ind w:left="709"/>
        <w:jc w:val="both"/>
        <w:rPr>
          <w:rFonts w:ascii="Palatino Linotype" w:hAnsi="Palatino Linotype" w:cs="Arial"/>
          <w:i/>
          <w:sz w:val="24"/>
          <w:szCs w:val="24"/>
        </w:rPr>
      </w:pPr>
      <w:r w:rsidRPr="00D27BAE">
        <w:rPr>
          <w:rFonts w:ascii="Palatino Linotype" w:hAnsi="Palatino Linotype" w:cs="Arial"/>
          <w:i/>
          <w:sz w:val="24"/>
          <w:szCs w:val="24"/>
        </w:rPr>
        <w:t>“</w:t>
      </w:r>
      <w:r w:rsidR="00D27BAE" w:rsidRPr="00D27BAE">
        <w:rPr>
          <w:rFonts w:ascii="Palatino Linotype" w:hAnsi="Palatino Linotype"/>
          <w:i/>
          <w:color w:val="000000"/>
          <w:sz w:val="24"/>
          <w:szCs w:val="24"/>
        </w:rPr>
        <w:t>POR LEY Y DEBEN DE TENER DOCUMENTOS DE OBRS Y ACCIONES A REALIZAR CON EL RECURSO AUTORIZADO.</w:t>
      </w:r>
      <w:r w:rsidRPr="00D27BAE">
        <w:rPr>
          <w:rFonts w:ascii="Palatino Linotype" w:hAnsi="Palatino Linotype" w:cs="Arial"/>
          <w:i/>
          <w:sz w:val="24"/>
          <w:szCs w:val="24"/>
        </w:rPr>
        <w:t>” [Sic]</w:t>
      </w:r>
    </w:p>
    <w:p w14:paraId="6CC598D5" w14:textId="77777777" w:rsidR="00F57F78" w:rsidRPr="00D27BAE" w:rsidRDefault="00F57F78" w:rsidP="00980D76">
      <w:pPr>
        <w:spacing w:line="360" w:lineRule="auto"/>
        <w:ind w:right="851"/>
        <w:jc w:val="both"/>
        <w:rPr>
          <w:rFonts w:ascii="Palatino Linotype" w:hAnsi="Palatino Linotype"/>
          <w:color w:val="000000"/>
        </w:rPr>
      </w:pPr>
    </w:p>
    <w:p w14:paraId="7174B6BC" w14:textId="77777777" w:rsidR="00AE5A2D" w:rsidRPr="00D27BAE" w:rsidRDefault="00AE5A2D" w:rsidP="00AE5A2D">
      <w:pPr>
        <w:spacing w:after="0" w:line="360" w:lineRule="auto"/>
        <w:jc w:val="both"/>
        <w:rPr>
          <w:rFonts w:ascii="Palatino Linotype" w:hAnsi="Palatino Linotype" w:cs="Arial"/>
          <w:b/>
          <w:sz w:val="24"/>
          <w:szCs w:val="24"/>
        </w:rPr>
      </w:pPr>
      <w:r w:rsidRPr="00D27BAE">
        <w:rPr>
          <w:rFonts w:ascii="Palatino Linotype" w:hAnsi="Palatino Linotype" w:cs="Arial"/>
          <w:b/>
          <w:sz w:val="28"/>
        </w:rPr>
        <w:t>CUARTO</w:t>
      </w:r>
      <w:r w:rsidRPr="00D27BAE">
        <w:rPr>
          <w:rFonts w:ascii="Palatino Linotype" w:hAnsi="Palatino Linotype" w:cs="Arial"/>
          <w:b/>
          <w:sz w:val="24"/>
          <w:szCs w:val="24"/>
        </w:rPr>
        <w:t xml:space="preserve">. </w:t>
      </w:r>
      <w:r w:rsidRPr="00D27BAE">
        <w:rPr>
          <w:rFonts w:ascii="Palatino Linotype" w:hAnsi="Palatino Linotype" w:cs="Arial"/>
          <w:b/>
          <w:sz w:val="28"/>
          <w:szCs w:val="28"/>
        </w:rPr>
        <w:t>Del turno del recurso de revisión.</w:t>
      </w:r>
    </w:p>
    <w:p w14:paraId="25935045" w14:textId="79AB2E47" w:rsidR="00AE5A2D" w:rsidRPr="00D27BAE" w:rsidRDefault="00AE5A2D" w:rsidP="00AE5A2D">
      <w:pPr>
        <w:spacing w:after="0" w:line="360" w:lineRule="auto"/>
        <w:jc w:val="both"/>
        <w:rPr>
          <w:rFonts w:ascii="Palatino Linotype" w:hAnsi="Palatino Linotype" w:cs="Arial"/>
          <w:sz w:val="24"/>
          <w:szCs w:val="24"/>
        </w:rPr>
      </w:pPr>
      <w:r w:rsidRPr="00D27BAE">
        <w:rPr>
          <w:rFonts w:ascii="Palatino Linotype" w:hAnsi="Palatino Linotype" w:cs="Arial"/>
          <w:sz w:val="24"/>
          <w:szCs w:val="24"/>
        </w:rPr>
        <w:t xml:space="preserve">Medio de impugnación que le fue turnado al Comisionado Presidente </w:t>
      </w:r>
      <w:r w:rsidRPr="00D27BAE">
        <w:rPr>
          <w:rFonts w:ascii="Palatino Linotype" w:hAnsi="Palatino Linotype" w:cs="Arial"/>
          <w:b/>
          <w:sz w:val="24"/>
          <w:szCs w:val="24"/>
        </w:rPr>
        <w:t>José Martínez Vilchis</w:t>
      </w:r>
      <w:r w:rsidRPr="00D27BAE">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961D95" w:rsidRPr="00D27BAE">
        <w:rPr>
          <w:rFonts w:ascii="Palatino Linotype" w:hAnsi="Palatino Linotype" w:cs="Arial"/>
          <w:sz w:val="24"/>
          <w:szCs w:val="24"/>
        </w:rPr>
        <w:t>veintiséis</w:t>
      </w:r>
      <w:r w:rsidR="00F57F78" w:rsidRPr="00D27BAE">
        <w:rPr>
          <w:rFonts w:ascii="Palatino Linotype" w:hAnsi="Palatino Linotype" w:cs="Arial"/>
          <w:sz w:val="24"/>
          <w:szCs w:val="24"/>
        </w:rPr>
        <w:t xml:space="preserve"> de </w:t>
      </w:r>
      <w:r w:rsidR="00D27BAE">
        <w:rPr>
          <w:rFonts w:ascii="Palatino Linotype" w:hAnsi="Palatino Linotype" w:cs="Arial"/>
          <w:sz w:val="24"/>
          <w:szCs w:val="24"/>
        </w:rPr>
        <w:t>juni</w:t>
      </w:r>
      <w:r w:rsidR="00980D76" w:rsidRPr="00D27BAE">
        <w:rPr>
          <w:rFonts w:ascii="Palatino Linotype" w:hAnsi="Palatino Linotype" w:cs="Arial"/>
          <w:sz w:val="24"/>
          <w:szCs w:val="24"/>
        </w:rPr>
        <w:t>o</w:t>
      </w:r>
      <w:r w:rsidRPr="00D27BAE">
        <w:rPr>
          <w:rFonts w:ascii="Palatino Linotype" w:hAnsi="Palatino Linotype" w:cs="Arial"/>
          <w:sz w:val="24"/>
          <w:szCs w:val="24"/>
        </w:rPr>
        <w:t xml:space="preserve"> </w:t>
      </w:r>
      <w:r w:rsidR="00980D76" w:rsidRPr="00D27BAE">
        <w:rPr>
          <w:rFonts w:ascii="Palatino Linotype" w:hAnsi="Palatino Linotype" w:cs="Arial"/>
          <w:sz w:val="24"/>
        </w:rPr>
        <w:t xml:space="preserve">de dos mil </w:t>
      </w:r>
      <w:r w:rsidR="00A0455F" w:rsidRPr="00D27BAE">
        <w:rPr>
          <w:rFonts w:ascii="Palatino Linotype" w:hAnsi="Palatino Linotype" w:cs="Arial"/>
          <w:sz w:val="24"/>
        </w:rPr>
        <w:t>veintidós</w:t>
      </w:r>
      <w:r w:rsidRPr="00D27BAE">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D27BAE" w:rsidRDefault="00AE5A2D" w:rsidP="00AE5A2D">
      <w:pPr>
        <w:spacing w:after="0" w:line="360" w:lineRule="auto"/>
        <w:jc w:val="both"/>
        <w:rPr>
          <w:rFonts w:ascii="Palatino Linotype" w:hAnsi="Palatino Linotype" w:cs="Arial"/>
          <w:sz w:val="24"/>
          <w:szCs w:val="24"/>
        </w:rPr>
      </w:pPr>
    </w:p>
    <w:p w14:paraId="552864F4" w14:textId="77777777" w:rsidR="00AE5A2D" w:rsidRPr="00D27BAE" w:rsidRDefault="00AE5A2D" w:rsidP="00AE5A2D">
      <w:pPr>
        <w:spacing w:after="0" w:line="360" w:lineRule="auto"/>
        <w:jc w:val="both"/>
        <w:rPr>
          <w:rFonts w:ascii="Palatino Linotype" w:hAnsi="Palatino Linotype" w:cs="Arial"/>
          <w:b/>
          <w:sz w:val="24"/>
          <w:szCs w:val="24"/>
        </w:rPr>
      </w:pPr>
      <w:r w:rsidRPr="00D27BAE">
        <w:rPr>
          <w:rFonts w:ascii="Palatino Linotype" w:hAnsi="Palatino Linotype" w:cs="Arial"/>
          <w:b/>
          <w:sz w:val="28"/>
        </w:rPr>
        <w:t>QUINTO</w:t>
      </w:r>
      <w:r w:rsidRPr="00D27BAE">
        <w:rPr>
          <w:rFonts w:ascii="Palatino Linotype" w:hAnsi="Palatino Linotype" w:cs="Arial"/>
          <w:b/>
          <w:sz w:val="24"/>
          <w:szCs w:val="24"/>
        </w:rPr>
        <w:t xml:space="preserve">. </w:t>
      </w:r>
      <w:r w:rsidRPr="00D27BAE">
        <w:rPr>
          <w:rFonts w:ascii="Palatino Linotype" w:hAnsi="Palatino Linotype" w:cs="Arial"/>
          <w:b/>
          <w:sz w:val="28"/>
          <w:szCs w:val="28"/>
        </w:rPr>
        <w:t>De la etapa de instrucción.</w:t>
      </w:r>
    </w:p>
    <w:p w14:paraId="00CABCD5" w14:textId="77777777" w:rsidR="00E32A31" w:rsidRPr="00D27BAE" w:rsidRDefault="00AE5A2D" w:rsidP="00E32A31">
      <w:pPr>
        <w:spacing w:after="0" w:line="360" w:lineRule="auto"/>
        <w:jc w:val="both"/>
        <w:rPr>
          <w:rFonts w:ascii="Palatino Linotype" w:hAnsi="Palatino Linotype" w:cs="Arial"/>
          <w:i/>
          <w:sz w:val="24"/>
          <w:szCs w:val="24"/>
        </w:rPr>
      </w:pPr>
      <w:r w:rsidRPr="00D27BAE">
        <w:rPr>
          <w:rFonts w:ascii="Palatino Linotype" w:hAnsi="Palatino Linotype" w:cs="Arial"/>
          <w:sz w:val="24"/>
          <w:szCs w:val="24"/>
        </w:rPr>
        <w:t xml:space="preserve">Así, una vez abierta la etapa de instrucción, en el sumario obra que </w:t>
      </w:r>
      <w:r w:rsidRPr="00D27BAE">
        <w:rPr>
          <w:rFonts w:ascii="Palatino Linotype" w:hAnsi="Palatino Linotype" w:cs="Arial"/>
          <w:b/>
          <w:sz w:val="24"/>
          <w:szCs w:val="24"/>
        </w:rPr>
        <w:t>El Sujeto Obligado</w:t>
      </w:r>
      <w:r w:rsidRPr="00D27BAE">
        <w:rPr>
          <w:rFonts w:ascii="Palatino Linotype" w:hAnsi="Palatino Linotype" w:cs="Arial"/>
          <w:sz w:val="24"/>
          <w:szCs w:val="24"/>
        </w:rPr>
        <w:t xml:space="preserve">, </w:t>
      </w:r>
      <w:r w:rsidR="00980D76" w:rsidRPr="00D27BAE">
        <w:rPr>
          <w:rFonts w:ascii="Palatino Linotype" w:hAnsi="Palatino Linotype" w:cs="Arial"/>
          <w:sz w:val="24"/>
          <w:szCs w:val="24"/>
        </w:rPr>
        <w:t>remitió</w:t>
      </w:r>
      <w:r w:rsidRPr="00D27BAE">
        <w:rPr>
          <w:rFonts w:ascii="Palatino Linotype" w:hAnsi="Palatino Linotype" w:cs="Arial"/>
          <w:sz w:val="24"/>
          <w:szCs w:val="24"/>
        </w:rPr>
        <w:t xml:space="preserve"> su informe justificado </w:t>
      </w:r>
      <w:r w:rsidR="00980D76" w:rsidRPr="00D27BAE">
        <w:rPr>
          <w:rFonts w:ascii="Palatino Linotype" w:hAnsi="Palatino Linotype" w:cs="Arial"/>
          <w:sz w:val="24"/>
          <w:szCs w:val="24"/>
        </w:rPr>
        <w:t xml:space="preserve">el día </w:t>
      </w:r>
      <w:r w:rsidR="00D27BAE">
        <w:rPr>
          <w:rFonts w:ascii="Palatino Linotype" w:hAnsi="Palatino Linotype" w:cs="Arial"/>
          <w:sz w:val="24"/>
          <w:szCs w:val="24"/>
        </w:rPr>
        <w:t>veintisiete de junio</w:t>
      </w:r>
      <w:r w:rsidRPr="00D27BAE">
        <w:rPr>
          <w:rFonts w:ascii="Palatino Linotype" w:hAnsi="Palatino Linotype" w:cs="Arial"/>
          <w:sz w:val="24"/>
          <w:szCs w:val="24"/>
        </w:rPr>
        <w:t xml:space="preserve"> de</w:t>
      </w:r>
      <w:r w:rsidR="00980D76" w:rsidRPr="00D27BAE">
        <w:rPr>
          <w:rFonts w:ascii="Palatino Linotype" w:hAnsi="Palatino Linotype" w:cs="Arial"/>
          <w:sz w:val="24"/>
          <w:szCs w:val="24"/>
        </w:rPr>
        <w:t xml:space="preserve">l </w:t>
      </w:r>
      <w:r w:rsidRPr="00D27BAE">
        <w:rPr>
          <w:rFonts w:ascii="Palatino Linotype" w:hAnsi="Palatino Linotype" w:cs="Arial"/>
          <w:sz w:val="24"/>
          <w:szCs w:val="24"/>
        </w:rPr>
        <w:t>año</w:t>
      </w:r>
      <w:r w:rsidR="00980D76" w:rsidRPr="00D27BAE">
        <w:rPr>
          <w:rFonts w:ascii="Palatino Linotype" w:hAnsi="Palatino Linotype" w:cs="Arial"/>
          <w:sz w:val="24"/>
          <w:szCs w:val="24"/>
        </w:rPr>
        <w:t xml:space="preserve"> en curso</w:t>
      </w:r>
      <w:r w:rsidRPr="00D27BAE">
        <w:rPr>
          <w:rFonts w:ascii="Palatino Linotype" w:hAnsi="Palatino Linotype" w:cs="Arial"/>
          <w:sz w:val="24"/>
          <w:szCs w:val="24"/>
        </w:rPr>
        <w:t xml:space="preserve">, mediante </w:t>
      </w:r>
      <w:r w:rsidR="00980D76" w:rsidRPr="00D27BAE">
        <w:rPr>
          <w:rFonts w:ascii="Palatino Linotype" w:hAnsi="Palatino Linotype" w:cs="Arial"/>
          <w:sz w:val="24"/>
          <w:szCs w:val="24"/>
        </w:rPr>
        <w:t>el archivo electrónico denominado</w:t>
      </w:r>
      <w:r w:rsidRPr="00D27BAE">
        <w:rPr>
          <w:rFonts w:ascii="Palatino Linotype" w:hAnsi="Palatino Linotype" w:cs="Arial"/>
          <w:sz w:val="24"/>
          <w:szCs w:val="24"/>
        </w:rPr>
        <w:t xml:space="preserve"> </w:t>
      </w:r>
      <w:r w:rsidRPr="00D27BAE">
        <w:rPr>
          <w:rFonts w:ascii="Palatino Linotype" w:hAnsi="Palatino Linotype" w:cs="Arial"/>
          <w:i/>
          <w:sz w:val="24"/>
          <w:szCs w:val="24"/>
        </w:rPr>
        <w:t>“</w:t>
      </w:r>
      <w:r w:rsidR="00D27BAE" w:rsidRPr="00D27BAE">
        <w:rPr>
          <w:rFonts w:ascii="Palatino Linotype" w:hAnsi="Palatino Linotype" w:cs="Arial"/>
          <w:i/>
          <w:sz w:val="24"/>
          <w:szCs w:val="24"/>
        </w:rPr>
        <w:tab/>
        <w:t>RECURSO DE REVISION 00041.PDF</w:t>
      </w:r>
      <w:r w:rsidRPr="00D27BAE">
        <w:rPr>
          <w:rFonts w:ascii="Palatino Linotype" w:hAnsi="Palatino Linotype" w:cs="Arial"/>
          <w:i/>
          <w:sz w:val="24"/>
          <w:szCs w:val="24"/>
        </w:rPr>
        <w:t>”</w:t>
      </w:r>
      <w:r w:rsidR="00980D76" w:rsidRPr="00D27BAE">
        <w:rPr>
          <w:rFonts w:ascii="Palatino Linotype" w:hAnsi="Palatino Linotype" w:cs="Arial"/>
          <w:sz w:val="24"/>
          <w:szCs w:val="24"/>
        </w:rPr>
        <w:t>; el cual, se puso</w:t>
      </w:r>
      <w:r w:rsidRPr="00D27BAE">
        <w:rPr>
          <w:rFonts w:ascii="Palatino Linotype" w:hAnsi="Palatino Linotype" w:cs="Arial"/>
          <w:sz w:val="24"/>
          <w:szCs w:val="24"/>
        </w:rPr>
        <w:t xml:space="preserve"> a la vista del solicitante el día </w:t>
      </w:r>
      <w:r w:rsidR="00D27BAE">
        <w:rPr>
          <w:rFonts w:ascii="Palatino Linotype" w:hAnsi="Palatino Linotype" w:cs="Arial"/>
          <w:sz w:val="24"/>
          <w:szCs w:val="24"/>
        </w:rPr>
        <w:t>seis de julio</w:t>
      </w:r>
      <w:r w:rsidR="00961D95" w:rsidRPr="00D27BAE">
        <w:rPr>
          <w:rFonts w:ascii="Palatino Linotype" w:hAnsi="Palatino Linotype" w:cs="Arial"/>
          <w:sz w:val="24"/>
          <w:szCs w:val="24"/>
        </w:rPr>
        <w:t xml:space="preserve"> del mismo </w:t>
      </w:r>
      <w:r w:rsidR="00980D76" w:rsidRPr="00D27BAE">
        <w:rPr>
          <w:rFonts w:ascii="Palatino Linotype" w:hAnsi="Palatino Linotype" w:cs="Arial"/>
          <w:sz w:val="24"/>
          <w:szCs w:val="24"/>
        </w:rPr>
        <w:t>año</w:t>
      </w:r>
      <w:r w:rsidR="00D27BAE">
        <w:rPr>
          <w:rFonts w:ascii="Palatino Linotype" w:hAnsi="Palatino Linotype" w:cs="Arial"/>
          <w:sz w:val="24"/>
          <w:szCs w:val="24"/>
        </w:rPr>
        <w:t>; por otra partes, el</w:t>
      </w:r>
      <w:r w:rsidR="00D27BAE" w:rsidRPr="00D27BAE">
        <w:rPr>
          <w:rFonts w:ascii="Palatino Linotype" w:hAnsi="Palatino Linotype" w:cs="Arial"/>
          <w:sz w:val="24"/>
          <w:szCs w:val="24"/>
        </w:rPr>
        <w:t xml:space="preserve"> </w:t>
      </w:r>
      <w:r w:rsidR="00D27BAE" w:rsidRPr="00D27BAE">
        <w:rPr>
          <w:rFonts w:ascii="Palatino Linotype" w:hAnsi="Palatino Linotype" w:cs="Arial"/>
          <w:b/>
          <w:sz w:val="24"/>
          <w:szCs w:val="24"/>
        </w:rPr>
        <w:t>Recurrente</w:t>
      </w:r>
      <w:r w:rsidR="00D27BAE" w:rsidRPr="00D27BAE">
        <w:rPr>
          <w:rFonts w:ascii="Palatino Linotype" w:hAnsi="Palatino Linotype" w:cs="Arial"/>
          <w:sz w:val="24"/>
          <w:szCs w:val="24"/>
        </w:rPr>
        <w:t xml:space="preserve"> </w:t>
      </w:r>
      <w:r w:rsidR="00D27BAE">
        <w:rPr>
          <w:rFonts w:ascii="Palatino Linotype" w:hAnsi="Palatino Linotype" w:cs="Arial"/>
          <w:sz w:val="24"/>
          <w:szCs w:val="24"/>
        </w:rPr>
        <w:t>no</w:t>
      </w:r>
      <w:r w:rsidR="00D27BAE" w:rsidRPr="00D27BAE">
        <w:rPr>
          <w:rFonts w:ascii="Palatino Linotype" w:hAnsi="Palatino Linotype" w:cs="Arial"/>
          <w:sz w:val="24"/>
          <w:szCs w:val="24"/>
        </w:rPr>
        <w:t xml:space="preserve"> realizó alegatos, pruebas o manifestaciones, lo anterior de conformidad con la siguiente imagen:</w:t>
      </w:r>
    </w:p>
    <w:p w14:paraId="10F9BD5C" w14:textId="24F68D17" w:rsidR="00AE5A2D" w:rsidRPr="00D27BAE" w:rsidRDefault="00D27BAE" w:rsidP="00815C1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E44DAF2" wp14:editId="1761FB68">
            <wp:extent cx="5756910" cy="20275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027555"/>
                    </a:xfrm>
                    <a:prstGeom prst="rect">
                      <a:avLst/>
                    </a:prstGeom>
                    <a:noFill/>
                    <a:ln>
                      <a:noFill/>
                    </a:ln>
                  </pic:spPr>
                </pic:pic>
              </a:graphicData>
            </a:graphic>
          </wp:inline>
        </w:drawing>
      </w:r>
    </w:p>
    <w:p w14:paraId="57E235C8" w14:textId="77777777" w:rsidR="00AE5A2D" w:rsidRPr="00D27BAE" w:rsidRDefault="00AE5A2D" w:rsidP="00AE5A2D">
      <w:pPr>
        <w:spacing w:after="0" w:line="360" w:lineRule="auto"/>
        <w:jc w:val="both"/>
        <w:rPr>
          <w:rFonts w:ascii="Palatino Linotype" w:hAnsi="Palatino Linotype" w:cs="Arial"/>
          <w:b/>
          <w:sz w:val="24"/>
          <w:szCs w:val="24"/>
        </w:rPr>
      </w:pPr>
      <w:r w:rsidRPr="00D27BAE">
        <w:rPr>
          <w:rFonts w:ascii="Palatino Linotype" w:hAnsi="Palatino Linotype" w:cs="Arial"/>
          <w:b/>
          <w:sz w:val="28"/>
        </w:rPr>
        <w:lastRenderedPageBreak/>
        <w:t>SEXTO</w:t>
      </w:r>
      <w:r w:rsidRPr="00D27BAE">
        <w:rPr>
          <w:rFonts w:ascii="Palatino Linotype" w:hAnsi="Palatino Linotype" w:cs="Arial"/>
          <w:b/>
          <w:sz w:val="24"/>
          <w:szCs w:val="24"/>
        </w:rPr>
        <w:t xml:space="preserve">. </w:t>
      </w:r>
      <w:r w:rsidRPr="00D27BAE">
        <w:rPr>
          <w:rFonts w:ascii="Palatino Linotype" w:hAnsi="Palatino Linotype" w:cs="Arial"/>
          <w:b/>
          <w:sz w:val="28"/>
          <w:szCs w:val="28"/>
        </w:rPr>
        <w:t>Del cierre de la etapa de instrucción.</w:t>
      </w:r>
    </w:p>
    <w:p w14:paraId="1C361ED0" w14:textId="68363D42" w:rsidR="00AE5A2D" w:rsidRPr="00D27BAE" w:rsidRDefault="00AE5A2D" w:rsidP="00AE5A2D">
      <w:pPr>
        <w:spacing w:after="0" w:line="360" w:lineRule="auto"/>
        <w:jc w:val="both"/>
        <w:rPr>
          <w:rFonts w:ascii="Palatino Linotype" w:hAnsi="Palatino Linotype" w:cs="Arial"/>
          <w:sz w:val="24"/>
          <w:szCs w:val="24"/>
        </w:rPr>
      </w:pPr>
      <w:r w:rsidRPr="00D27BAE">
        <w:rPr>
          <w:rFonts w:ascii="Palatino Linotype" w:hAnsi="Palatino Linotype" w:cs="Arial"/>
          <w:sz w:val="24"/>
          <w:szCs w:val="24"/>
        </w:rPr>
        <w:t xml:space="preserve">Lo que permitió decretar el cierre de la misma en fecha </w:t>
      </w:r>
      <w:r w:rsidR="00D27BAE">
        <w:rPr>
          <w:rFonts w:ascii="Palatino Linotype" w:hAnsi="Palatino Linotype" w:cs="Arial"/>
          <w:sz w:val="24"/>
          <w:szCs w:val="24"/>
        </w:rPr>
        <w:t>doce de julio</w:t>
      </w:r>
      <w:r w:rsidR="00A0455F" w:rsidRPr="00D27BAE">
        <w:rPr>
          <w:rFonts w:ascii="Palatino Linotype" w:hAnsi="Palatino Linotype" w:cs="Arial"/>
          <w:sz w:val="24"/>
          <w:szCs w:val="24"/>
        </w:rPr>
        <w:t xml:space="preserve"> de dos mil veintidós</w:t>
      </w:r>
      <w:r w:rsidRPr="00D27BA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D27BAE" w:rsidRDefault="00961D95" w:rsidP="00AE5A2D">
      <w:pPr>
        <w:spacing w:after="0" w:line="360" w:lineRule="auto"/>
        <w:jc w:val="both"/>
        <w:rPr>
          <w:rFonts w:ascii="Palatino Linotype" w:hAnsi="Palatino Linotype" w:cs="Arial"/>
          <w:sz w:val="24"/>
          <w:szCs w:val="24"/>
        </w:rPr>
      </w:pPr>
    </w:p>
    <w:p w14:paraId="0E887699" w14:textId="77777777" w:rsidR="00961D95" w:rsidRPr="00D27BAE" w:rsidRDefault="00961D95" w:rsidP="00961D95">
      <w:pPr>
        <w:spacing w:after="0" w:line="360" w:lineRule="auto"/>
        <w:rPr>
          <w:rFonts w:ascii="Palatino Linotype" w:hAnsi="Palatino Linotype"/>
          <w:b/>
          <w:sz w:val="28"/>
          <w:szCs w:val="24"/>
        </w:rPr>
      </w:pPr>
      <w:r w:rsidRPr="00D27BAE">
        <w:rPr>
          <w:rFonts w:ascii="Palatino Linotype" w:hAnsi="Palatino Linotype"/>
          <w:b/>
          <w:sz w:val="28"/>
          <w:szCs w:val="24"/>
        </w:rPr>
        <w:t>SÉPTIMO. De la ampliación del término para resolver.</w:t>
      </w:r>
    </w:p>
    <w:p w14:paraId="7154A933" w14:textId="6457A1BA"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En fecha </w:t>
      </w:r>
      <w:r w:rsidR="00D833C2">
        <w:rPr>
          <w:rFonts w:ascii="Palatino Linotype" w:hAnsi="Palatino Linotype"/>
          <w:sz w:val="24"/>
          <w:szCs w:val="24"/>
        </w:rPr>
        <w:t>diecinueve de agosto</w:t>
      </w:r>
      <w:r w:rsidRPr="00D27BAE">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D27BAE" w:rsidRDefault="00961D95" w:rsidP="00961D95">
      <w:pPr>
        <w:spacing w:after="0" w:line="360" w:lineRule="auto"/>
        <w:jc w:val="both"/>
        <w:rPr>
          <w:rFonts w:ascii="Palatino Linotype" w:hAnsi="Palatino Linotype"/>
          <w:sz w:val="24"/>
          <w:szCs w:val="24"/>
        </w:rPr>
      </w:pPr>
    </w:p>
    <w:p w14:paraId="57EBF679"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Este organismo garante no pasa por alto justificar, </w:t>
      </w:r>
      <w:r w:rsidRPr="00D27BAE">
        <w:rPr>
          <w:rFonts w:ascii="Palatino Linotype" w:hAnsi="Palatino Linotype"/>
          <w:bCs/>
          <w:sz w:val="24"/>
          <w:szCs w:val="24"/>
        </w:rPr>
        <w:t xml:space="preserve">que el plazo para emitir resolución en el presente asunto </w:t>
      </w:r>
      <w:r w:rsidRPr="00D27BAE">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D27BAE" w:rsidRDefault="00961D95" w:rsidP="00961D95">
      <w:pPr>
        <w:spacing w:after="0" w:line="360" w:lineRule="auto"/>
        <w:jc w:val="both"/>
        <w:rPr>
          <w:rFonts w:ascii="Palatino Linotype" w:hAnsi="Palatino Linotype"/>
          <w:sz w:val="24"/>
          <w:szCs w:val="24"/>
        </w:rPr>
      </w:pPr>
    </w:p>
    <w:p w14:paraId="4B74D3EC" w14:textId="0BB831D3"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D27BAE">
        <w:rPr>
          <w:rFonts w:ascii="Palatino Linotype" w:hAnsi="Palatino Linotype"/>
          <w:bCs/>
          <w:sz w:val="24"/>
          <w:szCs w:val="24"/>
        </w:rPr>
        <w:t>el plazo para emitir resolución</w:t>
      </w:r>
      <w:r w:rsidRPr="00D27BAE">
        <w:rPr>
          <w:rFonts w:ascii="Palatino Linotype" w:hAnsi="Palatino Linotype"/>
          <w:sz w:val="24"/>
          <w:szCs w:val="24"/>
        </w:rPr>
        <w:t xml:space="preserve"> se encuentra justificado en los elementos para medir su razonabilidad de asuntos conforme a los parámetros establecidos por diversos órganos </w:t>
      </w:r>
      <w:r w:rsidRPr="00D27BAE">
        <w:rPr>
          <w:rFonts w:ascii="Palatino Linotype" w:hAnsi="Palatino Linotype"/>
          <w:sz w:val="24"/>
          <w:szCs w:val="24"/>
        </w:rPr>
        <w:lastRenderedPageBreak/>
        <w:t>jurisdiccionales federales, aplicables también en procedimientos análogos, como el que nos ocupa.</w:t>
      </w:r>
    </w:p>
    <w:p w14:paraId="345C2D84" w14:textId="77777777" w:rsidR="00961D95" w:rsidRPr="00D27BAE" w:rsidRDefault="00961D95" w:rsidP="00961D95">
      <w:pPr>
        <w:spacing w:after="0" w:line="360" w:lineRule="auto"/>
        <w:jc w:val="both"/>
        <w:rPr>
          <w:rFonts w:ascii="Palatino Linotype" w:hAnsi="Palatino Linotype"/>
          <w:sz w:val="24"/>
          <w:szCs w:val="24"/>
        </w:rPr>
      </w:pPr>
    </w:p>
    <w:p w14:paraId="5BF2E7F0"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 </w:t>
      </w:r>
    </w:p>
    <w:p w14:paraId="1CE689A1"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 </w:t>
      </w:r>
    </w:p>
    <w:p w14:paraId="4D80A266" w14:textId="0892C5CC"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AE307E8"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b)     Actividad Procesal del interesado: Acciones u omisiones del interesado.</w:t>
      </w:r>
    </w:p>
    <w:p w14:paraId="410BFB9A"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D27BAE" w:rsidRDefault="00961D95" w:rsidP="00961D95">
      <w:pPr>
        <w:spacing w:after="0" w:line="360" w:lineRule="auto"/>
        <w:jc w:val="both"/>
        <w:rPr>
          <w:rFonts w:ascii="Palatino Linotype" w:hAnsi="Palatino Linotype"/>
          <w:sz w:val="24"/>
          <w:szCs w:val="24"/>
        </w:rPr>
      </w:pPr>
    </w:p>
    <w:p w14:paraId="4E96AC41"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 </w:t>
      </w:r>
    </w:p>
    <w:p w14:paraId="141CC2C3"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Argumento que encuentra sustento en la jurisprudencia P</w:t>
      </w:r>
      <w:proofErr w:type="gramStart"/>
      <w:r w:rsidRPr="00D27BAE">
        <w:rPr>
          <w:rFonts w:ascii="Palatino Linotype" w:hAnsi="Palatino Linotype"/>
          <w:sz w:val="24"/>
          <w:szCs w:val="24"/>
        </w:rPr>
        <w:t>./</w:t>
      </w:r>
      <w:proofErr w:type="gramEnd"/>
      <w:r w:rsidRPr="00D27BAE">
        <w:rPr>
          <w:rFonts w:ascii="Palatino Linotype" w:hAnsi="Palatino Linotype"/>
          <w:sz w:val="24"/>
          <w:szCs w:val="24"/>
        </w:rPr>
        <w:t xml:space="preserve">J. 32/92 emitida por el Pleno de la Suprema Corte de Justicia de la Nación de rubro </w:t>
      </w:r>
      <w:r w:rsidRPr="00D27BAE">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D27BAE">
        <w:rPr>
          <w:rFonts w:ascii="Palatino Linotype" w:hAnsi="Palatino Linotype"/>
          <w:sz w:val="24"/>
          <w:szCs w:val="24"/>
        </w:rPr>
        <w:t>, visible en la Gaceta del Seminario Judicial de la Federación con el registro digital 205635.</w:t>
      </w:r>
    </w:p>
    <w:p w14:paraId="2E68669E"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 </w:t>
      </w:r>
    </w:p>
    <w:p w14:paraId="76358294"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D27BAE" w:rsidRDefault="00961D95" w:rsidP="00961D95">
      <w:pPr>
        <w:spacing w:after="0" w:line="360" w:lineRule="auto"/>
        <w:jc w:val="both"/>
        <w:rPr>
          <w:rFonts w:ascii="Palatino Linotype" w:hAnsi="Palatino Linotype"/>
          <w:sz w:val="24"/>
          <w:szCs w:val="24"/>
        </w:rPr>
      </w:pPr>
    </w:p>
    <w:p w14:paraId="7C1AC411"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9E0AB40" w14:textId="77777777" w:rsidR="00961D95" w:rsidRPr="00D27BAE" w:rsidRDefault="00961D95" w:rsidP="00961D95">
      <w:pPr>
        <w:spacing w:after="0" w:line="360" w:lineRule="auto"/>
        <w:jc w:val="both"/>
        <w:rPr>
          <w:rFonts w:ascii="Palatino Linotype" w:hAnsi="Palatino Linotype"/>
          <w:sz w:val="24"/>
          <w:szCs w:val="24"/>
        </w:rPr>
      </w:pPr>
      <w:r w:rsidRPr="00D27BAE">
        <w:rPr>
          <w:rFonts w:ascii="Palatino Linotype" w:hAnsi="Palatino Linotype"/>
          <w:sz w:val="24"/>
          <w:szCs w:val="24"/>
        </w:rPr>
        <w:t xml:space="preserve"> </w:t>
      </w:r>
    </w:p>
    <w:p w14:paraId="192470BE" w14:textId="1EA3CB28" w:rsidR="00961D95" w:rsidRPr="00D27BAE" w:rsidRDefault="00961D95" w:rsidP="00961D95">
      <w:pPr>
        <w:spacing w:after="0" w:line="360" w:lineRule="auto"/>
        <w:jc w:val="both"/>
        <w:rPr>
          <w:rFonts w:ascii="Palatino Linotype" w:hAnsi="Palatino Linotype"/>
        </w:rPr>
      </w:pPr>
      <w:r w:rsidRPr="00D27BAE">
        <w:rPr>
          <w:rFonts w:ascii="Palatino Linotype" w:hAnsi="Palatino Linotype"/>
          <w:sz w:val="24"/>
          <w:szCs w:val="24"/>
        </w:rPr>
        <w:t xml:space="preserve"> </w:t>
      </w:r>
      <w:r w:rsidRPr="00D27BAE">
        <w:rPr>
          <w:rFonts w:ascii="Palatino Linotype" w:hAnsi="Palatino Linotype"/>
          <w:b/>
          <w:i/>
        </w:rPr>
        <w:t>“PLAZO RAZONABLE PARA RESOLVER. DIMENSIÓN Y EFECTOS DE ESTE CONCEPTO CUANDO SE ADUCE EXCESIVA CARGA DE TRABAJO.”</w:t>
      </w:r>
      <w:r w:rsidRPr="00D27BAE">
        <w:rPr>
          <w:rFonts w:ascii="Palatino Linotype" w:hAnsi="Palatino Linotype"/>
        </w:rPr>
        <w:t xml:space="preserve"> consultable en el Seminario Judicial de la Federación y su gaceta, con el registro digital 2002351.</w:t>
      </w:r>
    </w:p>
    <w:p w14:paraId="31503239" w14:textId="77777777" w:rsidR="00961D95" w:rsidRPr="00D27BAE" w:rsidRDefault="00961D95" w:rsidP="00961D95">
      <w:pPr>
        <w:spacing w:after="0" w:line="360" w:lineRule="auto"/>
        <w:jc w:val="both"/>
        <w:rPr>
          <w:rFonts w:ascii="Palatino Linotype" w:hAnsi="Palatino Linotype"/>
          <w:b/>
          <w:i/>
        </w:rPr>
      </w:pPr>
    </w:p>
    <w:p w14:paraId="48F77709" w14:textId="66520670" w:rsidR="00961D95" w:rsidRPr="00D27BAE" w:rsidRDefault="00961D95" w:rsidP="00961D95">
      <w:pPr>
        <w:spacing w:after="0" w:line="360" w:lineRule="auto"/>
        <w:jc w:val="both"/>
        <w:rPr>
          <w:rFonts w:ascii="Palatino Linotype" w:hAnsi="Palatino Linotype"/>
          <w:sz w:val="28"/>
        </w:rPr>
      </w:pPr>
      <w:r w:rsidRPr="00D27BAE">
        <w:rPr>
          <w:rFonts w:ascii="Palatino Linotype" w:hAnsi="Palatino Linotype"/>
          <w:b/>
          <w:i/>
        </w:rPr>
        <w:t>“PLAZO RAZONABLE PARA RESOLVER. CONCEPTO Y ELEMENTOS QUE LO INTEGRAN A LA LUZ DEL DERECHO INTERNACIONAL DE LOS DERECHOS HUMANOS.”</w:t>
      </w:r>
      <w:r w:rsidRPr="00D27BAE">
        <w:rPr>
          <w:rFonts w:ascii="Palatino Linotype" w:hAnsi="Palatino Linotype"/>
        </w:rPr>
        <w:t xml:space="preserve">, </w:t>
      </w:r>
      <w:r w:rsidRPr="00D27BAE">
        <w:rPr>
          <w:rFonts w:ascii="Palatino Linotype" w:hAnsi="Palatino Linotype"/>
          <w:sz w:val="24"/>
        </w:rPr>
        <w:t xml:space="preserve">visible en el Seminario Judicial de la Federación y su gaceta, con el registro </w:t>
      </w:r>
      <w:r w:rsidRPr="00D27BAE">
        <w:rPr>
          <w:rFonts w:ascii="Palatino Linotype" w:hAnsi="Palatino Linotype"/>
          <w:sz w:val="28"/>
        </w:rPr>
        <w:t>digital 2002350.</w:t>
      </w:r>
    </w:p>
    <w:p w14:paraId="17CB571A" w14:textId="77777777" w:rsidR="00961D95" w:rsidRPr="00D27BAE" w:rsidRDefault="00961D95" w:rsidP="00961D95">
      <w:pPr>
        <w:spacing w:after="0" w:line="360" w:lineRule="auto"/>
        <w:jc w:val="both"/>
        <w:rPr>
          <w:rFonts w:ascii="Palatino Linotype" w:hAnsi="Palatino Linotype"/>
          <w:bCs/>
          <w:sz w:val="24"/>
        </w:rPr>
      </w:pPr>
    </w:p>
    <w:p w14:paraId="589E6E8F" w14:textId="77777777" w:rsidR="00961D95" w:rsidRPr="00D27BAE" w:rsidRDefault="00961D95" w:rsidP="00961D95">
      <w:pPr>
        <w:spacing w:after="0" w:line="360" w:lineRule="auto"/>
        <w:jc w:val="both"/>
        <w:rPr>
          <w:rFonts w:ascii="Palatino Linotype" w:hAnsi="Palatino Linotype"/>
        </w:rPr>
      </w:pPr>
      <w:r w:rsidRPr="00D27BAE">
        <w:rPr>
          <w:rFonts w:ascii="Palatino Linotype" w:hAnsi="Palatino Linotype"/>
          <w:bCs/>
          <w:sz w:val="24"/>
        </w:rPr>
        <w:t xml:space="preserve">Por ello, este organismo garante comprometido con la tutela de los derechos humanos </w:t>
      </w:r>
      <w:r w:rsidRPr="00D27BAE">
        <w:rPr>
          <w:rFonts w:ascii="Palatino Linotype" w:hAnsi="Palatino Linotype"/>
          <w:bCs/>
        </w:rPr>
        <w:t>confiados, señala que este exceso del plazo legal para resolver el presente asunto, resulta de carácter excepcional.</w:t>
      </w:r>
    </w:p>
    <w:p w14:paraId="6CA36F60" w14:textId="77777777" w:rsidR="00961D95" w:rsidRPr="00D27BAE" w:rsidRDefault="00961D95" w:rsidP="00AE5A2D">
      <w:pPr>
        <w:spacing w:after="0" w:line="360" w:lineRule="auto"/>
        <w:jc w:val="both"/>
        <w:rPr>
          <w:rFonts w:ascii="Palatino Linotype" w:hAnsi="Palatino Linotype" w:cs="Arial"/>
          <w:sz w:val="24"/>
          <w:szCs w:val="24"/>
        </w:rPr>
      </w:pPr>
    </w:p>
    <w:p w14:paraId="7AF81413" w14:textId="77777777" w:rsidR="00AE5A2D" w:rsidRPr="00D27BAE" w:rsidRDefault="00AE5A2D" w:rsidP="00AE5A2D">
      <w:pPr>
        <w:spacing w:after="0" w:line="360" w:lineRule="auto"/>
        <w:jc w:val="center"/>
        <w:rPr>
          <w:rFonts w:ascii="Palatino Linotype" w:hAnsi="Palatino Linotype" w:cs="Arial"/>
          <w:b/>
          <w:sz w:val="28"/>
        </w:rPr>
      </w:pPr>
      <w:r w:rsidRPr="00D27BAE">
        <w:rPr>
          <w:rFonts w:ascii="Palatino Linotype" w:hAnsi="Palatino Linotype" w:cs="Arial"/>
          <w:b/>
          <w:sz w:val="28"/>
        </w:rPr>
        <w:t xml:space="preserve">C O N S I D E R A N D O </w:t>
      </w:r>
    </w:p>
    <w:p w14:paraId="1A2723B3" w14:textId="77777777" w:rsidR="00AE5A2D" w:rsidRPr="00D27BAE" w:rsidRDefault="00AE5A2D" w:rsidP="00AE5A2D">
      <w:pPr>
        <w:spacing w:after="0" w:line="360" w:lineRule="auto"/>
        <w:jc w:val="both"/>
        <w:rPr>
          <w:rFonts w:ascii="Palatino Linotype" w:hAnsi="Palatino Linotype" w:cs="Arial"/>
          <w:sz w:val="2"/>
          <w:szCs w:val="24"/>
        </w:rPr>
      </w:pPr>
    </w:p>
    <w:p w14:paraId="6A915B2C" w14:textId="77777777" w:rsidR="00AE5A2D" w:rsidRPr="00D27BAE" w:rsidRDefault="00AE5A2D" w:rsidP="00AE5A2D">
      <w:pPr>
        <w:spacing w:after="0" w:line="360" w:lineRule="auto"/>
        <w:jc w:val="both"/>
        <w:rPr>
          <w:rFonts w:ascii="Palatino Linotype" w:hAnsi="Palatino Linotype" w:cs="Arial"/>
          <w:b/>
          <w:sz w:val="24"/>
        </w:rPr>
      </w:pPr>
    </w:p>
    <w:p w14:paraId="65639C52" w14:textId="77777777" w:rsidR="00AE5A2D" w:rsidRPr="00D27BAE" w:rsidRDefault="00AE5A2D" w:rsidP="00AE5A2D">
      <w:pPr>
        <w:spacing w:after="0" w:line="360" w:lineRule="auto"/>
        <w:jc w:val="both"/>
        <w:rPr>
          <w:rFonts w:ascii="Palatino Linotype" w:hAnsi="Palatino Linotype" w:cs="Arial"/>
          <w:sz w:val="24"/>
        </w:rPr>
      </w:pPr>
      <w:r w:rsidRPr="00D27BAE">
        <w:rPr>
          <w:rFonts w:ascii="Palatino Linotype" w:hAnsi="Palatino Linotype" w:cs="Arial"/>
          <w:b/>
          <w:sz w:val="28"/>
        </w:rPr>
        <w:t>PRIMERO.</w:t>
      </w:r>
      <w:r w:rsidRPr="00D27BAE">
        <w:rPr>
          <w:rFonts w:ascii="Palatino Linotype" w:hAnsi="Palatino Linotype" w:cs="Arial"/>
          <w:b/>
        </w:rPr>
        <w:t xml:space="preserve"> </w:t>
      </w:r>
      <w:r w:rsidRPr="00D27BAE">
        <w:rPr>
          <w:rFonts w:ascii="Palatino Linotype" w:hAnsi="Palatino Linotype" w:cs="Arial"/>
          <w:b/>
          <w:sz w:val="28"/>
          <w:szCs w:val="28"/>
        </w:rPr>
        <w:t>De la competencia</w:t>
      </w:r>
      <w:r w:rsidRPr="00D27BAE">
        <w:rPr>
          <w:rFonts w:ascii="Palatino Linotype" w:hAnsi="Palatino Linotype" w:cs="Arial"/>
          <w:sz w:val="28"/>
          <w:szCs w:val="28"/>
        </w:rPr>
        <w:t>.</w:t>
      </w:r>
    </w:p>
    <w:p w14:paraId="3970E0DD" w14:textId="6F160ED3" w:rsidR="00AE5A2D" w:rsidRPr="00D27BAE" w:rsidRDefault="00AE5A2D" w:rsidP="00AE5A2D">
      <w:pPr>
        <w:autoSpaceDE w:val="0"/>
        <w:autoSpaceDN w:val="0"/>
        <w:adjustRightInd w:val="0"/>
        <w:spacing w:after="0" w:line="360" w:lineRule="auto"/>
        <w:jc w:val="both"/>
        <w:rPr>
          <w:rFonts w:ascii="Palatino Linotype" w:hAnsi="Palatino Linotype" w:cs="Arial"/>
          <w:sz w:val="24"/>
          <w:szCs w:val="24"/>
        </w:rPr>
      </w:pPr>
      <w:r w:rsidRPr="00D27BA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D27BAE">
        <w:rPr>
          <w:rFonts w:ascii="Palatino Linotype" w:hAnsi="Palatino Linotype" w:cs="Arial"/>
          <w:sz w:val="24"/>
          <w:szCs w:val="24"/>
        </w:rPr>
        <w:t xml:space="preserve">6, apartado A, fracción IV de la Constitución Política de los Estados Unidos Mexicanos; 5, párrafos trigésimo, trigésimo primero y trigésimo segundo, fracciones IV y V, de la </w:t>
      </w:r>
      <w:r w:rsidR="00DB67D9" w:rsidRPr="00D27BAE">
        <w:rPr>
          <w:rFonts w:ascii="Palatino Linotype" w:hAnsi="Palatino Linotype" w:cs="Arial"/>
          <w:sz w:val="24"/>
          <w:szCs w:val="24"/>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D27BAE"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D27BAE"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D27BAE">
        <w:rPr>
          <w:rFonts w:ascii="Palatino Linotype" w:hAnsi="Palatino Linotype" w:cs="Arial"/>
          <w:b/>
          <w:sz w:val="28"/>
          <w:szCs w:val="28"/>
        </w:rPr>
        <w:t xml:space="preserve">SEGUNDO. Sobre los alcances del recurso de revisión. </w:t>
      </w:r>
    </w:p>
    <w:p w14:paraId="2FD3C27F" w14:textId="530B3892" w:rsidR="00AE5A2D" w:rsidRPr="00D27BA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3C358B" w14:textId="77777777" w:rsidR="008754FB" w:rsidRPr="00D27BAE" w:rsidRDefault="008754FB" w:rsidP="00AE5A2D">
      <w:pPr>
        <w:pStyle w:val="Prrafodelista"/>
        <w:autoSpaceDE w:val="0"/>
        <w:autoSpaceDN w:val="0"/>
        <w:adjustRightInd w:val="0"/>
        <w:spacing w:line="360" w:lineRule="auto"/>
        <w:ind w:left="0"/>
        <w:jc w:val="both"/>
        <w:rPr>
          <w:rFonts w:ascii="Palatino Linotype" w:hAnsi="Palatino Linotype" w:cs="Arial"/>
        </w:rPr>
      </w:pPr>
    </w:p>
    <w:p w14:paraId="7E648DF9"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b/>
          <w:sz w:val="28"/>
        </w:rPr>
      </w:pPr>
      <w:r w:rsidRPr="00A251A4">
        <w:rPr>
          <w:rFonts w:ascii="Palatino Linotype" w:hAnsi="Palatino Linotype" w:cs="Arial"/>
          <w:b/>
          <w:sz w:val="28"/>
        </w:rPr>
        <w:t>TERCERO. Del estudio de las causas de improcedencia y sobreseimiento.</w:t>
      </w:r>
    </w:p>
    <w:p w14:paraId="72A78636"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A251A4">
        <w:rPr>
          <w:rFonts w:ascii="Palatino Linotype" w:hAnsi="Palatino Linotype" w:cs="Arial"/>
        </w:rPr>
        <w:t>procedibilidad</w:t>
      </w:r>
      <w:proofErr w:type="spellEnd"/>
      <w:r w:rsidRPr="00A251A4">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w:t>
      </w:r>
      <w:r w:rsidRPr="00A251A4">
        <w:rPr>
          <w:rFonts w:ascii="Palatino Linotype" w:hAnsi="Palatino Linotype" w:cs="Arial"/>
        </w:rPr>
        <w:lastRenderedPageBreak/>
        <w:t>en correlación con la seguridad jurídica que debe generar lo actuado ante este Organismo garante.</w:t>
      </w:r>
    </w:p>
    <w:p w14:paraId="1FD4B018"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3D74408A"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A251A4">
        <w:rPr>
          <w:rFonts w:ascii="Palatino Linotype" w:hAnsi="Palatino Linotype" w:cs="Arial"/>
        </w:rPr>
        <w:t>Resolutor</w:t>
      </w:r>
      <w:proofErr w:type="spellEnd"/>
      <w:r w:rsidRPr="00A251A4">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2FDCD456"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45CAB7CA"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A251A4">
        <w:rPr>
          <w:rStyle w:val="Refdenotaalpie"/>
          <w:rFonts w:ascii="Palatino Linotype" w:hAnsi="Palatino Linotype" w:cs="Arial"/>
        </w:rPr>
        <w:footnoteReference w:id="1"/>
      </w:r>
      <w:r w:rsidRPr="00A251A4">
        <w:rPr>
          <w:rFonts w:ascii="Palatino Linotype" w:hAnsi="Palatino Linotype" w:cs="Arial"/>
        </w:rPr>
        <w:t>.</w:t>
      </w:r>
    </w:p>
    <w:p w14:paraId="0CF9A457" w14:textId="77777777" w:rsidR="009C7C6F" w:rsidRDefault="009C7C6F" w:rsidP="009C7C6F">
      <w:pPr>
        <w:autoSpaceDE w:val="0"/>
        <w:autoSpaceDN w:val="0"/>
        <w:adjustRightInd w:val="0"/>
        <w:spacing w:after="0" w:line="360" w:lineRule="auto"/>
        <w:jc w:val="both"/>
        <w:rPr>
          <w:rFonts w:ascii="Palatino Linotype" w:hAnsi="Palatino Linotype" w:cs="Arial"/>
          <w:sz w:val="24"/>
          <w:szCs w:val="24"/>
        </w:rPr>
      </w:pPr>
    </w:p>
    <w:p w14:paraId="60225CEB" w14:textId="77777777" w:rsidR="009C7C6F" w:rsidRPr="00A251A4" w:rsidRDefault="009C7C6F" w:rsidP="009C7C6F">
      <w:pPr>
        <w:autoSpaceDE w:val="0"/>
        <w:autoSpaceDN w:val="0"/>
        <w:adjustRightInd w:val="0"/>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w:t>
      </w:r>
      <w:r w:rsidRPr="00A251A4">
        <w:rPr>
          <w:rFonts w:ascii="Palatino Linotype" w:hAnsi="Palatino Linotype" w:cs="Arial"/>
          <w:sz w:val="24"/>
          <w:szCs w:val="24"/>
        </w:rPr>
        <w:lastRenderedPageBreak/>
        <w:t>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1538FDF"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1DC31217"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r w:rsidRPr="00A251A4">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5F99B90C" w14:textId="77777777" w:rsidR="009C7C6F" w:rsidRPr="00A251A4" w:rsidRDefault="009C7C6F" w:rsidP="009C7C6F">
      <w:pPr>
        <w:pStyle w:val="Prrafodelista"/>
        <w:autoSpaceDE w:val="0"/>
        <w:autoSpaceDN w:val="0"/>
        <w:adjustRightInd w:val="0"/>
        <w:spacing w:line="360" w:lineRule="auto"/>
        <w:ind w:left="0"/>
        <w:jc w:val="both"/>
        <w:rPr>
          <w:rFonts w:ascii="Palatino Linotype" w:hAnsi="Palatino Linotype" w:cs="Arial"/>
        </w:rPr>
      </w:pPr>
    </w:p>
    <w:p w14:paraId="275CE025" w14:textId="77777777" w:rsidR="009C7C6F" w:rsidRPr="00A251A4" w:rsidRDefault="009C7C6F" w:rsidP="009C7C6F">
      <w:pPr>
        <w:tabs>
          <w:tab w:val="left" w:pos="709"/>
        </w:tabs>
        <w:spacing w:after="0" w:line="360" w:lineRule="auto"/>
        <w:jc w:val="both"/>
        <w:rPr>
          <w:rFonts w:ascii="Palatino Linotype" w:hAnsi="Palatino Linotype" w:cs="Arial"/>
          <w:sz w:val="24"/>
          <w:szCs w:val="24"/>
        </w:rPr>
      </w:pPr>
      <w:r w:rsidRPr="00A251A4">
        <w:rPr>
          <w:rFonts w:ascii="Palatino Linotype" w:hAnsi="Palatino Linotype" w:cs="Arial"/>
          <w:sz w:val="24"/>
          <w:szCs w:val="24"/>
        </w:rPr>
        <w:t>La Ley de Transparencia de la entidad, en su artículo 192, contempla la figura jurídica del sobreseimiento, y específicamente en sus hipótesis inmersas en la fracción V, refieren que se sobreseerá el asunto cuando por cualquier motivo quede sin materia el recurso.</w:t>
      </w:r>
    </w:p>
    <w:p w14:paraId="310FBCAA" w14:textId="77777777" w:rsidR="009C7C6F" w:rsidRPr="00A251A4" w:rsidRDefault="009C7C6F" w:rsidP="009C7C6F">
      <w:pPr>
        <w:tabs>
          <w:tab w:val="left" w:pos="709"/>
        </w:tabs>
        <w:spacing w:after="0" w:line="360" w:lineRule="auto"/>
        <w:jc w:val="both"/>
        <w:rPr>
          <w:rFonts w:ascii="Palatino Linotype" w:hAnsi="Palatino Linotype" w:cs="Arial"/>
          <w:sz w:val="24"/>
          <w:szCs w:val="24"/>
        </w:rPr>
      </w:pPr>
    </w:p>
    <w:p w14:paraId="43C59BB3" w14:textId="77777777" w:rsidR="009C7C6F" w:rsidRPr="00A251A4" w:rsidRDefault="009C7C6F" w:rsidP="009C7C6F">
      <w:pPr>
        <w:tabs>
          <w:tab w:val="left" w:pos="709"/>
        </w:tabs>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Bajo esa línea, con la finalidad de determinar si se modificó o revocó el acto u omisión del </w:t>
      </w:r>
      <w:r w:rsidRPr="00A251A4">
        <w:rPr>
          <w:rFonts w:ascii="Palatino Linotype" w:hAnsi="Palatino Linotype" w:cs="Arial"/>
          <w:b/>
          <w:sz w:val="24"/>
          <w:szCs w:val="24"/>
        </w:rPr>
        <w:t>Sujeto Obligado</w:t>
      </w:r>
      <w:r w:rsidRPr="00A251A4">
        <w:rPr>
          <w:rFonts w:ascii="Palatino Linotype" w:hAnsi="Palatino Linotype" w:cs="Arial"/>
          <w:sz w:val="24"/>
          <w:szCs w:val="24"/>
        </w:rPr>
        <w:t xml:space="preserve">, para el efecto de que quede sin materia el recurso de revisión, es necesario realizar una valoración de la información remitida en informe justificado y determinar si dicha consecuencia se subsume en el presupuesto procesal que establece </w:t>
      </w:r>
      <w:r w:rsidRPr="00A251A4">
        <w:rPr>
          <w:rFonts w:ascii="Palatino Linotype" w:hAnsi="Palatino Linotype" w:cs="Arial"/>
          <w:sz w:val="24"/>
          <w:szCs w:val="24"/>
        </w:rPr>
        <w:lastRenderedPageBreak/>
        <w:t>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9B0C314" w14:textId="77777777" w:rsidR="00AE5A2D" w:rsidRPr="00D27BAE" w:rsidRDefault="00AE5A2D" w:rsidP="00AE5A2D">
      <w:pPr>
        <w:tabs>
          <w:tab w:val="left" w:pos="709"/>
        </w:tabs>
        <w:spacing w:after="0" w:line="360" w:lineRule="auto"/>
        <w:jc w:val="both"/>
        <w:rPr>
          <w:rFonts w:ascii="Palatino Linotype" w:hAnsi="Palatino Linotype" w:cs="Arial"/>
          <w:sz w:val="24"/>
          <w:szCs w:val="24"/>
        </w:rPr>
      </w:pPr>
    </w:p>
    <w:p w14:paraId="4652BD55" w14:textId="3BFB4633" w:rsidR="00A0455F" w:rsidRPr="00D27BA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color w:val="000000" w:themeColor="text1"/>
        </w:rPr>
        <w:t xml:space="preserve">Como señalamos en el antecedente </w:t>
      </w:r>
      <w:r w:rsidRPr="00D27BAE">
        <w:rPr>
          <w:rFonts w:ascii="Palatino Linotype" w:hAnsi="Palatino Linotype" w:cs="Arial"/>
          <w:b/>
        </w:rPr>
        <w:t>PRIMERO</w:t>
      </w:r>
      <w:r w:rsidRPr="00D27BAE">
        <w:rPr>
          <w:rFonts w:ascii="Palatino Linotype" w:hAnsi="Palatino Linotype" w:cs="Arial"/>
        </w:rPr>
        <w:t xml:space="preserve">; en fecha </w:t>
      </w:r>
      <w:r w:rsidR="00D833C2">
        <w:rPr>
          <w:rFonts w:ascii="Palatino Linotype" w:hAnsi="Palatino Linotype" w:cs="Arial"/>
        </w:rPr>
        <w:t>diecisiete</w:t>
      </w:r>
      <w:r w:rsidR="00961D95" w:rsidRPr="00D27BAE">
        <w:rPr>
          <w:rFonts w:ascii="Palatino Linotype" w:hAnsi="Palatino Linotype" w:cs="Arial"/>
        </w:rPr>
        <w:t xml:space="preserve"> de mayo</w:t>
      </w:r>
      <w:r w:rsidR="00A0455F" w:rsidRPr="00D27BAE">
        <w:rPr>
          <w:rFonts w:ascii="Palatino Linotype" w:hAnsi="Palatino Linotype" w:cs="Arial"/>
        </w:rPr>
        <w:t xml:space="preserve"> de dos mil veintidós</w:t>
      </w:r>
      <w:r w:rsidRPr="00D27BAE">
        <w:rPr>
          <w:rFonts w:ascii="Palatino Linotype" w:hAnsi="Palatino Linotype" w:cs="Arial"/>
        </w:rPr>
        <w:t xml:space="preserve">, </w:t>
      </w:r>
      <w:r w:rsidR="00D833C2">
        <w:rPr>
          <w:rFonts w:ascii="Palatino Linotype" w:hAnsi="Palatino Linotype" w:cs="Arial"/>
          <w:b/>
        </w:rPr>
        <w:t>El</w:t>
      </w:r>
      <w:r w:rsidRPr="00D27BAE">
        <w:rPr>
          <w:rFonts w:ascii="Palatino Linotype" w:hAnsi="Palatino Linotype" w:cs="Arial"/>
        </w:rPr>
        <w:t xml:space="preserve"> </w:t>
      </w:r>
      <w:r w:rsidRPr="00D27BAE">
        <w:rPr>
          <w:rFonts w:ascii="Palatino Linotype" w:hAnsi="Palatino Linotype" w:cs="Arial"/>
          <w:b/>
        </w:rPr>
        <w:t>Recurrente</w:t>
      </w:r>
      <w:r w:rsidRPr="00D27BAE">
        <w:rPr>
          <w:rFonts w:ascii="Palatino Linotype" w:hAnsi="Palatino Linotype" w:cs="Arial"/>
        </w:rPr>
        <w:t xml:space="preserve"> </w:t>
      </w:r>
      <w:r w:rsidRPr="00D27BAE">
        <w:rPr>
          <w:rFonts w:ascii="Palatino Linotype" w:hAnsi="Palatino Linotype" w:cs="Arial"/>
          <w:color w:val="000000" w:themeColor="text1"/>
        </w:rPr>
        <w:t>realizó</w:t>
      </w:r>
      <w:r w:rsidRPr="00D27BAE">
        <w:rPr>
          <w:rFonts w:ascii="Palatino Linotype" w:hAnsi="Palatino Linotype" w:cs="Arial"/>
          <w:b/>
          <w:color w:val="000000" w:themeColor="text1"/>
        </w:rPr>
        <w:t xml:space="preserve"> </w:t>
      </w:r>
      <w:r w:rsidRPr="00D27BAE">
        <w:rPr>
          <w:rFonts w:ascii="Palatino Linotype" w:hAnsi="Palatino Linotype" w:cs="Arial"/>
          <w:color w:val="000000" w:themeColor="text1"/>
        </w:rPr>
        <w:t>la solicitud de acceso a la información con folio</w:t>
      </w:r>
      <w:r w:rsidRPr="00D27BAE">
        <w:rPr>
          <w:rFonts w:ascii="Palatino Linotype" w:hAnsi="Palatino Linotype" w:cs="Arial"/>
          <w:b/>
        </w:rPr>
        <w:t xml:space="preserve"> </w:t>
      </w:r>
      <w:r w:rsidR="00D833C2" w:rsidRPr="00D833C2">
        <w:rPr>
          <w:rFonts w:ascii="Palatino Linotype" w:hAnsi="Palatino Linotype" w:cs="Arial"/>
          <w:b/>
        </w:rPr>
        <w:t>00041/SIMOGUER/IP/2022</w:t>
      </w:r>
      <w:r w:rsidRPr="00D833C2">
        <w:rPr>
          <w:rFonts w:ascii="Palatino Linotype" w:hAnsi="Palatino Linotype" w:cs="Arial"/>
          <w:lang w:eastAsia="es-MX"/>
        </w:rPr>
        <w:t>,</w:t>
      </w:r>
      <w:r w:rsidRPr="00D27BAE">
        <w:rPr>
          <w:rFonts w:ascii="Palatino Linotype" w:hAnsi="Palatino Linotype" w:cs="Arial"/>
          <w:b/>
          <w:lang w:eastAsia="es-MX"/>
        </w:rPr>
        <w:t xml:space="preserve"> </w:t>
      </w:r>
      <w:r w:rsidRPr="00D27BAE">
        <w:rPr>
          <w:rFonts w:ascii="Palatino Linotype" w:hAnsi="Palatino Linotype" w:cs="Arial"/>
        </w:rPr>
        <w:t>requiriendo lo siguiente:</w:t>
      </w:r>
    </w:p>
    <w:p w14:paraId="7977A932" w14:textId="77777777" w:rsidR="00AE5A2D" w:rsidRDefault="00AE5A2D" w:rsidP="00D833C2">
      <w:pPr>
        <w:pStyle w:val="Sinespaciado"/>
        <w:jc w:val="both"/>
        <w:rPr>
          <w:rFonts w:ascii="Palatino Linotype" w:eastAsia="Times New Roman" w:hAnsi="Palatino Linotype" w:cs="Arial"/>
          <w:sz w:val="24"/>
          <w:szCs w:val="24"/>
          <w:lang w:val="es-ES" w:eastAsia="es-ES"/>
        </w:rPr>
      </w:pPr>
    </w:p>
    <w:p w14:paraId="06730841" w14:textId="3CEF43FE"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Copia del oficio mediante el cual se autoriza, asigna y ministra los recursos del FEFOM 2022 al H. Ayuntamiento de San Simón de Guerrero.</w:t>
      </w:r>
    </w:p>
    <w:p w14:paraId="2D39D577" w14:textId="65CDB37D"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Copia del Convenio Marco de Ejecución entre la Secretaría de Finanzas y el H. Ayuntamiento de San Simón de Guerrero</w:t>
      </w:r>
      <w:r>
        <w:rPr>
          <w:rFonts w:ascii="Palatino Linotype" w:eastAsia="Times New Roman" w:hAnsi="Palatino Linotype" w:cs="Arial"/>
          <w:sz w:val="24"/>
          <w:szCs w:val="24"/>
          <w:lang w:val="es-ES" w:eastAsia="es-ES"/>
        </w:rPr>
        <w:t>,</w:t>
      </w:r>
      <w:r w:rsidRPr="00D833C2">
        <w:rPr>
          <w:rFonts w:ascii="Palatino Linotype" w:eastAsia="Times New Roman" w:hAnsi="Palatino Linotype" w:cs="Arial"/>
          <w:sz w:val="24"/>
          <w:szCs w:val="24"/>
          <w:lang w:val="es-ES" w:eastAsia="es-ES"/>
        </w:rPr>
        <w:t xml:space="preserve"> para la asignación de los recursos del FEFOM 2022. </w:t>
      </w:r>
    </w:p>
    <w:p w14:paraId="21D195AF"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del acta de aprobación de Cabildo mediante la cual se autorizan las obras y acciones a ejecutar con los recursos FEFOM 2022. </w:t>
      </w:r>
    </w:p>
    <w:p w14:paraId="6DADD479"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En caso de existir modificaciones a las obras o proyectos autorizados inicialmente por el Cabildo, anexar copia de las actas sucesivas. </w:t>
      </w:r>
    </w:p>
    <w:p w14:paraId="0BD96DD5"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del acuse mediante el cual se informe a la secretaria de Finanzas y a la Legislatura sobre las obras o acciones a ejecutar con recursos FEFOM 2022. </w:t>
      </w:r>
    </w:p>
    <w:p w14:paraId="68283755"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Relación de las obras o acciones autorizadas a ejecutar por del H. Ayuntamiento de San Simón de Guerrero con recursos FEFOM 2022, en la cual deberá especificar si corresponde a obras por contrato o por administración directa. </w:t>
      </w:r>
    </w:p>
    <w:p w14:paraId="4304C3CE"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lastRenderedPageBreak/>
        <w:t xml:space="preserve">Copia del contrato correspondiente a la apertura de cuenta bancaria específica, así como el registro de firmas autorizadas para el manejo de los recursos FEFOM 2022 del H. Ayuntamiento de San Simón de Guerrero. </w:t>
      </w:r>
    </w:p>
    <w:p w14:paraId="23AB32EE"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la cancelación de contrato correspondiente a la cuenta bancaria específica de los recursos FEFOM. </w:t>
      </w:r>
    </w:p>
    <w:p w14:paraId="6E46F273"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Estados de cuenta bancarios donde se constate el manejo (ingresos y egresos) de los recursos FEFOM 2022. </w:t>
      </w:r>
    </w:p>
    <w:p w14:paraId="3EA182F4"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las conciliaciones bancarias de la cuenta bancaria especifica donde se administran los recursos FEFOM 2022, desde su apertura a la fecha de la cancelación. </w:t>
      </w:r>
    </w:p>
    <w:p w14:paraId="516FB844"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 Copia de las pólizas de ingresos de los recursos recibidos por las obras y acciones con soporte documental correspondiente a los recursos FEFOM 2022. </w:t>
      </w:r>
    </w:p>
    <w:p w14:paraId="2B6C3D08"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las pólizas de egresos de los recursos ejercidos con soporte documental correspondiente al FEFOM 2022. </w:t>
      </w:r>
    </w:p>
    <w:p w14:paraId="497AD7DC"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las facturas/CFDI de los recursos ejercidos con soporte documental correspondiente al FEFOM 2022. </w:t>
      </w:r>
    </w:p>
    <w:p w14:paraId="5B0B0D15"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las pólizas diario con soporte documental correspondiente a los recursos FEFOM 2022. </w:t>
      </w:r>
    </w:p>
    <w:p w14:paraId="7583A299"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Auxiliares contables de la cuenta de bancos, específicamente de la subcuenta del recurso FEFOM 2022. </w:t>
      </w:r>
    </w:p>
    <w:p w14:paraId="3F766724"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Autorización para la aplicación de los intereses y/o rendimientos generados por el manejo financiero de los recursos del FEFOM 2022. </w:t>
      </w:r>
    </w:p>
    <w:p w14:paraId="6FC61A9B"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del proyecto ejecutivo, carátula, croquis de localización, expediente técnico y análisis costo beneficio o estudio socio-económico de cada una de las obras ejecutadas con recursos FEFOM 2022. </w:t>
      </w:r>
    </w:p>
    <w:p w14:paraId="3438CB81"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lastRenderedPageBreak/>
        <w:t xml:space="preserve">Copia de los contratos de las obras ejecutadas con recursos FEFOM 2022, con sus respectivas modificaciones, en su caso. </w:t>
      </w:r>
    </w:p>
    <w:p w14:paraId="19073F6D"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Pólizas de garantía de anticipo, cumplimiento y defectos y vicios ocultos (en su caso). </w:t>
      </w:r>
    </w:p>
    <w:p w14:paraId="71EBAB43"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 los reportes de avance físico financiero de las obras del FEFOM 2022 (mensual y anual) presentados a Secretaría de Finanzas y a la Legislatura. </w:t>
      </w:r>
    </w:p>
    <w:p w14:paraId="00755321"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Actas de conformación del Comité Ciudadano de Control y Vigilancia (COCICOVIS) de las obras y/o acciones autorizadas al FEFOM 2022 en el H. Ayuntamiento de San Simón de Guerrero. </w:t>
      </w:r>
    </w:p>
    <w:p w14:paraId="7E97C61B"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Copia del acta de entrega recepción de las obras ejecutadas con recursos FEFOM 2022. </w:t>
      </w:r>
    </w:p>
    <w:p w14:paraId="28920C18"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En su caso, copia de la documentación que constate los reintegros realizados a la Subsecretaría de Tesorería del Gobierno del Estado de México, respecto a los recursos FEFOM 2022 no aplicados o no comprobados. </w:t>
      </w:r>
    </w:p>
    <w:p w14:paraId="0A108D1B"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Evidencia documental que acredite el entero de retenciones. </w:t>
      </w:r>
    </w:p>
    <w:p w14:paraId="2C0CD2E2" w14:textId="77777777" w:rsid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 xml:space="preserve"> Informe, en su caso sí los recursos del FEFOM 2022 se aplicaron para saneamiento financiero, amortización de créditos contratados para la realización de infraestructura o pago de pasivos con entidades públicas, federales y/o estatales y anexe la documentación soporte. </w:t>
      </w:r>
    </w:p>
    <w:p w14:paraId="2404E014" w14:textId="0302EC71" w:rsidR="00D833C2" w:rsidRPr="00D833C2" w:rsidRDefault="00D833C2" w:rsidP="00AD7E42">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D833C2">
        <w:rPr>
          <w:rFonts w:ascii="Palatino Linotype" w:eastAsia="Times New Roman" w:hAnsi="Palatino Linotype" w:cs="Arial"/>
          <w:sz w:val="24"/>
          <w:szCs w:val="24"/>
          <w:lang w:val="es-ES" w:eastAsia="es-ES"/>
        </w:rPr>
        <w:t>Informe si su beneficiario de FEFOM potenciado.</w:t>
      </w:r>
    </w:p>
    <w:p w14:paraId="4851341B" w14:textId="77777777" w:rsidR="00D833C2" w:rsidRPr="00D27BAE" w:rsidRDefault="00D833C2" w:rsidP="00AE5A2D">
      <w:pPr>
        <w:pStyle w:val="Sinespaciado"/>
      </w:pPr>
    </w:p>
    <w:p w14:paraId="35051093" w14:textId="6D5A30DC" w:rsidR="00E32A31" w:rsidRDefault="00AE5A2D" w:rsidP="00AE5A2D">
      <w:pPr>
        <w:spacing w:after="0" w:line="360" w:lineRule="auto"/>
        <w:jc w:val="both"/>
        <w:rPr>
          <w:rFonts w:ascii="Palatino Linotype" w:hAnsi="Palatino Linotype" w:cs="TimesNewRomanPS-ItalicMT"/>
          <w:iCs/>
          <w:sz w:val="24"/>
          <w:szCs w:val="24"/>
        </w:rPr>
      </w:pPr>
      <w:r w:rsidRPr="0097738E">
        <w:rPr>
          <w:rFonts w:ascii="Palatino Linotype" w:hAnsi="Palatino Linotype" w:cs="TimesNewRomanPS-ItalicMT"/>
          <w:iCs/>
          <w:sz w:val="24"/>
          <w:szCs w:val="24"/>
        </w:rPr>
        <w:t xml:space="preserve">En vista de lo anterior, el </w:t>
      </w:r>
      <w:r w:rsidRPr="0097738E">
        <w:rPr>
          <w:rFonts w:ascii="Palatino Linotype" w:hAnsi="Palatino Linotype" w:cs="TimesNewRomanPS-ItalicMT"/>
          <w:b/>
          <w:iCs/>
          <w:sz w:val="24"/>
          <w:szCs w:val="24"/>
        </w:rPr>
        <w:t>Sujeto Obligado</w:t>
      </w:r>
      <w:r w:rsidRPr="0097738E">
        <w:rPr>
          <w:rFonts w:ascii="Palatino Linotype" w:hAnsi="Palatino Linotype" w:cs="TimesNewRomanPS-ItalicMT"/>
          <w:iCs/>
          <w:sz w:val="24"/>
          <w:szCs w:val="24"/>
        </w:rPr>
        <w:t xml:space="preserve"> mediante </w:t>
      </w:r>
      <w:r w:rsidR="00D833C2" w:rsidRPr="0097738E">
        <w:rPr>
          <w:rFonts w:ascii="Palatino Linotype" w:hAnsi="Palatino Linotype" w:cs="Arial"/>
          <w:sz w:val="24"/>
          <w:szCs w:val="24"/>
        </w:rPr>
        <w:t>los archivos</w:t>
      </w:r>
      <w:r w:rsidRPr="0097738E">
        <w:rPr>
          <w:rFonts w:ascii="Palatino Linotype" w:hAnsi="Palatino Linotype" w:cs="Arial"/>
          <w:sz w:val="24"/>
          <w:szCs w:val="24"/>
        </w:rPr>
        <w:t xml:space="preserve"> denominado</w:t>
      </w:r>
      <w:r w:rsidR="00D833C2" w:rsidRPr="0097738E">
        <w:rPr>
          <w:rFonts w:ascii="Palatino Linotype" w:hAnsi="Palatino Linotype" w:cs="Arial"/>
          <w:sz w:val="24"/>
          <w:szCs w:val="24"/>
        </w:rPr>
        <w:t>s</w:t>
      </w:r>
      <w:r w:rsidRPr="0097738E">
        <w:rPr>
          <w:rFonts w:ascii="Palatino Linotype" w:hAnsi="Palatino Linotype" w:cs="Arial"/>
          <w:sz w:val="24"/>
          <w:szCs w:val="24"/>
        </w:rPr>
        <w:t xml:space="preserve"> </w:t>
      </w:r>
      <w:r w:rsidRPr="0097738E">
        <w:rPr>
          <w:rFonts w:ascii="Palatino Linotype" w:hAnsi="Palatino Linotype" w:cs="Arial"/>
          <w:i/>
        </w:rPr>
        <w:t>“</w:t>
      </w:r>
      <w:r w:rsidR="00D833C2" w:rsidRPr="0097738E">
        <w:rPr>
          <w:rFonts w:ascii="Palatino Linotype" w:hAnsi="Palatino Linotype" w:cs="Arial"/>
          <w:i/>
        </w:rPr>
        <w:t>00041.pdf</w:t>
      </w:r>
      <w:r w:rsidRPr="0097738E">
        <w:rPr>
          <w:rFonts w:ascii="Palatino Linotype" w:hAnsi="Palatino Linotype" w:cs="Arial"/>
          <w:i/>
        </w:rPr>
        <w:t>”</w:t>
      </w:r>
      <w:r w:rsidR="00D833C2" w:rsidRPr="0097738E">
        <w:rPr>
          <w:rFonts w:ascii="Palatino Linotype" w:hAnsi="Palatino Linotype" w:cs="Arial"/>
          <w:i/>
        </w:rPr>
        <w:t xml:space="preserve"> </w:t>
      </w:r>
      <w:r w:rsidR="00D833C2" w:rsidRPr="0097738E">
        <w:rPr>
          <w:rFonts w:ascii="Palatino Linotype" w:hAnsi="Palatino Linotype" w:cs="Arial"/>
        </w:rPr>
        <w:t>y</w:t>
      </w:r>
      <w:r w:rsidR="00D833C2" w:rsidRPr="0097738E">
        <w:rPr>
          <w:rFonts w:ascii="Palatino Linotype" w:hAnsi="Palatino Linotype" w:cs="Arial"/>
          <w:i/>
        </w:rPr>
        <w:t xml:space="preserve"> “oficio.pdf”</w:t>
      </w:r>
      <w:r w:rsidRPr="0097738E">
        <w:rPr>
          <w:rFonts w:ascii="Palatino Linotype" w:hAnsi="Palatino Linotype" w:cs="Arial"/>
          <w:i/>
        </w:rPr>
        <w:t xml:space="preserve">; </w:t>
      </w:r>
      <w:r w:rsidR="0066073A" w:rsidRPr="002337A8">
        <w:rPr>
          <w:rFonts w:ascii="Palatino Linotype" w:hAnsi="Palatino Linotype" w:cs="TimesNewRomanPS-ItalicMT"/>
          <w:b/>
          <w:iCs/>
          <w:sz w:val="24"/>
          <w:szCs w:val="24"/>
          <w:u w:val="single"/>
        </w:rPr>
        <w:t>únicamente se pronunció respecto del numeral 1)</w:t>
      </w:r>
      <w:r w:rsidRPr="0097738E">
        <w:rPr>
          <w:rFonts w:ascii="Palatino Linotype" w:hAnsi="Palatino Linotype" w:cs="TimesNewRomanPS-ItalicMT"/>
          <w:iCs/>
          <w:sz w:val="24"/>
          <w:szCs w:val="24"/>
        </w:rPr>
        <w:t>, el cual, constan en lo siguiente:</w:t>
      </w:r>
    </w:p>
    <w:p w14:paraId="19CEB4CC" w14:textId="77777777" w:rsidR="00AD7E42" w:rsidRPr="0097738E" w:rsidRDefault="00AD7E42" w:rsidP="00AE5A2D">
      <w:pPr>
        <w:spacing w:after="0" w:line="360" w:lineRule="auto"/>
        <w:jc w:val="both"/>
        <w:rPr>
          <w:rFonts w:ascii="Palatino Linotype" w:hAnsi="Palatino Linotype" w:cs="TimesNewRomanPS-ItalicMT"/>
          <w:iCs/>
          <w:sz w:val="24"/>
          <w:szCs w:val="24"/>
        </w:rPr>
      </w:pPr>
    </w:p>
    <w:tbl>
      <w:tblPr>
        <w:tblStyle w:val="Tabladecuadrcula5oscu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gridCol w:w="1837"/>
      </w:tblGrid>
      <w:tr w:rsidR="00A0455F" w:rsidRPr="0097738E" w14:paraId="565B48E0" w14:textId="77777777" w:rsidTr="00A0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97738E" w:rsidRDefault="00A0455F" w:rsidP="00A0455F">
            <w:pPr>
              <w:jc w:val="center"/>
              <w:rPr>
                <w:rFonts w:ascii="Palatino Linotype" w:hAnsi="Palatino Linotype" w:cs="TimesNewRomanPS-ItalicMT"/>
                <w:iCs/>
                <w:color w:val="auto"/>
                <w:sz w:val="24"/>
                <w:szCs w:val="24"/>
              </w:rPr>
            </w:pPr>
            <w:r w:rsidRPr="0097738E">
              <w:rPr>
                <w:rFonts w:ascii="Palatino Linotype" w:hAnsi="Palatino Linotype" w:cs="TimesNewRomanPS-ItalicMT"/>
                <w:iCs/>
                <w:color w:val="auto"/>
                <w:sz w:val="24"/>
                <w:szCs w:val="24"/>
              </w:rPr>
              <w:lastRenderedPageBreak/>
              <w:t>Solicitud de Información</w:t>
            </w:r>
          </w:p>
        </w:tc>
        <w:tc>
          <w:tcPr>
            <w:tcW w:w="4962"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97738E"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97738E">
              <w:rPr>
                <w:rFonts w:ascii="Palatino Linotype" w:hAnsi="Palatino Linotype" w:cs="TimesNewRomanPS-ItalicMT"/>
                <w:iCs/>
                <w:color w:val="auto"/>
                <w:sz w:val="24"/>
                <w:szCs w:val="24"/>
              </w:rPr>
              <w:t>Respuesta</w:t>
            </w:r>
          </w:p>
        </w:tc>
        <w:tc>
          <w:tcPr>
            <w:tcW w:w="1837"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97738E"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97738E">
              <w:rPr>
                <w:rFonts w:ascii="Palatino Linotype" w:hAnsi="Palatino Linotype" w:cs="TimesNewRomanPS-ItalicMT"/>
                <w:iCs/>
                <w:color w:val="auto"/>
                <w:sz w:val="24"/>
                <w:szCs w:val="24"/>
              </w:rPr>
              <w:t>Cumplimiento</w:t>
            </w:r>
          </w:p>
        </w:tc>
      </w:tr>
      <w:tr w:rsidR="00A0455F" w:rsidRPr="0097738E" w14:paraId="781F7DD4" w14:textId="77777777" w:rsidTr="00815C18">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auto"/>
            <w:vAlign w:val="center"/>
          </w:tcPr>
          <w:p w14:paraId="07079CE2" w14:textId="4973FF89" w:rsidR="00A0455F" w:rsidRPr="0097738E" w:rsidRDefault="0066073A" w:rsidP="00815C18">
            <w:pPr>
              <w:jc w:val="both"/>
              <w:rPr>
                <w:rFonts w:ascii="Palatino Linotype" w:hAnsi="Palatino Linotype" w:cs="TimesNewRomanPS-ItalicMT"/>
                <w:b w:val="0"/>
                <w:iCs/>
                <w:color w:val="auto"/>
                <w:szCs w:val="24"/>
              </w:rPr>
            </w:pPr>
            <w:r w:rsidRPr="0066073A">
              <w:rPr>
                <w:rFonts w:ascii="Palatino Linotype" w:hAnsi="Palatino Linotype" w:cs="TimesNewRomanPS-ItalicMT"/>
                <w:b w:val="0"/>
                <w:iCs/>
                <w:color w:val="auto"/>
                <w:sz w:val="20"/>
                <w:szCs w:val="24"/>
              </w:rPr>
              <w:t>1.</w:t>
            </w:r>
            <w:r w:rsidRPr="0066073A">
              <w:rPr>
                <w:rFonts w:ascii="Palatino Linotype" w:hAnsi="Palatino Linotype" w:cs="TimesNewRomanPS-ItalicMT"/>
                <w:b w:val="0"/>
                <w:iCs/>
                <w:color w:val="auto"/>
                <w:sz w:val="20"/>
                <w:szCs w:val="24"/>
              </w:rPr>
              <w:tab/>
              <w:t>Copia del oficio mediante el cual se autoriza, asigna y ministra los recursos del FEFOM 2022</w:t>
            </w:r>
            <w:r w:rsidR="009C7C6F">
              <w:rPr>
                <w:rFonts w:ascii="Palatino Linotype" w:hAnsi="Palatino Linotype" w:cs="TimesNewRomanPS-ItalicMT"/>
                <w:b w:val="0"/>
                <w:iCs/>
                <w:color w:val="auto"/>
                <w:sz w:val="20"/>
                <w:szCs w:val="24"/>
              </w:rPr>
              <w:t>,</w:t>
            </w:r>
            <w:r w:rsidRPr="0066073A">
              <w:rPr>
                <w:rFonts w:ascii="Palatino Linotype" w:hAnsi="Palatino Linotype" w:cs="TimesNewRomanPS-ItalicMT"/>
                <w:b w:val="0"/>
                <w:iCs/>
                <w:color w:val="auto"/>
                <w:sz w:val="20"/>
                <w:szCs w:val="24"/>
              </w:rPr>
              <w:t xml:space="preserve"> al H. Ayuntamiento de San Simón de Guerrero.</w:t>
            </w:r>
          </w:p>
        </w:tc>
        <w:tc>
          <w:tcPr>
            <w:tcW w:w="4962" w:type="dxa"/>
            <w:shd w:val="clear" w:color="auto" w:fill="FFFFFF" w:themeFill="background1"/>
            <w:vAlign w:val="center"/>
          </w:tcPr>
          <w:p w14:paraId="68AAC2FA" w14:textId="77777777" w:rsidR="00B011DF" w:rsidRPr="0066073A" w:rsidRDefault="0066073A"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66073A">
              <w:rPr>
                <w:rFonts w:ascii="Palatino Linotype" w:hAnsi="Palatino Linotype" w:cs="TimesNewRomanPS-ItalicMT"/>
                <w:iCs/>
                <w:sz w:val="21"/>
                <w:szCs w:val="21"/>
              </w:rPr>
              <w:t>Mediante el oficio No. DOP/SSF/045/2022, de fecha 06 de junio de 2022, firmado por el Director de Obras Públicas de San Simón de Guerrero, informó que solo se cuenta con el oficio de asignación, ya que a la fecha no ha sido aprobado dicho recurso.</w:t>
            </w:r>
          </w:p>
          <w:p w14:paraId="7A06DD50" w14:textId="77777777" w:rsidR="0066073A" w:rsidRPr="0066073A" w:rsidRDefault="0066073A"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p>
          <w:p w14:paraId="4A1A45F8" w14:textId="1FCFCE11" w:rsidR="0066073A" w:rsidRPr="0066073A" w:rsidRDefault="0066073A" w:rsidP="003B25E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66073A">
              <w:rPr>
                <w:rFonts w:ascii="Palatino Linotype" w:hAnsi="Palatino Linotype" w:cs="TimesNewRomanPS-ItalicMT"/>
                <w:iCs/>
                <w:sz w:val="21"/>
                <w:szCs w:val="21"/>
              </w:rPr>
              <w:t>Adicionalmente, remitió el oficio No. 20704000L/0078/2022, de fecha 15 de marzo de 2022, firmado por el Subsecretario de Planeación y Presupuesto de la Secretaría de Finanzas del Estado de México, mediante el cual, comunicó a la Presidenta Municipal de San Simón de Guerrero, que el Municipio cuenta con una asignación de $25, 178,475.03 (Veinticinco millones ciento setenta y ocho mil cuatrocientos setenta y cinco pesos 03/100m.n.)</w:t>
            </w:r>
            <w:r w:rsidR="00865E4C">
              <w:rPr>
                <w:rFonts w:ascii="Palatino Linotype" w:hAnsi="Palatino Linotype" w:cs="TimesNewRomanPS-ItalicMT"/>
                <w:iCs/>
                <w:sz w:val="21"/>
                <w:szCs w:val="21"/>
              </w:rPr>
              <w:t>.</w:t>
            </w:r>
          </w:p>
        </w:tc>
        <w:tc>
          <w:tcPr>
            <w:tcW w:w="1837" w:type="dxa"/>
            <w:shd w:val="clear" w:color="auto" w:fill="FFFFFF" w:themeFill="background1"/>
            <w:vAlign w:val="center"/>
          </w:tcPr>
          <w:p w14:paraId="6CFB19F3" w14:textId="31127491" w:rsidR="00A0455F" w:rsidRPr="0097738E" w:rsidRDefault="0066073A"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r>
              <w:rPr>
                <w:rFonts w:ascii="Palatino Linotype" w:hAnsi="Palatino Linotype" w:cs="TimesNewRomanPS-ItalicMT"/>
                <w:iCs/>
                <w:sz w:val="24"/>
                <w:szCs w:val="24"/>
              </w:rPr>
              <w:t>Sí</w:t>
            </w:r>
          </w:p>
        </w:tc>
      </w:tr>
    </w:tbl>
    <w:p w14:paraId="2BCB8587" w14:textId="5639B775" w:rsidR="0066073A" w:rsidRDefault="0066073A" w:rsidP="0066073A">
      <w:pPr>
        <w:spacing w:after="0" w:line="360" w:lineRule="auto"/>
        <w:jc w:val="center"/>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14:anchorId="3DD16166" wp14:editId="0F3A44F4">
            <wp:extent cx="5760026" cy="6138407"/>
            <wp:effectExtent l="152400" t="152400" r="355600" b="3581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683" cy="61529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C0F35" w14:textId="4C7210D0" w:rsidR="00256F84" w:rsidRPr="00D27BAE" w:rsidRDefault="00AE5A2D" w:rsidP="00B011DF">
      <w:pPr>
        <w:spacing w:after="0" w:line="360" w:lineRule="auto"/>
        <w:jc w:val="both"/>
        <w:rPr>
          <w:rFonts w:ascii="Palatino Linotype" w:hAnsi="Palatino Linotype" w:cs="TimesNewRomanPS-ItalicMT"/>
          <w:iCs/>
          <w:sz w:val="24"/>
          <w:szCs w:val="24"/>
        </w:rPr>
      </w:pPr>
      <w:r w:rsidRPr="0097738E">
        <w:rPr>
          <w:rFonts w:ascii="Palatino Linotype" w:eastAsia="Times New Roman" w:hAnsi="Palatino Linotype" w:cs="Arial"/>
          <w:sz w:val="24"/>
          <w:szCs w:val="24"/>
          <w:lang w:val="es-ES" w:eastAsia="es-ES"/>
        </w:rPr>
        <w:t xml:space="preserve">Por lo que, inconforme con la respuesta emitida por parte del </w:t>
      </w:r>
      <w:r w:rsidRPr="0097738E">
        <w:rPr>
          <w:rFonts w:ascii="Palatino Linotype" w:eastAsia="Times New Roman" w:hAnsi="Palatino Linotype" w:cs="Arial"/>
          <w:b/>
          <w:sz w:val="24"/>
          <w:szCs w:val="24"/>
          <w:lang w:val="es-ES" w:eastAsia="es-ES"/>
        </w:rPr>
        <w:t>Sujeto Obligado</w:t>
      </w:r>
      <w:r w:rsidRPr="0097738E">
        <w:rPr>
          <w:rFonts w:ascii="Palatino Linotype" w:eastAsia="Times New Roman" w:hAnsi="Palatino Linotype" w:cs="Arial"/>
          <w:sz w:val="24"/>
          <w:szCs w:val="24"/>
          <w:lang w:val="es-ES" w:eastAsia="es-ES"/>
        </w:rPr>
        <w:t>,</w:t>
      </w:r>
      <w:r w:rsidR="0066073A">
        <w:rPr>
          <w:rFonts w:ascii="Palatino Linotype" w:eastAsia="Times New Roman" w:hAnsi="Palatino Linotype" w:cs="Arial"/>
          <w:sz w:val="24"/>
          <w:szCs w:val="24"/>
          <w:lang w:val="es-ES" w:eastAsia="es-ES"/>
        </w:rPr>
        <w:t xml:space="preserve"> el</w:t>
      </w:r>
      <w:r w:rsidRPr="0097738E">
        <w:rPr>
          <w:rFonts w:ascii="Palatino Linotype" w:eastAsia="Times New Roman" w:hAnsi="Palatino Linotype" w:cs="Arial"/>
          <w:sz w:val="24"/>
          <w:szCs w:val="24"/>
          <w:lang w:val="es-ES" w:eastAsia="es-ES"/>
        </w:rPr>
        <w:t xml:space="preserve"> </w:t>
      </w:r>
      <w:r w:rsidRPr="0097738E">
        <w:rPr>
          <w:rFonts w:ascii="Palatino Linotype" w:eastAsia="Times New Roman" w:hAnsi="Palatino Linotype" w:cs="Arial"/>
          <w:b/>
          <w:sz w:val="24"/>
          <w:szCs w:val="24"/>
          <w:lang w:val="es-ES" w:eastAsia="es-ES"/>
        </w:rPr>
        <w:t xml:space="preserve"> Recurrente </w:t>
      </w:r>
      <w:r w:rsidRPr="0097738E">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97738E">
        <w:rPr>
          <w:rFonts w:ascii="Palatino Linotype" w:hAnsi="Palatino Linotype" w:cs="TimesNewRomanPS-ItalicMT"/>
          <w:iCs/>
          <w:sz w:val="24"/>
          <w:szCs w:val="24"/>
        </w:rPr>
        <w:t xml:space="preserve"> </w:t>
      </w:r>
      <w:r w:rsidRPr="0097738E">
        <w:rPr>
          <w:rFonts w:ascii="Palatino Linotype" w:hAnsi="Palatino Linotype"/>
          <w:i/>
          <w:color w:val="000000"/>
          <w:sz w:val="24"/>
        </w:rPr>
        <w:t>“</w:t>
      </w:r>
      <w:r w:rsidR="00D833C2" w:rsidRPr="0097738E">
        <w:rPr>
          <w:rFonts w:ascii="Palatino Linotype" w:hAnsi="Palatino Linotype"/>
          <w:i/>
          <w:color w:val="000000"/>
          <w:sz w:val="24"/>
        </w:rPr>
        <w:t xml:space="preserve">NO SE ENTREGÓ LA INFORMACIÓN </w:t>
      </w:r>
      <w:r w:rsidR="00D833C2" w:rsidRPr="0097738E">
        <w:rPr>
          <w:rFonts w:ascii="Palatino Linotype" w:hAnsi="Palatino Linotype"/>
          <w:i/>
          <w:color w:val="000000"/>
          <w:sz w:val="24"/>
        </w:rPr>
        <w:lastRenderedPageBreak/>
        <w:t>SOLICITADA, TAMPOCO ACUERDOS DE INEXISTENCIA.</w:t>
      </w:r>
      <w:r w:rsidRPr="0097738E">
        <w:rPr>
          <w:rFonts w:ascii="Palatino Linotype" w:hAnsi="Palatino Linotype"/>
          <w:i/>
          <w:color w:val="000000"/>
          <w:sz w:val="24"/>
        </w:rPr>
        <w:t>" [Sic]</w:t>
      </w:r>
      <w:r w:rsidR="00D833C2" w:rsidRPr="0097738E">
        <w:rPr>
          <w:rFonts w:ascii="Palatino Linotype" w:hAnsi="Palatino Linotype"/>
          <w:i/>
          <w:color w:val="000000"/>
          <w:sz w:val="24"/>
        </w:rPr>
        <w:t xml:space="preserve"> </w:t>
      </w:r>
      <w:r w:rsidR="00D833C2" w:rsidRPr="0097738E">
        <w:rPr>
          <w:rFonts w:ascii="Palatino Linotype" w:hAnsi="Palatino Linotype"/>
          <w:color w:val="000000"/>
          <w:sz w:val="24"/>
        </w:rPr>
        <w:t>y</w:t>
      </w:r>
      <w:r w:rsidR="00D833C2" w:rsidRPr="0097738E">
        <w:rPr>
          <w:rFonts w:ascii="Palatino Linotype" w:hAnsi="Palatino Linotype"/>
          <w:i/>
          <w:color w:val="000000"/>
          <w:sz w:val="24"/>
        </w:rPr>
        <w:t xml:space="preserve"> “POR LEY Y DEBEN DE TENER DOCUMENTOS DE OBRS Y ACCIONES A REALIZAR CON EL RECURSO AUTORIZADO.” [Sic]</w:t>
      </w:r>
    </w:p>
    <w:p w14:paraId="3500E538" w14:textId="77777777" w:rsidR="00AE5A2D" w:rsidRPr="00D27BAE" w:rsidRDefault="00AE5A2D" w:rsidP="00AE5A2D">
      <w:pPr>
        <w:spacing w:after="0" w:line="360" w:lineRule="auto"/>
        <w:jc w:val="both"/>
        <w:rPr>
          <w:rFonts w:ascii="Palatino Linotype" w:hAnsi="Palatino Linotype" w:cs="Arial"/>
          <w:sz w:val="24"/>
          <w:szCs w:val="24"/>
          <w:lang w:eastAsia="es-MX"/>
        </w:rPr>
      </w:pPr>
    </w:p>
    <w:p w14:paraId="6FACF54A" w14:textId="1C82AA8A" w:rsidR="00AA18B5" w:rsidRPr="00CC2F18" w:rsidRDefault="00AE5A2D" w:rsidP="00AE5A2D">
      <w:pPr>
        <w:spacing w:after="0" w:line="360" w:lineRule="auto"/>
        <w:jc w:val="both"/>
        <w:rPr>
          <w:rFonts w:ascii="Palatino Linotype" w:hAnsi="Palatino Linotype" w:cs="Arial"/>
          <w:sz w:val="24"/>
          <w:szCs w:val="24"/>
        </w:rPr>
      </w:pPr>
      <w:r w:rsidRPr="00CC2F18">
        <w:rPr>
          <w:rFonts w:ascii="Palatino Linotype" w:eastAsia="Times New Roman" w:hAnsi="Palatino Linotype" w:cs="Arial"/>
          <w:sz w:val="24"/>
          <w:szCs w:val="24"/>
          <w:lang w:val="es-ES" w:eastAsia="es-ES"/>
        </w:rPr>
        <w:t xml:space="preserve">Así que, en la etapa de manifestaciones, el </w:t>
      </w:r>
      <w:r w:rsidRPr="00CC2F18">
        <w:rPr>
          <w:rFonts w:ascii="Palatino Linotype" w:eastAsia="Times New Roman" w:hAnsi="Palatino Linotype" w:cs="Arial"/>
          <w:b/>
          <w:sz w:val="24"/>
          <w:szCs w:val="24"/>
          <w:lang w:val="es-ES" w:eastAsia="es-ES"/>
        </w:rPr>
        <w:t>Sujeto Obligado</w:t>
      </w:r>
      <w:r w:rsidRPr="00CC2F18">
        <w:rPr>
          <w:rFonts w:ascii="Palatino Linotype" w:eastAsia="Times New Roman" w:hAnsi="Palatino Linotype" w:cs="Arial"/>
          <w:sz w:val="24"/>
          <w:szCs w:val="24"/>
          <w:lang w:val="es-ES" w:eastAsia="es-ES"/>
        </w:rPr>
        <w:t xml:space="preserve"> </w:t>
      </w:r>
      <w:r w:rsidR="00B011DF" w:rsidRPr="00CC2F18">
        <w:rPr>
          <w:rFonts w:ascii="Palatino Linotype" w:hAnsi="Palatino Linotype" w:cs="Arial"/>
          <w:sz w:val="24"/>
          <w:szCs w:val="24"/>
        </w:rPr>
        <w:t xml:space="preserve">mediante el archivo electrónico denominado </w:t>
      </w:r>
      <w:r w:rsidR="00B011DF" w:rsidRPr="00CC2F18">
        <w:rPr>
          <w:rFonts w:ascii="Palatino Linotype" w:hAnsi="Palatino Linotype" w:cs="Arial"/>
          <w:i/>
          <w:sz w:val="24"/>
          <w:szCs w:val="24"/>
        </w:rPr>
        <w:t>“</w:t>
      </w:r>
      <w:r w:rsidR="00D833C2" w:rsidRPr="00CC2F18">
        <w:rPr>
          <w:rFonts w:ascii="Palatino Linotype" w:hAnsi="Palatino Linotype" w:cs="Arial"/>
          <w:i/>
          <w:sz w:val="24"/>
          <w:szCs w:val="24"/>
        </w:rPr>
        <w:t>RECURSO DE REVISION 00041.PDF</w:t>
      </w:r>
      <w:r w:rsidR="00B011DF" w:rsidRPr="00CC2F18">
        <w:rPr>
          <w:rFonts w:ascii="Palatino Linotype" w:hAnsi="Palatino Linotype" w:cs="Arial"/>
          <w:i/>
          <w:sz w:val="24"/>
          <w:szCs w:val="24"/>
        </w:rPr>
        <w:t>”</w:t>
      </w:r>
      <w:r w:rsidRPr="00CC2F18">
        <w:rPr>
          <w:rFonts w:ascii="Palatino Linotype" w:hAnsi="Palatino Linotype" w:cs="Arial"/>
          <w:sz w:val="24"/>
          <w:szCs w:val="24"/>
        </w:rPr>
        <w:t>, remitió su Informe Justificado</w:t>
      </w:r>
      <w:r w:rsidR="00B011DF" w:rsidRPr="00CC2F18">
        <w:rPr>
          <w:rFonts w:ascii="Palatino Linotype" w:hAnsi="Palatino Linotype" w:cs="Arial"/>
          <w:sz w:val="24"/>
          <w:szCs w:val="24"/>
        </w:rPr>
        <w:t>;</w:t>
      </w:r>
      <w:r w:rsidRPr="00CC2F18">
        <w:rPr>
          <w:rFonts w:ascii="Palatino Linotype" w:hAnsi="Palatino Linotype" w:cs="Arial"/>
          <w:sz w:val="24"/>
          <w:szCs w:val="24"/>
        </w:rPr>
        <w:t xml:space="preserve"> </w:t>
      </w:r>
      <w:r w:rsidR="00B011DF" w:rsidRPr="00CC2F18">
        <w:rPr>
          <w:rFonts w:ascii="Palatino Linotype" w:hAnsi="Palatino Linotype" w:cs="Arial"/>
          <w:sz w:val="24"/>
          <w:szCs w:val="24"/>
        </w:rPr>
        <w:t>el cual,</w:t>
      </w:r>
      <w:r w:rsidRPr="00CC2F18">
        <w:rPr>
          <w:rFonts w:ascii="Palatino Linotype" w:hAnsi="Palatino Linotype" w:cs="Arial"/>
          <w:sz w:val="24"/>
          <w:szCs w:val="24"/>
        </w:rPr>
        <w:t xml:space="preserve"> </w:t>
      </w:r>
      <w:r w:rsidR="00256F84" w:rsidRPr="00CC2F18">
        <w:rPr>
          <w:rFonts w:ascii="Palatino Linotype" w:hAnsi="Palatino Linotype" w:cs="Arial"/>
          <w:sz w:val="24"/>
          <w:szCs w:val="24"/>
        </w:rPr>
        <w:t>se desagrega en el siguiente cuadro comparativo</w:t>
      </w:r>
      <w:r w:rsidR="00D833C2" w:rsidRPr="00CC2F18">
        <w:rPr>
          <w:rFonts w:ascii="Palatino Linotype" w:hAnsi="Palatino Linotype" w:cs="Arial"/>
          <w:sz w:val="24"/>
          <w:szCs w:val="24"/>
        </w:rPr>
        <w:t>:</w:t>
      </w:r>
    </w:p>
    <w:p w14:paraId="70F4A449" w14:textId="77777777" w:rsidR="00B011DF" w:rsidRPr="00CC2F18" w:rsidRDefault="00B011DF" w:rsidP="00AE5A2D">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1870"/>
        <w:gridCol w:w="5356"/>
        <w:gridCol w:w="1836"/>
      </w:tblGrid>
      <w:tr w:rsidR="00AA18B5" w:rsidRPr="00CC2F18" w14:paraId="52980C5B" w14:textId="77777777" w:rsidTr="00256F84">
        <w:tc>
          <w:tcPr>
            <w:tcW w:w="1497" w:type="dxa"/>
            <w:shd w:val="clear" w:color="auto" w:fill="BFBFBF" w:themeFill="background1" w:themeFillShade="BF"/>
            <w:vAlign w:val="center"/>
          </w:tcPr>
          <w:p w14:paraId="1422998B" w14:textId="01019B64" w:rsidR="00256F84" w:rsidRPr="00CC2F18" w:rsidRDefault="00B011DF" w:rsidP="00256F84">
            <w:pPr>
              <w:jc w:val="center"/>
              <w:rPr>
                <w:rFonts w:ascii="Palatino Linotype" w:hAnsi="Palatino Linotype" w:cs="Arial"/>
                <w:b/>
                <w:sz w:val="24"/>
              </w:rPr>
            </w:pPr>
            <w:r w:rsidRPr="00CC2F18">
              <w:rPr>
                <w:rFonts w:ascii="Palatino Linotype" w:hAnsi="Palatino Linotype" w:cs="Arial"/>
                <w:b/>
                <w:sz w:val="24"/>
              </w:rPr>
              <w:t>Razones o Motivos de la Inconformidad</w:t>
            </w:r>
          </w:p>
        </w:tc>
        <w:tc>
          <w:tcPr>
            <w:tcW w:w="5728" w:type="dxa"/>
            <w:shd w:val="clear" w:color="auto" w:fill="BFBFBF" w:themeFill="background1" w:themeFillShade="BF"/>
            <w:vAlign w:val="center"/>
          </w:tcPr>
          <w:p w14:paraId="0E69339B" w14:textId="19ADB379" w:rsidR="00256F84" w:rsidRPr="00CC2F18" w:rsidRDefault="00256F84" w:rsidP="00256F84">
            <w:pPr>
              <w:jc w:val="center"/>
              <w:rPr>
                <w:rFonts w:ascii="Palatino Linotype" w:hAnsi="Palatino Linotype" w:cs="Arial"/>
                <w:b/>
                <w:sz w:val="24"/>
              </w:rPr>
            </w:pPr>
            <w:r w:rsidRPr="00CC2F18">
              <w:rPr>
                <w:rFonts w:ascii="Palatino Linotype" w:hAnsi="Palatino Linotype" w:cs="Arial"/>
                <w:b/>
                <w:sz w:val="24"/>
              </w:rPr>
              <w:t>Información remitida en Informe Justificado</w:t>
            </w:r>
          </w:p>
        </w:tc>
        <w:tc>
          <w:tcPr>
            <w:tcW w:w="1837" w:type="dxa"/>
            <w:shd w:val="clear" w:color="auto" w:fill="BFBFBF" w:themeFill="background1" w:themeFillShade="BF"/>
            <w:vAlign w:val="center"/>
          </w:tcPr>
          <w:p w14:paraId="74ED6712" w14:textId="02610EAD" w:rsidR="00256F84" w:rsidRPr="00CC2F18" w:rsidRDefault="00256F84" w:rsidP="00256F84">
            <w:pPr>
              <w:jc w:val="center"/>
              <w:rPr>
                <w:rFonts w:ascii="Palatino Linotype" w:hAnsi="Palatino Linotype" w:cs="Arial"/>
                <w:b/>
                <w:sz w:val="24"/>
              </w:rPr>
            </w:pPr>
            <w:r w:rsidRPr="00CC2F18">
              <w:rPr>
                <w:rFonts w:ascii="Palatino Linotype" w:hAnsi="Palatino Linotype" w:cs="Arial"/>
                <w:b/>
                <w:sz w:val="24"/>
              </w:rPr>
              <w:t>Cumplimiento</w:t>
            </w:r>
          </w:p>
        </w:tc>
      </w:tr>
      <w:tr w:rsidR="00AA18B5" w:rsidRPr="00D27BAE" w14:paraId="4F5C0C1D" w14:textId="77777777" w:rsidTr="00256F84">
        <w:tc>
          <w:tcPr>
            <w:tcW w:w="1497" w:type="dxa"/>
            <w:vAlign w:val="center"/>
          </w:tcPr>
          <w:p w14:paraId="3A9E8AC5" w14:textId="4923B115" w:rsidR="00CC2F18" w:rsidRDefault="00CC2F18" w:rsidP="00CC2F18">
            <w:pPr>
              <w:jc w:val="center"/>
              <w:rPr>
                <w:rFonts w:ascii="Palatino Linotype" w:hAnsi="Palatino Linotype" w:cs="Arial"/>
                <w:sz w:val="16"/>
              </w:rPr>
            </w:pPr>
            <w:r w:rsidRPr="00CC2F18">
              <w:rPr>
                <w:rFonts w:ascii="Palatino Linotype" w:hAnsi="Palatino Linotype" w:cs="Arial"/>
                <w:sz w:val="16"/>
              </w:rPr>
              <w:t>“NO SE ENTREGÓ LA INFORMACIÓN SOLICITADA, TAMPOCO ACUERDOS DE INEXISTENCIA." [Sic]</w:t>
            </w:r>
          </w:p>
          <w:p w14:paraId="641D0A5E" w14:textId="1629C1B1" w:rsidR="00CC2F18" w:rsidRDefault="00CC2F18" w:rsidP="00CC2F18">
            <w:pPr>
              <w:jc w:val="center"/>
              <w:rPr>
                <w:rFonts w:ascii="Palatino Linotype" w:hAnsi="Palatino Linotype" w:cs="Arial"/>
                <w:sz w:val="16"/>
              </w:rPr>
            </w:pPr>
            <w:r w:rsidRPr="00CC2F18">
              <w:rPr>
                <w:rFonts w:ascii="Palatino Linotype" w:hAnsi="Palatino Linotype" w:cs="Arial"/>
                <w:sz w:val="16"/>
              </w:rPr>
              <w:t>y</w:t>
            </w:r>
          </w:p>
          <w:p w14:paraId="69221AD9" w14:textId="4BE3255C" w:rsidR="00256F84" w:rsidRPr="00D27BAE" w:rsidRDefault="00CC2F18" w:rsidP="00CC2F18">
            <w:pPr>
              <w:jc w:val="center"/>
              <w:rPr>
                <w:rFonts w:ascii="Palatino Linotype" w:hAnsi="Palatino Linotype" w:cs="Arial"/>
                <w:sz w:val="16"/>
              </w:rPr>
            </w:pPr>
            <w:r w:rsidRPr="00CC2F18">
              <w:rPr>
                <w:rFonts w:ascii="Palatino Linotype" w:hAnsi="Palatino Linotype" w:cs="Arial"/>
                <w:sz w:val="16"/>
              </w:rPr>
              <w:t>“POR LEY Y DEBEN DE TENER DOCUMENTOS DE OBRS Y ACCIONES A REALIZAR CON EL RECURSO AUTORIZADO.” [Sic]</w:t>
            </w:r>
          </w:p>
        </w:tc>
        <w:tc>
          <w:tcPr>
            <w:tcW w:w="5728" w:type="dxa"/>
            <w:vAlign w:val="center"/>
          </w:tcPr>
          <w:p w14:paraId="2D153ADA" w14:textId="77777777" w:rsidR="00063169" w:rsidRPr="00063169" w:rsidRDefault="00CC2F18" w:rsidP="00063169">
            <w:pPr>
              <w:jc w:val="both"/>
              <w:rPr>
                <w:rFonts w:ascii="Palatino Linotype" w:hAnsi="Palatino Linotype" w:cs="Arial"/>
              </w:rPr>
            </w:pPr>
            <w:r w:rsidRPr="00063169">
              <w:rPr>
                <w:rFonts w:ascii="Palatino Linotype" w:hAnsi="Palatino Linotype" w:cs="Arial"/>
              </w:rPr>
              <w:t>Mediante el oficio número DOP/SSF/068/2022, de fecha 27 de junio de 2022; el Director d</w:t>
            </w:r>
            <w:r w:rsidR="00063169" w:rsidRPr="00063169">
              <w:rPr>
                <w:rFonts w:ascii="Palatino Linotype" w:hAnsi="Palatino Linotype" w:cs="Arial"/>
              </w:rPr>
              <w:t>e Obras Públicas, informó que, se entregó la propuesta de obras y acciones a realizarse así como las Fichas Técnicas el día 22 de junio de 2022 a la Subsecretaría, las cuales, serán revisadas en un plazo máximo de 15 días hábiles, contando a partir de la fecha de recepción, a efecto de que se otorgue un folio de dictamen de rentabilidad social de la Ficha Técnica o Dictamen de Expediente Técnico, una vez aprobadas se estaría firmando el convenio marzo de ejecución y sus anexos con la Subsecretaría, por lo cual, hasta el momento solo se cuenta con la documentación que se anexa al presente:</w:t>
            </w:r>
          </w:p>
          <w:p w14:paraId="110C05E3" w14:textId="77777777" w:rsidR="00063169" w:rsidRPr="00063169" w:rsidRDefault="00063169" w:rsidP="00063169">
            <w:pPr>
              <w:jc w:val="both"/>
              <w:rPr>
                <w:rFonts w:ascii="Palatino Linotype" w:hAnsi="Palatino Linotype" w:cs="Arial"/>
              </w:rPr>
            </w:pPr>
          </w:p>
          <w:p w14:paraId="5C6CD8C3" w14:textId="06EF40E2" w:rsidR="009B7726" w:rsidRPr="00063169" w:rsidRDefault="00063169" w:rsidP="00063169">
            <w:pPr>
              <w:jc w:val="both"/>
              <w:rPr>
                <w:rFonts w:ascii="Palatino Linotype" w:hAnsi="Palatino Linotype" w:cs="Arial"/>
              </w:rPr>
            </w:pPr>
            <w:r w:rsidRPr="00063169">
              <w:rPr>
                <w:rFonts w:ascii="Palatino Linotype" w:hAnsi="Palatino Linotype" w:cs="Arial"/>
              </w:rPr>
              <w:t>Remitiendo así, el oficio No. PM/SSF/048/2022 de fecha 30 de mayo de 2022, firmado por la Presidenta Municipal, en el cual, solicita a la Subsecretaría de Planeación y Presupuesto de la Secretaría de Finanzas del Gobierno del Estado de México, los recurso del Fondo Estatal de Fortalecimiento Municipal (FEFOM 2022)</w:t>
            </w:r>
            <w:r w:rsidR="009C2B4D">
              <w:rPr>
                <w:rFonts w:ascii="Palatino Linotype" w:hAnsi="Palatino Linotype" w:cs="Arial"/>
              </w:rPr>
              <w:t>; junto con sus anexos, de conformidad con lo siguiente:</w:t>
            </w:r>
          </w:p>
        </w:tc>
        <w:tc>
          <w:tcPr>
            <w:tcW w:w="1837" w:type="dxa"/>
            <w:vAlign w:val="center"/>
          </w:tcPr>
          <w:p w14:paraId="2398DE78" w14:textId="77777777" w:rsidR="00AA18B5" w:rsidRDefault="00063169" w:rsidP="00DD221C">
            <w:pPr>
              <w:jc w:val="center"/>
              <w:rPr>
                <w:rFonts w:ascii="Palatino Linotype" w:hAnsi="Palatino Linotype" w:cs="Arial"/>
                <w:b/>
              </w:rPr>
            </w:pPr>
            <w:r w:rsidRPr="00063169">
              <w:rPr>
                <w:rFonts w:ascii="Palatino Linotype" w:hAnsi="Palatino Linotype" w:cs="Arial"/>
                <w:b/>
              </w:rPr>
              <w:t>Sí</w:t>
            </w:r>
          </w:p>
          <w:p w14:paraId="0ECE8C1F" w14:textId="77777777" w:rsidR="009C2B4D" w:rsidRDefault="009C2B4D" w:rsidP="00DD221C">
            <w:pPr>
              <w:jc w:val="center"/>
              <w:rPr>
                <w:rFonts w:ascii="Palatino Linotype" w:hAnsi="Palatino Linotype" w:cs="Arial"/>
                <w:b/>
              </w:rPr>
            </w:pPr>
          </w:p>
          <w:p w14:paraId="56C49A30" w14:textId="4566AB83" w:rsidR="009C2B4D" w:rsidRPr="009C2B4D" w:rsidRDefault="009C2B4D" w:rsidP="009C2B4D">
            <w:pPr>
              <w:jc w:val="both"/>
              <w:rPr>
                <w:rFonts w:ascii="Palatino Linotype" w:hAnsi="Palatino Linotype" w:cs="Arial"/>
                <w:i/>
              </w:rPr>
            </w:pPr>
            <w:r w:rsidRPr="009C2B4D">
              <w:rPr>
                <w:rFonts w:ascii="Palatino Linotype" w:hAnsi="Palatino Linotype" w:cs="Arial"/>
                <w:i/>
              </w:rPr>
              <w:t>(Al momento de ingresar la solicitud de información y el recurso de revisión, aún no se generaba la información solicitada)</w:t>
            </w:r>
          </w:p>
        </w:tc>
      </w:tr>
    </w:tbl>
    <w:p w14:paraId="15980221" w14:textId="2E1FE111" w:rsidR="009C2B4D" w:rsidRDefault="009C2B4D" w:rsidP="009C7C6F">
      <w:pPr>
        <w:pStyle w:val="Sinespaciad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5DBFE8E5" wp14:editId="25A0E788">
            <wp:extent cx="5760304" cy="6432605"/>
            <wp:effectExtent l="152400" t="152400" r="354965" b="368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8151" cy="6441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EF0E7B0" w14:textId="221B0AD0" w:rsidR="009C2B4D" w:rsidRDefault="009C2B4D" w:rsidP="00AE5A2D">
      <w:pPr>
        <w:pStyle w:val="Sinespaciado"/>
        <w:rPr>
          <w:rFonts w:ascii="Palatino Linotype" w:hAnsi="Palatino Linotype" w:cs="Arial"/>
          <w:noProof/>
          <w:sz w:val="24"/>
          <w:lang w:eastAsia="es-MX"/>
        </w:rPr>
      </w:pPr>
      <w:r>
        <w:rPr>
          <w:rFonts w:ascii="Palatino Linotype" w:hAnsi="Palatino Linotype" w:cs="Arial"/>
          <w:noProof/>
          <w:sz w:val="24"/>
          <w:lang w:eastAsia="es-MX"/>
        </w:rPr>
        <w:lastRenderedPageBreak/>
        <w:drawing>
          <wp:inline distT="0" distB="0" distL="0" distR="0" wp14:anchorId="3647FE85" wp14:editId="615AEF19">
            <wp:extent cx="5764530" cy="7656830"/>
            <wp:effectExtent l="152400" t="152400" r="369570" b="3632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7656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F501B6" w14:textId="77777777" w:rsidR="009C2B4D" w:rsidRDefault="009C2B4D" w:rsidP="00AE5A2D">
      <w:pPr>
        <w:pStyle w:val="Sinespaciado"/>
        <w:rPr>
          <w:rFonts w:ascii="Palatino Linotype" w:hAnsi="Palatino Linotype" w:cs="Arial"/>
          <w:noProof/>
          <w:sz w:val="24"/>
          <w:lang w:eastAsia="es-MX"/>
        </w:rPr>
      </w:pPr>
    </w:p>
    <w:p w14:paraId="03965906" w14:textId="39908ED1" w:rsidR="009C2B4D" w:rsidRDefault="009C2B4D" w:rsidP="00AE5A2D">
      <w:pPr>
        <w:pStyle w:val="Sinespaciado"/>
        <w:rPr>
          <w:rFonts w:ascii="Palatino Linotype" w:hAnsi="Palatino Linotype" w:cs="Arial"/>
          <w:sz w:val="24"/>
        </w:rPr>
      </w:pPr>
      <w:r>
        <w:rPr>
          <w:rFonts w:ascii="Palatino Linotype" w:hAnsi="Palatino Linotype" w:cs="Arial"/>
          <w:noProof/>
          <w:sz w:val="24"/>
          <w:lang w:eastAsia="es-MX"/>
        </w:rPr>
        <w:drawing>
          <wp:inline distT="0" distB="0" distL="0" distR="0" wp14:anchorId="57322DF8" wp14:editId="1C671E6C">
            <wp:extent cx="5756910" cy="3943985"/>
            <wp:effectExtent l="152400" t="152400" r="358140" b="3613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943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79751E2" w14:textId="77777777" w:rsidR="009C2B4D" w:rsidRPr="00D27BAE" w:rsidRDefault="009C2B4D" w:rsidP="00AA18B5">
      <w:pPr>
        <w:pStyle w:val="Sinespaciado"/>
        <w:rPr>
          <w:sz w:val="14"/>
        </w:rPr>
      </w:pPr>
    </w:p>
    <w:p w14:paraId="05752295" w14:textId="77777777" w:rsidR="008016F8" w:rsidRPr="00D27BAE" w:rsidRDefault="00AA18B5" w:rsidP="008016F8">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lang w:eastAsia="es-MX"/>
        </w:rPr>
        <w:t xml:space="preserve">Por lo antes expuesto, </w:t>
      </w:r>
      <w:r w:rsidRPr="00D27BAE">
        <w:rPr>
          <w:rFonts w:ascii="Palatino Linotype" w:hAnsi="Palatino Linotype" w:cs="Arial"/>
        </w:rPr>
        <w:t xml:space="preserve">nos encontramos ante la presencia de un hecho negativo, en virtud de que la información solicitada no puede fácticamente obrar en los archivos del </w:t>
      </w:r>
      <w:r w:rsidRPr="00D27BAE">
        <w:rPr>
          <w:rFonts w:ascii="Palatino Linotype" w:hAnsi="Palatino Linotype" w:cs="Arial"/>
          <w:b/>
        </w:rPr>
        <w:t>Sujeto Obligado</w:t>
      </w:r>
      <w:r w:rsidRPr="00D27BAE">
        <w:rPr>
          <w:rFonts w:ascii="Palatino Linotype" w:hAnsi="Palatino Linotype" w:cs="Arial"/>
        </w:rPr>
        <w:t>, ya que no puede probarse por ser lógica y materialmente imposible.</w:t>
      </w:r>
    </w:p>
    <w:p w14:paraId="4D2CAFA2" w14:textId="77777777" w:rsidR="008016F8" w:rsidRPr="00D27BAE"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050631D" w14:textId="77777777" w:rsidR="008016F8" w:rsidRPr="00D27BAE" w:rsidRDefault="00AA18B5" w:rsidP="008016F8">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0FADFF92" w14:textId="77777777" w:rsidR="008016F8" w:rsidRPr="00D27BAE"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1CFEEDD" w14:textId="77777777" w:rsidR="008016F8" w:rsidRPr="00D27BAE" w:rsidRDefault="00AA18B5" w:rsidP="008016F8">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rPr>
        <w:lastRenderedPageBreak/>
        <w:t xml:space="preserve">En este contexto, nos encontramos ante la presencia de un </w:t>
      </w:r>
      <w:r w:rsidRPr="00D27BAE">
        <w:rPr>
          <w:rFonts w:ascii="Palatino Linotype" w:hAnsi="Palatino Linotype" w:cs="Arial"/>
          <w:b/>
          <w:i/>
        </w:rPr>
        <w:t>hecho negativo</w:t>
      </w:r>
      <w:r w:rsidRPr="00D27BAE">
        <w:rPr>
          <w:rFonts w:ascii="Palatino Linotype" w:hAnsi="Palatino Linotype" w:cs="Arial"/>
        </w:rPr>
        <w:t xml:space="preserve">, en virtud de que la información solicitada no puede fácticamente obrar en los archivos del </w:t>
      </w:r>
      <w:r w:rsidRPr="00D27BAE">
        <w:rPr>
          <w:rFonts w:ascii="Palatino Linotype" w:hAnsi="Palatino Linotype" w:cs="Arial"/>
          <w:b/>
        </w:rPr>
        <w:t>Sujeto Obligado</w:t>
      </w:r>
      <w:r w:rsidRPr="00D27BAE">
        <w:rPr>
          <w:rFonts w:ascii="Palatino Linotype" w:hAnsi="Palatino Linotype" w:cs="Arial"/>
        </w:rPr>
        <w:t>, ya que no puede probarse por ser lógica y materialmente imposible.</w:t>
      </w:r>
    </w:p>
    <w:p w14:paraId="6C5EEC62" w14:textId="77777777" w:rsidR="008016F8" w:rsidRPr="00D27BAE"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62E8387E" w14:textId="410B5F97" w:rsidR="00AA18B5" w:rsidRPr="00D27BAE" w:rsidRDefault="00AA18B5" w:rsidP="008016F8">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1CC211B" w14:textId="77777777" w:rsidR="00AA18B5" w:rsidRPr="00D27BAE" w:rsidRDefault="00AA18B5" w:rsidP="00AA18B5">
      <w:pPr>
        <w:pStyle w:val="Default"/>
        <w:spacing w:line="276" w:lineRule="auto"/>
        <w:ind w:left="567" w:right="850"/>
        <w:jc w:val="both"/>
        <w:rPr>
          <w:i/>
          <w:sz w:val="22"/>
          <w:szCs w:val="20"/>
        </w:rPr>
      </w:pPr>
    </w:p>
    <w:p w14:paraId="0F1EA86F" w14:textId="77777777" w:rsidR="00AA18B5" w:rsidRPr="00D27BAE" w:rsidRDefault="00AA18B5" w:rsidP="00AA18B5">
      <w:pPr>
        <w:pStyle w:val="Default"/>
        <w:spacing w:line="276" w:lineRule="auto"/>
        <w:ind w:left="567" w:right="850"/>
        <w:jc w:val="both"/>
        <w:rPr>
          <w:i/>
          <w:sz w:val="22"/>
          <w:szCs w:val="20"/>
        </w:rPr>
      </w:pPr>
      <w:r w:rsidRPr="00D27BAE">
        <w:rPr>
          <w:i/>
          <w:sz w:val="22"/>
          <w:szCs w:val="20"/>
        </w:rPr>
        <w:t>“</w:t>
      </w:r>
      <w:r w:rsidRPr="00D27BAE">
        <w:rPr>
          <w:b/>
          <w:i/>
          <w:sz w:val="22"/>
          <w:szCs w:val="20"/>
        </w:rPr>
        <w:t>HECHOS NEGATIVOS, NO SON SUSCEPTIBLES DE DEMOSTRACION</w:t>
      </w:r>
      <w:r w:rsidRPr="00D27BAE">
        <w:rPr>
          <w:i/>
          <w:sz w:val="22"/>
          <w:szCs w:val="20"/>
        </w:rPr>
        <w:t>. Tratándose de un hecho negativo, el Juez no tiene por qué invocar prueba alguna de la que se desprenda, ya que es bien sabido que esta clase de hechos no son susceptibles de demostración.” (Sic)</w:t>
      </w:r>
    </w:p>
    <w:p w14:paraId="32550311" w14:textId="77777777" w:rsidR="00AA18B5" w:rsidRPr="00D27BAE" w:rsidRDefault="00AA18B5" w:rsidP="00AE5A2D">
      <w:pPr>
        <w:pStyle w:val="Prrafodelista"/>
        <w:autoSpaceDE w:val="0"/>
        <w:autoSpaceDN w:val="0"/>
        <w:adjustRightInd w:val="0"/>
        <w:spacing w:line="360" w:lineRule="auto"/>
        <w:ind w:left="0"/>
        <w:jc w:val="both"/>
        <w:rPr>
          <w:rFonts w:ascii="Palatino Linotype" w:hAnsi="Palatino Linotype" w:cs="Arial"/>
        </w:rPr>
      </w:pPr>
    </w:p>
    <w:p w14:paraId="6073A916" w14:textId="77777777" w:rsidR="00AE5A2D" w:rsidRPr="00D27BAE" w:rsidRDefault="00AE5A2D" w:rsidP="00AE5A2D">
      <w:pPr>
        <w:pStyle w:val="Prrafodelista"/>
        <w:autoSpaceDE w:val="0"/>
        <w:autoSpaceDN w:val="0"/>
        <w:adjustRightInd w:val="0"/>
        <w:spacing w:line="360" w:lineRule="auto"/>
        <w:ind w:left="0"/>
        <w:jc w:val="both"/>
        <w:rPr>
          <w:rFonts w:ascii="Palatino Linotype" w:hAnsi="Palatino Linotype" w:cs="Arial"/>
        </w:rPr>
      </w:pPr>
      <w:r w:rsidRPr="00D27BAE">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502A9492" w14:textId="77777777" w:rsidR="00AE5A2D" w:rsidRPr="00D27BAE" w:rsidRDefault="00AE5A2D" w:rsidP="00AE5A2D">
      <w:pPr>
        <w:pStyle w:val="Sinespaciado"/>
      </w:pPr>
    </w:p>
    <w:p w14:paraId="66E868B9" w14:textId="77777777" w:rsidR="000C4B06" w:rsidRPr="00D27BAE" w:rsidRDefault="000C4B06" w:rsidP="00AE5A2D">
      <w:pPr>
        <w:pStyle w:val="Sinespaciado"/>
      </w:pPr>
    </w:p>
    <w:p w14:paraId="0C928E3E" w14:textId="77777777" w:rsidR="00AE5A2D" w:rsidRPr="00D27BAE" w:rsidRDefault="00AE5A2D" w:rsidP="00AE5A2D">
      <w:pPr>
        <w:ind w:left="851" w:right="851"/>
        <w:jc w:val="both"/>
        <w:rPr>
          <w:rFonts w:ascii="Palatino Linotype" w:hAnsi="Palatino Linotype" w:cs="Arial"/>
          <w:b/>
          <w:i/>
        </w:rPr>
      </w:pPr>
      <w:r w:rsidRPr="00D27BAE">
        <w:rPr>
          <w:rFonts w:ascii="Palatino Linotype" w:hAnsi="Palatino Linotype" w:cs="Arial"/>
          <w:b/>
          <w:i/>
        </w:rPr>
        <w:t>Artículo 12.</w:t>
      </w:r>
      <w:r w:rsidRPr="00D27BAE">
        <w:rPr>
          <w:rFonts w:ascii="Palatino Linotype" w:hAnsi="Palatino Linotype" w:cs="Arial"/>
          <w:i/>
        </w:rPr>
        <w:t xml:space="preserve"> …</w:t>
      </w:r>
      <w:r w:rsidRPr="00D27BAE">
        <w:rPr>
          <w:rFonts w:ascii="Palatino Linotype" w:hAnsi="Palatino Linotype" w:cs="Arial"/>
          <w:b/>
          <w:i/>
        </w:rPr>
        <w:t xml:space="preserve"> </w:t>
      </w:r>
    </w:p>
    <w:p w14:paraId="6D6794E5" w14:textId="77777777" w:rsidR="00AE5A2D" w:rsidRPr="00D27BAE" w:rsidRDefault="00AE5A2D" w:rsidP="00AE5A2D">
      <w:pPr>
        <w:ind w:left="851" w:right="851"/>
        <w:jc w:val="both"/>
        <w:rPr>
          <w:rFonts w:ascii="Palatino Linotype" w:hAnsi="Palatino Linotype" w:cs="Arial"/>
          <w:i/>
        </w:rPr>
      </w:pPr>
      <w:r w:rsidRPr="00D27BAE">
        <w:rPr>
          <w:rFonts w:ascii="Palatino Linotype" w:hAnsi="Palatino Linotype" w:cs="Arial"/>
          <w:b/>
          <w:i/>
          <w:u w:val="single"/>
        </w:rPr>
        <w:t>Los sujetos obligados sólo proporcionarán la información pública que se les requiera y que obre en sus archivos y en el estado en que ésta se encuentre</w:t>
      </w:r>
      <w:r w:rsidRPr="00D27BAE">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9C8141F" w14:textId="77777777" w:rsidR="00AE5A2D" w:rsidRPr="00D27BAE" w:rsidRDefault="00AE5A2D" w:rsidP="00AE5A2D">
      <w:pPr>
        <w:ind w:left="851" w:right="851"/>
        <w:jc w:val="both"/>
        <w:rPr>
          <w:rFonts w:ascii="Palatino Linotype" w:hAnsi="Palatino Linotype" w:cs="Arial"/>
          <w:b/>
          <w:i/>
        </w:rPr>
      </w:pPr>
    </w:p>
    <w:p w14:paraId="4BB8B7B6" w14:textId="77777777" w:rsidR="00AE5A2D" w:rsidRPr="00D27BAE" w:rsidRDefault="00AE5A2D" w:rsidP="00AE5A2D">
      <w:pPr>
        <w:spacing w:after="0" w:line="360" w:lineRule="auto"/>
        <w:jc w:val="both"/>
        <w:rPr>
          <w:rFonts w:ascii="Palatino Linotype" w:hAnsi="Palatino Linotype" w:cs="Arial"/>
          <w:sz w:val="24"/>
          <w:szCs w:val="24"/>
          <w:lang w:eastAsia="es-MX"/>
        </w:rPr>
      </w:pPr>
      <w:r w:rsidRPr="00D27BAE">
        <w:rPr>
          <w:rFonts w:ascii="Palatino Linotype"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D27BAE">
        <w:rPr>
          <w:rFonts w:ascii="Palatino Linotype" w:hAnsi="Palatino Linotype" w:cs="Arial"/>
          <w:b/>
          <w:sz w:val="24"/>
          <w:szCs w:val="24"/>
          <w:lang w:eastAsia="es-MX"/>
        </w:rPr>
        <w:t>Sujeto Obligado</w:t>
      </w:r>
      <w:r w:rsidRPr="00D27BAE">
        <w:rPr>
          <w:rFonts w:ascii="Palatino Linotype" w:hAnsi="Palatino Linotype" w:cs="Arial"/>
          <w:sz w:val="24"/>
          <w:szCs w:val="24"/>
          <w:lang w:eastAsia="es-MX"/>
        </w:rPr>
        <w:t xml:space="preserve"> sólo proporcionará la </w:t>
      </w:r>
      <w:r w:rsidRPr="00D27BAE">
        <w:rPr>
          <w:rFonts w:ascii="Palatino Linotype" w:hAnsi="Palatino Linotype" w:cs="Arial"/>
          <w:sz w:val="24"/>
          <w:szCs w:val="24"/>
          <w:lang w:eastAsia="es-MX"/>
        </w:rPr>
        <w:lastRenderedPageBreak/>
        <w:t xml:space="preserve">información que obra en sus archivos, lo que </w:t>
      </w:r>
      <w:r w:rsidRPr="00D27BAE">
        <w:rPr>
          <w:rFonts w:ascii="Palatino Linotype" w:hAnsi="Palatino Linotype" w:cs="Arial"/>
          <w:i/>
          <w:sz w:val="24"/>
          <w:szCs w:val="24"/>
          <w:lang w:eastAsia="es-MX"/>
        </w:rPr>
        <w:t>a contrario sensu</w:t>
      </w:r>
      <w:r w:rsidRPr="00D27BAE">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D27BAE" w:rsidRDefault="00AE5A2D" w:rsidP="00AE5A2D">
      <w:pPr>
        <w:spacing w:after="0" w:line="360" w:lineRule="auto"/>
        <w:jc w:val="both"/>
        <w:rPr>
          <w:rFonts w:ascii="Palatino Linotype" w:hAnsi="Palatino Linotype" w:cs="Arial"/>
          <w:sz w:val="24"/>
          <w:szCs w:val="24"/>
          <w:lang w:eastAsia="es-MX"/>
        </w:rPr>
      </w:pPr>
    </w:p>
    <w:p w14:paraId="4A870EE8" w14:textId="77777777" w:rsidR="00AE5A2D" w:rsidRPr="00D27BAE" w:rsidRDefault="00AE5A2D" w:rsidP="00AE5A2D">
      <w:pPr>
        <w:spacing w:after="0" w:line="360" w:lineRule="auto"/>
        <w:jc w:val="both"/>
        <w:rPr>
          <w:rFonts w:ascii="Palatino Linotype" w:hAnsi="Palatino Linotype"/>
          <w:sz w:val="24"/>
        </w:rPr>
      </w:pPr>
      <w:r w:rsidRPr="00D27BAE">
        <w:rPr>
          <w:rFonts w:ascii="Palatino Linotype" w:hAnsi="Palatino Linotype" w:cs="Arial"/>
          <w:sz w:val="24"/>
        </w:rPr>
        <w:t>Lo anterior se robustece con lo plasmado en el criterio</w:t>
      </w:r>
      <w:r w:rsidRPr="00D27BAE">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A53BC4A" w14:textId="77777777" w:rsidR="00AE5A2D" w:rsidRPr="00D27BAE" w:rsidRDefault="00AE5A2D" w:rsidP="00AE5A2D">
      <w:pPr>
        <w:pStyle w:val="Sinespaciado"/>
      </w:pPr>
    </w:p>
    <w:p w14:paraId="396B2CD6" w14:textId="77777777" w:rsidR="00AE5A2D" w:rsidRPr="00D27BAE" w:rsidRDefault="00AE5A2D" w:rsidP="00AE5A2D">
      <w:pPr>
        <w:spacing w:after="0" w:line="360" w:lineRule="auto"/>
        <w:jc w:val="both"/>
        <w:rPr>
          <w:rFonts w:ascii="Palatino Linotype" w:hAnsi="Palatino Linotype"/>
          <w:sz w:val="2"/>
        </w:rPr>
      </w:pPr>
    </w:p>
    <w:p w14:paraId="5FA3F24B" w14:textId="77777777" w:rsidR="00AE5A2D" w:rsidRPr="00D27BAE" w:rsidRDefault="00AE5A2D" w:rsidP="00AE5A2D">
      <w:pPr>
        <w:pStyle w:val="Prrafodelista"/>
        <w:ind w:left="567" w:right="567"/>
        <w:jc w:val="both"/>
        <w:rPr>
          <w:rFonts w:ascii="Palatino Linotype" w:hAnsi="Palatino Linotype"/>
          <w:i/>
          <w:sz w:val="22"/>
        </w:rPr>
      </w:pPr>
      <w:r w:rsidRPr="00D27BAE">
        <w:rPr>
          <w:rFonts w:ascii="Palatino Linotype" w:hAnsi="Palatino Linotype"/>
          <w:i/>
          <w:sz w:val="22"/>
        </w:rPr>
        <w:t>“</w:t>
      </w:r>
      <w:r w:rsidRPr="00D27BA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D27BAE">
        <w:rPr>
          <w:rFonts w:ascii="Palatino Linotype" w:hAnsi="Palatino Linotype"/>
          <w:b/>
          <w:i/>
          <w:sz w:val="22"/>
        </w:rPr>
        <w:t>.</w:t>
      </w:r>
      <w:r w:rsidRPr="00D27BA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931E4F" w14:textId="77777777" w:rsidR="00AE5A2D" w:rsidRPr="00D27BAE" w:rsidRDefault="00AE5A2D" w:rsidP="00AE5A2D">
      <w:pPr>
        <w:spacing w:after="0" w:line="360" w:lineRule="auto"/>
        <w:jc w:val="both"/>
        <w:rPr>
          <w:rFonts w:ascii="Palatino Linotype" w:hAnsi="Palatino Linotype" w:cs="Arial"/>
          <w:sz w:val="24"/>
          <w:lang w:eastAsia="es-MX"/>
        </w:rPr>
      </w:pPr>
    </w:p>
    <w:p w14:paraId="3651905C" w14:textId="57404C1F" w:rsidR="00AA18B5" w:rsidRPr="00D27BAE" w:rsidRDefault="00AE5A2D" w:rsidP="001500ED">
      <w:pPr>
        <w:spacing w:after="0" w:line="360" w:lineRule="auto"/>
        <w:jc w:val="both"/>
        <w:rPr>
          <w:rFonts w:ascii="Palatino Linotype" w:hAnsi="Palatino Linotype" w:cs="Arial"/>
          <w:sz w:val="24"/>
          <w:lang w:eastAsia="es-MX"/>
        </w:rPr>
      </w:pPr>
      <w:r w:rsidRPr="00D27BAE">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w:t>
      </w:r>
      <w:r w:rsidR="00542878">
        <w:rPr>
          <w:rFonts w:ascii="Palatino Linotype" w:hAnsi="Palatino Linotype" w:cs="Arial"/>
          <w:sz w:val="24"/>
          <w:lang w:eastAsia="es-MX"/>
        </w:rPr>
        <w:t>aún no se genera</w:t>
      </w:r>
      <w:r w:rsidRPr="00D27BAE">
        <w:rPr>
          <w:rFonts w:ascii="Palatino Linotype" w:hAnsi="Palatino Linotype" w:cs="Arial"/>
          <w:sz w:val="24"/>
          <w:lang w:eastAsia="es-MX"/>
        </w:rPr>
        <w:t xml:space="preserve">, y a fin de no dilatar el derecho de acceso a la información, como ya fue establecido, se dejan a salvo los derechos de </w:t>
      </w:r>
      <w:r w:rsidRPr="00D27BAE">
        <w:rPr>
          <w:rFonts w:ascii="Palatino Linotype" w:hAnsi="Palatino Linotype" w:cs="Arial"/>
          <w:b/>
          <w:sz w:val="24"/>
          <w:lang w:eastAsia="es-MX"/>
        </w:rPr>
        <w:t>El Recurrente</w:t>
      </w:r>
      <w:r w:rsidRPr="00D27BAE">
        <w:rPr>
          <w:rFonts w:ascii="Palatino Linotype" w:hAnsi="Palatino Linotype" w:cs="Arial"/>
          <w:sz w:val="24"/>
          <w:lang w:eastAsia="es-MX"/>
        </w:rPr>
        <w:t xml:space="preserve"> para que pueda realizar </w:t>
      </w:r>
      <w:r w:rsidR="00542878">
        <w:rPr>
          <w:rFonts w:ascii="Palatino Linotype" w:hAnsi="Palatino Linotype" w:cs="Arial"/>
          <w:sz w:val="24"/>
          <w:lang w:eastAsia="es-MX"/>
        </w:rPr>
        <w:t>una nueva</w:t>
      </w:r>
      <w:r w:rsidRPr="00D27BAE">
        <w:rPr>
          <w:rFonts w:ascii="Palatino Linotype" w:hAnsi="Palatino Linotype" w:cs="Arial"/>
          <w:sz w:val="24"/>
          <w:lang w:eastAsia="es-MX"/>
        </w:rPr>
        <w:t xml:space="preserve"> solicitud de información ante el</w:t>
      </w:r>
      <w:r w:rsidR="00542878">
        <w:rPr>
          <w:rFonts w:ascii="Palatino Linotype" w:hAnsi="Palatino Linotype" w:cs="Arial"/>
          <w:sz w:val="24"/>
          <w:lang w:eastAsia="es-MX"/>
        </w:rPr>
        <w:t xml:space="preserve"> mismo</w:t>
      </w:r>
      <w:r w:rsidRPr="00D27BAE">
        <w:rPr>
          <w:rFonts w:ascii="Palatino Linotype" w:hAnsi="Palatino Linotype" w:cs="Arial"/>
          <w:sz w:val="24"/>
          <w:lang w:eastAsia="es-MX"/>
        </w:rPr>
        <w:t xml:space="preserve"> </w:t>
      </w:r>
      <w:r w:rsidRPr="00D27BAE">
        <w:rPr>
          <w:rFonts w:ascii="Palatino Linotype" w:hAnsi="Palatino Linotype" w:cs="Arial"/>
          <w:b/>
          <w:sz w:val="24"/>
          <w:lang w:eastAsia="es-MX"/>
        </w:rPr>
        <w:t>Sujeto Obligado</w:t>
      </w:r>
      <w:r w:rsidRPr="00D27BAE">
        <w:rPr>
          <w:rFonts w:ascii="Palatino Linotype" w:hAnsi="Palatino Linotype" w:cs="Arial"/>
          <w:sz w:val="24"/>
          <w:lang w:eastAsia="es-MX"/>
        </w:rPr>
        <w:t>.</w:t>
      </w:r>
    </w:p>
    <w:p w14:paraId="35BE0921" w14:textId="77777777" w:rsidR="001500ED" w:rsidRPr="00D27BAE" w:rsidRDefault="001500ED" w:rsidP="001500ED">
      <w:pPr>
        <w:spacing w:after="0" w:line="360" w:lineRule="auto"/>
        <w:jc w:val="both"/>
        <w:rPr>
          <w:rFonts w:ascii="Palatino Linotype" w:hAnsi="Palatino Linotype" w:cs="Arial"/>
          <w:sz w:val="24"/>
          <w:lang w:eastAsia="es-MX"/>
        </w:rPr>
      </w:pPr>
    </w:p>
    <w:p w14:paraId="74BCF681" w14:textId="77777777" w:rsidR="00AE5A2D" w:rsidRPr="00D27BAE" w:rsidRDefault="00AE5A2D" w:rsidP="00AE5A2D">
      <w:pPr>
        <w:pStyle w:val="Textoindependiente2"/>
        <w:spacing w:after="0" w:line="360" w:lineRule="auto"/>
        <w:jc w:val="both"/>
        <w:rPr>
          <w:rFonts w:ascii="Palatino Linotype" w:eastAsia="Calibri" w:hAnsi="Palatino Linotype" w:cs="Arial"/>
          <w:sz w:val="24"/>
        </w:rPr>
      </w:pPr>
      <w:r w:rsidRPr="00D27BAE">
        <w:rPr>
          <w:rFonts w:ascii="Palatino Linotype" w:eastAsia="Calibri" w:hAnsi="Palatino Linotype" w:cs="Arial"/>
          <w:sz w:val="24"/>
        </w:rPr>
        <w:lastRenderedPageBreak/>
        <w:t>Así también, se dispone que</w:t>
      </w:r>
      <w:r w:rsidRPr="00D27BAE">
        <w:rPr>
          <w:rFonts w:ascii="Palatino Linotype" w:hAnsi="Palatino Linotype"/>
          <w:sz w:val="24"/>
        </w:rPr>
        <w:t xml:space="preserve"> </w:t>
      </w:r>
      <w:r w:rsidRPr="00D27BAE">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049A01D" w14:textId="77777777" w:rsidR="00AE5A2D" w:rsidRPr="00D27BAE" w:rsidRDefault="00AE5A2D" w:rsidP="00AE5A2D">
      <w:pPr>
        <w:spacing w:after="0" w:line="360" w:lineRule="auto"/>
        <w:jc w:val="both"/>
        <w:rPr>
          <w:rFonts w:ascii="Palatino Linotype" w:hAnsi="Palatino Linotype" w:cs="Arial"/>
          <w:sz w:val="24"/>
        </w:rPr>
      </w:pPr>
    </w:p>
    <w:p w14:paraId="7C03CB9F" w14:textId="109F6537" w:rsidR="00AE5A2D" w:rsidRPr="00D27BAE" w:rsidRDefault="00AE5A2D" w:rsidP="008016F8">
      <w:pPr>
        <w:spacing w:after="0" w:line="360" w:lineRule="auto"/>
        <w:jc w:val="both"/>
        <w:rPr>
          <w:rFonts w:ascii="Palatino Linotype" w:hAnsi="Palatino Linotype"/>
          <w:b/>
          <w:bCs/>
          <w:color w:val="000000"/>
          <w:sz w:val="24"/>
        </w:rPr>
      </w:pPr>
      <w:r w:rsidRPr="00D27BAE">
        <w:rPr>
          <w:rFonts w:ascii="Palatino Linotype" w:hAnsi="Palatino Linotype" w:cs="Arial"/>
          <w:sz w:val="24"/>
        </w:rPr>
        <w:t xml:space="preserve">En este contexto, </w:t>
      </w:r>
      <w:r w:rsidRPr="00D27BAE">
        <w:rPr>
          <w:rFonts w:ascii="Palatino Linotype" w:hAnsi="Palatino Linotype" w:cs="Arial"/>
          <w:sz w:val="24"/>
          <w:lang w:eastAsia="es-MX"/>
        </w:rPr>
        <w:t xml:space="preserve">el </w:t>
      </w:r>
      <w:r w:rsidRPr="00D27BAE">
        <w:rPr>
          <w:rFonts w:ascii="Palatino Linotype" w:hAnsi="Palatino Linotype" w:cs="Arial"/>
          <w:b/>
          <w:sz w:val="24"/>
          <w:lang w:eastAsia="es-MX"/>
        </w:rPr>
        <w:t>Sujeto Obligado</w:t>
      </w:r>
      <w:r w:rsidRPr="00D27BAE">
        <w:rPr>
          <w:rFonts w:ascii="Palatino Linotype" w:hAnsi="Palatino Linotype" w:cs="Arial"/>
          <w:sz w:val="24"/>
        </w:rPr>
        <w:t xml:space="preserve"> no está obligado a generar documento </w:t>
      </w:r>
      <w:r w:rsidRPr="00D27BAE">
        <w:rPr>
          <w:rFonts w:ascii="Palatino Linotype" w:hAnsi="Palatino Linotype" w:cs="Arial"/>
          <w:b/>
          <w:i/>
          <w:sz w:val="24"/>
        </w:rPr>
        <w:t>ad hoc</w:t>
      </w:r>
      <w:r w:rsidRPr="00D27BAE">
        <w:rPr>
          <w:rFonts w:ascii="Palatino Linotype" w:hAnsi="Palatino Linotype" w:cs="Arial"/>
          <w:sz w:val="24"/>
        </w:rPr>
        <w:t xml:space="preserve"> para para satisfacer el derecho de acceso, situación que no está permitida dentro de la materia de acceso a la información. </w:t>
      </w:r>
      <w:r w:rsidRPr="00D27BAE">
        <w:rPr>
          <w:rFonts w:ascii="Palatino Linotype" w:hAnsi="Palatino Linotype" w:cs="Arial"/>
          <w:color w:val="000000"/>
          <w:sz w:val="24"/>
        </w:rPr>
        <w:t xml:space="preserve">Como apoyo a lo anterior, es aplicable el Criterio 03-17, emitido por </w:t>
      </w:r>
      <w:r w:rsidRPr="00D27BAE">
        <w:rPr>
          <w:rFonts w:ascii="Palatino Linotype" w:eastAsia="Arial Unicode MS" w:hAnsi="Palatino Linotype" w:cs="Arial"/>
          <w:color w:val="000000"/>
          <w:sz w:val="24"/>
        </w:rPr>
        <w:t>el Instituto Nacional de Transparencia, Acceso a la Información y Protección de Datos Personales,</w:t>
      </w:r>
      <w:r w:rsidRPr="00D27BAE">
        <w:rPr>
          <w:rFonts w:ascii="Palatino Linotype" w:hAnsi="Palatino Linotype"/>
          <w:bCs/>
          <w:color w:val="000000"/>
          <w:sz w:val="24"/>
        </w:rPr>
        <w:t xml:space="preserve"> que dice:</w:t>
      </w:r>
      <w:r w:rsidRPr="00D27BAE">
        <w:rPr>
          <w:rFonts w:ascii="Palatino Linotype" w:hAnsi="Palatino Linotype"/>
          <w:b/>
          <w:bCs/>
          <w:color w:val="000000"/>
          <w:sz w:val="24"/>
        </w:rPr>
        <w:t xml:space="preserve"> </w:t>
      </w:r>
    </w:p>
    <w:p w14:paraId="567102C7" w14:textId="77777777" w:rsidR="001500ED" w:rsidRPr="00D27BAE" w:rsidRDefault="001500ED" w:rsidP="001500ED">
      <w:pPr>
        <w:pStyle w:val="Sinespaciado"/>
      </w:pPr>
    </w:p>
    <w:p w14:paraId="38A79390" w14:textId="77777777" w:rsidR="00AE5A2D" w:rsidRPr="00D27BAE" w:rsidRDefault="00AE5A2D" w:rsidP="00AE5A2D">
      <w:pPr>
        <w:spacing w:after="0"/>
        <w:ind w:left="851" w:right="850"/>
        <w:jc w:val="both"/>
        <w:rPr>
          <w:rFonts w:ascii="Palatino Linotype" w:hAnsi="Palatino Linotype" w:cs="Arial"/>
          <w:color w:val="000000"/>
          <w:sz w:val="2"/>
        </w:rPr>
      </w:pPr>
    </w:p>
    <w:p w14:paraId="0FD4DE72" w14:textId="77777777" w:rsidR="00AE5A2D" w:rsidRPr="00D27BAE" w:rsidRDefault="00AE5A2D" w:rsidP="00AE5A2D">
      <w:pPr>
        <w:spacing w:after="0"/>
        <w:ind w:left="851" w:right="901"/>
        <w:jc w:val="both"/>
        <w:rPr>
          <w:rFonts w:ascii="Palatino Linotype" w:hAnsi="Palatino Linotype" w:cs="Arial"/>
          <w:i/>
          <w:color w:val="000000"/>
        </w:rPr>
      </w:pPr>
      <w:r w:rsidRPr="00D27BAE">
        <w:rPr>
          <w:rFonts w:ascii="Palatino Linotype" w:hAnsi="Palatino Linotype" w:cs="Arial"/>
          <w:i/>
          <w:color w:val="000000"/>
        </w:rPr>
        <w:t>“</w:t>
      </w:r>
      <w:r w:rsidRPr="00D27BAE">
        <w:rPr>
          <w:rFonts w:ascii="Palatino Linotype" w:hAnsi="Palatino Linotype" w:cs="Arial"/>
          <w:b/>
          <w:i/>
          <w:color w:val="000000"/>
        </w:rPr>
        <w:t>No existe obligación de elaborar documentos ad hoc para atender las solicitudes de acceso a la información.</w:t>
      </w:r>
      <w:r w:rsidRPr="00D27BA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D27BAE" w:rsidRDefault="00AE5A2D" w:rsidP="00AE5A2D">
      <w:pPr>
        <w:spacing w:after="0"/>
        <w:ind w:left="851" w:right="901"/>
        <w:jc w:val="both"/>
        <w:rPr>
          <w:rFonts w:ascii="Palatino Linotype" w:hAnsi="Palatino Linotype" w:cs="Arial"/>
          <w:i/>
          <w:color w:val="000000"/>
          <w:sz w:val="2"/>
        </w:rPr>
      </w:pPr>
    </w:p>
    <w:p w14:paraId="1A81FDF1" w14:textId="77777777" w:rsidR="00AE5A2D" w:rsidRPr="00D27BAE" w:rsidRDefault="00AE5A2D" w:rsidP="00AE5A2D">
      <w:pPr>
        <w:spacing w:after="0"/>
        <w:ind w:left="851" w:right="901"/>
        <w:jc w:val="both"/>
        <w:rPr>
          <w:rFonts w:ascii="Palatino Linotype" w:hAnsi="Palatino Linotype" w:cs="Arial"/>
          <w:i/>
          <w:color w:val="000000"/>
        </w:rPr>
      </w:pPr>
    </w:p>
    <w:p w14:paraId="07F7B695" w14:textId="77777777" w:rsidR="00AE5A2D" w:rsidRPr="00D27BAE" w:rsidRDefault="00AE5A2D" w:rsidP="00AE5A2D">
      <w:pPr>
        <w:spacing w:after="0"/>
        <w:ind w:left="851" w:right="901"/>
        <w:jc w:val="both"/>
        <w:rPr>
          <w:rFonts w:ascii="Palatino Linotype" w:hAnsi="Palatino Linotype" w:cs="Arial"/>
          <w:i/>
          <w:color w:val="000000"/>
        </w:rPr>
      </w:pPr>
      <w:r w:rsidRPr="00D27BAE">
        <w:rPr>
          <w:rFonts w:ascii="Palatino Linotype" w:hAnsi="Palatino Linotype" w:cs="Arial"/>
          <w:i/>
          <w:color w:val="000000"/>
        </w:rPr>
        <w:t xml:space="preserve">Resoluciones: </w:t>
      </w:r>
    </w:p>
    <w:p w14:paraId="4524362A" w14:textId="77777777" w:rsidR="00AE5A2D" w:rsidRPr="00D27BAE" w:rsidRDefault="00AE5A2D" w:rsidP="00AE5A2D">
      <w:pPr>
        <w:spacing w:after="0"/>
        <w:ind w:left="851" w:right="901"/>
        <w:jc w:val="both"/>
        <w:rPr>
          <w:rFonts w:ascii="Palatino Linotype" w:hAnsi="Palatino Linotype" w:cs="Arial"/>
          <w:i/>
          <w:color w:val="000000"/>
        </w:rPr>
      </w:pPr>
      <w:r w:rsidRPr="00D27BAE">
        <w:rPr>
          <w:rFonts w:ascii="Palatino Linotype" w:hAnsi="Palatino Linotype" w:cs="Arial"/>
          <w:i/>
          <w:color w:val="000000"/>
        </w:rPr>
        <w:sym w:font="Symbol" w:char="F0B7"/>
      </w:r>
      <w:r w:rsidRPr="00D27BA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D27BAE" w:rsidRDefault="00AE5A2D" w:rsidP="00AE5A2D">
      <w:pPr>
        <w:spacing w:after="0"/>
        <w:ind w:left="851" w:right="901"/>
        <w:jc w:val="both"/>
        <w:rPr>
          <w:rFonts w:ascii="Palatino Linotype" w:hAnsi="Palatino Linotype" w:cs="Arial"/>
          <w:i/>
          <w:color w:val="000000"/>
        </w:rPr>
      </w:pPr>
      <w:r w:rsidRPr="00D27BAE">
        <w:rPr>
          <w:rFonts w:ascii="Palatino Linotype" w:hAnsi="Palatino Linotype" w:cs="Arial"/>
          <w:i/>
          <w:color w:val="000000"/>
        </w:rPr>
        <w:lastRenderedPageBreak/>
        <w:sym w:font="Symbol" w:char="F0B7"/>
      </w:r>
      <w:r w:rsidRPr="00D27BA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D27BAE" w:rsidRDefault="00AE5A2D" w:rsidP="00AE5A2D">
      <w:pPr>
        <w:spacing w:after="0"/>
        <w:ind w:left="851" w:right="901"/>
        <w:jc w:val="both"/>
        <w:rPr>
          <w:rFonts w:ascii="Palatino Linotype" w:hAnsi="Palatino Linotype" w:cs="Arial"/>
          <w:i/>
          <w:color w:val="000000"/>
        </w:rPr>
      </w:pPr>
      <w:r w:rsidRPr="00D27BAE">
        <w:rPr>
          <w:rFonts w:ascii="Palatino Linotype" w:hAnsi="Palatino Linotype" w:cs="Arial"/>
          <w:i/>
          <w:color w:val="000000"/>
        </w:rPr>
        <w:sym w:font="Symbol" w:char="F0B7"/>
      </w:r>
      <w:r w:rsidRPr="00D27BAE">
        <w:rPr>
          <w:rFonts w:ascii="Palatino Linotype" w:hAnsi="Palatino Linotype" w:cs="Arial"/>
          <w:i/>
          <w:color w:val="000000"/>
        </w:rPr>
        <w:t xml:space="preserve"> RRA 1889/16. Secretaría de Hacienda y Crédito Público. 05 de octubre de 2016. Por unanimidad. Comisionada Ponente. Ximena Puente de la Mora.”</w:t>
      </w:r>
    </w:p>
    <w:p w14:paraId="1542386E" w14:textId="77777777" w:rsidR="000C4B06" w:rsidRPr="00D27BAE" w:rsidRDefault="000C4B06" w:rsidP="00AE5A2D">
      <w:pPr>
        <w:autoSpaceDE w:val="0"/>
        <w:autoSpaceDN w:val="0"/>
        <w:adjustRightInd w:val="0"/>
        <w:spacing w:after="0" w:line="360" w:lineRule="auto"/>
        <w:jc w:val="both"/>
        <w:rPr>
          <w:rFonts w:ascii="Palatino Linotype" w:hAnsi="Palatino Linotype" w:cs="Arial"/>
          <w:sz w:val="24"/>
          <w:szCs w:val="24"/>
        </w:rPr>
      </w:pPr>
    </w:p>
    <w:p w14:paraId="718109CC" w14:textId="140E0D3B" w:rsidR="00542878" w:rsidRDefault="00542878" w:rsidP="00520DC3">
      <w:pPr>
        <w:spacing w:after="0" w:line="360" w:lineRule="auto"/>
        <w:jc w:val="both"/>
        <w:rPr>
          <w:rFonts w:ascii="Palatino Linotype" w:eastAsia="Times New Roman" w:hAnsi="Palatino Linotype" w:cs="Arial"/>
          <w:sz w:val="24"/>
          <w:szCs w:val="24"/>
          <w:lang w:val="es-ES" w:eastAsia="es-ES"/>
        </w:rPr>
      </w:pPr>
      <w:r w:rsidRPr="00542878">
        <w:rPr>
          <w:rFonts w:ascii="Palatino Linotype" w:eastAsia="Times New Roman" w:hAnsi="Palatino Linotype" w:cs="Arial"/>
          <w:sz w:val="24"/>
          <w:szCs w:val="24"/>
          <w:lang w:val="es-ES" w:eastAsia="es-ES"/>
        </w:rPr>
        <w:t>En este tenor, en alusión a los requerimientos formulados por el particular, resulta oportuno t</w:t>
      </w:r>
      <w:r>
        <w:rPr>
          <w:rFonts w:ascii="Palatino Linotype" w:eastAsia="Times New Roman" w:hAnsi="Palatino Linotype" w:cs="Arial"/>
          <w:sz w:val="24"/>
          <w:szCs w:val="24"/>
          <w:lang w:val="es-ES" w:eastAsia="es-ES"/>
        </w:rPr>
        <w:t>raer a colación los artículos 57, 58, 59</w:t>
      </w:r>
      <w:r w:rsidRPr="00542878">
        <w:rPr>
          <w:rFonts w:ascii="Palatino Linotype" w:eastAsia="Times New Roman" w:hAnsi="Palatino Linotype" w:cs="Arial"/>
          <w:sz w:val="24"/>
          <w:szCs w:val="24"/>
          <w:lang w:val="es-ES" w:eastAsia="es-ES"/>
        </w:rPr>
        <w:t xml:space="preserve"> y 60 del Presupuesto de Egresos del Gobierno del Estado de México para </w:t>
      </w:r>
      <w:r>
        <w:rPr>
          <w:rFonts w:ascii="Palatino Linotype" w:eastAsia="Times New Roman" w:hAnsi="Palatino Linotype" w:cs="Arial"/>
          <w:sz w:val="24"/>
          <w:szCs w:val="24"/>
          <w:lang w:val="es-ES" w:eastAsia="es-ES"/>
        </w:rPr>
        <w:t>el ejercicio fiscal del año 2022</w:t>
      </w:r>
      <w:r w:rsidRPr="00542878">
        <w:rPr>
          <w:rFonts w:ascii="Palatino Linotype" w:eastAsia="Times New Roman" w:hAnsi="Palatino Linotype" w:cs="Arial"/>
          <w:sz w:val="24"/>
          <w:szCs w:val="24"/>
          <w:lang w:val="es-ES" w:eastAsia="es-ES"/>
        </w:rPr>
        <w:t xml:space="preserve">; para la utilización del </w:t>
      </w:r>
      <w:r w:rsidRPr="00542878">
        <w:rPr>
          <w:rFonts w:ascii="Palatino Linotype" w:eastAsia="Times New Roman" w:hAnsi="Palatino Linotype" w:cs="Arial"/>
          <w:b/>
          <w:sz w:val="24"/>
          <w:szCs w:val="24"/>
          <w:lang w:val="es-ES" w:eastAsia="es-ES"/>
        </w:rPr>
        <w:t>Fondo Estatal de Fortalecimiento Municipal</w:t>
      </w:r>
      <w:r w:rsidRPr="00542878">
        <w:rPr>
          <w:rFonts w:ascii="Palatino Linotype" w:eastAsia="Times New Roman" w:hAnsi="Palatino Linotype" w:cs="Arial"/>
          <w:sz w:val="24"/>
          <w:szCs w:val="24"/>
          <w:lang w:val="es-ES" w:eastAsia="es-ES"/>
        </w:rPr>
        <w:t xml:space="preserve"> y sus Criterios de Aplicación, porciones normativas que disponen a la literalidad lo siguiente:</w:t>
      </w:r>
    </w:p>
    <w:p w14:paraId="469371D4" w14:textId="77777777" w:rsidR="00542878" w:rsidRDefault="00542878" w:rsidP="00520DC3">
      <w:pPr>
        <w:spacing w:after="0" w:line="360" w:lineRule="auto"/>
        <w:jc w:val="both"/>
        <w:rPr>
          <w:rFonts w:ascii="Palatino Linotype" w:eastAsia="Times New Roman" w:hAnsi="Palatino Linotype" w:cs="Arial"/>
          <w:sz w:val="24"/>
          <w:szCs w:val="24"/>
          <w:lang w:val="es-ES" w:eastAsia="es-ES"/>
        </w:rPr>
      </w:pPr>
    </w:p>
    <w:p w14:paraId="7D41FAEE" w14:textId="095DBF2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Artículo 57. </w:t>
      </w:r>
      <w:r w:rsidRPr="009C7C6F">
        <w:rPr>
          <w:rFonts w:ascii="Palatino Linotype" w:hAnsi="Palatino Linotype" w:cs="Arial"/>
          <w:i/>
          <w:szCs w:val="18"/>
        </w:rPr>
        <w:t>El Fondo Estatal de Fortalecimiento Municipal (FEFOM) tiene como fin fortalecer la inversión pública en los municipios para contribuir sustancialmente al desarrollo regional; su asignación y distribución se realizará con base en criterios y porcentajes objetivos, atendiendo a las siguientes variables:</w:t>
      </w:r>
    </w:p>
    <w:p w14:paraId="6C7AE20E"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b/>
          <w:bCs/>
          <w:i/>
          <w:szCs w:val="18"/>
        </w:rPr>
      </w:pPr>
    </w:p>
    <w:p w14:paraId="67447B16"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a) </w:t>
      </w:r>
      <w:r w:rsidRPr="009C7C6F">
        <w:rPr>
          <w:rFonts w:ascii="Palatino Linotype" w:hAnsi="Palatino Linotype" w:cs="Arial"/>
          <w:i/>
          <w:szCs w:val="18"/>
        </w:rPr>
        <w:t>Población por municipio</w:t>
      </w:r>
    </w:p>
    <w:p w14:paraId="4932FA4C"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b) </w:t>
      </w:r>
      <w:r w:rsidRPr="009C7C6F">
        <w:rPr>
          <w:rFonts w:ascii="Palatino Linotype" w:hAnsi="Palatino Linotype" w:cs="Arial"/>
          <w:i/>
          <w:szCs w:val="18"/>
        </w:rPr>
        <w:t>Marginalidad por municipio</w:t>
      </w:r>
    </w:p>
    <w:p w14:paraId="43B90063"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c) </w:t>
      </w:r>
      <w:r w:rsidRPr="009C7C6F">
        <w:rPr>
          <w:rFonts w:ascii="Palatino Linotype" w:hAnsi="Palatino Linotype" w:cs="Arial"/>
          <w:i/>
          <w:szCs w:val="18"/>
        </w:rPr>
        <w:t>El inverso de la densidad poblacional por municipio</w:t>
      </w:r>
    </w:p>
    <w:p w14:paraId="413F1757"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1B38176B" w14:textId="503D11B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i/>
          <w:szCs w:val="18"/>
          <w:u w:val="single"/>
        </w:rPr>
        <w:t>De la totalidad de los recursos financieros que perciban los municipios por concepto del Fondo Estatal de Fortalecimiento Municipal (FEFOM), la Secretaría deberá notificar los porcentajes que serán destinados para proyectos de inversión pública, dando atención prioritaria a los proyectos de seguridad e iluminación municipal, a más tardar el último día hábil de 15 de marzo de 2022</w:t>
      </w:r>
      <w:r w:rsidRPr="009C7C6F">
        <w:rPr>
          <w:rFonts w:ascii="Palatino Linotype" w:hAnsi="Palatino Linotype" w:cs="Arial"/>
          <w:i/>
          <w:szCs w:val="18"/>
        </w:rPr>
        <w:t>.</w:t>
      </w:r>
    </w:p>
    <w:p w14:paraId="51DD8A2C"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700F3988" w14:textId="0334783F"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i/>
          <w:szCs w:val="18"/>
        </w:rPr>
        <w:t xml:space="preserve">Aquellos municipios que se encuentren adheridos al Programa Especial FEFOM, podrán destinar hasta el 50% del monto que se les asigne del FEFOM, para el pago de pasivos en el rubro de inversión pública productiva que estén inscritos en el Registro de Deuda Pública y los costos colaterales vinculados a los mismos, como: capital, intereses, costos administrativos, garantías, comisiones de reestructuración, calificaciones crediticias, gastos legales y notariales; así como, para el pago de pasivos con entidades públicas federales y/o estatales, que estén registrados en la cuenta pública del municipio al 31 de diciembre de 2021, dando prioridad a los que correspondan a la Comisión del Agua del Estado de México (CAEM), el Instituto de Seguridad Social del Estado de México y Municipios </w:t>
      </w:r>
      <w:r w:rsidRPr="009C7C6F">
        <w:rPr>
          <w:rFonts w:ascii="Palatino Linotype" w:hAnsi="Palatino Linotype" w:cs="Arial"/>
          <w:i/>
          <w:szCs w:val="18"/>
        </w:rPr>
        <w:lastRenderedPageBreak/>
        <w:t>(ISSEMYM), el Gobierno del Estado de México (GEM), la Comisión Federal de Electricidad (CFE) y la Secretaría de Hacienda y Crédito Público (SHCP), tomando en consideración el saldo que resulte posterior al cumplimiento de sus obligaciones financieras.</w:t>
      </w:r>
    </w:p>
    <w:p w14:paraId="0EF5C129"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b/>
          <w:bCs/>
          <w:i/>
          <w:szCs w:val="18"/>
        </w:rPr>
      </w:pPr>
    </w:p>
    <w:p w14:paraId="3DE0F14C" w14:textId="24966CC3"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Artículo 58. </w:t>
      </w:r>
      <w:r w:rsidRPr="009C7C6F">
        <w:rPr>
          <w:rFonts w:ascii="Palatino Linotype" w:hAnsi="Palatino Linotype" w:cs="Arial"/>
          <w:i/>
          <w:szCs w:val="18"/>
          <w:u w:val="single"/>
        </w:rPr>
        <w:t>La Secretaría deberá publicar a más tardar el 15 de marzo de 2022, las fórmulas y variables que se utilizarán para determinar el monto correspondiente a cada municipio de los recursos del FEFOM y los lineamientos para su utilización y criterios de aplicación correspondientes</w:t>
      </w:r>
      <w:r w:rsidRPr="009C7C6F">
        <w:rPr>
          <w:rFonts w:ascii="Palatino Linotype" w:hAnsi="Palatino Linotype" w:cs="Arial"/>
          <w:i/>
          <w:szCs w:val="18"/>
        </w:rPr>
        <w:t>.</w:t>
      </w:r>
    </w:p>
    <w:p w14:paraId="39D746D0"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0F37C7E4" w14:textId="094120BE"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i/>
          <w:szCs w:val="18"/>
        </w:rPr>
        <w:t>Mismos que deberán especificar el importe de la retención para los municipios que contrataron créditos al amparo del Programa Especial FEFOM al que se refiere el artículo octavo transitorio del presente Decreto, la cual será de al menos el 50% de los recursos del FEFOM, y con esta se dará cumplimiento a los compromisos del Contrato de Fideicomiso Irrevocable de Administración y Fuente de Pago Número 1734, y cuyo saldo podrá ser aplicado para los fines del mismo o en lo señalado en el artículo 22 del presente Decreto.</w:t>
      </w:r>
    </w:p>
    <w:p w14:paraId="7A1E4987" w14:textId="77777777" w:rsidR="009C7C6F" w:rsidRDefault="009C7C6F" w:rsidP="009C7C6F">
      <w:pPr>
        <w:autoSpaceDE w:val="0"/>
        <w:autoSpaceDN w:val="0"/>
        <w:adjustRightInd w:val="0"/>
        <w:spacing w:after="0" w:line="240" w:lineRule="auto"/>
        <w:ind w:left="567" w:right="567"/>
        <w:jc w:val="both"/>
        <w:rPr>
          <w:rFonts w:ascii="Palatino Linotype" w:hAnsi="Palatino Linotype" w:cs="Arial"/>
          <w:b/>
          <w:bCs/>
          <w:i/>
          <w:szCs w:val="18"/>
        </w:rPr>
      </w:pPr>
    </w:p>
    <w:p w14:paraId="424FA9F1" w14:textId="41888CCF"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Artículo 59. </w:t>
      </w:r>
      <w:r w:rsidRPr="009C7C6F">
        <w:rPr>
          <w:rFonts w:ascii="Palatino Linotype" w:hAnsi="Palatino Linotype" w:cs="Arial"/>
          <w:i/>
          <w:szCs w:val="18"/>
        </w:rPr>
        <w:t>La ministración de los recursos del FEFOM, estará sujeta a que los municipios cumplan con las disposiciones señaladas en los lineamientos para su utilización y criterios de aplicación y se encuentren al corriente en el cumplimiento de los pagos correspondientes al Ejercicio Fiscal 2022, por los conceptos relacionados que deben hacer al Instituto de Seguridad Social del Estado de México y Municipios (ISSEMYM), así como a la completa y debida comprobación de los recursos recibidos del FEFOM 2021, de conformidad con lo previsto en los lineamientos emitidos por la Secretaría.</w:t>
      </w:r>
    </w:p>
    <w:p w14:paraId="2E8EA72F"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7FB06E62"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i/>
          <w:szCs w:val="18"/>
        </w:rPr>
        <w:t xml:space="preserve">En el caso de que algún municipio tenga adeudos en materia del Impuesto Sobre la Renta (ISR) y éstos excedan el 30% de sus participaciones federales, por lo que no puedan ser cubiertos a través de ellas, o si se ubica en el supuesto de acumular dos o más meses vencidos por concepto de Aportaciones de Mejoras por Servicios </w:t>
      </w:r>
    </w:p>
    <w:p w14:paraId="25F915B0"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29E1F517" w14:textId="60F23E62"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i/>
          <w:szCs w:val="18"/>
        </w:rPr>
        <w:t>Ambientales, la Secretaría podrá utilizar el monto que le corresponda del FEFOM para su pago, siempre y cuando, el descuento no exceda el monto de libre disposición asignado al municipio de que se trate.</w:t>
      </w:r>
    </w:p>
    <w:p w14:paraId="48501D4D"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p>
    <w:p w14:paraId="5A1C6E23" w14:textId="3416C652"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i/>
          <w:szCs w:val="18"/>
        </w:rPr>
        <w:t>Los criterios contenidos en el presente artículo, se aplicarán al saldo que resulte posterior al cumplimiento de las obligaciones financieras para aquellos municipios que se encuentren adheridos al Programa Especial FEFOM.</w:t>
      </w:r>
    </w:p>
    <w:p w14:paraId="68C30437" w14:textId="77777777"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b/>
          <w:bCs/>
          <w:i/>
          <w:szCs w:val="18"/>
        </w:rPr>
      </w:pPr>
    </w:p>
    <w:p w14:paraId="7E61D177" w14:textId="750AB636" w:rsidR="00542878" w:rsidRPr="009C7C6F" w:rsidRDefault="00542878" w:rsidP="009C7C6F">
      <w:pPr>
        <w:autoSpaceDE w:val="0"/>
        <w:autoSpaceDN w:val="0"/>
        <w:adjustRightInd w:val="0"/>
        <w:spacing w:after="0" w:line="240" w:lineRule="auto"/>
        <w:ind w:left="567" w:right="567"/>
        <w:jc w:val="both"/>
        <w:rPr>
          <w:rFonts w:ascii="Palatino Linotype" w:hAnsi="Palatino Linotype" w:cs="Arial"/>
          <w:i/>
          <w:szCs w:val="18"/>
        </w:rPr>
      </w:pPr>
      <w:r w:rsidRPr="009C7C6F">
        <w:rPr>
          <w:rFonts w:ascii="Palatino Linotype" w:hAnsi="Palatino Linotype" w:cs="Arial"/>
          <w:b/>
          <w:bCs/>
          <w:i/>
          <w:szCs w:val="18"/>
        </w:rPr>
        <w:t xml:space="preserve">Artículo 60. </w:t>
      </w:r>
      <w:r w:rsidRPr="009C7C6F">
        <w:rPr>
          <w:rFonts w:ascii="Palatino Linotype" w:hAnsi="Palatino Linotype" w:cs="Arial"/>
          <w:i/>
          <w:szCs w:val="18"/>
        </w:rPr>
        <w:t xml:space="preserve">Los recursos del FEFOM, se radicarán a los municipios conforme a lo señalado en los lineamientos para su utilización y criterios de aplicación, siempre que los municipios den cumplimiento a los lineamientos y a los requisitos señalados en el artículo 61 del presente Decreto, para la cual, los municipios deberán </w:t>
      </w:r>
      <w:proofErr w:type="spellStart"/>
      <w:r w:rsidRPr="009C7C6F">
        <w:rPr>
          <w:rFonts w:ascii="Palatino Linotype" w:hAnsi="Palatino Linotype" w:cs="Arial"/>
          <w:i/>
          <w:szCs w:val="18"/>
        </w:rPr>
        <w:t>aperturar</w:t>
      </w:r>
      <w:proofErr w:type="spellEnd"/>
      <w:r w:rsidRPr="009C7C6F">
        <w:rPr>
          <w:rFonts w:ascii="Palatino Linotype" w:hAnsi="Palatino Linotype" w:cs="Arial"/>
          <w:i/>
          <w:szCs w:val="18"/>
        </w:rPr>
        <w:t xml:space="preserve"> una cuenta de </w:t>
      </w:r>
      <w:r w:rsidRPr="009C7C6F">
        <w:rPr>
          <w:rFonts w:ascii="Palatino Linotype" w:hAnsi="Palatino Linotype" w:cs="Arial"/>
          <w:i/>
          <w:szCs w:val="18"/>
        </w:rPr>
        <w:lastRenderedPageBreak/>
        <w:t>cheques específica habilitada para el depósito y ejercicio de los recursos del FEFOM de conformidad con lo establecido en los lineamientos aplicables.</w:t>
      </w:r>
    </w:p>
    <w:p w14:paraId="09ADB3E6" w14:textId="77777777" w:rsidR="00542878" w:rsidRDefault="00542878" w:rsidP="00520DC3">
      <w:pPr>
        <w:spacing w:after="0" w:line="360" w:lineRule="auto"/>
        <w:jc w:val="both"/>
        <w:rPr>
          <w:rFonts w:ascii="Palatino Linotype" w:eastAsia="Times New Roman" w:hAnsi="Palatino Linotype" w:cs="Arial"/>
          <w:sz w:val="24"/>
          <w:szCs w:val="24"/>
          <w:lang w:val="es-ES" w:eastAsia="es-ES"/>
        </w:rPr>
      </w:pPr>
    </w:p>
    <w:p w14:paraId="44E05CA3" w14:textId="77777777" w:rsidR="009C7C6F" w:rsidRDefault="009C7C6F" w:rsidP="009C7C6F">
      <w:pPr>
        <w:spacing w:after="0" w:line="360" w:lineRule="auto"/>
        <w:jc w:val="both"/>
        <w:rPr>
          <w:rFonts w:ascii="Palatino Linotype" w:eastAsia="Times New Roman" w:hAnsi="Palatino Linotype" w:cs="Arial"/>
          <w:sz w:val="24"/>
          <w:szCs w:val="24"/>
          <w:lang w:eastAsia="es-ES"/>
        </w:rPr>
      </w:pPr>
      <w:r w:rsidRPr="009C7C6F">
        <w:rPr>
          <w:rFonts w:ascii="Palatino Linotype" w:eastAsia="Times New Roman" w:hAnsi="Palatino Linotype" w:cs="Arial"/>
          <w:sz w:val="24"/>
          <w:szCs w:val="24"/>
          <w:lang w:eastAsia="es-ES"/>
        </w:rPr>
        <w:t xml:space="preserve">Bajo este contexto, se precisa que el derecho de acceso a la información pública estriba respecto de aquellos soportes documentales generados, poseídos o administrados por </w:t>
      </w:r>
      <w:r w:rsidRPr="009C7C6F">
        <w:rPr>
          <w:rFonts w:ascii="Palatino Linotype" w:eastAsia="Times New Roman" w:hAnsi="Palatino Linotype" w:cs="Arial"/>
          <w:b/>
          <w:sz w:val="24"/>
          <w:szCs w:val="24"/>
          <w:lang w:eastAsia="es-ES"/>
        </w:rPr>
        <w:t xml:space="preserve">El Sujeto Obligado, </w:t>
      </w:r>
      <w:r w:rsidRPr="009C7C6F">
        <w:rPr>
          <w:rFonts w:ascii="Palatino Linotype" w:eastAsia="Times New Roman" w:hAnsi="Palatino Linotype" w:cs="Arial"/>
          <w:sz w:val="24"/>
          <w:szCs w:val="24"/>
          <w:lang w:eastAsia="es-ES"/>
        </w:rPr>
        <w:t xml:space="preserve">que se encuentren disponibles </w:t>
      </w:r>
      <w:r w:rsidRPr="009C7C6F">
        <w:rPr>
          <w:rFonts w:ascii="Palatino Linotype" w:eastAsia="Times New Roman" w:hAnsi="Palatino Linotype" w:cs="Arial"/>
          <w:b/>
          <w:sz w:val="24"/>
          <w:szCs w:val="24"/>
          <w:u w:val="single"/>
          <w:lang w:eastAsia="es-ES"/>
        </w:rPr>
        <w:t>al momento de ejercer dicha prerrogativa</w:t>
      </w:r>
      <w:r w:rsidRPr="009C7C6F">
        <w:rPr>
          <w:rFonts w:ascii="Palatino Linotype" w:eastAsia="Times New Roman" w:hAnsi="Palatino Linotype" w:cs="Arial"/>
          <w:sz w:val="24"/>
          <w:szCs w:val="24"/>
          <w:lang w:eastAsia="es-ES"/>
        </w:rPr>
        <w:t xml:space="preserve">. </w:t>
      </w:r>
    </w:p>
    <w:p w14:paraId="35D36E29" w14:textId="77777777" w:rsidR="009C7C6F" w:rsidRPr="009C7C6F" w:rsidRDefault="009C7C6F" w:rsidP="009C7C6F">
      <w:pPr>
        <w:spacing w:after="0" w:line="360" w:lineRule="auto"/>
        <w:jc w:val="both"/>
        <w:rPr>
          <w:rFonts w:ascii="Palatino Linotype" w:eastAsia="Times New Roman" w:hAnsi="Palatino Linotype" w:cs="Arial"/>
          <w:sz w:val="24"/>
          <w:szCs w:val="24"/>
          <w:lang w:eastAsia="es-ES"/>
        </w:rPr>
      </w:pPr>
    </w:p>
    <w:p w14:paraId="6E4EC3E9" w14:textId="77777777" w:rsidR="009C7C6F" w:rsidRDefault="009C7C6F" w:rsidP="009C7C6F">
      <w:pPr>
        <w:spacing w:after="0" w:line="360" w:lineRule="auto"/>
        <w:jc w:val="both"/>
        <w:rPr>
          <w:rFonts w:ascii="Palatino Linotype" w:eastAsia="Times New Roman" w:hAnsi="Palatino Linotype" w:cs="Arial"/>
          <w:sz w:val="24"/>
          <w:szCs w:val="24"/>
          <w:lang w:eastAsia="es-ES"/>
        </w:rPr>
      </w:pPr>
      <w:r w:rsidRPr="009C7C6F">
        <w:rPr>
          <w:rFonts w:ascii="Palatino Linotype" w:eastAsia="Times New Roman" w:hAnsi="Palatino Linotype" w:cs="Arial"/>
          <w:sz w:val="24"/>
          <w:szCs w:val="24"/>
          <w:lang w:eastAsia="es-ES"/>
        </w:rPr>
        <w:t xml:space="preserve">En sentido contrario, se arriba a la premisa de que excluye los siguientes actos: </w:t>
      </w:r>
    </w:p>
    <w:p w14:paraId="0B35E8E6" w14:textId="77777777" w:rsidR="009C7C6F" w:rsidRPr="009C7C6F" w:rsidRDefault="009C7C6F" w:rsidP="009C7C6F">
      <w:pPr>
        <w:spacing w:after="0" w:line="360" w:lineRule="auto"/>
        <w:jc w:val="both"/>
        <w:rPr>
          <w:rFonts w:ascii="Palatino Linotype" w:eastAsia="Times New Roman" w:hAnsi="Palatino Linotype" w:cs="Arial"/>
          <w:sz w:val="24"/>
          <w:szCs w:val="24"/>
          <w:lang w:eastAsia="es-ES"/>
        </w:rPr>
      </w:pPr>
    </w:p>
    <w:p w14:paraId="2E347667" w14:textId="5C95DDD4" w:rsidR="009C7C6F" w:rsidRPr="009C7C6F" w:rsidRDefault="009C7C6F" w:rsidP="009C7C6F">
      <w:pPr>
        <w:numPr>
          <w:ilvl w:val="0"/>
          <w:numId w:val="20"/>
        </w:numPr>
        <w:spacing w:after="0" w:line="360" w:lineRule="auto"/>
        <w:jc w:val="both"/>
        <w:rPr>
          <w:rFonts w:ascii="Palatino Linotype" w:eastAsia="Times New Roman" w:hAnsi="Palatino Linotype" w:cs="Arial"/>
          <w:sz w:val="24"/>
          <w:szCs w:val="24"/>
          <w:lang w:val="es-ES" w:eastAsia="es-ES"/>
        </w:rPr>
      </w:pPr>
      <w:r w:rsidRPr="009C7C6F">
        <w:rPr>
          <w:rFonts w:ascii="Palatino Linotype" w:eastAsia="Times New Roman" w:hAnsi="Palatino Linotype" w:cs="Arial"/>
          <w:b/>
          <w:sz w:val="24"/>
          <w:szCs w:val="24"/>
          <w:u w:val="single"/>
          <w:lang w:val="es-ES" w:eastAsia="es-ES"/>
        </w:rPr>
        <w:t>Actos futuros inminentes:</w:t>
      </w:r>
      <w:r w:rsidRPr="009C7C6F">
        <w:rPr>
          <w:rFonts w:ascii="Palatino Linotype" w:eastAsia="Times New Roman" w:hAnsi="Palatino Linotype" w:cs="Arial"/>
          <w:b/>
          <w:sz w:val="24"/>
          <w:szCs w:val="24"/>
          <w:lang w:val="es-ES" w:eastAsia="es-ES"/>
        </w:rPr>
        <w:t xml:space="preserve"> </w:t>
      </w:r>
      <w:r w:rsidRPr="009C7C6F">
        <w:rPr>
          <w:rFonts w:ascii="Palatino Linotype" w:eastAsia="Times New Roman" w:hAnsi="Palatino Linotype" w:cs="Arial"/>
          <w:sz w:val="24"/>
          <w:szCs w:val="24"/>
          <w:lang w:val="es-ES" w:eastAsia="es-ES"/>
        </w:rPr>
        <w:t xml:space="preserve">Son aquellos cuyo mandamiento ya se ha dictado y su ejecución puede realizarse de un momento a otro. </w:t>
      </w:r>
    </w:p>
    <w:p w14:paraId="55258A57" w14:textId="77777777" w:rsidR="009C7C6F" w:rsidRPr="009C7C6F" w:rsidRDefault="009C7C6F" w:rsidP="009C7C6F">
      <w:pPr>
        <w:numPr>
          <w:ilvl w:val="0"/>
          <w:numId w:val="20"/>
        </w:numPr>
        <w:spacing w:after="0" w:line="360" w:lineRule="auto"/>
        <w:jc w:val="both"/>
        <w:rPr>
          <w:rFonts w:ascii="Palatino Linotype" w:eastAsia="Times New Roman" w:hAnsi="Palatino Linotype" w:cs="Arial"/>
          <w:sz w:val="24"/>
          <w:szCs w:val="24"/>
          <w:lang w:val="es-ES" w:eastAsia="es-ES"/>
        </w:rPr>
      </w:pPr>
      <w:r w:rsidRPr="009C7C6F">
        <w:rPr>
          <w:rFonts w:ascii="Palatino Linotype" w:eastAsia="Times New Roman" w:hAnsi="Palatino Linotype" w:cs="Arial"/>
          <w:b/>
          <w:sz w:val="24"/>
          <w:szCs w:val="24"/>
          <w:u w:val="single"/>
          <w:lang w:val="es-ES" w:eastAsia="es-ES"/>
        </w:rPr>
        <w:t>Actos futuros probables:</w:t>
      </w:r>
      <w:r w:rsidRPr="009C7C6F">
        <w:rPr>
          <w:rFonts w:ascii="Palatino Linotype" w:eastAsia="Times New Roman" w:hAnsi="Palatino Linotype" w:cs="Arial"/>
          <w:sz w:val="24"/>
          <w:szCs w:val="24"/>
          <w:lang w:val="es-ES" w:eastAsia="es-ES"/>
        </w:rPr>
        <w:t xml:space="preserve"> Son aquellos que pueden o no suceder, es decir, son de remota realización.</w:t>
      </w:r>
    </w:p>
    <w:p w14:paraId="67DB4728" w14:textId="77777777" w:rsidR="00542878" w:rsidRDefault="00542878" w:rsidP="00520DC3">
      <w:pPr>
        <w:spacing w:after="0" w:line="360" w:lineRule="auto"/>
        <w:jc w:val="both"/>
        <w:rPr>
          <w:rFonts w:ascii="Palatino Linotype" w:eastAsia="Times New Roman" w:hAnsi="Palatino Linotype" w:cs="Arial"/>
          <w:sz w:val="24"/>
          <w:szCs w:val="24"/>
          <w:lang w:val="es-ES" w:eastAsia="es-ES"/>
        </w:rPr>
      </w:pPr>
    </w:p>
    <w:p w14:paraId="6A0F8529" w14:textId="77777777" w:rsidR="009C7C6F" w:rsidRPr="000C4B06" w:rsidRDefault="009C7C6F" w:rsidP="009C7C6F">
      <w:pPr>
        <w:spacing w:after="0" w:line="360" w:lineRule="auto"/>
        <w:jc w:val="both"/>
        <w:rPr>
          <w:rFonts w:ascii="Palatino Linotype" w:eastAsia="Times New Roman" w:hAnsi="Palatino Linotype" w:cs="Times New Roman"/>
          <w:sz w:val="24"/>
          <w:szCs w:val="24"/>
          <w:lang w:val="es-ES" w:eastAsia="es-MX"/>
        </w:rPr>
      </w:pPr>
      <w:r>
        <w:rPr>
          <w:rFonts w:ascii="Palatino Linotype" w:eastAsia="Times New Roman" w:hAnsi="Palatino Linotype" w:cs="Arial"/>
          <w:sz w:val="24"/>
          <w:szCs w:val="24"/>
          <w:lang w:val="es-ES" w:eastAsia="es-ES"/>
        </w:rPr>
        <w:t>Adicionalmente, e</w:t>
      </w:r>
      <w:r w:rsidRPr="000C4B06">
        <w:rPr>
          <w:rFonts w:ascii="Palatino Linotype" w:eastAsia="Times New Roman" w:hAnsi="Palatino Linotype" w:cs="Arial"/>
          <w:sz w:val="24"/>
          <w:szCs w:val="24"/>
          <w:lang w:val="es-ES" w:eastAsia="es-ES"/>
        </w:rPr>
        <w:t xml:space="preserve">s de precisar que, aunque la solicitud de información y la respuesta estén dirigidas y atendidas por un </w:t>
      </w:r>
      <w:r w:rsidRPr="000C4B06">
        <w:rPr>
          <w:rFonts w:ascii="Palatino Linotype" w:eastAsia="Times New Roman" w:hAnsi="Palatino Linotype" w:cs="Arial"/>
          <w:b/>
          <w:sz w:val="24"/>
          <w:szCs w:val="24"/>
          <w:lang w:val="es-ES" w:eastAsia="es-ES"/>
        </w:rPr>
        <w:t>Sujeto Obligado</w:t>
      </w:r>
      <w:r w:rsidRPr="000C4B06">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0C4B06">
        <w:rPr>
          <w:rFonts w:ascii="Palatino Linotype" w:eastAsia="Times New Roman" w:hAnsi="Palatino Linotype" w:cs="Arial"/>
          <w:b/>
          <w:sz w:val="24"/>
          <w:szCs w:val="24"/>
          <w:lang w:val="es-ES" w:eastAsia="es-ES"/>
        </w:rPr>
        <w:t>Servidor Público Habilitado</w:t>
      </w:r>
      <w:r w:rsidRPr="000C4B06">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0746EFA" w14:textId="77777777" w:rsidR="009C7C6F" w:rsidRPr="000C4B06" w:rsidRDefault="009C7C6F" w:rsidP="009C7C6F">
      <w:pPr>
        <w:spacing w:after="0" w:line="240" w:lineRule="auto"/>
        <w:rPr>
          <w:rFonts w:ascii="Palatino Linotype" w:eastAsia="Times New Roman" w:hAnsi="Palatino Linotype" w:cs="Times New Roman"/>
          <w:sz w:val="24"/>
          <w:szCs w:val="24"/>
          <w:lang w:val="es-ES" w:eastAsia="es-ES"/>
        </w:rPr>
      </w:pPr>
    </w:p>
    <w:p w14:paraId="3DD25B0A"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b/>
          <w:i/>
          <w:szCs w:val="24"/>
          <w:lang w:val="es-ES" w:eastAsia="es-ES"/>
        </w:rPr>
        <w:lastRenderedPageBreak/>
        <w:t>Artículo 3.</w:t>
      </w:r>
      <w:r w:rsidRPr="000C4B06">
        <w:rPr>
          <w:rFonts w:ascii="Palatino Linotype" w:eastAsia="Times New Roman" w:hAnsi="Palatino Linotype" w:cs="Arial"/>
          <w:i/>
          <w:szCs w:val="24"/>
          <w:lang w:val="es-ES" w:eastAsia="es-ES"/>
        </w:rPr>
        <w:t xml:space="preserve"> Para los efectos de la presente Ley se entenderá por:</w:t>
      </w:r>
    </w:p>
    <w:p w14:paraId="49FB6FF7"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w:t>
      </w:r>
    </w:p>
    <w:p w14:paraId="4E032EB2"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b/>
          <w:i/>
          <w:szCs w:val="24"/>
          <w:lang w:val="es-ES" w:eastAsia="es-ES"/>
        </w:rPr>
        <w:t xml:space="preserve">XXXIX. Servidor público habilitado: </w:t>
      </w:r>
      <w:r w:rsidRPr="000C4B06">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B2345F1"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w:t>
      </w:r>
    </w:p>
    <w:p w14:paraId="433F223D"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b/>
          <w:i/>
          <w:szCs w:val="24"/>
          <w:lang w:val="es-ES" w:eastAsia="es-ES"/>
        </w:rPr>
        <w:t>Artículo 58.</w:t>
      </w:r>
      <w:r w:rsidRPr="000C4B06">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68116961"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F04ABAA"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b/>
          <w:i/>
          <w:szCs w:val="24"/>
          <w:lang w:val="es-ES" w:eastAsia="es-ES"/>
        </w:rPr>
        <w:t>Artículo 59.</w:t>
      </w:r>
      <w:r w:rsidRPr="000C4B06">
        <w:rPr>
          <w:rFonts w:ascii="Palatino Linotype" w:eastAsia="Times New Roman" w:hAnsi="Palatino Linotype" w:cs="Arial"/>
          <w:i/>
          <w:szCs w:val="24"/>
          <w:lang w:val="es-ES" w:eastAsia="es-ES"/>
        </w:rPr>
        <w:t xml:space="preserve"> </w:t>
      </w:r>
      <w:r w:rsidRPr="000C4B06">
        <w:rPr>
          <w:rFonts w:ascii="Palatino Linotype" w:eastAsia="Times New Roman" w:hAnsi="Palatino Linotype" w:cs="Arial"/>
          <w:b/>
          <w:i/>
          <w:szCs w:val="24"/>
          <w:u w:val="single"/>
          <w:lang w:val="es-ES" w:eastAsia="es-ES"/>
        </w:rPr>
        <w:t>Los servidores públicos habilitados</w:t>
      </w:r>
      <w:r w:rsidRPr="000C4B06">
        <w:rPr>
          <w:rFonts w:ascii="Palatino Linotype" w:eastAsia="Times New Roman" w:hAnsi="Palatino Linotype" w:cs="Arial"/>
          <w:i/>
          <w:szCs w:val="24"/>
          <w:lang w:val="es-ES" w:eastAsia="es-ES"/>
        </w:rPr>
        <w:t xml:space="preserve"> tendrán las funciones siguientes:</w:t>
      </w:r>
    </w:p>
    <w:p w14:paraId="713A9B81"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 xml:space="preserve">I. </w:t>
      </w:r>
      <w:r w:rsidRPr="000C4B06">
        <w:rPr>
          <w:rFonts w:ascii="Palatino Linotype" w:eastAsia="Times New Roman" w:hAnsi="Palatino Linotype" w:cs="Arial"/>
          <w:b/>
          <w:i/>
          <w:szCs w:val="24"/>
          <w:u w:val="single"/>
          <w:lang w:val="es-ES" w:eastAsia="es-ES"/>
        </w:rPr>
        <w:t>Localizar la información que le solicite la Unidad de Transparencia</w:t>
      </w:r>
      <w:r w:rsidRPr="000C4B06">
        <w:rPr>
          <w:rFonts w:ascii="Palatino Linotype" w:eastAsia="Times New Roman" w:hAnsi="Palatino Linotype" w:cs="Arial"/>
          <w:i/>
          <w:szCs w:val="24"/>
          <w:lang w:val="es-ES" w:eastAsia="es-ES"/>
        </w:rPr>
        <w:t>;</w:t>
      </w:r>
    </w:p>
    <w:p w14:paraId="706CA2B7"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2AB3441"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 xml:space="preserve">II. </w:t>
      </w:r>
      <w:r w:rsidRPr="000C4B06">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0C4B06">
        <w:rPr>
          <w:rFonts w:ascii="Palatino Linotype" w:eastAsia="Times New Roman" w:hAnsi="Palatino Linotype" w:cs="Arial"/>
          <w:i/>
          <w:szCs w:val="24"/>
          <w:lang w:val="es-ES" w:eastAsia="es-ES"/>
        </w:rPr>
        <w:t>;</w:t>
      </w:r>
    </w:p>
    <w:p w14:paraId="4D005922"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21685E0C"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III. Apoyar a la Unidad de Transparencia en lo que esta le solicite para el cumplimiento de sus funciones;</w:t>
      </w:r>
    </w:p>
    <w:p w14:paraId="3BECAD07"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1B6C801"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5C237566"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75BBC3F"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7551A6D5"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87A3370"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6314257B"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6EEB8B4" w14:textId="77777777" w:rsidR="009C7C6F" w:rsidRPr="000C4B06" w:rsidRDefault="009C7C6F" w:rsidP="009C7C6F">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0C4B06">
        <w:rPr>
          <w:rFonts w:ascii="Palatino Linotype" w:eastAsia="Times New Roman" w:hAnsi="Palatino Linotype" w:cs="Arial"/>
          <w:i/>
          <w:szCs w:val="24"/>
          <w:lang w:val="es-ES" w:eastAsia="es-ES"/>
        </w:rPr>
        <w:t>VII. Dar cuenta a la Unidad de Transparencia del vencimiento de los plazos de reserva.</w:t>
      </w:r>
    </w:p>
    <w:p w14:paraId="5F307CC6" w14:textId="77777777" w:rsidR="009C7C6F" w:rsidRPr="000C4B06" w:rsidRDefault="009C7C6F" w:rsidP="009C7C6F">
      <w:pPr>
        <w:spacing w:after="0" w:line="360" w:lineRule="auto"/>
        <w:jc w:val="both"/>
        <w:rPr>
          <w:rFonts w:ascii="Palatino Linotype" w:eastAsia="Times New Roman" w:hAnsi="Palatino Linotype" w:cs="Times New Roman"/>
          <w:sz w:val="24"/>
          <w:szCs w:val="24"/>
          <w:lang w:val="es-ES" w:eastAsia="es-MX"/>
        </w:rPr>
      </w:pPr>
    </w:p>
    <w:p w14:paraId="622F9849" w14:textId="77777777" w:rsidR="009C7C6F" w:rsidRPr="000C4B06" w:rsidRDefault="009C7C6F" w:rsidP="009C7C6F">
      <w:pPr>
        <w:spacing w:after="0" w:line="360" w:lineRule="auto"/>
        <w:jc w:val="both"/>
        <w:rPr>
          <w:rFonts w:ascii="Palatino Linotype" w:eastAsia="Times New Roman" w:hAnsi="Palatino Linotype" w:cs="Times New Roman"/>
          <w:sz w:val="24"/>
          <w:szCs w:val="24"/>
          <w:lang w:val="es-ES" w:eastAsia="es-MX"/>
        </w:rPr>
      </w:pPr>
      <w:r w:rsidRPr="000C4B06">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14:paraId="56F218FC" w14:textId="77777777" w:rsidR="009C7C6F" w:rsidRPr="000C4B06" w:rsidRDefault="009C7C6F" w:rsidP="009C7C6F">
      <w:pPr>
        <w:spacing w:after="0" w:line="360" w:lineRule="auto"/>
        <w:jc w:val="both"/>
        <w:rPr>
          <w:rFonts w:ascii="Palatino Linotype" w:eastAsia="Times New Roman" w:hAnsi="Palatino Linotype" w:cs="Times New Roman"/>
          <w:sz w:val="10"/>
          <w:szCs w:val="24"/>
          <w:lang w:val="es-ES" w:eastAsia="es-MX"/>
        </w:rPr>
      </w:pPr>
    </w:p>
    <w:p w14:paraId="20B56E0A" w14:textId="77777777" w:rsidR="009C7C6F" w:rsidRPr="000C4B06" w:rsidRDefault="009C7C6F" w:rsidP="009C7C6F">
      <w:pPr>
        <w:spacing w:after="0" w:line="360" w:lineRule="auto"/>
        <w:jc w:val="both"/>
        <w:rPr>
          <w:rFonts w:ascii="Palatino Linotype" w:eastAsia="Times New Roman" w:hAnsi="Palatino Linotype" w:cs="Times New Roman"/>
          <w:sz w:val="10"/>
          <w:szCs w:val="24"/>
          <w:lang w:val="es-ES" w:eastAsia="es-MX"/>
        </w:rPr>
      </w:pPr>
    </w:p>
    <w:p w14:paraId="6B4B3E16" w14:textId="77777777" w:rsidR="009C7C6F" w:rsidRPr="000C4B06" w:rsidRDefault="009C7C6F" w:rsidP="009C7C6F">
      <w:pPr>
        <w:spacing w:after="0" w:line="240" w:lineRule="auto"/>
        <w:ind w:left="567"/>
        <w:jc w:val="both"/>
        <w:rPr>
          <w:rFonts w:ascii="Palatino Linotype" w:eastAsia="Times New Roman" w:hAnsi="Palatino Linotype" w:cs="Times New Roman"/>
          <w:i/>
          <w:sz w:val="18"/>
          <w:szCs w:val="20"/>
          <w:lang w:val="es-ES" w:eastAsia="es-MX"/>
        </w:rPr>
      </w:pPr>
      <w:r w:rsidRPr="000C4B06">
        <w:rPr>
          <w:rFonts w:ascii="Palatino Linotype" w:eastAsia="Times New Roman" w:hAnsi="Palatino Linotype" w:cs="Times New Roman"/>
          <w:i/>
          <w:szCs w:val="20"/>
          <w:lang w:val="es-ES" w:eastAsia="es-MX"/>
        </w:rPr>
        <w:t>“</w:t>
      </w:r>
      <w:r w:rsidRPr="000C4B06">
        <w:rPr>
          <w:rFonts w:ascii="Palatino Linotype" w:eastAsia="Times New Roman" w:hAnsi="Palatino Linotype" w:cs="Times New Roman"/>
          <w:b/>
          <w:bCs/>
          <w:i/>
          <w:szCs w:val="20"/>
          <w:lang w:val="es-ES" w:eastAsia="es-MX"/>
        </w:rPr>
        <w:t xml:space="preserve">Artículo 162. </w:t>
      </w:r>
      <w:r w:rsidRPr="000C4B06">
        <w:rPr>
          <w:rFonts w:ascii="Palatino Linotype" w:eastAsia="Times New Roman" w:hAnsi="Palatino Linotype" w:cs="Times New Roman"/>
          <w:i/>
          <w:szCs w:val="20"/>
          <w:u w:val="single"/>
          <w:lang w:val="es-ES" w:eastAsia="es-MX"/>
        </w:rPr>
        <w:t xml:space="preserve">Las unidades de transparencia deberán garantizar que las solicitudes se turnen a todas las Áreas competentes que cuenten con la información o deban tenerla de acuerdo a sus </w:t>
      </w:r>
      <w:r w:rsidRPr="000C4B06">
        <w:rPr>
          <w:rFonts w:ascii="Palatino Linotype" w:eastAsia="Times New Roman" w:hAnsi="Palatino Linotype" w:cs="Times New Roman"/>
          <w:i/>
          <w:szCs w:val="20"/>
          <w:u w:val="single"/>
          <w:lang w:val="es-ES" w:eastAsia="es-MX"/>
        </w:rPr>
        <w:lastRenderedPageBreak/>
        <w:t>facultades, competencias y funciones, con el objeto de que realicen una búsqueda exhaustiva y razonable de la información solicitada.</w:t>
      </w:r>
      <w:r w:rsidRPr="000C4B06">
        <w:rPr>
          <w:rFonts w:ascii="Palatino Linotype" w:eastAsia="Times New Roman" w:hAnsi="Palatino Linotype" w:cs="Times New Roman"/>
          <w:i/>
          <w:szCs w:val="20"/>
          <w:lang w:val="es-ES" w:eastAsia="es-MX"/>
        </w:rPr>
        <w:t>”</w:t>
      </w:r>
    </w:p>
    <w:p w14:paraId="66195164" w14:textId="77777777" w:rsidR="009C7C6F" w:rsidRDefault="009C7C6F" w:rsidP="009C7C6F">
      <w:pPr>
        <w:autoSpaceDE w:val="0"/>
        <w:autoSpaceDN w:val="0"/>
        <w:adjustRightInd w:val="0"/>
        <w:spacing w:after="0" w:line="360" w:lineRule="auto"/>
        <w:jc w:val="both"/>
        <w:rPr>
          <w:rFonts w:ascii="Palatino Linotype" w:hAnsi="Palatino Linotype" w:cs="Arial"/>
          <w:sz w:val="24"/>
          <w:szCs w:val="24"/>
        </w:rPr>
      </w:pPr>
    </w:p>
    <w:p w14:paraId="745461A9" w14:textId="77777777" w:rsidR="009C7C6F" w:rsidRDefault="009C7C6F" w:rsidP="009C7C6F">
      <w:pPr>
        <w:autoSpaceDE w:val="0"/>
        <w:autoSpaceDN w:val="0"/>
        <w:adjustRightInd w:val="0"/>
        <w:spacing w:after="0" w:line="360" w:lineRule="auto"/>
        <w:jc w:val="both"/>
        <w:rPr>
          <w:rFonts w:ascii="Palatino Linotype" w:hAnsi="Palatino Linotype" w:cs="Arial"/>
          <w:sz w:val="24"/>
          <w:szCs w:val="24"/>
        </w:rPr>
      </w:pPr>
      <w:r w:rsidRPr="00A251A4">
        <w:rPr>
          <w:rFonts w:ascii="Palatino Linotype" w:hAnsi="Palatino Linotype" w:cs="Arial"/>
          <w:sz w:val="24"/>
          <w:szCs w:val="24"/>
        </w:rPr>
        <w:t xml:space="preserve">Hasta lo aquí expuesto, se concluye que </w:t>
      </w:r>
      <w:r w:rsidRPr="00A251A4">
        <w:rPr>
          <w:rFonts w:ascii="Palatino Linotype" w:hAnsi="Palatino Linotype" w:cs="Arial"/>
          <w:b/>
          <w:sz w:val="24"/>
          <w:szCs w:val="24"/>
        </w:rPr>
        <w:t>El Sujeto Obligado</w:t>
      </w:r>
      <w:r w:rsidRPr="00A251A4">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A251A4">
        <w:rPr>
          <w:rFonts w:ascii="Palatino Linotype" w:hAnsi="Palatino Linotype"/>
          <w:sz w:val="24"/>
          <w:szCs w:val="24"/>
        </w:rPr>
        <w:t xml:space="preserve">, por darse por satisfechos los elementos que integran dicha hipótesis, </w:t>
      </w:r>
      <w:r w:rsidRPr="00A251A4">
        <w:rPr>
          <w:rFonts w:ascii="Palatino Linotype" w:hAnsi="Palatino Linotype" w:cs="Arial"/>
          <w:sz w:val="24"/>
          <w:szCs w:val="24"/>
        </w:rPr>
        <w:t xml:space="preserve">a saber: </w:t>
      </w:r>
    </w:p>
    <w:p w14:paraId="0B17B775" w14:textId="77777777" w:rsidR="009C7C6F" w:rsidRDefault="009C7C6F" w:rsidP="009C7C6F">
      <w:pPr>
        <w:autoSpaceDE w:val="0"/>
        <w:autoSpaceDN w:val="0"/>
        <w:adjustRightInd w:val="0"/>
        <w:spacing w:after="0" w:line="360" w:lineRule="auto"/>
        <w:jc w:val="both"/>
        <w:rPr>
          <w:rFonts w:ascii="Palatino Linotype" w:hAnsi="Palatino Linotype" w:cs="Arial"/>
          <w:sz w:val="24"/>
          <w:szCs w:val="24"/>
        </w:rPr>
      </w:pPr>
    </w:p>
    <w:p w14:paraId="32089419" w14:textId="77777777" w:rsidR="009C7C6F" w:rsidRPr="00A251A4" w:rsidRDefault="009C7C6F" w:rsidP="009C7C6F">
      <w:pPr>
        <w:pStyle w:val="Prrafodelista"/>
        <w:numPr>
          <w:ilvl w:val="0"/>
          <w:numId w:val="9"/>
        </w:numPr>
        <w:tabs>
          <w:tab w:val="left" w:pos="709"/>
        </w:tabs>
        <w:spacing w:line="360" w:lineRule="auto"/>
        <w:ind w:right="51"/>
        <w:jc w:val="both"/>
        <w:rPr>
          <w:rFonts w:ascii="Palatino Linotype" w:hAnsi="Palatino Linotype" w:cs="Arial"/>
        </w:rPr>
      </w:pPr>
      <w:r w:rsidRPr="00A251A4">
        <w:rPr>
          <w:rFonts w:ascii="Palatino Linotype" w:hAnsi="Palatino Linotype" w:cs="Arial"/>
        </w:rPr>
        <w:t xml:space="preserve">El primero de ellos es que el </w:t>
      </w:r>
      <w:r w:rsidRPr="00A251A4">
        <w:rPr>
          <w:rFonts w:ascii="Palatino Linotype" w:hAnsi="Palatino Linotype" w:cs="Arial"/>
          <w:b/>
        </w:rPr>
        <w:t>Sujeto Obligado</w:t>
      </w:r>
      <w:r w:rsidRPr="00A251A4">
        <w:rPr>
          <w:rFonts w:ascii="Palatino Linotype" w:hAnsi="Palatino Linotype" w:cs="Arial"/>
        </w:rPr>
        <w:t xml:space="preserve"> responsable del acto lo modifique o revoque, lo que se demuestra con las documentales en el informe justificado de fecha </w:t>
      </w:r>
      <w:r>
        <w:rPr>
          <w:rFonts w:ascii="Palatino Linotype" w:hAnsi="Palatino Linotype" w:cs="Arial"/>
          <w:b/>
        </w:rPr>
        <w:t>treinta de mayo</w:t>
      </w:r>
      <w:r w:rsidRPr="00A251A4">
        <w:rPr>
          <w:rFonts w:ascii="Palatino Linotype" w:hAnsi="Palatino Linotype" w:cs="Arial"/>
          <w:b/>
        </w:rPr>
        <w:t xml:space="preserve"> de dos mil veintidós</w:t>
      </w:r>
      <w:r w:rsidRPr="00A251A4">
        <w:rPr>
          <w:rFonts w:ascii="Palatino Linotype" w:hAnsi="Palatino Linotype" w:cs="Arial"/>
        </w:rPr>
        <w:t>, el cual deviene de la autoridad quien emitió el acto impugnado.</w:t>
      </w:r>
    </w:p>
    <w:p w14:paraId="0E265D13" w14:textId="77777777" w:rsidR="009C7C6F" w:rsidRPr="00A251A4" w:rsidRDefault="009C7C6F" w:rsidP="009C7C6F">
      <w:pPr>
        <w:pStyle w:val="Sinespaciado"/>
      </w:pPr>
    </w:p>
    <w:p w14:paraId="70CD5B25" w14:textId="77777777" w:rsidR="009C7C6F" w:rsidRPr="00A251A4" w:rsidRDefault="009C7C6F" w:rsidP="009C7C6F">
      <w:pPr>
        <w:pStyle w:val="Prrafodelista"/>
        <w:numPr>
          <w:ilvl w:val="0"/>
          <w:numId w:val="9"/>
        </w:numPr>
        <w:spacing w:line="360" w:lineRule="auto"/>
        <w:ind w:right="51"/>
        <w:jc w:val="both"/>
        <w:rPr>
          <w:rFonts w:ascii="Palatino Linotype" w:hAnsi="Palatino Linotype"/>
        </w:rPr>
      </w:pPr>
      <w:r w:rsidRPr="00A251A4">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A251A4">
        <w:rPr>
          <w:rFonts w:ascii="Palatino Linotype" w:hAnsi="Palatino Linotype" w:cs="Arial"/>
          <w:b/>
          <w:u w:val="single"/>
        </w:rPr>
        <w:t>ampliar su respuesta primigenia</w:t>
      </w:r>
      <w:r w:rsidRPr="00A251A4">
        <w:rPr>
          <w:rFonts w:ascii="Palatino Linotype" w:hAnsi="Palatino Linotype" w:cs="Arial"/>
        </w:rPr>
        <w:t>, proporcionando nuevos elementos en el informe justificado</w:t>
      </w:r>
      <w:r w:rsidRPr="00A251A4">
        <w:rPr>
          <w:rFonts w:ascii="Palatino Linotype" w:hAnsi="Palatino Linotype"/>
          <w:bCs/>
        </w:rPr>
        <w:t>;</w:t>
      </w:r>
      <w:r w:rsidRPr="00A251A4">
        <w:rPr>
          <w:rFonts w:ascii="Palatino Linotype" w:hAnsi="Palatino Linotype" w:cs="Arial"/>
        </w:rPr>
        <w:t xml:space="preserve"> lo que se vio superado con las referencias electrónicas señaladas en el inciso anterior.</w:t>
      </w:r>
    </w:p>
    <w:p w14:paraId="112E91F5" w14:textId="77777777" w:rsidR="009C7C6F" w:rsidRPr="00A251A4" w:rsidRDefault="009C7C6F" w:rsidP="009C7C6F">
      <w:pPr>
        <w:autoSpaceDE w:val="0"/>
        <w:autoSpaceDN w:val="0"/>
        <w:adjustRightInd w:val="0"/>
        <w:spacing w:after="0" w:line="360" w:lineRule="auto"/>
        <w:jc w:val="both"/>
        <w:rPr>
          <w:rFonts w:ascii="Palatino Linotype" w:hAnsi="Palatino Linotype" w:cs="Arial"/>
          <w:sz w:val="24"/>
        </w:rPr>
      </w:pPr>
    </w:p>
    <w:p w14:paraId="42A20CB1"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51A4">
        <w:rPr>
          <w:rFonts w:ascii="Palatino Linotype" w:hAnsi="Palatino Linotype" w:cs="Arial"/>
          <w:sz w:val="24"/>
        </w:rPr>
        <w:t xml:space="preserve">En conclusión, la ley de la materia establece </w:t>
      </w:r>
      <w:r w:rsidRPr="00A251A4">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5DCDADFA"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983B32" w14:textId="77777777" w:rsidR="009C7C6F" w:rsidRPr="00A251A4"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A251A4">
        <w:rPr>
          <w:rFonts w:ascii="Palatino Linotype" w:eastAsia="Times New Roman" w:hAnsi="Palatino Linotype" w:cs="Times New Roman"/>
          <w:b/>
          <w:i/>
          <w:szCs w:val="24"/>
          <w:lang w:val="es-ES" w:eastAsia="es-ES"/>
        </w:rPr>
        <w:t xml:space="preserve">“Artículo 192. </w:t>
      </w:r>
      <w:r w:rsidRPr="00A251A4">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A251A4">
        <w:rPr>
          <w:rFonts w:ascii="Palatino Linotype" w:eastAsia="Times New Roman" w:hAnsi="Palatino Linotype" w:cs="Times New Roman"/>
          <w:i/>
          <w:szCs w:val="24"/>
          <w:lang w:val="es-ES" w:eastAsia="es-ES"/>
        </w:rPr>
        <w:t>:</w:t>
      </w:r>
    </w:p>
    <w:p w14:paraId="0923ABCF" w14:textId="77777777" w:rsidR="009C7C6F" w:rsidRPr="00A251A4" w:rsidRDefault="009C7C6F" w:rsidP="009C7C6F">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3882D1FB" w14:textId="77777777" w:rsidR="009C7C6F" w:rsidRPr="00A251A4"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A251A4">
        <w:rPr>
          <w:rFonts w:ascii="Palatino Linotype" w:eastAsia="Times New Roman" w:hAnsi="Palatino Linotype" w:cs="Times New Roman"/>
          <w:i/>
          <w:szCs w:val="24"/>
          <w:lang w:val="es-ES" w:eastAsia="es-ES"/>
        </w:rPr>
        <w:lastRenderedPageBreak/>
        <w:t xml:space="preserve">El recurrente se desista expresamente del recurso; </w:t>
      </w:r>
    </w:p>
    <w:p w14:paraId="0DBE635A" w14:textId="77777777" w:rsidR="009C7C6F" w:rsidRPr="00A251A4"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 xml:space="preserve">El recurrente fallezca o, tratándose de personas jurídicas colectivas, se disuelva; </w:t>
      </w:r>
    </w:p>
    <w:p w14:paraId="5BF62D04" w14:textId="77777777" w:rsidR="009C7C6F" w:rsidRPr="00A251A4"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A251A4">
        <w:rPr>
          <w:rFonts w:ascii="Palatino Linotype" w:eastAsia="Times New Roman" w:hAnsi="Palatino Linotype" w:cs="Times New Roman"/>
          <w:i/>
          <w:szCs w:val="24"/>
          <w:lang w:val="es-ES" w:eastAsia="es-ES"/>
        </w:rPr>
        <w:t xml:space="preserve">; </w:t>
      </w:r>
    </w:p>
    <w:p w14:paraId="0E29CA92" w14:textId="77777777" w:rsidR="009C7C6F" w:rsidRPr="00A251A4"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4D0DE4" w14:textId="77777777" w:rsidR="009C7C6F" w:rsidRPr="00A251A4" w:rsidRDefault="009C7C6F" w:rsidP="009C7C6F">
      <w:pPr>
        <w:numPr>
          <w:ilvl w:val="0"/>
          <w:numId w:val="10"/>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251A4">
        <w:rPr>
          <w:rFonts w:ascii="Palatino Linotype" w:eastAsia="Times New Roman" w:hAnsi="Palatino Linotype" w:cs="Times New Roman"/>
          <w:i/>
          <w:szCs w:val="24"/>
          <w:lang w:val="es-ES" w:eastAsia="es-ES"/>
        </w:rPr>
        <w:t>Cuando por cualquier motivo quede sin materia el recurso.”</w:t>
      </w:r>
    </w:p>
    <w:p w14:paraId="4B1ACF46" w14:textId="77777777" w:rsidR="009C7C6F" w:rsidRPr="00A251A4" w:rsidRDefault="009C7C6F" w:rsidP="009C7C6F">
      <w:pPr>
        <w:rPr>
          <w:rFonts w:ascii="Palatino Linotype" w:hAnsi="Palatino Linotype"/>
          <w:sz w:val="24"/>
          <w:lang w:val="es-ES" w:eastAsia="es-ES"/>
        </w:rPr>
      </w:pPr>
    </w:p>
    <w:p w14:paraId="5E8E9C8D"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2018AB2F" w14:textId="77777777" w:rsidR="009C7C6F" w:rsidRPr="00A251A4" w:rsidRDefault="009C7C6F" w:rsidP="009C7C6F">
      <w:pPr>
        <w:pStyle w:val="Sinespaciado"/>
        <w:rPr>
          <w:lang w:val="es-ES"/>
        </w:rPr>
      </w:pPr>
    </w:p>
    <w:p w14:paraId="6D6BFB5E" w14:textId="07E6A114" w:rsidR="009C7C6F" w:rsidRPr="00A251A4" w:rsidRDefault="009C7C6F" w:rsidP="009C7C6F">
      <w:pPr>
        <w:numPr>
          <w:ilvl w:val="0"/>
          <w:numId w:val="11"/>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t xml:space="preserve">Mediante acuerdo de fecha </w:t>
      </w:r>
      <w:r>
        <w:rPr>
          <w:rFonts w:ascii="Palatino Linotype" w:eastAsia="Times New Roman" w:hAnsi="Palatino Linotype" w:cs="Arial"/>
          <w:b/>
          <w:sz w:val="24"/>
          <w:szCs w:val="24"/>
          <w:lang w:val="es-ES" w:eastAsia="es-ES"/>
        </w:rPr>
        <w:t>veinticuatro de junio</w:t>
      </w:r>
      <w:r w:rsidRPr="00A251A4">
        <w:rPr>
          <w:rFonts w:ascii="Palatino Linotype" w:eastAsia="Times New Roman" w:hAnsi="Palatino Linotype" w:cs="Arial"/>
          <w:b/>
          <w:sz w:val="24"/>
          <w:szCs w:val="24"/>
          <w:lang w:val="es-ES" w:eastAsia="es-ES"/>
        </w:rPr>
        <w:t xml:space="preserve"> de dos mil veintidós</w:t>
      </w:r>
      <w:r w:rsidRPr="00A251A4">
        <w:rPr>
          <w:rFonts w:ascii="Palatino Linotype" w:eastAsia="Times New Roman" w:hAnsi="Palatino Linotype" w:cs="Arial"/>
          <w:sz w:val="24"/>
          <w:szCs w:val="24"/>
          <w:lang w:val="es-ES" w:eastAsia="es-ES"/>
        </w:rPr>
        <w:t xml:space="preserve">, el Comisionado </w:t>
      </w:r>
      <w:r w:rsidRPr="00A251A4">
        <w:rPr>
          <w:rFonts w:ascii="Palatino Linotype" w:eastAsia="Times New Roman" w:hAnsi="Palatino Linotype" w:cs="Arial"/>
          <w:b/>
          <w:sz w:val="24"/>
          <w:szCs w:val="24"/>
          <w:lang w:val="es-ES" w:eastAsia="es-ES"/>
        </w:rPr>
        <w:t>José Martínez Vilchis</w:t>
      </w:r>
      <w:r w:rsidRPr="00A251A4">
        <w:rPr>
          <w:rFonts w:ascii="Palatino Linotype" w:eastAsia="Times New Roman" w:hAnsi="Palatino Linotype" w:cs="Arial"/>
          <w:sz w:val="24"/>
          <w:szCs w:val="24"/>
          <w:lang w:val="es-ES" w:eastAsia="es-ES"/>
        </w:rPr>
        <w:t>, admitió a trámite el recurso de revisión que nos ocupa</w:t>
      </w:r>
      <w:r w:rsidRPr="00A251A4">
        <w:rPr>
          <w:rFonts w:ascii="Palatino Linotype" w:eastAsia="Times New Roman" w:hAnsi="Palatino Linotype" w:cs="Arial"/>
          <w:sz w:val="24"/>
          <w:szCs w:val="24"/>
          <w:lang w:eastAsia="es-ES"/>
        </w:rPr>
        <w:t>.</w:t>
      </w:r>
    </w:p>
    <w:p w14:paraId="6297486C" w14:textId="0E99728C" w:rsidR="009C7C6F" w:rsidRPr="00A251A4" w:rsidRDefault="009C7C6F" w:rsidP="009C7C6F">
      <w:pPr>
        <w:numPr>
          <w:ilvl w:val="0"/>
          <w:numId w:val="11"/>
        </w:numPr>
        <w:autoSpaceDE w:val="0"/>
        <w:autoSpaceDN w:val="0"/>
        <w:adjustRightInd w:val="0"/>
        <w:spacing w:line="360" w:lineRule="auto"/>
        <w:ind w:left="851" w:right="850" w:firstLine="10"/>
        <w:jc w:val="both"/>
      </w:pPr>
      <w:r w:rsidRPr="00A251A4">
        <w:rPr>
          <w:rFonts w:ascii="Palatino Linotype" w:hAnsi="Palatino Linotype" w:cs="Arial"/>
          <w:sz w:val="24"/>
          <w:szCs w:val="24"/>
        </w:rPr>
        <w:t xml:space="preserve">Lo esgrimido por el particular dentro del recurso de revisión impugnado queda sin materia, toda vez que </w:t>
      </w:r>
      <w:r w:rsidRPr="00A251A4">
        <w:rPr>
          <w:rFonts w:ascii="Palatino Linotype" w:hAnsi="Palatino Linotype" w:cs="Arial"/>
          <w:b/>
          <w:sz w:val="24"/>
          <w:szCs w:val="24"/>
        </w:rPr>
        <w:t>El Sujeto Obligado</w:t>
      </w:r>
      <w:r w:rsidRPr="00A251A4">
        <w:rPr>
          <w:rFonts w:ascii="Palatino Linotype" w:hAnsi="Palatino Linotype" w:cs="Arial"/>
          <w:sz w:val="24"/>
          <w:szCs w:val="24"/>
        </w:rPr>
        <w:t xml:space="preserve"> </w:t>
      </w:r>
      <w:r w:rsidRPr="00A251A4">
        <w:t xml:space="preserve"> </w:t>
      </w:r>
      <w:r w:rsidRPr="00A251A4">
        <w:rPr>
          <w:rFonts w:ascii="Palatino Linotype" w:hAnsi="Palatino Linotype" w:cs="Arial"/>
          <w:sz w:val="24"/>
          <w:szCs w:val="24"/>
        </w:rPr>
        <w:t xml:space="preserve">colmó el derecho de acceso a la información del </w:t>
      </w:r>
      <w:r w:rsidRPr="00A251A4">
        <w:rPr>
          <w:rFonts w:ascii="Palatino Linotype" w:hAnsi="Palatino Linotype" w:cs="Arial"/>
          <w:b/>
          <w:sz w:val="24"/>
          <w:szCs w:val="24"/>
        </w:rPr>
        <w:t>Recurrente</w:t>
      </w:r>
      <w:r w:rsidRPr="00A251A4">
        <w:rPr>
          <w:rFonts w:ascii="Palatino Linotype" w:hAnsi="Palatino Linotype" w:cs="Arial"/>
          <w:sz w:val="24"/>
          <w:szCs w:val="24"/>
        </w:rPr>
        <w:t>,</w:t>
      </w:r>
      <w:r w:rsidRPr="00A251A4">
        <w:rPr>
          <w:rFonts w:ascii="Palatino Linotype" w:hAnsi="Palatino Linotype" w:cs="Arial"/>
          <w:b/>
          <w:sz w:val="24"/>
          <w:szCs w:val="24"/>
        </w:rPr>
        <w:t xml:space="preserve"> </w:t>
      </w:r>
      <w:r w:rsidRPr="00A251A4">
        <w:rPr>
          <w:rFonts w:ascii="Palatino Linotype" w:hAnsi="Palatino Linotype" w:cs="Arial"/>
          <w:sz w:val="24"/>
          <w:szCs w:val="24"/>
        </w:rPr>
        <w:t xml:space="preserve">ello al modificar su respuesta primigenia, mediante la información remitida en su informe justificado, en fecha </w:t>
      </w:r>
      <w:r>
        <w:rPr>
          <w:rFonts w:ascii="Palatino Linotype" w:hAnsi="Palatino Linotype" w:cs="Arial"/>
          <w:b/>
          <w:sz w:val="24"/>
          <w:szCs w:val="24"/>
        </w:rPr>
        <w:t>veintisiete de junio</w:t>
      </w:r>
      <w:r w:rsidRPr="00A251A4">
        <w:rPr>
          <w:rFonts w:ascii="Palatino Linotype" w:hAnsi="Palatino Linotype" w:cs="Arial"/>
          <w:b/>
          <w:sz w:val="24"/>
          <w:szCs w:val="24"/>
        </w:rPr>
        <w:t xml:space="preserve"> de dos mil veintidós</w:t>
      </w:r>
      <w:r w:rsidRPr="00A251A4">
        <w:rPr>
          <w:rFonts w:ascii="Palatino Linotype" w:hAnsi="Palatino Linotype" w:cs="Arial"/>
          <w:sz w:val="24"/>
          <w:szCs w:val="24"/>
        </w:rPr>
        <w:t>.</w:t>
      </w:r>
    </w:p>
    <w:p w14:paraId="60C23A10" w14:textId="1FF69E63" w:rsidR="009C7C6F" w:rsidRPr="00A251A4" w:rsidRDefault="009C7C6F" w:rsidP="009C7C6F">
      <w:pPr>
        <w:numPr>
          <w:ilvl w:val="0"/>
          <w:numId w:val="11"/>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A251A4">
        <w:rPr>
          <w:rFonts w:ascii="Palatino Linotype" w:eastAsia="Times New Roman" w:hAnsi="Palatino Linotype" w:cs="Arial"/>
          <w:sz w:val="24"/>
          <w:szCs w:val="24"/>
          <w:lang w:val="es-ES" w:eastAsia="es-ES"/>
        </w:rPr>
        <w:t xml:space="preserve">El recurso </w:t>
      </w:r>
      <w:r>
        <w:rPr>
          <w:rFonts w:ascii="Palatino Linotype" w:eastAsia="Times New Roman" w:hAnsi="Palatino Linotype" w:cs="Arial"/>
          <w:b/>
          <w:bCs/>
          <w:sz w:val="24"/>
          <w:szCs w:val="24"/>
          <w:lang w:val="es-ES" w:eastAsia="es-MX"/>
        </w:rPr>
        <w:t>11690</w:t>
      </w:r>
      <w:r w:rsidRPr="00A251A4">
        <w:rPr>
          <w:rFonts w:ascii="Palatino Linotype" w:eastAsia="Times New Roman" w:hAnsi="Palatino Linotype" w:cs="Arial"/>
          <w:b/>
          <w:bCs/>
          <w:sz w:val="24"/>
          <w:szCs w:val="24"/>
          <w:lang w:val="es-ES" w:eastAsia="es-MX"/>
        </w:rPr>
        <w:t>/INFOEM/IP/RR/2022</w:t>
      </w:r>
      <w:r w:rsidRPr="00A251A4">
        <w:rPr>
          <w:rFonts w:ascii="Palatino Linotype" w:eastAsia="Times New Roman" w:hAnsi="Palatino Linotype" w:cs="Arial"/>
          <w:bCs/>
          <w:sz w:val="24"/>
          <w:szCs w:val="24"/>
          <w:lang w:val="es-ES" w:eastAsia="es-MX"/>
        </w:rPr>
        <w:t>,</w:t>
      </w:r>
      <w:r w:rsidRPr="00A251A4">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163A680F"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9B6BEAC"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A251A4">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A251A4">
        <w:rPr>
          <w:rFonts w:ascii="Palatino Linotype" w:eastAsia="Times New Roman" w:hAnsi="Palatino Linotype" w:cs="Times New Roman"/>
          <w:i/>
          <w:sz w:val="24"/>
          <w:szCs w:val="24"/>
          <w:lang w:val="es-ES" w:eastAsia="es-ES"/>
        </w:rPr>
        <w:t xml:space="preserve">Estudios Introductorios sobre el Juicio de Amparo </w:t>
      </w:r>
      <w:r w:rsidRPr="00A251A4">
        <w:rPr>
          <w:rFonts w:ascii="Palatino Linotype" w:eastAsia="Times New Roman" w:hAnsi="Palatino Linotype" w:cs="Times New Roman"/>
          <w:sz w:val="24"/>
          <w:szCs w:val="24"/>
          <w:lang w:val="es-ES" w:eastAsia="es-ES"/>
        </w:rPr>
        <w:t xml:space="preserve">relativo a </w:t>
      </w:r>
      <w:r w:rsidRPr="00A251A4">
        <w:rPr>
          <w:rFonts w:ascii="Palatino Linotype" w:eastAsia="Times New Roman" w:hAnsi="Palatino Linotype" w:cs="Times New Roman"/>
          <w:i/>
          <w:sz w:val="24"/>
          <w:szCs w:val="24"/>
          <w:lang w:val="es-ES" w:eastAsia="es-ES"/>
        </w:rPr>
        <w:t xml:space="preserve">LA IMPROCEDENCIA DE LA ACCIÓN DE AMPARO </w:t>
      </w:r>
      <w:r w:rsidRPr="00A251A4">
        <w:rPr>
          <w:rFonts w:ascii="Palatino Linotype" w:eastAsia="Times New Roman" w:hAnsi="Palatino Linotype" w:cs="Times New Roman"/>
          <w:sz w:val="24"/>
          <w:szCs w:val="24"/>
          <w:lang w:val="es-ES" w:eastAsia="es-ES"/>
        </w:rPr>
        <w:t xml:space="preserve">definió a la improcedencia del amparo como la institución jurídica procesal en la que, al </w:t>
      </w:r>
      <w:r w:rsidRPr="00A251A4">
        <w:rPr>
          <w:rFonts w:ascii="Palatino Linotype" w:eastAsia="Times New Roman" w:hAnsi="Palatino Linotype" w:cs="Times New Roman"/>
          <w:sz w:val="24"/>
          <w:szCs w:val="24"/>
          <w:lang w:val="es-ES" w:eastAsia="es-ES"/>
        </w:rPr>
        <w:lastRenderedPageBreak/>
        <w:t xml:space="preserve">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A251A4">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52BDA14D" w14:textId="77777777" w:rsidR="009C7C6F" w:rsidRPr="00A251A4" w:rsidRDefault="009C7C6F" w:rsidP="009C7C6F">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4FE1F87D" w14:textId="0ADDC929" w:rsidR="009C7C6F" w:rsidRPr="00A251A4" w:rsidRDefault="009C7C6F" w:rsidP="009C7C6F">
      <w:pPr>
        <w:pStyle w:val="Prrafodelista"/>
        <w:spacing w:line="360" w:lineRule="auto"/>
        <w:ind w:left="0" w:right="51"/>
        <w:jc w:val="both"/>
        <w:rPr>
          <w:rFonts w:ascii="Palatino Linotype" w:hAnsi="Palatino Linotype" w:cs="Arial"/>
          <w:bCs/>
          <w:lang w:eastAsia="es-MX"/>
        </w:rPr>
      </w:pPr>
      <w:r w:rsidRPr="00A251A4">
        <w:rPr>
          <w:rFonts w:ascii="Palatino Linotype" w:hAnsi="Palatino Linotype" w:cs="Arial"/>
        </w:rPr>
        <w:t>En mérito de lo expuesto en líneas anteriores</w:t>
      </w:r>
      <w:r w:rsidRPr="00A251A4">
        <w:rPr>
          <w:rFonts w:ascii="Palatino Linotype" w:hAnsi="Palatino Linotype"/>
          <w:noProof/>
          <w:lang w:eastAsia="es-MX"/>
        </w:rPr>
        <w:t xml:space="preserve">, resultan parcialmente procedentes los motivos de inconformidad que arguye </w:t>
      </w:r>
      <w:r>
        <w:rPr>
          <w:rFonts w:ascii="Palatino Linotype" w:hAnsi="Palatino Linotype"/>
          <w:b/>
          <w:noProof/>
          <w:lang w:eastAsia="es-MX"/>
        </w:rPr>
        <w:t>El</w:t>
      </w:r>
      <w:r w:rsidRPr="00A251A4">
        <w:rPr>
          <w:rFonts w:ascii="Palatino Linotype" w:hAnsi="Palatino Linotype"/>
          <w:b/>
          <w:noProof/>
          <w:lang w:eastAsia="es-MX"/>
        </w:rPr>
        <w:t xml:space="preserve"> Recurrente</w:t>
      </w:r>
      <w:r w:rsidRPr="00A251A4">
        <w:rPr>
          <w:rFonts w:ascii="Palatino Linotype" w:hAnsi="Palatino Linotype"/>
          <w:noProof/>
          <w:lang w:eastAsia="es-MX"/>
        </w:rPr>
        <w:t xml:space="preserve"> en su medio de impugnación que fue materia de estudio, </w:t>
      </w:r>
      <w:r w:rsidRPr="00A251A4">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A251A4">
        <w:rPr>
          <w:rFonts w:ascii="Palatino Linotype" w:hAnsi="Palatino Linotype" w:cs="Arial"/>
          <w:b/>
        </w:rPr>
        <w:t>SOBRESEE</w:t>
      </w:r>
      <w:r w:rsidRPr="00A251A4">
        <w:rPr>
          <w:rFonts w:ascii="Palatino Linotype" w:hAnsi="Palatino Linotype" w:cs="Arial"/>
        </w:rPr>
        <w:t xml:space="preserve"> el recurso de revisión </w:t>
      </w:r>
      <w:r>
        <w:rPr>
          <w:rFonts w:ascii="Palatino Linotype" w:eastAsiaTheme="minorEastAsia" w:hAnsi="Palatino Linotype" w:cstheme="minorBidi"/>
          <w:b/>
          <w:lang w:val="es-ES_tradnl"/>
        </w:rPr>
        <w:t>11690</w:t>
      </w:r>
      <w:r w:rsidRPr="00A251A4">
        <w:rPr>
          <w:rFonts w:ascii="Palatino Linotype" w:eastAsiaTheme="minorEastAsia" w:hAnsi="Palatino Linotype" w:cstheme="minorBidi"/>
          <w:b/>
          <w:lang w:val="es-ES_tradnl"/>
        </w:rPr>
        <w:t>/INFOEM/IP/RR/2022</w:t>
      </w:r>
      <w:r w:rsidRPr="00A251A4">
        <w:rPr>
          <w:rFonts w:ascii="Palatino Linotype" w:eastAsiaTheme="minorEastAsia" w:hAnsi="Palatino Linotype" w:cstheme="minorBidi"/>
          <w:lang w:val="es-ES_tradnl"/>
        </w:rPr>
        <w:t>,</w:t>
      </w:r>
      <w:r w:rsidRPr="00A251A4">
        <w:rPr>
          <w:rFonts w:ascii="Palatino Linotype" w:eastAsiaTheme="minorEastAsia" w:hAnsi="Palatino Linotype" w:cstheme="minorBidi"/>
          <w:b/>
          <w:lang w:val="es-ES_tradnl"/>
        </w:rPr>
        <w:t xml:space="preserve"> </w:t>
      </w:r>
      <w:r w:rsidRPr="00A251A4">
        <w:rPr>
          <w:rFonts w:ascii="Palatino Linotype" w:hAnsi="Palatino Linotype" w:cs="Arial"/>
          <w:bCs/>
          <w:lang w:eastAsia="es-MX"/>
        </w:rPr>
        <w:t>que ha sido materia del presente fallo.</w:t>
      </w:r>
    </w:p>
    <w:p w14:paraId="2B06B45E" w14:textId="77777777" w:rsidR="009C7C6F" w:rsidRPr="00A251A4" w:rsidRDefault="009C7C6F" w:rsidP="009C7C6F">
      <w:pPr>
        <w:tabs>
          <w:tab w:val="left" w:pos="8931"/>
        </w:tabs>
        <w:spacing w:after="0" w:line="360" w:lineRule="auto"/>
        <w:ind w:right="51"/>
        <w:jc w:val="both"/>
        <w:rPr>
          <w:rFonts w:ascii="Palatino Linotype" w:hAnsi="Palatino Linotype"/>
          <w:sz w:val="24"/>
          <w:szCs w:val="24"/>
        </w:rPr>
      </w:pPr>
      <w:r w:rsidRPr="00A251A4">
        <w:rPr>
          <w:rFonts w:ascii="Palatino Linotype" w:hAnsi="Palatino Linotype"/>
          <w:sz w:val="24"/>
          <w:szCs w:val="24"/>
        </w:rPr>
        <w:t>Por lo antes expuesto y fundado es de resolverse y,</w:t>
      </w:r>
    </w:p>
    <w:p w14:paraId="3B4255A3" w14:textId="77777777" w:rsidR="009C7C6F" w:rsidRPr="00A251A4" w:rsidRDefault="009C7C6F" w:rsidP="009C7C6F">
      <w:pPr>
        <w:tabs>
          <w:tab w:val="left" w:pos="8931"/>
        </w:tabs>
        <w:spacing w:after="0" w:line="360" w:lineRule="auto"/>
        <w:ind w:right="51"/>
        <w:jc w:val="both"/>
        <w:rPr>
          <w:rFonts w:ascii="Palatino Linotype" w:hAnsi="Palatino Linotype"/>
          <w:sz w:val="24"/>
          <w:szCs w:val="24"/>
        </w:rPr>
      </w:pPr>
    </w:p>
    <w:p w14:paraId="7ADC1FBC" w14:textId="77777777" w:rsidR="009C7C6F" w:rsidRPr="00A251A4" w:rsidRDefault="009C7C6F" w:rsidP="009C7C6F">
      <w:pPr>
        <w:spacing w:after="0" w:line="360" w:lineRule="auto"/>
        <w:jc w:val="center"/>
        <w:rPr>
          <w:rFonts w:ascii="Palatino Linotype" w:eastAsia="Times New Roman" w:hAnsi="Palatino Linotype"/>
          <w:b/>
          <w:bCs/>
          <w:spacing w:val="60"/>
          <w:sz w:val="28"/>
          <w:lang w:val="es-ES_tradnl"/>
        </w:rPr>
      </w:pPr>
      <w:r w:rsidRPr="00A251A4">
        <w:rPr>
          <w:rFonts w:ascii="Palatino Linotype" w:eastAsia="Times New Roman" w:hAnsi="Palatino Linotype"/>
          <w:b/>
          <w:bCs/>
          <w:spacing w:val="60"/>
          <w:sz w:val="28"/>
          <w:lang w:val="es-ES_tradnl"/>
        </w:rPr>
        <w:t>SE    RESUELVE</w:t>
      </w:r>
    </w:p>
    <w:p w14:paraId="69BA611C" w14:textId="77777777" w:rsidR="009C7C6F" w:rsidRPr="00A251A4" w:rsidRDefault="009C7C6F" w:rsidP="009C7C6F">
      <w:pPr>
        <w:spacing w:after="0" w:line="360" w:lineRule="auto"/>
        <w:jc w:val="center"/>
        <w:rPr>
          <w:rFonts w:ascii="Palatino Linotype" w:eastAsia="Times New Roman" w:hAnsi="Palatino Linotype"/>
          <w:b/>
          <w:bCs/>
          <w:spacing w:val="60"/>
          <w:sz w:val="24"/>
          <w:lang w:val="es-ES_tradnl"/>
        </w:rPr>
      </w:pPr>
    </w:p>
    <w:p w14:paraId="2E2C6C14" w14:textId="442624A7" w:rsidR="009C7C6F" w:rsidRDefault="009C7C6F" w:rsidP="009C7C6F">
      <w:pPr>
        <w:spacing w:after="0" w:line="360" w:lineRule="auto"/>
        <w:jc w:val="both"/>
        <w:rPr>
          <w:rFonts w:ascii="Palatino Linotype" w:eastAsiaTheme="minorEastAsia" w:hAnsi="Palatino Linotype"/>
          <w:sz w:val="24"/>
          <w:szCs w:val="24"/>
          <w:lang w:val="es-ES_tradnl"/>
        </w:rPr>
      </w:pPr>
      <w:r w:rsidRPr="00A251A4">
        <w:rPr>
          <w:rFonts w:ascii="Palatino Linotype" w:eastAsia="Times New Roman" w:hAnsi="Palatino Linotype"/>
          <w:b/>
          <w:bCs/>
          <w:sz w:val="28"/>
          <w:lang w:eastAsia="es-MX"/>
        </w:rPr>
        <w:t>PRIMERO</w:t>
      </w:r>
      <w:r w:rsidRPr="00A251A4">
        <w:rPr>
          <w:rFonts w:ascii="Palatino Linotype" w:eastAsia="Times New Roman" w:hAnsi="Palatino Linotype"/>
          <w:sz w:val="28"/>
          <w:lang w:eastAsia="es-MX"/>
        </w:rPr>
        <w:t xml:space="preserve">. </w:t>
      </w:r>
      <w:r w:rsidRPr="00A251A4">
        <w:rPr>
          <w:rFonts w:ascii="Palatino Linotype" w:hAnsi="Palatino Linotype" w:cs="Arial"/>
          <w:sz w:val="24"/>
          <w:szCs w:val="24"/>
          <w:lang w:val="es-ES_tradnl"/>
        </w:rPr>
        <w:t xml:space="preserve">Se </w:t>
      </w:r>
      <w:r w:rsidRPr="00A251A4">
        <w:rPr>
          <w:rFonts w:ascii="Palatino Linotype" w:hAnsi="Palatino Linotype" w:cs="Arial"/>
          <w:b/>
          <w:sz w:val="24"/>
          <w:szCs w:val="24"/>
          <w:lang w:val="es-ES_tradnl"/>
        </w:rPr>
        <w:t>SOBRESEE</w:t>
      </w:r>
      <w:r w:rsidRPr="00A251A4">
        <w:rPr>
          <w:rFonts w:ascii="Palatino Linotype" w:hAnsi="Palatino Linotype" w:cs="Arial"/>
          <w:sz w:val="24"/>
          <w:szCs w:val="24"/>
          <w:lang w:val="es-ES_tradnl"/>
        </w:rPr>
        <w:t xml:space="preserve"> el recurso de revisión número </w:t>
      </w:r>
      <w:r>
        <w:rPr>
          <w:rFonts w:ascii="Palatino Linotype" w:eastAsiaTheme="minorEastAsia" w:hAnsi="Palatino Linotype"/>
          <w:b/>
          <w:sz w:val="24"/>
          <w:szCs w:val="24"/>
          <w:lang w:val="es-ES_tradnl"/>
        </w:rPr>
        <w:t>11690</w:t>
      </w:r>
      <w:r w:rsidRPr="00A251A4">
        <w:rPr>
          <w:rFonts w:ascii="Palatino Linotype" w:eastAsiaTheme="minorEastAsia" w:hAnsi="Palatino Linotype"/>
          <w:b/>
          <w:sz w:val="24"/>
          <w:szCs w:val="24"/>
          <w:lang w:val="es-ES_tradnl"/>
        </w:rPr>
        <w:t>/INFOEM/IP/RR/2022</w:t>
      </w:r>
      <w:r w:rsidRPr="00A251A4">
        <w:rPr>
          <w:rFonts w:ascii="Palatino Linotype" w:eastAsiaTheme="minorEastAsia" w:hAnsi="Palatino Linotype"/>
          <w:sz w:val="24"/>
          <w:szCs w:val="24"/>
          <w:lang w:val="es-ES_tradnl"/>
        </w:rPr>
        <w:t>, porque al modificar la respuesta, el recurso quedó sin materia</w:t>
      </w:r>
      <w:r>
        <w:rPr>
          <w:rFonts w:ascii="Palatino Linotype" w:eastAsiaTheme="minorEastAsia" w:hAnsi="Palatino Linotype"/>
          <w:sz w:val="24"/>
          <w:szCs w:val="24"/>
          <w:lang w:val="es-ES_tradnl"/>
        </w:rPr>
        <w:t xml:space="preserve">, el cual, se actualiza </w:t>
      </w:r>
      <w:r w:rsidRPr="0061165E">
        <w:rPr>
          <w:rFonts w:ascii="Palatino Linotype" w:eastAsiaTheme="minorEastAsia" w:hAnsi="Palatino Linotype"/>
          <w:sz w:val="24"/>
          <w:szCs w:val="24"/>
          <w:lang w:val="es-ES_tradnl"/>
        </w:rPr>
        <w:t>la causal establecida en el artículo 192 fracción III</w:t>
      </w:r>
      <w:r>
        <w:rPr>
          <w:rFonts w:ascii="Palatino Linotype" w:eastAsiaTheme="minorEastAsia" w:hAnsi="Palatino Linotype"/>
          <w:sz w:val="24"/>
          <w:szCs w:val="24"/>
          <w:lang w:val="es-ES_tradnl"/>
        </w:rPr>
        <w:t>,</w:t>
      </w:r>
      <w:r w:rsidRPr="0061165E">
        <w:rPr>
          <w:rFonts w:ascii="Palatino Linotype" w:eastAsiaTheme="minorEastAsia" w:hAnsi="Palatino Linotype"/>
          <w:sz w:val="24"/>
          <w:szCs w:val="24"/>
          <w:lang w:val="es-ES_tradnl"/>
        </w:rPr>
        <w:t xml:space="preserve"> de la Ley de Transparencia y Acceso a la Información Pública del Estado de México y Municipios,</w:t>
      </w:r>
      <w:r>
        <w:rPr>
          <w:rFonts w:ascii="Palatino Linotype" w:eastAsiaTheme="minorEastAsia" w:hAnsi="Palatino Linotype"/>
          <w:sz w:val="24"/>
          <w:szCs w:val="24"/>
          <w:lang w:val="es-ES_tradnl"/>
        </w:rPr>
        <w:t xml:space="preserve"> y</w:t>
      </w:r>
      <w:r w:rsidRPr="00961D95">
        <w:rPr>
          <w:rFonts w:ascii="Palatino Linotype" w:eastAsiaTheme="minorEastAsia" w:hAnsi="Palatino Linotype"/>
          <w:sz w:val="24"/>
          <w:szCs w:val="24"/>
          <w:lang w:val="es-ES_tradnl"/>
        </w:rPr>
        <w:t xml:space="preserve"> </w:t>
      </w:r>
      <w:r w:rsidRPr="0061165E">
        <w:rPr>
          <w:rFonts w:ascii="Palatino Linotype" w:eastAsiaTheme="minorEastAsia" w:hAnsi="Palatino Linotype"/>
          <w:sz w:val="24"/>
          <w:szCs w:val="24"/>
          <w:lang w:val="es-ES_tradnl"/>
        </w:rPr>
        <w:t xml:space="preserve">en términos del Considerando </w:t>
      </w:r>
      <w:r w:rsidRPr="00961D95">
        <w:rPr>
          <w:rFonts w:ascii="Palatino Linotype" w:eastAsiaTheme="minorEastAsia" w:hAnsi="Palatino Linotype"/>
          <w:b/>
          <w:sz w:val="24"/>
          <w:szCs w:val="24"/>
          <w:lang w:val="es-ES_tradnl"/>
        </w:rPr>
        <w:t>TERCERO</w:t>
      </w:r>
      <w:r w:rsidRPr="0061165E">
        <w:rPr>
          <w:rFonts w:ascii="Palatino Linotype" w:eastAsiaTheme="minorEastAsia" w:hAnsi="Palatino Linotype"/>
          <w:sz w:val="24"/>
          <w:szCs w:val="24"/>
          <w:lang w:val="es-ES_tradnl"/>
        </w:rPr>
        <w:t xml:space="preserve"> de la presente resolución.</w:t>
      </w:r>
    </w:p>
    <w:p w14:paraId="793B0D3C" w14:textId="77777777" w:rsidR="009C7C6F" w:rsidRPr="00A251A4" w:rsidRDefault="009C7C6F" w:rsidP="009C7C6F">
      <w:pPr>
        <w:spacing w:after="0" w:line="360" w:lineRule="auto"/>
        <w:jc w:val="both"/>
        <w:rPr>
          <w:rFonts w:ascii="Palatino Linotype" w:eastAsiaTheme="minorEastAsia" w:hAnsi="Palatino Linotype"/>
          <w:sz w:val="24"/>
          <w:szCs w:val="24"/>
          <w:lang w:val="es-ES_tradnl"/>
        </w:rPr>
      </w:pPr>
    </w:p>
    <w:p w14:paraId="6977AC0F" w14:textId="77777777" w:rsidR="009C7C6F" w:rsidRPr="00A251A4" w:rsidRDefault="009C7C6F" w:rsidP="009C7C6F">
      <w:pPr>
        <w:pStyle w:val="Textoindependiente"/>
        <w:spacing w:after="0" w:line="360" w:lineRule="auto"/>
        <w:jc w:val="both"/>
        <w:rPr>
          <w:rFonts w:ascii="Palatino Linotype" w:hAnsi="Palatino Linotype"/>
          <w:sz w:val="24"/>
          <w:szCs w:val="24"/>
        </w:rPr>
      </w:pPr>
      <w:r w:rsidRPr="00A251A4">
        <w:rPr>
          <w:rFonts w:ascii="Palatino Linotype" w:hAnsi="Palatino Linotype"/>
          <w:b/>
          <w:sz w:val="28"/>
          <w:szCs w:val="24"/>
        </w:rPr>
        <w:lastRenderedPageBreak/>
        <w:t>SEGUNDO.</w:t>
      </w:r>
      <w:r w:rsidRPr="00A251A4">
        <w:rPr>
          <w:rFonts w:ascii="Palatino Linotype" w:hAnsi="Palatino Linotype" w:cs="Arial"/>
          <w:sz w:val="28"/>
          <w:szCs w:val="24"/>
        </w:rPr>
        <w:t xml:space="preserve"> </w:t>
      </w:r>
      <w:r w:rsidRPr="00A251A4">
        <w:rPr>
          <w:rFonts w:ascii="Palatino Linotype" w:hAnsi="Palatino Linotype"/>
          <w:b/>
          <w:sz w:val="24"/>
          <w:szCs w:val="24"/>
        </w:rPr>
        <w:t>NOTIFÍQUESE</w:t>
      </w:r>
      <w:r w:rsidRPr="00A251A4">
        <w:rPr>
          <w:rFonts w:ascii="Palatino Linotype" w:hAnsi="Palatino Linotype"/>
          <w:sz w:val="24"/>
          <w:szCs w:val="24"/>
        </w:rPr>
        <w:t xml:space="preserve"> vía Sistema de Acceso a la Información Mexiquense </w:t>
      </w:r>
      <w:r w:rsidRPr="00A251A4">
        <w:rPr>
          <w:rFonts w:ascii="Palatino Linotype" w:hAnsi="Palatino Linotype"/>
          <w:b/>
          <w:sz w:val="24"/>
          <w:szCs w:val="24"/>
        </w:rPr>
        <w:t>(SAIMEX)</w:t>
      </w:r>
      <w:r w:rsidRPr="00A251A4">
        <w:rPr>
          <w:rFonts w:ascii="Palatino Linotype" w:hAnsi="Palatino Linotype"/>
          <w:sz w:val="24"/>
          <w:szCs w:val="24"/>
        </w:rPr>
        <w:t xml:space="preserve">, la presente resolución al Titular de la Unidad de Transparencia del </w:t>
      </w:r>
      <w:r w:rsidRPr="00A251A4">
        <w:rPr>
          <w:rFonts w:ascii="Palatino Linotype" w:hAnsi="Palatino Linotype"/>
          <w:b/>
          <w:sz w:val="24"/>
          <w:szCs w:val="24"/>
        </w:rPr>
        <w:t>Sujeto Obligado</w:t>
      </w:r>
      <w:r w:rsidRPr="00A251A4">
        <w:rPr>
          <w:rFonts w:ascii="Palatino Linotype" w:hAnsi="Palatino Linotype"/>
          <w:sz w:val="24"/>
          <w:szCs w:val="24"/>
        </w:rPr>
        <w:t>.</w:t>
      </w:r>
    </w:p>
    <w:p w14:paraId="2F109FA1" w14:textId="77777777" w:rsidR="009C7C6F" w:rsidRPr="00A251A4" w:rsidRDefault="009C7C6F" w:rsidP="009C7C6F">
      <w:pPr>
        <w:pStyle w:val="Textoindependiente"/>
        <w:spacing w:after="0" w:line="360" w:lineRule="auto"/>
        <w:jc w:val="both"/>
        <w:rPr>
          <w:rFonts w:ascii="Palatino Linotype" w:hAnsi="Palatino Linotype"/>
          <w:sz w:val="24"/>
          <w:szCs w:val="24"/>
        </w:rPr>
      </w:pPr>
    </w:p>
    <w:p w14:paraId="2BC8B7B6" w14:textId="69B9DB94" w:rsidR="009C7C6F" w:rsidRPr="00A251A4" w:rsidRDefault="009C7C6F" w:rsidP="009C7C6F">
      <w:pPr>
        <w:pStyle w:val="Textoindependiente"/>
        <w:spacing w:after="0" w:line="360" w:lineRule="auto"/>
        <w:jc w:val="both"/>
        <w:rPr>
          <w:rFonts w:ascii="Palatino Linotype" w:hAnsi="Palatino Linotype"/>
          <w:sz w:val="24"/>
          <w:szCs w:val="24"/>
        </w:rPr>
      </w:pPr>
      <w:r w:rsidRPr="00A251A4">
        <w:rPr>
          <w:rFonts w:ascii="Palatino Linotype" w:hAnsi="Palatino Linotype" w:cs="Arial"/>
          <w:b/>
          <w:sz w:val="28"/>
          <w:szCs w:val="24"/>
        </w:rPr>
        <w:t xml:space="preserve">TERCERO. </w:t>
      </w:r>
      <w:r w:rsidRPr="00A251A4">
        <w:rPr>
          <w:rFonts w:ascii="Palatino Linotype" w:hAnsi="Palatino Linotype"/>
          <w:b/>
          <w:sz w:val="24"/>
          <w:szCs w:val="24"/>
        </w:rPr>
        <w:t>NOTIFÍQUESE</w:t>
      </w:r>
      <w:r>
        <w:rPr>
          <w:rFonts w:ascii="Palatino Linotype" w:hAnsi="Palatino Linotype"/>
          <w:sz w:val="24"/>
          <w:szCs w:val="24"/>
        </w:rPr>
        <w:t xml:space="preserve"> al</w:t>
      </w:r>
      <w:r w:rsidRPr="00A251A4">
        <w:rPr>
          <w:rFonts w:ascii="Palatino Linotype" w:hAnsi="Palatino Linotype"/>
          <w:sz w:val="24"/>
          <w:szCs w:val="24"/>
        </w:rPr>
        <w:t xml:space="preserve"> </w:t>
      </w:r>
      <w:r w:rsidRPr="00A251A4">
        <w:rPr>
          <w:rFonts w:ascii="Palatino Linotype" w:hAnsi="Palatino Linotype"/>
          <w:b/>
          <w:sz w:val="24"/>
          <w:szCs w:val="24"/>
        </w:rPr>
        <w:t xml:space="preserve">Recurrente </w:t>
      </w:r>
      <w:r w:rsidRPr="00A251A4">
        <w:rPr>
          <w:rFonts w:ascii="Palatino Linotype" w:hAnsi="Palatino Linotype"/>
          <w:sz w:val="24"/>
          <w:szCs w:val="24"/>
        </w:rPr>
        <w:t xml:space="preserve">la presente resolución vía Sistema de Acceso a la Información Mexiquense </w:t>
      </w:r>
      <w:r w:rsidRPr="00A251A4">
        <w:rPr>
          <w:rFonts w:ascii="Palatino Linotype" w:hAnsi="Palatino Linotype"/>
          <w:b/>
          <w:sz w:val="24"/>
          <w:szCs w:val="24"/>
        </w:rPr>
        <w:t>(SAIMEX)</w:t>
      </w:r>
      <w:r w:rsidRPr="00A251A4">
        <w:rPr>
          <w:rFonts w:ascii="Palatino Linotype" w:hAnsi="Palatino Linotype"/>
          <w:sz w:val="24"/>
          <w:szCs w:val="24"/>
        </w:rPr>
        <w:t xml:space="preserve">, y </w:t>
      </w:r>
      <w:r w:rsidRPr="00A251A4">
        <w:rPr>
          <w:rFonts w:ascii="Palatino Linotype" w:hAnsi="Palatino Linotype" w:cs="Arial"/>
          <w:sz w:val="24"/>
          <w:szCs w:val="24"/>
        </w:rPr>
        <w:t>hágase</w:t>
      </w:r>
      <w:r w:rsidRPr="00A251A4">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4C23399E" w14:textId="77777777" w:rsidR="00DA4E3F" w:rsidRPr="00D27BAE" w:rsidRDefault="00DA4E3F" w:rsidP="00DA4E3F">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65A4A553" w14:textId="14DA1095" w:rsidR="008016F8" w:rsidRPr="00D27BAE" w:rsidRDefault="008016F8" w:rsidP="008016F8">
      <w:pPr>
        <w:spacing w:after="0" w:line="360" w:lineRule="auto"/>
        <w:jc w:val="both"/>
        <w:rPr>
          <w:rFonts w:ascii="Palatino Linotype" w:hAnsi="Palatino Linotype" w:cs="Arial"/>
          <w:sz w:val="24"/>
          <w:szCs w:val="24"/>
        </w:rPr>
      </w:pPr>
      <w:r w:rsidRPr="00D27BAE">
        <w:rPr>
          <w:rFonts w:ascii="Palatino Linotype" w:hAnsi="Palatino Linotype" w:cs="Arial"/>
          <w:sz w:val="24"/>
          <w:szCs w:val="24"/>
        </w:rPr>
        <w:t>ASÍ LO RESUELVE, POR UNANIMIDAD DE VOTOS EL PLENO DEL</w:t>
      </w:r>
      <w:r w:rsidRPr="00D27BA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27BAE">
        <w:rPr>
          <w:rFonts w:ascii="Palatino Linotype" w:hAnsi="Palatino Linotype" w:cs="Arial"/>
          <w:sz w:val="24"/>
          <w:szCs w:val="24"/>
        </w:rPr>
        <w:t xml:space="preserve">, CONFORMADO POR LOS COMISIONADOS JOSÉ MARTÍNEZ VILCHIS; MARÍA DEL ROSARIO MEJÍA </w:t>
      </w:r>
      <w:bookmarkStart w:id="0" w:name="_GoBack"/>
      <w:bookmarkEnd w:id="0"/>
      <w:r w:rsidRPr="00D27BAE">
        <w:rPr>
          <w:rFonts w:ascii="Palatino Linotype" w:hAnsi="Palatino Linotype" w:cs="Arial"/>
          <w:sz w:val="24"/>
          <w:szCs w:val="24"/>
        </w:rPr>
        <w:t xml:space="preserve">AYALA; SHARON CRISTINA MORALES MARTÍNEZ; LUIS GUSTAVO PARRA NORIEGA Y GUADALUPE RAMÍREZ PEÑA; EN LA </w:t>
      </w:r>
      <w:r w:rsidR="00993696" w:rsidRPr="00D27BAE">
        <w:rPr>
          <w:rFonts w:ascii="Palatino Linotype" w:hAnsi="Palatino Linotype" w:cs="Arial"/>
          <w:sz w:val="24"/>
          <w:szCs w:val="24"/>
        </w:rPr>
        <w:t xml:space="preserve">TRIGÉSIMA </w:t>
      </w:r>
      <w:r w:rsidR="00AD7E42">
        <w:rPr>
          <w:rFonts w:ascii="Palatino Linotype" w:hAnsi="Palatino Linotype" w:cs="Arial"/>
          <w:sz w:val="24"/>
          <w:szCs w:val="24"/>
        </w:rPr>
        <w:t>SEGUND</w:t>
      </w:r>
      <w:r w:rsidR="00ED1DCF" w:rsidRPr="00D27BAE">
        <w:rPr>
          <w:rFonts w:ascii="Palatino Linotype" w:hAnsi="Palatino Linotype" w:cs="Arial"/>
          <w:sz w:val="24"/>
          <w:szCs w:val="24"/>
        </w:rPr>
        <w:t xml:space="preserve">A </w:t>
      </w:r>
      <w:r w:rsidRPr="00D27BAE">
        <w:rPr>
          <w:rFonts w:ascii="Palatino Linotype" w:hAnsi="Palatino Linotype" w:cs="Arial"/>
          <w:sz w:val="24"/>
          <w:szCs w:val="24"/>
        </w:rPr>
        <w:t xml:space="preserve">SESIÓN ORDINARIA CELEBRADA EL </w:t>
      </w:r>
      <w:r w:rsidR="00AD7E42">
        <w:rPr>
          <w:rFonts w:ascii="Palatino Linotype" w:hAnsi="Palatino Linotype" w:cs="Arial"/>
          <w:sz w:val="24"/>
          <w:szCs w:val="24"/>
        </w:rPr>
        <w:t>SIETE DE SEPTIEMBRE</w:t>
      </w:r>
      <w:r w:rsidR="00ED1DCF" w:rsidRPr="00D27BAE">
        <w:rPr>
          <w:rFonts w:ascii="Palatino Linotype" w:hAnsi="Palatino Linotype" w:cs="Arial"/>
          <w:sz w:val="24"/>
          <w:szCs w:val="24"/>
        </w:rPr>
        <w:t xml:space="preserve"> </w:t>
      </w:r>
      <w:r w:rsidRPr="00D27BAE">
        <w:rPr>
          <w:rFonts w:ascii="Palatino Linotype" w:hAnsi="Palatino Linotype" w:cs="Arial"/>
          <w:sz w:val="24"/>
          <w:szCs w:val="24"/>
        </w:rPr>
        <w:t>DE DOS MIL VEINTI</w:t>
      </w:r>
      <w:r w:rsidR="000F15CA" w:rsidRPr="00D27BAE">
        <w:rPr>
          <w:rFonts w:ascii="Palatino Linotype" w:hAnsi="Palatino Linotype" w:cs="Arial"/>
          <w:sz w:val="24"/>
          <w:szCs w:val="24"/>
        </w:rPr>
        <w:t>DÓS</w:t>
      </w:r>
      <w:r w:rsidRPr="00D27BAE">
        <w:rPr>
          <w:rFonts w:ascii="Palatino Linotype" w:hAnsi="Palatino Linotype" w:cs="Arial"/>
          <w:sz w:val="24"/>
          <w:szCs w:val="24"/>
        </w:rPr>
        <w:t>, ANTE EL SECRETARIO TÉCNICO DEL PLENO, ALEXIS TAPIA RAMÍREZ.------------------------------------------------------------------------------------------------------------------------------------------------------------------------------------------------------------------------------------------------------------------------------------------------------------------------------------------------------------------------------------------------------------------------------------------------------------------------------------------------------</w:t>
      </w:r>
      <w:r w:rsidR="009C7C6F">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D27BAE">
        <w:rPr>
          <w:rFonts w:ascii="Palatino Linotype" w:hAnsi="Palatino Linotype" w:cs="Arial"/>
          <w:sz w:val="18"/>
          <w:szCs w:val="24"/>
        </w:rPr>
        <w:t>JMV/CCR/</w:t>
      </w:r>
      <w:proofErr w:type="spellStart"/>
      <w:r w:rsidRPr="00D27BAE">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FEF48" w14:textId="77777777" w:rsidR="00464E76" w:rsidRDefault="00464E76" w:rsidP="00BF3F7B">
      <w:pPr>
        <w:spacing w:after="0" w:line="240" w:lineRule="auto"/>
      </w:pPr>
      <w:r>
        <w:separator/>
      </w:r>
    </w:p>
  </w:endnote>
  <w:endnote w:type="continuationSeparator" w:id="0">
    <w:p w14:paraId="3CF930CD" w14:textId="77777777" w:rsidR="00464E76" w:rsidRDefault="00464E76"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CC2F18" w:rsidRPr="002D6DD8" w:rsidRDefault="00CC2F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0D26">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50D26">
              <w:rPr>
                <w:rFonts w:ascii="Palatino Linotype" w:hAnsi="Palatino Linotype"/>
                <w:bCs/>
                <w:noProof/>
                <w:sz w:val="20"/>
              </w:rPr>
              <w:t>32</w:t>
            </w:r>
            <w:r>
              <w:rPr>
                <w:rFonts w:ascii="Palatino Linotype" w:hAnsi="Palatino Linotype"/>
                <w:bCs/>
                <w:noProof/>
                <w:sz w:val="20"/>
              </w:rPr>
              <w:fldChar w:fldCharType="end"/>
            </w:r>
          </w:p>
        </w:sdtContent>
      </w:sdt>
    </w:sdtContent>
  </w:sdt>
  <w:p w14:paraId="5DF78F98" w14:textId="77777777" w:rsidR="00CC2F18" w:rsidRDefault="00CC2F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CC2F18" w:rsidRPr="000B69FA" w:rsidRDefault="00CC2F1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60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860F5">
      <w:rPr>
        <w:rFonts w:ascii="Palatino Linotype" w:hAnsi="Palatino Linotype"/>
        <w:bCs/>
        <w:noProof/>
        <w:sz w:val="20"/>
      </w:rPr>
      <w:t>32</w:t>
    </w:r>
    <w:r>
      <w:rPr>
        <w:rFonts w:ascii="Palatino Linotype" w:hAnsi="Palatino Linotype"/>
        <w:bCs/>
        <w:noProof/>
        <w:sz w:val="20"/>
      </w:rPr>
      <w:fldChar w:fldCharType="end"/>
    </w:r>
  </w:p>
  <w:p w14:paraId="259F31C4" w14:textId="77777777" w:rsidR="00CC2F18" w:rsidRDefault="00CC2F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1D904" w14:textId="77777777" w:rsidR="00464E76" w:rsidRDefault="00464E76" w:rsidP="00BF3F7B">
      <w:pPr>
        <w:spacing w:after="0" w:line="240" w:lineRule="auto"/>
      </w:pPr>
      <w:r>
        <w:separator/>
      </w:r>
    </w:p>
  </w:footnote>
  <w:footnote w:type="continuationSeparator" w:id="0">
    <w:p w14:paraId="2521BFB7" w14:textId="77777777" w:rsidR="00464E76" w:rsidRDefault="00464E76" w:rsidP="00BF3F7B">
      <w:pPr>
        <w:spacing w:after="0" w:line="240" w:lineRule="auto"/>
      </w:pPr>
      <w:r>
        <w:continuationSeparator/>
      </w:r>
    </w:p>
  </w:footnote>
  <w:footnote w:id="1">
    <w:p w14:paraId="0EF308FB" w14:textId="77777777" w:rsidR="009C7C6F" w:rsidRPr="00911081" w:rsidRDefault="009C7C6F" w:rsidP="009C7C6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AC4EB1" w14:textId="77777777" w:rsidR="009C7C6F" w:rsidRPr="00911081" w:rsidRDefault="009C7C6F" w:rsidP="009C7C6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CC2F18" w14:paraId="7B7D63E7" w14:textId="77777777" w:rsidTr="004E74D8">
      <w:trPr>
        <w:trHeight w:val="227"/>
      </w:trPr>
      <w:tc>
        <w:tcPr>
          <w:tcW w:w="5246" w:type="dxa"/>
          <w:hideMark/>
        </w:tcPr>
        <w:p w14:paraId="34F4937E" w14:textId="77777777" w:rsidR="00CC2F18" w:rsidRPr="0043214F" w:rsidRDefault="00CC2F18"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1CD6D8F3" w:rsidR="00CC2F18" w:rsidRPr="0043214F" w:rsidRDefault="00CC2F18" w:rsidP="0043214F">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11690</w:t>
          </w:r>
          <w:r w:rsidRPr="0043214F">
            <w:rPr>
              <w:rFonts w:ascii="Palatino Linotype" w:hAnsi="Palatino Linotype" w:cs="Arial"/>
              <w:bCs/>
              <w:lang w:eastAsia="es-MX"/>
            </w:rPr>
            <w:t>/INFOEM/IP/RR/2022</w:t>
          </w:r>
        </w:p>
      </w:tc>
    </w:tr>
    <w:tr w:rsidR="00CC2F18" w14:paraId="1EA8D7CD" w14:textId="77777777" w:rsidTr="004E74D8">
      <w:trPr>
        <w:trHeight w:val="242"/>
      </w:trPr>
      <w:tc>
        <w:tcPr>
          <w:tcW w:w="5246" w:type="dxa"/>
          <w:hideMark/>
        </w:tcPr>
        <w:p w14:paraId="146E9FB0" w14:textId="77777777" w:rsidR="00CC2F18" w:rsidRPr="0043214F" w:rsidRDefault="00CC2F18"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32E27CE5" w:rsidR="00CC2F18" w:rsidRPr="0043214F" w:rsidRDefault="00CC2F18" w:rsidP="00AE049F">
          <w:pPr>
            <w:spacing w:after="120" w:line="256" w:lineRule="auto"/>
            <w:ind w:left="-486" w:firstLine="284"/>
            <w:jc w:val="right"/>
            <w:rPr>
              <w:rFonts w:ascii="Palatino Linotype" w:hAnsi="Palatino Linotype" w:cs="Arial"/>
              <w:szCs w:val="20"/>
            </w:rPr>
          </w:pPr>
          <w:r w:rsidRPr="00D27BAE">
            <w:rPr>
              <w:rFonts w:ascii="Palatino Linotype" w:hAnsi="Palatino Linotype" w:cs="Arial"/>
              <w:szCs w:val="20"/>
            </w:rPr>
            <w:t>Ayuntamiento de San Simón de Guerrero</w:t>
          </w:r>
        </w:p>
      </w:tc>
    </w:tr>
    <w:tr w:rsidR="00CC2F18" w14:paraId="7430744A" w14:textId="77777777" w:rsidTr="004E74D8">
      <w:trPr>
        <w:trHeight w:val="342"/>
      </w:trPr>
      <w:tc>
        <w:tcPr>
          <w:tcW w:w="5246" w:type="dxa"/>
          <w:hideMark/>
        </w:tcPr>
        <w:p w14:paraId="4E6B89F2" w14:textId="77777777" w:rsidR="00CC2F18" w:rsidRPr="0043214F" w:rsidRDefault="00CC2F18"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CC2F18" w:rsidRPr="0043214F" w:rsidRDefault="00CC2F18"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CC2F18" w:rsidRPr="00AE046A" w:rsidRDefault="00CC2F18"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CC2F18" w14:paraId="58899F3B" w14:textId="77777777" w:rsidTr="004E74D8">
      <w:trPr>
        <w:trHeight w:val="227"/>
      </w:trPr>
      <w:tc>
        <w:tcPr>
          <w:tcW w:w="2704" w:type="dxa"/>
          <w:hideMark/>
        </w:tcPr>
        <w:p w14:paraId="00067C09" w14:textId="77777777" w:rsidR="00CC2F18" w:rsidRPr="00641471" w:rsidRDefault="00CC2F18" w:rsidP="004E74D8">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6FD39760" w:rsidR="00CC2F18" w:rsidRPr="0043214F" w:rsidRDefault="00CC2F18" w:rsidP="0043214F">
          <w:pPr>
            <w:spacing w:after="0" w:line="256" w:lineRule="auto"/>
            <w:ind w:left="-486" w:firstLine="1585"/>
            <w:jc w:val="right"/>
            <w:rPr>
              <w:rFonts w:ascii="Palatino Linotype" w:hAnsi="Palatino Linotype" w:cs="Arial"/>
              <w:szCs w:val="20"/>
            </w:rPr>
          </w:pPr>
          <w:r>
            <w:rPr>
              <w:rFonts w:ascii="Palatino Linotype" w:hAnsi="Palatino Linotype" w:cs="Arial"/>
              <w:bCs/>
              <w:sz w:val="24"/>
              <w:lang w:eastAsia="es-MX"/>
            </w:rPr>
            <w:t>11690</w:t>
          </w:r>
          <w:r w:rsidRPr="0043214F">
            <w:rPr>
              <w:rFonts w:ascii="Palatino Linotype" w:hAnsi="Palatino Linotype" w:cs="Arial"/>
              <w:bCs/>
              <w:sz w:val="24"/>
              <w:lang w:eastAsia="es-MX"/>
            </w:rPr>
            <w:t>/INFOEM/IP/RR/202</w:t>
          </w:r>
          <w:r>
            <w:rPr>
              <w:rFonts w:ascii="Palatino Linotype" w:hAnsi="Palatino Linotype" w:cs="Arial"/>
              <w:bCs/>
              <w:sz w:val="24"/>
              <w:lang w:eastAsia="es-MX"/>
            </w:rPr>
            <w:t>2</w:t>
          </w:r>
        </w:p>
      </w:tc>
    </w:tr>
    <w:tr w:rsidR="00CC2F18" w14:paraId="47BE7648" w14:textId="77777777" w:rsidTr="004E74D8">
      <w:trPr>
        <w:trHeight w:val="242"/>
      </w:trPr>
      <w:tc>
        <w:tcPr>
          <w:tcW w:w="2704" w:type="dxa"/>
          <w:hideMark/>
        </w:tcPr>
        <w:p w14:paraId="32AE7B30" w14:textId="77777777" w:rsidR="00CC2F18" w:rsidRPr="00641471" w:rsidRDefault="00CC2F18" w:rsidP="004E74D8">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750D27D6" w:rsidR="00CC2F18" w:rsidRPr="0043214F" w:rsidRDefault="00CC2F18" w:rsidP="00AE049F">
          <w:pPr>
            <w:spacing w:after="0" w:line="256" w:lineRule="auto"/>
            <w:ind w:left="-486" w:firstLine="284"/>
            <w:jc w:val="right"/>
            <w:rPr>
              <w:rFonts w:ascii="Palatino Linotype" w:hAnsi="Palatino Linotype" w:cs="Arial"/>
              <w:szCs w:val="20"/>
            </w:rPr>
          </w:pPr>
          <w:r w:rsidRPr="00D27BAE">
            <w:rPr>
              <w:rFonts w:ascii="Palatino Linotype" w:hAnsi="Palatino Linotype" w:cs="Arial"/>
              <w:szCs w:val="20"/>
            </w:rPr>
            <w:t>Ayuntamiento de San Simón de Guerrero</w:t>
          </w:r>
        </w:p>
      </w:tc>
    </w:tr>
    <w:tr w:rsidR="00CC2F18" w14:paraId="4906683C" w14:textId="77777777" w:rsidTr="004E74D8">
      <w:trPr>
        <w:trHeight w:val="342"/>
      </w:trPr>
      <w:tc>
        <w:tcPr>
          <w:tcW w:w="2704" w:type="dxa"/>
        </w:tcPr>
        <w:p w14:paraId="70CC7D32" w14:textId="07F6302D" w:rsidR="00CC2F18" w:rsidRPr="00641471" w:rsidRDefault="00CC2F18"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7C1433CF" w:rsidR="00CC2F18" w:rsidRPr="0043214F" w:rsidRDefault="002860F5" w:rsidP="004E74D8">
          <w:pPr>
            <w:spacing w:after="0" w:line="256" w:lineRule="auto"/>
            <w:ind w:left="-486" w:firstLine="567"/>
            <w:jc w:val="right"/>
            <w:rPr>
              <w:rFonts w:ascii="Palatino Linotype" w:hAnsi="Palatino Linotype" w:cs="Arial"/>
            </w:rPr>
          </w:pPr>
          <w:r>
            <w:rPr>
              <w:rFonts w:ascii="Palatino Linotype" w:hAnsi="Palatino Linotype" w:cs="Arial"/>
            </w:rPr>
            <w:t>XXXXXXXXXXXXXXXXX</w:t>
          </w:r>
        </w:p>
      </w:tc>
    </w:tr>
    <w:tr w:rsidR="00CC2F18" w14:paraId="6FC7E25C" w14:textId="77777777" w:rsidTr="004E74D8">
      <w:trPr>
        <w:trHeight w:val="60"/>
      </w:trPr>
      <w:tc>
        <w:tcPr>
          <w:tcW w:w="2704" w:type="dxa"/>
        </w:tcPr>
        <w:p w14:paraId="15D9B06C" w14:textId="77777777" w:rsidR="00CC2F18" w:rsidRPr="00641471" w:rsidRDefault="00CC2F18"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CC2F18" w:rsidRPr="0043214F" w:rsidRDefault="00CC2F18" w:rsidP="004E74D8">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CC2F18" w14:paraId="3CC62804" w14:textId="77777777" w:rsidTr="004E74D8">
      <w:trPr>
        <w:trHeight w:val="60"/>
      </w:trPr>
      <w:tc>
        <w:tcPr>
          <w:tcW w:w="2704" w:type="dxa"/>
        </w:tcPr>
        <w:p w14:paraId="71EE4F18" w14:textId="77777777" w:rsidR="00CC2F18" w:rsidRDefault="00CC2F18" w:rsidP="004E74D8">
          <w:pPr>
            <w:tabs>
              <w:tab w:val="left" w:pos="4892"/>
            </w:tabs>
            <w:spacing w:after="0" w:line="256" w:lineRule="auto"/>
            <w:ind w:right="204"/>
            <w:jc w:val="right"/>
            <w:rPr>
              <w:rFonts w:ascii="Palatino Linotype" w:hAnsi="Palatino Linotype" w:cs="Arial"/>
              <w:szCs w:val="20"/>
            </w:rPr>
          </w:pPr>
        </w:p>
      </w:tc>
      <w:tc>
        <w:tcPr>
          <w:tcW w:w="4525" w:type="dxa"/>
        </w:tcPr>
        <w:p w14:paraId="5E5D4FAA" w14:textId="77777777" w:rsidR="00CC2F18" w:rsidRDefault="00CC2F18" w:rsidP="004E74D8">
          <w:pPr>
            <w:spacing w:after="0" w:line="256" w:lineRule="auto"/>
            <w:ind w:left="-486" w:right="214" w:firstLine="567"/>
            <w:jc w:val="right"/>
            <w:rPr>
              <w:rFonts w:ascii="Palatino Linotype" w:hAnsi="Palatino Linotype" w:cs="Arial"/>
              <w:b/>
              <w:szCs w:val="20"/>
            </w:rPr>
          </w:pPr>
        </w:p>
      </w:tc>
    </w:tr>
  </w:tbl>
  <w:p w14:paraId="6243DF34" w14:textId="0AA2DE28" w:rsidR="00CC2F18" w:rsidRPr="00C222C0" w:rsidRDefault="00CC2F1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7"/>
  </w:num>
  <w:num w:numId="3">
    <w:abstractNumId w:val="12"/>
  </w:num>
  <w:num w:numId="4">
    <w:abstractNumId w:val="0"/>
  </w:num>
  <w:num w:numId="5">
    <w:abstractNumId w:val="16"/>
  </w:num>
  <w:num w:numId="6">
    <w:abstractNumId w:val="10"/>
  </w:num>
  <w:num w:numId="7">
    <w:abstractNumId w:val="5"/>
  </w:num>
  <w:num w:numId="8">
    <w:abstractNumId w:val="11"/>
  </w:num>
  <w:num w:numId="9">
    <w:abstractNumId w:val="18"/>
  </w:num>
  <w:num w:numId="10">
    <w:abstractNumId w:val="7"/>
  </w:num>
  <w:num w:numId="11">
    <w:abstractNumId w:val="4"/>
  </w:num>
  <w:num w:numId="12">
    <w:abstractNumId w:val="14"/>
  </w:num>
  <w:num w:numId="13">
    <w:abstractNumId w:val="1"/>
  </w:num>
  <w:num w:numId="14">
    <w:abstractNumId w:val="6"/>
  </w:num>
  <w:num w:numId="15">
    <w:abstractNumId w:val="19"/>
  </w:num>
  <w:num w:numId="16">
    <w:abstractNumId w:val="2"/>
  </w:num>
  <w:num w:numId="17">
    <w:abstractNumId w:val="13"/>
  </w:num>
  <w:num w:numId="18">
    <w:abstractNumId w:val="8"/>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63169"/>
    <w:rsid w:val="000A3681"/>
    <w:rsid w:val="000A6199"/>
    <w:rsid w:val="000B2724"/>
    <w:rsid w:val="000C4B06"/>
    <w:rsid w:val="000D14DC"/>
    <w:rsid w:val="000F15CA"/>
    <w:rsid w:val="00123996"/>
    <w:rsid w:val="001500ED"/>
    <w:rsid w:val="002337A8"/>
    <w:rsid w:val="00256F84"/>
    <w:rsid w:val="002812AA"/>
    <w:rsid w:val="002860F5"/>
    <w:rsid w:val="00286D79"/>
    <w:rsid w:val="00364F71"/>
    <w:rsid w:val="003B25E9"/>
    <w:rsid w:val="003B2BA4"/>
    <w:rsid w:val="003B55E0"/>
    <w:rsid w:val="00413F6D"/>
    <w:rsid w:val="0043214F"/>
    <w:rsid w:val="00464E76"/>
    <w:rsid w:val="004E74D8"/>
    <w:rsid w:val="0051123C"/>
    <w:rsid w:val="00520DC3"/>
    <w:rsid w:val="00530DEF"/>
    <w:rsid w:val="00532C12"/>
    <w:rsid w:val="00536140"/>
    <w:rsid w:val="00542878"/>
    <w:rsid w:val="00555687"/>
    <w:rsid w:val="005737E8"/>
    <w:rsid w:val="0061165E"/>
    <w:rsid w:val="00620FB5"/>
    <w:rsid w:val="0066073A"/>
    <w:rsid w:val="006614E8"/>
    <w:rsid w:val="00674887"/>
    <w:rsid w:val="006C2525"/>
    <w:rsid w:val="007052C5"/>
    <w:rsid w:val="007340D3"/>
    <w:rsid w:val="007D58F0"/>
    <w:rsid w:val="008016F8"/>
    <w:rsid w:val="00810E56"/>
    <w:rsid w:val="00815C18"/>
    <w:rsid w:val="008577A7"/>
    <w:rsid w:val="00865E4C"/>
    <w:rsid w:val="008754FB"/>
    <w:rsid w:val="00890124"/>
    <w:rsid w:val="0092499F"/>
    <w:rsid w:val="00952725"/>
    <w:rsid w:val="00961D95"/>
    <w:rsid w:val="0097738E"/>
    <w:rsid w:val="00980D76"/>
    <w:rsid w:val="00993696"/>
    <w:rsid w:val="009B7726"/>
    <w:rsid w:val="009C2B4D"/>
    <w:rsid w:val="009C7C6F"/>
    <w:rsid w:val="00A0455F"/>
    <w:rsid w:val="00A251A4"/>
    <w:rsid w:val="00A27D00"/>
    <w:rsid w:val="00A44425"/>
    <w:rsid w:val="00AA18B5"/>
    <w:rsid w:val="00AC60CF"/>
    <w:rsid w:val="00AD7E42"/>
    <w:rsid w:val="00AE049F"/>
    <w:rsid w:val="00AE5A2D"/>
    <w:rsid w:val="00B011DF"/>
    <w:rsid w:val="00B36907"/>
    <w:rsid w:val="00B4043C"/>
    <w:rsid w:val="00B61157"/>
    <w:rsid w:val="00B62984"/>
    <w:rsid w:val="00B82FD1"/>
    <w:rsid w:val="00BA16D1"/>
    <w:rsid w:val="00BF3F7B"/>
    <w:rsid w:val="00C50D26"/>
    <w:rsid w:val="00C61454"/>
    <w:rsid w:val="00C76941"/>
    <w:rsid w:val="00CA47CB"/>
    <w:rsid w:val="00CB23C8"/>
    <w:rsid w:val="00CC2F18"/>
    <w:rsid w:val="00D27BAE"/>
    <w:rsid w:val="00D833C2"/>
    <w:rsid w:val="00DA4E3F"/>
    <w:rsid w:val="00DB67D9"/>
    <w:rsid w:val="00DD221C"/>
    <w:rsid w:val="00E30F3D"/>
    <w:rsid w:val="00E32A31"/>
    <w:rsid w:val="00ED1DCF"/>
    <w:rsid w:val="00F57F78"/>
    <w:rsid w:val="00F946C5"/>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semiHidden/>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semiHidden/>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8262-1FB5-4ED7-9D78-D799E75A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32</Pages>
  <Words>7018</Words>
  <Characters>38605</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Rodrigo Nájera</cp:lastModifiedBy>
  <cp:revision>9</cp:revision>
  <dcterms:created xsi:type="dcterms:W3CDTF">2022-08-16T14:36:00Z</dcterms:created>
  <dcterms:modified xsi:type="dcterms:W3CDTF">2022-09-26T02:48:00Z</dcterms:modified>
</cp:coreProperties>
</file>