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B000CFC" w:rsidR="00662C69" w:rsidRPr="00A0054B"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1F6CDF">
        <w:rPr>
          <w:rFonts w:ascii="Palatino Linotype" w:hAnsi="Palatino Linotype"/>
          <w:color w:val="000000" w:themeColor="text1"/>
        </w:rPr>
        <w:t>cuatro</w:t>
      </w:r>
      <w:r w:rsidR="007076C5" w:rsidRPr="00A0054B">
        <w:rPr>
          <w:rFonts w:ascii="Palatino Linotype" w:hAnsi="Palatino Linotype"/>
          <w:color w:val="000000" w:themeColor="text1"/>
        </w:rPr>
        <w:t xml:space="preserve"> (</w:t>
      </w:r>
      <w:r w:rsidR="001F6CDF">
        <w:rPr>
          <w:rFonts w:ascii="Palatino Linotype" w:hAnsi="Palatino Linotype"/>
          <w:color w:val="000000" w:themeColor="text1"/>
        </w:rPr>
        <w:t>04</w:t>
      </w:r>
      <w:r w:rsidR="00FE576E">
        <w:rPr>
          <w:rFonts w:ascii="Palatino Linotype" w:hAnsi="Palatino Linotype"/>
          <w:color w:val="000000" w:themeColor="text1"/>
        </w:rPr>
        <w:t xml:space="preserve">) de </w:t>
      </w:r>
      <w:r w:rsidR="001F6CDF">
        <w:rPr>
          <w:rFonts w:ascii="Palatino Linotype" w:hAnsi="Palatino Linotype"/>
          <w:color w:val="000000" w:themeColor="text1"/>
        </w:rPr>
        <w:t>noviembre</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5B97D648" w:rsidR="005F0007"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FB63DD" w:rsidRPr="00FB63DD">
        <w:rPr>
          <w:rFonts w:ascii="Palatino Linotype" w:hAnsi="Palatino Linotype"/>
          <w:b/>
          <w:szCs w:val="22"/>
        </w:rPr>
        <w:t>06773/INFOEM/IP/RR/2022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2B54FE">
        <w:rPr>
          <w:rFonts w:ascii="Palatino Linotype" w:hAnsi="Palatino Linotype"/>
          <w:b/>
          <w:sz w:val="22"/>
          <w:szCs w:val="22"/>
        </w:rPr>
        <w:t xml:space="preserve">XXXXX </w:t>
      </w:r>
      <w:proofErr w:type="spellStart"/>
      <w:r w:rsidR="002B54FE">
        <w:rPr>
          <w:rFonts w:ascii="Palatino Linotype" w:hAnsi="Palatino Linotype"/>
          <w:b/>
          <w:sz w:val="22"/>
          <w:szCs w:val="22"/>
        </w:rPr>
        <w:t>XXXXX</w:t>
      </w:r>
      <w:proofErr w:type="spellEnd"/>
      <w:r w:rsidR="002B54FE">
        <w:rPr>
          <w:rFonts w:ascii="Palatino Linotype" w:hAnsi="Palatino Linotype"/>
          <w:b/>
          <w:sz w:val="22"/>
          <w:szCs w:val="22"/>
        </w:rPr>
        <w:t xml:space="preserve"> </w:t>
      </w:r>
      <w:proofErr w:type="spellStart"/>
      <w:r w:rsidR="002B54FE">
        <w:rPr>
          <w:rFonts w:ascii="Palatino Linotype" w:hAnsi="Palatino Linotype"/>
          <w:b/>
          <w:sz w:val="22"/>
          <w:szCs w:val="22"/>
        </w:rPr>
        <w:t>XXXXX</w:t>
      </w:r>
      <w:proofErr w:type="spellEnd"/>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285BA4" w:rsidRPr="00285BA4">
        <w:rPr>
          <w:rFonts w:ascii="Palatino Linotype" w:eastAsia="Calibri" w:hAnsi="Palatino Linotype" w:cs="Arial"/>
          <w:b/>
          <w:bCs/>
          <w:lang w:val="es-ES"/>
        </w:rPr>
        <w:t>Ayuntamiento de Texcoco</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A0054B"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0"/>
      <w:bookmarkEnd w:id="1"/>
      <w:bookmarkEnd w:id="2"/>
    </w:p>
    <w:p w14:paraId="5F73BCCB" w14:textId="77777777" w:rsidR="003F1A79" w:rsidRPr="003F1A79" w:rsidRDefault="003F1A79" w:rsidP="003F1A79">
      <w:pPr>
        <w:rPr>
          <w:lang w:eastAsia="en-US"/>
        </w:rPr>
      </w:pPr>
    </w:p>
    <w:p w14:paraId="402A4C0A" w14:textId="7370B58A"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FB63DD">
        <w:rPr>
          <w:rFonts w:ascii="Palatino Linotype" w:eastAsia="Calibri" w:hAnsi="Palatino Linotype" w:cs="Arial"/>
          <w:color w:val="000000" w:themeColor="text1"/>
          <w:lang w:val="es-ES"/>
        </w:rPr>
        <w:t>dieciocho</w:t>
      </w:r>
      <w:r w:rsidR="00755146">
        <w:rPr>
          <w:rFonts w:ascii="Palatino Linotype" w:eastAsia="Calibri" w:hAnsi="Palatino Linotype" w:cs="Arial"/>
          <w:color w:val="000000" w:themeColor="text1"/>
          <w:lang w:val="es-ES"/>
        </w:rPr>
        <w:t xml:space="preserve"> </w:t>
      </w:r>
      <w:r w:rsidR="007076C5" w:rsidRPr="00A0054B">
        <w:rPr>
          <w:rFonts w:ascii="Palatino Linotype" w:eastAsia="Calibri" w:hAnsi="Palatino Linotype" w:cs="Arial"/>
          <w:color w:val="000000" w:themeColor="text1"/>
          <w:lang w:val="es-ES"/>
        </w:rPr>
        <w:t>(</w:t>
      </w:r>
      <w:r w:rsidR="00FB63DD">
        <w:rPr>
          <w:rFonts w:ascii="Palatino Linotype" w:eastAsia="Calibri" w:hAnsi="Palatino Linotype" w:cs="Arial"/>
          <w:color w:val="000000" w:themeColor="text1"/>
          <w:lang w:val="es-ES"/>
        </w:rPr>
        <w:t>18</w:t>
      </w:r>
      <w:r w:rsidR="007076C5" w:rsidRPr="00A0054B">
        <w:rPr>
          <w:rFonts w:ascii="Palatino Linotype" w:eastAsia="Calibri" w:hAnsi="Palatino Linotype" w:cs="Arial"/>
          <w:color w:val="000000" w:themeColor="text1"/>
          <w:lang w:val="es-ES"/>
        </w:rPr>
        <w:t xml:space="preserve">) de </w:t>
      </w:r>
      <w:r w:rsidR="00FB63DD">
        <w:rPr>
          <w:rFonts w:ascii="Palatino Linotype" w:eastAsia="Calibri" w:hAnsi="Palatino Linotype" w:cs="Arial"/>
          <w:color w:val="000000" w:themeColor="text1"/>
          <w:lang w:val="es-ES"/>
        </w:rPr>
        <w:t>abril</w:t>
      </w:r>
      <w:r w:rsidR="00B31E90" w:rsidRPr="00A0054B">
        <w:rPr>
          <w:rFonts w:ascii="Palatino Linotype" w:eastAsia="Calibri" w:hAnsi="Palatino Linotype" w:cs="Arial"/>
          <w:color w:val="000000" w:themeColor="text1"/>
          <w:lang w:val="es-ES"/>
        </w:rPr>
        <w:t xml:space="preserve"> de dos mil veinti</w:t>
      </w:r>
      <w:r w:rsidR="00DC6944">
        <w:rPr>
          <w:rFonts w:ascii="Palatino Linotype" w:eastAsia="Calibri" w:hAnsi="Palatino Linotype" w:cs="Arial"/>
          <w:color w:val="000000" w:themeColor="text1"/>
          <w:lang w:val="es-ES"/>
        </w:rPr>
        <w:t>dós</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994E0F">
        <w:rPr>
          <w:rFonts w:ascii="Palatino Linotype" w:hAnsi="Palatino Linotype"/>
          <w:bCs/>
          <w:color w:val="000000" w:themeColor="text1"/>
        </w:rPr>
        <w:t>d</w:t>
      </w:r>
      <w:r w:rsidR="000021A0">
        <w:rPr>
          <w:rFonts w:ascii="Palatino Linotype" w:hAnsi="Palatino Linotype"/>
          <w:bCs/>
          <w:color w:val="000000" w:themeColor="text1"/>
        </w:rPr>
        <w:t>el</w:t>
      </w:r>
      <w:r w:rsidR="004863BC">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544CE">
        <w:rPr>
          <w:rFonts w:ascii="Palatino Linotype" w:hAnsi="Palatino Linotype"/>
          <w:b/>
          <w:bCs/>
          <w:color w:val="000000" w:themeColor="text1"/>
        </w:rPr>
        <w:t>00</w:t>
      </w:r>
      <w:r w:rsidR="00285BA4">
        <w:rPr>
          <w:rFonts w:ascii="Palatino Linotype" w:hAnsi="Palatino Linotype"/>
          <w:b/>
          <w:bCs/>
          <w:color w:val="000000" w:themeColor="text1"/>
        </w:rPr>
        <w:t>202</w:t>
      </w:r>
      <w:r w:rsidR="00304056">
        <w:rPr>
          <w:rFonts w:ascii="Palatino Linotype" w:hAnsi="Palatino Linotype"/>
          <w:b/>
          <w:bCs/>
          <w:color w:val="000000" w:themeColor="text1"/>
        </w:rPr>
        <w:t>/</w:t>
      </w:r>
      <w:r w:rsidR="00FB63DD">
        <w:rPr>
          <w:rFonts w:ascii="Palatino Linotype" w:hAnsi="Palatino Linotype"/>
          <w:b/>
          <w:bCs/>
          <w:color w:val="000000" w:themeColor="text1"/>
        </w:rPr>
        <w:t>TEXCOCO</w:t>
      </w:r>
      <w:r w:rsidR="007B50DF" w:rsidRPr="0035066B">
        <w:rPr>
          <w:rFonts w:ascii="Palatino Linotype" w:hAnsi="Palatino Linotype"/>
          <w:b/>
          <w:bCs/>
          <w:color w:val="000000" w:themeColor="text1"/>
        </w:rPr>
        <w:t>/IP/202</w:t>
      </w:r>
      <w:r w:rsidR="000544CE">
        <w:rPr>
          <w:rFonts w:ascii="Palatino Linotype" w:hAnsi="Palatino Linotype"/>
          <w:b/>
          <w:bCs/>
          <w:color w:val="000000" w:themeColor="text1"/>
        </w:rPr>
        <w:t>2</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3BC7443" w:rsidR="0097210F" w:rsidRPr="004863BC"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4863BC">
        <w:rPr>
          <w:rFonts w:ascii="Palatino Linotype" w:hAnsi="Palatino Linotype"/>
          <w:i/>
          <w:color w:val="000000" w:themeColor="text1"/>
          <w:sz w:val="22"/>
          <w:szCs w:val="22"/>
        </w:rPr>
        <w:t>“</w:t>
      </w:r>
      <w:r w:rsidR="00FB63DD" w:rsidRPr="00FB63DD">
        <w:rPr>
          <w:rFonts w:ascii="Palatino Linotype" w:hAnsi="Palatino Linotype"/>
          <w:bCs/>
          <w:i/>
          <w:color w:val="000000"/>
          <w:sz w:val="22"/>
          <w:szCs w:val="22"/>
        </w:rPr>
        <w:t xml:space="preserve">Solicito me entreguen debidamente ACTUALIZADO EL PADRÓN DE PROVEEDORES Y CONTRATISTAS del Ayuntamiento, la cual es Información Pública de Oficio. Solicito me informen acerca de TODOS Y CADA UNO de los Proveedores y Contratistas con quienes a la fecha tenga el Ayuntamiento algún adeudo, así como el monto del adeudo y sin importar la administración en el que éste se haya contraído. Reitero que necesito tanto el nombre o razón social del Proveedor o Contratista así como el monto del adeudo. Solicito me entreguen la más reciente BALANZA DE COMPROBACIÓN DETALLADA que el Ayuntamiento está obligado a elaborar y poseer en sus archivos. Solicito el más reciente ESTADO DE POSICIÓN </w:t>
      </w:r>
      <w:r w:rsidR="00FB63DD" w:rsidRPr="00FB63DD">
        <w:rPr>
          <w:rFonts w:ascii="Palatino Linotype" w:hAnsi="Palatino Linotype"/>
          <w:bCs/>
          <w:i/>
          <w:color w:val="000000"/>
          <w:sz w:val="22"/>
          <w:szCs w:val="22"/>
        </w:rPr>
        <w:lastRenderedPageBreak/>
        <w:t>FINANCIERA que el Ayuntamiento está obligado a elaborar, poseer en sus archivos y publicar como Información Pública de Oficio.</w:t>
      </w:r>
      <w:r w:rsidRPr="004863BC">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755146">
        <w:rPr>
          <w:rFonts w:ascii="Palatino Linotype" w:hAnsi="Palatino Linotype" w:cs="Arial"/>
          <w:color w:val="000000" w:themeColor="text1"/>
        </w:rPr>
        <w:t>l SAIMEX</w:t>
      </w:r>
      <w:r w:rsidR="004E197E" w:rsidRPr="00A0054B">
        <w:rPr>
          <w:rFonts w:ascii="Palatino Linotype" w:hAnsi="Palatino Linotype" w:cs="Arial"/>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8B498A6"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t xml:space="preserve">El </w:t>
      </w:r>
      <w:r w:rsidR="00FB63DD">
        <w:rPr>
          <w:rFonts w:ascii="Palatino Linotype" w:eastAsia="MS Mincho" w:hAnsi="Palatino Linotype" w:cs="Times New Roman"/>
          <w:color w:val="000000" w:themeColor="text1"/>
        </w:rPr>
        <w:t>veintiocho</w:t>
      </w:r>
      <w:r w:rsidR="00FD2865">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FB63DD">
        <w:rPr>
          <w:rFonts w:ascii="Palatino Linotype" w:eastAsia="MS Mincho" w:hAnsi="Palatino Linotype" w:cs="Times New Roman"/>
          <w:color w:val="000000" w:themeColor="text1"/>
        </w:rPr>
        <w:t>28</w:t>
      </w:r>
      <w:r w:rsidR="007076C5" w:rsidRPr="00A0054B">
        <w:rPr>
          <w:rFonts w:ascii="Palatino Linotype" w:eastAsia="MS Mincho" w:hAnsi="Palatino Linotype" w:cs="Times New Roman"/>
          <w:color w:val="000000" w:themeColor="text1"/>
        </w:rPr>
        <w:t xml:space="preserve">) de </w:t>
      </w:r>
      <w:r w:rsidR="00FB63DD">
        <w:rPr>
          <w:rFonts w:ascii="Palatino Linotype" w:eastAsia="MS Mincho" w:hAnsi="Palatino Linotype" w:cs="Times New Roman"/>
          <w:color w:val="000000" w:themeColor="text1"/>
        </w:rPr>
        <w:t>abril</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FB63DD">
        <w:rPr>
          <w:rFonts w:ascii="Palatino Linotype" w:hAnsi="Palatino Linotype"/>
          <w:b/>
          <w:bCs/>
          <w:color w:val="000000" w:themeColor="text1"/>
        </w:rPr>
        <w:t>00202/TEXCOCO</w:t>
      </w:r>
      <w:r w:rsidR="00FB63DD" w:rsidRPr="0035066B">
        <w:rPr>
          <w:rFonts w:ascii="Palatino Linotype" w:hAnsi="Palatino Linotype"/>
          <w:b/>
          <w:bCs/>
          <w:color w:val="000000" w:themeColor="text1"/>
        </w:rPr>
        <w:t>/IP/202</w:t>
      </w:r>
      <w:r w:rsidR="00FB63DD">
        <w:rPr>
          <w:rFonts w:ascii="Palatino Linotype" w:hAnsi="Palatino Linotype"/>
          <w:b/>
          <w:bCs/>
          <w:color w:val="000000" w:themeColor="text1"/>
        </w:rPr>
        <w:t>2</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787A0236" w14:textId="77777777" w:rsidR="00FB63DD" w:rsidRPr="00FB63DD" w:rsidRDefault="009C0057" w:rsidP="00FB63D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AE0CDF">
        <w:rPr>
          <w:rFonts w:ascii="Palatino Linotype" w:eastAsia="MS Mincho" w:hAnsi="Palatino Linotype" w:cs="Times New Roman"/>
          <w:i/>
          <w:color w:val="000000" w:themeColor="text1"/>
          <w:sz w:val="22"/>
        </w:rPr>
        <w:t>“</w:t>
      </w:r>
      <w:r w:rsidR="00FB63DD" w:rsidRPr="00FB63DD">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B3BEC9" w14:textId="77777777" w:rsidR="00FB63DD" w:rsidRPr="00FB63DD" w:rsidRDefault="00FB63DD" w:rsidP="00FB63D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B63DD">
        <w:rPr>
          <w:rFonts w:ascii="Palatino Linotype" w:eastAsia="MS Mincho" w:hAnsi="Palatino Linotype" w:cs="Times New Roman"/>
          <w:i/>
          <w:color w:val="000000" w:themeColor="text1"/>
          <w:sz w:val="22"/>
        </w:rPr>
        <w:t>Texcoco, México a 28 de Abril de 2022 Folio de la solicitud: 00202/TEXCOCO/IP/2022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w:t>
      </w:r>
    </w:p>
    <w:p w14:paraId="39AB17E3" w14:textId="77777777" w:rsidR="00FB63DD" w:rsidRPr="00FB63DD" w:rsidRDefault="00FB63DD" w:rsidP="00FB63D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B63DD">
        <w:rPr>
          <w:rFonts w:ascii="Palatino Linotype" w:eastAsia="MS Mincho" w:hAnsi="Palatino Linotype" w:cs="Times New Roman"/>
          <w:i/>
          <w:color w:val="000000" w:themeColor="text1"/>
          <w:sz w:val="22"/>
        </w:rPr>
        <w:t>ATENTAMENTE</w:t>
      </w:r>
    </w:p>
    <w:p w14:paraId="7002C2BA" w14:textId="73C02479" w:rsidR="009C0057" w:rsidRPr="00AE0CDF" w:rsidRDefault="00FB63DD" w:rsidP="00FB63DD">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FB63DD">
        <w:rPr>
          <w:rFonts w:ascii="Palatino Linotype" w:eastAsia="MS Mincho" w:hAnsi="Palatino Linotype" w:cs="Times New Roman"/>
          <w:i/>
          <w:color w:val="000000" w:themeColor="text1"/>
          <w:sz w:val="22"/>
        </w:rPr>
        <w:t>Lic. René Jonathan Sandoval Tinoco</w:t>
      </w:r>
      <w:r w:rsidR="009C0057" w:rsidRPr="00AE0CDF">
        <w:rPr>
          <w:rFonts w:ascii="Palatino Linotype" w:eastAsia="MS Mincho" w:hAnsi="Palatino Linotype" w:cs="Times New Roman"/>
          <w:i/>
          <w:color w:val="000000" w:themeColor="text1"/>
          <w:sz w:val="22"/>
        </w:rPr>
        <w:t>”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656798CB" w14:textId="695402D6" w:rsidR="00FB63DD" w:rsidRPr="00FB63DD"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FB63DD">
        <w:rPr>
          <w:rFonts w:ascii="Palatino Linotype" w:hAnsi="Palatino Linotype"/>
          <w:color w:val="000000" w:themeColor="text1"/>
          <w:szCs w:val="22"/>
        </w:rPr>
        <w:t>El Sujeto Obligado acompañó la respuesta de</w:t>
      </w:r>
      <w:r w:rsidR="0083380F" w:rsidRPr="00FB63DD">
        <w:rPr>
          <w:rFonts w:ascii="Palatino Linotype" w:hAnsi="Palatino Linotype"/>
          <w:color w:val="000000" w:themeColor="text1"/>
          <w:szCs w:val="22"/>
        </w:rPr>
        <w:t xml:space="preserve"> </w:t>
      </w:r>
      <w:r w:rsidRPr="00FB63DD">
        <w:rPr>
          <w:rFonts w:ascii="Palatino Linotype" w:hAnsi="Palatino Linotype"/>
          <w:color w:val="000000" w:themeColor="text1"/>
          <w:szCs w:val="22"/>
        </w:rPr>
        <w:t>l</w:t>
      </w:r>
      <w:r w:rsidR="0083380F" w:rsidRPr="00FB63DD">
        <w:rPr>
          <w:rFonts w:ascii="Palatino Linotype" w:hAnsi="Palatino Linotype"/>
          <w:color w:val="000000" w:themeColor="text1"/>
          <w:szCs w:val="22"/>
        </w:rPr>
        <w:t>os</w:t>
      </w:r>
      <w:r w:rsidRPr="00FB63DD">
        <w:rPr>
          <w:rFonts w:ascii="Palatino Linotype" w:hAnsi="Palatino Linotype"/>
          <w:color w:val="000000" w:themeColor="text1"/>
          <w:szCs w:val="22"/>
        </w:rPr>
        <w:t xml:space="preserve"> documento</w:t>
      </w:r>
      <w:r w:rsidR="0083380F" w:rsidRPr="00FB63DD">
        <w:rPr>
          <w:rFonts w:ascii="Palatino Linotype" w:hAnsi="Palatino Linotype"/>
          <w:color w:val="000000" w:themeColor="text1"/>
          <w:szCs w:val="22"/>
        </w:rPr>
        <w:t>s</w:t>
      </w:r>
      <w:r w:rsidRPr="00FB63DD">
        <w:rPr>
          <w:rFonts w:ascii="Palatino Linotype" w:hAnsi="Palatino Linotype"/>
          <w:color w:val="000000" w:themeColor="text1"/>
          <w:szCs w:val="22"/>
        </w:rPr>
        <w:t xml:space="preserve"> electrónico</w:t>
      </w:r>
      <w:r w:rsidR="0083380F" w:rsidRPr="00FB63DD">
        <w:rPr>
          <w:rFonts w:ascii="Palatino Linotype" w:hAnsi="Palatino Linotype"/>
          <w:color w:val="000000" w:themeColor="text1"/>
          <w:szCs w:val="22"/>
        </w:rPr>
        <w:t>s</w:t>
      </w:r>
      <w:r w:rsidRPr="00FB63DD">
        <w:rPr>
          <w:rFonts w:ascii="Palatino Linotype" w:hAnsi="Palatino Linotype"/>
          <w:color w:val="000000" w:themeColor="text1"/>
          <w:szCs w:val="22"/>
        </w:rPr>
        <w:t xml:space="preserve"> denominado</w:t>
      </w:r>
      <w:r w:rsidR="00FB63DD" w:rsidRPr="00FB63DD">
        <w:rPr>
          <w:rFonts w:ascii="Palatino Linotype" w:hAnsi="Palatino Linotype"/>
          <w:color w:val="000000" w:themeColor="text1"/>
          <w:szCs w:val="22"/>
        </w:rPr>
        <w:t>s:</w:t>
      </w:r>
    </w:p>
    <w:p w14:paraId="6D2555EC" w14:textId="77777777" w:rsidR="00FB63DD"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01C4D5A6" w14:textId="55B6FBA7" w:rsidR="00FB63DD" w:rsidRPr="00FB63DD" w:rsidRDefault="00FB63DD" w:rsidP="00FB63DD">
      <w:pPr>
        <w:pStyle w:val="Prrafodelista"/>
        <w:numPr>
          <w:ilvl w:val="0"/>
          <w:numId w:val="12"/>
        </w:numPr>
        <w:tabs>
          <w:tab w:val="left" w:pos="284"/>
          <w:tab w:val="left" w:pos="426"/>
        </w:tabs>
        <w:spacing w:line="360" w:lineRule="auto"/>
        <w:ind w:left="851"/>
        <w:jc w:val="both"/>
        <w:rPr>
          <w:rFonts w:ascii="Palatino Linotype" w:hAnsi="Palatino Linotype"/>
          <w:color w:val="000000" w:themeColor="text1"/>
          <w:szCs w:val="22"/>
        </w:rPr>
      </w:pPr>
      <w:r w:rsidRPr="00FB63DD">
        <w:rPr>
          <w:rFonts w:ascii="Palatino Linotype" w:hAnsi="Palatino Linotype"/>
          <w:b/>
          <w:i/>
          <w:color w:val="000000" w:themeColor="text1"/>
          <w:szCs w:val="22"/>
        </w:rPr>
        <w:lastRenderedPageBreak/>
        <w:t>CATALOGO DE PROVEDORES.pdf</w:t>
      </w:r>
      <w:r>
        <w:rPr>
          <w:rFonts w:ascii="Palatino Linotype" w:hAnsi="Palatino Linotype"/>
          <w:b/>
          <w:i/>
          <w:color w:val="000000" w:themeColor="text1"/>
          <w:szCs w:val="22"/>
        </w:rPr>
        <w:t xml:space="preserve">: </w:t>
      </w:r>
      <w:r w:rsidRPr="00FB63DD">
        <w:rPr>
          <w:rFonts w:ascii="Palatino Linotype" w:hAnsi="Palatino Linotype"/>
          <w:color w:val="000000" w:themeColor="text1"/>
          <w:szCs w:val="22"/>
        </w:rPr>
        <w:t>Contiene el catálogo de proveedores de bienes y servicios 2022.</w:t>
      </w:r>
    </w:p>
    <w:p w14:paraId="67E129F4" w14:textId="77777777" w:rsidR="00FB63DD" w:rsidRPr="00FB63DD" w:rsidRDefault="00FB63DD" w:rsidP="00FB63DD">
      <w:pPr>
        <w:pStyle w:val="Prrafodelista"/>
        <w:tabs>
          <w:tab w:val="left" w:pos="284"/>
          <w:tab w:val="left" w:pos="426"/>
        </w:tabs>
        <w:spacing w:line="360" w:lineRule="auto"/>
        <w:ind w:left="851"/>
        <w:jc w:val="both"/>
        <w:rPr>
          <w:rFonts w:ascii="Palatino Linotype" w:hAnsi="Palatino Linotype"/>
          <w:b/>
          <w:i/>
          <w:color w:val="000000" w:themeColor="text1"/>
          <w:szCs w:val="22"/>
        </w:rPr>
      </w:pPr>
    </w:p>
    <w:p w14:paraId="538512D5" w14:textId="78063AE4" w:rsidR="00FB63DD" w:rsidRDefault="00FB63DD" w:rsidP="00FB63DD">
      <w:pPr>
        <w:pStyle w:val="Prrafodelista"/>
        <w:numPr>
          <w:ilvl w:val="0"/>
          <w:numId w:val="12"/>
        </w:numPr>
        <w:tabs>
          <w:tab w:val="left" w:pos="284"/>
          <w:tab w:val="left" w:pos="426"/>
        </w:tabs>
        <w:spacing w:line="360" w:lineRule="auto"/>
        <w:ind w:left="851"/>
        <w:jc w:val="both"/>
        <w:rPr>
          <w:rFonts w:ascii="Palatino Linotype" w:hAnsi="Palatino Linotype"/>
          <w:b/>
          <w:i/>
          <w:color w:val="000000" w:themeColor="text1"/>
          <w:szCs w:val="22"/>
        </w:rPr>
      </w:pPr>
      <w:r w:rsidRPr="00FB63DD">
        <w:rPr>
          <w:rFonts w:ascii="Palatino Linotype" w:hAnsi="Palatino Linotype"/>
          <w:b/>
          <w:i/>
          <w:color w:val="000000" w:themeColor="text1"/>
          <w:szCs w:val="22"/>
        </w:rPr>
        <w:t>RESPUESTA SOLICITUD 202-2022.pdf</w:t>
      </w:r>
      <w:r>
        <w:rPr>
          <w:rFonts w:ascii="Palatino Linotype" w:hAnsi="Palatino Linotype"/>
          <w:b/>
          <w:i/>
          <w:color w:val="000000" w:themeColor="text1"/>
          <w:szCs w:val="22"/>
        </w:rPr>
        <w:t xml:space="preserve">: </w:t>
      </w:r>
      <w:r>
        <w:rPr>
          <w:rFonts w:ascii="Palatino Linotype" w:hAnsi="Palatino Linotype"/>
          <w:color w:val="000000" w:themeColor="text1"/>
          <w:szCs w:val="22"/>
        </w:rPr>
        <w:t xml:space="preserve">Documento suscrito por el Titular de la Unidad de Transparencia mediante el cual indica que se entrega en </w:t>
      </w:r>
      <w:proofErr w:type="spellStart"/>
      <w:r>
        <w:rPr>
          <w:rFonts w:ascii="Palatino Linotype" w:hAnsi="Palatino Linotype"/>
          <w:color w:val="000000" w:themeColor="text1"/>
          <w:szCs w:val="22"/>
        </w:rPr>
        <w:t>pdf</w:t>
      </w:r>
      <w:proofErr w:type="spellEnd"/>
      <w:r>
        <w:rPr>
          <w:rFonts w:ascii="Palatino Linotype" w:hAnsi="Palatino Linotype"/>
          <w:color w:val="000000" w:themeColor="text1"/>
          <w:szCs w:val="22"/>
        </w:rPr>
        <w:t xml:space="preserve"> el catálogo de proveedores y contratistas, asimismo, señala que los otros requerimientos pueden ser consultados en la dirección electrónica </w:t>
      </w:r>
      <w:hyperlink r:id="rId8" w:history="1">
        <w:r w:rsidRPr="003F4DB0">
          <w:rPr>
            <w:rStyle w:val="Hipervnculo"/>
            <w:rFonts w:ascii="Palatino Linotype" w:hAnsi="Palatino Linotype"/>
            <w:szCs w:val="22"/>
          </w:rPr>
          <w:t>https://www.texcocoedomex.gob.mx</w:t>
        </w:r>
      </w:hyperlink>
      <w:r>
        <w:rPr>
          <w:rFonts w:ascii="Palatino Linotype" w:hAnsi="Palatino Linotype"/>
          <w:color w:val="000000" w:themeColor="text1"/>
          <w:szCs w:val="22"/>
        </w:rPr>
        <w:t xml:space="preserve"> en la sección LGCG en sus apartados “paquete presupuestal 2022” y en sus módulos de consulta.</w:t>
      </w:r>
    </w:p>
    <w:p w14:paraId="33305357" w14:textId="77777777" w:rsidR="00FB63DD" w:rsidRPr="00FB63DD"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272B63B3" w14:textId="269826DC"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83380F">
        <w:rPr>
          <w:rFonts w:ascii="Palatino Linotype" w:eastAsia="Times New Roman" w:hAnsi="Palatino Linotype" w:cs="Arial"/>
          <w:color w:val="000000" w:themeColor="text1"/>
          <w:lang w:val="es-ES"/>
        </w:rPr>
        <w:t>l veinti</w:t>
      </w:r>
      <w:r w:rsidR="00FB63DD">
        <w:rPr>
          <w:rFonts w:ascii="Palatino Linotype" w:eastAsia="Times New Roman" w:hAnsi="Palatino Linotype" w:cs="Arial"/>
          <w:color w:val="000000" w:themeColor="text1"/>
          <w:lang w:val="es-ES"/>
        </w:rPr>
        <w:t>ocho</w:t>
      </w:r>
      <w:r w:rsidR="002D6CF5" w:rsidRPr="00A0054B">
        <w:rPr>
          <w:rFonts w:ascii="Palatino Linotype" w:eastAsia="Times New Roman" w:hAnsi="Palatino Linotype" w:cs="Arial"/>
          <w:color w:val="000000" w:themeColor="text1"/>
          <w:lang w:val="es-ES"/>
        </w:rPr>
        <w:t xml:space="preserve"> (</w:t>
      </w:r>
      <w:r w:rsidR="0083380F">
        <w:rPr>
          <w:rFonts w:ascii="Palatino Linotype" w:eastAsia="Times New Roman" w:hAnsi="Palatino Linotype" w:cs="Arial"/>
          <w:color w:val="000000" w:themeColor="text1"/>
          <w:lang w:val="es-ES"/>
        </w:rPr>
        <w:t>2</w:t>
      </w:r>
      <w:r w:rsidR="00FB63DD">
        <w:rPr>
          <w:rFonts w:ascii="Palatino Linotype" w:eastAsia="Times New Roman" w:hAnsi="Palatino Linotype" w:cs="Arial"/>
          <w:color w:val="000000" w:themeColor="text1"/>
          <w:lang w:val="es-ES"/>
        </w:rPr>
        <w:t>8</w:t>
      </w:r>
      <w:r w:rsidR="007A078A" w:rsidRPr="00A0054B">
        <w:rPr>
          <w:rFonts w:ascii="Palatino Linotype" w:eastAsia="Times New Roman" w:hAnsi="Palatino Linotype" w:cs="Arial"/>
          <w:color w:val="000000" w:themeColor="text1"/>
          <w:lang w:val="es-ES"/>
        </w:rPr>
        <w:t xml:space="preserve">) de </w:t>
      </w:r>
      <w:r w:rsidR="00FB63DD">
        <w:rPr>
          <w:rFonts w:ascii="Palatino Linotype" w:eastAsia="Times New Roman" w:hAnsi="Palatino Linotype" w:cs="Arial"/>
          <w:color w:val="000000" w:themeColor="text1"/>
          <w:lang w:val="es-ES"/>
        </w:rPr>
        <w:t>abril</w:t>
      </w:r>
      <w:r w:rsidR="00293711">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FB63DD" w:rsidRPr="00FB63DD">
        <w:rPr>
          <w:rFonts w:ascii="Palatino Linotype" w:hAnsi="Palatino Linotype"/>
          <w:b/>
          <w:szCs w:val="22"/>
        </w:rPr>
        <w:t>06773/INFOEM/IP/RR/2022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30ECCF4" w:rsidR="00E34622" w:rsidRPr="00413D35" w:rsidRDefault="00E34622" w:rsidP="001961E4">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Acto impugnado:</w:t>
      </w:r>
      <w:r w:rsidRPr="00413D35">
        <w:rPr>
          <w:rFonts w:ascii="Palatino Linotype" w:eastAsia="Times New Roman" w:hAnsi="Palatino Linotype" w:cs="Arial"/>
          <w:color w:val="000000" w:themeColor="text1"/>
          <w:lang w:val="es-ES"/>
        </w:rPr>
        <w:t xml:space="preserve"> </w:t>
      </w:r>
      <w:r w:rsidRPr="005F396F">
        <w:rPr>
          <w:rFonts w:ascii="Palatino Linotype" w:eastAsia="Times New Roman" w:hAnsi="Palatino Linotype" w:cs="Arial"/>
          <w:color w:val="000000" w:themeColor="text1"/>
          <w:sz w:val="22"/>
          <w:lang w:val="es-ES"/>
        </w:rPr>
        <w:t>“</w:t>
      </w:r>
      <w:r w:rsidR="00FB63DD" w:rsidRPr="00FB63DD">
        <w:rPr>
          <w:rFonts w:ascii="Palatino Linotype" w:eastAsia="Times New Roman" w:hAnsi="Palatino Linotype" w:cs="Arial"/>
          <w:i/>
          <w:color w:val="000000" w:themeColor="text1"/>
          <w:sz w:val="22"/>
          <w:lang w:val="es-ES"/>
        </w:rPr>
        <w:t>La respuesta incompleta del Sujeto Obligado</w:t>
      </w:r>
      <w:proofErr w:type="gramStart"/>
      <w:r w:rsidR="00FB63DD" w:rsidRPr="00FB63DD">
        <w:rPr>
          <w:rFonts w:ascii="Palatino Linotype" w:eastAsia="Times New Roman" w:hAnsi="Palatino Linotype" w:cs="Arial"/>
          <w:i/>
          <w:color w:val="000000" w:themeColor="text1"/>
          <w:sz w:val="22"/>
          <w:lang w:val="es-ES"/>
        </w:rPr>
        <w:t>.</w:t>
      </w:r>
      <w:r w:rsidR="0083380F" w:rsidRPr="0083380F">
        <w:rPr>
          <w:rFonts w:ascii="Palatino Linotype" w:eastAsia="Times New Roman" w:hAnsi="Palatino Linotype" w:cs="Arial"/>
          <w:i/>
          <w:color w:val="000000" w:themeColor="text1"/>
          <w:sz w:val="22"/>
          <w:lang w:val="es-ES"/>
        </w:rPr>
        <w:t>.</w:t>
      </w:r>
      <w:r w:rsidRPr="005F396F">
        <w:rPr>
          <w:rFonts w:ascii="Palatino Linotype" w:eastAsia="Times New Roman" w:hAnsi="Palatino Linotype" w:cs="Arial"/>
          <w:i/>
          <w:color w:val="000000" w:themeColor="text1"/>
          <w:sz w:val="22"/>
          <w:lang w:val="es-ES"/>
        </w:rPr>
        <w:t>”</w:t>
      </w:r>
      <w:proofErr w:type="gramEnd"/>
      <w:r w:rsidRPr="005F396F">
        <w:rPr>
          <w:rFonts w:ascii="Palatino Linotype" w:eastAsia="Times New Roman" w:hAnsi="Palatino Linotype" w:cs="Arial"/>
          <w:color w:val="000000" w:themeColor="text1"/>
          <w:sz w:val="22"/>
          <w:lang w:val="es-ES"/>
        </w:rPr>
        <w:t xml:space="preserve"> (Sic).</w:t>
      </w:r>
    </w:p>
    <w:p w14:paraId="033BFDE8" w14:textId="747C7CEA" w:rsidR="00901BB1" w:rsidRDefault="00901BB1" w:rsidP="001961E4">
      <w:pPr>
        <w:pStyle w:val="Prrafodelista"/>
        <w:numPr>
          <w:ilvl w:val="0"/>
          <w:numId w:val="2"/>
        </w:numPr>
        <w:tabs>
          <w:tab w:val="left" w:pos="426"/>
        </w:tabs>
        <w:spacing w:line="360" w:lineRule="auto"/>
        <w:ind w:left="567"/>
        <w:jc w:val="both"/>
        <w:rPr>
          <w:rFonts w:ascii="Palatino Linotype" w:eastAsia="Times New Roman" w:hAnsi="Palatino Linotype" w:cs="Arial"/>
          <w:color w:val="000000" w:themeColor="text1"/>
          <w:lang w:val="es-ES"/>
        </w:rPr>
      </w:pPr>
      <w:r w:rsidRPr="003F2190">
        <w:rPr>
          <w:rFonts w:ascii="Palatino Linotype" w:eastAsia="Times New Roman" w:hAnsi="Palatino Linotype" w:cs="Arial"/>
          <w:b/>
          <w:color w:val="000000" w:themeColor="text1"/>
          <w:lang w:val="es-ES"/>
        </w:rPr>
        <w:t>Motivos o razones de inconformidad:</w:t>
      </w:r>
      <w:r w:rsidRPr="003F2190">
        <w:rPr>
          <w:rFonts w:ascii="Palatino Linotype" w:eastAsia="Times New Roman" w:hAnsi="Palatino Linotype" w:cs="Arial"/>
          <w:color w:val="000000" w:themeColor="text1"/>
          <w:lang w:val="es-ES"/>
        </w:rPr>
        <w:t xml:space="preserve"> </w:t>
      </w:r>
      <w:r w:rsidRPr="005F396F">
        <w:rPr>
          <w:rFonts w:ascii="Palatino Linotype" w:eastAsia="Times New Roman" w:hAnsi="Palatino Linotype" w:cs="Arial"/>
          <w:i/>
          <w:color w:val="000000" w:themeColor="text1"/>
          <w:lang w:val="es-ES"/>
        </w:rPr>
        <w:t>“</w:t>
      </w:r>
      <w:r w:rsidR="00FB63DD" w:rsidRPr="00FB63DD">
        <w:rPr>
          <w:rFonts w:ascii="Palatino Linotype" w:eastAsia="Times New Roman" w:hAnsi="Palatino Linotype" w:cs="Arial"/>
          <w:i/>
          <w:color w:val="000000" w:themeColor="text1"/>
          <w:sz w:val="22"/>
          <w:lang w:val="es-ES"/>
        </w:rPr>
        <w:t xml:space="preserve">Solo </w:t>
      </w:r>
      <w:bookmarkStart w:id="3" w:name="_GoBack"/>
      <w:r w:rsidR="00FB63DD" w:rsidRPr="00FB63DD">
        <w:rPr>
          <w:rFonts w:ascii="Palatino Linotype" w:eastAsia="Times New Roman" w:hAnsi="Palatino Linotype" w:cs="Arial"/>
          <w:i/>
          <w:color w:val="000000" w:themeColor="text1"/>
          <w:sz w:val="22"/>
          <w:lang w:val="es-ES"/>
        </w:rPr>
        <w:t xml:space="preserve">me entregaron su Catálogo de Proveedores y Contratistas pero no me informan si existen adeudos con alguno de ellos. Tampoco me entregan su más reciente BALANZA DE COMPROBACIÓN DETALLADA ni su ESTADO DE POSICIÓN o SITUACIÓN FINANCIERA. Seguí las instrucciones que me indican: "Sobre información de otros puntos señalados en dicho requerimiento, podrá encontrarlos en la página oficial de este H. Ayuntamiento https://www.texcocoedomex.gob.mx/ en la sección LGCG en sus apartados “paquete presupuestal 2022” y en sus “módulos de consulta”." Lo revisé pero no lo encontré. Era más sencillo darme el link completo </w:t>
      </w:r>
      <w:bookmarkEnd w:id="3"/>
      <w:r w:rsidR="00FB63DD" w:rsidRPr="00FB63DD">
        <w:rPr>
          <w:rFonts w:ascii="Palatino Linotype" w:eastAsia="Times New Roman" w:hAnsi="Palatino Linotype" w:cs="Arial"/>
          <w:i/>
          <w:color w:val="000000" w:themeColor="text1"/>
          <w:sz w:val="22"/>
          <w:lang w:val="es-ES"/>
        </w:rPr>
        <w:t>pero no fue así.</w:t>
      </w:r>
      <w:r w:rsidR="007F089C" w:rsidRPr="005F396F">
        <w:rPr>
          <w:rFonts w:ascii="Palatino Linotype" w:eastAsia="Times New Roman" w:hAnsi="Palatino Linotype" w:cs="Arial"/>
          <w:i/>
          <w:color w:val="000000" w:themeColor="text1"/>
          <w:sz w:val="22"/>
          <w:lang w:val="es-ES"/>
        </w:rPr>
        <w:t xml:space="preserve">". </w:t>
      </w:r>
      <w:r w:rsidR="005B0765" w:rsidRPr="005F396F">
        <w:rPr>
          <w:rFonts w:ascii="Palatino Linotype" w:eastAsia="Times New Roman" w:hAnsi="Palatino Linotype" w:cs="Arial"/>
          <w:i/>
          <w:color w:val="000000" w:themeColor="text1"/>
          <w:sz w:val="22"/>
          <w:lang w:val="es-ES"/>
        </w:rPr>
        <w:t>(sic)</w:t>
      </w:r>
      <w:r w:rsidR="00E76251" w:rsidRPr="005F396F">
        <w:rPr>
          <w:rFonts w:ascii="Palatino Linotype" w:eastAsia="Times New Roman" w:hAnsi="Palatino Linotype" w:cs="Arial"/>
          <w:color w:val="000000" w:themeColor="text1"/>
          <w:sz w:val="22"/>
          <w:lang w:val="es-ES"/>
        </w:rPr>
        <w:t xml:space="preserve"> </w:t>
      </w:r>
    </w:p>
    <w:p w14:paraId="3F6CFE6A" w14:textId="77777777" w:rsidR="0083380F"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lastRenderedPageBreak/>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95CD2A0"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FB63DD">
        <w:rPr>
          <w:rFonts w:ascii="Palatino Linotype" w:eastAsia="Calibri" w:hAnsi="Palatino Linotype" w:cs="Arial"/>
          <w:color w:val="000000" w:themeColor="text1"/>
          <w:lang w:val="es-ES"/>
        </w:rPr>
        <w:t>seis</w:t>
      </w:r>
      <w:r w:rsidR="00BD6C40" w:rsidRPr="00A0054B">
        <w:rPr>
          <w:rFonts w:ascii="Palatino Linotype" w:eastAsia="Calibri" w:hAnsi="Palatino Linotype" w:cs="Arial"/>
          <w:color w:val="000000" w:themeColor="text1"/>
          <w:lang w:val="es-ES"/>
        </w:rPr>
        <w:t xml:space="preserve"> (</w:t>
      </w:r>
      <w:r w:rsidR="00FB63DD">
        <w:rPr>
          <w:rFonts w:ascii="Palatino Linotype" w:eastAsia="Calibri" w:hAnsi="Palatino Linotype" w:cs="Arial"/>
          <w:color w:val="000000" w:themeColor="text1"/>
          <w:lang w:val="es-ES"/>
        </w:rPr>
        <w:t>06</w:t>
      </w:r>
      <w:r w:rsidR="00BD6C40" w:rsidRPr="00A0054B">
        <w:rPr>
          <w:rFonts w:ascii="Palatino Linotype" w:eastAsia="Calibri" w:hAnsi="Palatino Linotype" w:cs="Arial"/>
          <w:color w:val="000000" w:themeColor="text1"/>
          <w:lang w:val="es-ES"/>
        </w:rPr>
        <w:t xml:space="preserve">) de </w:t>
      </w:r>
      <w:r w:rsidR="00FB63DD">
        <w:rPr>
          <w:rFonts w:ascii="Palatino Linotype" w:eastAsia="Calibri" w:hAnsi="Palatino Linotype" w:cs="Arial"/>
          <w:color w:val="000000" w:themeColor="text1"/>
          <w:lang w:val="es-ES"/>
        </w:rPr>
        <w:t>mayo</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2CC24367" w14:textId="07D5D0C9" w:rsidR="003A18C0"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De las constancias que obran en el expediente electrónico del SAIMEX, se aprecia que</w:t>
      </w:r>
      <w:r w:rsidR="005F396F">
        <w:rPr>
          <w:rFonts w:ascii="Palatino Linotype" w:eastAsia="Calibri" w:hAnsi="Palatino Linotype" w:cs="Arial"/>
          <w:color w:val="000000" w:themeColor="text1"/>
          <w:lang w:val="es-ES"/>
        </w:rPr>
        <w:t xml:space="preserve">, </w:t>
      </w:r>
      <w:r w:rsidR="00FB63DD">
        <w:rPr>
          <w:rFonts w:ascii="Palatino Linotype" w:eastAsia="Calibri" w:hAnsi="Palatino Linotype" w:cs="Arial"/>
          <w:color w:val="000000" w:themeColor="text1"/>
          <w:lang w:val="es-ES"/>
        </w:rPr>
        <w:t>el</w:t>
      </w:r>
      <w:r w:rsidR="005F396F">
        <w:rPr>
          <w:rFonts w:ascii="Palatino Linotype" w:eastAsia="Calibri" w:hAnsi="Palatino Linotype" w:cs="Arial"/>
          <w:color w:val="000000" w:themeColor="text1"/>
          <w:lang w:val="es-ES"/>
        </w:rPr>
        <w:t xml:space="preserve"> Sujeto Obligado</w:t>
      </w:r>
      <w:r w:rsidR="00FB63DD">
        <w:rPr>
          <w:rFonts w:ascii="Palatino Linotype" w:eastAsia="Calibri" w:hAnsi="Palatino Linotype" w:cs="Arial"/>
          <w:color w:val="000000" w:themeColor="text1"/>
          <w:lang w:val="es-ES"/>
        </w:rPr>
        <w:t xml:space="preserve">, el dieciséis (16) de mayo de dos mil veintidós, remitió su informe justificado a través de los documentos electrónicos denominados RECURSO DE REVISIÓN 6773 22.pdf; y 6773 Tesoreria.pdf; los cuales se pusieron a disposición del Recurrente </w:t>
      </w:r>
      <w:r w:rsidR="008822DD">
        <w:rPr>
          <w:rFonts w:ascii="Palatino Linotype" w:eastAsia="Calibri" w:hAnsi="Palatino Linotype" w:cs="Arial"/>
          <w:color w:val="000000" w:themeColor="text1"/>
          <w:lang w:val="es-ES"/>
        </w:rPr>
        <w:t>el cinco (5) de agosto de la misma anualidad; no obstante, se procede a describir su contenido, siendo el siguiente:</w:t>
      </w:r>
    </w:p>
    <w:p w14:paraId="03ACB1F2" w14:textId="77777777" w:rsidR="008822DD" w:rsidRPr="008822DD" w:rsidRDefault="008822DD" w:rsidP="008822DD">
      <w:pPr>
        <w:pStyle w:val="Prrafodelista"/>
        <w:rPr>
          <w:rFonts w:ascii="Palatino Linotype" w:eastAsia="Calibri" w:hAnsi="Palatino Linotype" w:cs="Arial"/>
          <w:color w:val="000000" w:themeColor="text1"/>
          <w:lang w:val="es-ES"/>
        </w:rPr>
      </w:pPr>
    </w:p>
    <w:p w14:paraId="692D4F53" w14:textId="22C46B43" w:rsidR="002977BE" w:rsidRPr="002977BE" w:rsidRDefault="002D1EBB" w:rsidP="001961E4">
      <w:pPr>
        <w:pStyle w:val="Prrafodelista"/>
        <w:numPr>
          <w:ilvl w:val="0"/>
          <w:numId w:val="13"/>
        </w:numPr>
        <w:tabs>
          <w:tab w:val="left" w:pos="426"/>
        </w:tabs>
        <w:spacing w:line="360" w:lineRule="auto"/>
        <w:ind w:left="567"/>
        <w:jc w:val="both"/>
        <w:rPr>
          <w:rFonts w:ascii="Palatino Linotype" w:eastAsia="Calibri" w:hAnsi="Palatino Linotype" w:cs="Arial"/>
          <w:b/>
          <w:i/>
          <w:color w:val="000000" w:themeColor="text1"/>
          <w:lang w:val="es-ES"/>
        </w:rPr>
      </w:pPr>
      <w:r>
        <w:rPr>
          <w:rFonts w:ascii="Palatino Linotype" w:eastAsia="Calibri" w:hAnsi="Palatino Linotype" w:cs="Arial"/>
          <w:b/>
          <w:i/>
          <w:color w:val="000000" w:themeColor="text1"/>
          <w:lang w:val="es-ES"/>
        </w:rPr>
        <w:t xml:space="preserve">RECURSO DE REVISIÓN 6773 22.pdf: </w:t>
      </w:r>
      <w:r w:rsidRPr="002D1EBB">
        <w:rPr>
          <w:rFonts w:ascii="Palatino Linotype" w:eastAsia="Calibri" w:hAnsi="Palatino Linotype" w:cs="Arial"/>
          <w:color w:val="000000" w:themeColor="text1"/>
          <w:lang w:val="es-ES"/>
        </w:rPr>
        <w:t>Documento suscrito por el Titular de la Unidad de Transparencia mediante el cual indica que remite el oficio que da contestación a su inconformidad.</w:t>
      </w:r>
      <w:r w:rsidR="002977BE" w:rsidRPr="002D1EBB">
        <w:rPr>
          <w:rFonts w:ascii="Palatino Linotype" w:eastAsia="Calibri" w:hAnsi="Palatino Linotype" w:cs="Arial"/>
          <w:color w:val="000000" w:themeColor="text1"/>
          <w:lang w:val="es-ES"/>
        </w:rPr>
        <w:tab/>
      </w:r>
    </w:p>
    <w:p w14:paraId="30B7510A" w14:textId="2BB52B37" w:rsidR="008822DD" w:rsidRPr="002977BE" w:rsidRDefault="002977BE" w:rsidP="001961E4">
      <w:pPr>
        <w:pStyle w:val="Prrafodelista"/>
        <w:numPr>
          <w:ilvl w:val="0"/>
          <w:numId w:val="13"/>
        </w:numPr>
        <w:tabs>
          <w:tab w:val="left" w:pos="426"/>
        </w:tabs>
        <w:spacing w:line="360" w:lineRule="auto"/>
        <w:ind w:left="567"/>
        <w:jc w:val="both"/>
        <w:rPr>
          <w:rFonts w:ascii="Palatino Linotype" w:eastAsia="Calibri" w:hAnsi="Palatino Linotype" w:cs="Arial"/>
          <w:b/>
          <w:i/>
          <w:color w:val="000000" w:themeColor="text1"/>
          <w:lang w:val="es-ES"/>
        </w:rPr>
      </w:pPr>
      <w:r w:rsidRPr="002977BE">
        <w:rPr>
          <w:rFonts w:ascii="Palatino Linotype" w:eastAsia="Calibri" w:hAnsi="Palatino Linotype" w:cs="Arial"/>
          <w:b/>
          <w:i/>
          <w:color w:val="000000" w:themeColor="text1"/>
          <w:lang w:val="es-ES"/>
        </w:rPr>
        <w:lastRenderedPageBreak/>
        <w:t>6773 Tesorería.pdf</w:t>
      </w:r>
      <w:r w:rsidR="002D1EBB">
        <w:rPr>
          <w:rFonts w:ascii="Palatino Linotype" w:eastAsia="Calibri" w:hAnsi="Palatino Linotype" w:cs="Arial"/>
          <w:b/>
          <w:i/>
          <w:color w:val="000000" w:themeColor="text1"/>
          <w:lang w:val="es-ES"/>
        </w:rPr>
        <w:t xml:space="preserve">: </w:t>
      </w:r>
      <w:r w:rsidR="002D1EBB">
        <w:rPr>
          <w:rFonts w:ascii="Palatino Linotype" w:eastAsia="Calibri" w:hAnsi="Palatino Linotype" w:cs="Arial"/>
          <w:color w:val="000000" w:themeColor="text1"/>
          <w:lang w:val="es-ES"/>
        </w:rPr>
        <w:t>Co</w:t>
      </w:r>
      <w:r w:rsidR="002D1EBB" w:rsidRPr="002D1EBB">
        <w:rPr>
          <w:rFonts w:ascii="Palatino Linotype" w:eastAsia="Calibri" w:hAnsi="Palatino Linotype" w:cs="Arial"/>
          <w:color w:val="000000" w:themeColor="text1"/>
          <w:lang w:val="es-ES"/>
        </w:rPr>
        <w:t>ntiene la balanza de comprobación detallada del 1 al 31 de marzo de 2022.</w:t>
      </w:r>
    </w:p>
    <w:p w14:paraId="313717EC" w14:textId="77777777" w:rsidR="003A18C0" w:rsidRPr="003A18C0" w:rsidRDefault="003A18C0" w:rsidP="003A18C0">
      <w:pPr>
        <w:pStyle w:val="Prrafodelista"/>
        <w:rPr>
          <w:rFonts w:ascii="Palatino Linotype" w:eastAsia="Calibri" w:hAnsi="Palatino Linotype" w:cs="Arial"/>
          <w:color w:val="000000" w:themeColor="text1"/>
          <w:lang w:val="es-ES"/>
        </w:rPr>
      </w:pPr>
    </w:p>
    <w:p w14:paraId="20DD06B8" w14:textId="62E0DBF5" w:rsidR="00A65689" w:rsidRPr="00A65689" w:rsidRDefault="00F778B2" w:rsidP="00A65689">
      <w:pPr>
        <w:pStyle w:val="Prrafodelista"/>
        <w:numPr>
          <w:ilvl w:val="0"/>
          <w:numId w:val="1"/>
        </w:numPr>
        <w:spacing w:before="240" w:after="240" w:line="360" w:lineRule="auto"/>
        <w:ind w:hanging="11"/>
        <w:jc w:val="both"/>
        <w:rPr>
          <w:rFonts w:ascii="Palatino Linotype" w:hAnsi="Palatino Linotype"/>
          <w:b/>
          <w:sz w:val="32"/>
          <w:u w:val="single"/>
        </w:rPr>
      </w:pPr>
      <w:bookmarkStart w:id="4" w:name="_Toc461555889"/>
      <w:bookmarkStart w:id="5" w:name="_Toc466371858"/>
      <w:r w:rsidRPr="0055252F">
        <w:rPr>
          <w:rFonts w:ascii="Palatino Linotype" w:hAnsi="Palatino Linotype" w:cs="Arial"/>
          <w:color w:val="000000" w:themeColor="text1"/>
        </w:rPr>
        <w:t xml:space="preserve">El </w:t>
      </w:r>
      <w:r w:rsidR="002D1EBB">
        <w:rPr>
          <w:rFonts w:ascii="Palatino Linotype" w:hAnsi="Palatino Linotype" w:cs="Arial"/>
          <w:color w:val="000000" w:themeColor="text1"/>
        </w:rPr>
        <w:t>cinco</w:t>
      </w:r>
      <w:r w:rsidR="000152B8" w:rsidRPr="0055252F">
        <w:rPr>
          <w:rFonts w:ascii="Palatino Linotype" w:hAnsi="Palatino Linotype" w:cs="Arial"/>
          <w:color w:val="000000" w:themeColor="text1"/>
        </w:rPr>
        <w:t xml:space="preserve"> (</w:t>
      </w:r>
      <w:r w:rsidR="002D1EBB">
        <w:rPr>
          <w:rFonts w:ascii="Palatino Linotype" w:hAnsi="Palatino Linotype" w:cs="Arial"/>
          <w:color w:val="000000" w:themeColor="text1"/>
        </w:rPr>
        <w:t>5</w:t>
      </w:r>
      <w:r w:rsidR="000152B8" w:rsidRPr="0055252F">
        <w:rPr>
          <w:rFonts w:ascii="Palatino Linotype" w:hAnsi="Palatino Linotype" w:cs="Arial"/>
          <w:color w:val="000000" w:themeColor="text1"/>
        </w:rPr>
        <w:t xml:space="preserve">) de </w:t>
      </w:r>
      <w:r w:rsidR="002D1EBB">
        <w:rPr>
          <w:rFonts w:ascii="Palatino Linotype" w:hAnsi="Palatino Linotype" w:cs="Arial"/>
          <w:color w:val="000000" w:themeColor="text1"/>
        </w:rPr>
        <w:t>octubre</w:t>
      </w:r>
      <w:r w:rsidR="00E23CA4" w:rsidRPr="0055252F">
        <w:rPr>
          <w:rFonts w:ascii="Palatino Linotype" w:hAnsi="Palatino Linotype" w:cs="Arial"/>
          <w:color w:val="000000" w:themeColor="text1"/>
        </w:rPr>
        <w:t xml:space="preserve"> de dos mil veintidós, </w:t>
      </w:r>
      <w:r w:rsidR="00041DCC" w:rsidRPr="0055252F">
        <w:rPr>
          <w:rFonts w:ascii="Palatino Linotype" w:hAnsi="Palatino Linotype" w:cs="Arial"/>
          <w:color w:val="000000" w:themeColor="text1"/>
        </w:rPr>
        <w:t>la Comisionada Ponente de</w:t>
      </w:r>
      <w:r w:rsidR="0055252F" w:rsidRPr="0055252F">
        <w:rPr>
          <w:rFonts w:ascii="Palatino Linotype" w:hAnsi="Palatino Linotype" w:cs="Arial"/>
          <w:color w:val="000000" w:themeColor="text1"/>
        </w:rPr>
        <w:t xml:space="preserve">cretó el cierre de instrucción, asimismo, </w:t>
      </w:r>
      <w:r w:rsidR="002D1EBB">
        <w:rPr>
          <w:rFonts w:ascii="Palatino Linotype" w:hAnsi="Palatino Linotype" w:cs="Arial"/>
          <w:color w:val="000000" w:themeColor="text1"/>
        </w:rPr>
        <w:t xml:space="preserve">el </w:t>
      </w:r>
      <w:r w:rsidR="00A65689">
        <w:rPr>
          <w:rFonts w:ascii="Palatino Linotype" w:hAnsi="Palatino Linotype" w:cs="Arial"/>
          <w:color w:val="000000" w:themeColor="text1"/>
        </w:rPr>
        <w:t>veinte</w:t>
      </w:r>
      <w:r w:rsidR="002D1EBB">
        <w:rPr>
          <w:rFonts w:ascii="Palatino Linotype" w:hAnsi="Palatino Linotype" w:cs="Arial"/>
          <w:color w:val="000000" w:themeColor="text1"/>
        </w:rPr>
        <w:t xml:space="preserve"> (</w:t>
      </w:r>
      <w:r w:rsidR="00A65689">
        <w:rPr>
          <w:rFonts w:ascii="Palatino Linotype" w:hAnsi="Palatino Linotype" w:cs="Arial"/>
          <w:color w:val="000000" w:themeColor="text1"/>
        </w:rPr>
        <w:t>20</w:t>
      </w:r>
      <w:r w:rsidR="002D1EBB">
        <w:rPr>
          <w:rFonts w:ascii="Palatino Linotype" w:hAnsi="Palatino Linotype" w:cs="Arial"/>
          <w:color w:val="000000" w:themeColor="text1"/>
        </w:rPr>
        <w:t xml:space="preserve">) de octubre de la misma anualidad, </w:t>
      </w:r>
      <w:r w:rsidR="0055252F" w:rsidRPr="0055252F">
        <w:rPr>
          <w:rFonts w:ascii="Palatino Linotype" w:hAnsi="Palatino Linotype" w:cs="Arial"/>
          <w:color w:val="000000" w:themeColor="text1"/>
        </w:rPr>
        <w:t xml:space="preserve">se </w:t>
      </w:r>
      <w:r w:rsidR="00374B45" w:rsidRPr="0055252F">
        <w:rPr>
          <w:rFonts w:ascii="Palatino Linotype" w:hAnsi="Palatino Linotype" w:cs="Arial"/>
          <w:color w:val="000000" w:themeColor="text1"/>
        </w:rPr>
        <w:t>notificó el acuerdo mediante el cual se amplió el plazo para emitir resolución,</w:t>
      </w:r>
      <w:r w:rsidR="00AD6AC5" w:rsidRPr="0055252F">
        <w:rPr>
          <w:rFonts w:ascii="Palatino Linotype" w:hAnsi="Palatino Linotype" w:cs="Arial"/>
          <w:color w:val="000000" w:themeColor="text1"/>
        </w:rPr>
        <w:t xml:space="preserve"> por lo que ordenó turnar el expediente para s</w:t>
      </w:r>
      <w:r w:rsidR="00A65689" w:rsidRPr="00A65689">
        <w:rPr>
          <w:rFonts w:ascii="Palatino Linotype" w:hAnsi="Palatino Linotype" w:cs="Arial"/>
          <w:color w:val="000000" w:themeColor="text1"/>
        </w:rPr>
        <w:t>u resolución, misma que ahora se pronuncia.</w:t>
      </w:r>
    </w:p>
    <w:p w14:paraId="4C2D8C7B" w14:textId="77777777" w:rsidR="00A65689" w:rsidRPr="00A65689" w:rsidRDefault="00A65689" w:rsidP="00A65689">
      <w:pPr>
        <w:pStyle w:val="Prrafodelista"/>
        <w:spacing w:before="240" w:after="240" w:line="360" w:lineRule="auto"/>
        <w:ind w:left="0"/>
        <w:jc w:val="both"/>
        <w:rPr>
          <w:rFonts w:ascii="Palatino Linotype" w:hAnsi="Palatino Linotype"/>
          <w:b/>
          <w:sz w:val="32"/>
          <w:u w:val="single"/>
        </w:rPr>
      </w:pPr>
    </w:p>
    <w:p w14:paraId="64C95299" w14:textId="0A731A56" w:rsidR="00A65689" w:rsidRPr="00CF4E75" w:rsidRDefault="00A65689"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A65689">
        <w:rPr>
          <w:rFonts w:ascii="Palatino Linotype" w:hAnsi="Palatino Linotype"/>
        </w:rPr>
        <w:t xml:space="preserve"> </w:t>
      </w:r>
      <w:r w:rsidRPr="00CF4E75">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72B1DE" w14:textId="77777777" w:rsidR="00A65689" w:rsidRPr="00CF4E75" w:rsidRDefault="00A65689" w:rsidP="00A65689">
      <w:pPr>
        <w:pStyle w:val="Prrafodelista"/>
        <w:rPr>
          <w:rFonts w:ascii="Palatino Linotype" w:hAnsi="Palatino Linotype"/>
        </w:rPr>
      </w:pPr>
    </w:p>
    <w:p w14:paraId="3D1E55E9"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D29154"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5C1E1A82"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EBC2A6" w14:textId="77777777" w:rsidR="00A65689" w:rsidRPr="00CF4E75" w:rsidRDefault="00A65689" w:rsidP="00A65689">
      <w:pPr>
        <w:pStyle w:val="Prrafodelista"/>
        <w:rPr>
          <w:rFonts w:ascii="Palatino Linotype" w:hAnsi="Palatino Linotype"/>
        </w:rPr>
      </w:pPr>
    </w:p>
    <w:p w14:paraId="3497107B"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Pr>
          <w:rFonts w:ascii="Palatino Linotype" w:hAnsi="Palatino Linotype"/>
        </w:rPr>
        <w:t xml:space="preserve"> </w:t>
      </w:r>
    </w:p>
    <w:p w14:paraId="225FFEAD"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57B9EAF8"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7807CF"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21D05044" w14:textId="77777777" w:rsidR="00A65689" w:rsidRPr="00CF4E75" w:rsidRDefault="00A65689" w:rsidP="00A65689">
      <w:pPr>
        <w:pStyle w:val="Prrafodelista"/>
        <w:spacing w:before="240" w:after="240" w:line="360" w:lineRule="auto"/>
        <w:ind w:left="284"/>
        <w:jc w:val="both"/>
        <w:rPr>
          <w:rFonts w:ascii="Palatino Linotype" w:hAnsi="Palatino Linotype"/>
        </w:rPr>
      </w:pPr>
      <w:r w:rsidRPr="00CF4E75">
        <w:rPr>
          <w:rFonts w:ascii="Palatino Linotype" w:hAnsi="Palatino Linotype"/>
        </w:rPr>
        <w:t>a)      Complejidad del asunto: La complejidad de la prueba, la pluralidad de sujetos procesales, el tiempo transcurrido, las características y contexto del recurso.</w:t>
      </w:r>
    </w:p>
    <w:p w14:paraId="4FA3FFCB" w14:textId="77777777" w:rsidR="00A65689" w:rsidRPr="00CF4E75" w:rsidRDefault="00A65689" w:rsidP="00A65689">
      <w:pPr>
        <w:pStyle w:val="Prrafodelista"/>
        <w:spacing w:before="240" w:after="240" w:line="360" w:lineRule="auto"/>
        <w:ind w:left="284"/>
        <w:jc w:val="both"/>
        <w:rPr>
          <w:rFonts w:ascii="Palatino Linotype" w:hAnsi="Palatino Linotype"/>
        </w:rPr>
      </w:pPr>
      <w:r w:rsidRPr="00CF4E75">
        <w:rPr>
          <w:rFonts w:ascii="Palatino Linotype" w:hAnsi="Palatino Linotype"/>
        </w:rPr>
        <w:t>b)     Actividad Procesal del interesado: Acciones u omisiones del interesado.</w:t>
      </w:r>
    </w:p>
    <w:p w14:paraId="6198E656" w14:textId="77777777" w:rsidR="00A65689" w:rsidRPr="00CF4E75" w:rsidRDefault="00A65689" w:rsidP="00A65689">
      <w:pPr>
        <w:pStyle w:val="Prrafodelista"/>
        <w:spacing w:before="240" w:after="240" w:line="360" w:lineRule="auto"/>
        <w:ind w:left="284"/>
        <w:jc w:val="both"/>
        <w:rPr>
          <w:rFonts w:ascii="Palatino Linotype" w:hAnsi="Palatino Linotype"/>
        </w:rPr>
      </w:pPr>
      <w:r w:rsidRPr="00CF4E75">
        <w:rPr>
          <w:rFonts w:ascii="Palatino Linotype" w:hAnsi="Palatino Linotype"/>
        </w:rPr>
        <w:t>c)      Conducta de la Autoridad: Las Acciones u omisiones realizadas en el procedimiento. Así como si la autoridad actuó con la debida diligencia.</w:t>
      </w:r>
    </w:p>
    <w:p w14:paraId="41C9580B" w14:textId="77777777" w:rsidR="00A65689" w:rsidRPr="00CF4E75" w:rsidRDefault="00A65689" w:rsidP="00A65689">
      <w:pPr>
        <w:pStyle w:val="Prrafodelista"/>
        <w:spacing w:before="240" w:after="240" w:line="360" w:lineRule="auto"/>
        <w:ind w:left="284"/>
        <w:jc w:val="both"/>
        <w:rPr>
          <w:rFonts w:ascii="Palatino Linotype" w:hAnsi="Palatino Linotype"/>
        </w:rPr>
      </w:pPr>
      <w:r w:rsidRPr="00CF4E75">
        <w:rPr>
          <w:rFonts w:ascii="Palatino Linotype" w:hAnsi="Palatino Linotype"/>
        </w:rPr>
        <w:t>d) La afectación generada en la situación jurídica de la persona involucrada en el proceso: Violación a sus derechos humanos.</w:t>
      </w:r>
    </w:p>
    <w:p w14:paraId="64437FED"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0C8F9073"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 xml:space="preserve">De modo que, cuando se trate de un asunto excepcional, por alguna o todas las características mencionadas o bien, cuando el ingreso de asuntos al órgano </w:t>
      </w:r>
      <w:r w:rsidRPr="00CF4E75">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AA54E16"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32B198AE"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Argumento que encuentra sustento en la jurisprudencia P</w:t>
      </w:r>
      <w:proofErr w:type="gramStart"/>
      <w:r w:rsidRPr="00CF4E75">
        <w:rPr>
          <w:rFonts w:ascii="Palatino Linotype" w:hAnsi="Palatino Linotype"/>
        </w:rPr>
        <w:t>./</w:t>
      </w:r>
      <w:proofErr w:type="gramEnd"/>
      <w:r w:rsidRPr="00CF4E75">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3B1A42" w14:textId="77777777" w:rsidR="00A65689" w:rsidRPr="00CF4E75" w:rsidRDefault="00A65689" w:rsidP="00A65689">
      <w:pPr>
        <w:pStyle w:val="Prrafodelista"/>
        <w:rPr>
          <w:rFonts w:ascii="Palatino Linotype" w:hAnsi="Palatino Linotype"/>
        </w:rPr>
      </w:pPr>
    </w:p>
    <w:p w14:paraId="106B4805"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B6ACD2" w14:textId="77777777" w:rsidR="00A65689" w:rsidRPr="00CF4E75" w:rsidRDefault="00A65689" w:rsidP="00A65689">
      <w:pPr>
        <w:pStyle w:val="Prrafodelista"/>
        <w:spacing w:before="240" w:after="240" w:line="360" w:lineRule="auto"/>
        <w:ind w:left="0"/>
        <w:jc w:val="both"/>
        <w:rPr>
          <w:rFonts w:ascii="Palatino Linotype" w:hAnsi="Palatino Linotype"/>
        </w:rPr>
      </w:pPr>
    </w:p>
    <w:p w14:paraId="4110FFA8" w14:textId="77777777" w:rsidR="00A65689" w:rsidRPr="00CF4E75" w:rsidRDefault="00A65689" w:rsidP="00A65689">
      <w:pPr>
        <w:pStyle w:val="Prrafodelista"/>
        <w:numPr>
          <w:ilvl w:val="0"/>
          <w:numId w:val="1"/>
        </w:numPr>
        <w:spacing w:before="240" w:after="240" w:line="360" w:lineRule="auto"/>
        <w:jc w:val="both"/>
        <w:rPr>
          <w:rFonts w:ascii="Palatino Linotype" w:hAnsi="Palatino Linotype"/>
        </w:rPr>
      </w:pPr>
      <w:r w:rsidRPr="00CF4E75">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442CA42D" w14:textId="77777777" w:rsidR="00A65689" w:rsidRPr="00CF4E75" w:rsidRDefault="00A65689" w:rsidP="00A65689">
      <w:pPr>
        <w:pStyle w:val="Prrafodelista"/>
        <w:rPr>
          <w:rFonts w:ascii="Palatino Linotype" w:hAnsi="Palatino Linotype"/>
        </w:rPr>
      </w:pPr>
    </w:p>
    <w:p w14:paraId="7FA32B82" w14:textId="77777777" w:rsidR="00A65689" w:rsidRPr="00CF4E75" w:rsidRDefault="00A65689" w:rsidP="00A65689">
      <w:pPr>
        <w:pStyle w:val="Prrafodelista"/>
        <w:spacing w:before="240" w:after="240" w:line="360" w:lineRule="auto"/>
        <w:ind w:left="567"/>
        <w:jc w:val="both"/>
        <w:rPr>
          <w:rFonts w:ascii="Palatino Linotype" w:hAnsi="Palatino Linotype"/>
        </w:rPr>
      </w:pPr>
      <w:r w:rsidRPr="00CF4E7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1C92046" w14:textId="77777777" w:rsidR="00A65689" w:rsidRPr="00CF4E75" w:rsidRDefault="00A65689" w:rsidP="00A65689">
      <w:pPr>
        <w:pStyle w:val="Prrafodelista"/>
        <w:spacing w:before="240" w:after="240" w:line="360" w:lineRule="auto"/>
        <w:ind w:left="567"/>
        <w:jc w:val="both"/>
        <w:rPr>
          <w:rFonts w:ascii="Palatino Linotype" w:hAnsi="Palatino Linotype"/>
        </w:rPr>
      </w:pPr>
      <w:r w:rsidRPr="00CF4E7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BE7F5A0" w14:textId="77777777" w:rsidR="00A65689" w:rsidRPr="00CF4E75" w:rsidRDefault="00A65689" w:rsidP="00A65689">
      <w:pPr>
        <w:pStyle w:val="Prrafodelista"/>
        <w:spacing w:before="240" w:after="240" w:line="360" w:lineRule="auto"/>
        <w:ind w:left="708"/>
        <w:jc w:val="both"/>
        <w:rPr>
          <w:rFonts w:ascii="Palatino Linotype" w:hAnsi="Palatino Linotype"/>
        </w:rPr>
      </w:pPr>
    </w:p>
    <w:p w14:paraId="6CD48F5F" w14:textId="0E10E93D" w:rsidR="00A65689" w:rsidRPr="00A65689" w:rsidRDefault="00A65689" w:rsidP="00A65689">
      <w:pPr>
        <w:pStyle w:val="Prrafodelista"/>
        <w:numPr>
          <w:ilvl w:val="0"/>
          <w:numId w:val="1"/>
        </w:numPr>
        <w:tabs>
          <w:tab w:val="left" w:pos="426"/>
        </w:tabs>
        <w:spacing w:line="360" w:lineRule="auto"/>
        <w:jc w:val="both"/>
        <w:rPr>
          <w:rFonts w:ascii="Palatino Linotype" w:hAnsi="Palatino Linotype"/>
          <w:color w:val="000000" w:themeColor="text1"/>
        </w:rPr>
      </w:pPr>
      <w:r w:rsidRPr="00CF4E7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6" w:name="_Toc87456485"/>
      <w:r w:rsidRPr="00A0054B">
        <w:rPr>
          <w:b/>
          <w:color w:val="000000" w:themeColor="text1"/>
        </w:rPr>
        <w:t>CONSIDERANDO</w:t>
      </w:r>
      <w:bookmarkEnd w:id="4"/>
      <w:bookmarkEnd w:id="5"/>
      <w:bookmarkEnd w:id="6"/>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A0054B">
        <w:rPr>
          <w:rFonts w:ascii="Palatino Linotype" w:hAnsi="Palatino Linotype"/>
          <w:b/>
          <w:color w:val="000000" w:themeColor="text1"/>
          <w:sz w:val="24"/>
        </w:rPr>
        <w:t>PRIMERO. De la competencia</w:t>
      </w:r>
      <w:bookmarkEnd w:id="7"/>
      <w:bookmarkEnd w:id="8"/>
      <w:bookmarkEnd w:id="9"/>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lastRenderedPageBreak/>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Ley de 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10"/>
      <w:bookmarkEnd w:id="11"/>
      <w:bookmarkEnd w:id="12"/>
    </w:p>
    <w:p w14:paraId="18E22450" w14:textId="77777777" w:rsidR="00C6440A" w:rsidRPr="00A0054B" w:rsidRDefault="00C6440A" w:rsidP="00B31E90">
      <w:pPr>
        <w:rPr>
          <w:color w:val="000000" w:themeColor="text1"/>
          <w:lang w:eastAsia="en-US"/>
        </w:rPr>
      </w:pPr>
    </w:p>
    <w:p w14:paraId="7D631690" w14:textId="3F41F7FA" w:rsidR="00B34758" w:rsidRPr="00D9154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2D1EBB">
        <w:rPr>
          <w:rFonts w:ascii="Palatino Linotype" w:eastAsia="Calibri" w:hAnsi="Palatino Linotype" w:cs="Arial"/>
          <w:color w:val="000000" w:themeColor="text1"/>
        </w:rPr>
        <w:t>veintiocho</w:t>
      </w:r>
      <w:r w:rsidR="00F778B2">
        <w:rPr>
          <w:rFonts w:ascii="Palatino Linotype" w:eastAsia="Calibri" w:hAnsi="Palatino Linotype" w:cs="Arial"/>
          <w:color w:val="000000" w:themeColor="text1"/>
        </w:rPr>
        <w:t xml:space="preserve"> (</w:t>
      </w:r>
      <w:r w:rsidR="002D1EBB">
        <w:rPr>
          <w:rFonts w:ascii="Palatino Linotype" w:eastAsia="Calibri" w:hAnsi="Palatino Linotype" w:cs="Arial"/>
          <w:color w:val="000000" w:themeColor="text1"/>
        </w:rPr>
        <w:t>28</w:t>
      </w:r>
      <w:r w:rsidR="00F778B2">
        <w:rPr>
          <w:rFonts w:ascii="Palatino Linotype" w:eastAsia="Calibri" w:hAnsi="Palatino Linotype" w:cs="Arial"/>
          <w:color w:val="000000" w:themeColor="text1"/>
        </w:rPr>
        <w:t>) d</w:t>
      </w:r>
      <w:r w:rsidR="00921375" w:rsidRPr="00A0054B">
        <w:rPr>
          <w:rFonts w:ascii="Palatino Linotype" w:eastAsia="Calibri" w:hAnsi="Palatino Linotype" w:cs="Arial"/>
          <w:color w:val="000000" w:themeColor="text1"/>
        </w:rPr>
        <w:t xml:space="preserve">e </w:t>
      </w:r>
      <w:r w:rsidR="002D1EBB">
        <w:rPr>
          <w:rFonts w:ascii="Palatino Linotype" w:eastAsia="Calibri" w:hAnsi="Palatino Linotype" w:cs="Arial"/>
          <w:color w:val="000000" w:themeColor="text1"/>
        </w:rPr>
        <w:t>abril</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de tal forma que el plazo para interponer el recurso de revisión transcurrió del</w:t>
      </w:r>
      <w:r w:rsidR="005A3F61">
        <w:rPr>
          <w:rFonts w:ascii="Palatino Linotype" w:eastAsia="Calibri" w:hAnsi="Palatino Linotype" w:cs="Arial"/>
          <w:color w:val="000000" w:themeColor="text1"/>
        </w:rPr>
        <w:t xml:space="preserve"> </w:t>
      </w:r>
      <w:r w:rsidR="002D1EBB">
        <w:rPr>
          <w:rFonts w:ascii="Palatino Linotype" w:eastAsia="Calibri" w:hAnsi="Palatino Linotype" w:cs="Arial"/>
          <w:color w:val="000000" w:themeColor="text1"/>
        </w:rPr>
        <w:t>veintinueve</w:t>
      </w:r>
      <w:r w:rsidR="009A3B2B">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2D1EBB">
        <w:rPr>
          <w:rFonts w:ascii="Palatino Linotype" w:eastAsia="Calibri" w:hAnsi="Palatino Linotype" w:cs="Arial"/>
          <w:color w:val="000000" w:themeColor="text1"/>
        </w:rPr>
        <w:t>29</w:t>
      </w:r>
      <w:r w:rsidR="00921375" w:rsidRPr="00A0054B">
        <w:rPr>
          <w:rFonts w:ascii="Palatino Linotype" w:eastAsia="Calibri" w:hAnsi="Palatino Linotype" w:cs="Arial"/>
          <w:color w:val="000000" w:themeColor="text1"/>
        </w:rPr>
        <w:t xml:space="preserve">) </w:t>
      </w:r>
      <w:r w:rsidR="002D1EBB">
        <w:rPr>
          <w:rFonts w:ascii="Palatino Linotype" w:eastAsia="Calibri" w:hAnsi="Palatino Linotype" w:cs="Arial"/>
          <w:color w:val="000000" w:themeColor="text1"/>
        </w:rPr>
        <w:t>de abril al veinte</w:t>
      </w:r>
      <w:r w:rsidR="00CC63CB">
        <w:rPr>
          <w:rFonts w:ascii="Palatino Linotype" w:eastAsia="Calibri" w:hAnsi="Palatino Linotype" w:cs="Arial"/>
          <w:color w:val="000000" w:themeColor="text1"/>
        </w:rPr>
        <w:t xml:space="preserve"> (</w:t>
      </w:r>
      <w:r w:rsidR="002D1EBB">
        <w:rPr>
          <w:rFonts w:ascii="Palatino Linotype" w:eastAsia="Calibri" w:hAnsi="Palatino Linotype" w:cs="Arial"/>
          <w:color w:val="000000" w:themeColor="text1"/>
        </w:rPr>
        <w:t>20</w:t>
      </w:r>
      <w:r w:rsidR="00CC63CB">
        <w:rPr>
          <w:rFonts w:ascii="Palatino Linotype" w:eastAsia="Calibri" w:hAnsi="Palatino Linotype" w:cs="Arial"/>
          <w:color w:val="000000" w:themeColor="text1"/>
        </w:rPr>
        <w:t xml:space="preserve">) de </w:t>
      </w:r>
      <w:r w:rsidR="002D1EBB">
        <w:rPr>
          <w:rFonts w:ascii="Palatino Linotype" w:eastAsia="Calibri" w:hAnsi="Palatino Linotype" w:cs="Arial"/>
          <w:color w:val="000000" w:themeColor="text1"/>
        </w:rPr>
        <w:t>mayo</w:t>
      </w:r>
      <w:r w:rsidR="00CC63CB">
        <w:rPr>
          <w:rFonts w:ascii="Palatino Linotype" w:eastAsia="Calibri" w:hAnsi="Palatino Linotype" w:cs="Arial"/>
          <w:color w:val="000000" w:themeColor="text1"/>
        </w:rPr>
        <w:t xml:space="preserve"> d</w:t>
      </w:r>
      <w:r w:rsidR="00921375" w:rsidRPr="00A0054B">
        <w:rPr>
          <w:rFonts w:ascii="Palatino Linotype" w:eastAsia="Calibri" w:hAnsi="Palatino Linotype" w:cs="Arial"/>
          <w:color w:val="000000" w:themeColor="text1"/>
        </w:rPr>
        <w:t xml:space="preserve">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2D1EBB">
        <w:rPr>
          <w:rFonts w:ascii="Palatino Linotype" w:hAnsi="Palatino Linotype"/>
          <w:color w:val="000000" w:themeColor="text1"/>
        </w:rPr>
        <w:t>veintiocho</w:t>
      </w:r>
      <w:r w:rsidR="00CE035D" w:rsidRPr="00A0054B">
        <w:rPr>
          <w:rFonts w:ascii="Palatino Linotype" w:hAnsi="Palatino Linotype"/>
          <w:color w:val="000000" w:themeColor="text1"/>
        </w:rPr>
        <w:t xml:space="preserve"> </w:t>
      </w:r>
      <w:r w:rsidR="00921375" w:rsidRPr="00A0054B">
        <w:rPr>
          <w:rFonts w:ascii="Palatino Linotype" w:hAnsi="Palatino Linotype"/>
          <w:color w:val="000000" w:themeColor="text1"/>
        </w:rPr>
        <w:t>(</w:t>
      </w:r>
      <w:r w:rsidR="00845B67">
        <w:rPr>
          <w:rFonts w:ascii="Palatino Linotype" w:hAnsi="Palatino Linotype"/>
          <w:color w:val="000000" w:themeColor="text1"/>
        </w:rPr>
        <w:t>2</w:t>
      </w:r>
      <w:r w:rsidR="002D1EBB">
        <w:rPr>
          <w:rFonts w:ascii="Palatino Linotype" w:hAnsi="Palatino Linotype"/>
          <w:color w:val="000000" w:themeColor="text1"/>
        </w:rPr>
        <w:t>8</w:t>
      </w:r>
      <w:r w:rsidR="00921375" w:rsidRPr="00A0054B">
        <w:rPr>
          <w:rFonts w:ascii="Palatino Linotype" w:hAnsi="Palatino Linotype"/>
          <w:color w:val="000000" w:themeColor="text1"/>
        </w:rPr>
        <w:t xml:space="preserve">) de </w:t>
      </w:r>
      <w:r w:rsidR="002D1EBB">
        <w:rPr>
          <w:rFonts w:ascii="Palatino Linotype" w:hAnsi="Palatino Linotype"/>
          <w:color w:val="000000" w:themeColor="text1"/>
        </w:rPr>
        <w:t>abril</w:t>
      </w:r>
      <w:r w:rsidR="00061A86">
        <w:rPr>
          <w:rFonts w:ascii="Palatino Linotype" w:hAnsi="Palatino Linotype"/>
          <w:color w:val="000000" w:themeColor="text1"/>
        </w:rPr>
        <w:t xml:space="preserve"> de dos mil veintidós</w:t>
      </w:r>
      <w:r w:rsidR="00E95534" w:rsidRPr="00A0054B">
        <w:rPr>
          <w:rFonts w:ascii="Palatino Linotype" w:hAnsi="Palatino Linotype"/>
          <w:color w:val="000000" w:themeColor="text1"/>
        </w:rPr>
        <w:t>, éste</w:t>
      </w:r>
      <w:r w:rsidR="00E95534" w:rsidRPr="00A0054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5CB8FFBB" w14:textId="77777777" w:rsidR="00D9154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262C1D"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3"/>
      <w:bookmarkEnd w:id="14"/>
      <w:bookmarkEnd w:id="15"/>
    </w:p>
    <w:p w14:paraId="4231B8D5" w14:textId="77777777" w:rsidR="00540208" w:rsidRPr="00A0054B" w:rsidRDefault="00540208" w:rsidP="00B31E90">
      <w:pPr>
        <w:rPr>
          <w:rFonts w:ascii="Palatino Linotype" w:hAnsi="Palatino Linotype"/>
          <w:color w:val="000000" w:themeColor="text1"/>
          <w:lang w:eastAsia="en-US"/>
        </w:rPr>
      </w:pPr>
    </w:p>
    <w:bookmarkEnd w:id="16"/>
    <w:bookmarkEnd w:id="17"/>
    <w:p w14:paraId="34E542D1" w14:textId="6FF88359" w:rsidR="00F778B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F778B2">
        <w:rPr>
          <w:rFonts w:ascii="Palatino Linotype" w:hAnsi="Palatino Linotype" w:cs="Arial"/>
          <w:color w:val="000000" w:themeColor="text1"/>
        </w:rPr>
        <w:t xml:space="preserve"> lo siguiente:</w:t>
      </w:r>
    </w:p>
    <w:p w14:paraId="71226947" w14:textId="77777777" w:rsidR="009A3B2B"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5EB4CE99" w14:textId="4A937352" w:rsidR="001961E4" w:rsidRPr="001961E4" w:rsidRDefault="001961E4" w:rsidP="00A1658E">
      <w:pPr>
        <w:pStyle w:val="Prrafodelista"/>
        <w:numPr>
          <w:ilvl w:val="0"/>
          <w:numId w:val="6"/>
        </w:numPr>
        <w:spacing w:line="360" w:lineRule="auto"/>
        <w:ind w:right="49"/>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Padrón de proveedores y contratistas;</w:t>
      </w:r>
      <w:r w:rsidRPr="001961E4">
        <w:rPr>
          <w:rFonts w:ascii="Palatino Linotype" w:hAnsi="Palatino Linotype"/>
          <w:bCs/>
          <w:color w:val="000000"/>
          <w:szCs w:val="22"/>
        </w:rPr>
        <w:t xml:space="preserve"> </w:t>
      </w:r>
    </w:p>
    <w:p w14:paraId="4883020C" w14:textId="5A1A2471" w:rsidR="001961E4" w:rsidRPr="001961E4" w:rsidRDefault="001961E4" w:rsidP="001961E4">
      <w:pPr>
        <w:pStyle w:val="Prrafodelista"/>
        <w:numPr>
          <w:ilvl w:val="0"/>
          <w:numId w:val="6"/>
        </w:numPr>
        <w:spacing w:line="360" w:lineRule="auto"/>
        <w:ind w:right="49"/>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Proveedores y contratistas con los que el Ayuntamiento tenga algún adeudo, que contenga el monto del adeudo y</w:t>
      </w:r>
      <w:r w:rsidRPr="001961E4">
        <w:rPr>
          <w:rFonts w:ascii="Palatino Linotype" w:hAnsi="Palatino Linotype"/>
          <w:bCs/>
          <w:color w:val="000000"/>
          <w:szCs w:val="22"/>
        </w:rPr>
        <w:t xml:space="preserve"> nombre o razón social</w:t>
      </w:r>
      <w:r>
        <w:rPr>
          <w:rFonts w:ascii="Palatino Linotype" w:hAnsi="Palatino Linotype"/>
          <w:bCs/>
          <w:color w:val="000000"/>
          <w:szCs w:val="22"/>
        </w:rPr>
        <w:t>;</w:t>
      </w:r>
      <w:r w:rsidRPr="001961E4">
        <w:rPr>
          <w:rFonts w:ascii="Palatino Linotype" w:hAnsi="Palatino Linotype"/>
          <w:bCs/>
          <w:color w:val="000000"/>
          <w:szCs w:val="22"/>
        </w:rPr>
        <w:t xml:space="preserve"> </w:t>
      </w:r>
    </w:p>
    <w:p w14:paraId="3EDC0345" w14:textId="434053B1" w:rsidR="001961E4" w:rsidRPr="001961E4" w:rsidRDefault="001961E4" w:rsidP="001961E4">
      <w:pPr>
        <w:pStyle w:val="Prrafodelista"/>
        <w:numPr>
          <w:ilvl w:val="0"/>
          <w:numId w:val="6"/>
        </w:numPr>
        <w:spacing w:line="360" w:lineRule="auto"/>
        <w:ind w:right="49"/>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Balanza de comprobación detallada;</w:t>
      </w:r>
      <w:r w:rsidRPr="001961E4">
        <w:rPr>
          <w:rFonts w:ascii="Palatino Linotype" w:hAnsi="Palatino Linotype"/>
          <w:bCs/>
          <w:color w:val="000000"/>
          <w:szCs w:val="22"/>
        </w:rPr>
        <w:t xml:space="preserve"> </w:t>
      </w:r>
    </w:p>
    <w:p w14:paraId="230FB053" w14:textId="6F10F59B" w:rsidR="001961E4" w:rsidRPr="001961E4" w:rsidRDefault="001961E4" w:rsidP="001961E4">
      <w:pPr>
        <w:pStyle w:val="Prrafodelista"/>
        <w:numPr>
          <w:ilvl w:val="0"/>
          <w:numId w:val="6"/>
        </w:numPr>
        <w:spacing w:line="360" w:lineRule="auto"/>
        <w:ind w:right="49"/>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Estado de posición financiera.</w:t>
      </w:r>
    </w:p>
    <w:p w14:paraId="76FB6ED0" w14:textId="77777777" w:rsidR="00F778B2" w:rsidRPr="00CC63CB" w:rsidRDefault="00F778B2" w:rsidP="00CC63CB">
      <w:pPr>
        <w:pStyle w:val="Prrafodelista"/>
        <w:spacing w:line="360" w:lineRule="auto"/>
        <w:ind w:right="49"/>
        <w:jc w:val="both"/>
        <w:rPr>
          <w:rFonts w:ascii="Palatino Linotype" w:eastAsia="Times New Roman" w:hAnsi="Palatino Linotype" w:cs="Times New Roman"/>
          <w:szCs w:val="22"/>
          <w:lang w:eastAsia="es-MX"/>
        </w:rPr>
      </w:pPr>
    </w:p>
    <w:p w14:paraId="5A287894" w14:textId="77777777" w:rsidR="001961E4"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w:t>
      </w:r>
      <w:r w:rsidR="00A16D17">
        <w:rPr>
          <w:rFonts w:ascii="Palatino Linotype" w:hAnsi="Palatino Linotype" w:cs="Arial"/>
          <w:color w:val="000000" w:themeColor="text1"/>
        </w:rPr>
        <w:t xml:space="preserve">entregó </w:t>
      </w:r>
      <w:r w:rsidR="001961E4">
        <w:rPr>
          <w:rFonts w:ascii="Palatino Linotype" w:hAnsi="Palatino Linotype" w:cs="Arial"/>
          <w:color w:val="000000" w:themeColor="text1"/>
        </w:rPr>
        <w:t>el padrón de proveedores y contratistas.</w:t>
      </w:r>
    </w:p>
    <w:p w14:paraId="3DF60B3B" w14:textId="77777777" w:rsidR="000152B8" w:rsidRPr="000152B8"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010B47C1" w:rsidR="00CC63CB" w:rsidRPr="00CC63CB"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77EBA">
        <w:rPr>
          <w:rFonts w:ascii="Palatino Linotype" w:eastAsia="Calibri" w:hAnsi="Palatino Linotype" w:cs="Tahoma"/>
          <w:color w:val="000000"/>
          <w:lang w:val="es-ES" w:eastAsia="es-MX"/>
        </w:rPr>
        <w:t>El Particular se inconformó</w:t>
      </w:r>
      <w:r w:rsidR="00CC63CB">
        <w:rPr>
          <w:rFonts w:ascii="Palatino Linotype" w:eastAsia="Calibri" w:hAnsi="Palatino Linotype" w:cs="Tahoma"/>
          <w:color w:val="000000"/>
          <w:lang w:val="es-ES" w:eastAsia="es-MX"/>
        </w:rPr>
        <w:t xml:space="preserve"> por</w:t>
      </w:r>
      <w:r w:rsidR="001961E4">
        <w:rPr>
          <w:rFonts w:ascii="Palatino Linotype" w:eastAsia="Calibri" w:hAnsi="Palatino Linotype" w:cs="Tahoma"/>
          <w:color w:val="000000"/>
          <w:lang w:val="es-ES" w:eastAsia="es-MX"/>
        </w:rPr>
        <w:t>que le entregaron la información incompleta.</w:t>
      </w:r>
      <w:r w:rsidR="00CC63CB">
        <w:rPr>
          <w:rFonts w:ascii="Palatino Linotype" w:eastAsia="Calibri" w:hAnsi="Palatino Linotype" w:cs="Tahoma"/>
          <w:color w:val="000000"/>
          <w:lang w:val="es-ES" w:eastAsia="es-MX"/>
        </w:rPr>
        <w:t xml:space="preserve"> </w:t>
      </w:r>
    </w:p>
    <w:p w14:paraId="49E3C58D" w14:textId="77777777" w:rsidR="00CC63CB" w:rsidRPr="00CC63CB"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CC63CB">
        <w:rPr>
          <w:rFonts w:ascii="Palatino Linotype" w:hAnsi="Palatino Linotype" w:cs="Arial"/>
          <w:color w:val="000000" w:themeColor="text1"/>
          <w:szCs w:val="23"/>
        </w:rPr>
        <w:t>V</w:t>
      </w:r>
      <w:r w:rsidR="00E66A80" w:rsidRPr="00325738">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9113C16" w:rsidR="000152B8" w:rsidRPr="00CE2885" w:rsidRDefault="00445CA7" w:rsidP="005946F4">
      <w:pPr>
        <w:tabs>
          <w:tab w:val="left" w:pos="426"/>
        </w:tabs>
        <w:spacing w:line="360" w:lineRule="auto"/>
        <w:ind w:left="567" w:right="616"/>
        <w:jc w:val="both"/>
        <w:rPr>
          <w:rFonts w:ascii="Palatino Linotype" w:hAnsi="Palatino Linotype"/>
          <w:i/>
          <w:iCs/>
        </w:rPr>
      </w:pPr>
      <w:r>
        <w:rPr>
          <w:rFonts w:ascii="Palatino Linotype" w:hAnsi="Palatino Linotype"/>
          <w:i/>
          <w:iCs/>
        </w:rPr>
        <w:lastRenderedPageBreak/>
        <w:t>…</w:t>
      </w:r>
    </w:p>
    <w:p w14:paraId="649824E1" w14:textId="1939C4E1" w:rsidR="00445CA7" w:rsidRPr="00445CA7" w:rsidRDefault="00CC63CB" w:rsidP="00445CA7">
      <w:pPr>
        <w:tabs>
          <w:tab w:val="left" w:pos="426"/>
        </w:tabs>
        <w:spacing w:line="360" w:lineRule="auto"/>
        <w:ind w:left="567" w:right="616"/>
        <w:jc w:val="both"/>
        <w:rPr>
          <w:rFonts w:ascii="Palatino Linotype" w:hAnsi="Palatino Linotype"/>
          <w:i/>
          <w:sz w:val="22"/>
        </w:rPr>
      </w:pPr>
      <w:r w:rsidRPr="00CC63CB">
        <w:rPr>
          <w:rFonts w:ascii="Palatino Linotype" w:hAnsi="Palatino Linotype"/>
          <w:i/>
          <w:sz w:val="22"/>
        </w:rPr>
        <w:t>V. La entrega de información incompleta;</w:t>
      </w:r>
      <w:r w:rsidRPr="00CC63CB">
        <w:rPr>
          <w:rFonts w:ascii="Palatino Linotype" w:hAnsi="Palatino Linotype"/>
          <w:i/>
          <w:sz w:val="22"/>
        </w:rPr>
        <w:cr/>
      </w:r>
      <w:r w:rsidR="00445CA7">
        <w:rPr>
          <w:rFonts w:ascii="Palatino Linotype" w:hAnsi="Palatino Linotype"/>
          <w:i/>
          <w:sz w:val="22"/>
        </w:rPr>
        <w:t>…</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3"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3"/>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6"/>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A0054B">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 xml:space="preserve">en posesión de cualquier autoridad, entidad, órgano y organismo de los poderes Ejecutivo, Legislativo y Judicial, órganos autónomos, </w:t>
      </w:r>
      <w:r w:rsidRPr="00A0054B">
        <w:rPr>
          <w:rFonts w:ascii="Palatino Linotype" w:hAnsi="Palatino Linotype"/>
          <w:i/>
          <w:color w:val="000000"/>
          <w:sz w:val="22"/>
        </w:rPr>
        <w:lastRenderedPageBreak/>
        <w:t>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 xml:space="preserve">cuyo objeto es establecer principios, bases </w:t>
      </w:r>
      <w:r w:rsidRPr="00A0054B">
        <w:rPr>
          <w:rFonts w:ascii="Palatino Linotype" w:hAnsi="Palatino Linotype"/>
        </w:rPr>
        <w:lastRenderedPageBreak/>
        <w:t>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w:t>
      </w:r>
      <w:r w:rsidRPr="00A0054B">
        <w:rPr>
          <w:rFonts w:ascii="Palatino Linotype" w:eastAsia="Calibri" w:hAnsi="Palatino Linotype" w:cs="Arial"/>
        </w:rPr>
        <w:lastRenderedPageBreak/>
        <w:t xml:space="preserve">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Robustece lo anterior la Tesis aislada identificada con la clave I.4º.A.40 A del Cuarto Tribunal colegiado en Materia Administrativa del Primer Circuito, </w:t>
      </w:r>
      <w:r w:rsidRPr="00A0054B">
        <w:rPr>
          <w:rFonts w:ascii="Palatino Linotype" w:hAnsi="Palatino Linotype"/>
          <w:lang w:val="es-ES"/>
        </w:rPr>
        <w:lastRenderedPageBreak/>
        <w:t>publicada en el Seminario Judicial de la Federación y su Gaceta en el libro XVIII, Marzo 2013, Página 1899.</w:t>
      </w:r>
    </w:p>
    <w:p w14:paraId="1C9461BC"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b/>
          <w:i/>
          <w:sz w:val="22"/>
        </w:rPr>
        <w:t>ACCESO A LA INFORMACIÓN. IMPLICACIÓN DEL PRINCIPIO DE MÁXIMA PUBLICIDAD EN EL DERECHO FUNDAMENTAL RELATIVO.</w:t>
      </w:r>
      <w:r w:rsidRPr="001636E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lastRenderedPageBreak/>
        <w:t xml:space="preserve">CUARTO TRIBUNAL COLEGIADO EN MATERIA ADMINISTRATIVA DEL PRIMER CIRCUITO. </w:t>
      </w:r>
    </w:p>
    <w:p w14:paraId="31A63FA8"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t xml:space="preserve">Amparo en revisión 257/2012. Ruth Corona Muñoz. 6 de diciembre de 2012. Unanimidad de votos. Ponente: Jean Claude </w:t>
      </w:r>
      <w:proofErr w:type="spellStart"/>
      <w:r w:rsidRPr="001636EB">
        <w:rPr>
          <w:rFonts w:ascii="Palatino Linotype" w:hAnsi="Palatino Linotype"/>
          <w:i/>
          <w:sz w:val="22"/>
        </w:rPr>
        <w:t>Tron</w:t>
      </w:r>
      <w:proofErr w:type="spellEnd"/>
      <w:r w:rsidRPr="001636EB">
        <w:rPr>
          <w:rFonts w:ascii="Palatino Linotype" w:hAnsi="Palatino Linotype"/>
          <w:i/>
          <w:sz w:val="22"/>
        </w:rPr>
        <w:t xml:space="preserve"> </w:t>
      </w:r>
      <w:proofErr w:type="spellStart"/>
      <w:r w:rsidRPr="001636EB">
        <w:rPr>
          <w:rFonts w:ascii="Palatino Linotype" w:hAnsi="Palatino Linotype"/>
          <w:i/>
          <w:sz w:val="22"/>
        </w:rPr>
        <w:t>Petit</w:t>
      </w:r>
      <w:proofErr w:type="spellEnd"/>
      <w:r w:rsidRPr="001636EB">
        <w:rPr>
          <w:rFonts w:ascii="Palatino Linotype" w:hAnsi="Palatino Linotype"/>
          <w:i/>
          <w:sz w:val="22"/>
        </w:rPr>
        <w: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1636EB">
      <w:pPr>
        <w:spacing w:line="360" w:lineRule="auto"/>
        <w:ind w:left="567" w:right="567"/>
        <w:jc w:val="both"/>
        <w:rPr>
          <w:rFonts w:ascii="Palatino Linotype" w:hAnsi="Palatino Linotype" w:cs="Arial"/>
          <w:i/>
          <w:sz w:val="22"/>
        </w:rPr>
      </w:pPr>
    </w:p>
    <w:p w14:paraId="4B5681D6"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1636EB">
      <w:pPr>
        <w:spacing w:line="360" w:lineRule="auto"/>
        <w:ind w:left="567" w:right="567"/>
        <w:jc w:val="both"/>
        <w:rPr>
          <w:rFonts w:ascii="Palatino Linotype" w:hAnsi="Palatino Linotype" w:cs="Arial"/>
          <w:i/>
          <w:sz w:val="22"/>
        </w:rPr>
      </w:pPr>
    </w:p>
    <w:p w14:paraId="681A32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1636EB">
      <w:pPr>
        <w:spacing w:line="360" w:lineRule="auto"/>
        <w:ind w:left="567" w:right="567"/>
        <w:jc w:val="both"/>
        <w:rPr>
          <w:rFonts w:ascii="Palatino Linotype" w:hAnsi="Palatino Linotype" w:cs="Arial"/>
          <w:i/>
          <w:sz w:val="22"/>
        </w:rPr>
      </w:pPr>
    </w:p>
    <w:p w14:paraId="1A00976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1636EB">
      <w:pPr>
        <w:spacing w:line="360" w:lineRule="auto"/>
        <w:ind w:left="567" w:right="567"/>
        <w:jc w:val="both"/>
        <w:rPr>
          <w:rFonts w:ascii="Palatino Linotype" w:hAnsi="Palatino Linotype" w:cs="Arial"/>
          <w:b/>
          <w:i/>
          <w:sz w:val="22"/>
        </w:rPr>
      </w:pPr>
    </w:p>
    <w:p w14:paraId="3A80ED3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1636EB">
      <w:pPr>
        <w:spacing w:line="360" w:lineRule="auto"/>
        <w:ind w:left="567" w:right="567"/>
        <w:jc w:val="both"/>
        <w:rPr>
          <w:rFonts w:ascii="Palatino Linotype" w:hAnsi="Palatino Linotype" w:cs="Arial"/>
          <w:i/>
          <w:sz w:val="22"/>
        </w:rPr>
      </w:pPr>
    </w:p>
    <w:p w14:paraId="0CECF8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1636EB">
      <w:pPr>
        <w:spacing w:line="360" w:lineRule="auto"/>
        <w:ind w:left="567" w:right="567"/>
        <w:jc w:val="both"/>
        <w:rPr>
          <w:rFonts w:ascii="Palatino Linotype" w:hAnsi="Palatino Linotype" w:cs="Arial"/>
          <w:i/>
          <w:sz w:val="22"/>
        </w:rPr>
      </w:pPr>
    </w:p>
    <w:p w14:paraId="4EF8A8A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1636EB">
      <w:pPr>
        <w:spacing w:line="360" w:lineRule="auto"/>
        <w:ind w:left="567" w:right="567"/>
        <w:jc w:val="both"/>
        <w:rPr>
          <w:rFonts w:ascii="Palatino Linotype" w:hAnsi="Palatino Linotype" w:cs="Arial"/>
          <w:i/>
          <w:sz w:val="22"/>
        </w:rPr>
      </w:pPr>
    </w:p>
    <w:p w14:paraId="112801FD"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1636EB">
      <w:pPr>
        <w:spacing w:line="360" w:lineRule="auto"/>
        <w:ind w:left="567" w:right="567"/>
        <w:jc w:val="both"/>
        <w:rPr>
          <w:rFonts w:ascii="Palatino Linotype" w:hAnsi="Palatino Linotype" w:cs="Arial"/>
          <w:b/>
          <w:i/>
          <w:sz w:val="22"/>
        </w:rPr>
      </w:pPr>
    </w:p>
    <w:p w14:paraId="3FB33C7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lastRenderedPageBreak/>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1636EB">
      <w:pPr>
        <w:spacing w:line="360" w:lineRule="auto"/>
        <w:ind w:left="567" w:right="567"/>
        <w:jc w:val="both"/>
        <w:rPr>
          <w:rFonts w:ascii="Palatino Linotype" w:hAnsi="Palatino Linotype" w:cs="Arial"/>
          <w:i/>
          <w:sz w:val="22"/>
        </w:rPr>
      </w:pPr>
    </w:p>
    <w:p w14:paraId="3739931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1636EB">
      <w:pPr>
        <w:spacing w:line="360" w:lineRule="auto"/>
        <w:ind w:left="567" w:right="567"/>
        <w:jc w:val="both"/>
        <w:rPr>
          <w:rFonts w:ascii="Palatino Linotype" w:hAnsi="Palatino Linotype" w:cs="Arial"/>
          <w:i/>
          <w:sz w:val="22"/>
        </w:rPr>
      </w:pPr>
    </w:p>
    <w:p w14:paraId="4D04B6B7"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1636EB">
      <w:pPr>
        <w:spacing w:line="360" w:lineRule="auto"/>
        <w:ind w:left="567" w:right="567"/>
        <w:jc w:val="both"/>
        <w:rPr>
          <w:rFonts w:ascii="Palatino Linotype" w:hAnsi="Palatino Linotype" w:cs="Arial"/>
          <w:i/>
          <w:sz w:val="22"/>
        </w:rPr>
      </w:pPr>
    </w:p>
    <w:p w14:paraId="30D06838"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1636EB">
      <w:pPr>
        <w:spacing w:line="360" w:lineRule="auto"/>
        <w:ind w:left="567" w:right="567"/>
        <w:jc w:val="both"/>
        <w:rPr>
          <w:rFonts w:ascii="Palatino Linotype" w:hAnsi="Palatino Linotype"/>
          <w:i/>
          <w:sz w:val="22"/>
        </w:rPr>
      </w:pPr>
    </w:p>
    <w:p w14:paraId="70B9AFAD"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1636EB">
      <w:pPr>
        <w:spacing w:line="360" w:lineRule="auto"/>
        <w:ind w:left="567" w:right="567"/>
        <w:jc w:val="both"/>
        <w:rPr>
          <w:rFonts w:ascii="Palatino Linotype" w:hAnsi="Palatino Linotype" w:cs="Arial"/>
          <w:b/>
          <w:i/>
          <w:sz w:val="22"/>
        </w:rPr>
      </w:pPr>
      <w:r w:rsidRPr="00A0054B">
        <w:rPr>
          <w:rFonts w:ascii="Palatino Linotype" w:hAnsi="Palatino Linotype" w:cs="Arial"/>
          <w:b/>
          <w:i/>
          <w:sz w:val="22"/>
        </w:rPr>
        <w:lastRenderedPageBreak/>
        <w:t xml:space="preserve">“Artículo 5. … </w:t>
      </w:r>
    </w:p>
    <w:p w14:paraId="6BF00F1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1636EB">
      <w:pPr>
        <w:spacing w:line="360" w:lineRule="auto"/>
        <w:ind w:left="567" w:right="567"/>
        <w:jc w:val="both"/>
        <w:rPr>
          <w:rFonts w:ascii="Palatino Linotype" w:hAnsi="Palatino Linotype"/>
          <w:i/>
          <w:sz w:val="22"/>
        </w:rPr>
      </w:pPr>
    </w:p>
    <w:p w14:paraId="480C22E0"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1636EB">
      <w:pPr>
        <w:spacing w:line="360" w:lineRule="auto"/>
        <w:ind w:left="567" w:right="567"/>
        <w:jc w:val="both"/>
        <w:rPr>
          <w:rFonts w:ascii="Palatino Linotype" w:hAnsi="Palatino Linotype"/>
          <w:b/>
          <w:i/>
          <w:sz w:val="22"/>
        </w:rPr>
      </w:pPr>
    </w:p>
    <w:p w14:paraId="44073A0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1636EB">
      <w:pPr>
        <w:spacing w:line="360" w:lineRule="auto"/>
        <w:ind w:left="567" w:right="567"/>
        <w:jc w:val="both"/>
        <w:rPr>
          <w:rFonts w:ascii="Palatino Linotype" w:hAnsi="Palatino Linotype"/>
          <w:i/>
          <w:sz w:val="22"/>
        </w:rPr>
      </w:pPr>
    </w:p>
    <w:p w14:paraId="2FF70804"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1636EB">
      <w:pPr>
        <w:spacing w:line="360" w:lineRule="auto"/>
        <w:ind w:left="567" w:right="567"/>
        <w:jc w:val="both"/>
        <w:rPr>
          <w:rFonts w:ascii="Palatino Linotype" w:hAnsi="Palatino Linotype"/>
          <w:i/>
          <w:sz w:val="22"/>
        </w:rPr>
      </w:pPr>
    </w:p>
    <w:p w14:paraId="6FA24126"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1636EB">
      <w:pPr>
        <w:spacing w:line="360" w:lineRule="auto"/>
        <w:ind w:left="567" w:right="567"/>
        <w:jc w:val="both"/>
        <w:rPr>
          <w:rFonts w:ascii="Palatino Linotype" w:hAnsi="Palatino Linotype"/>
          <w:i/>
          <w:sz w:val="22"/>
        </w:rPr>
      </w:pPr>
    </w:p>
    <w:p w14:paraId="24C5C6F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1636EB">
      <w:pPr>
        <w:spacing w:line="360" w:lineRule="auto"/>
        <w:ind w:left="567" w:right="567"/>
        <w:jc w:val="both"/>
        <w:rPr>
          <w:rFonts w:ascii="Palatino Linotype" w:hAnsi="Palatino Linotype"/>
          <w:i/>
          <w:sz w:val="22"/>
        </w:rPr>
      </w:pPr>
    </w:p>
    <w:p w14:paraId="2D1804C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1636EB">
      <w:pPr>
        <w:spacing w:line="360" w:lineRule="auto"/>
        <w:ind w:left="567" w:right="567"/>
        <w:jc w:val="both"/>
        <w:rPr>
          <w:rFonts w:ascii="Palatino Linotype" w:hAnsi="Palatino Linotype"/>
          <w:b/>
          <w:i/>
          <w:sz w:val="22"/>
        </w:rPr>
      </w:pPr>
    </w:p>
    <w:p w14:paraId="6DB2EC7A"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1636EB">
      <w:pPr>
        <w:spacing w:line="360" w:lineRule="auto"/>
        <w:ind w:left="567" w:right="567"/>
        <w:jc w:val="both"/>
        <w:rPr>
          <w:rFonts w:ascii="Palatino Linotype" w:hAnsi="Palatino Linotype"/>
          <w:i/>
          <w:sz w:val="22"/>
        </w:rPr>
      </w:pPr>
    </w:p>
    <w:p w14:paraId="6810788F"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1636EB">
      <w:pPr>
        <w:spacing w:line="360" w:lineRule="auto"/>
        <w:ind w:left="567" w:right="567"/>
        <w:jc w:val="both"/>
        <w:rPr>
          <w:rFonts w:ascii="Palatino Linotype" w:hAnsi="Palatino Linotype"/>
          <w:sz w:val="22"/>
        </w:rPr>
      </w:pPr>
    </w:p>
    <w:p w14:paraId="76F0890A" w14:textId="77777777" w:rsidR="008E4483" w:rsidRPr="00A0054B" w:rsidRDefault="008E4483" w:rsidP="001636EB">
      <w:pPr>
        <w:spacing w:line="360" w:lineRule="auto"/>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w:t>
      </w:r>
    </w:p>
    <w:p w14:paraId="16B7E0D6" w14:textId="56029346" w:rsidR="008E4483" w:rsidRPr="00A0054B" w:rsidRDefault="00E00CF8" w:rsidP="001636EB">
      <w:pPr>
        <w:spacing w:line="360" w:lineRule="auto"/>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1636EB">
      <w:pPr>
        <w:spacing w:line="360" w:lineRule="auto"/>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1636EB">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0901B6FB"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lastRenderedPageBreak/>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285BA4" w:rsidRPr="00285BA4">
        <w:rPr>
          <w:rFonts w:ascii="Palatino Linotype" w:eastAsia="Calibri" w:hAnsi="Palatino Linotype" w:cs="Arial"/>
          <w:b/>
          <w:bCs/>
          <w:lang w:val="es-ES"/>
        </w:rPr>
        <w:t>Ayuntamiento de Texcoco</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D47015" w:rsidRDefault="00D47015" w:rsidP="00D47015">
      <w:pPr>
        <w:pStyle w:val="Prrafodelista"/>
        <w:rPr>
          <w:rFonts w:ascii="Palatino Linotype" w:hAnsi="Palatino Linotype" w:cs="Arial"/>
        </w:rPr>
      </w:pPr>
    </w:p>
    <w:p w14:paraId="12CB4493" w14:textId="133B409B"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w:t>
      </w:r>
      <w:r w:rsidR="000128B5">
        <w:rPr>
          <w:rFonts w:ascii="Palatino Linotype" w:hAnsi="Palatino Linotype"/>
          <w:b/>
          <w:color w:val="000000" w:themeColor="text1"/>
        </w:rPr>
        <w:t xml:space="preserve">os </w:t>
      </w:r>
      <w:r w:rsidR="00CC63CB">
        <w:rPr>
          <w:rFonts w:ascii="Palatino Linotype" w:hAnsi="Palatino Linotype"/>
          <w:b/>
          <w:color w:val="000000" w:themeColor="text1"/>
        </w:rPr>
        <w:t>motivos de inconformidad del particular.</w:t>
      </w:r>
      <w:bookmarkEnd w:id="32"/>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5CD15BD8" w14:textId="1BE6D0FC" w:rsidR="00402F25" w:rsidRDefault="00402F25" w:rsidP="00333A85">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El particular solicitó acceso a la siguiente información:</w:t>
      </w:r>
    </w:p>
    <w:p w14:paraId="00EC1E2E" w14:textId="77777777" w:rsidR="00402F25" w:rsidRDefault="00402F25" w:rsidP="00402F25">
      <w:pPr>
        <w:pStyle w:val="Prrafodelista"/>
        <w:tabs>
          <w:tab w:val="left" w:pos="567"/>
        </w:tabs>
        <w:spacing w:line="360" w:lineRule="auto"/>
        <w:ind w:left="0"/>
        <w:jc w:val="both"/>
        <w:rPr>
          <w:rFonts w:ascii="Palatino Linotype" w:eastAsia="Calibri" w:hAnsi="Palatino Linotype" w:cs="Arial"/>
        </w:rPr>
      </w:pPr>
    </w:p>
    <w:p w14:paraId="2CB367A0" w14:textId="77777777" w:rsidR="00C723A9" w:rsidRPr="001961E4" w:rsidRDefault="00C723A9" w:rsidP="00C723A9">
      <w:pPr>
        <w:pStyle w:val="Prrafodelista"/>
        <w:numPr>
          <w:ilvl w:val="0"/>
          <w:numId w:val="6"/>
        </w:numPr>
        <w:spacing w:line="360" w:lineRule="auto"/>
        <w:ind w:left="567" w:right="49" w:hanging="436"/>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Padrón de proveedores y contratistas;</w:t>
      </w:r>
      <w:r w:rsidRPr="001961E4">
        <w:rPr>
          <w:rFonts w:ascii="Palatino Linotype" w:hAnsi="Palatino Linotype"/>
          <w:bCs/>
          <w:color w:val="000000"/>
          <w:szCs w:val="22"/>
        </w:rPr>
        <w:t xml:space="preserve"> </w:t>
      </w:r>
    </w:p>
    <w:p w14:paraId="799B3CB7" w14:textId="77777777" w:rsidR="00C723A9" w:rsidRPr="001961E4" w:rsidRDefault="00C723A9" w:rsidP="00C723A9">
      <w:pPr>
        <w:pStyle w:val="Prrafodelista"/>
        <w:numPr>
          <w:ilvl w:val="0"/>
          <w:numId w:val="6"/>
        </w:numPr>
        <w:spacing w:line="360" w:lineRule="auto"/>
        <w:ind w:left="567" w:right="49" w:hanging="436"/>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Proveedores y contratistas con los que el Ayuntamiento tenga algún adeudo, que contenga el monto del adeudo y</w:t>
      </w:r>
      <w:r w:rsidRPr="001961E4">
        <w:rPr>
          <w:rFonts w:ascii="Palatino Linotype" w:hAnsi="Palatino Linotype"/>
          <w:bCs/>
          <w:color w:val="000000"/>
          <w:szCs w:val="22"/>
        </w:rPr>
        <w:t xml:space="preserve"> nombre o razón social</w:t>
      </w:r>
      <w:r>
        <w:rPr>
          <w:rFonts w:ascii="Palatino Linotype" w:hAnsi="Palatino Linotype"/>
          <w:bCs/>
          <w:color w:val="000000"/>
          <w:szCs w:val="22"/>
        </w:rPr>
        <w:t>;</w:t>
      </w:r>
      <w:r w:rsidRPr="001961E4">
        <w:rPr>
          <w:rFonts w:ascii="Palatino Linotype" w:hAnsi="Palatino Linotype"/>
          <w:bCs/>
          <w:color w:val="000000"/>
          <w:szCs w:val="22"/>
        </w:rPr>
        <w:t xml:space="preserve"> </w:t>
      </w:r>
    </w:p>
    <w:p w14:paraId="53751F48" w14:textId="77777777" w:rsidR="00C723A9" w:rsidRPr="001961E4" w:rsidRDefault="00C723A9" w:rsidP="00C723A9">
      <w:pPr>
        <w:pStyle w:val="Prrafodelista"/>
        <w:numPr>
          <w:ilvl w:val="0"/>
          <w:numId w:val="6"/>
        </w:numPr>
        <w:spacing w:line="360" w:lineRule="auto"/>
        <w:ind w:left="567" w:right="49" w:hanging="436"/>
        <w:jc w:val="both"/>
        <w:rPr>
          <w:rFonts w:ascii="Palatino Linotype" w:eastAsia="Times New Roman" w:hAnsi="Palatino Linotype" w:cs="Times New Roman"/>
          <w:sz w:val="28"/>
          <w:szCs w:val="22"/>
          <w:lang w:eastAsia="es-MX"/>
        </w:rPr>
      </w:pPr>
      <w:r>
        <w:rPr>
          <w:rFonts w:ascii="Palatino Linotype" w:hAnsi="Palatino Linotype"/>
          <w:bCs/>
          <w:color w:val="000000"/>
          <w:szCs w:val="22"/>
        </w:rPr>
        <w:t>Balanza de comprobación detallada;</w:t>
      </w:r>
      <w:r w:rsidRPr="001961E4">
        <w:rPr>
          <w:rFonts w:ascii="Palatino Linotype" w:hAnsi="Palatino Linotype"/>
          <w:bCs/>
          <w:color w:val="000000"/>
          <w:szCs w:val="22"/>
        </w:rPr>
        <w:t xml:space="preserve"> </w:t>
      </w:r>
    </w:p>
    <w:p w14:paraId="6DEE0114" w14:textId="4F3DEF16" w:rsidR="00C723A9" w:rsidRDefault="00C723A9" w:rsidP="00C723A9">
      <w:pPr>
        <w:pStyle w:val="Prrafodelista"/>
        <w:numPr>
          <w:ilvl w:val="0"/>
          <w:numId w:val="6"/>
        </w:numPr>
        <w:tabs>
          <w:tab w:val="left" w:pos="567"/>
        </w:tabs>
        <w:spacing w:line="360" w:lineRule="auto"/>
        <w:ind w:left="567" w:hanging="436"/>
        <w:jc w:val="both"/>
        <w:rPr>
          <w:rFonts w:ascii="Palatino Linotype" w:eastAsia="Calibri" w:hAnsi="Palatino Linotype" w:cs="Arial"/>
        </w:rPr>
      </w:pPr>
      <w:r>
        <w:rPr>
          <w:rFonts w:ascii="Palatino Linotype" w:hAnsi="Palatino Linotype"/>
          <w:bCs/>
          <w:color w:val="000000"/>
          <w:szCs w:val="22"/>
        </w:rPr>
        <w:t>Estado de posición financiera.</w:t>
      </w:r>
    </w:p>
    <w:p w14:paraId="11A4248A" w14:textId="77777777" w:rsidR="00C723A9" w:rsidRDefault="00C723A9" w:rsidP="00C723A9">
      <w:pPr>
        <w:pStyle w:val="Prrafodelista"/>
        <w:tabs>
          <w:tab w:val="left" w:pos="567"/>
        </w:tabs>
        <w:spacing w:line="360" w:lineRule="auto"/>
        <w:jc w:val="both"/>
        <w:rPr>
          <w:rFonts w:ascii="Palatino Linotype" w:eastAsia="Calibri" w:hAnsi="Palatino Linotype" w:cs="Arial"/>
        </w:rPr>
      </w:pPr>
    </w:p>
    <w:p w14:paraId="38F5610B" w14:textId="6D16FEB3" w:rsidR="00065F47" w:rsidRDefault="00C723A9"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t xml:space="preserve">El Sujeto Obligado en su respuesta entregó el catálogo de proveedores y contratistas, asimismo, </w:t>
      </w:r>
      <w:r w:rsidR="00065F47">
        <w:rPr>
          <w:rFonts w:ascii="Palatino Linotype" w:hAnsi="Palatino Linotype"/>
          <w:lang w:val="es-ES"/>
        </w:rPr>
        <w:t>proporcionó una dirección electrónica donde a su dicho, obra la información requerida por el particular.</w:t>
      </w:r>
    </w:p>
    <w:p w14:paraId="26361C61" w14:textId="04EB78C1" w:rsidR="00A508AA" w:rsidRDefault="00A508AA" w:rsidP="00A508AA">
      <w:pPr>
        <w:pStyle w:val="Prrafodelista"/>
        <w:tabs>
          <w:tab w:val="left" w:pos="851"/>
        </w:tabs>
        <w:spacing w:before="240" w:after="240" w:line="360" w:lineRule="auto"/>
        <w:ind w:left="0" w:right="49"/>
        <w:jc w:val="both"/>
        <w:rPr>
          <w:rFonts w:ascii="Palatino Linotype" w:hAnsi="Palatino Linotype"/>
          <w:lang w:val="es-ES"/>
        </w:rPr>
      </w:pPr>
    </w:p>
    <w:p w14:paraId="615E6428" w14:textId="695F5E3C" w:rsidR="00A508AA" w:rsidRPr="000A0A85" w:rsidRDefault="00A508AA" w:rsidP="00A508AA">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MS Mincho" w:hAnsi="Palatino Linotype"/>
        </w:rPr>
        <w:t xml:space="preserve">El Particular </w:t>
      </w:r>
      <w:r w:rsidRPr="000A0A85">
        <w:rPr>
          <w:rFonts w:ascii="Palatino Linotype" w:eastAsia="MS Mincho" w:hAnsi="Palatino Linotype"/>
        </w:rPr>
        <w:t>no mostró inconformidad</w:t>
      </w:r>
      <w:r w:rsidR="008E4C8E">
        <w:rPr>
          <w:rFonts w:ascii="Palatino Linotype" w:eastAsia="MS Mincho" w:hAnsi="Palatino Linotype"/>
        </w:rPr>
        <w:t xml:space="preserve"> por el resto de la información proporcionada y relativa al catálogo de proveedores y contratistas</w:t>
      </w:r>
      <w:r>
        <w:rPr>
          <w:rFonts w:ascii="Palatino Linotype" w:eastAsia="MS Mincho" w:hAnsi="Palatino Linotype"/>
        </w:rPr>
        <w:t xml:space="preserve">; </w:t>
      </w:r>
      <w:r w:rsidRPr="000A0A85">
        <w:rPr>
          <w:rFonts w:ascii="Palatino Linotype" w:eastAsia="MS Mincho" w:hAnsi="Palatino Linotype"/>
        </w:rPr>
        <w:t xml:space="preserve">en consecuencia, </w:t>
      </w:r>
      <w:r>
        <w:rPr>
          <w:rFonts w:ascii="Palatino Linotype" w:eastAsia="MS Mincho" w:hAnsi="Palatino Linotype"/>
        </w:rPr>
        <w:t>los rubros que no fueron motivo de inconformidad d</w:t>
      </w:r>
      <w:r w:rsidRPr="000A0A85">
        <w:rPr>
          <w:rFonts w:ascii="Palatino Linotype" w:eastAsia="Calibri" w:hAnsi="Palatino Linotype" w:cs="Arial"/>
        </w:rPr>
        <w:t xml:space="preserve">eben declararse atendidos, pues se entiende que la parte Recurrente ésta conforme con la información entregada al no contravenir la misma. Sirve de Apoyo a lo anterior, por analogía la Tesis </w:t>
      </w:r>
      <w:r w:rsidRPr="000A0A85">
        <w:rPr>
          <w:rFonts w:ascii="Palatino Linotype" w:eastAsia="Calibri" w:hAnsi="Palatino Linotype" w:cs="Arial"/>
        </w:rPr>
        <w:lastRenderedPageBreak/>
        <w:t>Jurisprudencial Número 3ª./J.7/91, Publicada en el Semanario Judicial de la Federación y su Gaceta bajo el número de registro 174,177, que establece lo siguiente:</w:t>
      </w:r>
    </w:p>
    <w:p w14:paraId="7D354A90" w14:textId="77777777" w:rsidR="00A508AA" w:rsidRPr="00EA3C1E" w:rsidRDefault="00A508AA" w:rsidP="00A508AA">
      <w:pPr>
        <w:autoSpaceDE w:val="0"/>
        <w:autoSpaceDN w:val="0"/>
        <w:adjustRightInd w:val="0"/>
        <w:spacing w:before="240" w:after="360"/>
        <w:ind w:left="851" w:right="900"/>
        <w:jc w:val="both"/>
        <w:rPr>
          <w:rFonts w:ascii="Palatino Linotype" w:eastAsia="Calibri" w:hAnsi="Palatino Linotype" w:cs="Arial"/>
          <w:i/>
          <w:sz w:val="22"/>
        </w:rPr>
      </w:pPr>
      <w:r w:rsidRPr="00EA3C1E">
        <w:rPr>
          <w:rFonts w:ascii="Palatino Linotype" w:eastAsia="Calibri" w:hAnsi="Palatino Linotype" w:cs="Arial"/>
          <w:b/>
          <w:i/>
          <w:sz w:val="22"/>
        </w:rPr>
        <w:t xml:space="preserve">“REVISIÓN EN AMPARO. LOS RESOLUTIVOS NO COMBATIDOS DEBEN DECLARARSE FIRMES. </w:t>
      </w:r>
      <w:r w:rsidRPr="00EA3C1E">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07A7612" w14:textId="77777777" w:rsidR="00A508AA" w:rsidRPr="00EA3C1E"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EA3C1E">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75103879" w14:textId="77777777" w:rsidR="00A508AA" w:rsidRPr="00EA3C1E" w:rsidRDefault="00A508AA" w:rsidP="00A508AA">
      <w:pPr>
        <w:pStyle w:val="Prrafodelista"/>
        <w:spacing w:before="240" w:after="240" w:line="360" w:lineRule="auto"/>
        <w:ind w:left="0"/>
        <w:jc w:val="both"/>
        <w:rPr>
          <w:rFonts w:ascii="Palatino Linotype" w:eastAsia="Arial Unicode MS" w:hAnsi="Palatino Linotype" w:cs="Arial"/>
        </w:rPr>
      </w:pPr>
    </w:p>
    <w:p w14:paraId="0A53730C" w14:textId="77777777" w:rsidR="00A508AA" w:rsidRPr="00EA3C1E" w:rsidRDefault="00A508AA" w:rsidP="00A508AA">
      <w:pPr>
        <w:pStyle w:val="Prrafodelista"/>
        <w:numPr>
          <w:ilvl w:val="0"/>
          <w:numId w:val="1"/>
        </w:numPr>
        <w:spacing w:before="240" w:after="240" w:line="360" w:lineRule="auto"/>
        <w:jc w:val="both"/>
        <w:rPr>
          <w:rFonts w:ascii="Palatino Linotype" w:eastAsia="Arial Unicode MS" w:hAnsi="Palatino Linotype" w:cs="Arial"/>
        </w:rPr>
      </w:pPr>
      <w:r w:rsidRPr="00EA3C1E">
        <w:rPr>
          <w:rFonts w:ascii="Palatino Linotype" w:eastAsia="Arial Unicode MS" w:hAnsi="Palatino Linotype" w:cs="Arial"/>
        </w:rPr>
        <w:t xml:space="preserve">Sirve de sustento a lo anterior por analogía la tesis jurisprudencial número </w:t>
      </w:r>
      <w:r w:rsidRPr="00EA3C1E">
        <w:rPr>
          <w:rFonts w:ascii="Palatino Linotype" w:eastAsia="Calibri" w:hAnsi="Palatino Linotype" w:cs="Arial"/>
        </w:rPr>
        <w:t>VI.3o.C. J/60, publicada en el Semanario Judicial de la Federación y su Gaceta bajo el número de registro 176,608 que a la letra dice:</w:t>
      </w:r>
    </w:p>
    <w:p w14:paraId="3E714064" w14:textId="77777777" w:rsidR="00A508AA" w:rsidRPr="00EA3C1E" w:rsidRDefault="00A508AA" w:rsidP="00A508AA">
      <w:pPr>
        <w:pStyle w:val="Prrafodelista"/>
        <w:rPr>
          <w:rFonts w:ascii="Palatino Linotype" w:eastAsia="Arial Unicode MS" w:hAnsi="Palatino Linotype" w:cs="Arial"/>
        </w:rPr>
      </w:pPr>
    </w:p>
    <w:p w14:paraId="19C01C8A" w14:textId="77777777" w:rsidR="00A508AA" w:rsidRPr="00EA3C1E" w:rsidRDefault="00A508AA" w:rsidP="00A508AA">
      <w:pPr>
        <w:pStyle w:val="Prrafodelista"/>
        <w:spacing w:line="360" w:lineRule="auto"/>
        <w:ind w:left="567" w:right="616"/>
        <w:jc w:val="both"/>
        <w:rPr>
          <w:rFonts w:ascii="Palatino Linotype" w:hAnsi="Palatino Linotype" w:cs="Arial"/>
          <w:i/>
        </w:rPr>
      </w:pPr>
      <w:r w:rsidRPr="00EA3C1E">
        <w:rPr>
          <w:rFonts w:ascii="Palatino Linotype" w:hAnsi="Palatino Linotype" w:cs="Arial"/>
          <w:b/>
          <w:bCs/>
          <w:i/>
          <w:caps/>
        </w:rPr>
        <w:t xml:space="preserve">“ACTOS CONSENTIDOS. SON LOS QUE NO SE IMPUGNAN MEDIANTE EL RECURSO IDÓNEO. </w:t>
      </w:r>
      <w:r w:rsidRPr="00EA3C1E">
        <w:rPr>
          <w:rFonts w:ascii="Palatino Linotype" w:hAnsi="Palatino Linotype" w:cs="Arial"/>
          <w:i/>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w:t>
      </w:r>
      <w:r w:rsidRPr="00EA3C1E">
        <w:rPr>
          <w:rFonts w:ascii="Palatino Linotype" w:hAnsi="Palatino Linotype" w:cs="Arial"/>
          <w:i/>
        </w:rPr>
        <w:lastRenderedPageBreak/>
        <w:t>revocar, confirmar o modificar el acto reclamado en amparo, lo que significa consentimiento del mismo por falta de impugnación eficaz.”</w:t>
      </w:r>
    </w:p>
    <w:p w14:paraId="7A13964C" w14:textId="77777777" w:rsidR="00A508AA" w:rsidRDefault="00A508AA" w:rsidP="00A508AA">
      <w:pPr>
        <w:pStyle w:val="Prrafodelista"/>
        <w:tabs>
          <w:tab w:val="left" w:pos="567"/>
        </w:tabs>
        <w:spacing w:line="360" w:lineRule="auto"/>
        <w:ind w:left="0"/>
        <w:jc w:val="both"/>
        <w:rPr>
          <w:rFonts w:ascii="Palatino Linotype" w:eastAsia="Calibri" w:hAnsi="Palatino Linotype" w:cs="Arial"/>
        </w:rPr>
      </w:pPr>
    </w:p>
    <w:p w14:paraId="58842A7A" w14:textId="2CBC02F2" w:rsidR="00A508AA" w:rsidRPr="00A508AA" w:rsidRDefault="00A508AA" w:rsidP="00A508AA">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402F25">
        <w:rPr>
          <w:rFonts w:ascii="Palatino Linotype" w:eastAsia="Calibri" w:hAnsi="Palatino Linotype" w:cs="Arial"/>
        </w:rPr>
        <w:t>Por lo que el análisis y estudio se centrará en los requerimientos por los que se inconformó el particular</w:t>
      </w:r>
      <w:r>
        <w:rPr>
          <w:rFonts w:ascii="Palatino Linotype" w:eastAsia="Calibri" w:hAnsi="Palatino Linotype" w:cs="Arial"/>
        </w:rPr>
        <w:t>.</w:t>
      </w:r>
    </w:p>
    <w:p w14:paraId="43C9C53F" w14:textId="77777777" w:rsidR="00A508AA" w:rsidRPr="00A508AA" w:rsidRDefault="00A508AA" w:rsidP="00A508AA">
      <w:pPr>
        <w:pStyle w:val="Prrafodelista"/>
        <w:tabs>
          <w:tab w:val="left" w:pos="851"/>
        </w:tabs>
        <w:spacing w:before="240" w:after="240" w:line="360" w:lineRule="auto"/>
        <w:ind w:left="0" w:right="49"/>
        <w:jc w:val="both"/>
        <w:rPr>
          <w:rFonts w:ascii="Palatino Linotype" w:hAnsi="Palatino Linotype"/>
          <w:lang w:val="es-ES"/>
        </w:rPr>
      </w:pPr>
    </w:p>
    <w:p w14:paraId="602D6805" w14:textId="5E99A8C9" w:rsidR="00A508AA" w:rsidRPr="00A508AA" w:rsidRDefault="00A508AA" w:rsidP="00A508AA">
      <w:pPr>
        <w:pStyle w:val="Prrafodelista"/>
        <w:numPr>
          <w:ilvl w:val="0"/>
          <w:numId w:val="1"/>
        </w:numPr>
        <w:tabs>
          <w:tab w:val="left" w:pos="851"/>
        </w:tabs>
        <w:spacing w:before="240" w:after="240" w:line="360" w:lineRule="auto"/>
        <w:ind w:right="49"/>
        <w:jc w:val="both"/>
        <w:rPr>
          <w:rFonts w:ascii="Palatino Linotype" w:hAnsi="Palatino Linotype"/>
          <w:lang w:val="es-ES"/>
        </w:rPr>
      </w:pPr>
      <w:r>
        <w:rPr>
          <w:rFonts w:ascii="Palatino Linotype" w:eastAsia="Calibri" w:hAnsi="Palatino Linotype" w:cs="Arial"/>
        </w:rPr>
        <w:t>Primeramente, es necesario analizar la dirección electrónica proporcionada por el Sujeto Obligado, siendo la siguiente:</w:t>
      </w:r>
    </w:p>
    <w:p w14:paraId="6F1DB1DA" w14:textId="77777777" w:rsidR="00A508AA" w:rsidRPr="00A508AA" w:rsidRDefault="00A508AA" w:rsidP="00A508AA">
      <w:pPr>
        <w:pStyle w:val="Prrafodelista"/>
        <w:rPr>
          <w:rFonts w:ascii="Palatino Linotype" w:hAnsi="Palatino Linotype"/>
          <w:lang w:val="es-ES"/>
        </w:rPr>
      </w:pPr>
    </w:p>
    <w:p w14:paraId="47ED2127" w14:textId="1E4D720E" w:rsidR="00A508AA" w:rsidRDefault="006246A1" w:rsidP="00A508AA">
      <w:pPr>
        <w:pStyle w:val="Prrafodelista"/>
        <w:numPr>
          <w:ilvl w:val="0"/>
          <w:numId w:val="15"/>
        </w:numPr>
        <w:tabs>
          <w:tab w:val="left" w:pos="851"/>
        </w:tabs>
        <w:spacing w:before="240" w:after="240" w:line="360" w:lineRule="auto"/>
        <w:ind w:right="49"/>
        <w:jc w:val="both"/>
        <w:rPr>
          <w:rFonts w:ascii="Palatino Linotype" w:hAnsi="Palatino Linotype"/>
          <w:lang w:val="es-ES"/>
        </w:rPr>
      </w:pPr>
      <w:hyperlink r:id="rId9" w:history="1">
        <w:r w:rsidR="00A508AA" w:rsidRPr="003F4DB0">
          <w:rPr>
            <w:rStyle w:val="Hipervnculo"/>
            <w:rFonts w:ascii="Palatino Linotype" w:hAnsi="Palatino Linotype"/>
            <w:szCs w:val="22"/>
          </w:rPr>
          <w:t>https://www.texcocoedomex.gob.mx</w:t>
        </w:r>
      </w:hyperlink>
    </w:p>
    <w:p w14:paraId="02E81A8A" w14:textId="3898C23B" w:rsidR="00402F25" w:rsidRDefault="00402F25" w:rsidP="00402F25">
      <w:pPr>
        <w:pStyle w:val="Prrafodelista"/>
        <w:tabs>
          <w:tab w:val="left" w:pos="851"/>
        </w:tabs>
        <w:spacing w:before="240" w:after="240" w:line="360" w:lineRule="auto"/>
        <w:ind w:left="0" w:right="49"/>
        <w:jc w:val="both"/>
        <w:rPr>
          <w:rFonts w:ascii="Palatino Linotype" w:hAnsi="Palatino Linotype"/>
          <w:lang w:val="es-ES"/>
        </w:rPr>
      </w:pPr>
    </w:p>
    <w:p w14:paraId="494834BE" w14:textId="77777777" w:rsidR="005C37E9" w:rsidRDefault="005C37E9" w:rsidP="005C37E9">
      <w:pPr>
        <w:pStyle w:val="Prrafodelista"/>
        <w:numPr>
          <w:ilvl w:val="0"/>
          <w:numId w:val="1"/>
        </w:numPr>
        <w:tabs>
          <w:tab w:val="left" w:pos="0"/>
        </w:tabs>
        <w:spacing w:line="360" w:lineRule="auto"/>
        <w:ind w:right="49"/>
        <w:jc w:val="both"/>
        <w:rPr>
          <w:rFonts w:ascii="Palatino Linotype" w:hAnsi="Palatino Linotype" w:cs="Arial"/>
          <w:lang w:eastAsia="es-MX"/>
        </w:rPr>
      </w:pPr>
      <w:r>
        <w:rPr>
          <w:rFonts w:ascii="Palatino Linotype" w:hAnsi="Palatino Linotype" w:cs="Arial"/>
          <w:lang w:eastAsia="es-MX"/>
        </w:rPr>
        <w:t>De la dirección electrónica, se advierte la siguiente información:</w:t>
      </w:r>
    </w:p>
    <w:p w14:paraId="40DBBDAA" w14:textId="44568B55" w:rsidR="005C37E9" w:rsidRDefault="00BA3848" w:rsidP="005C37E9">
      <w:pPr>
        <w:pStyle w:val="Prrafodelista"/>
        <w:tabs>
          <w:tab w:val="left" w:pos="0"/>
        </w:tabs>
        <w:spacing w:line="360" w:lineRule="auto"/>
        <w:ind w:left="0" w:right="49"/>
        <w:jc w:val="both"/>
        <w:rPr>
          <w:rFonts w:ascii="Palatino Linotype" w:hAnsi="Palatino Linotype" w:cs="Arial"/>
          <w:lang w:eastAsia="es-MX"/>
        </w:rPr>
      </w:pPr>
      <w:r w:rsidRPr="00BA3848">
        <w:rPr>
          <w:rFonts w:ascii="Palatino Linotype" w:hAnsi="Palatino Linotype" w:cs="Arial"/>
          <w:noProof/>
          <w:lang w:eastAsia="es-MX"/>
        </w:rPr>
        <w:drawing>
          <wp:inline distT="0" distB="0" distL="0" distR="0" wp14:anchorId="472C0CA7" wp14:editId="29094658">
            <wp:extent cx="5612130" cy="36772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77285"/>
                    </a:xfrm>
                    <a:prstGeom prst="rect">
                      <a:avLst/>
                    </a:prstGeom>
                  </pic:spPr>
                </pic:pic>
              </a:graphicData>
            </a:graphic>
          </wp:inline>
        </w:drawing>
      </w:r>
    </w:p>
    <w:p w14:paraId="2F3C23CF" w14:textId="0ACD87EE" w:rsidR="00DE7988" w:rsidRDefault="003A7648" w:rsidP="005C37E9">
      <w:pPr>
        <w:pStyle w:val="Prrafodelista"/>
        <w:numPr>
          <w:ilvl w:val="0"/>
          <w:numId w:val="1"/>
        </w:numPr>
        <w:tabs>
          <w:tab w:val="left" w:pos="0"/>
        </w:tabs>
        <w:spacing w:line="360" w:lineRule="auto"/>
        <w:ind w:right="49"/>
        <w:jc w:val="both"/>
        <w:rPr>
          <w:rFonts w:ascii="Palatino Linotype" w:hAnsi="Palatino Linotype" w:cs="Arial"/>
          <w:lang w:eastAsia="es-MX"/>
        </w:rPr>
      </w:pPr>
      <w:r>
        <w:rPr>
          <w:rFonts w:ascii="Palatino Linotype" w:hAnsi="Palatino Linotype" w:cs="Arial"/>
          <w:lang w:eastAsia="es-MX"/>
        </w:rPr>
        <w:lastRenderedPageBreak/>
        <w:t>S</w:t>
      </w:r>
      <w:r w:rsidR="005C37E9">
        <w:rPr>
          <w:rFonts w:ascii="Palatino Linotype" w:hAnsi="Palatino Linotype" w:cs="Arial"/>
          <w:lang w:eastAsia="es-MX"/>
        </w:rPr>
        <w:t>i bien es cierto, la dirección electrónica que remitió el Sujeto Obligado dirige a</w:t>
      </w:r>
      <w:r>
        <w:rPr>
          <w:rFonts w:ascii="Palatino Linotype" w:hAnsi="Palatino Linotype" w:cs="Arial"/>
          <w:lang w:eastAsia="es-MX"/>
        </w:rPr>
        <w:t xml:space="preserve"> </w:t>
      </w:r>
      <w:r w:rsidR="005C37E9">
        <w:rPr>
          <w:rFonts w:ascii="Palatino Linotype" w:hAnsi="Palatino Linotype" w:cs="Arial"/>
          <w:lang w:eastAsia="es-MX"/>
        </w:rPr>
        <w:t>l</w:t>
      </w:r>
      <w:r>
        <w:rPr>
          <w:rFonts w:ascii="Palatino Linotype" w:hAnsi="Palatino Linotype" w:cs="Arial"/>
          <w:lang w:eastAsia="es-MX"/>
        </w:rPr>
        <w:t>a página oficial del Ayuntamiento, apartado “paquete presupuestal” pero únicamente contiene las carátulas del presupuesto de ingresos y de egresos del 2022, más no así la deuda que se tiene con cada proveedor o contratista</w:t>
      </w:r>
      <w:r w:rsidR="00DE7988">
        <w:rPr>
          <w:rFonts w:ascii="Palatino Linotype" w:hAnsi="Palatino Linotype" w:cs="Arial"/>
          <w:lang w:eastAsia="es-MX"/>
        </w:rPr>
        <w:t xml:space="preserve">, balanza de comprobación detallada y </w:t>
      </w:r>
      <w:r w:rsidR="00F63420">
        <w:rPr>
          <w:rFonts w:ascii="Palatino Linotype" w:hAnsi="Palatino Linotype" w:cs="Arial"/>
          <w:lang w:eastAsia="es-MX"/>
        </w:rPr>
        <w:t>el estado de situación financiera.</w:t>
      </w:r>
    </w:p>
    <w:p w14:paraId="14E7BDAA" w14:textId="77777777" w:rsidR="00DE7988" w:rsidRDefault="00DE7988" w:rsidP="00F63420">
      <w:pPr>
        <w:pStyle w:val="Prrafodelista"/>
        <w:tabs>
          <w:tab w:val="left" w:pos="0"/>
        </w:tabs>
        <w:spacing w:line="360" w:lineRule="auto"/>
        <w:ind w:left="0" w:right="49"/>
        <w:jc w:val="both"/>
        <w:rPr>
          <w:rFonts w:ascii="Palatino Linotype" w:hAnsi="Palatino Linotype" w:cs="Arial"/>
          <w:lang w:eastAsia="es-MX"/>
        </w:rPr>
      </w:pPr>
    </w:p>
    <w:p w14:paraId="4F4D6F77" w14:textId="7A72C9C6" w:rsidR="005C37E9" w:rsidRPr="00C33043" w:rsidRDefault="00F63420" w:rsidP="005C37E9">
      <w:pPr>
        <w:pStyle w:val="Prrafodelista"/>
        <w:numPr>
          <w:ilvl w:val="0"/>
          <w:numId w:val="1"/>
        </w:numPr>
        <w:tabs>
          <w:tab w:val="left" w:pos="0"/>
        </w:tabs>
        <w:spacing w:line="360" w:lineRule="auto"/>
        <w:ind w:right="49"/>
        <w:jc w:val="both"/>
        <w:rPr>
          <w:rFonts w:ascii="Palatino Linotype" w:hAnsi="Palatino Linotype" w:cs="Arial"/>
          <w:lang w:eastAsia="es-MX"/>
        </w:rPr>
      </w:pPr>
      <w:r>
        <w:rPr>
          <w:rFonts w:ascii="Palatino Linotype" w:hAnsi="Palatino Linotype" w:cs="Arial"/>
          <w:lang w:eastAsia="es-MX"/>
        </w:rPr>
        <w:t xml:space="preserve">Por lo tanto, </w:t>
      </w:r>
      <w:r w:rsidR="005C37E9" w:rsidRPr="00C33043">
        <w:rPr>
          <w:rFonts w:ascii="Palatino Linotype" w:hAnsi="Palatino Linotype" w:cs="Arial"/>
          <w:lang w:eastAsia="es-MX"/>
        </w:rPr>
        <w:t xml:space="preserve">se tiene que </w:t>
      </w:r>
      <w:r>
        <w:rPr>
          <w:rFonts w:ascii="Palatino Linotype" w:hAnsi="Palatino Linotype" w:cs="Arial"/>
          <w:lang w:eastAsia="es-MX"/>
        </w:rPr>
        <w:t xml:space="preserve">la dirección electrónica proporcionada no colma el derecho </w:t>
      </w:r>
      <w:r w:rsidR="005C37E9" w:rsidRPr="00C33043">
        <w:rPr>
          <w:rFonts w:ascii="Palatino Linotype" w:hAnsi="Palatino Linotype" w:cs="Arial"/>
          <w:lang w:eastAsia="es-MX"/>
        </w:rPr>
        <w:t>del recurrente, toda vez que no cumplió con lo que establece el artículo 161 de la Ley de Transparencia y Acceso a la Información Pública del Estado de México y Municipios:</w:t>
      </w:r>
    </w:p>
    <w:p w14:paraId="68BA049D" w14:textId="77777777" w:rsidR="005C37E9" w:rsidRPr="0037368D" w:rsidRDefault="005C37E9" w:rsidP="005C37E9">
      <w:pPr>
        <w:tabs>
          <w:tab w:val="left" w:pos="0"/>
        </w:tabs>
        <w:spacing w:line="360" w:lineRule="auto"/>
        <w:ind w:right="49"/>
        <w:jc w:val="both"/>
        <w:rPr>
          <w:rFonts w:ascii="Palatino Linotype" w:hAnsi="Palatino Linotype" w:cs="Arial"/>
        </w:rPr>
      </w:pPr>
    </w:p>
    <w:p w14:paraId="434FF9D0" w14:textId="77777777" w:rsidR="005C37E9" w:rsidRPr="00C15943" w:rsidRDefault="005C37E9" w:rsidP="005C37E9">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rPr>
        <w:t xml:space="preserve">Artículo 161. </w:t>
      </w:r>
      <w:r w:rsidRPr="00C15943">
        <w:rPr>
          <w:rFonts w:ascii="Palatino Linotype" w:hAnsi="Palatino Linotype" w:cs="Bookman Old Style"/>
          <w:i/>
          <w:sz w:val="22"/>
          <w:szCs w:val="20"/>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rPr>
        <w:t>.</w:t>
      </w:r>
    </w:p>
    <w:p w14:paraId="6E2F8749" w14:textId="77777777" w:rsidR="005C37E9" w:rsidRDefault="005C37E9" w:rsidP="005C37E9">
      <w:pPr>
        <w:pStyle w:val="Prrafodelista"/>
        <w:spacing w:line="360" w:lineRule="auto"/>
        <w:ind w:left="0"/>
        <w:jc w:val="both"/>
        <w:rPr>
          <w:rFonts w:ascii="Palatino Linotype" w:hAnsi="Palatino Linotype"/>
          <w:lang w:val="es-ES"/>
        </w:rPr>
      </w:pPr>
    </w:p>
    <w:p w14:paraId="3065FCD9" w14:textId="77777777" w:rsidR="005C37E9" w:rsidRDefault="005C37E9"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w:t>
      </w:r>
      <w:r>
        <w:rPr>
          <w:rFonts w:ascii="Palatino Linotype" w:hAnsi="Palatino Linotype"/>
          <w:lang w:val="es-ES"/>
        </w:rPr>
        <w:lastRenderedPageBreak/>
        <w:t>toda la información que ahí se encuentre. Además, debe ir acompañada del procedimiento a seguir, en caso de que la información se encuentre en distintos puntos del sitio electrónico referido, lo cual no ocurrió en el presente asunto, toda vez que de la información proporcionada no se localiza lo requerido.</w:t>
      </w:r>
    </w:p>
    <w:p w14:paraId="53A1D817" w14:textId="77777777" w:rsidR="005C37E9" w:rsidRPr="00537BE8" w:rsidRDefault="005C37E9" w:rsidP="005C37E9">
      <w:pPr>
        <w:pStyle w:val="Prrafodelista"/>
        <w:spacing w:line="360" w:lineRule="auto"/>
        <w:ind w:left="0"/>
        <w:jc w:val="both"/>
        <w:rPr>
          <w:rFonts w:ascii="Palatino Linotype" w:hAnsi="Palatino Linotype"/>
          <w:color w:val="000000"/>
          <w:sz w:val="22"/>
          <w:szCs w:val="22"/>
        </w:rPr>
      </w:pPr>
    </w:p>
    <w:p w14:paraId="268942E8" w14:textId="42C6FB69" w:rsidR="00F63420" w:rsidRDefault="00F63420"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t>El Sujeto Obligado mediante su informe justificado remitió la siguiente información:</w:t>
      </w:r>
    </w:p>
    <w:p w14:paraId="66A7C92D" w14:textId="4DDDC1FA" w:rsidR="00F63420" w:rsidRDefault="00F63420" w:rsidP="00F63420">
      <w:pPr>
        <w:pStyle w:val="Prrafodelista"/>
        <w:spacing w:line="360" w:lineRule="auto"/>
        <w:ind w:left="0"/>
        <w:jc w:val="both"/>
        <w:rPr>
          <w:rFonts w:ascii="Palatino Linotype" w:hAnsi="Palatino Linotype"/>
          <w:color w:val="000000"/>
          <w:sz w:val="22"/>
          <w:szCs w:val="22"/>
        </w:rPr>
      </w:pPr>
    </w:p>
    <w:p w14:paraId="4F676C9C" w14:textId="311AB569" w:rsidR="00F63420" w:rsidRDefault="00F63420" w:rsidP="00F63420">
      <w:pPr>
        <w:pStyle w:val="Prrafodelista"/>
        <w:spacing w:line="360" w:lineRule="auto"/>
        <w:ind w:left="0"/>
        <w:jc w:val="both"/>
        <w:rPr>
          <w:rFonts w:ascii="Palatino Linotype" w:hAnsi="Palatino Linotype"/>
          <w:color w:val="000000"/>
          <w:sz w:val="22"/>
          <w:szCs w:val="22"/>
        </w:rPr>
      </w:pPr>
      <w:r w:rsidRPr="00F63420">
        <w:rPr>
          <w:rFonts w:ascii="Palatino Linotype" w:hAnsi="Palatino Linotype"/>
          <w:noProof/>
          <w:color w:val="000000"/>
          <w:sz w:val="22"/>
          <w:szCs w:val="22"/>
          <w:lang w:eastAsia="es-MX"/>
        </w:rPr>
        <w:drawing>
          <wp:inline distT="0" distB="0" distL="0" distR="0" wp14:anchorId="68AE51D0" wp14:editId="6FCEC0F9">
            <wp:extent cx="5612130" cy="37973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97300"/>
                    </a:xfrm>
                    <a:prstGeom prst="rect">
                      <a:avLst/>
                    </a:prstGeom>
                  </pic:spPr>
                </pic:pic>
              </a:graphicData>
            </a:graphic>
          </wp:inline>
        </w:drawing>
      </w:r>
    </w:p>
    <w:p w14:paraId="203CA119" w14:textId="77777777" w:rsidR="00F63420" w:rsidRDefault="00F63420" w:rsidP="00F63420">
      <w:pPr>
        <w:pStyle w:val="Prrafodelista"/>
        <w:spacing w:line="360" w:lineRule="auto"/>
        <w:ind w:left="0"/>
        <w:jc w:val="both"/>
        <w:rPr>
          <w:rFonts w:ascii="Palatino Linotype" w:hAnsi="Palatino Linotype"/>
          <w:color w:val="000000"/>
          <w:sz w:val="22"/>
          <w:szCs w:val="22"/>
        </w:rPr>
      </w:pPr>
    </w:p>
    <w:p w14:paraId="1E1B4571" w14:textId="77777777" w:rsidR="00FC2F92" w:rsidRPr="002A43A4" w:rsidRDefault="00FC2F92" w:rsidP="00FC2F92">
      <w:pPr>
        <w:pStyle w:val="Prrafodelista"/>
        <w:numPr>
          <w:ilvl w:val="0"/>
          <w:numId w:val="1"/>
        </w:numPr>
        <w:spacing w:line="360" w:lineRule="auto"/>
        <w:jc w:val="both"/>
        <w:rPr>
          <w:rFonts w:ascii="Palatino Linotype" w:eastAsia="Palatino Linotype" w:hAnsi="Palatino Linotype" w:cs="Palatino Linotype"/>
        </w:rPr>
      </w:pPr>
      <w:r w:rsidRPr="002A43A4">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2A43A4">
        <w:rPr>
          <w:rFonts w:ascii="Palatino Linotype" w:eastAsia="Palatino Linotype" w:hAnsi="Palatino Linotype" w:cs="Palatino Linotype"/>
          <w:b/>
        </w:rPr>
        <w:t>SUJETO OBLIGADO</w:t>
      </w:r>
      <w:r w:rsidRPr="002A43A4">
        <w:rPr>
          <w:rFonts w:ascii="Palatino Linotype" w:eastAsia="Palatino Linotype" w:hAnsi="Palatino Linotype" w:cs="Palatino Linotype"/>
        </w:rPr>
        <w:t>,</w:t>
      </w:r>
      <w:r>
        <w:t xml:space="preserve"> </w:t>
      </w:r>
      <w:r w:rsidRPr="002A43A4">
        <w:rPr>
          <w:rFonts w:ascii="Palatino Linotype" w:eastAsia="Palatino Linotype" w:hAnsi="Palatino Linotype" w:cs="Palatino Linotype"/>
        </w:rPr>
        <w:t xml:space="preserve">es </w:t>
      </w:r>
      <w:r w:rsidRPr="002A43A4">
        <w:rPr>
          <w:rFonts w:ascii="Palatino Linotype" w:eastAsia="Palatino Linotype" w:hAnsi="Palatino Linotype" w:cs="Palatino Linotype"/>
        </w:rPr>
        <w:lastRenderedPageBreak/>
        <w:t>considerado como ente fiscalizable, como así lo señala el artículo 4 fracción II de la Ley de Fiscalización Superior del Estado de México, el cual señala:</w:t>
      </w:r>
    </w:p>
    <w:p w14:paraId="1743CF1A" w14:textId="77777777" w:rsidR="00FC2F92" w:rsidRPr="001636EB" w:rsidRDefault="00FC2F92" w:rsidP="00FC2F92">
      <w:pPr>
        <w:spacing w:before="240"/>
        <w:ind w:left="851" w:right="851"/>
        <w:jc w:val="both"/>
        <w:rPr>
          <w:rFonts w:ascii="Palatino Linotype" w:eastAsia="Palatino Linotype" w:hAnsi="Palatino Linotype" w:cs="Palatino Linotype"/>
          <w:i/>
          <w:sz w:val="22"/>
        </w:rPr>
      </w:pPr>
      <w:r w:rsidRPr="001636EB">
        <w:rPr>
          <w:rFonts w:ascii="Palatino Linotype" w:eastAsia="Palatino Linotype" w:hAnsi="Palatino Linotype" w:cs="Palatino Linotype"/>
          <w:b/>
          <w:i/>
          <w:sz w:val="22"/>
        </w:rPr>
        <w:t xml:space="preserve">“Artículo 4. </w:t>
      </w:r>
      <w:r w:rsidRPr="001636EB">
        <w:rPr>
          <w:rFonts w:ascii="Palatino Linotype" w:eastAsia="Palatino Linotype" w:hAnsi="Palatino Linotype" w:cs="Palatino Linotype"/>
          <w:i/>
          <w:sz w:val="22"/>
        </w:rPr>
        <w:t>Son sujetos de fiscalización:</w:t>
      </w:r>
    </w:p>
    <w:p w14:paraId="1F6CE420" w14:textId="77777777" w:rsidR="00FC2F92" w:rsidRPr="001636EB" w:rsidRDefault="00FC2F92" w:rsidP="00FC2F92">
      <w:pPr>
        <w:ind w:left="851" w:right="851"/>
        <w:jc w:val="both"/>
        <w:rPr>
          <w:i/>
          <w:sz w:val="22"/>
        </w:rPr>
      </w:pPr>
      <w:r w:rsidRPr="001636EB">
        <w:rPr>
          <w:rFonts w:ascii="Palatino Linotype" w:eastAsia="Palatino Linotype" w:hAnsi="Palatino Linotype" w:cs="Palatino Linotype"/>
          <w:i/>
          <w:sz w:val="22"/>
        </w:rPr>
        <w:t>…</w:t>
      </w:r>
    </w:p>
    <w:p w14:paraId="2F7864A3" w14:textId="77777777" w:rsidR="00FC2F92" w:rsidRPr="001636EB" w:rsidRDefault="00FC2F92" w:rsidP="00FC2F92">
      <w:pPr>
        <w:numPr>
          <w:ilvl w:val="0"/>
          <w:numId w:val="16"/>
        </w:numPr>
        <w:spacing w:before="240" w:after="160"/>
        <w:ind w:right="851"/>
        <w:jc w:val="both"/>
        <w:rPr>
          <w:rFonts w:ascii="Palatino Linotype" w:eastAsia="Palatino Linotype" w:hAnsi="Palatino Linotype" w:cs="Palatino Linotype"/>
          <w:i/>
          <w:sz w:val="22"/>
        </w:rPr>
      </w:pPr>
      <w:r w:rsidRPr="001636EB">
        <w:rPr>
          <w:rFonts w:ascii="Palatino Linotype" w:eastAsia="Palatino Linotype" w:hAnsi="Palatino Linotype" w:cs="Palatino Linotype"/>
          <w:i/>
          <w:sz w:val="22"/>
        </w:rPr>
        <w:t>Los municipios del Estado de México…” (Sic)</w:t>
      </w:r>
    </w:p>
    <w:p w14:paraId="38B97FDB" w14:textId="77777777" w:rsidR="00FC2F92" w:rsidRDefault="00FC2F92" w:rsidP="00FC2F92">
      <w:pPr>
        <w:spacing w:before="240"/>
        <w:ind w:left="851" w:right="851"/>
        <w:jc w:val="both"/>
        <w:rPr>
          <w:b/>
        </w:rPr>
      </w:pPr>
    </w:p>
    <w:p w14:paraId="3F6AC8B4" w14:textId="77777777" w:rsidR="00FC2F92" w:rsidRPr="002A43A4" w:rsidRDefault="00FC2F92" w:rsidP="00FC2F92">
      <w:pPr>
        <w:pStyle w:val="Prrafodelista"/>
        <w:numPr>
          <w:ilvl w:val="0"/>
          <w:numId w:val="1"/>
        </w:numPr>
        <w:spacing w:line="360" w:lineRule="auto"/>
        <w:ind w:right="49"/>
        <w:jc w:val="both"/>
        <w:rPr>
          <w:rFonts w:ascii="Palatino Linotype" w:eastAsia="Palatino Linotype" w:hAnsi="Palatino Linotype" w:cs="Palatino Linotype"/>
        </w:rPr>
      </w:pPr>
      <w:r w:rsidRPr="002A43A4">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w:t>
      </w:r>
      <w:r>
        <w:rPr>
          <w:rFonts w:ascii="Palatino Linotype" w:eastAsia="Palatino Linotype" w:hAnsi="Palatino Linotype" w:cs="Palatino Linotype"/>
        </w:rPr>
        <w:t>2</w:t>
      </w:r>
      <w:r w:rsidRPr="002A43A4">
        <w:rPr>
          <w:rFonts w:ascii="Palatino Linotype" w:eastAsia="Palatino Linotype" w:hAnsi="Palatino Linotype" w:cs="Palatino Linotype"/>
        </w:rPr>
        <w:t>, como así se advierte a continuación:</w:t>
      </w:r>
    </w:p>
    <w:p w14:paraId="7EA27A8D" w14:textId="77777777" w:rsidR="00FC2F92" w:rsidRDefault="00FC2F92" w:rsidP="00FC2F92">
      <w:pPr>
        <w:spacing w:line="360" w:lineRule="auto"/>
        <w:ind w:right="49"/>
        <w:jc w:val="both"/>
        <w:rPr>
          <w:rFonts w:ascii="Palatino Linotype" w:eastAsia="Palatino Linotype" w:hAnsi="Palatino Linotype" w:cs="Palatino Linotype"/>
        </w:rPr>
      </w:pPr>
    </w:p>
    <w:p w14:paraId="3A447945" w14:textId="77777777" w:rsidR="00FC2F92" w:rsidRPr="001636EB" w:rsidRDefault="00FC2F92" w:rsidP="00FC2F92">
      <w:pPr>
        <w:spacing w:line="360" w:lineRule="auto"/>
        <w:ind w:left="851" w:right="851"/>
        <w:jc w:val="both"/>
        <w:rPr>
          <w:i/>
          <w:sz w:val="22"/>
        </w:rPr>
      </w:pPr>
      <w:r w:rsidRPr="001636EB">
        <w:rPr>
          <w:rFonts w:ascii="Palatino Linotype" w:eastAsia="Palatino Linotype" w:hAnsi="Palatino Linotype" w:cs="Palatino Linotype"/>
          <w:b/>
          <w:i/>
          <w:sz w:val="22"/>
        </w:rPr>
        <w:t xml:space="preserve">“Artículo 8. </w:t>
      </w:r>
      <w:r w:rsidRPr="001636EB">
        <w:rPr>
          <w:rFonts w:ascii="Palatino Linotype" w:eastAsia="Palatino Linotype" w:hAnsi="Palatino Linotype" w:cs="Palatino Linotype"/>
          <w:i/>
          <w:sz w:val="22"/>
        </w:rPr>
        <w:t>El Órgano Superior tendrá las siguientes atribuciones:</w:t>
      </w:r>
    </w:p>
    <w:p w14:paraId="6FED2441" w14:textId="77777777" w:rsidR="00FC2F92" w:rsidRPr="001636EB" w:rsidRDefault="00FC2F92" w:rsidP="00FC2F92">
      <w:pPr>
        <w:spacing w:line="360" w:lineRule="auto"/>
        <w:ind w:left="851" w:right="851"/>
        <w:jc w:val="both"/>
        <w:rPr>
          <w:rFonts w:ascii="Palatino Linotype" w:eastAsia="Palatino Linotype" w:hAnsi="Palatino Linotype" w:cs="Palatino Linotype"/>
          <w:i/>
          <w:sz w:val="22"/>
        </w:rPr>
      </w:pPr>
      <w:r w:rsidRPr="001636EB">
        <w:rPr>
          <w:rFonts w:ascii="Palatino Linotype" w:eastAsia="Palatino Linotype" w:hAnsi="Palatino Linotype" w:cs="Palatino Linotype"/>
          <w:i/>
          <w:sz w:val="22"/>
        </w:rPr>
        <w:t>…</w:t>
      </w:r>
    </w:p>
    <w:p w14:paraId="7794C9CC" w14:textId="77777777" w:rsidR="00FC2F92" w:rsidRPr="001636EB" w:rsidRDefault="00FC2F92" w:rsidP="00FC2F92">
      <w:pPr>
        <w:spacing w:line="360" w:lineRule="auto"/>
        <w:ind w:left="851" w:right="851"/>
        <w:jc w:val="both"/>
        <w:rPr>
          <w:rFonts w:ascii="Palatino Linotype" w:eastAsia="Palatino Linotype" w:hAnsi="Palatino Linotype" w:cs="Palatino Linotype"/>
          <w:b/>
          <w:i/>
          <w:sz w:val="22"/>
        </w:rPr>
      </w:pPr>
      <w:r w:rsidRPr="001636EB">
        <w:rPr>
          <w:rFonts w:ascii="Palatino Linotype" w:eastAsia="Palatino Linotype" w:hAnsi="Palatino Linotype" w:cs="Palatino Linotype"/>
          <w:b/>
          <w:i/>
          <w:sz w:val="22"/>
        </w:rPr>
        <w:t>XI. Establecer los lineamientos</w:t>
      </w:r>
      <w:r w:rsidRPr="001636EB">
        <w:rPr>
          <w:rFonts w:ascii="Palatino Linotype" w:eastAsia="Palatino Linotype" w:hAnsi="Palatino Linotype" w:cs="Palatino Linotype"/>
          <w:i/>
          <w:sz w:val="22"/>
        </w:rPr>
        <w:t xml:space="preserve">, criterios, procedimientos, métodos y sistemas </w:t>
      </w:r>
      <w:r w:rsidRPr="001636EB">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1636EB">
        <w:rPr>
          <w:rFonts w:ascii="Palatino Linotype" w:eastAsia="Palatino Linotype" w:hAnsi="Palatino Linotype" w:cs="Palatino Linotype"/>
          <w:i/>
          <w:sz w:val="22"/>
        </w:rPr>
        <w:t>…</w:t>
      </w:r>
      <w:r w:rsidRPr="001636EB">
        <w:rPr>
          <w:rFonts w:ascii="Palatino Linotype" w:eastAsia="Palatino Linotype" w:hAnsi="Palatino Linotype" w:cs="Palatino Linotype"/>
          <w:sz w:val="22"/>
        </w:rPr>
        <w:t>” (</w:t>
      </w:r>
      <w:r w:rsidRPr="001636EB">
        <w:rPr>
          <w:rFonts w:ascii="Palatino Linotype" w:eastAsia="Palatino Linotype" w:hAnsi="Palatino Linotype" w:cs="Palatino Linotype"/>
          <w:i/>
          <w:sz w:val="22"/>
        </w:rPr>
        <w:t>Sic)</w:t>
      </w:r>
    </w:p>
    <w:p w14:paraId="6E250AC6" w14:textId="77777777" w:rsidR="00FC2F92" w:rsidRDefault="00FC2F92" w:rsidP="00FC2F92">
      <w:pPr>
        <w:pStyle w:val="Prrafodelista"/>
        <w:spacing w:line="360" w:lineRule="auto"/>
        <w:ind w:left="0"/>
        <w:jc w:val="both"/>
        <w:rPr>
          <w:rFonts w:ascii="Palatino Linotype" w:hAnsi="Palatino Linotype"/>
          <w:color w:val="000000"/>
          <w:sz w:val="22"/>
          <w:szCs w:val="22"/>
        </w:rPr>
      </w:pPr>
    </w:p>
    <w:p w14:paraId="55CCD76D" w14:textId="48D87E93" w:rsidR="00FC2F92" w:rsidRDefault="00FC2F92"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t>El OSFEM, en su página oficial pone a disposición los denominados documentos de apoyo para los informes trimestrales que deben remitir los Sujeto Obligados al Órgano Fiscalizados. En el módulo 1 se contienen los siguientes elementos</w:t>
      </w:r>
    </w:p>
    <w:p w14:paraId="4CF0A8F6" w14:textId="77777777" w:rsidR="00FC2F92" w:rsidRDefault="00FC2F92" w:rsidP="00FC2F92">
      <w:pPr>
        <w:pStyle w:val="Prrafodelista"/>
        <w:spacing w:line="360" w:lineRule="auto"/>
        <w:ind w:left="0"/>
        <w:jc w:val="both"/>
        <w:rPr>
          <w:rFonts w:ascii="Palatino Linotype" w:hAnsi="Palatino Linotype"/>
          <w:color w:val="000000"/>
          <w:sz w:val="22"/>
          <w:szCs w:val="22"/>
        </w:rPr>
      </w:pPr>
    </w:p>
    <w:p w14:paraId="49922E34" w14:textId="33C1530A" w:rsidR="00FC2F92" w:rsidRDefault="00FC2F92" w:rsidP="00FC2F92">
      <w:pPr>
        <w:pStyle w:val="Prrafodelista"/>
        <w:spacing w:line="360" w:lineRule="auto"/>
        <w:ind w:left="0"/>
        <w:jc w:val="both"/>
        <w:rPr>
          <w:rFonts w:ascii="Palatino Linotype" w:hAnsi="Palatino Linotype"/>
          <w:color w:val="000000"/>
          <w:sz w:val="22"/>
          <w:szCs w:val="22"/>
        </w:rPr>
      </w:pPr>
    </w:p>
    <w:p w14:paraId="42756BEE" w14:textId="5C1081CE" w:rsidR="00FC2F92" w:rsidRDefault="005A0A4B" w:rsidP="00FC2F92">
      <w:pPr>
        <w:pStyle w:val="Prrafodelista"/>
        <w:spacing w:line="360" w:lineRule="auto"/>
        <w:ind w:left="0"/>
        <w:jc w:val="both"/>
        <w:rPr>
          <w:rFonts w:ascii="Palatino Linotype" w:hAnsi="Palatino Linotype"/>
          <w:color w:val="000000"/>
          <w:sz w:val="22"/>
          <w:szCs w:val="22"/>
        </w:rPr>
      </w:pPr>
      <w:r w:rsidRPr="005A0A4B">
        <w:rPr>
          <w:rFonts w:ascii="Palatino Linotype" w:hAnsi="Palatino Linotype"/>
          <w:noProof/>
          <w:color w:val="000000"/>
          <w:sz w:val="22"/>
          <w:szCs w:val="22"/>
          <w:lang w:eastAsia="es-MX"/>
        </w:rPr>
        <w:lastRenderedPageBreak/>
        <w:drawing>
          <wp:inline distT="0" distB="0" distL="0" distR="0" wp14:anchorId="00509A40" wp14:editId="3F8E3140">
            <wp:extent cx="5533696" cy="70346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972" cy="7047681"/>
                    </a:xfrm>
                    <a:prstGeom prst="rect">
                      <a:avLst/>
                    </a:prstGeom>
                  </pic:spPr>
                </pic:pic>
              </a:graphicData>
            </a:graphic>
          </wp:inline>
        </w:drawing>
      </w:r>
    </w:p>
    <w:p w14:paraId="36BD8ACE" w14:textId="77777777" w:rsidR="005A0A4B" w:rsidRDefault="005A0A4B" w:rsidP="005A0A4B">
      <w:pPr>
        <w:pStyle w:val="Prrafodelista"/>
        <w:spacing w:line="360" w:lineRule="auto"/>
        <w:ind w:left="0"/>
        <w:jc w:val="both"/>
        <w:rPr>
          <w:rFonts w:ascii="Palatino Linotype" w:hAnsi="Palatino Linotype"/>
          <w:color w:val="000000"/>
          <w:sz w:val="22"/>
          <w:szCs w:val="22"/>
        </w:rPr>
      </w:pPr>
    </w:p>
    <w:p w14:paraId="54EF88D5" w14:textId="0996FB5B" w:rsidR="005A0A4B" w:rsidRDefault="005A0A4B"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lastRenderedPageBreak/>
        <w:t>Por lo que corresponde a los Estados de Situación Financiera se debe considerar lo siguiente:</w:t>
      </w:r>
    </w:p>
    <w:p w14:paraId="003587A3" w14:textId="20A126D3" w:rsidR="005A0A4B" w:rsidRDefault="005A0A4B" w:rsidP="005A0A4B">
      <w:pPr>
        <w:pStyle w:val="Prrafodelista"/>
        <w:spacing w:line="360" w:lineRule="auto"/>
        <w:ind w:left="0"/>
        <w:jc w:val="both"/>
        <w:rPr>
          <w:rFonts w:ascii="Palatino Linotype" w:hAnsi="Palatino Linotype"/>
          <w:color w:val="000000"/>
          <w:sz w:val="22"/>
          <w:szCs w:val="22"/>
        </w:rPr>
      </w:pPr>
    </w:p>
    <w:p w14:paraId="615B1F61" w14:textId="32656383" w:rsidR="005A0A4B" w:rsidRDefault="005A0A4B" w:rsidP="005A0A4B">
      <w:pPr>
        <w:pStyle w:val="Prrafodelista"/>
        <w:spacing w:line="360" w:lineRule="auto"/>
        <w:ind w:left="0"/>
        <w:jc w:val="both"/>
        <w:rPr>
          <w:rFonts w:ascii="Palatino Linotype" w:hAnsi="Palatino Linotype"/>
          <w:color w:val="000000"/>
          <w:sz w:val="22"/>
          <w:szCs w:val="22"/>
        </w:rPr>
      </w:pPr>
      <w:r w:rsidRPr="005A0A4B">
        <w:rPr>
          <w:rFonts w:ascii="Palatino Linotype" w:hAnsi="Palatino Linotype"/>
          <w:noProof/>
          <w:color w:val="000000"/>
          <w:sz w:val="22"/>
          <w:szCs w:val="22"/>
          <w:lang w:eastAsia="es-MX"/>
        </w:rPr>
        <w:drawing>
          <wp:inline distT="0" distB="0" distL="0" distR="0" wp14:anchorId="76A76324" wp14:editId="6DE41035">
            <wp:extent cx="5306077" cy="619584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3408" cy="6204409"/>
                    </a:xfrm>
                    <a:prstGeom prst="rect">
                      <a:avLst/>
                    </a:prstGeom>
                  </pic:spPr>
                </pic:pic>
              </a:graphicData>
            </a:graphic>
          </wp:inline>
        </w:drawing>
      </w:r>
    </w:p>
    <w:p w14:paraId="5E1FE80C" w14:textId="0915ED4E" w:rsidR="005A0A4B" w:rsidRDefault="005A0A4B" w:rsidP="005A0A4B">
      <w:pPr>
        <w:pStyle w:val="Prrafodelista"/>
        <w:spacing w:line="360" w:lineRule="auto"/>
        <w:ind w:left="0"/>
        <w:jc w:val="both"/>
        <w:rPr>
          <w:rFonts w:ascii="Palatino Linotype" w:hAnsi="Palatino Linotype"/>
          <w:color w:val="000000"/>
          <w:sz w:val="22"/>
          <w:szCs w:val="22"/>
        </w:rPr>
      </w:pPr>
    </w:p>
    <w:p w14:paraId="293D6DC1" w14:textId="77777777" w:rsidR="005A0A4B" w:rsidRDefault="005A0A4B" w:rsidP="005A0A4B">
      <w:pPr>
        <w:pStyle w:val="Prrafodelista"/>
        <w:spacing w:line="360" w:lineRule="auto"/>
        <w:ind w:left="0"/>
        <w:jc w:val="both"/>
        <w:rPr>
          <w:rFonts w:ascii="Palatino Linotype" w:hAnsi="Palatino Linotype"/>
          <w:color w:val="000000"/>
          <w:sz w:val="22"/>
          <w:szCs w:val="22"/>
        </w:rPr>
      </w:pPr>
    </w:p>
    <w:p w14:paraId="201EC2DC" w14:textId="5C448602" w:rsidR="005A0A4B" w:rsidRDefault="005A0A4B" w:rsidP="005A0A4B">
      <w:pPr>
        <w:pStyle w:val="Prrafodelista"/>
        <w:spacing w:line="360" w:lineRule="auto"/>
        <w:ind w:left="0"/>
        <w:jc w:val="both"/>
        <w:rPr>
          <w:rFonts w:ascii="Palatino Linotype" w:hAnsi="Palatino Linotype"/>
          <w:color w:val="000000"/>
          <w:sz w:val="22"/>
          <w:szCs w:val="22"/>
        </w:rPr>
      </w:pPr>
      <w:r w:rsidRPr="005A0A4B">
        <w:rPr>
          <w:rFonts w:ascii="Palatino Linotype" w:hAnsi="Palatino Linotype"/>
          <w:noProof/>
          <w:color w:val="000000"/>
          <w:sz w:val="22"/>
          <w:szCs w:val="22"/>
          <w:lang w:eastAsia="es-MX"/>
        </w:rPr>
        <w:lastRenderedPageBreak/>
        <w:drawing>
          <wp:inline distT="0" distB="0" distL="0" distR="0" wp14:anchorId="4BD5D251" wp14:editId="4262429A">
            <wp:extent cx="5603073" cy="45247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2602" cy="4540474"/>
                    </a:xfrm>
                    <a:prstGeom prst="rect">
                      <a:avLst/>
                    </a:prstGeom>
                  </pic:spPr>
                </pic:pic>
              </a:graphicData>
            </a:graphic>
          </wp:inline>
        </w:drawing>
      </w:r>
    </w:p>
    <w:p w14:paraId="729450C0" w14:textId="28F3AD22" w:rsidR="005A0A4B" w:rsidRDefault="005A0A4B"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t>Es así que, el documento solicitado por el particular relativo al Estado de situación financiera es una obligación fiscal que deben cumplir los Sujetos Obligados de manera trimestral conforme a los criterios emitidos por el Órgano Fiscal</w:t>
      </w:r>
      <w:r w:rsidR="009C0029">
        <w:rPr>
          <w:rFonts w:ascii="Palatino Linotype" w:hAnsi="Palatino Linotype"/>
          <w:color w:val="000000"/>
          <w:sz w:val="22"/>
          <w:szCs w:val="22"/>
        </w:rPr>
        <w:t>, el particular al haber señalado que requiere el más actualizado a la fecha de la solicitud, es necesario analizar el Documento denominado Presentación de la Capacitación, el cual dispone lo siguiente:</w:t>
      </w:r>
    </w:p>
    <w:p w14:paraId="2745B204" w14:textId="74593758" w:rsidR="009C0029" w:rsidRDefault="009C0029" w:rsidP="009C0029">
      <w:pPr>
        <w:pStyle w:val="Prrafodelista"/>
        <w:spacing w:line="360" w:lineRule="auto"/>
        <w:ind w:left="0"/>
        <w:jc w:val="both"/>
        <w:rPr>
          <w:rFonts w:ascii="Palatino Linotype" w:hAnsi="Palatino Linotype"/>
          <w:color w:val="000000"/>
          <w:sz w:val="22"/>
          <w:szCs w:val="22"/>
        </w:rPr>
      </w:pPr>
      <w:r w:rsidRPr="009C0029">
        <w:rPr>
          <w:rFonts w:ascii="Palatino Linotype" w:hAnsi="Palatino Linotype"/>
          <w:noProof/>
          <w:color w:val="000000"/>
          <w:sz w:val="22"/>
          <w:szCs w:val="22"/>
          <w:lang w:eastAsia="es-MX"/>
        </w:rPr>
        <w:lastRenderedPageBreak/>
        <w:drawing>
          <wp:inline distT="0" distB="0" distL="0" distR="0" wp14:anchorId="1DAD0FF9" wp14:editId="3C81DEAD">
            <wp:extent cx="5612130" cy="165227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652270"/>
                    </a:xfrm>
                    <a:prstGeom prst="rect">
                      <a:avLst/>
                    </a:prstGeom>
                  </pic:spPr>
                </pic:pic>
              </a:graphicData>
            </a:graphic>
          </wp:inline>
        </w:drawing>
      </w:r>
    </w:p>
    <w:p w14:paraId="22D0F36D" w14:textId="77777777" w:rsidR="004D2AAE" w:rsidRDefault="004D2AAE" w:rsidP="004D2AAE">
      <w:pPr>
        <w:pStyle w:val="Prrafodelista"/>
        <w:spacing w:line="360" w:lineRule="auto"/>
        <w:ind w:left="0"/>
        <w:jc w:val="both"/>
        <w:rPr>
          <w:rFonts w:ascii="Palatino Linotype" w:hAnsi="Palatino Linotype"/>
          <w:color w:val="000000"/>
          <w:sz w:val="22"/>
          <w:szCs w:val="22"/>
        </w:rPr>
      </w:pPr>
    </w:p>
    <w:p w14:paraId="364BEEFC" w14:textId="743790AF" w:rsidR="009C0029" w:rsidRDefault="009C0029"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Tal y como se aprecia, se indica que el Estado de Situación Financiera debe realizarse de manera mensual, entonces, al requerir el más reciente, el Sujeto Obligado deberá de entregar el </w:t>
      </w:r>
      <w:r w:rsidR="00D27CBD">
        <w:rPr>
          <w:rFonts w:ascii="Palatino Linotype" w:hAnsi="Palatino Linotype"/>
          <w:color w:val="000000"/>
          <w:sz w:val="22"/>
          <w:szCs w:val="22"/>
        </w:rPr>
        <w:t>correspondiente del 1 al 31 de marzo</w:t>
      </w:r>
      <w:r>
        <w:rPr>
          <w:rFonts w:ascii="Palatino Linotype" w:hAnsi="Palatino Linotype"/>
          <w:color w:val="000000"/>
          <w:sz w:val="22"/>
          <w:szCs w:val="22"/>
        </w:rPr>
        <w:t xml:space="preserve"> de 2022.</w:t>
      </w:r>
    </w:p>
    <w:p w14:paraId="414EB814" w14:textId="77777777" w:rsidR="009C0029" w:rsidRDefault="009C0029" w:rsidP="009C0029">
      <w:pPr>
        <w:pStyle w:val="Prrafodelista"/>
        <w:spacing w:line="360" w:lineRule="auto"/>
        <w:ind w:left="0"/>
        <w:jc w:val="both"/>
        <w:rPr>
          <w:rFonts w:ascii="Palatino Linotype" w:hAnsi="Palatino Linotype"/>
          <w:color w:val="000000"/>
          <w:sz w:val="22"/>
          <w:szCs w:val="22"/>
        </w:rPr>
      </w:pPr>
    </w:p>
    <w:p w14:paraId="371276B5" w14:textId="03F8AA97" w:rsidR="004D2AAE" w:rsidRDefault="004D2AAE"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t>Ahora bien, por lo que corresponde a la Balanza de Comprobación Detallada, si bien es cierto, contiene el adeudo a proveedores y contratistas de la fecha del 1 al 31 de marzo de 2022, también lo es que, el particular solicitó conocer el adeudo individual a cada uno de los proveedores y contratistas, por lo que la información proporcionada no contiene el grado de detalle requerido por el particular, en consecuencia</w:t>
      </w:r>
      <w:r w:rsidR="009C0029">
        <w:rPr>
          <w:rFonts w:ascii="Palatino Linotype" w:hAnsi="Palatino Linotype"/>
          <w:color w:val="000000"/>
          <w:sz w:val="22"/>
          <w:szCs w:val="22"/>
        </w:rPr>
        <w:t>,</w:t>
      </w:r>
      <w:r>
        <w:rPr>
          <w:rFonts w:ascii="Palatino Linotype" w:hAnsi="Palatino Linotype"/>
          <w:color w:val="000000"/>
          <w:sz w:val="22"/>
          <w:szCs w:val="22"/>
        </w:rPr>
        <w:t xml:space="preserve"> no colma el derecho accionado, además que, los documentos de apoyo del OSFEM, para la Balanza de Comprobación Detallada dispone lo siguiente:</w:t>
      </w:r>
    </w:p>
    <w:p w14:paraId="52725D41" w14:textId="77777777" w:rsidR="004D2AAE" w:rsidRPr="004D2AAE" w:rsidRDefault="004D2AAE" w:rsidP="004D2AAE">
      <w:pPr>
        <w:pStyle w:val="Prrafodelista"/>
        <w:rPr>
          <w:rFonts w:ascii="Palatino Linotype" w:hAnsi="Palatino Linotype"/>
          <w:color w:val="000000"/>
          <w:sz w:val="22"/>
          <w:szCs w:val="22"/>
        </w:rPr>
      </w:pPr>
    </w:p>
    <w:p w14:paraId="077945AB" w14:textId="45AD34ED" w:rsidR="004D2AAE" w:rsidRDefault="004D2AAE" w:rsidP="004D2AAE">
      <w:pPr>
        <w:pStyle w:val="Prrafodelista"/>
        <w:spacing w:line="360" w:lineRule="auto"/>
        <w:ind w:left="0"/>
        <w:jc w:val="both"/>
        <w:rPr>
          <w:rFonts w:ascii="Palatino Linotype" w:hAnsi="Palatino Linotype"/>
          <w:color w:val="000000"/>
          <w:sz w:val="22"/>
          <w:szCs w:val="22"/>
        </w:rPr>
      </w:pPr>
      <w:r w:rsidRPr="004D2AAE">
        <w:rPr>
          <w:rFonts w:ascii="Palatino Linotype" w:hAnsi="Palatino Linotype"/>
          <w:noProof/>
          <w:color w:val="000000"/>
          <w:sz w:val="22"/>
          <w:szCs w:val="22"/>
          <w:lang w:eastAsia="es-MX"/>
        </w:rPr>
        <w:lastRenderedPageBreak/>
        <w:drawing>
          <wp:inline distT="0" distB="0" distL="0" distR="0" wp14:anchorId="20D43BCB" wp14:editId="6AA0B760">
            <wp:extent cx="5612130" cy="22764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276475"/>
                    </a:xfrm>
                    <a:prstGeom prst="rect">
                      <a:avLst/>
                    </a:prstGeom>
                  </pic:spPr>
                </pic:pic>
              </a:graphicData>
            </a:graphic>
          </wp:inline>
        </w:drawing>
      </w:r>
    </w:p>
    <w:p w14:paraId="2B612A13" w14:textId="4997D772" w:rsidR="005A0A4B" w:rsidRDefault="005A0A4B" w:rsidP="005A0A4B">
      <w:pPr>
        <w:pStyle w:val="Prrafodelista"/>
        <w:spacing w:line="360" w:lineRule="auto"/>
        <w:ind w:left="0"/>
        <w:jc w:val="both"/>
        <w:rPr>
          <w:rFonts w:ascii="Palatino Linotype" w:hAnsi="Palatino Linotype"/>
          <w:color w:val="000000"/>
          <w:sz w:val="22"/>
          <w:szCs w:val="22"/>
        </w:rPr>
      </w:pPr>
    </w:p>
    <w:p w14:paraId="61310143" w14:textId="09DEEDAA" w:rsidR="005A0A4B" w:rsidRDefault="004D2AAE" w:rsidP="00BD7E20">
      <w:pPr>
        <w:pStyle w:val="Prrafodelista"/>
        <w:spacing w:line="360" w:lineRule="auto"/>
        <w:ind w:left="0"/>
        <w:jc w:val="center"/>
        <w:rPr>
          <w:rFonts w:ascii="Palatino Linotype" w:hAnsi="Palatino Linotype"/>
          <w:color w:val="000000"/>
          <w:sz w:val="22"/>
          <w:szCs w:val="22"/>
        </w:rPr>
      </w:pPr>
      <w:r w:rsidRPr="004D2AAE">
        <w:rPr>
          <w:rFonts w:ascii="Palatino Linotype" w:hAnsi="Palatino Linotype"/>
          <w:noProof/>
          <w:color w:val="000000"/>
          <w:sz w:val="22"/>
          <w:szCs w:val="22"/>
          <w:lang w:eastAsia="es-MX"/>
        </w:rPr>
        <w:drawing>
          <wp:inline distT="0" distB="0" distL="0" distR="0" wp14:anchorId="48504376" wp14:editId="3D637D6D">
            <wp:extent cx="5267192" cy="48482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0492" cy="4860467"/>
                    </a:xfrm>
                    <a:prstGeom prst="rect">
                      <a:avLst/>
                    </a:prstGeom>
                  </pic:spPr>
                </pic:pic>
              </a:graphicData>
            </a:graphic>
          </wp:inline>
        </w:drawing>
      </w:r>
    </w:p>
    <w:p w14:paraId="1464F408" w14:textId="7FF29E89" w:rsidR="005A0A4B" w:rsidRDefault="005A0A4B" w:rsidP="005A0A4B">
      <w:pPr>
        <w:pStyle w:val="Prrafodelista"/>
        <w:spacing w:line="360" w:lineRule="auto"/>
        <w:ind w:left="0"/>
        <w:jc w:val="both"/>
        <w:rPr>
          <w:rFonts w:ascii="Palatino Linotype" w:hAnsi="Palatino Linotype"/>
          <w:color w:val="000000"/>
          <w:sz w:val="22"/>
          <w:szCs w:val="22"/>
        </w:rPr>
      </w:pPr>
    </w:p>
    <w:p w14:paraId="19B8E07D" w14:textId="4C558FBA" w:rsidR="005A0A4B" w:rsidRDefault="004D2AAE" w:rsidP="005A0A4B">
      <w:pPr>
        <w:pStyle w:val="Prrafodelista"/>
        <w:spacing w:line="360" w:lineRule="auto"/>
        <w:ind w:left="0"/>
        <w:jc w:val="both"/>
        <w:rPr>
          <w:rFonts w:ascii="Palatino Linotype" w:hAnsi="Palatino Linotype"/>
          <w:color w:val="000000"/>
          <w:sz w:val="22"/>
          <w:szCs w:val="22"/>
        </w:rPr>
      </w:pPr>
      <w:r w:rsidRPr="004D2AAE">
        <w:rPr>
          <w:rFonts w:ascii="Palatino Linotype" w:hAnsi="Palatino Linotype"/>
          <w:noProof/>
          <w:color w:val="000000"/>
          <w:sz w:val="22"/>
          <w:szCs w:val="22"/>
          <w:lang w:eastAsia="es-MX"/>
        </w:rPr>
        <w:drawing>
          <wp:inline distT="0" distB="0" distL="0" distR="0" wp14:anchorId="09779EA0" wp14:editId="576B8386">
            <wp:extent cx="5612130" cy="24498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449830"/>
                    </a:xfrm>
                    <a:prstGeom prst="rect">
                      <a:avLst/>
                    </a:prstGeom>
                  </pic:spPr>
                </pic:pic>
              </a:graphicData>
            </a:graphic>
          </wp:inline>
        </w:drawing>
      </w:r>
    </w:p>
    <w:p w14:paraId="52248321" w14:textId="6A658B31" w:rsidR="005A0A4B" w:rsidRDefault="004D2AAE" w:rsidP="00BD7E20">
      <w:pPr>
        <w:pStyle w:val="Prrafodelista"/>
        <w:spacing w:line="360" w:lineRule="auto"/>
        <w:ind w:left="0"/>
        <w:jc w:val="center"/>
        <w:rPr>
          <w:rFonts w:ascii="Palatino Linotype" w:hAnsi="Palatino Linotype"/>
          <w:color w:val="000000"/>
          <w:sz w:val="22"/>
          <w:szCs w:val="22"/>
        </w:rPr>
      </w:pPr>
      <w:r w:rsidRPr="004D2AAE">
        <w:rPr>
          <w:rFonts w:ascii="Palatino Linotype" w:hAnsi="Palatino Linotype"/>
          <w:noProof/>
          <w:color w:val="000000"/>
          <w:sz w:val="22"/>
          <w:szCs w:val="22"/>
          <w:lang w:eastAsia="es-MX"/>
        </w:rPr>
        <w:drawing>
          <wp:inline distT="0" distB="0" distL="0" distR="0" wp14:anchorId="2031EB4D" wp14:editId="61DAF129">
            <wp:extent cx="4867275" cy="4724086"/>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8008" cy="4734504"/>
                    </a:xfrm>
                    <a:prstGeom prst="rect">
                      <a:avLst/>
                    </a:prstGeom>
                  </pic:spPr>
                </pic:pic>
              </a:graphicData>
            </a:graphic>
          </wp:inline>
        </w:drawing>
      </w:r>
    </w:p>
    <w:p w14:paraId="2C6FB7D2" w14:textId="6DCCD768" w:rsidR="00DE46C3" w:rsidRDefault="00DE46C3" w:rsidP="005C37E9">
      <w:pPr>
        <w:pStyle w:val="Prrafodelista"/>
        <w:numPr>
          <w:ilvl w:val="0"/>
          <w:numId w:val="1"/>
        </w:numPr>
        <w:spacing w:line="360" w:lineRule="auto"/>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Si bien, el Sujeto Obligado mediante su informe justificado remitió los documentos denominados balanzas de comprobación detalladas sobre los adeudos a proveedores y contratistas; sin embargo, los documentos se encuentran incompletos, </w:t>
      </w:r>
      <w:r w:rsidR="00C85622">
        <w:rPr>
          <w:rFonts w:ascii="Palatino Linotype" w:hAnsi="Palatino Linotype"/>
          <w:color w:val="000000"/>
          <w:sz w:val="22"/>
          <w:szCs w:val="22"/>
        </w:rPr>
        <w:t xml:space="preserve">además de que no se puede determinar el monto adeudado a cada uno de os proveedores y contratistas. </w:t>
      </w:r>
      <w:r>
        <w:rPr>
          <w:rFonts w:ascii="Palatino Linotype" w:hAnsi="Palatino Linotype"/>
          <w:color w:val="000000"/>
          <w:sz w:val="22"/>
          <w:szCs w:val="22"/>
        </w:rPr>
        <w:t>por lo que se incumple con los principios contemplados en el artículo 11 de la Ley de Transparencia y Acceso a la Información Pública del Estado de México y Municipios:</w:t>
      </w:r>
    </w:p>
    <w:p w14:paraId="4AD55AB1" w14:textId="77777777" w:rsidR="00DE46C3" w:rsidRPr="00BD7E20" w:rsidRDefault="00DE46C3" w:rsidP="00DE46C3">
      <w:pPr>
        <w:pStyle w:val="Prrafodelista"/>
        <w:spacing w:line="360" w:lineRule="auto"/>
        <w:ind w:left="0"/>
        <w:jc w:val="both"/>
        <w:rPr>
          <w:rFonts w:ascii="Palatino Linotype" w:hAnsi="Palatino Linotype"/>
          <w:color w:val="000000"/>
          <w:sz w:val="22"/>
          <w:szCs w:val="22"/>
        </w:rPr>
      </w:pPr>
    </w:p>
    <w:p w14:paraId="6FD6C97A" w14:textId="3893BC90" w:rsidR="00DE46C3" w:rsidRPr="00BD7E20" w:rsidRDefault="00DE46C3" w:rsidP="00DE46C3">
      <w:pPr>
        <w:pStyle w:val="Prrafodelista"/>
        <w:spacing w:line="360" w:lineRule="auto"/>
        <w:ind w:left="567" w:right="616"/>
        <w:jc w:val="both"/>
        <w:rPr>
          <w:rFonts w:ascii="Palatino Linotype" w:hAnsi="Palatino Linotype"/>
          <w:i/>
          <w:iCs/>
          <w:color w:val="000000"/>
          <w:sz w:val="22"/>
          <w:szCs w:val="22"/>
        </w:rPr>
      </w:pPr>
      <w:r w:rsidRPr="00BD7E20">
        <w:rPr>
          <w:rFonts w:ascii="Palatino Linotype" w:hAnsi="Palatino Linotype"/>
          <w:i/>
          <w:iCs/>
          <w:sz w:val="22"/>
          <w:szCs w:val="22"/>
        </w:rPr>
        <w:t xml:space="preserve">Artículo 11. </w:t>
      </w:r>
      <w:r w:rsidRPr="00BD7E20">
        <w:rPr>
          <w:rFonts w:ascii="Palatino Linotype" w:hAnsi="Palatino Linotype"/>
          <w:b/>
          <w:bCs/>
          <w:i/>
          <w:iCs/>
          <w:sz w:val="22"/>
          <w:szCs w:val="22"/>
        </w:rPr>
        <w:t>En la</w:t>
      </w:r>
      <w:r w:rsidRPr="00BD7E20">
        <w:rPr>
          <w:rFonts w:ascii="Palatino Linotype" w:hAnsi="Palatino Linotype"/>
          <w:i/>
          <w:iCs/>
          <w:sz w:val="22"/>
          <w:szCs w:val="22"/>
        </w:rPr>
        <w:t xml:space="preserve"> generación, publicación y </w:t>
      </w:r>
      <w:r w:rsidRPr="00BD7E20">
        <w:rPr>
          <w:rFonts w:ascii="Palatino Linotype" w:hAnsi="Palatino Linotype"/>
          <w:b/>
          <w:bCs/>
          <w:i/>
          <w:iCs/>
          <w:sz w:val="22"/>
          <w:szCs w:val="22"/>
        </w:rPr>
        <w:t>entrega de información se deberá garantizar que ésta sea</w:t>
      </w:r>
      <w:r w:rsidRPr="00BD7E20">
        <w:rPr>
          <w:rFonts w:ascii="Palatino Linotype" w:hAnsi="Palatino Linotype"/>
          <w:i/>
          <w:iCs/>
          <w:sz w:val="22"/>
          <w:szCs w:val="22"/>
        </w:rPr>
        <w:t xml:space="preserve"> accesible, actualizada, </w:t>
      </w:r>
      <w:r w:rsidRPr="00BD7E20">
        <w:rPr>
          <w:rFonts w:ascii="Palatino Linotype" w:hAnsi="Palatino Linotype"/>
          <w:b/>
          <w:bCs/>
          <w:i/>
          <w:iCs/>
          <w:sz w:val="22"/>
          <w:szCs w:val="22"/>
        </w:rPr>
        <w:t>completa</w:t>
      </w:r>
      <w:r w:rsidRPr="00BD7E20">
        <w:rPr>
          <w:rFonts w:ascii="Palatino Linotype" w:hAnsi="Palatino Linotype"/>
          <w:i/>
          <w:iCs/>
          <w:sz w:val="22"/>
          <w:szCs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4F29F1D" w14:textId="77777777" w:rsidR="00DE46C3" w:rsidRDefault="00DE46C3" w:rsidP="00DE46C3">
      <w:pPr>
        <w:pStyle w:val="Prrafodelista"/>
        <w:spacing w:line="360" w:lineRule="auto"/>
        <w:ind w:left="0"/>
        <w:jc w:val="both"/>
        <w:rPr>
          <w:rFonts w:ascii="Palatino Linotype" w:hAnsi="Palatino Linotype"/>
          <w:color w:val="000000"/>
          <w:sz w:val="22"/>
          <w:szCs w:val="22"/>
        </w:rPr>
      </w:pPr>
    </w:p>
    <w:p w14:paraId="399E82D0" w14:textId="69163E60" w:rsidR="00DE46C3" w:rsidRPr="00C85622" w:rsidRDefault="00DE46C3" w:rsidP="00FC6B6F">
      <w:pPr>
        <w:pStyle w:val="Prrafodelista"/>
        <w:numPr>
          <w:ilvl w:val="0"/>
          <w:numId w:val="1"/>
        </w:numPr>
        <w:spacing w:line="360" w:lineRule="auto"/>
        <w:jc w:val="both"/>
        <w:rPr>
          <w:rFonts w:ascii="Palatino Linotype" w:hAnsi="Palatino Linotype"/>
          <w:color w:val="000000"/>
          <w:sz w:val="22"/>
          <w:szCs w:val="22"/>
        </w:rPr>
      </w:pPr>
      <w:r w:rsidRPr="00C85622">
        <w:rPr>
          <w:rFonts w:ascii="Palatino Linotype" w:hAnsi="Palatino Linotype"/>
          <w:color w:val="000000"/>
          <w:sz w:val="22"/>
          <w:szCs w:val="22"/>
        </w:rPr>
        <w:t>Uno de los elementos que rigen el derecho de acceso a la información es que debe ser completa, situación que no ocurrió, ya que se aprecia que los documentos están incompletos</w:t>
      </w:r>
      <w:r w:rsidR="00C85622" w:rsidRPr="00C85622">
        <w:rPr>
          <w:rFonts w:ascii="Palatino Linotype" w:hAnsi="Palatino Linotype"/>
          <w:color w:val="000000"/>
          <w:sz w:val="22"/>
          <w:szCs w:val="22"/>
        </w:rPr>
        <w:t>, esto puede corroborarse al realizar una comparación entre la información proporcionada frente a los que deben ser remitidos al OSFEM de manera trimestral. En consecuencia, se ORDENA al Sujeto Obligado entregar la información requerida de manera completa.</w:t>
      </w:r>
      <w:r w:rsidR="00C85622">
        <w:rPr>
          <w:rFonts w:ascii="Palatino Linotype" w:hAnsi="Palatino Linotype"/>
          <w:color w:val="000000"/>
          <w:sz w:val="22"/>
          <w:szCs w:val="22"/>
        </w:rPr>
        <w:t xml:space="preserve"> De ser el caso que la información requerida por el particular contenga datos personales susceptibles de clasificarse como información confidencial, el Sujeto Obligado deberá estar a lo dispuesto en el siguiente Considerando.</w:t>
      </w:r>
    </w:p>
    <w:p w14:paraId="64D9D74F" w14:textId="1955DCD6" w:rsidR="00307194" w:rsidRPr="00030C87" w:rsidRDefault="00307194" w:rsidP="00307194">
      <w:pPr>
        <w:pStyle w:val="Ttulo1"/>
        <w:rPr>
          <w:b/>
          <w:lang w:val="es-ES_tradnl"/>
        </w:rPr>
      </w:pPr>
      <w:bookmarkStart w:id="33" w:name="_Toc87549682"/>
      <w:r>
        <w:rPr>
          <w:b/>
          <w:lang w:val="es-ES_tradnl"/>
        </w:rPr>
        <w:t>QUINTO</w:t>
      </w:r>
      <w:r w:rsidRPr="00030C87">
        <w:rPr>
          <w:b/>
          <w:lang w:val="es-ES_tradnl"/>
        </w:rPr>
        <w:t>. De la versión pública.</w:t>
      </w:r>
      <w:bookmarkEnd w:id="33"/>
    </w:p>
    <w:p w14:paraId="1425D342" w14:textId="77777777" w:rsidR="00307194" w:rsidRPr="00030C87" w:rsidRDefault="00307194" w:rsidP="00307194">
      <w:pPr>
        <w:rPr>
          <w:rFonts w:ascii="Palatino Linotype" w:hAnsi="Palatino Linotype"/>
          <w:lang w:val="es-ES_tradnl"/>
        </w:rPr>
      </w:pPr>
    </w:p>
    <w:p w14:paraId="0A26517D" w14:textId="77777777" w:rsidR="00307194" w:rsidRPr="00030C87"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030C87">
        <w:rPr>
          <w:rFonts w:cs="Times New Roman"/>
          <w:b/>
          <w:color w:val="000000" w:themeColor="text1"/>
          <w:szCs w:val="24"/>
          <w:lang w:eastAsia="es-ES_tradnl"/>
        </w:rPr>
        <w:t>Nociones generales.</w:t>
      </w:r>
      <w:bookmarkEnd w:id="34"/>
      <w:bookmarkEnd w:id="35"/>
      <w:bookmarkEnd w:id="36"/>
      <w:bookmarkEnd w:id="37"/>
      <w:bookmarkEnd w:id="38"/>
      <w:r w:rsidRPr="00030C87">
        <w:rPr>
          <w:rFonts w:cs="Times New Roman"/>
          <w:b/>
          <w:color w:val="000000" w:themeColor="text1"/>
          <w:szCs w:val="24"/>
          <w:lang w:eastAsia="es-ES_tradnl"/>
        </w:rPr>
        <w:t xml:space="preserve"> </w:t>
      </w:r>
    </w:p>
    <w:p w14:paraId="7B10D8F6" w14:textId="77777777" w:rsidR="00307194" w:rsidRPr="00030C87" w:rsidRDefault="00307194" w:rsidP="00307194">
      <w:pPr>
        <w:rPr>
          <w:rFonts w:ascii="Palatino Linotype" w:hAnsi="Palatino Linotype"/>
          <w:lang w:eastAsia="es-ES_tradnl"/>
        </w:rPr>
      </w:pPr>
    </w:p>
    <w:p w14:paraId="50604A2E" w14:textId="77777777" w:rsidR="00307194" w:rsidRPr="00030C87"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030C87">
        <w:rPr>
          <w:rFonts w:ascii="Palatino Linotype" w:hAnsi="Palatino Linotype" w:cs="Arial"/>
          <w:color w:val="000000"/>
        </w:rPr>
        <w:lastRenderedPageBreak/>
        <w:t>Debe destacarse que, debido a la naturaleza de la información solicitada</w:t>
      </w:r>
      <w:r w:rsidRPr="00030C87">
        <w:rPr>
          <w:rFonts w:ascii="Palatino Linotype" w:hAnsi="Palatino Linotype" w:cs="Arial"/>
          <w:b/>
          <w:color w:val="000000"/>
        </w:rPr>
        <w:t xml:space="preserve">, </w:t>
      </w:r>
      <w:r w:rsidRPr="00030C87">
        <w:rPr>
          <w:rFonts w:ascii="Palatino Linotype" w:hAnsi="Palatino Linotype" w:cs="Arial"/>
          <w:color w:val="000000"/>
        </w:rPr>
        <w:t xml:space="preserve">eventualmente pudiera obrar datos personales susceptibles de protegerse, así como información susceptible de clasificarse como reservada, el </w:t>
      </w:r>
      <w:r w:rsidRPr="00030C87">
        <w:rPr>
          <w:rFonts w:ascii="Palatino Linotype" w:hAnsi="Palatino Linotype" w:cs="Arial"/>
          <w:b/>
          <w:bCs/>
          <w:color w:val="000000"/>
        </w:rPr>
        <w:t xml:space="preserve">Sujeto Obligado </w:t>
      </w:r>
      <w:r w:rsidRPr="00030C87">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030C87" w:rsidRDefault="00307194" w:rsidP="00307194">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48C686FF" w14:textId="77777777" w:rsidR="00307194" w:rsidRPr="00030C87"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030C87">
        <w:rPr>
          <w:rFonts w:ascii="Palatino Linotype" w:hAnsi="Palatino Linotype" w:cs="Arial"/>
          <w:color w:val="000000"/>
        </w:rPr>
        <w:t xml:space="preserve">No pasa desapercibido para este Órgano Garante que los </w:t>
      </w:r>
      <w:r w:rsidRPr="00030C87">
        <w:rPr>
          <w:rFonts w:ascii="Palatino Linotype" w:hAnsi="Palatino Linotype" w:cs="Arial"/>
          <w:b/>
          <w:bCs/>
          <w:color w:val="000000"/>
        </w:rPr>
        <w:t xml:space="preserve">Sujetos Obligados </w:t>
      </w:r>
      <w:r w:rsidRPr="00030C87">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030C87"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030C87"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a) Requisitos previos.</w:t>
            </w:r>
          </w:p>
        </w:tc>
        <w:tc>
          <w:tcPr>
            <w:tcW w:w="6667" w:type="dxa"/>
            <w:hideMark/>
          </w:tcPr>
          <w:p w14:paraId="4A8782C3"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BE2CF3"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último de estos requisitos previos consiste en que no se pueden emitir acuerdos de carácter general ni particular, esto es, </w:t>
            </w:r>
            <w:r w:rsidRPr="00BE2CF3">
              <w:rPr>
                <w:rFonts w:ascii="Palatino Linotype" w:hAnsi="Palatino Linotype" w:cs="Arial"/>
                <w:color w:val="000000"/>
                <w:sz w:val="20"/>
                <w:u w:val="single"/>
              </w:rPr>
              <w:t>no se puede hacer un acuerdo para clasificar de manera general todos los documentos de un expediente o área, sin</w:t>
            </w:r>
            <w:r w:rsidRPr="00BE2CF3">
              <w:rPr>
                <w:rFonts w:ascii="Palatino Linotype" w:hAnsi="Palatino Linotype" w:cs="Arial"/>
                <w:color w:val="000000"/>
                <w:sz w:val="20"/>
              </w:rPr>
              <w:t xml:space="preserve"> individualizar su análisis y tampoco se puede hacer un acuerdo por cada dato que se vaya a </w:t>
            </w:r>
            <w:r w:rsidRPr="00BE2CF3">
              <w:rPr>
                <w:rFonts w:ascii="Palatino Linotype" w:hAnsi="Palatino Linotype" w:cs="Arial"/>
                <w:color w:val="000000"/>
                <w:sz w:val="20"/>
              </w:rPr>
              <w:lastRenderedPageBreak/>
              <w:t>clasificar dentro de un documento con diez datos, por ejemplo, susceptibles de ser clasificados.</w:t>
            </w:r>
          </w:p>
        </w:tc>
      </w:tr>
      <w:tr w:rsidR="00307194" w:rsidRPr="00030C87"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lastRenderedPageBreak/>
              <w:t>b) Supuestos de clasificación.</w:t>
            </w:r>
          </w:p>
        </w:tc>
        <w:tc>
          <w:tcPr>
            <w:tcW w:w="6667" w:type="dxa"/>
            <w:hideMark/>
          </w:tcPr>
          <w:p w14:paraId="40333483"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BE2CF3"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w:t>
            </w:r>
            <w:r w:rsidRPr="00BE2CF3">
              <w:rPr>
                <w:rFonts w:ascii="Palatino Linotype" w:hAnsi="Palatino Linotype" w:cs="Arial"/>
                <w:b/>
                <w:color w:val="000000"/>
                <w:sz w:val="20"/>
              </w:rPr>
              <w:t>Sujeto Obligado</w:t>
            </w:r>
            <w:r w:rsidRPr="00BE2CF3">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030C87"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c) Formalidades para emitir el acuerdo de clasificación.</w:t>
            </w:r>
          </w:p>
        </w:tc>
        <w:tc>
          <w:tcPr>
            <w:tcW w:w="6667" w:type="dxa"/>
            <w:hideMark/>
          </w:tcPr>
          <w:p w14:paraId="61FE9DA6"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Es necesario que </w:t>
            </w:r>
            <w:r w:rsidRPr="00BE2CF3">
              <w:rPr>
                <w:rFonts w:ascii="Palatino Linotype" w:hAnsi="Palatino Linotype" w:cs="Arial"/>
                <w:b/>
                <w:color w:val="000000"/>
                <w:sz w:val="20"/>
                <w:u w:val="single"/>
              </w:rPr>
              <w:t>el acto reúna con los requisitos elementales</w:t>
            </w:r>
            <w:r w:rsidRPr="00BE2CF3">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BE2CF3"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w:t>
            </w:r>
            <w:r w:rsidRPr="00BE2CF3">
              <w:rPr>
                <w:rFonts w:ascii="Palatino Linotype" w:hAnsi="Palatino Linotype" w:cs="Arial"/>
                <w:color w:val="000000"/>
                <w:sz w:val="20"/>
              </w:rPr>
              <w:lastRenderedPageBreak/>
              <w:t>partir de las decisiones adoptadas previamente por los titulares de áreas y que son sujetas a control, en primera instancia, por el Comité de Transparencia.</w:t>
            </w:r>
          </w:p>
        </w:tc>
      </w:tr>
      <w:tr w:rsidR="00307194" w:rsidRPr="00030C87"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BE2CF3" w:rsidRDefault="00307194" w:rsidP="00BE2CF3">
            <w:pPr>
              <w:tabs>
                <w:tab w:val="left" w:pos="284"/>
              </w:tabs>
              <w:spacing w:line="360" w:lineRule="auto"/>
              <w:rPr>
                <w:rFonts w:ascii="Palatino Linotype" w:hAnsi="Palatino Linotype"/>
                <w:b w:val="0"/>
                <w:sz w:val="20"/>
              </w:rPr>
            </w:pPr>
          </w:p>
          <w:p w14:paraId="316663EF" w14:textId="77777777" w:rsidR="00307194" w:rsidRPr="00BE2CF3" w:rsidRDefault="00307194" w:rsidP="00BE2CF3">
            <w:pPr>
              <w:tabs>
                <w:tab w:val="left" w:pos="284"/>
              </w:tabs>
              <w:spacing w:line="360" w:lineRule="auto"/>
              <w:jc w:val="both"/>
              <w:rPr>
                <w:rFonts w:ascii="Palatino Linotype" w:hAnsi="Palatino Linotype"/>
                <w:bCs w:val="0"/>
                <w:sz w:val="20"/>
              </w:rPr>
            </w:pPr>
            <w:r w:rsidRPr="00BE2CF3">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E2CF3">
              <w:rPr>
                <w:rFonts w:ascii="Palatino Linotype" w:hAnsi="Palatino Linotype" w:cs="Arial"/>
                <w:b/>
                <w:color w:val="000000"/>
                <w:sz w:val="20"/>
              </w:rPr>
              <w:t>Sujetos Obligados</w:t>
            </w:r>
            <w:r w:rsidRPr="00BE2CF3">
              <w:rPr>
                <w:rFonts w:ascii="Palatino Linotype" w:hAnsi="Palatino Linotype" w:cs="Arial"/>
                <w:color w:val="000000"/>
                <w:sz w:val="20"/>
              </w:rPr>
              <w:t xml:space="preserve">, por lo que deberán fundar y motivar debidamente la clasificación. </w:t>
            </w:r>
          </w:p>
          <w:p w14:paraId="71C4715A"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De lo anterior, se desprende que para una correcta </w:t>
            </w:r>
            <w:r w:rsidRPr="00BE2CF3">
              <w:rPr>
                <w:rFonts w:ascii="Palatino Linotype" w:hAnsi="Palatino Linotype" w:cs="Arial"/>
                <w:b/>
                <w:color w:val="000000"/>
                <w:sz w:val="20"/>
              </w:rPr>
              <w:t>clasificación total o parcial</w:t>
            </w:r>
            <w:r w:rsidRPr="00BE2CF3">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Ahora bien, </w:t>
            </w:r>
            <w:r w:rsidRPr="00BE2CF3">
              <w:rPr>
                <w:rFonts w:ascii="Palatino Linotype" w:hAnsi="Palatino Linotype" w:cs="Arial"/>
                <w:b/>
                <w:color w:val="000000"/>
                <w:sz w:val="20"/>
                <w:u w:val="single"/>
              </w:rPr>
              <w:t>para cada caso además de fundar y motivar</w:t>
            </w:r>
            <w:r w:rsidRPr="00BE2CF3">
              <w:rPr>
                <w:rFonts w:ascii="Palatino Linotype" w:hAnsi="Palatino Linotype" w:cs="Arial"/>
                <w:color w:val="000000"/>
                <w:sz w:val="20"/>
              </w:rPr>
              <w:t xml:space="preserve">, se debe identificar con claridad que datos contenidos en las documentales que son susceptibles de suprimirse, por ejemplo; </w:t>
            </w:r>
            <w:r w:rsidRPr="00BE2CF3">
              <w:rPr>
                <w:rFonts w:ascii="Palatino Linotype" w:hAnsi="Palatino Linotype" w:cs="Arial"/>
                <w:color w:val="000000"/>
                <w:sz w:val="20"/>
                <w:lang w:val="es-ES"/>
              </w:rPr>
              <w:t xml:space="preserve">Clave Única de Registro de </w:t>
            </w:r>
            <w:r w:rsidRPr="00BE2CF3">
              <w:rPr>
                <w:rFonts w:ascii="Palatino Linotype" w:hAnsi="Palatino Linotype" w:cs="Arial"/>
                <w:color w:val="000000"/>
                <w:sz w:val="20"/>
                <w:lang w:val="es-ES"/>
              </w:rPr>
              <w:lastRenderedPageBreak/>
              <w:t>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030C87"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BE2CF3" w:rsidRDefault="00307194" w:rsidP="00BE2CF3">
            <w:pPr>
              <w:tabs>
                <w:tab w:val="left" w:pos="284"/>
              </w:tabs>
              <w:spacing w:line="360" w:lineRule="auto"/>
              <w:ind w:right="49"/>
              <w:jc w:val="both"/>
              <w:rPr>
                <w:rFonts w:ascii="Palatino Linotype" w:hAnsi="Palatino Linotype" w:cs="Arial"/>
                <w:bCs w:val="0"/>
                <w:sz w:val="20"/>
              </w:rPr>
            </w:pPr>
            <w:r w:rsidRPr="00BE2CF3">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BE2CF3"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030C87"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BA619F"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DD7DC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Pr>
          <w:rFonts w:ascii="Palatino Linotype" w:hAnsi="Palatino Linotype" w:cs="Arial"/>
        </w:rPr>
        <w:t xml:space="preserve"> </w:t>
      </w:r>
    </w:p>
    <w:p w14:paraId="43487948" w14:textId="77777777" w:rsidR="00BA619F" w:rsidRPr="00BA619F" w:rsidRDefault="00BA619F"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814A00"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77777777" w:rsidR="009959DB" w:rsidRPr="00A0054B"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A0054B">
        <w:rPr>
          <w:b/>
          <w:color w:val="000000" w:themeColor="text1"/>
          <w:szCs w:val="24"/>
        </w:rPr>
        <w:lastRenderedPageBreak/>
        <w:t>R E S O L U T I V O S</w:t>
      </w:r>
      <w:bookmarkEnd w:id="24"/>
      <w:bookmarkEnd w:id="25"/>
      <w:bookmarkEnd w:id="39"/>
      <w:bookmarkEnd w:id="40"/>
      <w:bookmarkEnd w:id="41"/>
    </w:p>
    <w:p w14:paraId="5DF7248B" w14:textId="747EEA25" w:rsidR="00014006" w:rsidRPr="00A0054B" w:rsidRDefault="00014006" w:rsidP="00014006">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Pr="00A0054B">
        <w:rPr>
          <w:rFonts w:ascii="Palatino Linotype" w:eastAsia="Times New Roman" w:hAnsi="Palatino Linotype" w:cs="Arial"/>
        </w:rPr>
        <w:t xml:space="preserve">Resultan </w:t>
      </w:r>
      <w:r w:rsidR="005A1464">
        <w:rPr>
          <w:rFonts w:ascii="Palatino Linotype" w:eastAsia="Times New Roman" w:hAnsi="Palatino Linotype" w:cs="Arial"/>
        </w:rPr>
        <w:t xml:space="preserve">parcialmente </w:t>
      </w:r>
      <w:r w:rsidR="00B87705">
        <w:rPr>
          <w:rFonts w:ascii="Palatino Linotype" w:eastAsia="Times New Roman" w:hAnsi="Palatino Linotype" w:cs="Arial"/>
        </w:rPr>
        <w:t>fundadas</w:t>
      </w:r>
      <w:r w:rsidRPr="00A0054B">
        <w:rPr>
          <w:rFonts w:ascii="Palatino Linotype" w:eastAsia="Times New Roman" w:hAnsi="Palatino Linotype" w:cs="Arial"/>
        </w:rPr>
        <w:t xml:space="preserve">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FB63DD" w:rsidRPr="00FB63DD">
        <w:rPr>
          <w:rFonts w:ascii="Palatino Linotype" w:hAnsi="Palatino Linotype"/>
          <w:b/>
          <w:szCs w:val="22"/>
        </w:rPr>
        <w:t>06773/INFOEM/IP/RR/2022</w:t>
      </w:r>
      <w:r w:rsidRPr="00755146">
        <w:rPr>
          <w:rFonts w:ascii="Palatino Linotype" w:eastAsia="Times New Roman" w:hAnsi="Palatino Linotype" w:cs="Times New Roman"/>
          <w:b/>
          <w:sz w:val="32"/>
          <w:szCs w:val="28"/>
        </w:rPr>
        <w:t xml:space="preserve"> </w:t>
      </w:r>
      <w:r w:rsidRPr="00A0054B">
        <w:rPr>
          <w:rFonts w:ascii="Palatino Linotype" w:eastAsia="Times New Roman" w:hAnsi="Palatino Linotype" w:cs="Times New Roman"/>
        </w:rPr>
        <w:t>en términos de</w:t>
      </w:r>
      <w:r>
        <w:rPr>
          <w:rFonts w:ascii="Palatino Linotype" w:eastAsia="Times New Roman" w:hAnsi="Palatino Linotype" w:cs="Times New Roman"/>
        </w:rPr>
        <w:t xml:space="preserve"> los</w:t>
      </w:r>
      <w:r w:rsidRPr="00A0054B">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Pr>
          <w:rFonts w:ascii="Palatino Linotype" w:eastAsia="Times New Roman" w:hAnsi="Palatino Linotype" w:cs="Times New Roman"/>
          <w:b/>
        </w:rPr>
        <w:t xml:space="preserve"> y QUINTO</w:t>
      </w:r>
      <w:r w:rsidRPr="00A0054B">
        <w:rPr>
          <w:rFonts w:ascii="Palatino Linotype" w:eastAsia="Times New Roman" w:hAnsi="Palatino Linotype" w:cs="Times New Roman"/>
        </w:rPr>
        <w:t xml:space="preserve"> de la presente resolución.</w:t>
      </w:r>
    </w:p>
    <w:p w14:paraId="6D41C51B" w14:textId="77777777" w:rsidR="00014006" w:rsidRPr="00A0054B" w:rsidRDefault="00014006" w:rsidP="00014006">
      <w:pPr>
        <w:spacing w:line="360" w:lineRule="auto"/>
        <w:contextualSpacing/>
        <w:jc w:val="both"/>
        <w:rPr>
          <w:rFonts w:ascii="Palatino Linotype" w:eastAsia="Calibri" w:hAnsi="Palatino Linotype" w:cs="Arial"/>
          <w:b/>
          <w:bCs/>
          <w:lang w:val="es-ES"/>
        </w:rPr>
      </w:pPr>
    </w:p>
    <w:p w14:paraId="0F338A22" w14:textId="026569D5" w:rsidR="00014006" w:rsidRPr="00A0054B" w:rsidRDefault="00014006" w:rsidP="00014006">
      <w:pPr>
        <w:pStyle w:val="Sinespaciado"/>
        <w:spacing w:line="360" w:lineRule="auto"/>
        <w:jc w:val="both"/>
        <w:rPr>
          <w:rFonts w:ascii="Palatino Linotype" w:eastAsia="Calibri" w:hAnsi="Palatino Linotype" w:cs="Arial"/>
          <w:bCs/>
          <w:lang w:val="es-ES"/>
        </w:rPr>
      </w:pPr>
      <w:r w:rsidRPr="00A0054B">
        <w:rPr>
          <w:rFonts w:ascii="Palatino Linotype" w:eastAsia="Calibri" w:hAnsi="Palatino Linotype" w:cs="Arial"/>
          <w:b/>
          <w:bCs/>
          <w:lang w:val="es-ES"/>
        </w:rPr>
        <w:t xml:space="preserve">SEGUNDO. Se </w:t>
      </w:r>
      <w:r w:rsidR="005A1464">
        <w:rPr>
          <w:rFonts w:ascii="Palatino Linotype" w:eastAsia="Calibri" w:hAnsi="Palatino Linotype" w:cs="Arial"/>
          <w:b/>
          <w:bCs/>
          <w:lang w:val="es-ES"/>
        </w:rPr>
        <w:t>MODIFICA</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B16954">
        <w:rPr>
          <w:rFonts w:ascii="Palatino Linotype" w:eastAsia="Calibri" w:hAnsi="Palatino Linotype" w:cs="Arial"/>
          <w:b/>
          <w:bCs/>
          <w:lang w:val="es-ES"/>
        </w:rPr>
        <w:t xml:space="preserve">el </w:t>
      </w:r>
      <w:r w:rsidR="00285BA4" w:rsidRPr="00285BA4">
        <w:rPr>
          <w:rFonts w:ascii="Palatino Linotype" w:eastAsia="Calibri" w:hAnsi="Palatino Linotype" w:cs="Arial"/>
          <w:b/>
          <w:bCs/>
          <w:lang w:val="es-ES"/>
        </w:rPr>
        <w:t>Ayuntamiento de Texcoco</w:t>
      </w:r>
      <w:r>
        <w:rPr>
          <w:rFonts w:ascii="Palatino Linotype" w:hAnsi="Palatino Linotype"/>
          <w:b/>
          <w:bCs/>
          <w:color w:val="000000"/>
          <w:szCs w:val="22"/>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 xml:space="preserve">entregar vía </w:t>
      </w:r>
      <w:r w:rsidRPr="000170F8">
        <w:rPr>
          <w:rFonts w:ascii="Palatino Linotype" w:eastAsia="Calibri" w:hAnsi="Palatino Linotype" w:cs="Arial"/>
          <w:b/>
          <w:bCs/>
          <w:lang w:val="es-ES"/>
        </w:rPr>
        <w:t>Sistema de Acceso a la Información Mexiquense (SAIMEX</w:t>
      </w:r>
      <w:r w:rsidR="0016383D">
        <w:rPr>
          <w:rFonts w:ascii="Palatino Linotype" w:eastAsia="Calibri" w:hAnsi="Palatino Linotype" w:cs="Arial"/>
          <w:b/>
          <w:bCs/>
          <w:lang w:val="es-ES"/>
        </w:rPr>
        <w:t>,</w:t>
      </w:r>
      <w:r w:rsidRPr="004A7B68">
        <w:rPr>
          <w:rFonts w:ascii="Palatino Linotype" w:eastAsia="Calibri" w:hAnsi="Palatino Linotype" w:cs="Arial"/>
          <w:lang w:val="es-ES"/>
        </w:rPr>
        <w:t xml:space="preserve"> </w:t>
      </w:r>
      <w:r w:rsidR="00396F3B">
        <w:rPr>
          <w:rFonts w:ascii="Palatino Linotype" w:eastAsia="Calibri" w:hAnsi="Palatino Linotype" w:cs="Arial"/>
          <w:lang w:val="es-ES"/>
        </w:rPr>
        <w:t xml:space="preserve">en versión pública, </w:t>
      </w:r>
      <w:r w:rsidR="00AF5DAA">
        <w:rPr>
          <w:rFonts w:ascii="Palatino Linotype" w:eastAsia="Calibri" w:hAnsi="Palatino Linotype" w:cs="Arial"/>
          <w:lang w:val="es-ES"/>
        </w:rPr>
        <w:t>la</w:t>
      </w:r>
      <w:r>
        <w:rPr>
          <w:rFonts w:ascii="Palatino Linotype" w:eastAsia="Calibri" w:hAnsi="Palatino Linotype" w:cs="Arial"/>
          <w:bCs/>
          <w:lang w:val="es-ES"/>
        </w:rPr>
        <w:t xml:space="preserve"> siguiente información:</w:t>
      </w:r>
    </w:p>
    <w:p w14:paraId="2E227B13" w14:textId="77777777" w:rsidR="007469DE" w:rsidRPr="007B4B27" w:rsidRDefault="007469DE" w:rsidP="007469DE">
      <w:pPr>
        <w:spacing w:line="360" w:lineRule="auto"/>
        <w:ind w:right="-93"/>
        <w:jc w:val="both"/>
        <w:rPr>
          <w:rFonts w:ascii="Palatino Linotype" w:hAnsi="Palatino Linotype" w:cs="Tahoma"/>
          <w:sz w:val="22"/>
          <w:szCs w:val="22"/>
          <w:lang w:val="es-ES"/>
        </w:rPr>
      </w:pPr>
    </w:p>
    <w:p w14:paraId="3224066C" w14:textId="1A3256F0" w:rsidR="00C85622" w:rsidRPr="00F639FE" w:rsidRDefault="00C85622" w:rsidP="009C0029">
      <w:pPr>
        <w:pStyle w:val="Prrafodelista"/>
        <w:numPr>
          <w:ilvl w:val="0"/>
          <w:numId w:val="7"/>
        </w:numPr>
        <w:spacing w:line="360" w:lineRule="auto"/>
        <w:ind w:left="426"/>
        <w:jc w:val="both"/>
        <w:rPr>
          <w:rFonts w:ascii="Palatino Linotype" w:eastAsia="Palatino Linotype" w:hAnsi="Palatino Linotype" w:cs="Palatino Linotype"/>
          <w:b/>
          <w:highlight w:val="yellow"/>
        </w:rPr>
      </w:pPr>
      <w:r w:rsidRPr="00F639FE">
        <w:rPr>
          <w:rFonts w:ascii="Palatino Linotype" w:eastAsia="Palatino Linotype" w:hAnsi="Palatino Linotype" w:cs="Palatino Linotype"/>
          <w:b/>
          <w:highlight w:val="yellow"/>
        </w:rPr>
        <w:t>Proveedores y contratistas con los que el Ayuntamiento de Texcoco tenga algún adeudo, especificando el nombre o razón social y el monto del adeudo</w:t>
      </w:r>
      <w:r w:rsidR="00D27CBD" w:rsidRPr="00F639FE">
        <w:rPr>
          <w:rFonts w:ascii="Palatino Linotype" w:eastAsia="Palatino Linotype" w:hAnsi="Palatino Linotype" w:cs="Palatino Linotype"/>
          <w:b/>
          <w:highlight w:val="yellow"/>
        </w:rPr>
        <w:t xml:space="preserve"> al dieciocho (18) de abril de 2022</w:t>
      </w:r>
      <w:r w:rsidRPr="00F639FE">
        <w:rPr>
          <w:rFonts w:ascii="Palatino Linotype" w:eastAsia="Palatino Linotype" w:hAnsi="Palatino Linotype" w:cs="Palatino Linotype"/>
          <w:b/>
          <w:highlight w:val="yellow"/>
        </w:rPr>
        <w:t>;</w:t>
      </w:r>
    </w:p>
    <w:p w14:paraId="30DFF129" w14:textId="52211FDA" w:rsidR="00C85622" w:rsidRPr="00F639FE" w:rsidRDefault="00C85622" w:rsidP="009C0029">
      <w:pPr>
        <w:pStyle w:val="Prrafodelista"/>
        <w:numPr>
          <w:ilvl w:val="0"/>
          <w:numId w:val="7"/>
        </w:numPr>
        <w:spacing w:line="360" w:lineRule="auto"/>
        <w:ind w:left="426"/>
        <w:jc w:val="both"/>
        <w:rPr>
          <w:rFonts w:ascii="Palatino Linotype" w:eastAsia="Palatino Linotype" w:hAnsi="Palatino Linotype" w:cs="Palatino Linotype"/>
          <w:b/>
          <w:highlight w:val="yellow"/>
        </w:rPr>
      </w:pPr>
      <w:r w:rsidRPr="00F639FE">
        <w:rPr>
          <w:rFonts w:ascii="Palatino Linotype" w:eastAsia="Palatino Linotype" w:hAnsi="Palatino Linotype" w:cs="Palatino Linotype"/>
          <w:b/>
          <w:highlight w:val="yellow"/>
        </w:rPr>
        <w:t xml:space="preserve">Balanza de comprobación detallada </w:t>
      </w:r>
      <w:r w:rsidR="00694F6E" w:rsidRPr="00F639FE">
        <w:rPr>
          <w:rFonts w:ascii="Palatino Linotype" w:eastAsia="Palatino Linotype" w:hAnsi="Palatino Linotype" w:cs="Palatino Linotype"/>
          <w:b/>
          <w:highlight w:val="yellow"/>
        </w:rPr>
        <w:t xml:space="preserve">acumulada del </w:t>
      </w:r>
      <w:r w:rsidR="008E4C8E" w:rsidRPr="00F639FE">
        <w:rPr>
          <w:rFonts w:ascii="Palatino Linotype" w:eastAsia="Palatino Linotype" w:hAnsi="Palatino Linotype" w:cs="Palatino Linotype"/>
          <w:b/>
          <w:highlight w:val="yellow"/>
        </w:rPr>
        <w:t xml:space="preserve">uno (1) </w:t>
      </w:r>
      <w:r w:rsidR="00CE4ABB" w:rsidRPr="00F639FE">
        <w:rPr>
          <w:rFonts w:ascii="Palatino Linotype" w:eastAsia="Palatino Linotype" w:hAnsi="Palatino Linotype" w:cs="Palatino Linotype"/>
          <w:b/>
          <w:highlight w:val="yellow"/>
        </w:rPr>
        <w:t xml:space="preserve">de enero </w:t>
      </w:r>
      <w:r w:rsidR="008E4C8E" w:rsidRPr="00F639FE">
        <w:rPr>
          <w:rFonts w:ascii="Palatino Linotype" w:eastAsia="Palatino Linotype" w:hAnsi="Palatino Linotype" w:cs="Palatino Linotype"/>
          <w:b/>
          <w:highlight w:val="yellow"/>
        </w:rPr>
        <w:t xml:space="preserve">al treinta y uno (31) </w:t>
      </w:r>
      <w:r w:rsidR="00694F6E" w:rsidRPr="00F639FE">
        <w:rPr>
          <w:rFonts w:ascii="Palatino Linotype" w:eastAsia="Palatino Linotype" w:hAnsi="Palatino Linotype" w:cs="Palatino Linotype"/>
          <w:b/>
          <w:highlight w:val="yellow"/>
        </w:rPr>
        <w:t>de marzo de 2022; y</w:t>
      </w:r>
    </w:p>
    <w:p w14:paraId="41DB92A4" w14:textId="0106D2DA" w:rsidR="00C85622" w:rsidRPr="00F639FE" w:rsidRDefault="00694F6E" w:rsidP="009C0029">
      <w:pPr>
        <w:pStyle w:val="Prrafodelista"/>
        <w:numPr>
          <w:ilvl w:val="0"/>
          <w:numId w:val="7"/>
        </w:numPr>
        <w:spacing w:line="360" w:lineRule="auto"/>
        <w:ind w:left="426"/>
        <w:jc w:val="both"/>
        <w:rPr>
          <w:rFonts w:ascii="Palatino Linotype" w:eastAsia="Palatino Linotype" w:hAnsi="Palatino Linotype" w:cs="Palatino Linotype"/>
          <w:b/>
          <w:highlight w:val="yellow"/>
        </w:rPr>
      </w:pPr>
      <w:r w:rsidRPr="00F639FE">
        <w:rPr>
          <w:rFonts w:ascii="Palatino Linotype" w:eastAsia="Palatino Linotype" w:hAnsi="Palatino Linotype" w:cs="Palatino Linotype"/>
          <w:b/>
          <w:highlight w:val="yellow"/>
        </w:rPr>
        <w:t xml:space="preserve">Estado de situación </w:t>
      </w:r>
      <w:r w:rsidR="008E4C8E" w:rsidRPr="00F639FE">
        <w:rPr>
          <w:rFonts w:ascii="Palatino Linotype" w:eastAsia="Palatino Linotype" w:hAnsi="Palatino Linotype" w:cs="Palatino Linotype"/>
          <w:b/>
          <w:highlight w:val="yellow"/>
        </w:rPr>
        <w:t>financiera correspondiente del uno (1) al treinta y uno (31) de marzo</w:t>
      </w:r>
      <w:r w:rsidR="00D27CBD" w:rsidRPr="00F639FE">
        <w:rPr>
          <w:rFonts w:ascii="Palatino Linotype" w:eastAsia="Palatino Linotype" w:hAnsi="Palatino Linotype" w:cs="Palatino Linotype"/>
          <w:b/>
          <w:highlight w:val="yellow"/>
        </w:rPr>
        <w:t xml:space="preserve"> de 2022.</w:t>
      </w:r>
    </w:p>
    <w:p w14:paraId="4197D220" w14:textId="77777777" w:rsidR="00C85622" w:rsidRDefault="00C85622" w:rsidP="00694F6E">
      <w:pPr>
        <w:pStyle w:val="Prrafodelista"/>
        <w:spacing w:line="360" w:lineRule="auto"/>
        <w:jc w:val="both"/>
        <w:rPr>
          <w:rFonts w:ascii="Palatino Linotype" w:eastAsia="Palatino Linotype" w:hAnsi="Palatino Linotype" w:cs="Palatino Linotype"/>
          <w:b/>
        </w:rPr>
      </w:pPr>
    </w:p>
    <w:p w14:paraId="30F8127D" w14:textId="4346849E" w:rsidR="00D27CBD" w:rsidRDefault="00396F3B" w:rsidP="00396F3B">
      <w:pPr>
        <w:spacing w:line="360" w:lineRule="auto"/>
        <w:jc w:val="both"/>
        <w:rPr>
          <w:rFonts w:ascii="Palatino Linotype" w:eastAsia="Calibri" w:hAnsi="Palatino Linotype" w:cs="Arial"/>
        </w:rPr>
      </w:pPr>
      <w:r w:rsidRPr="00804F2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035A697C" w14:textId="77777777" w:rsidR="00D27CBD" w:rsidRDefault="00D27CBD" w:rsidP="00396F3B">
      <w:pPr>
        <w:spacing w:line="360" w:lineRule="auto"/>
        <w:jc w:val="both"/>
        <w:rPr>
          <w:rFonts w:ascii="Palatino Linotype" w:eastAsia="Calibri" w:hAnsi="Palatino Linotype" w:cs="Arial"/>
        </w:rPr>
      </w:pPr>
    </w:p>
    <w:p w14:paraId="5E1B4399" w14:textId="498CFC1A" w:rsidR="00D27CBD" w:rsidRDefault="00D27CBD" w:rsidP="00396F3B">
      <w:pPr>
        <w:spacing w:line="360" w:lineRule="auto"/>
        <w:jc w:val="both"/>
        <w:rPr>
          <w:rFonts w:ascii="Palatino Linotype" w:eastAsia="Calibri" w:hAnsi="Palatino Linotype" w:cs="Arial"/>
        </w:rPr>
      </w:pPr>
      <w:r>
        <w:rPr>
          <w:rFonts w:ascii="Palatino Linotype" w:eastAsia="Calibri" w:hAnsi="Palatino Linotype" w:cs="Arial"/>
        </w:rPr>
        <w:lastRenderedPageBreak/>
        <w:t>De ser el caso de que no se cuente con la información señalada en el inciso A. por el hecho de que no se tenga adeudos, el Sujeto Obligado deberá de manifestar las razones que expliquen las causas por las que no se cuenta con la información.</w:t>
      </w:r>
    </w:p>
    <w:p w14:paraId="2DD140CD" w14:textId="77777777" w:rsidR="005C0828" w:rsidRDefault="005C0828" w:rsidP="00396F3B">
      <w:pPr>
        <w:spacing w:line="360" w:lineRule="auto"/>
        <w:jc w:val="both"/>
        <w:rPr>
          <w:rFonts w:ascii="Palatino Linotype" w:eastAsia="Calibri" w:hAnsi="Palatino Linotype" w:cs="Arial"/>
        </w:rPr>
      </w:pPr>
    </w:p>
    <w:p w14:paraId="4CA3832E" w14:textId="77777777" w:rsidR="00014006" w:rsidRPr="00A0054B"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A0054B" w:rsidRDefault="00014006" w:rsidP="00014006">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Pr="00A0054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Pr="00A0054B">
        <w:rPr>
          <w:rFonts w:ascii="Palatino Linotype" w:eastAsia="Times New Roman" w:hAnsi="Palatino Linotype" w:cs="Times New Roman"/>
          <w:b/>
          <w:bCs/>
          <w:color w:val="222222"/>
          <w:lang w:val="es-ES"/>
        </w:rPr>
        <w:t xml:space="preserve">Notifíquese </w:t>
      </w:r>
      <w:r w:rsidRPr="00A0054B">
        <w:rPr>
          <w:rFonts w:ascii="Palatino Linotype" w:eastAsia="Times New Roman" w:hAnsi="Palatino Linotype" w:cs="Times New Roman"/>
          <w:bCs/>
          <w:color w:val="222222"/>
          <w:lang w:val="es-ES"/>
        </w:rPr>
        <w:t xml:space="preserve">al </w:t>
      </w:r>
      <w:r w:rsidRPr="00A0054B">
        <w:rPr>
          <w:rFonts w:ascii="Palatino Linotype" w:eastAsia="Times New Roman" w:hAnsi="Palatino Linotype" w:cs="Times New Roman"/>
          <w:b/>
          <w:color w:val="222222"/>
          <w:lang w:val="es-ES"/>
        </w:rPr>
        <w:t>RECURRENTE</w:t>
      </w:r>
      <w:r w:rsidRPr="00A0054B">
        <w:rPr>
          <w:rFonts w:ascii="Palatino Linotype" w:eastAsia="Times New Roman" w:hAnsi="Palatino Linotype" w:cs="Times New Roman"/>
          <w:color w:val="222222"/>
          <w:lang w:val="es-ES" w:eastAsia="es-MX"/>
        </w:rPr>
        <w:t xml:space="preserve"> la presente resolución vía SAIMEX</w:t>
      </w:r>
      <w:r w:rsidR="00396F3B">
        <w:rPr>
          <w:rFonts w:ascii="Palatino Linotype" w:eastAsia="Times New Roman" w:hAnsi="Palatino Linotype" w:cs="Times New Roman"/>
          <w:color w:val="222222"/>
          <w:lang w:val="es-ES" w:eastAsia="es-MX"/>
        </w:rPr>
        <w:t>.</w:t>
      </w:r>
    </w:p>
    <w:p w14:paraId="7180F590" w14:textId="77777777"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Default="00014006" w:rsidP="00930741">
      <w:pPr>
        <w:pStyle w:val="Sinespaciado"/>
        <w:spacing w:line="360" w:lineRule="auto"/>
        <w:jc w:val="both"/>
        <w:rPr>
          <w:rFonts w:ascii="Palatino Linotype" w:hAnsi="Palatino Linotype"/>
          <w:color w:val="222222"/>
          <w:shd w:val="clear" w:color="auto" w:fill="FFFFFF"/>
          <w:lang w:val="es-ES"/>
        </w:rPr>
      </w:pPr>
      <w:r w:rsidRPr="00A0054B">
        <w:rPr>
          <w:rFonts w:ascii="Palatino Linotype" w:hAnsi="Palatino Linotype"/>
          <w:b/>
        </w:rPr>
        <w:t>SEXTO.</w:t>
      </w:r>
      <w:r w:rsidRPr="00A0054B">
        <w:rPr>
          <w:rFonts w:ascii="Palatino Linotype" w:eastAsia="Times New Roman" w:hAnsi="Palatino Linotype" w:cs="Times New Roman"/>
          <w:color w:val="222222"/>
          <w:lang w:val="es-ES" w:eastAsia="es-MX"/>
        </w:rPr>
        <w:t xml:space="preserve"> Se hace del conocimiento del </w:t>
      </w:r>
      <w:r w:rsidRPr="00A0054B">
        <w:rPr>
          <w:rFonts w:ascii="Palatino Linotype" w:eastAsia="Times New Roman" w:hAnsi="Palatino Linotype" w:cs="Times New Roman"/>
          <w:b/>
          <w:bCs/>
          <w:color w:val="222222"/>
          <w:lang w:val="es-ES" w:eastAsia="es-MX"/>
        </w:rPr>
        <w:t>RECURRENTE</w:t>
      </w:r>
      <w:r w:rsidRPr="00A0054B">
        <w:rPr>
          <w:rFonts w:ascii="Palatino Linotype" w:eastAsia="Times New Roman" w:hAnsi="Palatino Linotype" w:cs="Times New Roman"/>
          <w:color w:val="222222"/>
          <w:lang w:eastAsia="es-MX"/>
        </w:rPr>
        <w:t xml:space="preserve"> que,</w:t>
      </w:r>
      <w:r w:rsidRPr="00A0054B">
        <w:rPr>
          <w:rFonts w:ascii="Palatino Linotype" w:eastAsia="Times New Roman" w:hAnsi="Palatino Linotype" w:cs="Arial"/>
          <w:b/>
          <w:lang w:val="es-ES"/>
        </w:rPr>
        <w:t xml:space="preserve"> </w:t>
      </w:r>
      <w:r w:rsidRPr="00A0054B">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Pr>
          <w:rFonts w:ascii="Palatino Linotype" w:eastAsia="Times New Roman" w:hAnsi="Palatino Linotype" w:cs="Times New Roman"/>
          <w:color w:val="222222"/>
          <w:lang w:val="es-ES" w:eastAsia="es-MX"/>
        </w:rPr>
        <w:t xml:space="preserve"> </w:t>
      </w:r>
      <w:r w:rsidR="00930741" w:rsidRPr="00503B98">
        <w:rPr>
          <w:rFonts w:ascii="Palatino Linotype" w:hAnsi="Palatino Linotype"/>
          <w:color w:val="000000"/>
          <w:shd w:val="clear" w:color="auto" w:fill="FFFFFF"/>
        </w:rPr>
        <w:t xml:space="preserve">en caso de que considere que la resolución le cause algún perjuicio podrá impugnarla vía </w:t>
      </w:r>
      <w:r w:rsidR="00930741" w:rsidRPr="00503B98">
        <w:rPr>
          <w:rFonts w:ascii="Palatino Linotype" w:hAnsi="Palatino Linotype"/>
          <w:color w:val="222222"/>
          <w:shd w:val="clear" w:color="auto" w:fill="FFFFFF"/>
          <w:lang w:val="es-ES"/>
        </w:rPr>
        <w:t>juicio de amparo en los términos de las leyes aplicables.</w:t>
      </w:r>
    </w:p>
    <w:p w14:paraId="2F7FB816" w14:textId="77777777" w:rsidR="004E27D2" w:rsidRDefault="004E27D2" w:rsidP="00930741">
      <w:pPr>
        <w:pStyle w:val="Sinespaciado"/>
        <w:spacing w:line="360" w:lineRule="auto"/>
        <w:jc w:val="both"/>
        <w:rPr>
          <w:rFonts w:ascii="Palatino Linotype" w:hAnsi="Palatino Linotype"/>
          <w:color w:val="222222"/>
          <w:shd w:val="clear" w:color="auto" w:fill="FFFFFF"/>
          <w:lang w:val="es-ES"/>
        </w:rPr>
      </w:pPr>
    </w:p>
    <w:p w14:paraId="24C322BB" w14:textId="77777777" w:rsidR="001F6CDF" w:rsidRDefault="001F6CDF" w:rsidP="001F6CDF">
      <w:pPr>
        <w:spacing w:before="240" w:after="240" w:line="360" w:lineRule="auto"/>
        <w:jc w:val="both"/>
        <w:rPr>
          <w:rFonts w:ascii="Palatino Linotype" w:hAnsi="Palatino Linotype"/>
        </w:rPr>
      </w:pPr>
      <w:r w:rsidRPr="00A005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TRIGÉSIMA NOVENA </w:t>
      </w:r>
      <w:r w:rsidRPr="00A0054B">
        <w:rPr>
          <w:rFonts w:ascii="Palatino Linotype" w:hAnsi="Palatino Linotype"/>
        </w:rPr>
        <w:t xml:space="preserve">SESIÓN ORDINARIA CELEBRADA EL </w:t>
      </w:r>
      <w:r>
        <w:rPr>
          <w:rFonts w:ascii="Palatino Linotype" w:hAnsi="Palatino Linotype"/>
        </w:rPr>
        <w:t>CUATRO (04)</w:t>
      </w:r>
      <w:r w:rsidRPr="00A0054B">
        <w:rPr>
          <w:rFonts w:ascii="Palatino Linotype" w:hAnsi="Palatino Linotype"/>
        </w:rPr>
        <w:t xml:space="preserve"> DE </w:t>
      </w:r>
      <w:r>
        <w:rPr>
          <w:rFonts w:ascii="Palatino Linotype" w:hAnsi="Palatino Linotype"/>
        </w:rPr>
        <w:t>NOVIEMBRE</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0"/>
      <w:footerReference w:type="default" r:id="rId21"/>
      <w:headerReference w:type="first" r:id="rId22"/>
      <w:footerReference w:type="first" r:id="rId2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F29C18" w14:textId="77777777" w:rsidR="006246A1" w:rsidRDefault="006246A1" w:rsidP="00587366">
      <w:r>
        <w:separator/>
      </w:r>
    </w:p>
  </w:endnote>
  <w:endnote w:type="continuationSeparator" w:id="0">
    <w:p w14:paraId="3D3408A7" w14:textId="77777777" w:rsidR="006246A1" w:rsidRDefault="006246A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18BEEED" w:rsidR="00FB63DD" w:rsidRPr="00883450" w:rsidRDefault="00FB63D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B54FE">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B54FE">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47B193F0" w:rsidR="00FB63DD" w:rsidRDefault="00FB63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604043C6" w:rsidR="00FB63DD" w:rsidRPr="00883450" w:rsidRDefault="00FB63D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B54FE" w:rsidRPr="002B54F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B54FE" w:rsidRPr="002B54FE">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0A9A2B26" w:rsidR="00FB63DD" w:rsidRPr="00883450" w:rsidRDefault="00FB63D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45E3A" w14:textId="77777777" w:rsidR="006246A1" w:rsidRDefault="006246A1" w:rsidP="00587366">
      <w:r>
        <w:separator/>
      </w:r>
    </w:p>
  </w:footnote>
  <w:footnote w:type="continuationSeparator" w:id="0">
    <w:p w14:paraId="404F3F83" w14:textId="77777777" w:rsidR="006246A1" w:rsidRDefault="006246A1" w:rsidP="00587366">
      <w:r>
        <w:continuationSeparator/>
      </w:r>
    </w:p>
  </w:footnote>
  <w:footnote w:id="1">
    <w:p w14:paraId="32D56466" w14:textId="77777777" w:rsidR="00FB63DD" w:rsidRDefault="00FB63DD" w:rsidP="008E4483">
      <w:pPr>
        <w:pStyle w:val="Textonotapie"/>
      </w:pPr>
      <w:r>
        <w:rPr>
          <w:rStyle w:val="Refdenotaalpie"/>
        </w:rPr>
        <w:footnoteRef/>
      </w:r>
      <w:r>
        <w:t xml:space="preserve"> Convención Americana sobre Derechos Humanos. Artículo 13.</w:t>
      </w:r>
    </w:p>
  </w:footnote>
  <w:footnote w:id="2">
    <w:p w14:paraId="3F7967D5" w14:textId="77777777" w:rsidR="00FB63DD" w:rsidRDefault="00FB63D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FB63DD" w:rsidRDefault="00FB63D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FB63DD" w:rsidRDefault="00FB63DD"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FB63DD" w:rsidRDefault="00FB63D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FB63DD" w:rsidRDefault="00FB63DD" w:rsidP="008E4483">
      <w:pPr>
        <w:pStyle w:val="Textonotapie"/>
      </w:pPr>
      <w:r>
        <w:t>II. Eficacia: Obligación del Instituto para tutelar, de manera efectiva, el derecho de acceso a la información;</w:t>
      </w:r>
    </w:p>
    <w:p w14:paraId="707D8AAF" w14:textId="77777777" w:rsidR="00FB63DD" w:rsidRDefault="00FB63DD"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FB63DD" w:rsidRPr="00025127" w14:paraId="07F2896E" w14:textId="77777777" w:rsidTr="00FA0F09">
      <w:trPr>
        <w:trHeight w:val="138"/>
        <w:jc w:val="right"/>
      </w:trPr>
      <w:tc>
        <w:tcPr>
          <w:tcW w:w="3260" w:type="dxa"/>
          <w:vAlign w:val="center"/>
        </w:tcPr>
        <w:p w14:paraId="4A5B1974" w14:textId="44CA9AFE" w:rsidR="00FB63DD" w:rsidRPr="00025127" w:rsidRDefault="00FB63D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33660C3" w:rsidR="00FB63DD" w:rsidRPr="00025127" w:rsidRDefault="00FB63DD" w:rsidP="00755146">
          <w:pPr>
            <w:pStyle w:val="Encabezado"/>
            <w:jc w:val="both"/>
            <w:rPr>
              <w:rFonts w:ascii="Palatino Linotype" w:hAnsi="Palatino Linotype"/>
              <w:b/>
              <w:sz w:val="22"/>
              <w:szCs w:val="22"/>
            </w:rPr>
          </w:pPr>
          <w:r>
            <w:rPr>
              <w:rFonts w:ascii="Palatino Linotype" w:hAnsi="Palatino Linotype"/>
              <w:b/>
              <w:sz w:val="22"/>
              <w:szCs w:val="22"/>
            </w:rPr>
            <w:t>06773</w:t>
          </w:r>
          <w:r w:rsidRPr="00994E0F">
            <w:rPr>
              <w:rFonts w:ascii="Palatino Linotype" w:hAnsi="Palatino Linotype"/>
              <w:b/>
              <w:sz w:val="22"/>
              <w:szCs w:val="22"/>
            </w:rPr>
            <w:t>/INFOEM/IP/RR/2022</w:t>
          </w:r>
        </w:p>
      </w:tc>
    </w:tr>
    <w:tr w:rsidR="00FB63DD" w:rsidRPr="00025127" w14:paraId="1B5D8690" w14:textId="77777777" w:rsidTr="00FA0F09">
      <w:trPr>
        <w:trHeight w:val="233"/>
        <w:jc w:val="right"/>
      </w:trPr>
      <w:tc>
        <w:tcPr>
          <w:tcW w:w="3260" w:type="dxa"/>
          <w:vAlign w:val="center"/>
        </w:tcPr>
        <w:p w14:paraId="3903F2C6" w14:textId="22D569F8" w:rsidR="00FB63DD" w:rsidRPr="00025127" w:rsidRDefault="00FB63D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5395396" w:rsidR="00FB63DD" w:rsidRPr="00025127" w:rsidRDefault="00FB63DD" w:rsidP="00FD2865">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Texcoco</w:t>
          </w:r>
        </w:p>
      </w:tc>
    </w:tr>
    <w:tr w:rsidR="00FB63DD" w:rsidRPr="00025127" w14:paraId="095EB01B" w14:textId="77777777" w:rsidTr="00FA0F09">
      <w:trPr>
        <w:trHeight w:val="321"/>
        <w:jc w:val="right"/>
      </w:trPr>
      <w:tc>
        <w:tcPr>
          <w:tcW w:w="3260" w:type="dxa"/>
          <w:vAlign w:val="center"/>
        </w:tcPr>
        <w:p w14:paraId="6E000A51" w14:textId="05E1861A" w:rsidR="00FB63DD" w:rsidRPr="00025127" w:rsidRDefault="00FB63D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FB63DD" w:rsidRPr="00025127" w:rsidRDefault="00FB63D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FB63DD" w:rsidRDefault="00FB63D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FB63DD" w:rsidRDefault="006246A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FB63D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B63DD" w:rsidRPr="00025127" w14:paraId="0A3256F2" w14:textId="77777777" w:rsidTr="006E6B65">
      <w:trPr>
        <w:trHeight w:val="138"/>
        <w:jc w:val="right"/>
      </w:trPr>
      <w:tc>
        <w:tcPr>
          <w:tcW w:w="3261" w:type="dxa"/>
          <w:vAlign w:val="center"/>
        </w:tcPr>
        <w:p w14:paraId="3D80769D" w14:textId="316F11F8" w:rsidR="00FB63DD" w:rsidRPr="00025127" w:rsidRDefault="00FB63DD"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08978B66" w:rsidR="00FB63DD" w:rsidRPr="00025127" w:rsidRDefault="00FB63DD" w:rsidP="00FB63DD">
          <w:pPr>
            <w:pStyle w:val="Encabezado"/>
            <w:rPr>
              <w:rFonts w:ascii="Palatino Linotype" w:hAnsi="Palatino Linotype"/>
              <w:b/>
              <w:sz w:val="22"/>
              <w:szCs w:val="22"/>
            </w:rPr>
          </w:pPr>
          <w:r>
            <w:rPr>
              <w:rFonts w:ascii="Palatino Linotype" w:hAnsi="Palatino Linotype"/>
              <w:b/>
              <w:sz w:val="22"/>
              <w:szCs w:val="22"/>
            </w:rPr>
            <w:t>06773</w:t>
          </w:r>
          <w:r w:rsidRPr="00994E0F">
            <w:rPr>
              <w:rFonts w:ascii="Palatino Linotype" w:hAnsi="Palatino Linotype"/>
              <w:b/>
              <w:sz w:val="22"/>
              <w:szCs w:val="22"/>
            </w:rPr>
            <w:t>/INFOEM/IP/RR/2022</w:t>
          </w:r>
        </w:p>
      </w:tc>
    </w:tr>
    <w:tr w:rsidR="00FB63DD" w:rsidRPr="00025127" w14:paraId="128C8B3C" w14:textId="77777777" w:rsidTr="006E6B65">
      <w:trPr>
        <w:trHeight w:val="233"/>
        <w:jc w:val="right"/>
      </w:trPr>
      <w:tc>
        <w:tcPr>
          <w:tcW w:w="3261" w:type="dxa"/>
          <w:vAlign w:val="center"/>
        </w:tcPr>
        <w:p w14:paraId="483E3371" w14:textId="66B1BC74" w:rsidR="00FB63DD" w:rsidRPr="00025127" w:rsidRDefault="00FB63DD"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3915F9C" w:rsidR="00FB63DD" w:rsidRPr="0035066B" w:rsidRDefault="002B54FE" w:rsidP="00B87705">
          <w:pPr>
            <w:pStyle w:val="Encabezado"/>
            <w:rPr>
              <w:rFonts w:ascii="Palatino Linotype" w:hAnsi="Palatino Linotype"/>
              <w:b/>
              <w:sz w:val="22"/>
              <w:szCs w:val="22"/>
            </w:rPr>
          </w:pPr>
          <w:r>
            <w:rPr>
              <w:rFonts w:ascii="Palatino Linotype" w:hAnsi="Palatino Linotype"/>
              <w:b/>
              <w:sz w:val="22"/>
              <w:szCs w:val="22"/>
            </w:rPr>
            <w:t xml:space="preserve">XXXX </w:t>
          </w:r>
          <w:proofErr w:type="spellStart"/>
          <w:r>
            <w:rPr>
              <w:rFonts w:ascii="Palatino Linotype" w:hAnsi="Palatino Linotype"/>
              <w:b/>
              <w:sz w:val="22"/>
              <w:szCs w:val="22"/>
            </w:rPr>
            <w:t>XXXX</w:t>
          </w:r>
          <w:proofErr w:type="spellEnd"/>
          <w:r>
            <w:rPr>
              <w:rFonts w:ascii="Palatino Linotype" w:hAnsi="Palatino Linotype"/>
              <w:b/>
              <w:sz w:val="22"/>
              <w:szCs w:val="22"/>
            </w:rPr>
            <w:t xml:space="preserve"> XXXXX</w:t>
          </w:r>
        </w:p>
      </w:tc>
    </w:tr>
    <w:tr w:rsidR="00FB63DD" w:rsidRPr="00025127" w14:paraId="41BE0704" w14:textId="77777777" w:rsidTr="006E6B65">
      <w:trPr>
        <w:trHeight w:val="321"/>
        <w:jc w:val="right"/>
      </w:trPr>
      <w:tc>
        <w:tcPr>
          <w:tcW w:w="3261" w:type="dxa"/>
          <w:vAlign w:val="center"/>
        </w:tcPr>
        <w:p w14:paraId="34C64148" w14:textId="10C6C8A9" w:rsidR="00FB63DD" w:rsidRPr="00025127" w:rsidRDefault="00FB63DD"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7DCEAD4" w:rsidR="00FB63DD" w:rsidRPr="00025127" w:rsidRDefault="00FB63DD" w:rsidP="00285BA4">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Texcoco</w:t>
          </w:r>
        </w:p>
      </w:tc>
    </w:tr>
    <w:tr w:rsidR="00FB63DD" w:rsidRPr="00025127" w14:paraId="0C8B6193" w14:textId="77777777" w:rsidTr="006E6B65">
      <w:trPr>
        <w:trHeight w:val="321"/>
        <w:jc w:val="right"/>
      </w:trPr>
      <w:tc>
        <w:tcPr>
          <w:tcW w:w="3261" w:type="dxa"/>
          <w:vAlign w:val="center"/>
        </w:tcPr>
        <w:p w14:paraId="321FFAFF" w14:textId="0E8C2CE7" w:rsidR="00FB63DD" w:rsidRPr="00025127" w:rsidRDefault="00FB63DD"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FB63DD" w:rsidRPr="00025127" w:rsidRDefault="00FB63DD"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FB63DD" w:rsidRDefault="00FB63D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E17B6B"/>
    <w:multiLevelType w:val="hybridMultilevel"/>
    <w:tmpl w:val="12AE1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1">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A017000"/>
    <w:multiLevelType w:val="hybridMultilevel"/>
    <w:tmpl w:val="6EE2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3"/>
  </w:num>
  <w:num w:numId="2">
    <w:abstractNumId w:val="8"/>
  </w:num>
  <w:num w:numId="3">
    <w:abstractNumId w:val="0"/>
  </w:num>
  <w:num w:numId="4">
    <w:abstractNumId w:val="3"/>
  </w:num>
  <w:num w:numId="5">
    <w:abstractNumId w:val="1"/>
  </w:num>
  <w:num w:numId="6">
    <w:abstractNumId w:val="6"/>
  </w:num>
  <w:num w:numId="7">
    <w:abstractNumId w:val="11"/>
  </w:num>
  <w:num w:numId="8">
    <w:abstractNumId w:val="4"/>
  </w:num>
  <w:num w:numId="9">
    <w:abstractNumId w:val="10"/>
  </w:num>
  <w:num w:numId="10">
    <w:abstractNumId w:val="13"/>
  </w:num>
  <w:num w:numId="11">
    <w:abstractNumId w:val="9"/>
  </w:num>
  <w:num w:numId="12">
    <w:abstractNumId w:val="14"/>
  </w:num>
  <w:num w:numId="13">
    <w:abstractNumId w:val="7"/>
  </w:num>
  <w:num w:numId="14">
    <w:abstractNumId w:val="12"/>
  </w:num>
  <w:num w:numId="15">
    <w:abstractNumId w:val="2"/>
  </w:num>
  <w:num w:numId="1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F47"/>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6CDF"/>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54FE"/>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A7648"/>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2AAE"/>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0538"/>
    <w:rsid w:val="005710D4"/>
    <w:rsid w:val="0057176B"/>
    <w:rsid w:val="00571CE4"/>
    <w:rsid w:val="00572FB8"/>
    <w:rsid w:val="00573BC6"/>
    <w:rsid w:val="005759CD"/>
    <w:rsid w:val="00575D39"/>
    <w:rsid w:val="00575F2C"/>
    <w:rsid w:val="005775CD"/>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0A4B"/>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7E9"/>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46A1"/>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4F6E"/>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15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C8E"/>
    <w:rsid w:val="008E4DCD"/>
    <w:rsid w:val="008E5767"/>
    <w:rsid w:val="008E580D"/>
    <w:rsid w:val="008E6960"/>
    <w:rsid w:val="008F0B97"/>
    <w:rsid w:val="008F12E6"/>
    <w:rsid w:val="008F1558"/>
    <w:rsid w:val="008F2B44"/>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3B29"/>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663"/>
    <w:rsid w:val="009A593A"/>
    <w:rsid w:val="009A5FBB"/>
    <w:rsid w:val="009B0F5C"/>
    <w:rsid w:val="009B11D6"/>
    <w:rsid w:val="009B1D13"/>
    <w:rsid w:val="009B2EE9"/>
    <w:rsid w:val="009B3771"/>
    <w:rsid w:val="009B4864"/>
    <w:rsid w:val="009B5504"/>
    <w:rsid w:val="009B5D1A"/>
    <w:rsid w:val="009B649B"/>
    <w:rsid w:val="009B6F16"/>
    <w:rsid w:val="009B7C14"/>
    <w:rsid w:val="009C0029"/>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8AA"/>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5689"/>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3848"/>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E2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23A9"/>
    <w:rsid w:val="00C74346"/>
    <w:rsid w:val="00C744AE"/>
    <w:rsid w:val="00C74781"/>
    <w:rsid w:val="00C76B87"/>
    <w:rsid w:val="00C77EBA"/>
    <w:rsid w:val="00C80034"/>
    <w:rsid w:val="00C8103F"/>
    <w:rsid w:val="00C828E8"/>
    <w:rsid w:val="00C83579"/>
    <w:rsid w:val="00C83EA7"/>
    <w:rsid w:val="00C84559"/>
    <w:rsid w:val="00C84E31"/>
    <w:rsid w:val="00C85622"/>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D32FE"/>
    <w:rsid w:val="00CD3E7D"/>
    <w:rsid w:val="00CD5036"/>
    <w:rsid w:val="00CD6866"/>
    <w:rsid w:val="00CD76D4"/>
    <w:rsid w:val="00CD7893"/>
    <w:rsid w:val="00CD7911"/>
    <w:rsid w:val="00CE035D"/>
    <w:rsid w:val="00CE03CC"/>
    <w:rsid w:val="00CE1B43"/>
    <w:rsid w:val="00CE2885"/>
    <w:rsid w:val="00CE3655"/>
    <w:rsid w:val="00CE4ABB"/>
    <w:rsid w:val="00CE7D15"/>
    <w:rsid w:val="00CE7E6A"/>
    <w:rsid w:val="00CF030B"/>
    <w:rsid w:val="00CF23A2"/>
    <w:rsid w:val="00CF4218"/>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CBD"/>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6C3"/>
    <w:rsid w:val="00DE4F75"/>
    <w:rsid w:val="00DE5C78"/>
    <w:rsid w:val="00DE5F76"/>
    <w:rsid w:val="00DE7988"/>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3A4"/>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4C43"/>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420"/>
    <w:rsid w:val="00F63564"/>
    <w:rsid w:val="00F639FE"/>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2F92"/>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xcocoedomex.gob.mx"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texcocoedomex.gob.mx" TargetMode="Externa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885E1-275C-429E-9517-AFDF83402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44</Pages>
  <Words>8509</Words>
  <Characters>46802</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2019-12-11T01:19:00Z</cp:lastPrinted>
  <dcterms:created xsi:type="dcterms:W3CDTF">2022-10-17T18:55:00Z</dcterms:created>
  <dcterms:modified xsi:type="dcterms:W3CDTF">2022-11-24T20:48:00Z</dcterms:modified>
</cp:coreProperties>
</file>