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423BE" w14:textId="7C3BCCCB" w:rsidR="00994396" w:rsidRPr="00783AC9" w:rsidRDefault="00994396" w:rsidP="00FA4527">
      <w:pPr>
        <w:tabs>
          <w:tab w:val="left" w:pos="1876"/>
        </w:tabs>
        <w:spacing w:line="360" w:lineRule="auto"/>
        <w:jc w:val="both"/>
        <w:rPr>
          <w:rFonts w:ascii="Palatino Linotype" w:hAnsi="Palatino Linotype" w:cs="Tahoma"/>
          <w:sz w:val="22"/>
          <w:szCs w:val="22"/>
        </w:rPr>
      </w:pPr>
      <w:r w:rsidRPr="00783AC9">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w:t>
      </w:r>
      <w:r w:rsidR="00D35266" w:rsidRPr="00783AC9">
        <w:rPr>
          <w:rFonts w:ascii="Palatino Linotype" w:hAnsi="Palatino Linotype" w:cs="Tahoma"/>
          <w:bCs/>
          <w:sz w:val="22"/>
          <w:szCs w:val="22"/>
        </w:rPr>
        <w:t xml:space="preserve">de </w:t>
      </w:r>
      <w:r w:rsidR="00B85E6A" w:rsidRPr="00783AC9">
        <w:rPr>
          <w:rFonts w:ascii="Palatino Linotype" w:hAnsi="Palatino Linotype" w:cs="Tahoma"/>
          <w:bCs/>
          <w:sz w:val="22"/>
          <w:szCs w:val="22"/>
        </w:rPr>
        <w:t xml:space="preserve">fecha </w:t>
      </w:r>
      <w:r w:rsidR="00E739DA" w:rsidRPr="00783AC9">
        <w:rPr>
          <w:rFonts w:ascii="Palatino Linotype" w:hAnsi="Palatino Linotype" w:cs="Tahoma"/>
          <w:bCs/>
          <w:sz w:val="22"/>
          <w:szCs w:val="22"/>
        </w:rPr>
        <w:t>diecinueve de enero</w:t>
      </w:r>
      <w:r w:rsidR="0008134B">
        <w:rPr>
          <w:rFonts w:ascii="Palatino Linotype" w:hAnsi="Palatino Linotype" w:cs="Tahoma"/>
          <w:bCs/>
          <w:sz w:val="22"/>
          <w:szCs w:val="22"/>
        </w:rPr>
        <w:t xml:space="preserve"> </w:t>
      </w:r>
      <w:r w:rsidR="008E38C3" w:rsidRPr="00783AC9">
        <w:rPr>
          <w:rFonts w:ascii="Palatino Linotype" w:hAnsi="Palatino Linotype" w:cs="Tahoma"/>
          <w:bCs/>
          <w:sz w:val="22"/>
          <w:szCs w:val="22"/>
        </w:rPr>
        <w:t xml:space="preserve">de </w:t>
      </w:r>
      <w:r w:rsidR="00D35266" w:rsidRPr="00783AC9">
        <w:rPr>
          <w:rFonts w:ascii="Palatino Linotype" w:hAnsi="Palatino Linotype" w:cs="Tahoma"/>
          <w:bCs/>
          <w:sz w:val="22"/>
          <w:szCs w:val="22"/>
        </w:rPr>
        <w:t xml:space="preserve">dos </w:t>
      </w:r>
      <w:r w:rsidR="00451485" w:rsidRPr="00783AC9">
        <w:rPr>
          <w:rFonts w:ascii="Palatino Linotype" w:hAnsi="Palatino Linotype" w:cs="Tahoma"/>
          <w:bCs/>
          <w:sz w:val="22"/>
          <w:szCs w:val="22"/>
        </w:rPr>
        <w:t xml:space="preserve">mil </w:t>
      </w:r>
      <w:r w:rsidR="00E739DA" w:rsidRPr="00783AC9">
        <w:rPr>
          <w:rFonts w:ascii="Palatino Linotype" w:hAnsi="Palatino Linotype" w:cs="Tahoma"/>
          <w:bCs/>
          <w:sz w:val="22"/>
          <w:szCs w:val="22"/>
        </w:rPr>
        <w:t>veintidós</w:t>
      </w:r>
      <w:r w:rsidRPr="00783AC9">
        <w:rPr>
          <w:rFonts w:ascii="Palatino Linotype" w:hAnsi="Palatino Linotype" w:cs="Tahoma"/>
          <w:bCs/>
          <w:sz w:val="22"/>
          <w:szCs w:val="22"/>
        </w:rPr>
        <w:t>.</w:t>
      </w:r>
    </w:p>
    <w:p w14:paraId="730C054A" w14:textId="77777777" w:rsidR="00B31222" w:rsidRPr="00783AC9" w:rsidRDefault="00B31222" w:rsidP="00FA4527">
      <w:pPr>
        <w:spacing w:line="360" w:lineRule="auto"/>
        <w:rPr>
          <w:rFonts w:ascii="Palatino Linotype" w:hAnsi="Palatino Linotype" w:cs="Tahoma"/>
          <w:bCs/>
          <w:sz w:val="22"/>
          <w:szCs w:val="22"/>
        </w:rPr>
      </w:pPr>
    </w:p>
    <w:p w14:paraId="5DD76980" w14:textId="1E53A036" w:rsidR="0038273A" w:rsidRPr="00783AC9" w:rsidRDefault="00994396" w:rsidP="00FA4527">
      <w:pPr>
        <w:spacing w:line="360" w:lineRule="auto"/>
        <w:jc w:val="both"/>
        <w:rPr>
          <w:rFonts w:ascii="Palatino Linotype" w:hAnsi="Palatino Linotype" w:cs="Tahoma"/>
          <w:bCs/>
          <w:color w:val="0D0D0D" w:themeColor="text1" w:themeTint="F2"/>
          <w:sz w:val="22"/>
          <w:szCs w:val="22"/>
        </w:rPr>
      </w:pPr>
      <w:r w:rsidRPr="00783AC9">
        <w:rPr>
          <w:rFonts w:ascii="Palatino Linotype" w:hAnsi="Palatino Linotype" w:cs="Tahoma"/>
          <w:b/>
          <w:bCs/>
          <w:color w:val="0D0D0D" w:themeColor="text1" w:themeTint="F2"/>
          <w:sz w:val="22"/>
          <w:szCs w:val="22"/>
        </w:rPr>
        <w:t>VISTO</w:t>
      </w:r>
      <w:r w:rsidR="00F41B19" w:rsidRPr="00783AC9">
        <w:rPr>
          <w:rFonts w:ascii="Palatino Linotype" w:hAnsi="Palatino Linotype" w:cs="Tahoma"/>
          <w:b/>
          <w:bCs/>
          <w:color w:val="0D0D0D" w:themeColor="text1" w:themeTint="F2"/>
          <w:sz w:val="22"/>
          <w:szCs w:val="22"/>
        </w:rPr>
        <w:t xml:space="preserve"> </w:t>
      </w:r>
      <w:r w:rsidR="001171BD" w:rsidRPr="00783AC9">
        <w:rPr>
          <w:rFonts w:ascii="Palatino Linotype" w:hAnsi="Palatino Linotype" w:cs="Tahoma"/>
          <w:bCs/>
          <w:color w:val="0D0D0D" w:themeColor="text1" w:themeTint="F2"/>
          <w:sz w:val="22"/>
          <w:szCs w:val="22"/>
        </w:rPr>
        <w:t>el expediente</w:t>
      </w:r>
      <w:r w:rsidR="0019389B" w:rsidRPr="00783AC9">
        <w:rPr>
          <w:rFonts w:ascii="Palatino Linotype" w:hAnsi="Palatino Linotype" w:cs="Tahoma"/>
          <w:bCs/>
          <w:color w:val="0D0D0D" w:themeColor="text1" w:themeTint="F2"/>
          <w:sz w:val="22"/>
          <w:szCs w:val="22"/>
        </w:rPr>
        <w:t xml:space="preserve"> conformado </w:t>
      </w:r>
      <w:r w:rsidR="00422869" w:rsidRPr="00783AC9">
        <w:rPr>
          <w:rFonts w:ascii="Palatino Linotype" w:hAnsi="Palatino Linotype" w:cs="Tahoma"/>
          <w:bCs/>
          <w:color w:val="0D0D0D" w:themeColor="text1" w:themeTint="F2"/>
          <w:sz w:val="22"/>
          <w:szCs w:val="22"/>
        </w:rPr>
        <w:t xml:space="preserve">con motivo del Recurso de Revisión </w:t>
      </w:r>
      <w:r w:rsidR="00E739DA" w:rsidRPr="00783AC9">
        <w:rPr>
          <w:rFonts w:ascii="Palatino Linotype" w:hAnsi="Palatino Linotype" w:cs="Tahoma"/>
          <w:b/>
          <w:bCs/>
          <w:color w:val="0D0D0D" w:themeColor="text1" w:themeTint="F2"/>
          <w:sz w:val="22"/>
          <w:szCs w:val="22"/>
        </w:rPr>
        <w:t>05386/INFOEM/IP/RR/2021</w:t>
      </w:r>
      <w:r w:rsidR="00C54562" w:rsidRPr="00783AC9">
        <w:rPr>
          <w:rFonts w:ascii="Palatino Linotype" w:hAnsi="Palatino Linotype" w:cs="Tahoma"/>
          <w:b/>
          <w:bCs/>
          <w:color w:val="0D0D0D" w:themeColor="text1" w:themeTint="F2"/>
          <w:sz w:val="22"/>
          <w:szCs w:val="22"/>
        </w:rPr>
        <w:t>,</w:t>
      </w:r>
      <w:r w:rsidR="00422869" w:rsidRPr="00783AC9">
        <w:rPr>
          <w:rFonts w:ascii="Palatino Linotype" w:hAnsi="Palatino Linotype" w:cs="Tahoma"/>
          <w:bCs/>
          <w:color w:val="0D0D0D" w:themeColor="text1" w:themeTint="F2"/>
          <w:sz w:val="22"/>
          <w:szCs w:val="22"/>
        </w:rPr>
        <w:t xml:space="preserve"> </w:t>
      </w:r>
      <w:r w:rsidR="00127757" w:rsidRPr="00783AC9">
        <w:rPr>
          <w:rFonts w:ascii="Palatino Linotype" w:hAnsi="Palatino Linotype" w:cs="Tahoma"/>
          <w:bCs/>
          <w:color w:val="0D0D0D" w:themeColor="text1" w:themeTint="F2"/>
          <w:sz w:val="22"/>
          <w:szCs w:val="22"/>
        </w:rPr>
        <w:t xml:space="preserve">interpuesto </w:t>
      </w:r>
      <w:r w:rsidR="004062D7" w:rsidRPr="00783AC9">
        <w:rPr>
          <w:rFonts w:ascii="Palatino Linotype" w:hAnsi="Palatino Linotype" w:cs="Tahoma"/>
          <w:bCs/>
          <w:color w:val="0D0D0D" w:themeColor="text1" w:themeTint="F2"/>
          <w:sz w:val="22"/>
          <w:szCs w:val="22"/>
        </w:rPr>
        <w:t>po</w:t>
      </w:r>
      <w:r w:rsidR="00250786">
        <w:rPr>
          <w:rFonts w:ascii="Palatino Linotype" w:hAnsi="Palatino Linotype" w:cs="Tahoma"/>
          <w:bCs/>
          <w:color w:val="0D0D0D" w:themeColor="text1" w:themeTint="F2"/>
          <w:sz w:val="22"/>
          <w:szCs w:val="22"/>
        </w:rPr>
        <w:t>r el</w:t>
      </w:r>
      <w:r w:rsidR="00146AF3" w:rsidRPr="00783AC9">
        <w:rPr>
          <w:rFonts w:ascii="Palatino Linotype" w:hAnsi="Palatino Linotype" w:cs="Tahoma"/>
          <w:bCs/>
          <w:color w:val="0D0D0D" w:themeColor="text1" w:themeTint="F2"/>
          <w:sz w:val="22"/>
          <w:szCs w:val="22"/>
        </w:rPr>
        <w:t xml:space="preserve"> </w:t>
      </w:r>
      <w:r w:rsidR="00146AF3" w:rsidRPr="00783AC9">
        <w:rPr>
          <w:rFonts w:ascii="Palatino Linotype" w:hAnsi="Palatino Linotype" w:cs="Tahoma"/>
          <w:bCs/>
          <w:color w:val="0D0D0D" w:themeColor="text1" w:themeTint="F2"/>
          <w:sz w:val="22"/>
          <w:szCs w:val="22"/>
          <w:lang w:val="es-MX"/>
        </w:rPr>
        <w:t>Recurrente o Particular</w:t>
      </w:r>
      <w:r w:rsidRPr="00783AC9">
        <w:rPr>
          <w:rFonts w:ascii="Palatino Linotype" w:hAnsi="Palatino Linotype" w:cs="Tahoma"/>
          <w:bCs/>
          <w:color w:val="0D0D0D" w:themeColor="text1" w:themeTint="F2"/>
          <w:sz w:val="22"/>
          <w:szCs w:val="22"/>
        </w:rPr>
        <w:t>,</w:t>
      </w:r>
      <w:r w:rsidR="00F41B19" w:rsidRPr="00783AC9">
        <w:rPr>
          <w:rFonts w:ascii="Palatino Linotype" w:hAnsi="Palatino Linotype" w:cs="Tahoma"/>
          <w:bCs/>
          <w:color w:val="0D0D0D" w:themeColor="text1" w:themeTint="F2"/>
          <w:sz w:val="22"/>
          <w:szCs w:val="22"/>
        </w:rPr>
        <w:t xml:space="preserve"> </w:t>
      </w:r>
      <w:r w:rsidR="00DC1594" w:rsidRPr="00783AC9">
        <w:rPr>
          <w:rFonts w:ascii="Palatino Linotype" w:hAnsi="Palatino Linotype" w:cs="Tahoma"/>
          <w:bCs/>
          <w:color w:val="0D0D0D" w:themeColor="text1" w:themeTint="F2"/>
          <w:sz w:val="22"/>
          <w:szCs w:val="22"/>
        </w:rPr>
        <w:t xml:space="preserve">en contra de la respuesta del </w:t>
      </w:r>
      <w:r w:rsidR="002A0FB8" w:rsidRPr="00783AC9">
        <w:rPr>
          <w:rFonts w:ascii="Palatino Linotype" w:hAnsi="Palatino Linotype" w:cs="Tahoma"/>
          <w:bCs/>
          <w:color w:val="0D0D0D" w:themeColor="text1" w:themeTint="F2"/>
          <w:sz w:val="22"/>
          <w:szCs w:val="22"/>
        </w:rPr>
        <w:t>Sujeto Obligado</w:t>
      </w:r>
      <w:r w:rsidR="002060B4" w:rsidRPr="00783AC9">
        <w:rPr>
          <w:rFonts w:ascii="Palatino Linotype" w:hAnsi="Palatino Linotype" w:cs="Tahoma"/>
          <w:bCs/>
          <w:color w:val="0D0D0D" w:themeColor="text1" w:themeTint="F2"/>
          <w:sz w:val="22"/>
          <w:szCs w:val="22"/>
        </w:rPr>
        <w:t>,</w:t>
      </w:r>
      <w:r w:rsidR="005F06EB" w:rsidRPr="00783AC9">
        <w:rPr>
          <w:rFonts w:ascii="Palatino Linotype" w:hAnsi="Palatino Linotype" w:cs="Tahoma"/>
          <w:bCs/>
          <w:color w:val="0D0D0D" w:themeColor="text1" w:themeTint="F2"/>
          <w:sz w:val="22"/>
          <w:szCs w:val="22"/>
        </w:rPr>
        <w:t xml:space="preserve"> </w:t>
      </w:r>
      <w:r w:rsidR="00E739DA" w:rsidRPr="00783AC9">
        <w:rPr>
          <w:rFonts w:ascii="Palatino Linotype" w:hAnsi="Palatino Linotype" w:cs="Tahoma"/>
          <w:b/>
          <w:bCs/>
          <w:color w:val="0D0D0D" w:themeColor="text1" w:themeTint="F2"/>
          <w:sz w:val="22"/>
          <w:szCs w:val="22"/>
        </w:rPr>
        <w:t>Ayuntamiento de Chiautla</w:t>
      </w:r>
      <w:r w:rsidR="0038273A" w:rsidRPr="00783AC9">
        <w:rPr>
          <w:rFonts w:ascii="Palatino Linotype" w:hAnsi="Palatino Linotype" w:cs="Tahoma"/>
          <w:b/>
          <w:bCs/>
          <w:color w:val="0D0D0D" w:themeColor="text1" w:themeTint="F2"/>
          <w:sz w:val="22"/>
          <w:szCs w:val="22"/>
        </w:rPr>
        <w:t>,</w:t>
      </w:r>
      <w:r w:rsidR="0038273A" w:rsidRPr="00783AC9">
        <w:rPr>
          <w:rFonts w:ascii="Palatino Linotype" w:hAnsi="Palatino Linotype" w:cs="Tahoma"/>
          <w:bCs/>
          <w:color w:val="0D0D0D" w:themeColor="text1" w:themeTint="F2"/>
          <w:sz w:val="22"/>
          <w:szCs w:val="22"/>
          <w:lang w:val="es-MX"/>
        </w:rPr>
        <w:t xml:space="preserve"> a la solicitud de acceso a la información pública </w:t>
      </w:r>
      <w:r w:rsidR="00E739DA" w:rsidRPr="00783AC9">
        <w:rPr>
          <w:rFonts w:ascii="Palatino Linotype" w:hAnsi="Palatino Linotype" w:cs="Tahoma"/>
          <w:b/>
          <w:color w:val="0D0D0D" w:themeColor="text1" w:themeTint="F2"/>
          <w:sz w:val="22"/>
          <w:szCs w:val="22"/>
          <w:lang w:val="es-MX"/>
        </w:rPr>
        <w:t>00133/CHIAUTLA/IP/2021</w:t>
      </w:r>
      <w:r w:rsidR="0038273A" w:rsidRPr="00783AC9">
        <w:rPr>
          <w:rFonts w:ascii="Palatino Linotype" w:hAnsi="Palatino Linotype" w:cs="Tahoma"/>
          <w:b/>
          <w:color w:val="0D0D0D" w:themeColor="text1" w:themeTint="F2"/>
          <w:sz w:val="22"/>
          <w:szCs w:val="22"/>
          <w:lang w:val="es-MX"/>
        </w:rPr>
        <w:t>,</w:t>
      </w:r>
      <w:r w:rsidR="0038273A" w:rsidRPr="00783AC9">
        <w:rPr>
          <w:rFonts w:ascii="Palatino Linotype" w:hAnsi="Palatino Linotype" w:cs="Tahoma"/>
          <w:bCs/>
          <w:color w:val="0D0D0D" w:themeColor="text1" w:themeTint="F2"/>
          <w:sz w:val="22"/>
          <w:szCs w:val="22"/>
        </w:rPr>
        <w:t xml:space="preserve"> se emite la presente Resolución, con base en los Antecedentes y Considerandos que a continuación se exponen:</w:t>
      </w:r>
    </w:p>
    <w:p w14:paraId="73AC3923" w14:textId="097EBAF8" w:rsidR="00735915" w:rsidRPr="00783AC9" w:rsidRDefault="00735915" w:rsidP="00FA4527">
      <w:pPr>
        <w:spacing w:line="360" w:lineRule="auto"/>
        <w:jc w:val="both"/>
        <w:rPr>
          <w:rFonts w:ascii="Palatino Linotype" w:hAnsi="Palatino Linotype" w:cs="Tahoma"/>
          <w:sz w:val="22"/>
          <w:szCs w:val="22"/>
        </w:rPr>
      </w:pPr>
    </w:p>
    <w:p w14:paraId="3118D86B" w14:textId="77777777" w:rsidR="00B31222" w:rsidRPr="00783AC9" w:rsidRDefault="00B31222" w:rsidP="00FA4527">
      <w:pPr>
        <w:tabs>
          <w:tab w:val="center" w:pos="4522"/>
          <w:tab w:val="left" w:pos="7245"/>
        </w:tabs>
        <w:spacing w:line="360" w:lineRule="auto"/>
        <w:jc w:val="center"/>
        <w:rPr>
          <w:rFonts w:ascii="Palatino Linotype" w:hAnsi="Palatino Linotype" w:cs="Tahoma"/>
          <w:b/>
          <w:sz w:val="22"/>
          <w:szCs w:val="22"/>
        </w:rPr>
      </w:pPr>
      <w:r w:rsidRPr="00783AC9">
        <w:rPr>
          <w:rFonts w:ascii="Palatino Linotype" w:hAnsi="Palatino Linotype" w:cs="Tahoma"/>
          <w:b/>
          <w:sz w:val="22"/>
          <w:szCs w:val="22"/>
        </w:rPr>
        <w:t>ANTECEDENTES:</w:t>
      </w:r>
    </w:p>
    <w:p w14:paraId="21335F82" w14:textId="77777777" w:rsidR="00B31222" w:rsidRPr="00250786" w:rsidRDefault="00B31222" w:rsidP="00FA4527">
      <w:pPr>
        <w:pStyle w:val="Prrafodelista"/>
        <w:tabs>
          <w:tab w:val="left" w:pos="567"/>
        </w:tabs>
        <w:spacing w:line="360" w:lineRule="auto"/>
        <w:ind w:left="0"/>
        <w:contextualSpacing w:val="0"/>
        <w:jc w:val="both"/>
        <w:rPr>
          <w:rFonts w:ascii="Palatino Linotype" w:hAnsi="Palatino Linotype" w:cs="Tahoma"/>
          <w:szCs w:val="22"/>
        </w:rPr>
      </w:pPr>
    </w:p>
    <w:p w14:paraId="4AE3C183" w14:textId="29B29224" w:rsidR="00DC1594" w:rsidRPr="00250786" w:rsidRDefault="00250786" w:rsidP="00250786">
      <w:pPr>
        <w:tabs>
          <w:tab w:val="left" w:pos="567"/>
        </w:tabs>
        <w:spacing w:line="360" w:lineRule="auto"/>
        <w:jc w:val="both"/>
        <w:rPr>
          <w:rFonts w:ascii="Palatino Linotype" w:hAnsi="Palatino Linotype" w:cs="Tahoma"/>
          <w:b/>
          <w:sz w:val="22"/>
          <w:szCs w:val="22"/>
        </w:rPr>
      </w:pPr>
      <w:r w:rsidRPr="00250786">
        <w:rPr>
          <w:rFonts w:ascii="Palatino Linotype" w:hAnsi="Palatino Linotype" w:cs="Tahoma"/>
          <w:b/>
          <w:sz w:val="22"/>
          <w:szCs w:val="22"/>
        </w:rPr>
        <w:t xml:space="preserve">I. </w:t>
      </w:r>
      <w:r w:rsidR="00B31222" w:rsidRPr="00250786">
        <w:rPr>
          <w:rFonts w:ascii="Palatino Linotype" w:hAnsi="Palatino Linotype" w:cs="Tahoma"/>
          <w:b/>
          <w:sz w:val="22"/>
          <w:szCs w:val="22"/>
        </w:rPr>
        <w:t xml:space="preserve">Presentación de la solicitud de información. </w:t>
      </w:r>
    </w:p>
    <w:p w14:paraId="58A91B85" w14:textId="77777777" w:rsidR="003968E7" w:rsidRPr="00250786" w:rsidRDefault="003968E7" w:rsidP="00250786">
      <w:pPr>
        <w:tabs>
          <w:tab w:val="left" w:pos="567"/>
        </w:tabs>
        <w:spacing w:line="360" w:lineRule="auto"/>
        <w:jc w:val="both"/>
        <w:rPr>
          <w:rFonts w:ascii="Palatino Linotype" w:hAnsi="Palatino Linotype" w:cs="Tahoma"/>
          <w:b/>
          <w:szCs w:val="22"/>
        </w:rPr>
      </w:pPr>
    </w:p>
    <w:p w14:paraId="6440009B" w14:textId="4CB691A6" w:rsidR="003366EC" w:rsidRPr="00783AC9" w:rsidRDefault="00250786" w:rsidP="00FA4527">
      <w:pPr>
        <w:tabs>
          <w:tab w:val="left" w:pos="567"/>
        </w:tabs>
        <w:spacing w:line="360" w:lineRule="auto"/>
        <w:jc w:val="both"/>
        <w:rPr>
          <w:rFonts w:ascii="Palatino Linotype" w:hAnsi="Palatino Linotype" w:cs="Tahoma"/>
          <w:sz w:val="22"/>
          <w:szCs w:val="22"/>
        </w:rPr>
      </w:pPr>
      <w:r>
        <w:rPr>
          <w:rFonts w:ascii="Palatino Linotype" w:hAnsi="Palatino Linotype" w:cs="Tahoma"/>
          <w:sz w:val="22"/>
          <w:szCs w:val="22"/>
        </w:rPr>
        <w:t>Con</w:t>
      </w:r>
      <w:r w:rsidR="00204691" w:rsidRPr="00783AC9">
        <w:rPr>
          <w:rFonts w:ascii="Palatino Linotype" w:hAnsi="Palatino Linotype" w:cs="Tahoma"/>
          <w:sz w:val="22"/>
          <w:szCs w:val="22"/>
        </w:rPr>
        <w:t xml:space="preserve"> fecha </w:t>
      </w:r>
      <w:r w:rsidR="00F51CE8" w:rsidRPr="00783AC9">
        <w:rPr>
          <w:rFonts w:ascii="Palatino Linotype" w:hAnsi="Palatino Linotype" w:cs="Tahoma"/>
          <w:sz w:val="22"/>
          <w:szCs w:val="22"/>
        </w:rPr>
        <w:t xml:space="preserve">siete de </w:t>
      </w:r>
      <w:r w:rsidR="00E739DA" w:rsidRPr="00783AC9">
        <w:rPr>
          <w:rFonts w:ascii="Palatino Linotype" w:hAnsi="Palatino Linotype" w:cs="Tahoma"/>
          <w:sz w:val="22"/>
          <w:szCs w:val="22"/>
        </w:rPr>
        <w:t>octubre</w:t>
      </w:r>
      <w:r w:rsidR="0008134B">
        <w:rPr>
          <w:rFonts w:ascii="Palatino Linotype" w:hAnsi="Palatino Linotype" w:cs="Tahoma"/>
          <w:sz w:val="22"/>
          <w:szCs w:val="22"/>
        </w:rPr>
        <w:t xml:space="preserve"> </w:t>
      </w:r>
      <w:r w:rsidR="00F51CE8" w:rsidRPr="00783AC9">
        <w:rPr>
          <w:rFonts w:ascii="Palatino Linotype" w:hAnsi="Palatino Linotype" w:cs="Tahoma"/>
          <w:sz w:val="22"/>
          <w:szCs w:val="22"/>
        </w:rPr>
        <w:t>de dos mil veintiuno</w:t>
      </w:r>
      <w:r w:rsidR="003366EC" w:rsidRPr="00783AC9">
        <w:rPr>
          <w:rFonts w:ascii="Palatino Linotype" w:hAnsi="Palatino Linotype" w:cs="Tahoma"/>
          <w:sz w:val="22"/>
          <w:szCs w:val="22"/>
        </w:rPr>
        <w:t xml:space="preserve">, se </w:t>
      </w:r>
      <w:r>
        <w:rPr>
          <w:rFonts w:ascii="Palatino Linotype" w:hAnsi="Palatino Linotype" w:cs="Tahoma"/>
          <w:sz w:val="22"/>
          <w:szCs w:val="22"/>
        </w:rPr>
        <w:t>recibió</w:t>
      </w:r>
      <w:r w:rsidR="003366EC" w:rsidRPr="00783AC9">
        <w:rPr>
          <w:rFonts w:ascii="Palatino Linotype" w:hAnsi="Palatino Linotype" w:cs="Tahoma"/>
          <w:sz w:val="22"/>
          <w:szCs w:val="22"/>
        </w:rPr>
        <w:t xml:space="preserve"> una solicitud de acceso a la información pública, a través del Sistema de Acceso a la Información Mexiquense (SAIMEX), ante el </w:t>
      </w:r>
      <w:r w:rsidR="004B74FE" w:rsidRPr="00783AC9">
        <w:rPr>
          <w:rFonts w:ascii="Palatino Linotype" w:hAnsi="Palatino Linotype" w:cs="Tahoma"/>
          <w:sz w:val="22"/>
          <w:szCs w:val="22"/>
        </w:rPr>
        <w:t xml:space="preserve">Sujeto Obligado </w:t>
      </w:r>
      <w:r w:rsidR="00E739DA" w:rsidRPr="00783AC9">
        <w:rPr>
          <w:rFonts w:ascii="Palatino Linotype" w:hAnsi="Palatino Linotype" w:cs="Tahoma"/>
          <w:b/>
          <w:sz w:val="22"/>
          <w:szCs w:val="22"/>
        </w:rPr>
        <w:t>Ayuntamiento de Chiautla</w:t>
      </w:r>
      <w:r w:rsidR="003121D0" w:rsidRPr="00783AC9">
        <w:rPr>
          <w:rFonts w:ascii="Palatino Linotype" w:hAnsi="Palatino Linotype" w:cs="Tahoma"/>
          <w:sz w:val="22"/>
          <w:szCs w:val="22"/>
        </w:rPr>
        <w:t xml:space="preserve">, </w:t>
      </w:r>
      <w:r w:rsidR="00BC6777" w:rsidRPr="00783AC9">
        <w:rPr>
          <w:rFonts w:ascii="Palatino Linotype" w:hAnsi="Palatino Linotype" w:cs="Tahoma"/>
          <w:sz w:val="22"/>
          <w:szCs w:val="22"/>
        </w:rPr>
        <w:t>mediante la cual se solicitó lo siguiente:</w:t>
      </w:r>
    </w:p>
    <w:p w14:paraId="76CBC9D7" w14:textId="77777777" w:rsidR="00CD4641" w:rsidRPr="00250786" w:rsidRDefault="00CD4641" w:rsidP="00FA4527">
      <w:pPr>
        <w:tabs>
          <w:tab w:val="left" w:pos="567"/>
        </w:tabs>
        <w:spacing w:line="360" w:lineRule="auto"/>
        <w:jc w:val="both"/>
        <w:rPr>
          <w:rFonts w:ascii="Palatino Linotype" w:hAnsi="Palatino Linotype" w:cs="Tahoma"/>
          <w:i/>
          <w:sz w:val="22"/>
          <w:szCs w:val="22"/>
        </w:rPr>
      </w:pPr>
    </w:p>
    <w:p w14:paraId="02844C1D" w14:textId="756336E0" w:rsidR="00A543C0" w:rsidRPr="00250786" w:rsidRDefault="00250786" w:rsidP="00FA4527">
      <w:pPr>
        <w:spacing w:line="360" w:lineRule="auto"/>
        <w:ind w:left="567" w:right="567"/>
        <w:jc w:val="both"/>
        <w:rPr>
          <w:rFonts w:ascii="Palatino Linotype" w:hAnsi="Palatino Linotype" w:cs="Tahoma"/>
          <w:b/>
          <w:i/>
          <w:sz w:val="22"/>
          <w:szCs w:val="22"/>
        </w:rPr>
      </w:pPr>
      <w:r w:rsidRPr="00250786">
        <w:rPr>
          <w:rFonts w:ascii="Palatino Linotype" w:hAnsi="Palatino Linotype" w:cs="Tahoma"/>
          <w:b/>
          <w:i/>
          <w:sz w:val="22"/>
          <w:szCs w:val="22"/>
        </w:rPr>
        <w:t>“</w:t>
      </w:r>
      <w:r w:rsidR="00A543C0" w:rsidRPr="00250786">
        <w:rPr>
          <w:rFonts w:ascii="Palatino Linotype" w:hAnsi="Palatino Linotype" w:cs="Tahoma"/>
          <w:b/>
          <w:i/>
          <w:sz w:val="22"/>
          <w:szCs w:val="22"/>
        </w:rPr>
        <w:t>DESCRIPCIÓN CLARA Y PRECISA DE LA INFORMACIÓN SOLIC</w:t>
      </w:r>
      <w:r w:rsidR="001A7C9F" w:rsidRPr="00250786">
        <w:rPr>
          <w:rFonts w:ascii="Palatino Linotype" w:hAnsi="Palatino Linotype" w:cs="Tahoma"/>
          <w:b/>
          <w:i/>
          <w:sz w:val="22"/>
          <w:szCs w:val="22"/>
        </w:rPr>
        <w:t>I</w:t>
      </w:r>
      <w:r w:rsidR="00A543C0" w:rsidRPr="00250786">
        <w:rPr>
          <w:rFonts w:ascii="Palatino Linotype" w:hAnsi="Palatino Linotype" w:cs="Tahoma"/>
          <w:b/>
          <w:i/>
          <w:sz w:val="22"/>
          <w:szCs w:val="22"/>
        </w:rPr>
        <w:t>TADA</w:t>
      </w:r>
    </w:p>
    <w:p w14:paraId="1370DFB4" w14:textId="7A3D2AC7" w:rsidR="0062786C" w:rsidRPr="00783AC9" w:rsidRDefault="00E739DA" w:rsidP="00F51CE8">
      <w:pPr>
        <w:tabs>
          <w:tab w:val="left" w:pos="0"/>
          <w:tab w:val="left" w:pos="6266"/>
        </w:tabs>
        <w:spacing w:line="360" w:lineRule="auto"/>
        <w:ind w:left="567" w:right="567"/>
        <w:jc w:val="both"/>
        <w:rPr>
          <w:rFonts w:ascii="Palatino Linotype" w:hAnsi="Palatino Linotype" w:cs="Tahoma"/>
          <w:i/>
          <w:szCs w:val="22"/>
        </w:rPr>
      </w:pPr>
      <w:r w:rsidRPr="00783AC9">
        <w:rPr>
          <w:rFonts w:ascii="Palatino Linotype" w:hAnsi="Palatino Linotype"/>
          <w:i/>
        </w:rPr>
        <w:t xml:space="preserve">Solicito todos los expedientes de obras certificados de los ejercicios fiscales 2020 y 2021 </w:t>
      </w:r>
      <w:r w:rsidR="00F51CE8" w:rsidRPr="00783AC9">
        <w:rPr>
          <w:rFonts w:ascii="Palatino Linotype" w:hAnsi="Palatino Linotype"/>
          <w:i/>
        </w:rPr>
        <w:t>"</w:t>
      </w:r>
      <w:r w:rsidR="003121D0" w:rsidRPr="00783AC9">
        <w:rPr>
          <w:rFonts w:ascii="Palatino Linotype" w:hAnsi="Palatino Linotype" w:cs="Tahoma"/>
          <w:i/>
          <w:szCs w:val="22"/>
        </w:rPr>
        <w:t xml:space="preserve"> </w:t>
      </w:r>
      <w:r w:rsidR="0062786C" w:rsidRPr="00783AC9">
        <w:rPr>
          <w:rFonts w:ascii="Palatino Linotype" w:hAnsi="Palatino Linotype" w:cs="Tahoma"/>
          <w:i/>
          <w:szCs w:val="22"/>
        </w:rPr>
        <w:t>(</w:t>
      </w:r>
      <w:r w:rsidR="00E94FE4" w:rsidRPr="00783AC9">
        <w:rPr>
          <w:rFonts w:ascii="Palatino Linotype" w:hAnsi="Palatino Linotype" w:cs="Tahoma"/>
          <w:i/>
          <w:szCs w:val="22"/>
        </w:rPr>
        <w:t>Sic</w:t>
      </w:r>
      <w:r w:rsidR="0062786C" w:rsidRPr="00783AC9">
        <w:rPr>
          <w:rFonts w:ascii="Palatino Linotype" w:hAnsi="Palatino Linotype" w:cs="Tahoma"/>
          <w:i/>
          <w:szCs w:val="22"/>
        </w:rPr>
        <w:t>)</w:t>
      </w:r>
      <w:r w:rsidR="00F51CE8" w:rsidRPr="00783AC9">
        <w:rPr>
          <w:rFonts w:ascii="Palatino Linotype" w:hAnsi="Palatino Linotype" w:cs="Tahoma"/>
          <w:i/>
          <w:szCs w:val="22"/>
        </w:rPr>
        <w:t>.</w:t>
      </w:r>
    </w:p>
    <w:p w14:paraId="0A1AEDB8" w14:textId="77777777" w:rsidR="00CA642F" w:rsidRPr="00783AC9" w:rsidRDefault="00CA642F" w:rsidP="00FA4527">
      <w:pPr>
        <w:tabs>
          <w:tab w:val="left" w:pos="567"/>
        </w:tabs>
        <w:spacing w:line="360" w:lineRule="auto"/>
        <w:ind w:left="567"/>
        <w:jc w:val="both"/>
        <w:rPr>
          <w:rFonts w:ascii="Palatino Linotype" w:hAnsi="Palatino Linotype" w:cs="Tahoma"/>
          <w:sz w:val="22"/>
          <w:szCs w:val="22"/>
        </w:rPr>
      </w:pPr>
    </w:p>
    <w:p w14:paraId="54402F61" w14:textId="77777777" w:rsidR="00250786" w:rsidRPr="00250786" w:rsidRDefault="00250786" w:rsidP="00250786">
      <w:pPr>
        <w:tabs>
          <w:tab w:val="left" w:pos="4667"/>
        </w:tabs>
        <w:spacing w:line="360" w:lineRule="auto"/>
        <w:ind w:left="567" w:right="567"/>
        <w:rPr>
          <w:rFonts w:cs="Tahoma"/>
          <w:b/>
          <w:bCs/>
          <w:i/>
          <w:iCs/>
        </w:rPr>
      </w:pPr>
      <w:r w:rsidRPr="00250786">
        <w:rPr>
          <w:rFonts w:cs="Tahoma"/>
          <w:b/>
          <w:bCs/>
          <w:i/>
          <w:iCs/>
        </w:rPr>
        <w:t>“MODALIDAD DE ENTREGA</w:t>
      </w:r>
    </w:p>
    <w:p w14:paraId="3D666F69" w14:textId="77777777" w:rsidR="00250786" w:rsidRPr="00250786" w:rsidRDefault="00250786" w:rsidP="00250786">
      <w:pPr>
        <w:spacing w:line="360" w:lineRule="auto"/>
        <w:ind w:left="567" w:right="567"/>
        <w:rPr>
          <w:rFonts w:cs="Arial"/>
          <w:bCs/>
          <w:i/>
          <w:iCs/>
        </w:rPr>
      </w:pPr>
      <w:r w:rsidRPr="00250786">
        <w:rPr>
          <w:rFonts w:cs="Arial"/>
          <w:bCs/>
          <w:i/>
          <w:iCs/>
        </w:rPr>
        <w:t>A través del SAIMEX.” (Sic)</w:t>
      </w:r>
    </w:p>
    <w:p w14:paraId="179F1ACB" w14:textId="77777777" w:rsidR="00250786" w:rsidRPr="00783AC9" w:rsidRDefault="00250786" w:rsidP="00FA4527">
      <w:pPr>
        <w:tabs>
          <w:tab w:val="left" w:pos="567"/>
        </w:tabs>
        <w:spacing w:line="360" w:lineRule="auto"/>
        <w:ind w:left="567" w:hanging="567"/>
        <w:jc w:val="both"/>
        <w:rPr>
          <w:rFonts w:ascii="Palatino Linotype" w:hAnsi="Palatino Linotype" w:cs="Tahoma"/>
          <w:sz w:val="22"/>
          <w:szCs w:val="22"/>
        </w:rPr>
      </w:pPr>
    </w:p>
    <w:p w14:paraId="68FEDAE0" w14:textId="4194489A" w:rsidR="004062D7" w:rsidRPr="00250786" w:rsidRDefault="00250786" w:rsidP="00250786">
      <w:pPr>
        <w:tabs>
          <w:tab w:val="left" w:pos="567"/>
        </w:tabs>
        <w:spacing w:line="360" w:lineRule="auto"/>
        <w:jc w:val="both"/>
        <w:rPr>
          <w:rFonts w:ascii="Palatino Linotype" w:hAnsi="Palatino Linotype" w:cs="Tahoma"/>
          <w:b/>
          <w:sz w:val="22"/>
          <w:szCs w:val="22"/>
        </w:rPr>
      </w:pPr>
      <w:r w:rsidRPr="00250786">
        <w:rPr>
          <w:rFonts w:ascii="Palatino Linotype" w:hAnsi="Palatino Linotype" w:cs="Tahoma"/>
          <w:b/>
          <w:sz w:val="22"/>
          <w:szCs w:val="22"/>
        </w:rPr>
        <w:t xml:space="preserve">II. </w:t>
      </w:r>
      <w:r w:rsidR="00D3024E" w:rsidRPr="00250786">
        <w:rPr>
          <w:rFonts w:ascii="Palatino Linotype" w:hAnsi="Palatino Linotype" w:cs="Tahoma"/>
          <w:b/>
          <w:sz w:val="22"/>
          <w:szCs w:val="22"/>
        </w:rPr>
        <w:t>Respuesta</w:t>
      </w:r>
      <w:r w:rsidR="00EF462C" w:rsidRPr="00250786">
        <w:rPr>
          <w:rFonts w:ascii="Palatino Linotype" w:hAnsi="Palatino Linotype" w:cs="Tahoma"/>
          <w:b/>
          <w:sz w:val="22"/>
          <w:szCs w:val="22"/>
        </w:rPr>
        <w:t xml:space="preserve"> del Sujeto Obligado</w:t>
      </w:r>
      <w:r>
        <w:rPr>
          <w:rFonts w:ascii="Palatino Linotype" w:hAnsi="Palatino Linotype" w:cs="Tahoma"/>
          <w:b/>
          <w:sz w:val="22"/>
          <w:szCs w:val="22"/>
        </w:rPr>
        <w:t>.</w:t>
      </w:r>
    </w:p>
    <w:p w14:paraId="5BC06097" w14:textId="77777777" w:rsidR="00885C6B" w:rsidRPr="00783AC9" w:rsidRDefault="00885C6B" w:rsidP="00FA4527">
      <w:pPr>
        <w:pStyle w:val="Prrafodelista"/>
        <w:tabs>
          <w:tab w:val="left" w:pos="0"/>
        </w:tabs>
        <w:spacing w:line="360" w:lineRule="auto"/>
        <w:ind w:left="0"/>
        <w:contextualSpacing w:val="0"/>
        <w:jc w:val="both"/>
        <w:rPr>
          <w:rFonts w:ascii="Palatino Linotype" w:hAnsi="Palatino Linotype" w:cs="Tahoma"/>
          <w:b/>
        </w:rPr>
      </w:pPr>
    </w:p>
    <w:p w14:paraId="725AEB63" w14:textId="43047C6B" w:rsidR="00D2766D" w:rsidRPr="00783AC9" w:rsidRDefault="00250786" w:rsidP="00FA4527">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lastRenderedPageBreak/>
        <w:t xml:space="preserve">Con </w:t>
      </w:r>
      <w:r w:rsidR="00903D55" w:rsidRPr="00783AC9">
        <w:rPr>
          <w:rFonts w:ascii="Palatino Linotype" w:hAnsi="Palatino Linotype" w:cs="Tahoma"/>
          <w:bCs/>
          <w:sz w:val="22"/>
          <w:szCs w:val="22"/>
        </w:rPr>
        <w:t>fecha</w:t>
      </w:r>
      <w:r w:rsidR="0008134B">
        <w:rPr>
          <w:rFonts w:ascii="Palatino Linotype" w:hAnsi="Palatino Linotype" w:cs="Tahoma"/>
          <w:bCs/>
          <w:sz w:val="22"/>
          <w:szCs w:val="22"/>
        </w:rPr>
        <w:t xml:space="preserve"> </w:t>
      </w:r>
      <w:r w:rsidR="00F51CE8" w:rsidRPr="00783AC9">
        <w:rPr>
          <w:rFonts w:ascii="Palatino Linotype" w:hAnsi="Palatino Linotype" w:cs="Tahoma"/>
          <w:bCs/>
          <w:sz w:val="22"/>
          <w:szCs w:val="22"/>
        </w:rPr>
        <w:t xml:space="preserve">veintiocho de </w:t>
      </w:r>
      <w:r w:rsidR="00E739DA" w:rsidRPr="00783AC9">
        <w:rPr>
          <w:rFonts w:ascii="Palatino Linotype" w:hAnsi="Palatino Linotype" w:cs="Tahoma"/>
          <w:bCs/>
          <w:sz w:val="22"/>
          <w:szCs w:val="22"/>
        </w:rPr>
        <w:t xml:space="preserve">octubre </w:t>
      </w:r>
      <w:r w:rsidR="00F51CE8" w:rsidRPr="00783AC9">
        <w:rPr>
          <w:rFonts w:ascii="Palatino Linotype" w:hAnsi="Palatino Linotype" w:cs="Tahoma"/>
          <w:bCs/>
          <w:sz w:val="22"/>
          <w:szCs w:val="22"/>
        </w:rPr>
        <w:t>de dos mil veintiuno</w:t>
      </w:r>
      <w:r w:rsidR="00285C95" w:rsidRPr="00783AC9">
        <w:rPr>
          <w:rFonts w:ascii="Palatino Linotype" w:hAnsi="Palatino Linotype" w:cs="Tahoma"/>
          <w:bCs/>
          <w:sz w:val="22"/>
          <w:szCs w:val="22"/>
        </w:rPr>
        <w:t xml:space="preserve">, </w:t>
      </w:r>
      <w:r w:rsidR="00E739DA" w:rsidRPr="00783AC9">
        <w:rPr>
          <w:rFonts w:ascii="Palatino Linotype" w:hAnsi="Palatino Linotype" w:cs="Tahoma"/>
          <w:bCs/>
          <w:sz w:val="22"/>
          <w:szCs w:val="22"/>
        </w:rPr>
        <w:t>el</w:t>
      </w:r>
      <w:r w:rsidR="00903D55" w:rsidRPr="00783AC9">
        <w:rPr>
          <w:rFonts w:ascii="Palatino Linotype" w:hAnsi="Palatino Linotype" w:cs="Tahoma"/>
          <w:bCs/>
          <w:sz w:val="22"/>
          <w:szCs w:val="22"/>
        </w:rPr>
        <w:t xml:space="preserve"> </w:t>
      </w:r>
      <w:r w:rsidR="00E739DA" w:rsidRPr="00783AC9">
        <w:rPr>
          <w:rFonts w:ascii="Palatino Linotype" w:hAnsi="Palatino Linotype" w:cs="Tahoma"/>
          <w:bCs/>
          <w:sz w:val="22"/>
          <w:szCs w:val="22"/>
        </w:rPr>
        <w:t>Ayuntamiento de Chiautla</w:t>
      </w:r>
      <w:r w:rsidR="002E5C08" w:rsidRPr="00783AC9">
        <w:rPr>
          <w:rFonts w:ascii="Palatino Linotype" w:hAnsi="Palatino Linotype" w:cs="Tahoma"/>
          <w:bCs/>
          <w:sz w:val="22"/>
          <w:szCs w:val="22"/>
        </w:rPr>
        <w:t>, notificó al Particular, mediante el Sistema de Acceso a la Información Mexiquense (SAIMEX), la respuesta a la solicitud de información</w:t>
      </w:r>
      <w:r w:rsidR="001A1AC0">
        <w:rPr>
          <w:rFonts w:ascii="Palatino Linotype" w:hAnsi="Palatino Linotype" w:cs="Tahoma"/>
          <w:bCs/>
          <w:sz w:val="22"/>
          <w:szCs w:val="22"/>
        </w:rPr>
        <w:t>,</w:t>
      </w:r>
      <w:r w:rsidR="00EB6533" w:rsidRPr="00783AC9">
        <w:rPr>
          <w:rFonts w:ascii="Palatino Linotype" w:hAnsi="Palatino Linotype" w:cs="Tahoma"/>
          <w:bCs/>
          <w:sz w:val="22"/>
          <w:szCs w:val="22"/>
        </w:rPr>
        <w:t xml:space="preserve"> </w:t>
      </w:r>
      <w:r w:rsidR="00E739DA" w:rsidRPr="00783AC9">
        <w:rPr>
          <w:rFonts w:ascii="Palatino Linotype" w:hAnsi="Palatino Linotype" w:cs="Tahoma"/>
          <w:bCs/>
          <w:sz w:val="22"/>
          <w:szCs w:val="22"/>
        </w:rPr>
        <w:t xml:space="preserve">mediante </w:t>
      </w:r>
      <w:r w:rsidR="001A1AC0">
        <w:rPr>
          <w:rFonts w:ascii="Palatino Linotype" w:hAnsi="Palatino Linotype" w:cs="Tahoma"/>
          <w:bCs/>
          <w:sz w:val="22"/>
          <w:szCs w:val="22"/>
        </w:rPr>
        <w:t>la digitalización del oficio UTAIP/28/10/2021/441, de la misma fecha de recepción, suscrito por la Titular de la Unidad de Transparencia y Acceso a la Información Pública y dirigido al Solicitante, por medio del cual le remite los oficios de respuesta al requerimiento de información.</w:t>
      </w:r>
    </w:p>
    <w:p w14:paraId="00041D0A" w14:textId="77777777" w:rsidR="00E739DA" w:rsidRDefault="00E739DA" w:rsidP="00FA4527">
      <w:pPr>
        <w:autoSpaceDE w:val="0"/>
        <w:autoSpaceDN w:val="0"/>
        <w:adjustRightInd w:val="0"/>
        <w:spacing w:line="360" w:lineRule="auto"/>
        <w:jc w:val="both"/>
        <w:rPr>
          <w:rFonts w:ascii="Palatino Linotype" w:hAnsi="Palatino Linotype" w:cs="Tahoma"/>
          <w:bCs/>
          <w:sz w:val="22"/>
          <w:szCs w:val="22"/>
        </w:rPr>
      </w:pPr>
    </w:p>
    <w:p w14:paraId="58876CA9" w14:textId="4E3B8544" w:rsidR="00E739DA" w:rsidRPr="00783AC9" w:rsidRDefault="001A1AC0" w:rsidP="00E739DA">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El Sujeto Obligado adjuntó la digitalización del oficio CHI/O.P-160-2021, del quince de octubre de des mil veintiuno, suscrito por el Director de Obras Públicas y dirigido al Titular de la Unidad de Transparencia y Acceso a la Información Pública, mediante el cual informa que las obras ejecutadas </w:t>
      </w:r>
      <w:r w:rsidR="00783AC9">
        <w:rPr>
          <w:rFonts w:ascii="Palatino Linotype" w:hAnsi="Palatino Linotype" w:cs="Tahoma"/>
          <w:bCs/>
          <w:sz w:val="22"/>
          <w:szCs w:val="22"/>
        </w:rPr>
        <w:t>en el ejercicio dos mil veinte,</w:t>
      </w:r>
      <w:r w:rsidR="00940357" w:rsidRPr="00783AC9">
        <w:rPr>
          <w:rFonts w:ascii="Palatino Linotype" w:hAnsi="Palatino Linotype" w:cs="Tahoma"/>
          <w:bCs/>
          <w:sz w:val="22"/>
          <w:szCs w:val="22"/>
        </w:rPr>
        <w:t xml:space="preserve"> se </w:t>
      </w:r>
      <w:r w:rsidR="00D73170" w:rsidRPr="00783AC9">
        <w:rPr>
          <w:rFonts w:ascii="Palatino Linotype" w:hAnsi="Palatino Linotype" w:cs="Tahoma"/>
          <w:bCs/>
          <w:sz w:val="22"/>
          <w:szCs w:val="22"/>
        </w:rPr>
        <w:t>encentrab</w:t>
      </w:r>
      <w:r w:rsidR="00D73170">
        <w:rPr>
          <w:rFonts w:ascii="Palatino Linotype" w:hAnsi="Palatino Linotype" w:cs="Tahoma"/>
          <w:bCs/>
          <w:sz w:val="22"/>
          <w:szCs w:val="22"/>
        </w:rPr>
        <w:t>an</w:t>
      </w:r>
      <w:r w:rsidR="00940357" w:rsidRPr="00783AC9">
        <w:rPr>
          <w:rFonts w:ascii="Palatino Linotype" w:hAnsi="Palatino Linotype" w:cs="Tahoma"/>
          <w:bCs/>
          <w:sz w:val="22"/>
          <w:szCs w:val="22"/>
        </w:rPr>
        <w:t xml:space="preserve"> disponible</w:t>
      </w:r>
      <w:r w:rsidR="00D73170">
        <w:rPr>
          <w:rFonts w:ascii="Palatino Linotype" w:hAnsi="Palatino Linotype" w:cs="Tahoma"/>
          <w:bCs/>
          <w:sz w:val="22"/>
          <w:szCs w:val="22"/>
        </w:rPr>
        <w:t>s</w:t>
      </w:r>
      <w:r w:rsidR="00940357" w:rsidRPr="00783AC9">
        <w:rPr>
          <w:rFonts w:ascii="Palatino Linotype" w:hAnsi="Palatino Linotype" w:cs="Tahoma"/>
          <w:bCs/>
          <w:sz w:val="22"/>
          <w:szCs w:val="22"/>
        </w:rPr>
        <w:t xml:space="preserve"> en las </w:t>
      </w:r>
      <w:r w:rsidR="00D73170">
        <w:rPr>
          <w:rFonts w:ascii="Palatino Linotype" w:hAnsi="Palatino Linotype" w:cs="Tahoma"/>
          <w:bCs/>
          <w:sz w:val="22"/>
          <w:szCs w:val="22"/>
        </w:rPr>
        <w:t xml:space="preserve">ligas </w:t>
      </w:r>
    </w:p>
    <w:p w14:paraId="7B9D3EBA" w14:textId="0DAA7B14" w:rsidR="00940357" w:rsidRPr="00783AC9" w:rsidRDefault="00D73A74" w:rsidP="00E739DA">
      <w:pPr>
        <w:autoSpaceDE w:val="0"/>
        <w:autoSpaceDN w:val="0"/>
        <w:adjustRightInd w:val="0"/>
        <w:spacing w:line="360" w:lineRule="auto"/>
        <w:jc w:val="both"/>
        <w:rPr>
          <w:rFonts w:ascii="Palatino Linotype" w:hAnsi="Palatino Linotype" w:cs="Tahoma"/>
          <w:b/>
          <w:bCs/>
          <w:sz w:val="22"/>
          <w:szCs w:val="22"/>
        </w:rPr>
      </w:pPr>
      <w:hyperlink r:id="rId8" w:history="1">
        <w:r w:rsidR="00940357" w:rsidRPr="00783AC9">
          <w:rPr>
            <w:rStyle w:val="Hipervnculo"/>
            <w:rFonts w:ascii="Palatino Linotype" w:hAnsi="Palatino Linotype" w:cs="Tahoma"/>
            <w:b/>
            <w:bCs/>
            <w:sz w:val="22"/>
            <w:szCs w:val="22"/>
          </w:rPr>
          <w:t>https://www.ipomex.org.mx/ipo3/lgt/indice/CHIAUTLA/art_92_xxix_a.web</w:t>
        </w:r>
      </w:hyperlink>
      <w:r w:rsidR="00D73170">
        <w:rPr>
          <w:rFonts w:ascii="Palatino Linotype" w:hAnsi="Palatino Linotype" w:cs="Tahoma"/>
          <w:bCs/>
          <w:sz w:val="22"/>
          <w:szCs w:val="22"/>
        </w:rPr>
        <w:t xml:space="preserve"> y</w:t>
      </w:r>
    </w:p>
    <w:p w14:paraId="19CC7F0E" w14:textId="7778FF77" w:rsidR="00940357" w:rsidRPr="00D73170" w:rsidRDefault="00D73A74" w:rsidP="00E739DA">
      <w:pPr>
        <w:autoSpaceDE w:val="0"/>
        <w:autoSpaceDN w:val="0"/>
        <w:adjustRightInd w:val="0"/>
        <w:spacing w:line="360" w:lineRule="auto"/>
        <w:jc w:val="both"/>
        <w:rPr>
          <w:rFonts w:ascii="Palatino Linotype" w:hAnsi="Palatino Linotype" w:cs="Tahoma"/>
          <w:bCs/>
          <w:sz w:val="22"/>
          <w:szCs w:val="22"/>
        </w:rPr>
      </w:pPr>
      <w:hyperlink r:id="rId9" w:history="1">
        <w:r w:rsidR="00940357" w:rsidRPr="00783AC9">
          <w:rPr>
            <w:rStyle w:val="Hipervnculo"/>
            <w:rFonts w:ascii="Palatino Linotype" w:hAnsi="Palatino Linotype" w:cs="Tahoma"/>
            <w:b/>
            <w:bCs/>
            <w:sz w:val="22"/>
            <w:szCs w:val="22"/>
          </w:rPr>
          <w:t>https://www.ipomex.org.mx/ipo3/lgt/indice/CHIAUTLA/art_92_xxix_b.web</w:t>
        </w:r>
      </w:hyperlink>
      <w:r w:rsidR="00D73170">
        <w:rPr>
          <w:rFonts w:ascii="Palatino Linotype" w:hAnsi="Palatino Linotype" w:cs="Tahoma"/>
          <w:bCs/>
          <w:sz w:val="22"/>
          <w:szCs w:val="22"/>
        </w:rPr>
        <w:t>; mientras que por lo que hace a la información del dos mil veintiuno, precisó que la información se encontraba en proceso de elaboración para ser subida en el Portal de Información Pública de Oficio Mexiquense.</w:t>
      </w:r>
    </w:p>
    <w:p w14:paraId="181BF7F6" w14:textId="77777777" w:rsidR="00C4322D" w:rsidRPr="00783AC9" w:rsidRDefault="00C4322D" w:rsidP="00E739DA">
      <w:pPr>
        <w:autoSpaceDE w:val="0"/>
        <w:autoSpaceDN w:val="0"/>
        <w:adjustRightInd w:val="0"/>
        <w:spacing w:line="360" w:lineRule="auto"/>
        <w:jc w:val="both"/>
        <w:rPr>
          <w:rFonts w:ascii="Palatino Linotype" w:hAnsi="Palatino Linotype" w:cs="Tahoma"/>
          <w:bCs/>
          <w:sz w:val="22"/>
          <w:szCs w:val="22"/>
        </w:rPr>
      </w:pPr>
    </w:p>
    <w:p w14:paraId="3AA54EE6" w14:textId="416AA24F" w:rsidR="00587F23" w:rsidRPr="00783AC9" w:rsidRDefault="008755DF" w:rsidP="00FA4527">
      <w:pPr>
        <w:autoSpaceDE w:val="0"/>
        <w:autoSpaceDN w:val="0"/>
        <w:adjustRightInd w:val="0"/>
        <w:spacing w:line="360" w:lineRule="auto"/>
        <w:jc w:val="both"/>
        <w:rPr>
          <w:rFonts w:ascii="Palatino Linotype" w:hAnsi="Palatino Linotype" w:cs="Tahoma"/>
          <w:b/>
          <w:sz w:val="22"/>
          <w:szCs w:val="22"/>
        </w:rPr>
      </w:pPr>
      <w:r w:rsidRPr="00783AC9">
        <w:rPr>
          <w:rFonts w:ascii="Palatino Linotype" w:hAnsi="Palatino Linotype" w:cs="Tahoma"/>
          <w:b/>
          <w:sz w:val="22"/>
          <w:szCs w:val="22"/>
        </w:rPr>
        <w:t>II</w:t>
      </w:r>
      <w:r w:rsidR="00AA5A86" w:rsidRPr="00783AC9">
        <w:rPr>
          <w:rFonts w:ascii="Palatino Linotype" w:hAnsi="Palatino Linotype" w:cs="Tahoma"/>
          <w:b/>
          <w:sz w:val="22"/>
          <w:szCs w:val="22"/>
        </w:rPr>
        <w:t xml:space="preserve">. </w:t>
      </w:r>
      <w:r w:rsidR="004100AA" w:rsidRPr="00783AC9">
        <w:rPr>
          <w:rFonts w:ascii="Palatino Linotype" w:hAnsi="Palatino Linotype" w:cs="Tahoma"/>
          <w:b/>
          <w:sz w:val="22"/>
          <w:szCs w:val="22"/>
        </w:rPr>
        <w:t>Interposición</w:t>
      </w:r>
      <w:r w:rsidR="00C459A9" w:rsidRPr="00783AC9">
        <w:rPr>
          <w:rFonts w:ascii="Palatino Linotype" w:hAnsi="Palatino Linotype" w:cs="Tahoma"/>
          <w:b/>
          <w:sz w:val="22"/>
          <w:szCs w:val="22"/>
        </w:rPr>
        <w:t xml:space="preserve"> del Recurso de R</w:t>
      </w:r>
      <w:r w:rsidR="00C25238" w:rsidRPr="00783AC9">
        <w:rPr>
          <w:rFonts w:ascii="Palatino Linotype" w:hAnsi="Palatino Linotype" w:cs="Tahoma"/>
          <w:b/>
          <w:sz w:val="22"/>
          <w:szCs w:val="22"/>
        </w:rPr>
        <w:t xml:space="preserve">evisión. </w:t>
      </w:r>
    </w:p>
    <w:p w14:paraId="2E82B691" w14:textId="77777777" w:rsidR="00C963DF" w:rsidRPr="00783AC9" w:rsidRDefault="00C963DF" w:rsidP="00FA4527">
      <w:pPr>
        <w:autoSpaceDE w:val="0"/>
        <w:autoSpaceDN w:val="0"/>
        <w:adjustRightInd w:val="0"/>
        <w:spacing w:line="360" w:lineRule="auto"/>
        <w:jc w:val="both"/>
        <w:rPr>
          <w:rFonts w:ascii="Palatino Linotype" w:hAnsi="Palatino Linotype" w:cs="Tahoma"/>
          <w:sz w:val="22"/>
          <w:szCs w:val="22"/>
        </w:rPr>
      </w:pPr>
    </w:p>
    <w:p w14:paraId="270CC92C" w14:textId="2F6BF77D" w:rsidR="00E24481" w:rsidRDefault="00D73170" w:rsidP="00E24481">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Con </w:t>
      </w:r>
      <w:r w:rsidR="004E401B" w:rsidRPr="00783AC9">
        <w:rPr>
          <w:rFonts w:ascii="Palatino Linotype" w:hAnsi="Palatino Linotype" w:cs="Tahoma"/>
          <w:sz w:val="22"/>
          <w:szCs w:val="22"/>
        </w:rPr>
        <w:t xml:space="preserve">fecha </w:t>
      </w:r>
      <w:r w:rsidR="00C4322D" w:rsidRPr="00783AC9">
        <w:rPr>
          <w:rFonts w:ascii="Palatino Linotype" w:hAnsi="Palatino Linotype" w:cs="Tahoma"/>
          <w:sz w:val="22"/>
          <w:szCs w:val="22"/>
        </w:rPr>
        <w:t>cuatro de noviembre</w:t>
      </w:r>
      <w:r w:rsidR="0008134B">
        <w:rPr>
          <w:rFonts w:ascii="Palatino Linotype" w:hAnsi="Palatino Linotype" w:cs="Tahoma"/>
          <w:sz w:val="22"/>
          <w:szCs w:val="22"/>
        </w:rPr>
        <w:t xml:space="preserve"> </w:t>
      </w:r>
      <w:r w:rsidR="00F51CE8" w:rsidRPr="00783AC9">
        <w:rPr>
          <w:rFonts w:ascii="Palatino Linotype" w:hAnsi="Palatino Linotype" w:cs="Tahoma"/>
          <w:sz w:val="22"/>
          <w:szCs w:val="22"/>
        </w:rPr>
        <w:t>de dos mil veintiuno</w:t>
      </w:r>
      <w:r w:rsidR="00C25238" w:rsidRPr="00783AC9">
        <w:rPr>
          <w:rFonts w:ascii="Palatino Linotype" w:hAnsi="Palatino Linotype" w:cs="Tahoma"/>
          <w:sz w:val="22"/>
          <w:szCs w:val="22"/>
        </w:rPr>
        <w:t xml:space="preserve">, </w:t>
      </w:r>
      <w:r w:rsidR="00C00966" w:rsidRPr="00783AC9">
        <w:rPr>
          <w:rFonts w:ascii="Palatino Linotype" w:hAnsi="Palatino Linotype" w:cs="Tahoma"/>
          <w:sz w:val="22"/>
          <w:szCs w:val="22"/>
        </w:rPr>
        <w:t xml:space="preserve">se recibió </w:t>
      </w:r>
      <w:r w:rsidR="00BE4843" w:rsidRPr="00783AC9">
        <w:rPr>
          <w:rFonts w:ascii="Palatino Linotype" w:hAnsi="Palatino Linotype" w:cs="Tahoma"/>
          <w:sz w:val="22"/>
          <w:szCs w:val="22"/>
        </w:rPr>
        <w:t xml:space="preserve">en este Instituto, a través del </w:t>
      </w:r>
      <w:r w:rsidR="00BE4843" w:rsidRPr="00783AC9">
        <w:rPr>
          <w:rFonts w:ascii="Palatino Linotype" w:hAnsi="Palatino Linotype" w:cs="Tahoma"/>
          <w:sz w:val="22"/>
          <w:szCs w:val="22"/>
          <w:lang w:val="es-ES"/>
        </w:rPr>
        <w:t xml:space="preserve">Sistema </w:t>
      </w:r>
      <w:r w:rsidR="00FD3F2D" w:rsidRPr="00783AC9">
        <w:rPr>
          <w:rFonts w:ascii="Palatino Linotype" w:hAnsi="Palatino Linotype" w:cs="Tahoma"/>
          <w:sz w:val="22"/>
          <w:szCs w:val="22"/>
          <w:lang w:val="es-ES"/>
        </w:rPr>
        <w:t>d</w:t>
      </w:r>
      <w:r w:rsidR="00BE4843" w:rsidRPr="00783AC9">
        <w:rPr>
          <w:rFonts w:ascii="Palatino Linotype" w:hAnsi="Palatino Linotype" w:cs="Tahoma"/>
          <w:sz w:val="22"/>
          <w:szCs w:val="22"/>
          <w:lang w:val="es-ES"/>
        </w:rPr>
        <w:t>e Acceso a la Información Mexiquense (SAIMEX)</w:t>
      </w:r>
      <w:r w:rsidR="00BE4843" w:rsidRPr="00783AC9">
        <w:rPr>
          <w:rFonts w:ascii="Palatino Linotype" w:hAnsi="Palatino Linotype" w:cs="Tahoma"/>
          <w:sz w:val="22"/>
          <w:szCs w:val="22"/>
        </w:rPr>
        <w:t xml:space="preserve">, </w:t>
      </w:r>
      <w:r w:rsidR="00C00966" w:rsidRPr="00783AC9">
        <w:rPr>
          <w:rFonts w:ascii="Palatino Linotype" w:hAnsi="Palatino Linotype" w:cs="Tahoma"/>
          <w:sz w:val="22"/>
          <w:szCs w:val="22"/>
        </w:rPr>
        <w:t>el</w:t>
      </w:r>
      <w:r w:rsidR="00BB5FD8" w:rsidRPr="00783AC9">
        <w:rPr>
          <w:rFonts w:ascii="Palatino Linotype" w:hAnsi="Palatino Linotype" w:cs="Tahoma"/>
          <w:sz w:val="22"/>
          <w:szCs w:val="22"/>
        </w:rPr>
        <w:t xml:space="preserve"> </w:t>
      </w:r>
      <w:r w:rsidR="00BE4843" w:rsidRPr="00783AC9">
        <w:rPr>
          <w:rFonts w:ascii="Palatino Linotype" w:hAnsi="Palatino Linotype" w:cs="Tahoma"/>
          <w:sz w:val="22"/>
          <w:szCs w:val="22"/>
        </w:rPr>
        <w:t>Recurs</w:t>
      </w:r>
      <w:r w:rsidR="00100E08" w:rsidRPr="00783AC9">
        <w:rPr>
          <w:rFonts w:ascii="Palatino Linotype" w:hAnsi="Palatino Linotype" w:cs="Tahoma"/>
          <w:sz w:val="22"/>
          <w:szCs w:val="22"/>
        </w:rPr>
        <w:t xml:space="preserve">o de Revisión interpuesto por el </w:t>
      </w:r>
      <w:r w:rsidR="00E95A88" w:rsidRPr="00783AC9">
        <w:rPr>
          <w:rFonts w:ascii="Palatino Linotype" w:hAnsi="Palatino Linotype" w:cs="Tahoma"/>
          <w:sz w:val="22"/>
          <w:szCs w:val="22"/>
        </w:rPr>
        <w:t>Recurrente,</w:t>
      </w:r>
      <w:r w:rsidR="00181AA7" w:rsidRPr="00783AC9">
        <w:rPr>
          <w:rFonts w:ascii="Palatino Linotype" w:hAnsi="Palatino Linotype" w:cs="Tahoma"/>
          <w:sz w:val="22"/>
          <w:szCs w:val="22"/>
        </w:rPr>
        <w:t xml:space="preserve"> </w:t>
      </w:r>
      <w:r w:rsidR="00BE4843" w:rsidRPr="00783AC9">
        <w:rPr>
          <w:rFonts w:ascii="Palatino Linotype" w:hAnsi="Palatino Linotype" w:cs="Tahoma"/>
          <w:sz w:val="22"/>
          <w:szCs w:val="22"/>
        </w:rPr>
        <w:t>en los siguientes términos:</w:t>
      </w:r>
    </w:p>
    <w:p w14:paraId="5FAE8528" w14:textId="77777777" w:rsidR="00E24481" w:rsidRDefault="00E24481" w:rsidP="00E24481">
      <w:pPr>
        <w:autoSpaceDE w:val="0"/>
        <w:autoSpaceDN w:val="0"/>
        <w:adjustRightInd w:val="0"/>
        <w:spacing w:line="360" w:lineRule="auto"/>
        <w:jc w:val="both"/>
        <w:rPr>
          <w:rFonts w:ascii="Palatino Linotype" w:hAnsi="Palatino Linotype" w:cs="Tahoma"/>
          <w:sz w:val="22"/>
          <w:szCs w:val="22"/>
        </w:rPr>
      </w:pPr>
    </w:p>
    <w:p w14:paraId="45373DE7" w14:textId="31B03D0C" w:rsidR="00E24481" w:rsidRPr="00773BF9" w:rsidRDefault="00E24481" w:rsidP="00E24481">
      <w:pPr>
        <w:spacing w:line="360" w:lineRule="auto"/>
        <w:ind w:left="567" w:right="567"/>
        <w:jc w:val="both"/>
        <w:rPr>
          <w:rFonts w:ascii="Palatino Linotype" w:hAnsi="Palatino Linotype" w:cs="Tahoma"/>
          <w:b/>
          <w:bCs/>
          <w:i/>
          <w:lang w:val="es-MX"/>
        </w:rPr>
      </w:pPr>
      <w:r>
        <w:rPr>
          <w:rFonts w:ascii="Palatino Linotype" w:hAnsi="Palatino Linotype" w:cs="Tahoma"/>
          <w:b/>
          <w:bCs/>
          <w:i/>
          <w:lang w:val="es-MX"/>
        </w:rPr>
        <w:t>“</w:t>
      </w:r>
      <w:r w:rsidRPr="00773BF9">
        <w:rPr>
          <w:rFonts w:ascii="Palatino Linotype" w:hAnsi="Palatino Linotype" w:cs="Tahoma"/>
          <w:b/>
          <w:bCs/>
          <w:i/>
          <w:lang w:val="es-MX"/>
        </w:rPr>
        <w:t>ACTO IMPUGNADO</w:t>
      </w:r>
    </w:p>
    <w:p w14:paraId="093F1828" w14:textId="5D8E1A16" w:rsidR="0050681C" w:rsidRPr="00783AC9" w:rsidRDefault="00C4322D" w:rsidP="00FA4527">
      <w:pPr>
        <w:autoSpaceDE w:val="0"/>
        <w:autoSpaceDN w:val="0"/>
        <w:adjustRightInd w:val="0"/>
        <w:spacing w:line="360" w:lineRule="auto"/>
        <w:ind w:left="567" w:right="539"/>
        <w:jc w:val="both"/>
        <w:rPr>
          <w:rFonts w:ascii="Palatino Linotype" w:hAnsi="Palatino Linotype" w:cs="Tahoma"/>
          <w:i/>
          <w:szCs w:val="22"/>
        </w:rPr>
      </w:pPr>
      <w:r w:rsidRPr="00783AC9">
        <w:rPr>
          <w:rFonts w:ascii="Palatino Linotype" w:hAnsi="Palatino Linotype" w:cs="Tahoma"/>
          <w:i/>
          <w:szCs w:val="22"/>
        </w:rPr>
        <w:t>la información no se encuentra pública, además la unidad de transparencia no cumple con lo establecido en la ley de transparencia</w:t>
      </w:r>
      <w:r w:rsidR="007F355D" w:rsidRPr="00783AC9">
        <w:rPr>
          <w:rFonts w:ascii="Palatino Linotype" w:hAnsi="Palatino Linotype" w:cs="Tahoma"/>
          <w:i/>
          <w:szCs w:val="22"/>
        </w:rPr>
        <w:t>”</w:t>
      </w:r>
    </w:p>
    <w:p w14:paraId="623C0257" w14:textId="77777777" w:rsidR="00D1080B" w:rsidRPr="00783AC9" w:rsidRDefault="00D1080B" w:rsidP="00FA4527">
      <w:pPr>
        <w:autoSpaceDE w:val="0"/>
        <w:autoSpaceDN w:val="0"/>
        <w:adjustRightInd w:val="0"/>
        <w:spacing w:line="360" w:lineRule="auto"/>
        <w:ind w:right="700"/>
        <w:jc w:val="both"/>
        <w:rPr>
          <w:rFonts w:ascii="Palatino Linotype" w:hAnsi="Palatino Linotype" w:cs="Tahoma"/>
          <w:b/>
          <w:sz w:val="22"/>
          <w:szCs w:val="22"/>
        </w:rPr>
      </w:pPr>
    </w:p>
    <w:p w14:paraId="59F5FF76" w14:textId="418059D0" w:rsidR="001F1DF4" w:rsidRPr="00E24481" w:rsidRDefault="00E24481" w:rsidP="00E24481">
      <w:pPr>
        <w:spacing w:line="360" w:lineRule="auto"/>
        <w:ind w:left="567" w:right="567"/>
        <w:jc w:val="both"/>
        <w:rPr>
          <w:rFonts w:ascii="Palatino Linotype" w:hAnsi="Palatino Linotype" w:cs="Tahoma"/>
          <w:b/>
          <w:bCs/>
          <w:i/>
          <w:lang w:val="es-MX"/>
        </w:rPr>
      </w:pPr>
      <w:r>
        <w:rPr>
          <w:rFonts w:ascii="Palatino Linotype" w:hAnsi="Palatino Linotype" w:cs="Tahoma"/>
          <w:b/>
          <w:bCs/>
          <w:i/>
          <w:lang w:val="es-MX"/>
        </w:rPr>
        <w:lastRenderedPageBreak/>
        <w:t>“</w:t>
      </w:r>
      <w:r w:rsidR="001F1DF4" w:rsidRPr="00E24481">
        <w:rPr>
          <w:rFonts w:ascii="Palatino Linotype" w:hAnsi="Palatino Linotype" w:cs="Tahoma"/>
          <w:b/>
          <w:bCs/>
          <w:i/>
          <w:lang w:val="es-MX"/>
        </w:rPr>
        <w:t>RAZONES O MOTIVOS DE LA INCONFORMIDAD</w:t>
      </w:r>
    </w:p>
    <w:p w14:paraId="07E1320F" w14:textId="740246D8" w:rsidR="00254AF3" w:rsidRPr="00783AC9" w:rsidRDefault="00C4322D" w:rsidP="00FA4527">
      <w:pPr>
        <w:autoSpaceDE w:val="0"/>
        <w:autoSpaceDN w:val="0"/>
        <w:adjustRightInd w:val="0"/>
        <w:spacing w:line="360" w:lineRule="auto"/>
        <w:ind w:left="567" w:right="700"/>
        <w:jc w:val="both"/>
        <w:rPr>
          <w:rFonts w:ascii="Palatino Linotype" w:hAnsi="Palatino Linotype" w:cs="Tahoma"/>
          <w:i/>
          <w:szCs w:val="22"/>
        </w:rPr>
      </w:pPr>
      <w:r w:rsidRPr="00783AC9">
        <w:rPr>
          <w:rFonts w:ascii="Palatino Linotype" w:hAnsi="Palatino Linotype" w:cs="Tahoma"/>
          <w:i/>
          <w:szCs w:val="22"/>
        </w:rPr>
        <w:t>la información no se encuentra pública, además la unidad de transparencia no cumple con lo establecido en la ley de transparencia</w:t>
      </w:r>
      <w:r w:rsidR="00F1613A" w:rsidRPr="00783AC9">
        <w:rPr>
          <w:rFonts w:ascii="Palatino Linotype" w:hAnsi="Palatino Linotype" w:cs="Tahoma"/>
          <w:i/>
          <w:szCs w:val="22"/>
        </w:rPr>
        <w:t>”</w:t>
      </w:r>
      <w:r w:rsidR="00F51CE8" w:rsidRPr="00783AC9">
        <w:rPr>
          <w:rFonts w:ascii="Palatino Linotype" w:hAnsi="Palatino Linotype" w:cs="Tahoma"/>
          <w:i/>
          <w:szCs w:val="22"/>
        </w:rPr>
        <w:t xml:space="preserve"> </w:t>
      </w:r>
    </w:p>
    <w:p w14:paraId="54433139" w14:textId="77777777" w:rsidR="00316CAA" w:rsidRPr="00783AC9" w:rsidRDefault="00316CAA" w:rsidP="007D6095">
      <w:pPr>
        <w:autoSpaceDE w:val="0"/>
        <w:autoSpaceDN w:val="0"/>
        <w:adjustRightInd w:val="0"/>
        <w:spacing w:line="360" w:lineRule="auto"/>
        <w:ind w:right="-8"/>
        <w:jc w:val="both"/>
        <w:rPr>
          <w:rFonts w:ascii="Palatino Linotype" w:hAnsi="Palatino Linotype" w:cs="Tahoma"/>
          <w:sz w:val="22"/>
          <w:szCs w:val="22"/>
        </w:rPr>
      </w:pPr>
    </w:p>
    <w:p w14:paraId="59C4BDF0" w14:textId="6C03EFA1" w:rsidR="0019079E" w:rsidRPr="00783AC9" w:rsidRDefault="0019079E" w:rsidP="00FA4527">
      <w:pPr>
        <w:autoSpaceDE w:val="0"/>
        <w:autoSpaceDN w:val="0"/>
        <w:adjustRightInd w:val="0"/>
        <w:spacing w:line="360" w:lineRule="auto"/>
        <w:ind w:right="700"/>
        <w:jc w:val="both"/>
        <w:rPr>
          <w:rFonts w:ascii="Palatino Linotype" w:hAnsi="Palatino Linotype" w:cs="Tahoma"/>
          <w:b/>
          <w:sz w:val="22"/>
          <w:szCs w:val="22"/>
        </w:rPr>
      </w:pPr>
      <w:r w:rsidRPr="00783AC9">
        <w:rPr>
          <w:rFonts w:ascii="Palatino Linotype" w:hAnsi="Palatino Linotype" w:cs="Tahoma"/>
          <w:b/>
          <w:sz w:val="22"/>
          <w:szCs w:val="22"/>
        </w:rPr>
        <w:t>IV. Trámite del Recurso de Revisión ante el Instituto</w:t>
      </w:r>
    </w:p>
    <w:p w14:paraId="5785FA71" w14:textId="77777777" w:rsidR="00E445DA" w:rsidRPr="00783AC9" w:rsidRDefault="00E445DA" w:rsidP="00FA4527">
      <w:pPr>
        <w:spacing w:line="360" w:lineRule="auto"/>
        <w:jc w:val="both"/>
        <w:rPr>
          <w:rFonts w:ascii="Palatino Linotype" w:eastAsia="Batang" w:hAnsi="Palatino Linotype" w:cs="Tahoma"/>
          <w:b/>
          <w:bCs/>
          <w:sz w:val="22"/>
          <w:szCs w:val="22"/>
        </w:rPr>
      </w:pPr>
    </w:p>
    <w:p w14:paraId="49E5AB60" w14:textId="600F95F2" w:rsidR="00BE4843" w:rsidRPr="00783AC9" w:rsidRDefault="00EE7609" w:rsidP="00EE7609">
      <w:pPr>
        <w:autoSpaceDE w:val="0"/>
        <w:autoSpaceDN w:val="0"/>
        <w:adjustRightInd w:val="0"/>
        <w:spacing w:line="360" w:lineRule="auto"/>
        <w:ind w:right="700"/>
        <w:jc w:val="both"/>
        <w:rPr>
          <w:rFonts w:ascii="Palatino Linotype" w:eastAsia="Batang" w:hAnsi="Palatino Linotype" w:cs="Tahoma"/>
          <w:bCs/>
          <w:szCs w:val="22"/>
        </w:rPr>
      </w:pPr>
      <w:r w:rsidRPr="00EE7609">
        <w:rPr>
          <w:rFonts w:ascii="Palatino Linotype" w:hAnsi="Palatino Linotype" w:cs="Tahoma"/>
          <w:b/>
          <w:sz w:val="22"/>
          <w:szCs w:val="22"/>
        </w:rPr>
        <w:t xml:space="preserve">a) </w:t>
      </w:r>
      <w:r w:rsidR="00B31222" w:rsidRPr="00EE7609">
        <w:rPr>
          <w:rFonts w:ascii="Palatino Linotype" w:hAnsi="Palatino Linotype" w:cs="Tahoma"/>
          <w:b/>
          <w:sz w:val="22"/>
          <w:szCs w:val="22"/>
        </w:rPr>
        <w:t xml:space="preserve">Turno del </w:t>
      </w:r>
      <w:r w:rsidR="00C459A9" w:rsidRPr="00EE7609">
        <w:rPr>
          <w:rFonts w:ascii="Palatino Linotype" w:hAnsi="Palatino Linotype" w:cs="Tahoma"/>
          <w:b/>
          <w:sz w:val="22"/>
          <w:szCs w:val="22"/>
        </w:rPr>
        <w:t>Recurso de Revisión</w:t>
      </w:r>
      <w:r w:rsidR="00A90F9B" w:rsidRPr="00EE7609">
        <w:rPr>
          <w:rFonts w:ascii="Palatino Linotype" w:hAnsi="Palatino Linotype" w:cs="Tahoma"/>
          <w:b/>
          <w:sz w:val="22"/>
          <w:szCs w:val="22"/>
        </w:rPr>
        <w:t>.</w:t>
      </w:r>
      <w:r w:rsidR="00AE489D" w:rsidRPr="00EE7609">
        <w:rPr>
          <w:rFonts w:ascii="Palatino Linotype" w:hAnsi="Palatino Linotype" w:cs="Tahoma"/>
          <w:b/>
          <w:sz w:val="22"/>
          <w:szCs w:val="22"/>
        </w:rPr>
        <w:t xml:space="preserve"> </w:t>
      </w:r>
      <w:r w:rsidR="007D431D" w:rsidRPr="00EE7609">
        <w:rPr>
          <w:rFonts w:ascii="Palatino Linotype" w:eastAsia="Batang" w:hAnsi="Palatino Linotype" w:cs="Tahoma"/>
          <w:bCs/>
          <w:sz w:val="22"/>
          <w:szCs w:val="22"/>
        </w:rPr>
        <w:t xml:space="preserve">El </w:t>
      </w:r>
      <w:r w:rsidR="00C4322D" w:rsidRPr="00EE7609">
        <w:rPr>
          <w:rFonts w:ascii="Palatino Linotype" w:eastAsia="Batang" w:hAnsi="Palatino Linotype" w:cs="Tahoma"/>
          <w:bCs/>
          <w:sz w:val="22"/>
          <w:szCs w:val="22"/>
        </w:rPr>
        <w:t xml:space="preserve">cuatro de noviembre </w:t>
      </w:r>
      <w:r w:rsidR="00F51CE8" w:rsidRPr="00EE7609">
        <w:rPr>
          <w:rFonts w:ascii="Palatino Linotype" w:eastAsia="Batang" w:hAnsi="Palatino Linotype" w:cs="Tahoma"/>
          <w:bCs/>
          <w:sz w:val="22"/>
          <w:szCs w:val="22"/>
        </w:rPr>
        <w:t>de dos mil veintiuno</w:t>
      </w:r>
      <w:r w:rsidR="00BE4843" w:rsidRPr="00EE7609">
        <w:rPr>
          <w:rFonts w:ascii="Palatino Linotype" w:eastAsia="Batang" w:hAnsi="Palatino Linotype" w:cs="Tahoma"/>
          <w:bCs/>
          <w:sz w:val="22"/>
          <w:szCs w:val="22"/>
        </w:rPr>
        <w:t xml:space="preserve">, el </w:t>
      </w:r>
      <w:r w:rsidR="00BE4843" w:rsidRPr="00EE7609">
        <w:rPr>
          <w:rFonts w:ascii="Palatino Linotype" w:hAnsi="Palatino Linotype" w:cs="Tahoma"/>
          <w:sz w:val="22"/>
          <w:szCs w:val="22"/>
          <w:lang w:val="es-ES"/>
        </w:rPr>
        <w:t>Sistema de Acceso a la Información Mexiquense (SAIMEX),</w:t>
      </w:r>
      <w:r w:rsidR="005826EF" w:rsidRPr="00EE7609">
        <w:rPr>
          <w:rFonts w:ascii="Palatino Linotype" w:eastAsia="Batang" w:hAnsi="Palatino Linotype" w:cs="Tahoma"/>
          <w:bCs/>
          <w:sz w:val="22"/>
          <w:szCs w:val="22"/>
        </w:rPr>
        <w:t xml:space="preserve"> asignó el</w:t>
      </w:r>
      <w:r w:rsidR="00BE4843" w:rsidRPr="00EE7609">
        <w:rPr>
          <w:rFonts w:ascii="Palatino Linotype" w:eastAsia="Batang" w:hAnsi="Palatino Linotype" w:cs="Tahoma"/>
          <w:bCs/>
          <w:sz w:val="22"/>
          <w:szCs w:val="22"/>
        </w:rPr>
        <w:t xml:space="preserve"> número de expediente </w:t>
      </w:r>
      <w:r w:rsidR="00E739DA" w:rsidRPr="00EE7609">
        <w:rPr>
          <w:rFonts w:ascii="Palatino Linotype" w:eastAsia="Batang" w:hAnsi="Palatino Linotype" w:cs="Tahoma"/>
          <w:b/>
          <w:sz w:val="22"/>
          <w:szCs w:val="22"/>
        </w:rPr>
        <w:t>05386/INFOEM/IP/RR/2021</w:t>
      </w:r>
      <w:r w:rsidR="0008134B">
        <w:rPr>
          <w:rFonts w:ascii="Palatino Linotype" w:eastAsia="Batang" w:hAnsi="Palatino Linotype" w:cs="Tahoma"/>
          <w:b/>
          <w:sz w:val="22"/>
          <w:szCs w:val="22"/>
        </w:rPr>
        <w:t xml:space="preserve"> </w:t>
      </w:r>
      <w:r w:rsidR="00A81DA8" w:rsidRPr="00EE7609">
        <w:rPr>
          <w:rFonts w:ascii="Palatino Linotype" w:eastAsia="Batang" w:hAnsi="Palatino Linotype" w:cs="Tahoma"/>
          <w:bCs/>
          <w:sz w:val="22"/>
          <w:szCs w:val="22"/>
        </w:rPr>
        <w:t>al</w:t>
      </w:r>
      <w:r w:rsidR="00BE4843" w:rsidRPr="00EE7609">
        <w:rPr>
          <w:rFonts w:ascii="Palatino Linotype" w:eastAsia="Batang" w:hAnsi="Palatino Linotype" w:cs="Tahoma"/>
          <w:bCs/>
          <w:sz w:val="22"/>
          <w:szCs w:val="22"/>
        </w:rPr>
        <w:t xml:space="preserve">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1BF70995" w14:textId="77777777" w:rsidR="001F3949" w:rsidRPr="00783AC9" w:rsidRDefault="001F3949" w:rsidP="00FA4527">
      <w:pPr>
        <w:spacing w:line="360" w:lineRule="auto"/>
        <w:jc w:val="both"/>
        <w:rPr>
          <w:rFonts w:ascii="Palatino Linotype" w:eastAsia="Batang" w:hAnsi="Palatino Linotype" w:cs="Tahoma"/>
          <w:bCs/>
          <w:sz w:val="22"/>
          <w:szCs w:val="22"/>
        </w:rPr>
      </w:pPr>
    </w:p>
    <w:p w14:paraId="58694986" w14:textId="0B1F431B" w:rsidR="00C16B01" w:rsidRPr="00783AC9" w:rsidRDefault="00EE7609" w:rsidP="00FA4527">
      <w:pPr>
        <w:spacing w:line="360" w:lineRule="auto"/>
        <w:jc w:val="both"/>
        <w:rPr>
          <w:rFonts w:ascii="Palatino Linotype" w:eastAsia="Batang" w:hAnsi="Palatino Linotype" w:cs="Tahoma"/>
          <w:bCs/>
          <w:sz w:val="22"/>
          <w:szCs w:val="22"/>
        </w:rPr>
      </w:pPr>
      <w:r w:rsidRPr="00EE7609">
        <w:rPr>
          <w:rFonts w:ascii="Palatino Linotype" w:hAnsi="Palatino Linotype" w:cs="Tahoma"/>
          <w:b/>
          <w:sz w:val="22"/>
          <w:szCs w:val="22"/>
        </w:rPr>
        <w:t xml:space="preserve">b) </w:t>
      </w:r>
      <w:r w:rsidR="00B31222" w:rsidRPr="00EE7609">
        <w:rPr>
          <w:rFonts w:ascii="Palatino Linotype" w:hAnsi="Palatino Linotype" w:cs="Tahoma"/>
          <w:b/>
          <w:sz w:val="22"/>
          <w:szCs w:val="22"/>
        </w:rPr>
        <w:t>Admisión del</w:t>
      </w:r>
      <w:r w:rsidR="00AE489D" w:rsidRPr="00EE7609">
        <w:rPr>
          <w:rFonts w:ascii="Palatino Linotype" w:hAnsi="Palatino Linotype" w:cs="Tahoma"/>
          <w:b/>
          <w:sz w:val="22"/>
          <w:szCs w:val="22"/>
        </w:rPr>
        <w:t xml:space="preserve"> </w:t>
      </w:r>
      <w:r w:rsidR="00C459A9" w:rsidRPr="00EE7609">
        <w:rPr>
          <w:rFonts w:ascii="Palatino Linotype" w:hAnsi="Palatino Linotype" w:cs="Tahoma"/>
          <w:b/>
          <w:sz w:val="22"/>
          <w:szCs w:val="22"/>
        </w:rPr>
        <w:t>Recurso de Revisión</w:t>
      </w:r>
      <w:r w:rsidR="00B31222" w:rsidRPr="00EE7609">
        <w:rPr>
          <w:rFonts w:ascii="Palatino Linotype" w:hAnsi="Palatino Linotype" w:cs="Tahoma"/>
          <w:b/>
          <w:sz w:val="22"/>
          <w:szCs w:val="22"/>
        </w:rPr>
        <w:t xml:space="preserve">. </w:t>
      </w:r>
      <w:r w:rsidR="00043782" w:rsidRPr="00783AC9">
        <w:rPr>
          <w:rFonts w:ascii="Palatino Linotype" w:eastAsia="Batang" w:hAnsi="Palatino Linotype" w:cs="Tahoma"/>
          <w:bCs/>
          <w:sz w:val="22"/>
          <w:szCs w:val="22"/>
        </w:rPr>
        <w:t xml:space="preserve">El </w:t>
      </w:r>
      <w:r w:rsidR="00C4322D" w:rsidRPr="00783AC9">
        <w:rPr>
          <w:rFonts w:ascii="Palatino Linotype" w:eastAsia="Batang" w:hAnsi="Palatino Linotype" w:cs="Tahoma"/>
          <w:bCs/>
          <w:sz w:val="22"/>
          <w:szCs w:val="22"/>
        </w:rPr>
        <w:t xml:space="preserve">diez de noviembre </w:t>
      </w:r>
      <w:r w:rsidR="00F51CE8" w:rsidRPr="00783AC9">
        <w:rPr>
          <w:rFonts w:ascii="Palatino Linotype" w:eastAsia="Batang" w:hAnsi="Palatino Linotype" w:cs="Tahoma"/>
          <w:bCs/>
          <w:sz w:val="22"/>
          <w:szCs w:val="22"/>
        </w:rPr>
        <w:t>de dos mil veintiuno</w:t>
      </w:r>
      <w:r w:rsidR="00A81DA8" w:rsidRPr="00783AC9">
        <w:rPr>
          <w:rFonts w:ascii="Palatino Linotype" w:eastAsia="Batang" w:hAnsi="Palatino Linotype" w:cs="Tahoma"/>
          <w:bCs/>
          <w:sz w:val="22"/>
          <w:szCs w:val="22"/>
        </w:rPr>
        <w:t>, se acordó la admisión del</w:t>
      </w:r>
      <w:r w:rsidR="0008134B">
        <w:rPr>
          <w:rFonts w:ascii="Palatino Linotype" w:eastAsia="Batang" w:hAnsi="Palatino Linotype" w:cs="Tahoma"/>
          <w:bCs/>
          <w:sz w:val="22"/>
          <w:szCs w:val="22"/>
        </w:rPr>
        <w:t xml:space="preserve"> </w:t>
      </w:r>
      <w:r w:rsidR="00BE4843" w:rsidRPr="00783AC9">
        <w:rPr>
          <w:rFonts w:ascii="Palatino Linotype" w:eastAsia="Batang" w:hAnsi="Palatino Linotype" w:cs="Tahoma"/>
          <w:bCs/>
          <w:sz w:val="22"/>
          <w:szCs w:val="22"/>
        </w:rPr>
        <w:t xml:space="preserve">Recurso de Revisión interpuesto por </w:t>
      </w:r>
      <w:r w:rsidR="00911BEE" w:rsidRPr="00783AC9">
        <w:rPr>
          <w:rFonts w:ascii="Palatino Linotype" w:eastAsia="Batang" w:hAnsi="Palatino Linotype" w:cs="Tahoma"/>
          <w:bCs/>
          <w:sz w:val="22"/>
          <w:szCs w:val="22"/>
        </w:rPr>
        <w:t>el</w:t>
      </w:r>
      <w:r w:rsidR="00BE4843" w:rsidRPr="00783AC9">
        <w:rPr>
          <w:rFonts w:ascii="Palatino Linotype" w:eastAsia="Batang" w:hAnsi="Palatino Linotype" w:cs="Tahoma"/>
          <w:bCs/>
          <w:sz w:val="22"/>
          <w:szCs w:val="22"/>
        </w:rPr>
        <w:t xml:space="preserve"> Recurrente en contra del </w:t>
      </w:r>
      <w:r w:rsidR="00141895" w:rsidRPr="00783AC9">
        <w:rPr>
          <w:rFonts w:ascii="Palatino Linotype" w:eastAsia="Batang" w:hAnsi="Palatino Linotype" w:cs="Tahoma"/>
          <w:bCs/>
          <w:sz w:val="22"/>
          <w:szCs w:val="22"/>
        </w:rPr>
        <w:t>Sujeto Obligado</w:t>
      </w:r>
      <w:r w:rsidR="00BE4843" w:rsidRPr="00783AC9">
        <w:rPr>
          <w:rFonts w:ascii="Palatino Linotype" w:eastAsia="Batang" w:hAnsi="Palatino Linotype" w:cs="Tahoma"/>
          <w:bCs/>
          <w:sz w:val="22"/>
          <w:szCs w:val="22"/>
        </w:rPr>
        <w:t>, en términos del artículo 185, fracciones I y II de la Ley de Transparencia y Acceso a la Información Pública del Es</w:t>
      </w:r>
      <w:r w:rsidR="0029346B" w:rsidRPr="00783AC9">
        <w:rPr>
          <w:rFonts w:ascii="Palatino Linotype" w:eastAsia="Batang" w:hAnsi="Palatino Linotype" w:cs="Tahoma"/>
          <w:bCs/>
          <w:sz w:val="22"/>
          <w:szCs w:val="22"/>
        </w:rPr>
        <w:t>tado</w:t>
      </w:r>
      <w:r w:rsidR="00664DEA" w:rsidRPr="00783AC9">
        <w:rPr>
          <w:rFonts w:ascii="Palatino Linotype" w:eastAsia="Batang" w:hAnsi="Palatino Linotype" w:cs="Tahoma"/>
          <w:bCs/>
          <w:sz w:val="22"/>
          <w:szCs w:val="22"/>
        </w:rPr>
        <w:t xml:space="preserve"> de México y Municipios,</w:t>
      </w:r>
      <w:r w:rsidR="0008134B">
        <w:rPr>
          <w:rFonts w:ascii="Palatino Linotype" w:eastAsia="Batang" w:hAnsi="Palatino Linotype" w:cs="Tahoma"/>
          <w:bCs/>
          <w:sz w:val="22"/>
          <w:szCs w:val="22"/>
        </w:rPr>
        <w:t xml:space="preserve"> </w:t>
      </w:r>
      <w:r w:rsidR="00664DEA" w:rsidRPr="00783AC9">
        <w:rPr>
          <w:rFonts w:ascii="Palatino Linotype" w:eastAsia="Batang" w:hAnsi="Palatino Linotype" w:cs="Tahoma"/>
          <w:bCs/>
          <w:sz w:val="22"/>
          <w:szCs w:val="22"/>
        </w:rPr>
        <w:t>lo que fue</w:t>
      </w:r>
      <w:r w:rsidR="00BE4843" w:rsidRPr="00783AC9">
        <w:rPr>
          <w:rFonts w:ascii="Palatino Linotype" w:eastAsia="Batang" w:hAnsi="Palatino Linotype" w:cs="Tahoma"/>
          <w:bCs/>
          <w:sz w:val="22"/>
          <w:szCs w:val="22"/>
        </w:rPr>
        <w:t xml:space="preserve"> notificado a las partes el mismo día, a través del Sistema de Acceso a la Información Mexiquense (SAIMEX), en el que se les otorgó un plazo de siete días hábiles posteriores a la misma, para que manifestaran lo que a su derecho conviniera y formularan alegatos</w:t>
      </w:r>
      <w:r w:rsidR="00D451DE" w:rsidRPr="00783AC9">
        <w:rPr>
          <w:rFonts w:ascii="Palatino Linotype" w:eastAsia="Batang" w:hAnsi="Palatino Linotype" w:cs="Tahoma"/>
          <w:bCs/>
          <w:sz w:val="22"/>
          <w:szCs w:val="22"/>
        </w:rPr>
        <w:t>.</w:t>
      </w:r>
    </w:p>
    <w:p w14:paraId="0EC362EA" w14:textId="77777777" w:rsidR="001A6807" w:rsidRDefault="001A6807" w:rsidP="00FA4527">
      <w:pPr>
        <w:spacing w:line="360" w:lineRule="auto"/>
        <w:jc w:val="both"/>
        <w:rPr>
          <w:rFonts w:ascii="Palatino Linotype" w:eastAsia="Batang" w:hAnsi="Palatino Linotype" w:cs="Tahoma"/>
          <w:bCs/>
          <w:sz w:val="22"/>
          <w:szCs w:val="22"/>
        </w:rPr>
      </w:pPr>
    </w:p>
    <w:p w14:paraId="3407C225" w14:textId="5EA94A26" w:rsidR="00CE5CBB" w:rsidRDefault="00CE5CBB" w:rsidP="00CE5CBB">
      <w:pPr>
        <w:spacing w:line="360" w:lineRule="auto"/>
        <w:ind w:right="-28"/>
        <w:contextualSpacing/>
        <w:jc w:val="both"/>
        <w:rPr>
          <w:rFonts w:ascii="Palatino Linotype" w:hAnsi="Palatino Linotype" w:cs="Tahoma"/>
          <w:sz w:val="22"/>
          <w:szCs w:val="22"/>
        </w:rPr>
      </w:pPr>
      <w:r>
        <w:rPr>
          <w:rFonts w:ascii="Palatino Linotype" w:hAnsi="Palatino Linotype" w:cs="Tahoma"/>
          <w:b/>
          <w:sz w:val="22"/>
          <w:szCs w:val="22"/>
        </w:rPr>
        <w:t xml:space="preserve">c) </w:t>
      </w:r>
      <w:r w:rsidRPr="00854BD2">
        <w:rPr>
          <w:rFonts w:ascii="Palatino Linotype" w:hAnsi="Palatino Linotype" w:cs="Tahoma"/>
          <w:b/>
          <w:sz w:val="22"/>
          <w:szCs w:val="22"/>
        </w:rPr>
        <w:t xml:space="preserve">Informes Justificados. </w:t>
      </w:r>
      <w:r w:rsidRPr="00854BD2">
        <w:rPr>
          <w:rFonts w:ascii="Palatino Linotype" w:hAnsi="Palatino Linotype" w:cs="Tahoma"/>
          <w:sz w:val="22"/>
          <w:szCs w:val="22"/>
        </w:rPr>
        <w:t xml:space="preserve">El </w:t>
      </w:r>
      <w:r w:rsidR="002960FA">
        <w:rPr>
          <w:rFonts w:ascii="Palatino Linotype" w:hAnsi="Palatino Linotype" w:cs="Tahoma"/>
          <w:sz w:val="22"/>
          <w:szCs w:val="22"/>
        </w:rPr>
        <w:t>dieciocho de noviembre</w:t>
      </w:r>
      <w:r>
        <w:rPr>
          <w:rFonts w:ascii="Palatino Linotype" w:hAnsi="Palatino Linotype" w:cs="Tahoma"/>
          <w:sz w:val="22"/>
          <w:szCs w:val="22"/>
        </w:rPr>
        <w:t xml:space="preserve"> </w:t>
      </w:r>
      <w:r w:rsidRPr="00854BD2">
        <w:rPr>
          <w:rFonts w:ascii="Palatino Linotype" w:hAnsi="Palatino Linotype" w:cs="Tahoma"/>
          <w:sz w:val="22"/>
          <w:szCs w:val="22"/>
        </w:rPr>
        <w:t>de dos mil veintiuno, se recibió en este Instituto, a través del Sistema de Acceso a la Información Mexiquense (SAIMEX), los Informes Justificados, a través</w:t>
      </w:r>
      <w:r>
        <w:rPr>
          <w:rFonts w:ascii="Palatino Linotype" w:hAnsi="Palatino Linotype" w:cs="Tahoma"/>
          <w:sz w:val="22"/>
          <w:szCs w:val="22"/>
        </w:rPr>
        <w:t xml:space="preserve"> del</w:t>
      </w:r>
      <w:r w:rsidRPr="00854BD2">
        <w:rPr>
          <w:rFonts w:ascii="Palatino Linotype" w:hAnsi="Palatino Linotype" w:cs="Tahoma"/>
          <w:sz w:val="22"/>
          <w:szCs w:val="22"/>
        </w:rPr>
        <w:t xml:space="preserve"> </w:t>
      </w:r>
      <w:r>
        <w:rPr>
          <w:rFonts w:ascii="Palatino Linotype" w:hAnsi="Palatino Linotype" w:cs="Tahoma"/>
          <w:sz w:val="22"/>
          <w:szCs w:val="22"/>
        </w:rPr>
        <w:t>oficio sin número</w:t>
      </w:r>
      <w:r w:rsidRPr="00854BD2">
        <w:rPr>
          <w:rFonts w:ascii="Palatino Linotype" w:hAnsi="Palatino Linotype" w:cs="Tahoma"/>
          <w:sz w:val="22"/>
          <w:szCs w:val="22"/>
        </w:rPr>
        <w:t xml:space="preserve">, </w:t>
      </w:r>
      <w:r>
        <w:rPr>
          <w:rFonts w:ascii="Palatino Linotype" w:hAnsi="Palatino Linotype" w:cs="Tahoma"/>
          <w:sz w:val="22"/>
          <w:szCs w:val="22"/>
        </w:rPr>
        <w:t>de la misma fecha de recepción</w:t>
      </w:r>
      <w:r w:rsidRPr="00854BD2">
        <w:rPr>
          <w:rFonts w:ascii="Palatino Linotype" w:hAnsi="Palatino Linotype" w:cs="Tahoma"/>
          <w:sz w:val="22"/>
          <w:szCs w:val="22"/>
        </w:rPr>
        <w:t xml:space="preserve">, </w:t>
      </w:r>
      <w:r>
        <w:rPr>
          <w:rFonts w:ascii="Palatino Linotype" w:hAnsi="Palatino Linotype" w:cs="Tahoma"/>
          <w:sz w:val="22"/>
          <w:szCs w:val="22"/>
        </w:rPr>
        <w:t>emitidos</w:t>
      </w:r>
      <w:r w:rsidRPr="00854BD2">
        <w:rPr>
          <w:rFonts w:ascii="Palatino Linotype" w:hAnsi="Palatino Linotype" w:cs="Tahoma"/>
          <w:sz w:val="22"/>
          <w:szCs w:val="22"/>
        </w:rPr>
        <w:t xml:space="preserve"> por </w:t>
      </w:r>
      <w:r>
        <w:rPr>
          <w:rFonts w:ascii="Palatino Linotype" w:hAnsi="Palatino Linotype" w:cs="Tahoma"/>
          <w:sz w:val="22"/>
          <w:szCs w:val="22"/>
        </w:rPr>
        <w:t>la Titular</w:t>
      </w:r>
      <w:r w:rsidRPr="00854BD2">
        <w:rPr>
          <w:rFonts w:ascii="Palatino Linotype" w:hAnsi="Palatino Linotype" w:cs="Tahoma"/>
          <w:sz w:val="22"/>
          <w:szCs w:val="22"/>
        </w:rPr>
        <w:t xml:space="preserve"> de la Unidad de Transparencia</w:t>
      </w:r>
      <w:r w:rsidR="002960FA">
        <w:rPr>
          <w:rFonts w:ascii="Palatino Linotype" w:hAnsi="Palatino Linotype" w:cs="Tahoma"/>
          <w:sz w:val="22"/>
          <w:szCs w:val="22"/>
        </w:rPr>
        <w:t xml:space="preserve"> y Acceso a la Información Pública</w:t>
      </w:r>
      <w:r w:rsidRPr="00854BD2">
        <w:rPr>
          <w:rFonts w:ascii="Palatino Linotype" w:hAnsi="Palatino Linotype" w:cs="Tahoma"/>
          <w:sz w:val="22"/>
          <w:szCs w:val="22"/>
        </w:rPr>
        <w:t xml:space="preserve">, </w:t>
      </w:r>
      <w:r>
        <w:rPr>
          <w:rFonts w:ascii="Palatino Linotype" w:hAnsi="Palatino Linotype" w:cs="Tahoma"/>
          <w:sz w:val="22"/>
          <w:szCs w:val="22"/>
        </w:rPr>
        <w:t xml:space="preserve">y dirigido </w:t>
      </w:r>
      <w:r w:rsidR="002960FA">
        <w:rPr>
          <w:rFonts w:ascii="Palatino Linotype" w:hAnsi="Palatino Linotype" w:cs="Tahoma"/>
          <w:sz w:val="22"/>
          <w:szCs w:val="22"/>
        </w:rPr>
        <w:t>Comisionado</w:t>
      </w:r>
      <w:r>
        <w:rPr>
          <w:rFonts w:ascii="Palatino Linotype" w:hAnsi="Palatino Linotype" w:cs="Tahoma"/>
          <w:sz w:val="22"/>
          <w:szCs w:val="22"/>
        </w:rPr>
        <w:t>, por medio del cual ratifica la respuesta primigenia.</w:t>
      </w:r>
    </w:p>
    <w:p w14:paraId="22C36FEA" w14:textId="77777777" w:rsidR="00C4322D" w:rsidRDefault="00C4322D" w:rsidP="00FA4527">
      <w:pPr>
        <w:spacing w:line="360" w:lineRule="auto"/>
        <w:jc w:val="both"/>
        <w:rPr>
          <w:rFonts w:ascii="Palatino Linotype" w:eastAsia="Batang" w:hAnsi="Palatino Linotype" w:cs="Tahoma"/>
          <w:bCs/>
          <w:sz w:val="22"/>
          <w:szCs w:val="22"/>
        </w:rPr>
      </w:pPr>
    </w:p>
    <w:p w14:paraId="301B93B2" w14:textId="7CADF6A3" w:rsidR="002960FA" w:rsidRDefault="002960FA" w:rsidP="002960FA">
      <w:pPr>
        <w:spacing w:line="360" w:lineRule="auto"/>
        <w:jc w:val="both"/>
        <w:rPr>
          <w:rFonts w:ascii="Palatino Linotype" w:hAnsi="Palatino Linotype" w:cs="Tahoma"/>
          <w:b/>
          <w:bCs/>
          <w:color w:val="000000" w:themeColor="text1"/>
          <w:sz w:val="22"/>
          <w:szCs w:val="22"/>
        </w:rPr>
      </w:pPr>
      <w:r>
        <w:rPr>
          <w:rFonts w:ascii="Palatino Linotype" w:hAnsi="Palatino Linotype" w:cs="Tahoma"/>
          <w:b/>
          <w:bCs/>
          <w:sz w:val="22"/>
          <w:szCs w:val="22"/>
        </w:rPr>
        <w:t>d</w:t>
      </w:r>
      <w:r w:rsidRPr="00854BD2">
        <w:rPr>
          <w:rFonts w:ascii="Palatino Linotype" w:hAnsi="Palatino Linotype" w:cs="Tahoma"/>
          <w:b/>
          <w:bCs/>
          <w:sz w:val="22"/>
          <w:szCs w:val="22"/>
        </w:rPr>
        <w:t xml:space="preserve">) Vista </w:t>
      </w:r>
      <w:r>
        <w:rPr>
          <w:rFonts w:ascii="Palatino Linotype" w:hAnsi="Palatino Linotype" w:cs="Tahoma"/>
          <w:b/>
          <w:bCs/>
          <w:sz w:val="22"/>
          <w:szCs w:val="22"/>
        </w:rPr>
        <w:t>del</w:t>
      </w:r>
      <w:r w:rsidRPr="00854BD2">
        <w:rPr>
          <w:rFonts w:ascii="Palatino Linotype" w:hAnsi="Palatino Linotype" w:cs="Tahoma"/>
          <w:b/>
          <w:bCs/>
          <w:sz w:val="22"/>
          <w:szCs w:val="22"/>
        </w:rPr>
        <w:t xml:space="preserve"> Informe Justificado: </w:t>
      </w:r>
      <w:r>
        <w:rPr>
          <w:rFonts w:ascii="Palatino Linotype" w:hAnsi="Palatino Linotype" w:cs="Tahoma"/>
          <w:sz w:val="22"/>
          <w:szCs w:val="22"/>
        </w:rPr>
        <w:t xml:space="preserve">El veinte de diciembre </w:t>
      </w:r>
      <w:r w:rsidRPr="00854BD2">
        <w:rPr>
          <w:rFonts w:ascii="Palatino Linotype" w:hAnsi="Palatino Linotype" w:cs="Tahoma"/>
          <w:sz w:val="22"/>
          <w:szCs w:val="22"/>
        </w:rPr>
        <w:t xml:space="preserve">de dos mil veintiuno, se </w:t>
      </w:r>
      <w:r>
        <w:rPr>
          <w:rFonts w:ascii="Palatino Linotype" w:hAnsi="Palatino Linotype" w:cs="Tahoma"/>
          <w:sz w:val="22"/>
          <w:szCs w:val="22"/>
        </w:rPr>
        <w:t xml:space="preserve">dictó </w:t>
      </w:r>
      <w:r w:rsidRPr="00854BD2">
        <w:rPr>
          <w:rFonts w:ascii="Palatino Linotype" w:hAnsi="Palatino Linotype" w:cs="Tahoma"/>
          <w:sz w:val="22"/>
          <w:szCs w:val="22"/>
        </w:rPr>
        <w:t xml:space="preserve">acuerdo por medio </w:t>
      </w:r>
      <w:r>
        <w:rPr>
          <w:rFonts w:ascii="Palatino Linotype" w:hAnsi="Palatino Linotype" w:cs="Tahoma"/>
          <w:sz w:val="22"/>
          <w:szCs w:val="22"/>
        </w:rPr>
        <w:t>del cual</w:t>
      </w:r>
      <w:r w:rsidRPr="00854BD2">
        <w:rPr>
          <w:rFonts w:ascii="Palatino Linotype" w:hAnsi="Palatino Linotype" w:cs="Tahoma"/>
          <w:sz w:val="22"/>
          <w:szCs w:val="22"/>
        </w:rPr>
        <w:t xml:space="preserve"> se puso a la vista </w:t>
      </w:r>
      <w:r>
        <w:rPr>
          <w:rFonts w:ascii="Palatino Linotype" w:hAnsi="Palatino Linotype" w:cs="Tahoma"/>
          <w:sz w:val="22"/>
          <w:szCs w:val="22"/>
        </w:rPr>
        <w:t>del</w:t>
      </w:r>
      <w:r w:rsidRPr="00854BD2">
        <w:rPr>
          <w:rFonts w:ascii="Palatino Linotype" w:hAnsi="Palatino Linotype" w:cs="Tahoma"/>
          <w:sz w:val="22"/>
          <w:szCs w:val="22"/>
        </w:rPr>
        <w:t xml:space="preserve"> Recurrente los Informes Justificados</w:t>
      </w:r>
      <w:r w:rsidRPr="00854BD2">
        <w:rPr>
          <w:rFonts w:ascii="Palatino Linotype" w:hAnsi="Palatino Linotype" w:cs="Tahoma"/>
          <w:b/>
          <w:bCs/>
          <w:sz w:val="22"/>
          <w:szCs w:val="22"/>
        </w:rPr>
        <w:t xml:space="preserve">, </w:t>
      </w:r>
      <w:r w:rsidRPr="00854BD2">
        <w:rPr>
          <w:rFonts w:ascii="Palatino Linotype" w:hAnsi="Palatino Linotype" w:cs="Tahoma"/>
          <w:sz w:val="22"/>
          <w:szCs w:val="22"/>
        </w:rPr>
        <w:t xml:space="preserve">entregados por el Sujeto Obligado, </w:t>
      </w:r>
      <w:r>
        <w:rPr>
          <w:rFonts w:ascii="Palatino Linotype" w:hAnsi="Palatino Linotype" w:cs="Tahoma"/>
          <w:sz w:val="22"/>
          <w:szCs w:val="22"/>
        </w:rPr>
        <w:t>mismo que fue</w:t>
      </w:r>
      <w:r w:rsidRPr="00854BD2">
        <w:rPr>
          <w:rFonts w:ascii="Palatino Linotype" w:hAnsi="Palatino Linotype" w:cs="Tahoma"/>
          <w:sz w:val="22"/>
          <w:szCs w:val="22"/>
        </w:rPr>
        <w:t xml:space="preserve"> notificado a las partes, a través del Sistema de Acceso a la Información Mexiquense (SAIMEX), </w:t>
      </w:r>
      <w:r w:rsidR="0032722F">
        <w:rPr>
          <w:rFonts w:ascii="Palatino Linotype" w:hAnsi="Palatino Linotype" w:cs="Tahoma"/>
          <w:sz w:val="22"/>
          <w:szCs w:val="22"/>
        </w:rPr>
        <w:t>el mismo día</w:t>
      </w:r>
      <w:r w:rsidRPr="00854BD2">
        <w:rPr>
          <w:rFonts w:ascii="Palatino Linotype" w:hAnsi="Palatino Linotype" w:cs="Tahoma"/>
          <w:sz w:val="22"/>
          <w:szCs w:val="22"/>
        </w:rPr>
        <w:t>.</w:t>
      </w:r>
      <w:r>
        <w:rPr>
          <w:rFonts w:ascii="Palatino Linotype" w:hAnsi="Palatino Linotype" w:cs="Tahoma"/>
          <w:sz w:val="22"/>
          <w:szCs w:val="22"/>
        </w:rPr>
        <w:t xml:space="preserve"> </w:t>
      </w:r>
      <w:r>
        <w:rPr>
          <w:rFonts w:ascii="Palatino Linotype" w:hAnsi="Palatino Linotype" w:cs="Tahoma"/>
          <w:b/>
          <w:bCs/>
          <w:color w:val="000000" w:themeColor="text1"/>
          <w:sz w:val="22"/>
          <w:szCs w:val="22"/>
        </w:rPr>
        <w:t>Cabe señalar que la parte Recurrente fue omisa en emitir manifestaciones.</w:t>
      </w:r>
    </w:p>
    <w:p w14:paraId="5125BEF5" w14:textId="77777777" w:rsidR="002960FA" w:rsidRPr="00783AC9" w:rsidRDefault="002960FA" w:rsidP="00FA4527">
      <w:pPr>
        <w:spacing w:line="360" w:lineRule="auto"/>
        <w:jc w:val="both"/>
        <w:rPr>
          <w:rFonts w:ascii="Palatino Linotype" w:eastAsia="Batang" w:hAnsi="Palatino Linotype" w:cs="Tahoma"/>
          <w:bCs/>
          <w:sz w:val="22"/>
          <w:szCs w:val="22"/>
        </w:rPr>
      </w:pPr>
    </w:p>
    <w:p w14:paraId="16915D82" w14:textId="175DA7CE" w:rsidR="00F76EA8" w:rsidRPr="00783AC9" w:rsidRDefault="0032722F" w:rsidP="0032722F">
      <w:pPr>
        <w:spacing w:line="360" w:lineRule="auto"/>
        <w:ind w:left="-76"/>
        <w:jc w:val="both"/>
        <w:rPr>
          <w:rFonts w:ascii="Palatino Linotype" w:eastAsia="Batang" w:hAnsi="Palatino Linotype" w:cs="Tahoma"/>
          <w:bCs/>
          <w:szCs w:val="22"/>
        </w:rPr>
      </w:pPr>
      <w:r>
        <w:rPr>
          <w:rFonts w:ascii="Palatino Linotype" w:eastAsia="Palatino Linotype" w:hAnsi="Palatino Linotype" w:cs="Palatino Linotype"/>
          <w:b/>
          <w:bCs/>
          <w:sz w:val="22"/>
          <w:szCs w:val="22"/>
        </w:rPr>
        <w:t>e</w:t>
      </w:r>
      <w:r w:rsidRPr="00854BD2">
        <w:rPr>
          <w:rFonts w:ascii="Palatino Linotype" w:eastAsia="Palatino Linotype" w:hAnsi="Palatino Linotype" w:cs="Palatino Linotype"/>
          <w:b/>
          <w:bCs/>
          <w:sz w:val="22"/>
          <w:szCs w:val="22"/>
        </w:rPr>
        <w:t xml:space="preserve">) </w:t>
      </w:r>
      <w:r w:rsidRPr="00854BD2">
        <w:rPr>
          <w:rFonts w:ascii="Palatino Linotype" w:hAnsi="Palatino Linotype" w:cs="Tahoma"/>
          <w:b/>
          <w:sz w:val="22"/>
          <w:szCs w:val="22"/>
        </w:rPr>
        <w:t>Cierre de instrucción.</w:t>
      </w:r>
      <w:r>
        <w:rPr>
          <w:rFonts w:ascii="Palatino Linotype" w:hAnsi="Palatino Linotype" w:cs="Tahoma"/>
          <w:b/>
          <w:sz w:val="22"/>
          <w:szCs w:val="22"/>
        </w:rPr>
        <w:t xml:space="preserve"> </w:t>
      </w:r>
      <w:r w:rsidR="00636605" w:rsidRPr="0032722F">
        <w:rPr>
          <w:rFonts w:ascii="Palatino Linotype" w:eastAsia="Batang" w:hAnsi="Palatino Linotype" w:cs="Tahoma"/>
          <w:bCs/>
          <w:sz w:val="22"/>
          <w:szCs w:val="22"/>
        </w:rPr>
        <w:t xml:space="preserve">El </w:t>
      </w:r>
      <w:r w:rsidR="00C4322D" w:rsidRPr="0032722F">
        <w:rPr>
          <w:rFonts w:ascii="Palatino Linotype" w:eastAsia="Batang" w:hAnsi="Palatino Linotype" w:cs="Tahoma"/>
          <w:bCs/>
          <w:sz w:val="22"/>
          <w:szCs w:val="22"/>
        </w:rPr>
        <w:t>diez de enero de dos mil veintidós,</w:t>
      </w:r>
      <w:r w:rsidR="00636605" w:rsidRPr="0032722F">
        <w:rPr>
          <w:rFonts w:ascii="Palatino Linotype" w:eastAsia="Batang" w:hAnsi="Palatino Linotype" w:cs="Tahoma"/>
          <w:bCs/>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w:t>
      </w:r>
    </w:p>
    <w:p w14:paraId="36C53636" w14:textId="77777777" w:rsidR="0038110D" w:rsidRPr="00783AC9" w:rsidRDefault="0038110D" w:rsidP="00FA4527">
      <w:pPr>
        <w:pStyle w:val="Prrafodelista"/>
        <w:spacing w:line="360" w:lineRule="auto"/>
        <w:ind w:left="0"/>
        <w:jc w:val="both"/>
        <w:rPr>
          <w:rFonts w:ascii="Palatino Linotype" w:eastAsia="Batang" w:hAnsi="Palatino Linotype" w:cs="Tahoma"/>
          <w:bCs/>
          <w:szCs w:val="22"/>
        </w:rPr>
      </w:pPr>
    </w:p>
    <w:p w14:paraId="2EA221E1" w14:textId="3B4FEBC2" w:rsidR="0038110D" w:rsidRPr="00783AC9" w:rsidRDefault="0032722F" w:rsidP="0038110D">
      <w:pPr>
        <w:pStyle w:val="Prrafodelista"/>
        <w:spacing w:line="360" w:lineRule="auto"/>
        <w:ind w:left="0"/>
        <w:jc w:val="both"/>
        <w:rPr>
          <w:rFonts w:ascii="Palatino Linotype" w:eastAsia="Batang" w:hAnsi="Palatino Linotype" w:cs="Tahoma"/>
          <w:bCs/>
          <w:szCs w:val="22"/>
        </w:rPr>
      </w:pPr>
      <w:r>
        <w:rPr>
          <w:rFonts w:ascii="Palatino Linotype" w:eastAsia="Batang" w:hAnsi="Palatino Linotype" w:cs="Tahoma"/>
          <w:b/>
          <w:bCs/>
          <w:szCs w:val="22"/>
        </w:rPr>
        <w:t>f</w:t>
      </w:r>
      <w:r w:rsidRPr="0032722F">
        <w:rPr>
          <w:rFonts w:ascii="Palatino Linotype" w:eastAsia="Batang" w:hAnsi="Palatino Linotype" w:cs="Tahoma"/>
          <w:b/>
          <w:bCs/>
          <w:szCs w:val="22"/>
        </w:rPr>
        <w:t xml:space="preserve">) </w:t>
      </w:r>
      <w:r w:rsidR="0038110D" w:rsidRPr="0032722F">
        <w:rPr>
          <w:rFonts w:ascii="Palatino Linotype" w:eastAsia="Batang" w:hAnsi="Palatino Linotype" w:cs="Tahoma"/>
          <w:b/>
          <w:bCs/>
          <w:szCs w:val="22"/>
        </w:rPr>
        <w:t xml:space="preserve">Ampliación del plazo para resolver. </w:t>
      </w:r>
      <w:r w:rsidR="0038110D" w:rsidRPr="00783AC9">
        <w:rPr>
          <w:rFonts w:ascii="Palatino Linotype" w:eastAsia="Batang" w:hAnsi="Palatino Linotype" w:cs="Tahoma"/>
          <w:bCs/>
          <w:szCs w:val="22"/>
        </w:rPr>
        <w:t>El</w:t>
      </w:r>
      <w:r w:rsidR="0008134B">
        <w:rPr>
          <w:rFonts w:ascii="Palatino Linotype" w:eastAsia="Batang" w:hAnsi="Palatino Linotype" w:cs="Tahoma"/>
          <w:bCs/>
          <w:szCs w:val="22"/>
        </w:rPr>
        <w:t xml:space="preserve"> </w:t>
      </w:r>
      <w:r w:rsidR="00C4322D" w:rsidRPr="00783AC9">
        <w:rPr>
          <w:rFonts w:ascii="Palatino Linotype" w:eastAsia="Batang" w:hAnsi="Palatino Linotype" w:cs="Tahoma"/>
          <w:bCs/>
          <w:szCs w:val="22"/>
        </w:rPr>
        <w:t>diez de enero de dos mil veintidós</w:t>
      </w:r>
      <w:r w:rsidR="0038110D" w:rsidRPr="00783AC9">
        <w:rPr>
          <w:rFonts w:ascii="Palatino Linotype" w:eastAsia="Batang" w:hAnsi="Palatino Linotype" w:cs="Tahoma"/>
          <w:bCs/>
          <w:szCs w:val="22"/>
        </w:rPr>
        <w:t>, con fundamento en lo dispuesto por el artículo 181, párrafo tercero, de la Ley de Transparencia y Acceso a la Información Pública del Estado de México y Municipios, se acordó ampliar por un periodo de quince días hábiles, el plazo para resolver el Recurso de Revisión que nos ocupa; acto que fue notificado a las partes, el mismo día, mediante el Sistema de Acceso a la Información Mexiquense (SAIMEX).</w:t>
      </w:r>
    </w:p>
    <w:p w14:paraId="1CFA8B95" w14:textId="77777777" w:rsidR="0038110D" w:rsidRPr="00783AC9" w:rsidRDefault="0038110D" w:rsidP="00FA4527">
      <w:pPr>
        <w:pStyle w:val="Prrafodelista"/>
        <w:spacing w:line="360" w:lineRule="auto"/>
        <w:ind w:left="0"/>
        <w:jc w:val="both"/>
        <w:rPr>
          <w:rFonts w:ascii="Palatino Linotype" w:eastAsia="Batang" w:hAnsi="Palatino Linotype" w:cs="Tahoma"/>
          <w:bCs/>
          <w:szCs w:val="22"/>
        </w:rPr>
      </w:pPr>
    </w:p>
    <w:p w14:paraId="23BF3E30" w14:textId="19B13311" w:rsidR="004F2D88" w:rsidRPr="00783AC9" w:rsidRDefault="004F2D88" w:rsidP="00FA4527">
      <w:pPr>
        <w:spacing w:line="360" w:lineRule="auto"/>
        <w:jc w:val="both"/>
        <w:rPr>
          <w:rFonts w:ascii="Palatino Linotype" w:eastAsia="Batang" w:hAnsi="Palatino Linotype" w:cs="Tahoma"/>
          <w:bCs/>
          <w:sz w:val="22"/>
          <w:szCs w:val="22"/>
        </w:rPr>
      </w:pPr>
      <w:r w:rsidRPr="00783AC9">
        <w:rPr>
          <w:rFonts w:ascii="Palatino Linotype" w:eastAsia="Batang" w:hAnsi="Palatino Linotype" w:cs="Tahoma"/>
          <w:bCs/>
          <w:sz w:val="22"/>
          <w:szCs w:val="22"/>
        </w:rPr>
        <w:t xml:space="preserve">En </w:t>
      </w:r>
      <w:r w:rsidR="00367F82" w:rsidRPr="00783AC9">
        <w:rPr>
          <w:rFonts w:ascii="Palatino Linotype" w:eastAsia="Batang" w:hAnsi="Palatino Linotype" w:cs="Tahoma"/>
          <w:bCs/>
          <w:sz w:val="22"/>
          <w:szCs w:val="22"/>
        </w:rPr>
        <w:t>razón de que fue debidamente su</w:t>
      </w:r>
      <w:r w:rsidRPr="00783AC9">
        <w:rPr>
          <w:rFonts w:ascii="Palatino Linotype" w:eastAsia="Batang" w:hAnsi="Palatino Linotype" w:cs="Tahoma"/>
          <w:bCs/>
          <w:sz w:val="22"/>
          <w:szCs w:val="22"/>
        </w:rPr>
        <w:t xml:space="preserve">stanciado el expediente </w:t>
      </w:r>
      <w:r w:rsidR="00367F82" w:rsidRPr="00783AC9">
        <w:rPr>
          <w:rFonts w:ascii="Palatino Linotype" w:eastAsia="Batang" w:hAnsi="Palatino Linotype" w:cs="Tahoma"/>
          <w:bCs/>
          <w:sz w:val="22"/>
          <w:szCs w:val="22"/>
        </w:rPr>
        <w:t xml:space="preserve">electrónico </w:t>
      </w:r>
      <w:r w:rsidRPr="00783AC9">
        <w:rPr>
          <w:rFonts w:ascii="Palatino Linotype" w:eastAsia="Batang" w:hAnsi="Palatino Linotype" w:cs="Tahoma"/>
          <w:bCs/>
          <w:sz w:val="22"/>
          <w:szCs w:val="22"/>
        </w:rPr>
        <w:t>y no exist</w:t>
      </w:r>
      <w:r w:rsidR="00367F82" w:rsidRPr="00783AC9">
        <w:rPr>
          <w:rFonts w:ascii="Palatino Linotype" w:eastAsia="Batang" w:hAnsi="Palatino Linotype" w:cs="Tahoma"/>
          <w:bCs/>
          <w:sz w:val="22"/>
          <w:szCs w:val="22"/>
        </w:rPr>
        <w:t>e</w:t>
      </w:r>
      <w:r w:rsidRPr="00783AC9">
        <w:rPr>
          <w:rFonts w:ascii="Palatino Linotype" w:eastAsia="Batang" w:hAnsi="Palatino Linotype" w:cs="Tahoma"/>
          <w:bCs/>
          <w:sz w:val="22"/>
          <w:szCs w:val="22"/>
        </w:rPr>
        <w:t xml:space="preserve"> dilige</w:t>
      </w:r>
      <w:r w:rsidR="00367F82" w:rsidRPr="00783AC9">
        <w:rPr>
          <w:rFonts w:ascii="Palatino Linotype" w:eastAsia="Batang" w:hAnsi="Palatino Linotype" w:cs="Tahoma"/>
          <w:bCs/>
          <w:sz w:val="22"/>
          <w:szCs w:val="22"/>
        </w:rPr>
        <w:t xml:space="preserve">ncia pendiente de desahogo, se </w:t>
      </w:r>
      <w:r w:rsidRPr="00783AC9">
        <w:rPr>
          <w:rFonts w:ascii="Palatino Linotype" w:eastAsia="Batang" w:hAnsi="Palatino Linotype" w:cs="Tahoma"/>
          <w:bCs/>
          <w:sz w:val="22"/>
          <w:szCs w:val="22"/>
        </w:rPr>
        <w:t>emit</w:t>
      </w:r>
      <w:r w:rsidR="00367F82" w:rsidRPr="00783AC9">
        <w:rPr>
          <w:rFonts w:ascii="Palatino Linotype" w:eastAsia="Batang" w:hAnsi="Palatino Linotype" w:cs="Tahoma"/>
          <w:bCs/>
          <w:sz w:val="22"/>
          <w:szCs w:val="22"/>
        </w:rPr>
        <w:t>e</w:t>
      </w:r>
      <w:r w:rsidRPr="00783AC9">
        <w:rPr>
          <w:rFonts w:ascii="Palatino Linotype" w:eastAsia="Batang" w:hAnsi="Palatino Linotype" w:cs="Tahoma"/>
          <w:bCs/>
          <w:sz w:val="22"/>
          <w:szCs w:val="22"/>
        </w:rPr>
        <w:t xml:space="preserve"> la resolución que conforme a Derecho proceda, de acuerdo a l</w:t>
      </w:r>
      <w:r w:rsidR="009A620E" w:rsidRPr="00783AC9">
        <w:rPr>
          <w:rFonts w:ascii="Palatino Linotype" w:eastAsia="Batang" w:hAnsi="Palatino Linotype" w:cs="Tahoma"/>
          <w:bCs/>
          <w:sz w:val="22"/>
          <w:szCs w:val="22"/>
        </w:rPr>
        <w:t>o</w:t>
      </w:r>
      <w:r w:rsidRPr="00783AC9">
        <w:rPr>
          <w:rFonts w:ascii="Palatino Linotype" w:eastAsia="Batang" w:hAnsi="Palatino Linotype" w:cs="Tahoma"/>
          <w:bCs/>
          <w:sz w:val="22"/>
          <w:szCs w:val="22"/>
        </w:rPr>
        <w:t>s siguientes:</w:t>
      </w:r>
      <w:r w:rsidR="0008134B">
        <w:rPr>
          <w:rFonts w:ascii="Palatino Linotype" w:eastAsia="Batang" w:hAnsi="Palatino Linotype" w:cs="Tahoma"/>
          <w:bCs/>
          <w:sz w:val="22"/>
          <w:szCs w:val="22"/>
        </w:rPr>
        <w:t xml:space="preserve"> </w:t>
      </w:r>
      <w:r w:rsidR="00D441A4" w:rsidRPr="00783AC9">
        <w:rPr>
          <w:rFonts w:ascii="Palatino Linotype" w:eastAsia="Batang" w:hAnsi="Palatino Linotype" w:cs="Tahoma"/>
          <w:bCs/>
          <w:sz w:val="22"/>
          <w:szCs w:val="22"/>
        </w:rPr>
        <w:t xml:space="preserve"> </w:t>
      </w:r>
    </w:p>
    <w:p w14:paraId="7AC186DC" w14:textId="77777777" w:rsidR="00A56F39" w:rsidRPr="00783AC9" w:rsidRDefault="00A56F39" w:rsidP="00FA4527">
      <w:pPr>
        <w:spacing w:line="360" w:lineRule="auto"/>
        <w:jc w:val="center"/>
        <w:rPr>
          <w:rFonts w:ascii="Palatino Linotype" w:eastAsia="Batang" w:hAnsi="Palatino Linotype" w:cs="Tahoma"/>
          <w:bCs/>
          <w:sz w:val="22"/>
          <w:szCs w:val="22"/>
        </w:rPr>
      </w:pPr>
    </w:p>
    <w:p w14:paraId="6D5F9470" w14:textId="3CABCE35" w:rsidR="004F2D88" w:rsidRPr="00783AC9" w:rsidRDefault="009A620E" w:rsidP="00FA4527">
      <w:pPr>
        <w:spacing w:line="360" w:lineRule="auto"/>
        <w:jc w:val="center"/>
        <w:rPr>
          <w:rFonts w:ascii="Palatino Linotype" w:eastAsia="Batang" w:hAnsi="Palatino Linotype" w:cs="Tahoma"/>
          <w:b/>
          <w:bCs/>
          <w:sz w:val="22"/>
          <w:szCs w:val="22"/>
        </w:rPr>
      </w:pPr>
      <w:r w:rsidRPr="00783AC9">
        <w:rPr>
          <w:rFonts w:ascii="Palatino Linotype" w:eastAsia="Batang" w:hAnsi="Palatino Linotype" w:cs="Tahoma"/>
          <w:b/>
          <w:bCs/>
          <w:sz w:val="22"/>
          <w:szCs w:val="22"/>
        </w:rPr>
        <w:t>CONSIDERANDOS</w:t>
      </w:r>
      <w:r w:rsidR="004F2D88" w:rsidRPr="00783AC9">
        <w:rPr>
          <w:rFonts w:ascii="Palatino Linotype" w:eastAsia="Batang" w:hAnsi="Palatino Linotype" w:cs="Tahoma"/>
          <w:b/>
          <w:bCs/>
          <w:sz w:val="22"/>
          <w:szCs w:val="22"/>
        </w:rPr>
        <w:t>:</w:t>
      </w:r>
    </w:p>
    <w:p w14:paraId="7F72A3D4" w14:textId="77777777" w:rsidR="00EE7609" w:rsidRDefault="00EE7609" w:rsidP="00AC6357">
      <w:pPr>
        <w:autoSpaceDE w:val="0"/>
        <w:autoSpaceDN w:val="0"/>
        <w:adjustRightInd w:val="0"/>
        <w:spacing w:line="360" w:lineRule="auto"/>
        <w:jc w:val="both"/>
        <w:rPr>
          <w:rFonts w:ascii="Palatino Linotype" w:eastAsia="Batang" w:hAnsi="Palatino Linotype" w:cs="Tahoma"/>
          <w:b/>
          <w:bCs/>
          <w:sz w:val="22"/>
          <w:szCs w:val="22"/>
        </w:rPr>
      </w:pPr>
    </w:p>
    <w:p w14:paraId="25C115F7" w14:textId="77777777" w:rsidR="00AC6357" w:rsidRPr="00783AC9" w:rsidRDefault="00AC6357" w:rsidP="00AC6357">
      <w:pPr>
        <w:autoSpaceDE w:val="0"/>
        <w:autoSpaceDN w:val="0"/>
        <w:adjustRightInd w:val="0"/>
        <w:spacing w:line="360" w:lineRule="auto"/>
        <w:jc w:val="both"/>
        <w:rPr>
          <w:rFonts w:ascii="Palatino Linotype" w:eastAsia="Batang" w:hAnsi="Palatino Linotype" w:cs="Tahoma"/>
          <w:b/>
          <w:bCs/>
          <w:sz w:val="22"/>
          <w:szCs w:val="22"/>
        </w:rPr>
      </w:pPr>
      <w:r w:rsidRPr="00783AC9">
        <w:rPr>
          <w:rFonts w:ascii="Palatino Linotype" w:eastAsia="Batang" w:hAnsi="Palatino Linotype" w:cs="Tahoma"/>
          <w:b/>
          <w:bCs/>
          <w:sz w:val="22"/>
          <w:szCs w:val="22"/>
        </w:rPr>
        <w:lastRenderedPageBreak/>
        <w:t>PRIMERO. Competencia.</w:t>
      </w:r>
    </w:p>
    <w:p w14:paraId="7B746594" w14:textId="77777777" w:rsidR="00AC6357" w:rsidRPr="00783AC9" w:rsidRDefault="00AC6357" w:rsidP="00AC6357">
      <w:pPr>
        <w:autoSpaceDE w:val="0"/>
        <w:autoSpaceDN w:val="0"/>
        <w:adjustRightInd w:val="0"/>
        <w:spacing w:line="360" w:lineRule="auto"/>
        <w:jc w:val="both"/>
        <w:rPr>
          <w:rFonts w:ascii="Palatino Linotype" w:eastAsia="Batang" w:hAnsi="Palatino Linotype" w:cs="Tahoma"/>
          <w:b/>
          <w:bCs/>
          <w:sz w:val="22"/>
          <w:szCs w:val="22"/>
        </w:rPr>
      </w:pPr>
    </w:p>
    <w:p w14:paraId="3B69D3D7" w14:textId="42403911" w:rsidR="00AC6357" w:rsidRPr="00783AC9" w:rsidRDefault="00AC6357" w:rsidP="00AC6357">
      <w:pPr>
        <w:autoSpaceDE w:val="0"/>
        <w:autoSpaceDN w:val="0"/>
        <w:adjustRightInd w:val="0"/>
        <w:spacing w:line="360" w:lineRule="auto"/>
        <w:jc w:val="both"/>
        <w:rPr>
          <w:rFonts w:ascii="Palatino Linotype" w:eastAsia="Batang" w:hAnsi="Palatino Linotype" w:cs="Tahoma"/>
          <w:bCs/>
          <w:sz w:val="22"/>
          <w:szCs w:val="22"/>
        </w:rPr>
      </w:pPr>
      <w:r w:rsidRPr="00783AC9">
        <w:rPr>
          <w:rFonts w:ascii="Palatino Linotype" w:eastAsia="Batang" w:hAnsi="Palatino Linotype" w:cs="Tahoma"/>
          <w:bCs/>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32722F">
        <w:rPr>
          <w:rFonts w:ascii="Palatino Linotype" w:eastAsia="Batang" w:hAnsi="Palatino Linotype" w:cs="Tahoma"/>
          <w:bCs/>
          <w:sz w:val="22"/>
          <w:szCs w:val="22"/>
        </w:rPr>
        <w:t>trigésimo,</w:t>
      </w:r>
      <w:r w:rsidRPr="00783AC9">
        <w:rPr>
          <w:rFonts w:ascii="Palatino Linotype" w:eastAsia="Batang" w:hAnsi="Palatino Linotype" w:cs="Tahoma"/>
          <w:bCs/>
          <w:sz w:val="22"/>
          <w:szCs w:val="22"/>
        </w:rPr>
        <w:t xml:space="preserve"> trigésimo primero</w:t>
      </w:r>
      <w:r w:rsidR="0032722F">
        <w:rPr>
          <w:rFonts w:ascii="Palatino Linotype" w:eastAsia="Batang" w:hAnsi="Palatino Linotype" w:cs="Tahoma"/>
          <w:bCs/>
          <w:sz w:val="22"/>
          <w:szCs w:val="22"/>
        </w:rPr>
        <w:t xml:space="preserve"> y trigésimo segundo</w:t>
      </w:r>
      <w:r w:rsidRPr="00783AC9">
        <w:rPr>
          <w:rFonts w:ascii="Palatino Linotype" w:eastAsia="Batang" w:hAnsi="Palatino Linotype" w:cs="Tahoma"/>
          <w:bCs/>
          <w:sz w:val="22"/>
          <w:szCs w:val="22"/>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65F0C515" w14:textId="77777777" w:rsidR="00AC6357" w:rsidRPr="00783AC9" w:rsidRDefault="00AC6357" w:rsidP="00AC6357">
      <w:pPr>
        <w:autoSpaceDE w:val="0"/>
        <w:autoSpaceDN w:val="0"/>
        <w:adjustRightInd w:val="0"/>
        <w:spacing w:line="360" w:lineRule="auto"/>
        <w:jc w:val="both"/>
        <w:rPr>
          <w:rFonts w:ascii="Palatino Linotype" w:eastAsia="Batang" w:hAnsi="Palatino Linotype" w:cs="Tahoma"/>
          <w:b/>
          <w:bCs/>
          <w:sz w:val="22"/>
          <w:szCs w:val="22"/>
        </w:rPr>
      </w:pPr>
    </w:p>
    <w:p w14:paraId="37AA4E33" w14:textId="11B4636A" w:rsidR="00436FD3" w:rsidRPr="00783AC9" w:rsidRDefault="004F2D88" w:rsidP="00FA4527">
      <w:pPr>
        <w:autoSpaceDE w:val="0"/>
        <w:autoSpaceDN w:val="0"/>
        <w:adjustRightInd w:val="0"/>
        <w:spacing w:line="360" w:lineRule="auto"/>
        <w:jc w:val="both"/>
        <w:rPr>
          <w:rFonts w:ascii="Palatino Linotype" w:eastAsia="Batang" w:hAnsi="Palatino Linotype" w:cs="Tahoma"/>
          <w:bCs/>
          <w:sz w:val="22"/>
          <w:szCs w:val="22"/>
        </w:rPr>
      </w:pPr>
      <w:r w:rsidRPr="00783AC9">
        <w:rPr>
          <w:rFonts w:ascii="Palatino Linotype" w:eastAsia="Batang" w:hAnsi="Palatino Linotype" w:cs="Tahoma"/>
          <w:b/>
          <w:bCs/>
          <w:sz w:val="22"/>
          <w:szCs w:val="22"/>
        </w:rPr>
        <w:t>SEGUND</w:t>
      </w:r>
      <w:r w:rsidR="002241A6" w:rsidRPr="00783AC9">
        <w:rPr>
          <w:rFonts w:ascii="Palatino Linotype" w:eastAsia="Batang" w:hAnsi="Palatino Linotype" w:cs="Tahoma"/>
          <w:b/>
          <w:bCs/>
          <w:sz w:val="22"/>
          <w:szCs w:val="22"/>
        </w:rPr>
        <w:t>O</w:t>
      </w:r>
      <w:r w:rsidRPr="00783AC9">
        <w:rPr>
          <w:rFonts w:ascii="Palatino Linotype" w:eastAsia="Batang" w:hAnsi="Palatino Linotype" w:cs="Tahoma"/>
          <w:b/>
          <w:bCs/>
          <w:sz w:val="22"/>
          <w:szCs w:val="22"/>
        </w:rPr>
        <w:t xml:space="preserve">. </w:t>
      </w:r>
      <w:r w:rsidR="009B3C42" w:rsidRPr="00783AC9">
        <w:rPr>
          <w:rFonts w:ascii="Palatino Linotype" w:eastAsia="Batang" w:hAnsi="Palatino Linotype" w:cs="Tahoma"/>
          <w:b/>
          <w:bCs/>
          <w:sz w:val="22"/>
          <w:szCs w:val="22"/>
        </w:rPr>
        <w:t>Causales de improcedencia y sobreseimiento</w:t>
      </w:r>
      <w:r w:rsidRPr="00783AC9">
        <w:rPr>
          <w:rFonts w:ascii="Palatino Linotype" w:eastAsia="Batang" w:hAnsi="Palatino Linotype" w:cs="Tahoma"/>
          <w:bCs/>
          <w:sz w:val="22"/>
          <w:szCs w:val="22"/>
        </w:rPr>
        <w:t>.</w:t>
      </w:r>
    </w:p>
    <w:p w14:paraId="1B86BF8A" w14:textId="77777777" w:rsidR="00303CAD" w:rsidRPr="00783AC9" w:rsidRDefault="00303CAD" w:rsidP="00FA4527">
      <w:pPr>
        <w:autoSpaceDE w:val="0"/>
        <w:autoSpaceDN w:val="0"/>
        <w:adjustRightInd w:val="0"/>
        <w:spacing w:line="360" w:lineRule="auto"/>
        <w:jc w:val="both"/>
        <w:rPr>
          <w:rFonts w:ascii="Palatino Linotype" w:eastAsia="Batang" w:hAnsi="Palatino Linotype" w:cs="Tahoma"/>
          <w:bCs/>
          <w:sz w:val="22"/>
          <w:szCs w:val="22"/>
        </w:rPr>
      </w:pPr>
    </w:p>
    <w:p w14:paraId="1B6ECFC7" w14:textId="43B8BFCF" w:rsidR="007478E6" w:rsidRPr="00783AC9" w:rsidRDefault="007478E6" w:rsidP="00FA4527">
      <w:pPr>
        <w:autoSpaceDE w:val="0"/>
        <w:autoSpaceDN w:val="0"/>
        <w:adjustRightInd w:val="0"/>
        <w:spacing w:line="360" w:lineRule="auto"/>
        <w:jc w:val="both"/>
        <w:rPr>
          <w:rFonts w:ascii="Palatino Linotype" w:eastAsia="Batang" w:hAnsi="Palatino Linotype" w:cs="Tahoma"/>
          <w:bCs/>
          <w:sz w:val="22"/>
          <w:szCs w:val="22"/>
        </w:rPr>
      </w:pPr>
      <w:r w:rsidRPr="00783AC9">
        <w:rPr>
          <w:rFonts w:ascii="Palatino Linotype" w:eastAsia="Batang" w:hAnsi="Palatino Linotype" w:cs="Tahoma"/>
          <w:bCs/>
          <w:sz w:val="22"/>
          <w:szCs w:val="22"/>
        </w:rPr>
        <w:t>De las constancias que forma</w:t>
      </w:r>
      <w:r w:rsidR="00026597" w:rsidRPr="00783AC9">
        <w:rPr>
          <w:rFonts w:ascii="Palatino Linotype" w:eastAsia="Batang" w:hAnsi="Palatino Linotype" w:cs="Tahoma"/>
          <w:bCs/>
          <w:sz w:val="22"/>
          <w:szCs w:val="22"/>
        </w:rPr>
        <w:t>n</w:t>
      </w:r>
      <w:r w:rsidRPr="00783AC9">
        <w:rPr>
          <w:rFonts w:ascii="Palatino Linotype" w:eastAsia="Batang" w:hAnsi="Palatino Linotype" w:cs="Tahoma"/>
          <w:bCs/>
          <w:sz w:val="22"/>
          <w:szCs w:val="22"/>
        </w:rPr>
        <w:t xml:space="preserve"> parte del Recurso de Revisión que se analiza, se advierte que previo al estudio del fondo de la litis, es necesario estudiar las causales de improcedencia y sobreseimiento que se adviertan, para dete</w:t>
      </w:r>
      <w:r w:rsidR="00026597" w:rsidRPr="00783AC9">
        <w:rPr>
          <w:rFonts w:ascii="Palatino Linotype" w:eastAsia="Batang" w:hAnsi="Palatino Linotype" w:cs="Tahoma"/>
          <w:bCs/>
          <w:sz w:val="22"/>
          <w:szCs w:val="22"/>
        </w:rPr>
        <w:t>rminar su procedencia</w:t>
      </w:r>
      <w:r w:rsidRPr="00783AC9">
        <w:rPr>
          <w:rFonts w:ascii="Palatino Linotype" w:eastAsia="Batang" w:hAnsi="Palatino Linotype" w:cs="Tahoma"/>
          <w:bCs/>
          <w:sz w:val="22"/>
          <w:szCs w:val="22"/>
        </w:rPr>
        <w:t>.</w:t>
      </w:r>
    </w:p>
    <w:p w14:paraId="1253B912" w14:textId="77777777" w:rsidR="007478E6" w:rsidRPr="00783AC9" w:rsidRDefault="007478E6" w:rsidP="00FA4527">
      <w:pPr>
        <w:autoSpaceDE w:val="0"/>
        <w:autoSpaceDN w:val="0"/>
        <w:adjustRightInd w:val="0"/>
        <w:spacing w:line="360" w:lineRule="auto"/>
        <w:jc w:val="both"/>
        <w:rPr>
          <w:rFonts w:ascii="Palatino Linotype" w:eastAsia="Batang" w:hAnsi="Palatino Linotype" w:cs="Tahoma"/>
          <w:b/>
          <w:sz w:val="22"/>
          <w:szCs w:val="22"/>
        </w:rPr>
      </w:pPr>
      <w:r w:rsidRPr="00783AC9">
        <w:rPr>
          <w:rFonts w:ascii="Palatino Linotype" w:eastAsia="Batang" w:hAnsi="Palatino Linotype" w:cs="Tahoma"/>
          <w:b/>
          <w:sz w:val="22"/>
          <w:szCs w:val="22"/>
        </w:rPr>
        <w:t xml:space="preserve">Causales de improcedencia. </w:t>
      </w:r>
    </w:p>
    <w:p w14:paraId="30EFA0DC" w14:textId="77777777" w:rsidR="007478E6" w:rsidRPr="00783AC9" w:rsidRDefault="007478E6" w:rsidP="00FA4527">
      <w:pPr>
        <w:autoSpaceDE w:val="0"/>
        <w:autoSpaceDN w:val="0"/>
        <w:adjustRightInd w:val="0"/>
        <w:spacing w:line="360" w:lineRule="auto"/>
        <w:jc w:val="both"/>
        <w:rPr>
          <w:rFonts w:ascii="Palatino Linotype" w:eastAsia="Batang" w:hAnsi="Palatino Linotype" w:cs="Tahoma"/>
          <w:bCs/>
          <w:sz w:val="22"/>
          <w:szCs w:val="22"/>
        </w:rPr>
      </w:pPr>
    </w:p>
    <w:p w14:paraId="73FAF009" w14:textId="155BFF0A" w:rsidR="00A56F39" w:rsidRPr="00783AC9" w:rsidRDefault="00A56F39" w:rsidP="00FA4527">
      <w:pPr>
        <w:spacing w:line="360" w:lineRule="auto"/>
        <w:jc w:val="both"/>
        <w:rPr>
          <w:rFonts w:ascii="Palatino Linotype" w:eastAsia="Batang" w:hAnsi="Palatino Linotype" w:cs="Tahoma"/>
          <w:bCs/>
          <w:sz w:val="22"/>
          <w:szCs w:val="22"/>
        </w:rPr>
      </w:pPr>
      <w:r w:rsidRPr="00783AC9">
        <w:rPr>
          <w:rFonts w:ascii="Palatino Linotype" w:eastAsia="Batang" w:hAnsi="Palatino Linotype" w:cs="Tahoma"/>
          <w:bCs/>
          <w:sz w:val="22"/>
          <w:szCs w:val="22"/>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w:t>
      </w:r>
      <w:r w:rsidRPr="00783AC9">
        <w:rPr>
          <w:rFonts w:ascii="Palatino Linotype" w:eastAsia="Batang" w:hAnsi="Palatino Linotype" w:cs="Tahoma"/>
          <w:bCs/>
          <w:sz w:val="22"/>
          <w:szCs w:val="22"/>
        </w:rPr>
        <w:lastRenderedPageBreak/>
        <w:t>supuestos establecidos en el artículo 191 de la Ley de Transparencia y Acceso a la Información Pública del Estado de México y Municipios, por ser improcedente.</w:t>
      </w:r>
    </w:p>
    <w:p w14:paraId="0534A709" w14:textId="77777777" w:rsidR="00301AC9" w:rsidRPr="00783AC9" w:rsidRDefault="00301AC9" w:rsidP="00FA4527">
      <w:pPr>
        <w:spacing w:line="360" w:lineRule="auto"/>
        <w:jc w:val="both"/>
        <w:rPr>
          <w:rFonts w:ascii="Palatino Linotype" w:eastAsia="Batang" w:hAnsi="Palatino Linotype" w:cs="Tahoma"/>
          <w:bCs/>
          <w:sz w:val="22"/>
          <w:szCs w:val="22"/>
        </w:rPr>
      </w:pPr>
    </w:p>
    <w:p w14:paraId="7182D291" w14:textId="13B68BAC" w:rsidR="00A56F39" w:rsidRPr="00783AC9" w:rsidRDefault="00A56F39" w:rsidP="00FA4527">
      <w:pPr>
        <w:spacing w:line="360" w:lineRule="auto"/>
        <w:jc w:val="both"/>
        <w:rPr>
          <w:rFonts w:ascii="Palatino Linotype" w:eastAsia="Batang" w:hAnsi="Palatino Linotype" w:cs="Tahoma"/>
          <w:bCs/>
          <w:sz w:val="22"/>
          <w:szCs w:val="22"/>
        </w:rPr>
      </w:pPr>
      <w:r w:rsidRPr="00783AC9">
        <w:rPr>
          <w:rFonts w:ascii="Palatino Linotype" w:eastAsia="Batang" w:hAnsi="Palatino Linotype" w:cs="Tahoma"/>
          <w:bCs/>
          <w:sz w:val="22"/>
          <w:szCs w:val="22"/>
        </w:rPr>
        <w:t xml:space="preserve">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w:t>
      </w:r>
      <w:r w:rsidR="00911BEE" w:rsidRPr="00783AC9">
        <w:rPr>
          <w:rFonts w:ascii="Palatino Linotype" w:eastAsia="Batang" w:hAnsi="Palatino Linotype" w:cs="Tahoma"/>
          <w:bCs/>
          <w:sz w:val="22"/>
          <w:szCs w:val="22"/>
        </w:rPr>
        <w:t>el</w:t>
      </w:r>
      <w:r w:rsidR="00301AC9" w:rsidRPr="00783AC9">
        <w:rPr>
          <w:rFonts w:ascii="Palatino Linotype" w:eastAsia="Batang" w:hAnsi="Palatino Linotype" w:cs="Tahoma"/>
          <w:bCs/>
          <w:sz w:val="22"/>
          <w:szCs w:val="22"/>
        </w:rPr>
        <w:t xml:space="preserve"> R</w:t>
      </w:r>
      <w:r w:rsidRPr="00783AC9">
        <w:rPr>
          <w:rFonts w:ascii="Palatino Linotype" w:eastAsia="Batang" w:hAnsi="Palatino Linotype" w:cs="Tahoma"/>
          <w:bCs/>
          <w:sz w:val="22"/>
          <w:szCs w:val="22"/>
        </w:rPr>
        <w:t>ecurrente ante otra instancia; no existió prevención alguna; la veracidad de la respuesta no formó parte del agravio; ni se realizó una consulta o ampliación a los alcances del requerimiento informativo.</w:t>
      </w:r>
    </w:p>
    <w:p w14:paraId="4C1B8A4F" w14:textId="77777777" w:rsidR="003157B3" w:rsidRPr="00783AC9" w:rsidRDefault="003157B3" w:rsidP="00FA4527">
      <w:pPr>
        <w:spacing w:line="360" w:lineRule="auto"/>
        <w:jc w:val="both"/>
        <w:rPr>
          <w:rFonts w:ascii="Palatino Linotype" w:eastAsia="Batang" w:hAnsi="Palatino Linotype" w:cs="Tahoma"/>
          <w:bCs/>
          <w:sz w:val="22"/>
          <w:szCs w:val="22"/>
        </w:rPr>
      </w:pPr>
    </w:p>
    <w:p w14:paraId="27388D13" w14:textId="20BCD9BB" w:rsidR="003157B3" w:rsidRPr="00783AC9" w:rsidRDefault="003157B3" w:rsidP="00FA4527">
      <w:pPr>
        <w:spacing w:line="360" w:lineRule="auto"/>
        <w:jc w:val="both"/>
        <w:rPr>
          <w:rFonts w:ascii="Palatino Linotype" w:eastAsia="Batang" w:hAnsi="Palatino Linotype" w:cs="Tahoma"/>
          <w:bCs/>
          <w:sz w:val="22"/>
          <w:szCs w:val="22"/>
        </w:rPr>
      </w:pPr>
      <w:r w:rsidRPr="00783AC9">
        <w:rPr>
          <w:rFonts w:ascii="Palatino Linotype" w:eastAsia="Batang" w:hAnsi="Palatino Linotype" w:cs="Tahoma"/>
          <w:bCs/>
          <w:sz w:val="22"/>
          <w:szCs w:val="22"/>
        </w:rPr>
        <w:t xml:space="preserve">Asimismo, se actualizan las causales de procedencia del recurso de revisión señalada en el artículo 179, fracción </w:t>
      </w:r>
      <w:r w:rsidR="0032722F">
        <w:rPr>
          <w:rFonts w:ascii="Palatino Linotype" w:eastAsia="Batang" w:hAnsi="Palatino Linotype" w:cs="Tahoma"/>
          <w:bCs/>
          <w:sz w:val="22"/>
          <w:szCs w:val="22"/>
        </w:rPr>
        <w:t>VI</w:t>
      </w:r>
      <w:r w:rsidRPr="00783AC9">
        <w:rPr>
          <w:rFonts w:ascii="Palatino Linotype" w:eastAsia="Batang" w:hAnsi="Palatino Linotype" w:cs="Tahoma"/>
          <w:bCs/>
          <w:sz w:val="22"/>
          <w:szCs w:val="22"/>
        </w:rPr>
        <w:t xml:space="preserve">, de la Ley en cita, pues la parte Recurrente se inconformó </w:t>
      </w:r>
      <w:r w:rsidR="0032722F">
        <w:rPr>
          <w:rFonts w:ascii="Palatino Linotype" w:eastAsia="Batang" w:hAnsi="Palatino Linotype" w:cs="Tahoma"/>
          <w:bCs/>
          <w:sz w:val="22"/>
          <w:szCs w:val="22"/>
        </w:rPr>
        <w:t>por la entrega de información que no corresponde con lo solictado</w:t>
      </w:r>
      <w:r w:rsidR="000F52A7">
        <w:rPr>
          <w:rFonts w:ascii="Palatino Linotype" w:eastAsia="Batang" w:hAnsi="Palatino Linotype" w:cs="Tahoma"/>
          <w:bCs/>
          <w:sz w:val="22"/>
          <w:szCs w:val="22"/>
        </w:rPr>
        <w:t>.</w:t>
      </w:r>
    </w:p>
    <w:p w14:paraId="6D8F9B3A" w14:textId="77777777" w:rsidR="009C20C5" w:rsidRPr="00783AC9" w:rsidRDefault="009C20C5" w:rsidP="00FA4527">
      <w:pPr>
        <w:spacing w:line="360" w:lineRule="auto"/>
        <w:jc w:val="both"/>
        <w:rPr>
          <w:rFonts w:ascii="Palatino Linotype" w:eastAsia="Batang" w:hAnsi="Palatino Linotype" w:cs="Tahoma"/>
          <w:bCs/>
          <w:sz w:val="22"/>
          <w:szCs w:val="22"/>
        </w:rPr>
      </w:pPr>
    </w:p>
    <w:p w14:paraId="069E946D" w14:textId="77777777" w:rsidR="00407ACE" w:rsidRPr="00783AC9" w:rsidRDefault="00407ACE" w:rsidP="00FA4527">
      <w:pPr>
        <w:spacing w:line="360" w:lineRule="auto"/>
        <w:jc w:val="both"/>
        <w:rPr>
          <w:rFonts w:ascii="Palatino Linotype" w:eastAsia="Batang" w:hAnsi="Palatino Linotype" w:cs="Tahoma"/>
          <w:b/>
          <w:sz w:val="22"/>
          <w:szCs w:val="22"/>
        </w:rPr>
      </w:pPr>
      <w:r w:rsidRPr="00783AC9">
        <w:rPr>
          <w:rFonts w:ascii="Palatino Linotype" w:eastAsia="Batang" w:hAnsi="Palatino Linotype" w:cs="Tahoma"/>
          <w:b/>
          <w:sz w:val="22"/>
          <w:szCs w:val="22"/>
        </w:rPr>
        <w:t>Causales de sobreseimiento.</w:t>
      </w:r>
    </w:p>
    <w:p w14:paraId="0CB0DAEB" w14:textId="77777777" w:rsidR="00407ACE" w:rsidRPr="00783AC9" w:rsidRDefault="00407ACE" w:rsidP="00FA4527">
      <w:pPr>
        <w:spacing w:line="360" w:lineRule="auto"/>
        <w:jc w:val="both"/>
        <w:rPr>
          <w:rFonts w:ascii="Palatino Linotype" w:eastAsia="Batang" w:hAnsi="Palatino Linotype" w:cs="Tahoma"/>
          <w:bCs/>
          <w:sz w:val="22"/>
          <w:szCs w:val="22"/>
        </w:rPr>
      </w:pPr>
      <w:r w:rsidRPr="00783AC9">
        <w:rPr>
          <w:rFonts w:ascii="Palatino Linotype" w:eastAsia="Batang" w:hAnsi="Palatino Linotype" w:cs="Tahoma"/>
          <w:bCs/>
          <w:sz w:val="22"/>
          <w:szCs w:val="22"/>
        </w:rPr>
        <w:t> </w:t>
      </w:r>
    </w:p>
    <w:p w14:paraId="77CB33AE" w14:textId="77777777" w:rsidR="00407ACE" w:rsidRPr="00783AC9" w:rsidRDefault="00407ACE" w:rsidP="00FA4527">
      <w:pPr>
        <w:spacing w:line="360" w:lineRule="auto"/>
        <w:jc w:val="both"/>
        <w:rPr>
          <w:rFonts w:ascii="Palatino Linotype" w:eastAsia="Batang" w:hAnsi="Palatino Linotype" w:cs="Tahoma"/>
          <w:bCs/>
          <w:sz w:val="22"/>
          <w:szCs w:val="22"/>
        </w:rPr>
      </w:pPr>
      <w:r w:rsidRPr="00783AC9">
        <w:rPr>
          <w:rFonts w:ascii="Palatino Linotype" w:eastAsia="Batang" w:hAnsi="Palatino Linotype" w:cs="Tahoma"/>
          <w:bCs/>
          <w:sz w:val="22"/>
          <w:szCs w:val="22"/>
        </w:rPr>
        <w:t>Por ser de previo y especial pronunciamiento, este Instituto analiza si se actualiza alguna causal de sobreseimiento.</w:t>
      </w:r>
    </w:p>
    <w:p w14:paraId="498A8317" w14:textId="77777777" w:rsidR="00407ACE" w:rsidRPr="00783AC9" w:rsidRDefault="00407ACE" w:rsidP="00FA4527">
      <w:pPr>
        <w:spacing w:line="360" w:lineRule="auto"/>
        <w:jc w:val="both"/>
        <w:rPr>
          <w:rFonts w:ascii="Palatino Linotype" w:eastAsia="Batang" w:hAnsi="Palatino Linotype" w:cs="Tahoma"/>
          <w:bCs/>
          <w:sz w:val="22"/>
          <w:szCs w:val="22"/>
        </w:rPr>
      </w:pPr>
    </w:p>
    <w:p w14:paraId="61D3F686" w14:textId="77777777" w:rsidR="00407ACE" w:rsidRPr="00783AC9" w:rsidRDefault="00407ACE" w:rsidP="00FA4527">
      <w:pPr>
        <w:spacing w:line="360" w:lineRule="auto"/>
        <w:jc w:val="both"/>
        <w:rPr>
          <w:rFonts w:ascii="Palatino Linotype" w:eastAsia="Batang" w:hAnsi="Palatino Linotype" w:cs="Tahoma"/>
          <w:bCs/>
          <w:sz w:val="22"/>
          <w:szCs w:val="22"/>
        </w:rPr>
      </w:pPr>
      <w:r w:rsidRPr="00783AC9">
        <w:rPr>
          <w:rFonts w:ascii="Palatino Linotype" w:eastAsia="Batang" w:hAnsi="Palatino Linotype" w:cs="Tahoma"/>
          <w:bCs/>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1BA56579" w14:textId="77777777" w:rsidR="00407ACE" w:rsidRPr="00783AC9" w:rsidRDefault="00407ACE" w:rsidP="00FA4527">
      <w:pPr>
        <w:spacing w:line="360" w:lineRule="auto"/>
        <w:jc w:val="both"/>
        <w:rPr>
          <w:rFonts w:ascii="Palatino Linotype" w:eastAsia="Batang" w:hAnsi="Palatino Linotype" w:cs="Tahoma"/>
          <w:bCs/>
          <w:sz w:val="22"/>
          <w:szCs w:val="22"/>
        </w:rPr>
      </w:pPr>
    </w:p>
    <w:p w14:paraId="333290ED" w14:textId="77777777" w:rsidR="00407ACE" w:rsidRPr="00783AC9" w:rsidRDefault="00407ACE" w:rsidP="00FA4527">
      <w:pPr>
        <w:spacing w:line="360" w:lineRule="auto"/>
        <w:jc w:val="both"/>
        <w:rPr>
          <w:rFonts w:ascii="Palatino Linotype" w:eastAsia="Batang" w:hAnsi="Palatino Linotype" w:cs="Tahoma"/>
          <w:bCs/>
          <w:sz w:val="22"/>
          <w:szCs w:val="22"/>
        </w:rPr>
      </w:pPr>
      <w:r w:rsidRPr="00783AC9">
        <w:rPr>
          <w:rFonts w:ascii="Palatino Linotype" w:eastAsia="Batang" w:hAnsi="Palatino Linotype" w:cs="Tahoma"/>
          <w:bCs/>
          <w:sz w:val="22"/>
          <w:szCs w:val="22"/>
        </w:rPr>
        <w:t>En ese orden de ideas, se considera procedente entrar al fondo del presente asunto.</w:t>
      </w:r>
    </w:p>
    <w:p w14:paraId="1A483012" w14:textId="77777777" w:rsidR="00C27D20" w:rsidRPr="00783AC9" w:rsidRDefault="00C27D20" w:rsidP="00FA4527">
      <w:pPr>
        <w:spacing w:line="360" w:lineRule="auto"/>
        <w:jc w:val="both"/>
        <w:rPr>
          <w:rFonts w:ascii="Palatino Linotype" w:eastAsia="Batang" w:hAnsi="Palatino Linotype" w:cs="Tahoma"/>
          <w:b/>
          <w:bCs/>
          <w:sz w:val="22"/>
          <w:szCs w:val="22"/>
        </w:rPr>
      </w:pPr>
    </w:p>
    <w:p w14:paraId="1C12F5B9" w14:textId="77777777" w:rsidR="00407ACE" w:rsidRPr="00783AC9" w:rsidRDefault="00407ACE" w:rsidP="00FA4527">
      <w:pPr>
        <w:spacing w:line="360" w:lineRule="auto"/>
        <w:jc w:val="both"/>
        <w:rPr>
          <w:rFonts w:ascii="Palatino Linotype" w:eastAsia="Batang" w:hAnsi="Palatino Linotype" w:cs="Tahoma"/>
          <w:b/>
          <w:bCs/>
          <w:sz w:val="22"/>
          <w:szCs w:val="22"/>
        </w:rPr>
      </w:pPr>
      <w:r w:rsidRPr="00783AC9">
        <w:rPr>
          <w:rFonts w:ascii="Palatino Linotype" w:eastAsia="Batang" w:hAnsi="Palatino Linotype" w:cs="Tahoma"/>
          <w:b/>
          <w:bCs/>
          <w:sz w:val="22"/>
          <w:szCs w:val="22"/>
        </w:rPr>
        <w:t xml:space="preserve">TERCERO. Determinación de la Controversia. </w:t>
      </w:r>
    </w:p>
    <w:p w14:paraId="55A2177D" w14:textId="77777777" w:rsidR="00C27D20" w:rsidRPr="00783AC9" w:rsidRDefault="00C27D20" w:rsidP="00C27D20">
      <w:pPr>
        <w:spacing w:line="360" w:lineRule="auto"/>
        <w:jc w:val="both"/>
        <w:rPr>
          <w:rFonts w:ascii="Palatino Linotype" w:eastAsia="Batang" w:hAnsi="Palatino Linotype" w:cs="Tahoma"/>
          <w:bCs/>
          <w:sz w:val="22"/>
          <w:szCs w:val="22"/>
        </w:rPr>
      </w:pPr>
    </w:p>
    <w:p w14:paraId="700C5768" w14:textId="3F8F7DCE" w:rsidR="000F52A7" w:rsidRDefault="00C27D20" w:rsidP="00C27D20">
      <w:pPr>
        <w:spacing w:line="360" w:lineRule="auto"/>
        <w:jc w:val="both"/>
        <w:rPr>
          <w:rFonts w:ascii="Palatino Linotype" w:eastAsia="Batang" w:hAnsi="Palatino Linotype" w:cs="Tahoma"/>
          <w:bCs/>
          <w:sz w:val="22"/>
          <w:szCs w:val="22"/>
        </w:rPr>
      </w:pPr>
      <w:r w:rsidRPr="00783AC9">
        <w:rPr>
          <w:rFonts w:ascii="Palatino Linotype" w:eastAsia="Batang" w:hAnsi="Palatino Linotype" w:cs="Tahoma"/>
          <w:bCs/>
          <w:sz w:val="22"/>
          <w:szCs w:val="22"/>
        </w:rPr>
        <w:t xml:space="preserve">Previo a determinar la controversia, es menester hacer mención que el Particular solicitó </w:t>
      </w:r>
      <w:r w:rsidR="0080540A" w:rsidRPr="00783AC9">
        <w:rPr>
          <w:rFonts w:ascii="Palatino Linotype" w:eastAsia="Batang" w:hAnsi="Palatino Linotype" w:cs="Tahoma"/>
          <w:bCs/>
          <w:sz w:val="22"/>
          <w:szCs w:val="22"/>
        </w:rPr>
        <w:t>los</w:t>
      </w:r>
      <w:r w:rsidR="00823143" w:rsidRPr="00783AC9">
        <w:rPr>
          <w:rFonts w:ascii="Palatino Linotype" w:eastAsia="Batang" w:hAnsi="Palatino Linotype" w:cs="Tahoma"/>
          <w:bCs/>
          <w:sz w:val="22"/>
          <w:szCs w:val="22"/>
        </w:rPr>
        <w:t xml:space="preserve"> expedientes </w:t>
      </w:r>
      <w:r w:rsidR="000F52A7">
        <w:rPr>
          <w:rFonts w:ascii="Palatino Linotype" w:eastAsia="Batang" w:hAnsi="Palatino Linotype" w:cs="Tahoma"/>
          <w:bCs/>
          <w:sz w:val="22"/>
          <w:szCs w:val="22"/>
        </w:rPr>
        <w:t>de las obras públicas ejecutadas del primero de enero de dos mil veinte al</w:t>
      </w:r>
      <w:r w:rsidR="0008134B">
        <w:rPr>
          <w:rFonts w:ascii="Palatino Linotype" w:eastAsia="Batang" w:hAnsi="Palatino Linotype" w:cs="Tahoma"/>
          <w:bCs/>
          <w:sz w:val="22"/>
          <w:szCs w:val="22"/>
        </w:rPr>
        <w:t xml:space="preserve"> </w:t>
      </w:r>
      <w:r w:rsidR="000F52A7">
        <w:rPr>
          <w:rFonts w:ascii="Palatino Linotype" w:eastAsia="Batang" w:hAnsi="Palatino Linotype" w:cs="Tahoma"/>
          <w:bCs/>
          <w:sz w:val="22"/>
          <w:szCs w:val="22"/>
        </w:rPr>
        <w:t>siete de octubre de dos mil veintiuno.</w:t>
      </w:r>
    </w:p>
    <w:p w14:paraId="3008B79B" w14:textId="77777777" w:rsidR="000F52A7" w:rsidRDefault="000F52A7" w:rsidP="00C27D20">
      <w:pPr>
        <w:spacing w:line="360" w:lineRule="auto"/>
        <w:jc w:val="both"/>
        <w:rPr>
          <w:rFonts w:ascii="Palatino Linotype" w:eastAsia="Batang" w:hAnsi="Palatino Linotype" w:cs="Tahoma"/>
          <w:bCs/>
          <w:sz w:val="22"/>
          <w:szCs w:val="22"/>
        </w:rPr>
      </w:pPr>
    </w:p>
    <w:p w14:paraId="5A06E014" w14:textId="6CDB812D" w:rsidR="00C315EC" w:rsidRDefault="000F52A7" w:rsidP="00C315EC">
      <w:pPr>
        <w:spacing w:line="360" w:lineRule="auto"/>
        <w:jc w:val="both"/>
        <w:rPr>
          <w:rFonts w:ascii="Palatino Linotype" w:hAnsi="Palatino Linotype" w:cs="Tahoma"/>
          <w:iCs/>
          <w:sz w:val="22"/>
          <w:szCs w:val="22"/>
          <w:lang w:val="es-ES"/>
        </w:rPr>
      </w:pPr>
      <w:r>
        <w:rPr>
          <w:rFonts w:ascii="Palatino Linotype" w:eastAsia="Batang" w:hAnsi="Palatino Linotype" w:cs="Tahoma"/>
          <w:bCs/>
          <w:sz w:val="22"/>
          <w:szCs w:val="22"/>
        </w:rPr>
        <w:t>En respuesta, el Sujeto Obligado</w:t>
      </w:r>
      <w:r w:rsidR="00C27D20" w:rsidRPr="00783AC9">
        <w:rPr>
          <w:rFonts w:ascii="Palatino Linotype" w:eastAsia="Batang" w:hAnsi="Palatino Linotype" w:cs="Tahoma"/>
          <w:bCs/>
          <w:sz w:val="22"/>
          <w:szCs w:val="22"/>
        </w:rPr>
        <w:t xml:space="preserve"> </w:t>
      </w:r>
      <w:r w:rsidR="0080540A" w:rsidRPr="00783AC9">
        <w:rPr>
          <w:rFonts w:ascii="Palatino Linotype" w:eastAsia="Batang" w:hAnsi="Palatino Linotype" w:cs="Tahoma"/>
          <w:bCs/>
          <w:sz w:val="22"/>
          <w:szCs w:val="22"/>
        </w:rPr>
        <w:t xml:space="preserve">informó </w:t>
      </w:r>
      <w:r>
        <w:rPr>
          <w:rFonts w:ascii="Palatino Linotype" w:eastAsia="Batang" w:hAnsi="Palatino Linotype" w:cs="Tahoma"/>
          <w:bCs/>
          <w:sz w:val="22"/>
          <w:szCs w:val="22"/>
        </w:rPr>
        <w:t>que la información se localizada en el P</w:t>
      </w:r>
      <w:r w:rsidR="0080540A" w:rsidRPr="00783AC9">
        <w:rPr>
          <w:rFonts w:ascii="Palatino Linotype" w:eastAsia="Batang" w:hAnsi="Palatino Linotype" w:cs="Tahoma"/>
          <w:bCs/>
          <w:sz w:val="22"/>
          <w:szCs w:val="22"/>
        </w:rPr>
        <w:t>ortal de Información Pública de Oficio Mexiquense</w:t>
      </w:r>
      <w:r>
        <w:rPr>
          <w:rFonts w:ascii="Palatino Linotype" w:eastAsia="Batang" w:hAnsi="Palatino Linotype" w:cs="Tahoma"/>
          <w:bCs/>
          <w:sz w:val="22"/>
          <w:szCs w:val="22"/>
        </w:rPr>
        <w:t>, para lo cual entregó dos ligas electrónicas</w:t>
      </w:r>
      <w:r w:rsidR="0080540A" w:rsidRPr="00783AC9">
        <w:rPr>
          <w:rFonts w:ascii="Palatino Linotype" w:eastAsia="Batang" w:hAnsi="Palatino Linotype" w:cs="Tahoma"/>
          <w:bCs/>
          <w:sz w:val="22"/>
          <w:szCs w:val="22"/>
        </w:rPr>
        <w:t xml:space="preserve"> y</w:t>
      </w:r>
      <w:r>
        <w:rPr>
          <w:rFonts w:ascii="Palatino Linotype" w:eastAsia="Batang" w:hAnsi="Palatino Linotype" w:cs="Tahoma"/>
          <w:bCs/>
          <w:sz w:val="22"/>
          <w:szCs w:val="22"/>
        </w:rPr>
        <w:t>,</w:t>
      </w:r>
      <w:r w:rsidR="0080540A" w:rsidRPr="00783AC9">
        <w:rPr>
          <w:rFonts w:ascii="Palatino Linotype" w:eastAsia="Batang" w:hAnsi="Palatino Linotype" w:cs="Tahoma"/>
          <w:bCs/>
          <w:sz w:val="22"/>
          <w:szCs w:val="22"/>
        </w:rPr>
        <w:t xml:space="preserve"> en lo referente al </w:t>
      </w:r>
      <w:r w:rsidR="00535CF9">
        <w:rPr>
          <w:rFonts w:ascii="Palatino Linotype" w:eastAsia="Batang" w:hAnsi="Palatino Linotype" w:cs="Tahoma"/>
          <w:bCs/>
          <w:sz w:val="22"/>
          <w:szCs w:val="22"/>
        </w:rPr>
        <w:t xml:space="preserve">ejercicio </w:t>
      </w:r>
      <w:r w:rsidR="0080540A" w:rsidRPr="00783AC9">
        <w:rPr>
          <w:rFonts w:ascii="Palatino Linotype" w:eastAsia="Batang" w:hAnsi="Palatino Linotype" w:cs="Tahoma"/>
          <w:bCs/>
          <w:sz w:val="22"/>
          <w:szCs w:val="22"/>
        </w:rPr>
        <w:t>dos</w:t>
      </w:r>
      <w:r w:rsidR="0008134B">
        <w:rPr>
          <w:rFonts w:ascii="Palatino Linotype" w:eastAsia="Batang" w:hAnsi="Palatino Linotype" w:cs="Tahoma"/>
          <w:bCs/>
          <w:sz w:val="22"/>
          <w:szCs w:val="22"/>
        </w:rPr>
        <w:t xml:space="preserve"> </w:t>
      </w:r>
      <w:r w:rsidR="0080540A" w:rsidRPr="00783AC9">
        <w:rPr>
          <w:rFonts w:ascii="Palatino Linotype" w:eastAsia="Batang" w:hAnsi="Palatino Linotype" w:cs="Tahoma"/>
          <w:bCs/>
          <w:sz w:val="22"/>
          <w:szCs w:val="22"/>
        </w:rPr>
        <w:t>mil veintiuno, dicha información se encontraba en proceso</w:t>
      </w:r>
      <w:r w:rsidR="0008134B">
        <w:rPr>
          <w:rFonts w:ascii="Palatino Linotype" w:eastAsia="Batang" w:hAnsi="Palatino Linotype" w:cs="Tahoma"/>
          <w:bCs/>
          <w:sz w:val="22"/>
          <w:szCs w:val="22"/>
        </w:rPr>
        <w:t xml:space="preserve"> </w:t>
      </w:r>
      <w:r w:rsidR="0080540A" w:rsidRPr="00783AC9">
        <w:rPr>
          <w:rFonts w:ascii="Palatino Linotype" w:eastAsia="Batang" w:hAnsi="Palatino Linotype" w:cs="Tahoma"/>
          <w:bCs/>
          <w:sz w:val="22"/>
          <w:szCs w:val="22"/>
        </w:rPr>
        <w:t>de elaboración</w:t>
      </w:r>
      <w:r w:rsidR="00C27D20" w:rsidRPr="00783AC9">
        <w:rPr>
          <w:rFonts w:ascii="Palatino Linotype" w:eastAsia="Batang" w:hAnsi="Palatino Linotype" w:cs="Tahoma"/>
          <w:bCs/>
          <w:sz w:val="22"/>
          <w:szCs w:val="22"/>
        </w:rPr>
        <w:t xml:space="preserve">; ante dicha </w:t>
      </w:r>
      <w:r w:rsidR="00C315EC">
        <w:rPr>
          <w:rFonts w:ascii="Palatino Linotype" w:eastAsia="Batang" w:hAnsi="Palatino Linotype" w:cs="Tahoma"/>
          <w:bCs/>
          <w:sz w:val="22"/>
          <w:szCs w:val="22"/>
        </w:rPr>
        <w:t>circunstancia</w:t>
      </w:r>
      <w:r w:rsidR="00C27D20" w:rsidRPr="00783AC9">
        <w:rPr>
          <w:rFonts w:ascii="Palatino Linotype" w:eastAsia="Batang" w:hAnsi="Palatino Linotype" w:cs="Tahoma"/>
          <w:bCs/>
          <w:sz w:val="22"/>
          <w:szCs w:val="22"/>
        </w:rPr>
        <w:t xml:space="preserve">, el Particular se inconformó </w:t>
      </w:r>
      <w:r w:rsidR="00C315EC">
        <w:rPr>
          <w:rFonts w:ascii="Palatino Linotype" w:eastAsia="Batang" w:hAnsi="Palatino Linotype" w:cs="Tahoma"/>
          <w:bCs/>
          <w:sz w:val="22"/>
          <w:szCs w:val="22"/>
        </w:rPr>
        <w:t xml:space="preserve">con la entrega de información que no corresponde con lo solicitado, al señalar que lo peticionado no se encontraba publicado en las páginas referidas, lo cual actualiza la causal de procedencia establecida en el artículo 179, fracción VI, de la Ley de Transparencia y Acceso a la Información Pública del Estado de México y Municipios. </w:t>
      </w:r>
      <w:r w:rsidR="00C315EC">
        <w:rPr>
          <w:rFonts w:ascii="Palatino Linotype" w:hAnsi="Palatino Linotype" w:cs="Tahoma"/>
          <w:iCs/>
          <w:sz w:val="22"/>
          <w:szCs w:val="22"/>
          <w:lang w:val="es-ES"/>
        </w:rPr>
        <w:t>Así las cosas, una vez admitido y notificado el Recurso de Revisión a las partes, el Sujeto Obligado, a través del Informe Justificado, ratifico la respuesta primigenia.</w:t>
      </w:r>
    </w:p>
    <w:p w14:paraId="4967BDCC" w14:textId="77777777" w:rsidR="00161BDE" w:rsidRPr="00783AC9" w:rsidRDefault="00161BDE" w:rsidP="00C27D20">
      <w:pPr>
        <w:spacing w:line="360" w:lineRule="auto"/>
        <w:jc w:val="both"/>
        <w:rPr>
          <w:rFonts w:ascii="Palatino Linotype" w:eastAsia="Batang" w:hAnsi="Palatino Linotype" w:cs="Tahoma"/>
          <w:bCs/>
          <w:sz w:val="22"/>
          <w:szCs w:val="22"/>
        </w:rPr>
      </w:pPr>
    </w:p>
    <w:p w14:paraId="54006EB5" w14:textId="77777777" w:rsidR="00407ACE" w:rsidRPr="00783AC9" w:rsidRDefault="00407ACE" w:rsidP="00FA4527">
      <w:pPr>
        <w:spacing w:line="360" w:lineRule="auto"/>
        <w:jc w:val="both"/>
        <w:rPr>
          <w:rFonts w:ascii="Palatino Linotype" w:eastAsia="Batang" w:hAnsi="Palatino Linotype" w:cs="Tahoma"/>
          <w:bCs/>
          <w:sz w:val="22"/>
          <w:szCs w:val="22"/>
        </w:rPr>
      </w:pPr>
      <w:r w:rsidRPr="00783AC9">
        <w:rPr>
          <w:rFonts w:ascii="Palatino Linotype" w:eastAsia="Batang" w:hAnsi="Palatino Linotype" w:cs="Tahoma"/>
          <w:bCs/>
          <w:sz w:val="22"/>
          <w:szCs w:val="22"/>
        </w:rPr>
        <w:t>Lo anterior se desprende de las documentales que obran en el expediente electrónico del Recurso de Revisión que nos ocupa, consistentes en: la solicitud de acceso a la información, la respuesta del Sujeto Obligado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2FA406BF" w14:textId="77777777" w:rsidR="00407ACE" w:rsidRDefault="00407ACE" w:rsidP="00FA4527">
      <w:pPr>
        <w:spacing w:line="360" w:lineRule="auto"/>
        <w:jc w:val="both"/>
        <w:rPr>
          <w:rFonts w:ascii="Palatino Linotype" w:eastAsia="Batang" w:hAnsi="Palatino Linotype" w:cs="Tahoma"/>
          <w:bCs/>
          <w:sz w:val="22"/>
          <w:szCs w:val="22"/>
        </w:rPr>
      </w:pPr>
    </w:p>
    <w:p w14:paraId="165E42BA" w14:textId="4BBB0F53" w:rsidR="00CF30C8" w:rsidRDefault="00CF30C8" w:rsidP="00CF30C8">
      <w:pPr>
        <w:shd w:val="clear" w:color="auto" w:fill="FFFFFF"/>
        <w:spacing w:line="360" w:lineRule="auto"/>
        <w:jc w:val="both"/>
        <w:rPr>
          <w:color w:val="000000" w:themeColor="text1"/>
          <w:sz w:val="22"/>
          <w:szCs w:val="22"/>
          <w:lang w:eastAsia="es-MX"/>
        </w:rPr>
      </w:pPr>
      <w:r>
        <w:rPr>
          <w:rFonts w:ascii="Palatino Linotype" w:hAnsi="Palatino Linotype"/>
          <w:color w:val="000000" w:themeColor="text1"/>
          <w:sz w:val="22"/>
          <w:szCs w:val="22"/>
          <w:lang w:eastAsia="es-MX"/>
        </w:rPr>
        <w:lastRenderedPageBreak/>
        <w:t xml:space="preserve">Ahora bien, por exhaustividad, es preciso indicar que el Sujeto Obligado ofreció como prueba diversas </w:t>
      </w:r>
      <w:r>
        <w:rPr>
          <w:rFonts w:ascii="Palatino Linotype" w:hAnsi="Palatino Linotype"/>
          <w:b/>
          <w:color w:val="000000" w:themeColor="text1"/>
          <w:sz w:val="22"/>
          <w:szCs w:val="22"/>
          <w:lang w:eastAsia="es-MX"/>
        </w:rPr>
        <w:t>documentales públicas,</w:t>
      </w:r>
      <w:r>
        <w:rPr>
          <w:rFonts w:ascii="Palatino Linotype" w:hAnsi="Palatino Linotype"/>
          <w:color w:val="000000" w:themeColor="text1"/>
          <w:sz w:val="22"/>
          <w:szCs w:val="22"/>
          <w:lang w:eastAsia="es-MX"/>
        </w:rPr>
        <w:t xml:space="preserve"> consistente en los oficios señalados en el Antecedente II, r imágenes referidas en el Informe Justificado; mismas que desahogan por su propia y especial naturaleza como </w:t>
      </w:r>
      <w:r>
        <w:rPr>
          <w:rFonts w:ascii="Palatino Linotype" w:hAnsi="Palatino Linotype"/>
          <w:color w:val="000000" w:themeColor="text1"/>
          <w:sz w:val="22"/>
          <w:szCs w:val="22"/>
          <w:u w:val="single"/>
          <w:lang w:eastAsia="es-MX"/>
        </w:rPr>
        <w:t>instrumental de actuaciones</w:t>
      </w:r>
      <w:r>
        <w:rPr>
          <w:rFonts w:ascii="Palatino Linotype" w:hAnsi="Palatino Linotype"/>
          <w:color w:val="000000" w:themeColor="text1"/>
          <w:sz w:val="22"/>
          <w:szCs w:val="22"/>
          <w:lang w:eastAsia="es-MX"/>
        </w:rPr>
        <w:t>.</w:t>
      </w:r>
    </w:p>
    <w:p w14:paraId="39328E65" w14:textId="77777777" w:rsidR="00CF30C8" w:rsidRDefault="00CF30C8" w:rsidP="00CF30C8">
      <w:pPr>
        <w:shd w:val="clear" w:color="auto" w:fill="FFFFFF"/>
        <w:spacing w:line="360" w:lineRule="auto"/>
        <w:jc w:val="both"/>
        <w:rPr>
          <w:color w:val="000000" w:themeColor="text1"/>
          <w:sz w:val="22"/>
          <w:szCs w:val="22"/>
          <w:lang w:eastAsia="es-MX"/>
        </w:rPr>
      </w:pPr>
      <w:r>
        <w:rPr>
          <w:rFonts w:ascii="Palatino Linotype" w:hAnsi="Palatino Linotype"/>
          <w:color w:val="000000" w:themeColor="text1"/>
          <w:sz w:val="22"/>
          <w:szCs w:val="22"/>
          <w:lang w:eastAsia="es-MX"/>
        </w:rPr>
        <w:t> </w:t>
      </w:r>
    </w:p>
    <w:p w14:paraId="638D94B4" w14:textId="77777777" w:rsidR="00CF30C8" w:rsidRDefault="00CF30C8" w:rsidP="00CF30C8">
      <w:pPr>
        <w:spacing w:line="360" w:lineRule="auto"/>
        <w:jc w:val="both"/>
        <w:rPr>
          <w:color w:val="000000" w:themeColor="text1"/>
          <w:sz w:val="22"/>
          <w:szCs w:val="22"/>
          <w:lang w:eastAsia="es-MX"/>
        </w:rPr>
      </w:pPr>
      <w:r>
        <w:rPr>
          <w:rFonts w:ascii="Palatino Linotype" w:hAnsi="Palatino Linotype"/>
          <w:color w:val="000000" w:themeColor="text1"/>
          <w:sz w:val="22"/>
          <w:szCs w:val="22"/>
          <w:lang w:eastAsia="es-MX"/>
        </w:rPr>
        <w:t>Además, la Secretaría de Finanzas, ofreció </w:t>
      </w:r>
      <w:r>
        <w:rPr>
          <w:rFonts w:ascii="Palatino Linotype" w:hAnsi="Palatino Linotype"/>
          <w:bCs/>
          <w:color w:val="000000" w:themeColor="text1"/>
          <w:sz w:val="22"/>
          <w:szCs w:val="22"/>
          <w:lang w:val="es-ES" w:eastAsia="es-MX"/>
        </w:rPr>
        <w:t xml:space="preserve">como pruebas la </w:t>
      </w:r>
      <w:r>
        <w:rPr>
          <w:rFonts w:ascii="Palatino Linotype" w:hAnsi="Palatino Linotype"/>
          <w:bCs/>
          <w:color w:val="000000" w:themeColor="text1"/>
          <w:sz w:val="22"/>
          <w:szCs w:val="22"/>
          <w:lang w:eastAsia="es-MX"/>
        </w:rPr>
        <w:t xml:space="preserve">instrumental de actuaciones y la presuncional, misma que desahoga por su propia y especial naturaleza. </w:t>
      </w:r>
      <w:r>
        <w:rPr>
          <w:rFonts w:ascii="Palatino Linotype" w:hAnsi="Palatino Linotype"/>
          <w:color w:val="000000" w:themeColor="text1"/>
          <w:sz w:val="22"/>
          <w:szCs w:val="22"/>
          <w:lang w:eastAsia="es-MX"/>
        </w:rPr>
        <w:t>Con la finalidad de justificar lo anterior, es preciso citar, por analogía, la Tesis I.4o.C.70 C, de Tribunales Colegiados de Circuito, visible en la página 1406 del Semanario Judicial de la Federación y su Gaceta, Tomo XX, diciembre 2004, Novena Época, de rubro y texto siguientes:</w:t>
      </w:r>
    </w:p>
    <w:p w14:paraId="498E9954" w14:textId="77777777" w:rsidR="00CF30C8" w:rsidRDefault="00CF30C8" w:rsidP="00CF30C8">
      <w:pPr>
        <w:shd w:val="clear" w:color="auto" w:fill="FFFFFF"/>
        <w:spacing w:line="360" w:lineRule="auto"/>
        <w:jc w:val="both"/>
        <w:rPr>
          <w:color w:val="000000" w:themeColor="text1"/>
          <w:sz w:val="22"/>
          <w:szCs w:val="22"/>
          <w:lang w:eastAsia="es-MX"/>
        </w:rPr>
      </w:pPr>
      <w:r>
        <w:rPr>
          <w:rFonts w:ascii="Palatino Linotype" w:hAnsi="Palatino Linotype"/>
          <w:i/>
          <w:iCs/>
          <w:color w:val="000000" w:themeColor="text1"/>
          <w:sz w:val="22"/>
          <w:szCs w:val="22"/>
          <w:lang w:eastAsia="es-MX"/>
        </w:rPr>
        <w:t> </w:t>
      </w:r>
    </w:p>
    <w:p w14:paraId="7E9D007B" w14:textId="77777777" w:rsidR="00CF30C8" w:rsidRDefault="00CF30C8" w:rsidP="00CF30C8">
      <w:pPr>
        <w:shd w:val="clear" w:color="auto" w:fill="FFFFFF"/>
        <w:spacing w:line="360" w:lineRule="auto"/>
        <w:ind w:left="567" w:right="567"/>
        <w:jc w:val="both"/>
        <w:rPr>
          <w:i/>
          <w:color w:val="000000" w:themeColor="text1"/>
          <w:lang w:eastAsia="es-MX"/>
        </w:rPr>
      </w:pPr>
      <w:r>
        <w:rPr>
          <w:rFonts w:ascii="Palatino Linotype" w:hAnsi="Palatino Linotype"/>
          <w:b/>
          <w:bCs/>
          <w:i/>
          <w:color w:val="000000" w:themeColor="text1"/>
          <w:lang w:eastAsia="es-MX"/>
        </w:rPr>
        <w:t>“PRESUNCIONAL E INSTRUMENTAL DE ACTUACIONES. SU OFRECIMIENTO NO SE RIGE POR LO DISPUESTO EN EL ARTÍCULO 291 DEL CÓDIGO DE PROCEDIMIENTOS CIVILES PARA EL DISTRITO FEDERAL. </w:t>
      </w:r>
      <w:r>
        <w:rPr>
          <w:rFonts w:ascii="Palatino Linotype" w:hAnsi="Palatino Linotype"/>
          <w:i/>
          <w:color w:val="000000" w:themeColor="text1"/>
          <w:lang w:eastAsia="es-MX"/>
        </w:rPr>
        <w:t xml:space="preserve">La prueba instrumental de actuaciones se constituye con las constancias que obran en el sumario; mientras que la de presunciones es la consecuencia lógica y natural de hechos conocidos, probados al momento de hacer la deducción respectiva, de lo que se advierte que tales pruebas se basan en el desahogo de otras, por consiguiente, no es factible que desde la demanda, la contestación o en la dilación probatoria, quien ofrece los medios de convicción señalados establezca con claridad el hecho o hechos que con ellos va a probar y las razones por las que estima que demostrará sus afirmaciones, pues ello sería tanto como obligarlo a que apoye tales probanzas en suposiciones. Así, tratándose del actor, éste tendría prácticamente que adivinar cuáles pruebas va a ofrecer su contrario, para con base en ellas precisar la instrumental y tendría que hacer lo mismo en cuanto al resultado de su desahogo, para con ello, sobre bases aún no dadas, señalar las presunciones legales y humanas que se actualicen. De ahí que resulte correcto afirmar que tales probanzas no tienen entidad propia, y debido a tan especial naturaleza, su ofrecimiento no tiene que hacerse con las exigencias del artículo 291 del código adjetivo, incluso, aun cuando no se ofrecieran como pruebas, no podría impedirse al Juez que tome en cuenta las actuaciones existentes y que aplique el análisis inductivo y deductivo que resulte de </w:t>
      </w:r>
      <w:r>
        <w:rPr>
          <w:rFonts w:ascii="Palatino Linotype" w:hAnsi="Palatino Linotype"/>
          <w:i/>
          <w:color w:val="000000" w:themeColor="text1"/>
          <w:lang w:eastAsia="es-MX"/>
        </w:rPr>
        <w:lastRenderedPageBreak/>
        <w:t>las pruebas, para resolver la litis planteada, pues en ello radica la esencia de la actividad jurisdiccional.”</w:t>
      </w:r>
    </w:p>
    <w:p w14:paraId="68286E22" w14:textId="77777777" w:rsidR="00CF30C8" w:rsidRDefault="00CF30C8" w:rsidP="00CF30C8">
      <w:pPr>
        <w:spacing w:line="360" w:lineRule="auto"/>
        <w:jc w:val="both"/>
        <w:rPr>
          <w:rFonts w:ascii="Palatino Linotype" w:hAnsi="Palatino Linotype" w:cs="Tahoma"/>
          <w:color w:val="000000" w:themeColor="text1"/>
          <w:sz w:val="22"/>
          <w:szCs w:val="22"/>
        </w:rPr>
      </w:pPr>
    </w:p>
    <w:p w14:paraId="72160D81" w14:textId="5302DE82" w:rsidR="00CF30C8" w:rsidRDefault="00CF30C8" w:rsidP="00CF30C8">
      <w:pPr>
        <w:spacing w:line="360" w:lineRule="auto"/>
        <w:jc w:val="both"/>
        <w:rPr>
          <w:rFonts w:ascii="Palatino Linotype" w:hAnsi="Palatino Linotype" w:cs="Tahoma"/>
          <w:color w:val="000000" w:themeColor="text1"/>
          <w:sz w:val="22"/>
          <w:szCs w:val="22"/>
        </w:rPr>
      </w:pPr>
      <w:r>
        <w:rPr>
          <w:rFonts w:ascii="Palatino Linotype" w:hAnsi="Palatino Linotype" w:cs="Tahoma"/>
          <w:bCs/>
          <w:color w:val="000000" w:themeColor="text1"/>
          <w:sz w:val="22"/>
          <w:szCs w:val="22"/>
        </w:rPr>
        <w:t>De la tesis citada, se advierte que l</w:t>
      </w:r>
      <w:r>
        <w:rPr>
          <w:rFonts w:ascii="Palatino Linotype" w:hAnsi="Palatino Linotype" w:cs="Tahoma"/>
          <w:color w:val="000000" w:themeColor="text1"/>
          <w:sz w:val="22"/>
          <w:szCs w:val="22"/>
        </w:rPr>
        <w:t>a prueba</w:t>
      </w:r>
      <w:r>
        <w:rPr>
          <w:rFonts w:ascii="Palatino Linotype" w:hAnsi="Palatino Linotype" w:cs="Tahoma"/>
          <w:b/>
          <w:color w:val="000000" w:themeColor="text1"/>
          <w:sz w:val="22"/>
          <w:szCs w:val="22"/>
        </w:rPr>
        <w:t xml:space="preserve"> instrumental de actuaciones</w:t>
      </w:r>
      <w:r>
        <w:rPr>
          <w:rFonts w:ascii="Palatino Linotype" w:hAnsi="Palatino Linotype" w:cs="Tahoma"/>
          <w:color w:val="000000" w:themeColor="text1"/>
          <w:sz w:val="22"/>
          <w:szCs w:val="22"/>
        </w:rPr>
        <w:t xml:space="preserve"> son las constancias que obran en el expediente; </w:t>
      </w:r>
      <w:r w:rsidR="004F3B9F">
        <w:rPr>
          <w:rFonts w:ascii="Palatino Linotype" w:hAnsi="Palatino Linotype" w:cs="Tahoma"/>
          <w:color w:val="000000" w:themeColor="text1"/>
          <w:sz w:val="22"/>
          <w:szCs w:val="22"/>
        </w:rPr>
        <w:t>la cual se tiene por desahogada</w:t>
      </w:r>
      <w:r>
        <w:rPr>
          <w:rFonts w:ascii="Palatino Linotype" w:hAnsi="Palatino Linotype" w:cs="Tahoma"/>
          <w:color w:val="000000" w:themeColor="text1"/>
          <w:sz w:val="22"/>
          <w:szCs w:val="22"/>
        </w:rPr>
        <w:t xml:space="preserve"> por su propia y especial naturaleza por lo que </w:t>
      </w:r>
      <w:r w:rsidR="004F3B9F">
        <w:rPr>
          <w:rFonts w:ascii="Palatino Linotype" w:hAnsi="Palatino Linotype" w:cs="Tahoma"/>
          <w:color w:val="000000" w:themeColor="text1"/>
          <w:sz w:val="22"/>
          <w:szCs w:val="22"/>
        </w:rPr>
        <w:t>se toma</w:t>
      </w:r>
      <w:r>
        <w:rPr>
          <w:rFonts w:ascii="Palatino Linotype" w:hAnsi="Palatino Linotype" w:cs="Tahoma"/>
          <w:color w:val="000000" w:themeColor="text1"/>
          <w:sz w:val="22"/>
          <w:szCs w:val="22"/>
        </w:rPr>
        <w:t xml:space="preserve"> en cuenta para resolver la controversia planteada, cuyo alcance consiste en acreditar la tramitación de las solicitudes y los razonamientos lógico jurídicos que se deduzcan de las constancias que obran en el expediente de mérito.</w:t>
      </w:r>
    </w:p>
    <w:p w14:paraId="7A7F60FD" w14:textId="77777777" w:rsidR="00CF30C8" w:rsidRPr="00783AC9" w:rsidRDefault="00CF30C8" w:rsidP="00FA4527">
      <w:pPr>
        <w:spacing w:line="360" w:lineRule="auto"/>
        <w:jc w:val="both"/>
        <w:rPr>
          <w:rFonts w:ascii="Palatino Linotype" w:eastAsia="Batang" w:hAnsi="Palatino Linotype" w:cs="Tahoma"/>
          <w:bCs/>
          <w:sz w:val="22"/>
          <w:szCs w:val="22"/>
        </w:rPr>
      </w:pPr>
    </w:p>
    <w:p w14:paraId="42A3A3EE" w14:textId="77777777" w:rsidR="00407ACE" w:rsidRPr="00783AC9" w:rsidRDefault="00407ACE" w:rsidP="00FA4527">
      <w:pPr>
        <w:spacing w:line="360" w:lineRule="auto"/>
        <w:jc w:val="both"/>
        <w:rPr>
          <w:rFonts w:ascii="Palatino Linotype" w:eastAsia="Batang" w:hAnsi="Palatino Linotype" w:cs="Tahoma"/>
          <w:b/>
          <w:bCs/>
          <w:sz w:val="22"/>
          <w:szCs w:val="22"/>
        </w:rPr>
      </w:pPr>
      <w:r w:rsidRPr="00783AC9">
        <w:rPr>
          <w:rFonts w:ascii="Palatino Linotype" w:eastAsia="Batang" w:hAnsi="Palatino Linotype" w:cs="Tahoma"/>
          <w:b/>
          <w:bCs/>
          <w:sz w:val="22"/>
          <w:szCs w:val="22"/>
          <w:lang w:val="es-ES"/>
        </w:rPr>
        <w:t xml:space="preserve">CUARTO. </w:t>
      </w:r>
      <w:r w:rsidRPr="00783AC9">
        <w:rPr>
          <w:rFonts w:ascii="Palatino Linotype" w:eastAsia="Batang" w:hAnsi="Palatino Linotype" w:cs="Tahoma"/>
          <w:b/>
          <w:bCs/>
          <w:sz w:val="22"/>
          <w:szCs w:val="22"/>
        </w:rPr>
        <w:t>Marco normativo aplicable en materia de transparencia y acceso a la información pública.</w:t>
      </w:r>
    </w:p>
    <w:p w14:paraId="1AD4B36F" w14:textId="77777777" w:rsidR="00407ACE" w:rsidRPr="00783AC9" w:rsidRDefault="00407ACE" w:rsidP="00FA4527">
      <w:pPr>
        <w:spacing w:line="360" w:lineRule="auto"/>
        <w:jc w:val="both"/>
        <w:rPr>
          <w:rFonts w:ascii="Palatino Linotype" w:eastAsia="Batang" w:hAnsi="Palatino Linotype" w:cs="Tahoma"/>
          <w:b/>
          <w:bCs/>
          <w:sz w:val="22"/>
          <w:szCs w:val="22"/>
        </w:rPr>
      </w:pPr>
    </w:p>
    <w:p w14:paraId="6282E9FE" w14:textId="77777777" w:rsidR="004F3B9F" w:rsidRPr="004F3B9F" w:rsidRDefault="004F3B9F" w:rsidP="004F3B9F">
      <w:pPr>
        <w:spacing w:line="360" w:lineRule="auto"/>
        <w:jc w:val="both"/>
        <w:rPr>
          <w:rFonts w:ascii="Palatino Linotype" w:hAnsi="Palatino Linotype" w:cs="Tahoma"/>
          <w:sz w:val="22"/>
          <w:szCs w:val="22"/>
        </w:rPr>
      </w:pPr>
      <w:r w:rsidRPr="004F3B9F">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357B2DA" w14:textId="77777777" w:rsidR="004F3B9F" w:rsidRPr="004F3B9F" w:rsidRDefault="004F3B9F" w:rsidP="004F3B9F">
      <w:pPr>
        <w:spacing w:line="360" w:lineRule="auto"/>
        <w:jc w:val="both"/>
        <w:rPr>
          <w:rFonts w:ascii="Palatino Linotype" w:hAnsi="Palatino Linotype" w:cs="Tahoma"/>
          <w:sz w:val="22"/>
          <w:szCs w:val="22"/>
        </w:rPr>
      </w:pPr>
    </w:p>
    <w:p w14:paraId="66753F84" w14:textId="77777777" w:rsidR="004F3B9F" w:rsidRPr="004F3B9F" w:rsidRDefault="004F3B9F" w:rsidP="004F3B9F">
      <w:pPr>
        <w:spacing w:line="360" w:lineRule="auto"/>
        <w:jc w:val="both"/>
        <w:rPr>
          <w:rFonts w:ascii="Palatino Linotype" w:hAnsi="Palatino Linotype" w:cs="Tahoma"/>
          <w:sz w:val="22"/>
          <w:szCs w:val="22"/>
        </w:rPr>
      </w:pPr>
    </w:p>
    <w:p w14:paraId="3B12A17E" w14:textId="77777777" w:rsidR="004F3B9F" w:rsidRPr="004F3B9F" w:rsidRDefault="004F3B9F" w:rsidP="004F3B9F">
      <w:pPr>
        <w:spacing w:line="360" w:lineRule="auto"/>
        <w:jc w:val="both"/>
        <w:rPr>
          <w:rFonts w:ascii="Palatino Linotype" w:hAnsi="Palatino Linotype" w:cs="Tahoma"/>
          <w:sz w:val="22"/>
          <w:szCs w:val="22"/>
        </w:rPr>
      </w:pPr>
      <w:r w:rsidRPr="004F3B9F">
        <w:rPr>
          <w:rFonts w:ascii="Palatino Linotype" w:hAnsi="Palatino Linotype" w:cs="Tahoma"/>
          <w:sz w:val="22"/>
          <w:szCs w:val="22"/>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54CA1FE3" w14:textId="77777777" w:rsidR="004F3B9F" w:rsidRPr="004F3B9F" w:rsidRDefault="004F3B9F" w:rsidP="004F3B9F">
      <w:pPr>
        <w:spacing w:line="360" w:lineRule="auto"/>
        <w:jc w:val="both"/>
        <w:rPr>
          <w:rFonts w:ascii="Palatino Linotype" w:hAnsi="Palatino Linotype" w:cs="Tahoma"/>
          <w:sz w:val="22"/>
          <w:szCs w:val="22"/>
        </w:rPr>
      </w:pPr>
    </w:p>
    <w:p w14:paraId="69361B62" w14:textId="77777777" w:rsidR="004F3B9F" w:rsidRPr="004F3B9F" w:rsidRDefault="004F3B9F" w:rsidP="004F3B9F">
      <w:pPr>
        <w:spacing w:line="360" w:lineRule="auto"/>
        <w:jc w:val="both"/>
        <w:rPr>
          <w:rFonts w:ascii="Palatino Linotype" w:hAnsi="Palatino Linotype" w:cs="Tahoma"/>
          <w:sz w:val="22"/>
          <w:szCs w:val="22"/>
        </w:rPr>
      </w:pPr>
      <w:r w:rsidRPr="004F3B9F">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BC56939" w14:textId="77777777" w:rsidR="004F3B9F" w:rsidRPr="004F3B9F" w:rsidRDefault="004F3B9F" w:rsidP="004F3B9F">
      <w:pPr>
        <w:spacing w:line="360" w:lineRule="auto"/>
        <w:jc w:val="both"/>
        <w:rPr>
          <w:rFonts w:ascii="Palatino Linotype" w:hAnsi="Palatino Linotype" w:cs="Tahoma"/>
          <w:sz w:val="22"/>
          <w:szCs w:val="22"/>
        </w:rPr>
      </w:pPr>
    </w:p>
    <w:p w14:paraId="3F629BC1" w14:textId="77777777" w:rsidR="004F3B9F" w:rsidRPr="004F3B9F" w:rsidRDefault="004F3B9F" w:rsidP="004F3B9F">
      <w:pPr>
        <w:spacing w:line="360" w:lineRule="auto"/>
        <w:jc w:val="both"/>
        <w:rPr>
          <w:rFonts w:ascii="Palatino Linotype" w:hAnsi="Palatino Linotype" w:cs="Tahoma"/>
          <w:sz w:val="22"/>
          <w:szCs w:val="22"/>
        </w:rPr>
      </w:pPr>
      <w:r w:rsidRPr="004F3B9F">
        <w:rPr>
          <w:rFonts w:ascii="Palatino Linotype" w:hAnsi="Palatino Linotype" w:cs="Tahoma"/>
          <w:sz w:val="22"/>
          <w:szCs w:val="22"/>
        </w:rPr>
        <w:lastRenderedPageBreak/>
        <w:t>Por su parte, la Ley de Transparencia y Acceso a la Información Pública del Estado de México y Municipios (Reglamentaria del artículo 5° de la Constitución Local), establece lo siguiente:</w:t>
      </w:r>
    </w:p>
    <w:p w14:paraId="44FE121B" w14:textId="77777777" w:rsidR="004F3B9F" w:rsidRPr="004F3B9F" w:rsidRDefault="004F3B9F" w:rsidP="004F3B9F">
      <w:pPr>
        <w:spacing w:line="360" w:lineRule="auto"/>
        <w:jc w:val="both"/>
        <w:rPr>
          <w:rFonts w:ascii="Palatino Linotype" w:hAnsi="Palatino Linotype" w:cs="Tahoma"/>
          <w:sz w:val="22"/>
          <w:szCs w:val="22"/>
        </w:rPr>
      </w:pPr>
    </w:p>
    <w:p w14:paraId="62096B3A" w14:textId="77777777" w:rsidR="004F3B9F" w:rsidRPr="004F3B9F" w:rsidRDefault="004F3B9F" w:rsidP="004F3B9F">
      <w:pPr>
        <w:spacing w:line="360" w:lineRule="auto"/>
        <w:jc w:val="both"/>
        <w:rPr>
          <w:rFonts w:ascii="Palatino Linotype" w:hAnsi="Palatino Linotype" w:cs="Tahoma"/>
          <w:sz w:val="22"/>
          <w:szCs w:val="22"/>
        </w:rPr>
      </w:pPr>
      <w:r w:rsidRPr="004F3B9F">
        <w:rPr>
          <w:rFonts w:ascii="Palatino Linotype" w:hAnsi="Palatino Linotype" w:cs="Tahoma"/>
          <w:sz w:val="22"/>
          <w:szCs w:val="22"/>
        </w:rPr>
        <w:t>El artículo 12, que, quienes generen, recopilen, administren, manejen, procesen, archiven o conserven información pública serán responsables de la misma.</w:t>
      </w:r>
    </w:p>
    <w:p w14:paraId="1E636C9C" w14:textId="77777777" w:rsidR="004F3B9F" w:rsidRPr="004F3B9F" w:rsidRDefault="004F3B9F" w:rsidP="004F3B9F">
      <w:pPr>
        <w:spacing w:line="360" w:lineRule="auto"/>
        <w:jc w:val="both"/>
        <w:rPr>
          <w:rFonts w:ascii="Palatino Linotype" w:hAnsi="Palatino Linotype" w:cs="Tahoma"/>
          <w:sz w:val="22"/>
          <w:szCs w:val="22"/>
        </w:rPr>
      </w:pPr>
    </w:p>
    <w:p w14:paraId="674A5CA9" w14:textId="77777777" w:rsidR="004F3B9F" w:rsidRPr="004F3B9F" w:rsidRDefault="004F3B9F" w:rsidP="004F3B9F">
      <w:pPr>
        <w:spacing w:line="360" w:lineRule="auto"/>
        <w:jc w:val="both"/>
        <w:rPr>
          <w:rFonts w:ascii="Palatino Linotype" w:hAnsi="Palatino Linotype" w:cs="Tahoma"/>
          <w:sz w:val="22"/>
          <w:szCs w:val="22"/>
        </w:rPr>
      </w:pPr>
      <w:r w:rsidRPr="004F3B9F">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2AD19DE1" w14:textId="77777777" w:rsidR="004F3B9F" w:rsidRPr="004F3B9F" w:rsidRDefault="004F3B9F" w:rsidP="004F3B9F">
      <w:pPr>
        <w:spacing w:line="360" w:lineRule="auto"/>
        <w:jc w:val="both"/>
        <w:rPr>
          <w:rFonts w:ascii="Palatino Linotype" w:hAnsi="Palatino Linotype" w:cs="Tahoma"/>
          <w:sz w:val="22"/>
          <w:szCs w:val="22"/>
        </w:rPr>
      </w:pPr>
    </w:p>
    <w:p w14:paraId="46A29C73" w14:textId="77777777" w:rsidR="004F3B9F" w:rsidRPr="004F3B9F" w:rsidRDefault="004F3B9F" w:rsidP="004F3B9F">
      <w:pPr>
        <w:spacing w:line="360" w:lineRule="auto"/>
        <w:jc w:val="both"/>
        <w:rPr>
          <w:rFonts w:ascii="Palatino Linotype" w:hAnsi="Palatino Linotype" w:cs="Tahoma"/>
          <w:sz w:val="22"/>
          <w:szCs w:val="22"/>
        </w:rPr>
      </w:pPr>
      <w:r w:rsidRPr="004F3B9F">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2447680" w14:textId="77777777" w:rsidR="00407ACE" w:rsidRDefault="00407ACE" w:rsidP="00FA4527">
      <w:pPr>
        <w:spacing w:line="360" w:lineRule="auto"/>
        <w:jc w:val="both"/>
        <w:rPr>
          <w:rFonts w:ascii="Palatino Linotype" w:eastAsia="Batang" w:hAnsi="Palatino Linotype" w:cs="Tahoma"/>
          <w:bCs/>
          <w:sz w:val="22"/>
          <w:szCs w:val="22"/>
          <w:lang w:val="es-MX"/>
        </w:rPr>
      </w:pPr>
    </w:p>
    <w:p w14:paraId="14E7C74B" w14:textId="77777777" w:rsidR="0019165E" w:rsidRPr="0019165E" w:rsidRDefault="0019165E" w:rsidP="0019165E">
      <w:pPr>
        <w:spacing w:line="360" w:lineRule="auto"/>
        <w:jc w:val="both"/>
        <w:rPr>
          <w:rFonts w:ascii="Palatino Linotype" w:hAnsi="Palatino Linotype" w:cs="Tahoma"/>
          <w:b/>
          <w:bCs/>
          <w:iCs/>
          <w:sz w:val="22"/>
          <w:szCs w:val="22"/>
        </w:rPr>
      </w:pPr>
      <w:r w:rsidRPr="004557B5">
        <w:rPr>
          <w:rFonts w:ascii="Palatino Linotype" w:eastAsia="Calibri" w:hAnsi="Palatino Linotype" w:cs="Tahoma"/>
          <w:sz w:val="22"/>
          <w:szCs w:val="22"/>
          <w:lang w:val="es-ES" w:eastAsia="es-ES_tradnl"/>
        </w:rPr>
        <w:t>El artículo 92, enlista la información que corresponde a las Obligaciones de Transparencia Comunes de las que destaca la contenida en la fracci</w:t>
      </w:r>
      <w:r>
        <w:rPr>
          <w:rFonts w:ascii="Palatino Linotype" w:eastAsia="Calibri" w:hAnsi="Palatino Linotype" w:cs="Tahoma"/>
          <w:sz w:val="22"/>
          <w:szCs w:val="22"/>
          <w:lang w:val="es-ES" w:eastAsia="es-ES_tradnl"/>
        </w:rPr>
        <w:t xml:space="preserve">ón </w:t>
      </w:r>
      <w:r w:rsidRPr="004557B5">
        <w:rPr>
          <w:rFonts w:ascii="Palatino Linotype" w:eastAsia="Calibri" w:hAnsi="Palatino Linotype" w:cs="Tahoma"/>
          <w:sz w:val="22"/>
          <w:szCs w:val="22"/>
          <w:lang w:val="es-ES" w:eastAsia="es-ES_tradnl"/>
        </w:rPr>
        <w:t xml:space="preserve">XXIX, concerniente a la información sobre los procesos y resultados sobre procedimientos de contratación, </w:t>
      </w:r>
      <w:r w:rsidRPr="0019165E">
        <w:rPr>
          <w:rFonts w:ascii="Palatino Linotype" w:eastAsia="Calibri" w:hAnsi="Palatino Linotype" w:cs="Tahoma"/>
          <w:b/>
          <w:sz w:val="22"/>
          <w:szCs w:val="22"/>
          <w:lang w:val="es-ES" w:eastAsia="es-ES_tradnl"/>
        </w:rPr>
        <w:t>que incluya la versión pública del expediente respectivo y de los contratos celebrados.</w:t>
      </w:r>
    </w:p>
    <w:p w14:paraId="54EB8658" w14:textId="77777777" w:rsidR="004F3B9F" w:rsidRPr="00783AC9" w:rsidRDefault="004F3B9F" w:rsidP="00FA4527">
      <w:pPr>
        <w:spacing w:line="360" w:lineRule="auto"/>
        <w:jc w:val="both"/>
        <w:rPr>
          <w:rFonts w:ascii="Palatino Linotype" w:eastAsia="Batang" w:hAnsi="Palatino Linotype" w:cs="Tahoma"/>
          <w:bCs/>
          <w:sz w:val="22"/>
          <w:szCs w:val="22"/>
          <w:lang w:val="es-MX"/>
        </w:rPr>
      </w:pPr>
    </w:p>
    <w:p w14:paraId="5782F147" w14:textId="77777777" w:rsidR="00407ACE" w:rsidRPr="00783AC9" w:rsidRDefault="00407ACE" w:rsidP="00FA4527">
      <w:pPr>
        <w:spacing w:line="360" w:lineRule="auto"/>
        <w:jc w:val="both"/>
        <w:rPr>
          <w:rFonts w:ascii="Palatino Linotype" w:eastAsia="Batang" w:hAnsi="Palatino Linotype" w:cs="Tahoma"/>
          <w:b/>
          <w:bCs/>
          <w:sz w:val="22"/>
          <w:szCs w:val="22"/>
          <w:lang w:val="es-ES"/>
        </w:rPr>
      </w:pPr>
      <w:r w:rsidRPr="00783AC9">
        <w:rPr>
          <w:rFonts w:ascii="Palatino Linotype" w:eastAsia="Batang" w:hAnsi="Palatino Linotype" w:cs="Tahoma"/>
          <w:b/>
          <w:bCs/>
          <w:sz w:val="22"/>
          <w:szCs w:val="22"/>
          <w:lang w:val="es-ES"/>
        </w:rPr>
        <w:t>QUINTO. Estudio de Fondo.</w:t>
      </w:r>
    </w:p>
    <w:p w14:paraId="556F1665" w14:textId="77777777" w:rsidR="00407ACE" w:rsidRPr="00783AC9" w:rsidRDefault="00407ACE" w:rsidP="00FA4527">
      <w:pPr>
        <w:spacing w:line="360" w:lineRule="auto"/>
        <w:jc w:val="both"/>
        <w:rPr>
          <w:rFonts w:ascii="Palatino Linotype" w:eastAsia="Batang" w:hAnsi="Palatino Linotype" w:cs="Tahoma"/>
          <w:b/>
          <w:bCs/>
          <w:sz w:val="22"/>
          <w:szCs w:val="22"/>
          <w:lang w:val="es-ES"/>
        </w:rPr>
      </w:pPr>
    </w:p>
    <w:p w14:paraId="77C2AF92" w14:textId="6C8016AF" w:rsidR="0019165E" w:rsidRDefault="0019165E" w:rsidP="0019165E">
      <w:pPr>
        <w:spacing w:line="360" w:lineRule="auto"/>
        <w:jc w:val="both"/>
        <w:rPr>
          <w:rFonts w:ascii="Palatino Linotype" w:hAnsi="Palatino Linotype" w:cs="Tahoma"/>
          <w:bCs/>
          <w:iCs/>
          <w:sz w:val="22"/>
          <w:szCs w:val="22"/>
        </w:rPr>
      </w:pPr>
      <w:r>
        <w:rPr>
          <w:rFonts w:ascii="Palatino Linotype" w:hAnsi="Palatino Linotype" w:cs="Tahoma"/>
          <w:bCs/>
          <w:iCs/>
          <w:sz w:val="22"/>
          <w:szCs w:val="22"/>
        </w:rPr>
        <w:t xml:space="preserve">Expuestas las posturas de las partes, resulta necesario contextualizar la solicitud de información, referente </w:t>
      </w:r>
      <w:r w:rsidR="00AD145E">
        <w:rPr>
          <w:rFonts w:ascii="Palatino Linotype" w:hAnsi="Palatino Linotype" w:cs="Tahoma"/>
          <w:bCs/>
          <w:iCs/>
          <w:sz w:val="22"/>
          <w:szCs w:val="22"/>
        </w:rPr>
        <w:t xml:space="preserve">a los expedientes de </w:t>
      </w:r>
      <w:r>
        <w:rPr>
          <w:rFonts w:ascii="Palatino Linotype" w:hAnsi="Palatino Linotype" w:cs="Tahoma"/>
          <w:bCs/>
          <w:iCs/>
          <w:sz w:val="22"/>
          <w:szCs w:val="22"/>
        </w:rPr>
        <w:t xml:space="preserve">obra pública; </w:t>
      </w:r>
      <w:r>
        <w:rPr>
          <w:rFonts w:ascii="Palatino Linotype" w:eastAsia="Calibri" w:hAnsi="Palatino Linotype" w:cs="Tahoma"/>
          <w:iCs/>
          <w:sz w:val="22"/>
          <w:szCs w:val="22"/>
          <w:lang w:eastAsia="es-ES_tradnl"/>
        </w:rPr>
        <w:t>sobre el tema, el</w:t>
      </w:r>
      <w:r>
        <w:rPr>
          <w:rFonts w:ascii="Palatino Linotype" w:eastAsia="Calibri" w:hAnsi="Palatino Linotype"/>
          <w:sz w:val="22"/>
          <w:szCs w:val="22"/>
        </w:rPr>
        <w:t xml:space="preserve"> artículo 12.4 del Código Administrativo del Estado de México, establece que las obras públicas son aquellas cuyo objeto principal es construir, instalar, ampliar, adecuar, remodelar, restaurar, conservar, mantener, modificar o demoler bienes inmuebles de los municipios con cargo a recursos </w:t>
      </w:r>
      <w:r>
        <w:rPr>
          <w:rFonts w:ascii="Palatino Linotype" w:eastAsia="Calibri" w:hAnsi="Palatino Linotype"/>
          <w:sz w:val="22"/>
          <w:szCs w:val="22"/>
        </w:rPr>
        <w:lastRenderedPageBreak/>
        <w:t>públicos estatales y municipales; así como los trabajos de exploración, localización y perforación, mejoramiento de suelo y subsuelo, la infraestructura agropecuaria e hidroagrícola, entre otros. Además, conforme al artículo 12.6 de dicho ordenamiento jurídico, uno de los entes que pueden llevar a cabo contratos de obra pública o servicios relacionados con la misma, son los Municipios, a través de los Ayuntamientos.</w:t>
      </w:r>
    </w:p>
    <w:p w14:paraId="02D65E4B" w14:textId="77777777" w:rsidR="0019165E" w:rsidRDefault="0019165E" w:rsidP="0019165E">
      <w:pPr>
        <w:spacing w:line="360" w:lineRule="auto"/>
        <w:jc w:val="both"/>
        <w:rPr>
          <w:rFonts w:ascii="Palatino Linotype" w:hAnsi="Palatino Linotype" w:cs="Tahoma"/>
          <w:bCs/>
          <w:iCs/>
          <w:sz w:val="22"/>
          <w:szCs w:val="22"/>
        </w:rPr>
      </w:pPr>
    </w:p>
    <w:p w14:paraId="74EC063C" w14:textId="77777777" w:rsidR="0019165E" w:rsidRDefault="0019165E" w:rsidP="0019165E">
      <w:pPr>
        <w:spacing w:line="360" w:lineRule="auto"/>
        <w:jc w:val="both"/>
        <w:rPr>
          <w:rFonts w:ascii="Palatino Linotype" w:eastAsia="Calibri" w:hAnsi="Palatino Linotype"/>
          <w:sz w:val="22"/>
          <w:szCs w:val="22"/>
        </w:rPr>
      </w:pPr>
      <w:r>
        <w:rPr>
          <w:rFonts w:ascii="Palatino Linotype" w:eastAsia="Calibri" w:hAnsi="Palatino Linotype"/>
          <w:sz w:val="22"/>
          <w:szCs w:val="22"/>
        </w:rPr>
        <w:t>En ese orden de ideas, es responsabilidad de los Ayuntamientos ejecutar la obra pública respectiva, mediante contrato con terceros o por administración directa; dicho acto jurídico, será adjudicado a través de</w:t>
      </w:r>
      <w:r>
        <w:rPr>
          <w:rFonts w:ascii="Palatino Linotype" w:eastAsia="Calibri" w:hAnsi="Palatino Linotype"/>
          <w:b/>
          <w:bCs/>
          <w:sz w:val="22"/>
          <w:szCs w:val="22"/>
        </w:rPr>
        <w:t xml:space="preserve"> licitaciones públicas,</w:t>
      </w:r>
      <w:r>
        <w:rPr>
          <w:rFonts w:ascii="Palatino Linotype" w:eastAsia="Calibri" w:hAnsi="Palatino Linotype"/>
          <w:sz w:val="22"/>
          <w:szCs w:val="22"/>
        </w:rPr>
        <w:t xml:space="preserve"> </w:t>
      </w:r>
      <w:r>
        <w:rPr>
          <w:rFonts w:ascii="Palatino Linotype" w:eastAsia="Calibri" w:hAnsi="Palatino Linotype"/>
          <w:b/>
          <w:bCs/>
          <w:sz w:val="22"/>
          <w:szCs w:val="22"/>
        </w:rPr>
        <w:t>invitación restringida o adjudicación directa,</w:t>
      </w:r>
      <w:r>
        <w:rPr>
          <w:rFonts w:ascii="Palatino Linotype" w:eastAsia="Calibri" w:hAnsi="Palatino Linotype"/>
          <w:sz w:val="22"/>
          <w:szCs w:val="22"/>
        </w:rPr>
        <w:t xml:space="preserve"> conforme a los artículos 12.8, 12.20 y 12.21 del Código mencionado.</w:t>
      </w:r>
    </w:p>
    <w:p w14:paraId="1DB82556" w14:textId="77777777" w:rsidR="0019165E" w:rsidRDefault="0019165E" w:rsidP="0019165E">
      <w:pPr>
        <w:spacing w:line="360" w:lineRule="auto"/>
        <w:jc w:val="both"/>
        <w:rPr>
          <w:rFonts w:ascii="Palatino Linotype" w:eastAsia="Calibri" w:hAnsi="Palatino Linotype"/>
          <w:sz w:val="22"/>
          <w:szCs w:val="22"/>
        </w:rPr>
      </w:pPr>
    </w:p>
    <w:p w14:paraId="57228BFB" w14:textId="03DD7677" w:rsidR="0019165E" w:rsidRDefault="0019165E" w:rsidP="0019165E">
      <w:pPr>
        <w:spacing w:line="360" w:lineRule="auto"/>
        <w:jc w:val="both"/>
        <w:rPr>
          <w:rFonts w:ascii="Palatino Linotype" w:hAnsi="Palatino Linotype" w:cs="Tahoma"/>
          <w:sz w:val="22"/>
          <w:szCs w:val="22"/>
          <w:lang w:val="es-ES"/>
        </w:rPr>
      </w:pPr>
      <w:r>
        <w:rPr>
          <w:rFonts w:ascii="Palatino Linotype" w:hAnsi="Palatino Linotype"/>
          <w:sz w:val="22"/>
          <w:szCs w:val="22"/>
        </w:rPr>
        <w:t>A</w:t>
      </w:r>
      <w:r w:rsidR="00AD145E">
        <w:rPr>
          <w:rFonts w:ascii="Palatino Linotype" w:hAnsi="Palatino Linotype"/>
          <w:sz w:val="22"/>
          <w:szCs w:val="22"/>
        </w:rPr>
        <w:t>demás,</w:t>
      </w:r>
      <w:r>
        <w:rPr>
          <w:rFonts w:ascii="Palatino Linotype" w:hAnsi="Palatino Linotype" w:cs="Tahoma"/>
          <w:sz w:val="22"/>
          <w:szCs w:val="22"/>
          <w:lang w:val="es-ES"/>
        </w:rPr>
        <w:t xml:space="preserve"> el artículo 12.38 del Código Administrativo del Estado de México</w:t>
      </w:r>
      <w:r w:rsidR="00AD145E">
        <w:rPr>
          <w:rFonts w:ascii="Palatino Linotype" w:hAnsi="Palatino Linotype" w:cs="Tahoma"/>
          <w:sz w:val="22"/>
          <w:szCs w:val="22"/>
          <w:lang w:val="es-ES"/>
        </w:rPr>
        <w:t>,</w:t>
      </w:r>
      <w:r>
        <w:rPr>
          <w:rFonts w:ascii="Palatino Linotype" w:hAnsi="Palatino Linotype" w:cs="Tahoma"/>
          <w:sz w:val="22"/>
          <w:szCs w:val="22"/>
          <w:lang w:val="es-ES"/>
        </w:rPr>
        <w:t xml:space="preserve"> </w:t>
      </w:r>
      <w:r w:rsidR="00AD145E">
        <w:rPr>
          <w:rFonts w:ascii="Palatino Linotype" w:hAnsi="Palatino Linotype" w:cs="Tahoma"/>
          <w:sz w:val="22"/>
          <w:szCs w:val="22"/>
          <w:lang w:val="es-ES"/>
        </w:rPr>
        <w:t>establece</w:t>
      </w:r>
      <w:r>
        <w:rPr>
          <w:rFonts w:ascii="Palatino Linotype" w:hAnsi="Palatino Linotype" w:cs="Tahoma"/>
          <w:sz w:val="22"/>
          <w:szCs w:val="22"/>
          <w:lang w:val="es-ES"/>
        </w:rPr>
        <w:t xml:space="preserve"> que la adjudicación de un procedimiento de </w:t>
      </w:r>
      <w:r>
        <w:rPr>
          <w:rFonts w:ascii="Palatino Linotype" w:hAnsi="Palatino Linotype" w:cs="Tahoma"/>
          <w:b/>
          <w:bCs/>
          <w:sz w:val="22"/>
          <w:szCs w:val="22"/>
          <w:lang w:val="es-ES"/>
        </w:rPr>
        <w:t>ejecución de obra,</w:t>
      </w:r>
      <w:r>
        <w:rPr>
          <w:rFonts w:ascii="Palatino Linotype" w:hAnsi="Palatino Linotype" w:cs="Tahoma"/>
          <w:sz w:val="22"/>
          <w:szCs w:val="22"/>
          <w:lang w:val="es-ES"/>
        </w:rPr>
        <w:t xml:space="preserve"> se realizará mediante la suscripción de un contrato, entre el Ayuntamiento y la persona a la cual haya ganado el procedimiento respectivo, dentro de los diez días hábiles siguientes a la notificación </w:t>
      </w:r>
      <w:r w:rsidRPr="00AC0B9F">
        <w:rPr>
          <w:rFonts w:ascii="Palatino Linotype" w:hAnsi="Palatino Linotype" w:cs="Tahoma"/>
          <w:sz w:val="22"/>
          <w:szCs w:val="22"/>
          <w:lang w:val="es-ES"/>
        </w:rPr>
        <w:t>del fallo</w:t>
      </w:r>
      <w:r>
        <w:rPr>
          <w:rFonts w:ascii="Palatino Linotype" w:hAnsi="Palatino Linotype" w:cs="Tahoma"/>
          <w:sz w:val="22"/>
          <w:szCs w:val="22"/>
          <w:lang w:val="es-ES"/>
        </w:rPr>
        <w:t>.</w:t>
      </w:r>
    </w:p>
    <w:p w14:paraId="636105AE" w14:textId="77777777" w:rsidR="0019165E" w:rsidRDefault="0019165E" w:rsidP="0019165E">
      <w:pPr>
        <w:spacing w:line="360" w:lineRule="auto"/>
        <w:jc w:val="both"/>
        <w:rPr>
          <w:rFonts w:ascii="Palatino Linotype" w:hAnsi="Palatino Linotype" w:cs="Tahoma"/>
          <w:sz w:val="22"/>
          <w:szCs w:val="22"/>
          <w:lang w:val="es-ES"/>
        </w:rPr>
      </w:pPr>
    </w:p>
    <w:p w14:paraId="1C23DAD3" w14:textId="77777777" w:rsidR="0019165E" w:rsidRPr="00AD145E" w:rsidRDefault="0019165E" w:rsidP="0019165E">
      <w:pPr>
        <w:spacing w:line="360" w:lineRule="auto"/>
        <w:jc w:val="both"/>
        <w:rPr>
          <w:rFonts w:ascii="Palatino Linotype" w:hAnsi="Palatino Linotype" w:cs="Tahoma"/>
          <w:b/>
          <w:sz w:val="22"/>
          <w:szCs w:val="22"/>
          <w:lang w:val="es-ES"/>
        </w:rPr>
      </w:pPr>
      <w:r>
        <w:rPr>
          <w:rFonts w:ascii="Palatino Linotype" w:hAnsi="Palatino Linotype" w:cs="Tahoma"/>
          <w:sz w:val="22"/>
          <w:szCs w:val="22"/>
          <w:lang w:val="es-ES"/>
        </w:rPr>
        <w:t xml:space="preserve">Así mismo, el artículo 92, fracción XXIX, de la Ley de </w:t>
      </w:r>
      <w:r w:rsidRPr="00F93044">
        <w:rPr>
          <w:rFonts w:ascii="Palatino Linotype" w:hAnsi="Palatino Linotype" w:cs="Tahoma"/>
          <w:sz w:val="22"/>
          <w:szCs w:val="22"/>
          <w:lang w:val="es-ES"/>
        </w:rPr>
        <w:t xml:space="preserve">Transparencia </w:t>
      </w:r>
      <w:r>
        <w:rPr>
          <w:rFonts w:ascii="Palatino Linotype" w:hAnsi="Palatino Linotype" w:cs="Tahoma"/>
          <w:sz w:val="22"/>
          <w:szCs w:val="22"/>
          <w:lang w:val="es-ES"/>
        </w:rPr>
        <w:t>y</w:t>
      </w:r>
      <w:r w:rsidRPr="00F93044">
        <w:rPr>
          <w:rFonts w:ascii="Palatino Linotype" w:hAnsi="Palatino Linotype" w:cs="Tahoma"/>
          <w:sz w:val="22"/>
          <w:szCs w:val="22"/>
          <w:lang w:val="es-ES"/>
        </w:rPr>
        <w:t xml:space="preserve"> Acceso a la Información</w:t>
      </w:r>
      <w:r>
        <w:rPr>
          <w:rFonts w:ascii="Palatino Linotype" w:hAnsi="Palatino Linotype" w:cs="Tahoma"/>
          <w:sz w:val="22"/>
          <w:szCs w:val="22"/>
          <w:lang w:val="es-ES"/>
        </w:rPr>
        <w:t xml:space="preserve"> Pública del Estado de México y</w:t>
      </w:r>
      <w:r w:rsidRPr="00F93044">
        <w:rPr>
          <w:rFonts w:ascii="Palatino Linotype" w:hAnsi="Palatino Linotype" w:cs="Tahoma"/>
          <w:sz w:val="22"/>
          <w:szCs w:val="22"/>
          <w:lang w:val="es-ES"/>
        </w:rPr>
        <w:t xml:space="preserve"> Municipios</w:t>
      </w:r>
      <w:r>
        <w:rPr>
          <w:rFonts w:ascii="Palatino Linotype" w:hAnsi="Palatino Linotype" w:cs="Tahoma"/>
          <w:sz w:val="22"/>
          <w:szCs w:val="22"/>
          <w:lang w:val="es-ES"/>
        </w:rPr>
        <w:t>, establece como Obligaciones Comunes de Transparencia, de los Sujetos Obligados, l</w:t>
      </w:r>
      <w:r w:rsidRPr="00F93044">
        <w:rPr>
          <w:rFonts w:ascii="Palatino Linotype" w:hAnsi="Palatino Linotype" w:cs="Tahoma"/>
          <w:sz w:val="22"/>
          <w:szCs w:val="22"/>
          <w:lang w:val="es-ES"/>
        </w:rPr>
        <w:t>a información sobre los procesos y resultados sobre procedimientos de adjudicación directa,</w:t>
      </w:r>
      <w:r>
        <w:rPr>
          <w:rFonts w:ascii="Palatino Linotype" w:hAnsi="Palatino Linotype" w:cs="Tahoma"/>
          <w:sz w:val="22"/>
          <w:szCs w:val="22"/>
          <w:lang w:val="es-ES"/>
        </w:rPr>
        <w:t xml:space="preserve"> </w:t>
      </w:r>
      <w:r w:rsidRPr="00F93044">
        <w:rPr>
          <w:rFonts w:ascii="Palatino Linotype" w:hAnsi="Palatino Linotype" w:cs="Tahoma"/>
          <w:sz w:val="22"/>
          <w:szCs w:val="22"/>
          <w:lang w:val="es-ES"/>
        </w:rPr>
        <w:t xml:space="preserve">invitación restringida y licitación de cualquier naturaleza, </w:t>
      </w:r>
      <w:r w:rsidRPr="00AD145E">
        <w:rPr>
          <w:rFonts w:ascii="Palatino Linotype" w:hAnsi="Palatino Linotype" w:cs="Tahoma"/>
          <w:b/>
          <w:sz w:val="22"/>
          <w:szCs w:val="22"/>
          <w:lang w:val="es-ES"/>
        </w:rPr>
        <w:t xml:space="preserve">incluyendo la versión pública del expediente respectivo y de los contratos celebrados. </w:t>
      </w:r>
    </w:p>
    <w:p w14:paraId="6530B7BF" w14:textId="77777777" w:rsidR="0019165E" w:rsidRDefault="0019165E" w:rsidP="00161BDE">
      <w:pPr>
        <w:spacing w:line="360" w:lineRule="auto"/>
        <w:jc w:val="both"/>
        <w:rPr>
          <w:rFonts w:ascii="Palatino Linotype" w:eastAsia="Batang" w:hAnsi="Palatino Linotype" w:cs="Tahoma"/>
          <w:bCs/>
          <w:sz w:val="22"/>
          <w:szCs w:val="22"/>
          <w:lang w:val="es-ES"/>
        </w:rPr>
      </w:pPr>
    </w:p>
    <w:p w14:paraId="621670E5" w14:textId="74FF854B" w:rsidR="00AD145E" w:rsidRDefault="00AD145E" w:rsidP="00161BDE">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Conforme a lo anterior, se logra vislumbrar que la pretensión del ahora Recurrente</w:t>
      </w:r>
      <w:r w:rsidR="00275569">
        <w:rPr>
          <w:rFonts w:ascii="Palatino Linotype" w:eastAsia="Batang" w:hAnsi="Palatino Linotype" w:cs="Tahoma"/>
          <w:bCs/>
          <w:sz w:val="22"/>
          <w:szCs w:val="22"/>
          <w:lang w:val="es-ES"/>
        </w:rPr>
        <w:t>, es obtener los expedientes de las obras públicas ejecutadas por el Ayuntamiento de Chiautla, del primero de enero de dos mil veinte al siete de octubre de dos mil veintiuno.</w:t>
      </w:r>
    </w:p>
    <w:p w14:paraId="77864484" w14:textId="77777777" w:rsidR="00275569" w:rsidRDefault="00275569" w:rsidP="00161BDE">
      <w:pPr>
        <w:spacing w:line="360" w:lineRule="auto"/>
        <w:jc w:val="both"/>
        <w:rPr>
          <w:rFonts w:ascii="Palatino Linotype" w:eastAsia="Batang" w:hAnsi="Palatino Linotype" w:cs="Tahoma"/>
          <w:bCs/>
          <w:sz w:val="22"/>
          <w:szCs w:val="22"/>
          <w:lang w:val="es-ES"/>
        </w:rPr>
      </w:pPr>
    </w:p>
    <w:p w14:paraId="09A98C81" w14:textId="04D57D07" w:rsidR="00275569" w:rsidRDefault="006C430F" w:rsidP="00161BDE">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lastRenderedPageBreak/>
        <w:t xml:space="preserve">Establecido lo anterior, se procede analizar la información proporcionada por el Sujeto Obligado, para lo cual, en principio, </w:t>
      </w:r>
      <w:r w:rsidR="0053125A">
        <w:rPr>
          <w:rFonts w:ascii="Palatino Linotype" w:eastAsia="Batang" w:hAnsi="Palatino Linotype" w:cs="Tahoma"/>
          <w:bCs/>
          <w:sz w:val="22"/>
          <w:szCs w:val="22"/>
          <w:lang w:val="es-ES"/>
        </w:rPr>
        <w:t>cabe</w:t>
      </w:r>
      <w:r>
        <w:rPr>
          <w:rFonts w:ascii="Palatino Linotype" w:eastAsia="Batang" w:hAnsi="Palatino Linotype" w:cs="Tahoma"/>
          <w:bCs/>
          <w:sz w:val="22"/>
          <w:szCs w:val="22"/>
          <w:lang w:val="es-ES"/>
        </w:rPr>
        <w:t xml:space="preserve"> precisar que de las constancias que obran en el expediente, se logra advertir que el Ayuntamiento turno la solicitud de información, a la Dirección de Obras Públicas</w:t>
      </w:r>
      <w:r w:rsidR="0053125A">
        <w:rPr>
          <w:rFonts w:ascii="Palatino Linotype" w:eastAsia="Batang" w:hAnsi="Palatino Linotype" w:cs="Tahoma"/>
          <w:bCs/>
          <w:sz w:val="22"/>
          <w:szCs w:val="22"/>
          <w:lang w:val="es-ES"/>
        </w:rPr>
        <w:t xml:space="preserve">. </w:t>
      </w:r>
    </w:p>
    <w:p w14:paraId="4A14A3EE" w14:textId="77777777" w:rsidR="0053125A" w:rsidRDefault="0053125A" w:rsidP="00161BDE">
      <w:pPr>
        <w:spacing w:line="360" w:lineRule="auto"/>
        <w:jc w:val="both"/>
        <w:rPr>
          <w:rFonts w:ascii="Palatino Linotype" w:eastAsia="Batang" w:hAnsi="Palatino Linotype" w:cs="Tahoma"/>
          <w:bCs/>
          <w:sz w:val="22"/>
          <w:szCs w:val="22"/>
          <w:lang w:val="es-ES"/>
        </w:rPr>
      </w:pPr>
    </w:p>
    <w:p w14:paraId="30E67F23" w14:textId="260C58CD" w:rsidR="0053125A" w:rsidRPr="00FB6F4C" w:rsidRDefault="0053125A" w:rsidP="0053125A">
      <w:pPr>
        <w:autoSpaceDE w:val="0"/>
        <w:autoSpaceDN w:val="0"/>
        <w:adjustRightInd w:val="0"/>
        <w:spacing w:line="360" w:lineRule="auto"/>
        <w:jc w:val="both"/>
        <w:rPr>
          <w:rFonts w:ascii="Palatino Linotype" w:eastAsia="Calibri" w:hAnsi="Palatino Linotype" w:cs="Tahoma"/>
          <w:bCs/>
          <w:iCs/>
          <w:color w:val="000000"/>
          <w:sz w:val="22"/>
          <w:szCs w:val="24"/>
          <w:lang w:eastAsia="es-MX"/>
        </w:rPr>
      </w:pPr>
      <w:r>
        <w:rPr>
          <w:rFonts w:ascii="Palatino Linotype" w:eastAsia="Batang" w:hAnsi="Palatino Linotype" w:cs="Tahoma"/>
          <w:bCs/>
          <w:sz w:val="22"/>
          <w:szCs w:val="22"/>
          <w:lang w:val="es-ES"/>
        </w:rPr>
        <w:t xml:space="preserve">En ese sentido, resulta </w:t>
      </w:r>
      <w:r w:rsidRPr="00FB6F4C">
        <w:rPr>
          <w:rFonts w:ascii="Palatino Linotype" w:eastAsia="Calibri" w:hAnsi="Palatino Linotype" w:cs="Tahoma"/>
          <w:bCs/>
          <w:color w:val="000000"/>
          <w:sz w:val="22"/>
          <w:szCs w:val="24"/>
          <w:lang w:eastAsia="es-MX"/>
        </w:rPr>
        <w:t xml:space="preserve">necesario hacer referencia </w:t>
      </w:r>
      <w:r w:rsidRPr="00FB6F4C">
        <w:rPr>
          <w:rFonts w:ascii="Palatino Linotype" w:eastAsia="Calibri" w:hAnsi="Palatino Linotype" w:cs="Tahoma"/>
          <w:color w:val="000000"/>
          <w:sz w:val="22"/>
          <w:szCs w:val="24"/>
          <w:lang w:eastAsia="es-MX"/>
        </w:rPr>
        <w:t xml:space="preserve">al </w:t>
      </w:r>
      <w:r w:rsidRPr="00FB6F4C">
        <w:rPr>
          <w:rFonts w:ascii="Palatino Linotype" w:eastAsia="Calibri" w:hAnsi="Palatino Linotype" w:cs="Tahoma"/>
          <w:b/>
          <w:color w:val="000000"/>
          <w:sz w:val="22"/>
          <w:szCs w:val="24"/>
          <w:lang w:eastAsia="es-MX"/>
        </w:rPr>
        <w:t>procedimiento de búsqueda que deben de seguir los Sujetos Obligados para localizar la información</w:t>
      </w:r>
      <w:r w:rsidRPr="00FB6F4C">
        <w:rPr>
          <w:rFonts w:ascii="Palatino Linotype" w:eastAsia="Calibri" w:hAnsi="Palatino Linotype" w:cs="Tahoma"/>
          <w:color w:val="000000"/>
          <w:sz w:val="22"/>
          <w:szCs w:val="24"/>
          <w:lang w:eastAsia="es-MX"/>
        </w:rPr>
        <w:t>, el cual se encuentra previsto en los artículos</w:t>
      </w:r>
      <w:r w:rsidRPr="00FB6F4C">
        <w:rPr>
          <w:rFonts w:ascii="Palatino Linotype" w:eastAsia="Calibri" w:hAnsi="Palatino Linotype" w:cs="Tahoma"/>
          <w:bCs/>
          <w:color w:val="000000"/>
          <w:sz w:val="22"/>
          <w:szCs w:val="24"/>
          <w:lang w:eastAsia="es-MX"/>
        </w:rPr>
        <w:t xml:space="preserve"> 160 y 162 de la Ley de Transparencia y Acceso a la Información Pública del Estado de México y Municipios, mismo que es el siguiente:</w:t>
      </w:r>
    </w:p>
    <w:p w14:paraId="15A81C29" w14:textId="77777777" w:rsidR="0053125A" w:rsidRPr="00FB6F4C" w:rsidRDefault="0053125A" w:rsidP="0053125A">
      <w:pPr>
        <w:autoSpaceDE w:val="0"/>
        <w:autoSpaceDN w:val="0"/>
        <w:adjustRightInd w:val="0"/>
        <w:spacing w:line="360" w:lineRule="auto"/>
        <w:jc w:val="both"/>
        <w:rPr>
          <w:rFonts w:ascii="Palatino Linotype" w:eastAsia="Calibri" w:hAnsi="Palatino Linotype" w:cs="Tahoma"/>
          <w:bCs/>
          <w:color w:val="000000"/>
          <w:sz w:val="22"/>
          <w:szCs w:val="24"/>
          <w:lang w:eastAsia="es-MX"/>
        </w:rPr>
      </w:pPr>
    </w:p>
    <w:p w14:paraId="6D4D1E71" w14:textId="77777777" w:rsidR="0053125A" w:rsidRPr="00FB6F4C" w:rsidRDefault="0053125A" w:rsidP="0053125A">
      <w:pPr>
        <w:numPr>
          <w:ilvl w:val="0"/>
          <w:numId w:val="44"/>
        </w:numPr>
        <w:autoSpaceDE w:val="0"/>
        <w:autoSpaceDN w:val="0"/>
        <w:adjustRightInd w:val="0"/>
        <w:spacing w:line="360" w:lineRule="auto"/>
        <w:jc w:val="both"/>
        <w:rPr>
          <w:rFonts w:ascii="Palatino Linotype" w:eastAsia="Calibri" w:hAnsi="Palatino Linotype" w:cs="Tahoma"/>
          <w:bCs/>
          <w:color w:val="000000"/>
          <w:sz w:val="22"/>
          <w:szCs w:val="24"/>
          <w:lang w:val="es-ES" w:eastAsia="es-MX"/>
        </w:rPr>
      </w:pPr>
      <w:r w:rsidRPr="00FB6F4C">
        <w:rPr>
          <w:rFonts w:ascii="Palatino Linotype" w:eastAsia="Calibri" w:hAnsi="Palatino Linotype" w:cs="Tahoma"/>
          <w:bCs/>
          <w:color w:val="000000"/>
          <w:sz w:val="22"/>
          <w:szCs w:val="24"/>
          <w:lang w:val="es-ES" w:eastAsia="es-MX"/>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4295D52E" w14:textId="77777777" w:rsidR="0053125A" w:rsidRPr="00FB6F4C" w:rsidRDefault="0053125A" w:rsidP="0053125A">
      <w:pPr>
        <w:autoSpaceDE w:val="0"/>
        <w:autoSpaceDN w:val="0"/>
        <w:adjustRightInd w:val="0"/>
        <w:spacing w:line="360" w:lineRule="auto"/>
        <w:jc w:val="both"/>
        <w:rPr>
          <w:rFonts w:ascii="Palatino Linotype" w:eastAsia="Calibri" w:hAnsi="Palatino Linotype" w:cs="Tahoma"/>
          <w:bCs/>
          <w:color w:val="000000"/>
          <w:sz w:val="22"/>
          <w:szCs w:val="24"/>
          <w:lang w:val="es-ES" w:eastAsia="es-MX"/>
        </w:rPr>
      </w:pPr>
    </w:p>
    <w:p w14:paraId="09201091" w14:textId="77777777" w:rsidR="0053125A" w:rsidRPr="00FB6F4C" w:rsidRDefault="0053125A" w:rsidP="0053125A">
      <w:pPr>
        <w:numPr>
          <w:ilvl w:val="0"/>
          <w:numId w:val="44"/>
        </w:numPr>
        <w:autoSpaceDE w:val="0"/>
        <w:autoSpaceDN w:val="0"/>
        <w:adjustRightInd w:val="0"/>
        <w:spacing w:line="360" w:lineRule="auto"/>
        <w:jc w:val="both"/>
        <w:rPr>
          <w:rFonts w:ascii="Palatino Linotype" w:eastAsia="Calibri" w:hAnsi="Palatino Linotype" w:cs="Tahoma"/>
          <w:bCs/>
          <w:color w:val="000000"/>
          <w:sz w:val="22"/>
          <w:szCs w:val="24"/>
          <w:lang w:val="es-ES" w:eastAsia="es-MX"/>
        </w:rPr>
      </w:pPr>
      <w:r w:rsidRPr="00FB6F4C">
        <w:rPr>
          <w:rFonts w:ascii="Palatino Linotype" w:eastAsia="Calibri" w:hAnsi="Palatino Linotype" w:cs="Tahoma"/>
          <w:bCs/>
          <w:color w:val="000000"/>
          <w:sz w:val="22"/>
          <w:szCs w:val="24"/>
          <w:lang w:val="es-ES" w:eastAsia="es-MX"/>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2E284FC3" w14:textId="77777777" w:rsidR="0053125A" w:rsidRPr="00FB6F4C" w:rsidRDefault="0053125A" w:rsidP="0053125A">
      <w:pPr>
        <w:autoSpaceDE w:val="0"/>
        <w:autoSpaceDN w:val="0"/>
        <w:adjustRightInd w:val="0"/>
        <w:spacing w:line="360" w:lineRule="auto"/>
        <w:jc w:val="both"/>
        <w:rPr>
          <w:rFonts w:ascii="Palatino Linotype" w:eastAsia="Calibri" w:hAnsi="Palatino Linotype" w:cs="Tahoma"/>
          <w:color w:val="000000"/>
          <w:sz w:val="22"/>
          <w:szCs w:val="24"/>
          <w:lang w:eastAsia="es-MX"/>
        </w:rPr>
      </w:pPr>
    </w:p>
    <w:p w14:paraId="67759767" w14:textId="5D9D234C" w:rsidR="004C2D4E" w:rsidRDefault="0053125A" w:rsidP="004C2D4E">
      <w:pPr>
        <w:spacing w:line="360" w:lineRule="auto"/>
        <w:jc w:val="both"/>
        <w:rPr>
          <w:rFonts w:ascii="Palatino Linotype" w:eastAsia="Batang" w:hAnsi="Palatino Linotype" w:cs="Tahoma"/>
          <w:bCs/>
          <w:sz w:val="22"/>
          <w:szCs w:val="22"/>
          <w:lang w:val="es-ES"/>
        </w:rPr>
      </w:pPr>
      <w:r>
        <w:rPr>
          <w:rFonts w:ascii="Palatino Linotype" w:eastAsia="Calibri" w:hAnsi="Palatino Linotype" w:cs="Tahoma"/>
          <w:color w:val="000000"/>
          <w:sz w:val="22"/>
          <w:szCs w:val="24"/>
          <w:lang w:val="es-ES" w:eastAsia="es-MX"/>
        </w:rPr>
        <w:t>Así</w:t>
      </w:r>
      <w:r w:rsidRPr="00FB6F4C">
        <w:rPr>
          <w:rFonts w:ascii="Palatino Linotype" w:eastAsia="Calibri" w:hAnsi="Palatino Linotype" w:cs="Tahoma"/>
          <w:color w:val="000000"/>
          <w:sz w:val="22"/>
          <w:szCs w:val="24"/>
          <w:lang w:val="es-ES" w:eastAsia="es-MX"/>
        </w:rPr>
        <w:t>, a efecto de determinar si el Sujeto Obligado siguió el procedimiento antes descrito, es necesario traer a colación</w:t>
      </w:r>
      <w:r w:rsidR="004C2D4E">
        <w:rPr>
          <w:rFonts w:ascii="Palatino Linotype" w:eastAsia="Calibri" w:hAnsi="Palatino Linotype" w:cs="Tahoma"/>
          <w:color w:val="000000"/>
          <w:sz w:val="22"/>
          <w:szCs w:val="24"/>
          <w:lang w:val="es-ES" w:eastAsia="es-MX"/>
        </w:rPr>
        <w:t xml:space="preserve"> los artículos 35 y 60, del Bando Municipal de Chiautla, dos mil veintiuno, que establece que </w:t>
      </w:r>
      <w:r w:rsidR="000E7901" w:rsidRPr="00783AC9">
        <w:rPr>
          <w:rFonts w:ascii="Palatino Linotype" w:eastAsia="Batang" w:hAnsi="Palatino Linotype" w:cs="Tahoma"/>
          <w:bCs/>
          <w:sz w:val="22"/>
          <w:szCs w:val="22"/>
          <w:lang w:val="es-ES"/>
        </w:rPr>
        <w:t>para el ejercicio de sus atribuciones y responsabilidades ejecutivas, el Ayuntamiento se auxiliará de las</w:t>
      </w:r>
      <w:r w:rsidR="0008134B">
        <w:rPr>
          <w:rFonts w:ascii="Palatino Linotype" w:eastAsia="Batang" w:hAnsi="Palatino Linotype" w:cs="Tahoma"/>
          <w:bCs/>
          <w:sz w:val="22"/>
          <w:szCs w:val="22"/>
          <w:lang w:val="es-ES"/>
        </w:rPr>
        <w:t xml:space="preserve"> </w:t>
      </w:r>
      <w:r w:rsidR="000E7901" w:rsidRPr="00783AC9">
        <w:rPr>
          <w:rFonts w:ascii="Palatino Linotype" w:eastAsia="Batang" w:hAnsi="Palatino Linotype" w:cs="Tahoma"/>
          <w:bCs/>
          <w:sz w:val="22"/>
          <w:szCs w:val="22"/>
          <w:lang w:val="es-ES"/>
        </w:rPr>
        <w:t xml:space="preserve">dependencias de la Administración Pública Municipal, dentro de las cuales se encuentra </w:t>
      </w:r>
      <w:r w:rsidR="004C2D4E">
        <w:rPr>
          <w:rFonts w:ascii="Palatino Linotype" w:eastAsia="Batang" w:hAnsi="Palatino Linotype" w:cs="Tahoma"/>
          <w:bCs/>
          <w:sz w:val="22"/>
          <w:szCs w:val="22"/>
          <w:lang w:val="es-ES"/>
        </w:rPr>
        <w:t>la</w:t>
      </w:r>
      <w:r w:rsidR="0008134B">
        <w:rPr>
          <w:rFonts w:ascii="Palatino Linotype" w:eastAsia="Batang" w:hAnsi="Palatino Linotype" w:cs="Tahoma"/>
          <w:bCs/>
          <w:sz w:val="22"/>
          <w:szCs w:val="22"/>
          <w:lang w:val="es-ES"/>
        </w:rPr>
        <w:t xml:space="preserve"> </w:t>
      </w:r>
      <w:r w:rsidR="004C2D4E">
        <w:rPr>
          <w:rFonts w:ascii="Palatino Linotype" w:eastAsia="Batang" w:hAnsi="Palatino Linotype" w:cs="Tahoma"/>
          <w:bCs/>
          <w:sz w:val="22"/>
          <w:szCs w:val="22"/>
          <w:lang w:val="es-ES"/>
        </w:rPr>
        <w:t xml:space="preserve">Dirección de Obras Públicas, encargada de </w:t>
      </w:r>
      <w:r w:rsidR="004C2D4E">
        <w:rPr>
          <w:rFonts w:ascii="Palatino Linotype" w:eastAsia="Batang" w:hAnsi="Palatino Linotype" w:cs="Tahoma"/>
          <w:bCs/>
          <w:sz w:val="22"/>
          <w:szCs w:val="22"/>
          <w:lang w:val="es-ES"/>
        </w:rPr>
        <w:lastRenderedPageBreak/>
        <w:t>realizar la programación y ejecución de obras públicas, así como, formular, integrar, verificar los expedientes de obra de manera correcta y completa.</w:t>
      </w:r>
    </w:p>
    <w:p w14:paraId="45C6C5D3" w14:textId="77777777" w:rsidR="004C2D4E" w:rsidRDefault="004C2D4E" w:rsidP="004C2D4E">
      <w:pPr>
        <w:spacing w:line="360" w:lineRule="auto"/>
        <w:jc w:val="both"/>
        <w:rPr>
          <w:rFonts w:ascii="Palatino Linotype" w:eastAsia="Batang" w:hAnsi="Palatino Linotype" w:cs="Tahoma"/>
          <w:bCs/>
          <w:sz w:val="22"/>
          <w:szCs w:val="22"/>
          <w:lang w:val="es-ES"/>
        </w:rPr>
      </w:pPr>
    </w:p>
    <w:p w14:paraId="75A014CD" w14:textId="48AC829F" w:rsidR="004C2D4E" w:rsidRPr="00FB6F4C" w:rsidRDefault="004C2D4E" w:rsidP="004C2D4E">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FB6F4C">
        <w:rPr>
          <w:rFonts w:ascii="Palatino Linotype" w:eastAsia="Calibri" w:hAnsi="Palatino Linotype" w:cs="Tahoma"/>
          <w:color w:val="000000"/>
          <w:sz w:val="22"/>
          <w:szCs w:val="24"/>
          <w:lang w:val="es-ES" w:eastAsia="es-MX"/>
        </w:rPr>
        <w:t xml:space="preserve">Conforme a lo anterior, se colige que el Ente Recurrido, </w:t>
      </w:r>
      <w:r w:rsidR="00B033E1">
        <w:rPr>
          <w:rFonts w:ascii="Palatino Linotype" w:eastAsia="Calibri" w:hAnsi="Palatino Linotype" w:cs="Tahoma"/>
          <w:color w:val="000000"/>
          <w:sz w:val="22"/>
          <w:szCs w:val="24"/>
          <w:lang w:val="es-ES" w:eastAsia="es-MX"/>
        </w:rPr>
        <w:t>gestiono la solicitud de información, al área con atribuciones para conocer de lo peticionado, a saber, la Dirección de Obras Públicas</w:t>
      </w:r>
      <w:r w:rsidRPr="00FB6F4C">
        <w:rPr>
          <w:rFonts w:ascii="Palatino Linotype" w:eastAsia="Calibri" w:hAnsi="Palatino Linotype" w:cs="Tahoma"/>
          <w:color w:val="000000"/>
          <w:sz w:val="22"/>
          <w:szCs w:val="24"/>
          <w:lang w:val="es-ES" w:eastAsia="es-MX"/>
        </w:rPr>
        <w:t>, por lo que, se advierte que cumplió con el procedimiento de búsqueda establecido en el artículo 162 de la Ley de Transparencia y Acceso a la Información Pública del Estado de México y Municipios.</w:t>
      </w:r>
    </w:p>
    <w:p w14:paraId="37B236A5" w14:textId="253E2D66" w:rsidR="000E7901" w:rsidRPr="00783AC9" w:rsidRDefault="004C2D4E" w:rsidP="004C2D4E">
      <w:pPr>
        <w:spacing w:line="360" w:lineRule="auto"/>
        <w:jc w:val="both"/>
        <w:rPr>
          <w:rFonts w:ascii="Palatino Linotype" w:eastAsia="Batang" w:hAnsi="Palatino Linotype" w:cs="Tahoma"/>
          <w:bCs/>
          <w:sz w:val="22"/>
          <w:szCs w:val="22"/>
          <w:lang w:val="es-ES"/>
        </w:rPr>
      </w:pPr>
      <w:r w:rsidRPr="00783AC9">
        <w:rPr>
          <w:rFonts w:ascii="Palatino Linotype" w:eastAsia="Batang" w:hAnsi="Palatino Linotype" w:cs="Tahoma"/>
          <w:bCs/>
          <w:sz w:val="22"/>
          <w:szCs w:val="22"/>
          <w:lang w:val="es-ES"/>
        </w:rPr>
        <w:t xml:space="preserve"> </w:t>
      </w:r>
    </w:p>
    <w:p w14:paraId="42675707" w14:textId="79220CCC" w:rsidR="00B033E1" w:rsidRPr="00B033E1" w:rsidRDefault="00B033E1" w:rsidP="00B033E1">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 xml:space="preserve">Ahora bien, dicha área precisó que la información se localizaba en las ligas electrónicas </w:t>
      </w:r>
      <w:hyperlink r:id="rId10" w:history="1">
        <w:r w:rsidRPr="00B033E1">
          <w:rPr>
            <w:rStyle w:val="Hipervnculo"/>
            <w:rFonts w:ascii="Palatino Linotype" w:eastAsia="Batang" w:hAnsi="Palatino Linotype" w:cs="Tahoma"/>
            <w:bCs/>
            <w:sz w:val="22"/>
            <w:szCs w:val="22"/>
            <w:lang w:val="es-ES"/>
          </w:rPr>
          <w:t>https://www.ipomex.org.mx/ipo3/lgt/indice/CHIAUTLA/art_92_xxix_a.web</w:t>
        </w:r>
      </w:hyperlink>
      <w:r w:rsidRPr="00B033E1">
        <w:rPr>
          <w:rFonts w:ascii="Palatino Linotype" w:eastAsia="Batang" w:hAnsi="Palatino Linotype" w:cs="Tahoma"/>
          <w:bCs/>
          <w:sz w:val="22"/>
          <w:szCs w:val="22"/>
          <w:lang w:val="es-ES"/>
        </w:rPr>
        <w:t xml:space="preserve"> </w:t>
      </w:r>
      <w:r>
        <w:rPr>
          <w:rFonts w:ascii="Palatino Linotype" w:eastAsia="Batang" w:hAnsi="Palatino Linotype" w:cs="Tahoma"/>
          <w:bCs/>
          <w:sz w:val="22"/>
          <w:szCs w:val="22"/>
          <w:lang w:val="es-ES"/>
        </w:rPr>
        <w:t>y</w:t>
      </w:r>
    </w:p>
    <w:p w14:paraId="4CDB0674" w14:textId="217E6CD6" w:rsidR="00E544E2" w:rsidRPr="00783AC9" w:rsidRDefault="00D73A74" w:rsidP="00161BDE">
      <w:pPr>
        <w:spacing w:line="360" w:lineRule="auto"/>
        <w:jc w:val="both"/>
        <w:rPr>
          <w:rFonts w:ascii="Palatino Linotype" w:hAnsi="Palatino Linotype" w:cs="Tahoma"/>
          <w:sz w:val="22"/>
          <w:szCs w:val="22"/>
          <w:lang w:val="es-ES"/>
        </w:rPr>
      </w:pPr>
      <w:hyperlink r:id="rId11" w:history="1">
        <w:r w:rsidR="00B033E1" w:rsidRPr="00B033E1">
          <w:rPr>
            <w:rStyle w:val="Hipervnculo"/>
            <w:rFonts w:ascii="Palatino Linotype" w:eastAsia="Batang" w:hAnsi="Palatino Linotype" w:cs="Tahoma"/>
            <w:bCs/>
            <w:sz w:val="22"/>
            <w:szCs w:val="22"/>
            <w:lang w:val="es-ES"/>
          </w:rPr>
          <w:t>https://www.ipomex.org.mx/ipo3/lgt/indice/CHIAUTLA/art_92_xxix_b.web</w:t>
        </w:r>
      </w:hyperlink>
      <w:r w:rsidR="00F8640D">
        <w:rPr>
          <w:rFonts w:ascii="Palatino Linotype" w:eastAsia="Batang" w:hAnsi="Palatino Linotype" w:cs="Tahoma"/>
          <w:bCs/>
          <w:sz w:val="22"/>
          <w:szCs w:val="22"/>
          <w:lang w:val="es-ES"/>
        </w:rPr>
        <w:t xml:space="preserve">, de cuya revisión, se logra advertir que remiten al Portal de Información Pública de Oficio Mexiquense del Ayuntamiento de Chiautla, en específico a las fracciones XXIX A y XXIX B </w:t>
      </w:r>
      <w:r w:rsidR="00E544E2" w:rsidRPr="00783AC9">
        <w:rPr>
          <w:rFonts w:ascii="Palatino Linotype" w:hAnsi="Palatino Linotype" w:cs="Tahoma"/>
          <w:sz w:val="22"/>
          <w:szCs w:val="22"/>
          <w:lang w:val="es-ES"/>
        </w:rPr>
        <w:t>relativa</w:t>
      </w:r>
      <w:r w:rsidR="00E50710" w:rsidRPr="00783AC9">
        <w:rPr>
          <w:rFonts w:ascii="Palatino Linotype" w:hAnsi="Palatino Linotype" w:cs="Tahoma"/>
          <w:sz w:val="22"/>
          <w:szCs w:val="22"/>
          <w:lang w:val="es-ES"/>
        </w:rPr>
        <w:t>s</w:t>
      </w:r>
      <w:r w:rsidR="00E544E2" w:rsidRPr="00783AC9">
        <w:rPr>
          <w:rFonts w:ascii="Palatino Linotype" w:hAnsi="Palatino Linotype" w:cs="Tahoma"/>
          <w:sz w:val="22"/>
          <w:szCs w:val="22"/>
          <w:lang w:val="es-ES"/>
        </w:rPr>
        <w:t xml:space="preserve"> a </w:t>
      </w:r>
      <w:r w:rsidR="00723A6C" w:rsidRPr="00783AC9">
        <w:rPr>
          <w:rFonts w:ascii="Palatino Linotype" w:hAnsi="Palatino Linotype" w:cs="Tahoma"/>
          <w:sz w:val="22"/>
          <w:szCs w:val="22"/>
          <w:lang w:val="es-ES"/>
        </w:rPr>
        <w:t>los resultados de procedimientos de licitación pública e invitación a cuando menos tres personas</w:t>
      </w:r>
      <w:r w:rsidR="00E50710" w:rsidRPr="00783AC9">
        <w:rPr>
          <w:rFonts w:ascii="Palatino Linotype" w:hAnsi="Palatino Linotype" w:cs="Tahoma"/>
          <w:sz w:val="22"/>
          <w:szCs w:val="22"/>
          <w:lang w:val="es-ES"/>
        </w:rPr>
        <w:t xml:space="preserve">, </w:t>
      </w:r>
      <w:r w:rsidR="00723A6C" w:rsidRPr="00783AC9">
        <w:rPr>
          <w:rFonts w:ascii="Palatino Linotype" w:hAnsi="Palatino Linotype" w:cs="Tahoma"/>
          <w:sz w:val="22"/>
          <w:szCs w:val="22"/>
          <w:lang w:val="es-ES"/>
        </w:rPr>
        <w:t xml:space="preserve">así como </w:t>
      </w:r>
      <w:r w:rsidR="00E50710" w:rsidRPr="00783AC9">
        <w:rPr>
          <w:rFonts w:ascii="Palatino Linotype" w:hAnsi="Palatino Linotype" w:cs="Tahoma"/>
          <w:sz w:val="22"/>
          <w:szCs w:val="22"/>
          <w:lang w:val="es-ES"/>
        </w:rPr>
        <w:t>de</w:t>
      </w:r>
      <w:r w:rsidR="0008134B">
        <w:rPr>
          <w:rFonts w:ascii="Palatino Linotype" w:hAnsi="Palatino Linotype" w:cs="Tahoma"/>
          <w:sz w:val="22"/>
          <w:szCs w:val="22"/>
          <w:lang w:val="es-ES"/>
        </w:rPr>
        <w:t xml:space="preserve"> </w:t>
      </w:r>
      <w:r w:rsidR="00723A6C" w:rsidRPr="00783AC9">
        <w:rPr>
          <w:rFonts w:ascii="Palatino Linotype" w:hAnsi="Palatino Linotype" w:cs="Tahoma"/>
          <w:sz w:val="22"/>
          <w:szCs w:val="22"/>
          <w:lang w:val="es-ES"/>
        </w:rPr>
        <w:t>adjudicación directa,</w:t>
      </w:r>
      <w:r w:rsidR="0008134B">
        <w:rPr>
          <w:rFonts w:ascii="Palatino Linotype" w:hAnsi="Palatino Linotype" w:cs="Tahoma"/>
          <w:sz w:val="22"/>
          <w:szCs w:val="22"/>
          <w:lang w:val="es-ES"/>
        </w:rPr>
        <w:t xml:space="preserve"> </w:t>
      </w:r>
      <w:r w:rsidR="00F8640D">
        <w:rPr>
          <w:rFonts w:ascii="Palatino Linotype" w:hAnsi="Palatino Linotype" w:cs="Tahoma"/>
          <w:sz w:val="22"/>
          <w:szCs w:val="22"/>
          <w:lang w:val="es-ES"/>
        </w:rPr>
        <w:t>tal como se muestra</w:t>
      </w:r>
      <w:r w:rsidR="00723A6C" w:rsidRPr="00783AC9">
        <w:rPr>
          <w:rFonts w:ascii="Palatino Linotype" w:hAnsi="Palatino Linotype" w:cs="Tahoma"/>
          <w:sz w:val="22"/>
          <w:szCs w:val="22"/>
          <w:lang w:val="es-ES"/>
        </w:rPr>
        <w:t xml:space="preserve"> a continuación: </w:t>
      </w:r>
    </w:p>
    <w:p w14:paraId="0C854835" w14:textId="77777777" w:rsidR="00723A6C" w:rsidRPr="00783AC9" w:rsidRDefault="00723A6C" w:rsidP="00161BDE">
      <w:pPr>
        <w:spacing w:line="360" w:lineRule="auto"/>
        <w:jc w:val="both"/>
        <w:rPr>
          <w:noProof/>
          <w:lang w:val="es-MX" w:eastAsia="es-MX"/>
        </w:rPr>
      </w:pPr>
    </w:p>
    <w:p w14:paraId="4B2C3076" w14:textId="77777777" w:rsidR="00723A6C" w:rsidRPr="00783AC9" w:rsidRDefault="00723A6C" w:rsidP="00723A6C">
      <w:pPr>
        <w:spacing w:line="360" w:lineRule="auto"/>
        <w:jc w:val="center"/>
        <w:rPr>
          <w:noProof/>
          <w:lang w:val="es-MX" w:eastAsia="es-MX"/>
        </w:rPr>
      </w:pPr>
    </w:p>
    <w:p w14:paraId="2268AAB3" w14:textId="61B2708D" w:rsidR="00E544E2" w:rsidRPr="00783AC9" w:rsidRDefault="00723A6C" w:rsidP="00723A6C">
      <w:pPr>
        <w:spacing w:line="360" w:lineRule="auto"/>
        <w:jc w:val="center"/>
        <w:rPr>
          <w:rFonts w:ascii="Palatino Linotype" w:hAnsi="Palatino Linotype" w:cs="Tahoma"/>
          <w:sz w:val="22"/>
          <w:szCs w:val="22"/>
          <w:lang w:val="es-ES"/>
        </w:rPr>
      </w:pPr>
      <w:r w:rsidRPr="00783AC9">
        <w:rPr>
          <w:noProof/>
          <w:lang w:val="es-MX" w:eastAsia="es-MX"/>
        </w:rPr>
        <w:drawing>
          <wp:inline distT="0" distB="0" distL="0" distR="0" wp14:anchorId="1594C37E" wp14:editId="63D4F215">
            <wp:extent cx="3828596" cy="214312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041" t="41080" r="38604" b="10081"/>
                    <a:stretch/>
                  </pic:blipFill>
                  <pic:spPr bwMode="auto">
                    <a:xfrm>
                      <a:off x="0" y="0"/>
                      <a:ext cx="3840901" cy="2150013"/>
                    </a:xfrm>
                    <a:prstGeom prst="rect">
                      <a:avLst/>
                    </a:prstGeom>
                    <a:ln>
                      <a:noFill/>
                    </a:ln>
                    <a:extLst>
                      <a:ext uri="{53640926-AAD7-44D8-BBD7-CCE9431645EC}">
                        <a14:shadowObscured xmlns:a14="http://schemas.microsoft.com/office/drawing/2010/main"/>
                      </a:ext>
                    </a:extLst>
                  </pic:spPr>
                </pic:pic>
              </a:graphicData>
            </a:graphic>
          </wp:inline>
        </w:drawing>
      </w:r>
    </w:p>
    <w:p w14:paraId="016E05D9" w14:textId="53E8B9FE" w:rsidR="00723A6C" w:rsidRPr="00783AC9" w:rsidRDefault="00723A6C" w:rsidP="00723A6C">
      <w:pPr>
        <w:spacing w:line="360" w:lineRule="auto"/>
        <w:jc w:val="center"/>
        <w:rPr>
          <w:rFonts w:ascii="Palatino Linotype" w:hAnsi="Palatino Linotype" w:cs="Tahoma"/>
          <w:sz w:val="22"/>
          <w:szCs w:val="22"/>
          <w:lang w:val="es-ES"/>
        </w:rPr>
      </w:pPr>
      <w:r w:rsidRPr="00783AC9">
        <w:rPr>
          <w:noProof/>
          <w:lang w:val="es-MX" w:eastAsia="es-MX"/>
        </w:rPr>
        <w:lastRenderedPageBreak/>
        <w:drawing>
          <wp:inline distT="0" distB="0" distL="0" distR="0" wp14:anchorId="22342E53" wp14:editId="57914F8D">
            <wp:extent cx="3800475" cy="2146434"/>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170" t="40415" r="37757" b="9546"/>
                    <a:stretch/>
                  </pic:blipFill>
                  <pic:spPr bwMode="auto">
                    <a:xfrm>
                      <a:off x="0" y="0"/>
                      <a:ext cx="3815190" cy="2154745"/>
                    </a:xfrm>
                    <a:prstGeom prst="rect">
                      <a:avLst/>
                    </a:prstGeom>
                    <a:ln>
                      <a:noFill/>
                    </a:ln>
                    <a:extLst>
                      <a:ext uri="{53640926-AAD7-44D8-BBD7-CCE9431645EC}">
                        <a14:shadowObscured xmlns:a14="http://schemas.microsoft.com/office/drawing/2010/main"/>
                      </a:ext>
                    </a:extLst>
                  </pic:spPr>
                </pic:pic>
              </a:graphicData>
            </a:graphic>
          </wp:inline>
        </w:drawing>
      </w:r>
    </w:p>
    <w:p w14:paraId="63FE79F7" w14:textId="77777777" w:rsidR="00723A6C" w:rsidRDefault="00723A6C" w:rsidP="00161BDE">
      <w:pPr>
        <w:spacing w:line="360" w:lineRule="auto"/>
        <w:jc w:val="both"/>
        <w:rPr>
          <w:rFonts w:ascii="Palatino Linotype" w:hAnsi="Palatino Linotype" w:cs="Tahoma"/>
          <w:sz w:val="22"/>
          <w:szCs w:val="22"/>
          <w:lang w:val="es-ES"/>
        </w:rPr>
      </w:pPr>
    </w:p>
    <w:p w14:paraId="7CA5C0CA" w14:textId="21734CC4" w:rsidR="00CD6CA8" w:rsidRDefault="00CD6CA8" w:rsidP="00161BDE">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En ese contexto,</w:t>
      </w:r>
      <w:r w:rsidR="008B69B0">
        <w:rPr>
          <w:rFonts w:ascii="Palatino Linotype" w:hAnsi="Palatino Linotype" w:cs="Tahoma"/>
          <w:sz w:val="22"/>
          <w:szCs w:val="22"/>
          <w:lang w:val="es-ES"/>
        </w:rPr>
        <w:t xml:space="preserve"> de la revisión de los registros se logra advertir que </w:t>
      </w:r>
      <w:r w:rsidR="009D6F89">
        <w:rPr>
          <w:rFonts w:ascii="Palatino Linotype" w:hAnsi="Palatino Linotype" w:cs="Tahoma"/>
          <w:sz w:val="22"/>
          <w:szCs w:val="22"/>
          <w:lang w:val="es-ES"/>
        </w:rPr>
        <w:t>contienen únicamente información de las obras públicas ejecutadas, del primero de enero de dos mil veinte a la fecha de la solicitud, pues la última actualización de la información fue realizada el diecinueve de noviembre de dos mil veintiuno.</w:t>
      </w:r>
    </w:p>
    <w:p w14:paraId="0F71F291" w14:textId="77777777" w:rsidR="009D6F89" w:rsidRDefault="009D6F89" w:rsidP="00161BDE">
      <w:pPr>
        <w:spacing w:line="360" w:lineRule="auto"/>
        <w:jc w:val="both"/>
        <w:rPr>
          <w:rFonts w:ascii="Palatino Linotype" w:hAnsi="Palatino Linotype" w:cs="Tahoma"/>
          <w:sz w:val="22"/>
          <w:szCs w:val="22"/>
          <w:lang w:val="es-ES"/>
        </w:rPr>
      </w:pPr>
    </w:p>
    <w:p w14:paraId="27762A56" w14:textId="46F67C21" w:rsidR="00912B12" w:rsidRDefault="009D6F89" w:rsidP="00912B12">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Conforme a lo anterior, se logra vislumbrar que el Sujeto Obligado proporcionó las ligas electrónicas que dan acceso </w:t>
      </w:r>
      <w:r w:rsidR="00912B12">
        <w:rPr>
          <w:rFonts w:ascii="Palatino Linotype" w:hAnsi="Palatino Linotype" w:cs="Tahoma"/>
          <w:sz w:val="22"/>
          <w:szCs w:val="22"/>
          <w:lang w:val="es-ES"/>
        </w:rPr>
        <w:t>a la información de las obras públicas ejecutadas durante los ejercicios fiscales dos mil veinte y dos mil veintiuno; a</w:t>
      </w:r>
      <w:r w:rsidR="00912B12" w:rsidRPr="00912B12">
        <w:rPr>
          <w:rFonts w:ascii="Palatino Linotype" w:hAnsi="Palatino Linotype" w:cs="Tahoma"/>
          <w:iCs/>
          <w:sz w:val="22"/>
          <w:szCs w:val="22"/>
          <w:lang w:val="es-ES"/>
        </w:rPr>
        <w:t xml:space="preserve">l respecto, es de señalar que este Instituto, no cuenta con atribuciones para pronunciarse de la veracidad de la información señalada por el Sujeto Obligado, inclusive </w:t>
      </w:r>
      <w:r w:rsidR="00912B12">
        <w:rPr>
          <w:rFonts w:ascii="Palatino Linotype" w:hAnsi="Palatino Linotype" w:cs="Tahoma"/>
          <w:iCs/>
          <w:sz w:val="22"/>
          <w:szCs w:val="22"/>
          <w:lang w:val="es-ES"/>
        </w:rPr>
        <w:t>la publicada en el Portal de Información Pública de Oficio Mexiquense</w:t>
      </w:r>
      <w:r w:rsidR="00912B12" w:rsidRPr="00912B12">
        <w:rPr>
          <w:rFonts w:ascii="Palatino Linotype" w:hAnsi="Palatino Linotype" w:cs="Tahoma"/>
          <w:iCs/>
          <w:sz w:val="22"/>
          <w:szCs w:val="22"/>
          <w:lang w:val="es-ES"/>
        </w:rPr>
        <w:t>.</w:t>
      </w:r>
    </w:p>
    <w:p w14:paraId="506F4645" w14:textId="77777777" w:rsidR="00912B12" w:rsidRDefault="00912B12" w:rsidP="00912B12">
      <w:pPr>
        <w:tabs>
          <w:tab w:val="left" w:pos="4962"/>
        </w:tabs>
        <w:spacing w:line="360" w:lineRule="auto"/>
        <w:jc w:val="both"/>
        <w:rPr>
          <w:rFonts w:ascii="Palatino Linotype" w:hAnsi="Palatino Linotype" w:cs="Tahoma"/>
          <w:sz w:val="22"/>
          <w:szCs w:val="22"/>
          <w:lang w:val="es-ES"/>
        </w:rPr>
      </w:pPr>
    </w:p>
    <w:p w14:paraId="3497D380" w14:textId="7B42E59A" w:rsidR="00912B12" w:rsidRPr="00912B12" w:rsidRDefault="00912B12" w:rsidP="00912B12">
      <w:pPr>
        <w:tabs>
          <w:tab w:val="left" w:pos="4962"/>
        </w:tabs>
        <w:spacing w:line="360" w:lineRule="auto"/>
        <w:jc w:val="both"/>
        <w:rPr>
          <w:rFonts w:ascii="Palatino Linotype" w:eastAsia="Calibri" w:hAnsi="Palatino Linotype" w:cs="Tahoma"/>
          <w:color w:val="000000"/>
          <w:sz w:val="22"/>
          <w:szCs w:val="22"/>
          <w:lang w:val="es-MX"/>
        </w:rPr>
      </w:pPr>
      <w:r w:rsidRPr="00912B12">
        <w:rPr>
          <w:rFonts w:ascii="Palatino Linotype" w:eastAsia="Calibri" w:hAnsi="Palatino Linotype" w:cs="Tahoma"/>
          <w:color w:val="000000"/>
          <w:sz w:val="22"/>
          <w:szCs w:val="22"/>
          <w:lang w:val="es-MX"/>
        </w:rPr>
        <w:t xml:space="preserve">Lo anterior, se robustece con lo plasmado en el Criterio 31/10 emitido por el Pleno del entonces Instituto Federal de Acceso a la Información y Protección de Datos (IFAI) ahora Instituto Nacional de Transparencia, Acceso a la Información, y Protección de Datos Personales (INAI), que precisa: </w:t>
      </w:r>
    </w:p>
    <w:p w14:paraId="3F99A201" w14:textId="77777777" w:rsidR="00912B12" w:rsidRPr="00912B12" w:rsidRDefault="00912B12" w:rsidP="00912B12">
      <w:pPr>
        <w:tabs>
          <w:tab w:val="left" w:pos="4962"/>
        </w:tabs>
        <w:spacing w:line="360" w:lineRule="auto"/>
        <w:jc w:val="both"/>
        <w:rPr>
          <w:rFonts w:ascii="Palatino Linotype" w:eastAsia="Calibri" w:hAnsi="Palatino Linotype" w:cs="Tahoma"/>
          <w:color w:val="000000"/>
          <w:sz w:val="22"/>
          <w:szCs w:val="22"/>
          <w:lang w:val="es-MX"/>
        </w:rPr>
      </w:pPr>
    </w:p>
    <w:p w14:paraId="03E8C54D" w14:textId="77777777" w:rsidR="00912B12" w:rsidRPr="00912B12" w:rsidRDefault="00912B12" w:rsidP="00912B12">
      <w:pPr>
        <w:widowControl w:val="0"/>
        <w:tabs>
          <w:tab w:val="left" w:pos="4962"/>
        </w:tabs>
        <w:spacing w:line="360" w:lineRule="auto"/>
        <w:ind w:left="567" w:right="567"/>
        <w:jc w:val="both"/>
        <w:rPr>
          <w:rFonts w:ascii="Palatino Linotype" w:eastAsia="Calibri" w:hAnsi="Palatino Linotype" w:cs="Tahoma"/>
          <w:i/>
          <w:color w:val="000000"/>
          <w:lang w:val="es-MX"/>
        </w:rPr>
      </w:pPr>
      <w:r w:rsidRPr="00912B12">
        <w:rPr>
          <w:rFonts w:ascii="Palatino Linotype" w:eastAsia="Calibri" w:hAnsi="Palatino Linotype" w:cs="Tahoma"/>
          <w:b/>
          <w:i/>
          <w:color w:val="000000"/>
          <w:lang w:val="es-MX"/>
        </w:rPr>
        <w:t xml:space="preserve">“El Instituto Federal de Acceso a la Información y Protección de Datos no cuenta con </w:t>
      </w:r>
      <w:r w:rsidRPr="00912B12">
        <w:rPr>
          <w:rFonts w:ascii="Palatino Linotype" w:eastAsia="Calibri" w:hAnsi="Palatino Linotype" w:cs="Tahoma"/>
          <w:b/>
          <w:i/>
          <w:color w:val="000000"/>
          <w:lang w:val="es-MX"/>
        </w:rPr>
        <w:lastRenderedPageBreak/>
        <w:t>facultades para pronunciarse respecto de la veracidad de los documentos proporcionados por los sujetos obligados.</w:t>
      </w:r>
      <w:r w:rsidRPr="00912B12">
        <w:rPr>
          <w:rFonts w:ascii="Palatino Linotype" w:eastAsia="Calibri" w:hAnsi="Palatino Linotype" w:cs="Tahoma"/>
          <w:i/>
          <w:color w:val="000000"/>
          <w:lang w:val="es-MX"/>
        </w:rPr>
        <w:t xml:space="preserve"> El Instituto Federal de Acceso a la Información y Protección de Datos es un órgano de la Administración Pública Federal con autonomía operativa, presupuestarla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F54B57F" w14:textId="6A13C2CA" w:rsidR="009D6F89" w:rsidRDefault="009D6F89" w:rsidP="00161BDE">
      <w:pPr>
        <w:spacing w:line="360" w:lineRule="auto"/>
        <w:jc w:val="both"/>
        <w:rPr>
          <w:rFonts w:ascii="Palatino Linotype" w:hAnsi="Palatino Linotype" w:cs="Tahoma"/>
          <w:sz w:val="22"/>
          <w:szCs w:val="22"/>
          <w:lang w:val="es-ES"/>
        </w:rPr>
      </w:pPr>
    </w:p>
    <w:p w14:paraId="13977F20" w14:textId="583D0B7D" w:rsidR="00D30E74" w:rsidRDefault="00912B12" w:rsidP="00161BDE">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Conforme a lo anterior, </w:t>
      </w:r>
      <w:r w:rsidR="00E56E6E">
        <w:rPr>
          <w:rFonts w:ascii="Palatino Linotype" w:hAnsi="Palatino Linotype" w:cs="Tahoma"/>
          <w:sz w:val="22"/>
          <w:szCs w:val="22"/>
          <w:lang w:val="es-ES"/>
        </w:rPr>
        <w:t>se logra observar que el Sujeto Obligado desde respuesta dio acceso a la información</w:t>
      </w:r>
      <w:r w:rsidR="00175F3B">
        <w:rPr>
          <w:rFonts w:ascii="Palatino Linotype" w:hAnsi="Palatino Linotype" w:cs="Tahoma"/>
          <w:sz w:val="22"/>
          <w:szCs w:val="22"/>
          <w:lang w:val="es-ES"/>
        </w:rPr>
        <w:t xml:space="preserve"> de las obras públicas ejecutadas durante el periodo señalado en la solicitud; sin embargo, es de recordar que la pretensión del ahora Recurrente, es obtener todos los documentos que conforman los expedientes </w:t>
      </w:r>
      <w:r w:rsidR="00AC5670">
        <w:rPr>
          <w:rFonts w:ascii="Palatino Linotype" w:hAnsi="Palatino Linotype" w:cs="Tahoma"/>
          <w:sz w:val="22"/>
          <w:szCs w:val="22"/>
          <w:lang w:val="es-ES"/>
        </w:rPr>
        <w:t>de dichas procedimientos de obra.</w:t>
      </w:r>
    </w:p>
    <w:p w14:paraId="403BFBF0" w14:textId="77777777" w:rsidR="00AC5670" w:rsidRDefault="00AC5670" w:rsidP="00161BDE">
      <w:pPr>
        <w:spacing w:line="360" w:lineRule="auto"/>
        <w:jc w:val="both"/>
        <w:rPr>
          <w:rFonts w:ascii="Palatino Linotype" w:hAnsi="Palatino Linotype" w:cs="Tahoma"/>
          <w:sz w:val="22"/>
          <w:szCs w:val="22"/>
          <w:lang w:val="es-ES"/>
        </w:rPr>
      </w:pPr>
    </w:p>
    <w:p w14:paraId="2917ACB7" w14:textId="599EC176" w:rsidR="00AC5670" w:rsidRPr="00012296" w:rsidRDefault="00AC5670" w:rsidP="00AC5670">
      <w:pPr>
        <w:spacing w:line="360" w:lineRule="auto"/>
        <w:ind w:right="-93"/>
        <w:jc w:val="both"/>
        <w:rPr>
          <w:rFonts w:ascii="Palatino Linotype" w:hAnsi="Palatino Linotype" w:cs="Tahoma"/>
          <w:iCs/>
          <w:sz w:val="22"/>
          <w:szCs w:val="22"/>
        </w:rPr>
      </w:pPr>
      <w:r>
        <w:rPr>
          <w:rFonts w:ascii="Palatino Linotype" w:hAnsi="Palatino Linotype" w:cs="Tahoma"/>
          <w:iCs/>
          <w:sz w:val="22"/>
          <w:szCs w:val="22"/>
          <w:lang w:val="es-ES"/>
        </w:rPr>
        <w:t xml:space="preserve">Sobre dicha situación, </w:t>
      </w:r>
      <w:r w:rsidRPr="00012296">
        <w:rPr>
          <w:rFonts w:ascii="Palatino Linotype" w:hAnsi="Palatino Linotype" w:cs="Tahoma"/>
          <w:iCs/>
          <w:sz w:val="22"/>
          <w:szCs w:val="22"/>
          <w:lang w:val="es-ES"/>
        </w:rPr>
        <w:t xml:space="preserve">el </w:t>
      </w:r>
      <w:r w:rsidRPr="00012296">
        <w:rPr>
          <w:rFonts w:ascii="Palatino Linotype" w:hAnsi="Palatino Linotype" w:cs="Tahoma"/>
          <w:iCs/>
          <w:sz w:val="22"/>
          <w:szCs w:val="22"/>
        </w:rPr>
        <w:t>artículo 92, fracción XXIX, de la Ley de Transparencia y Acceso a la Información Pública del Estado de México y Municipios</w:t>
      </w:r>
      <w:r w:rsidRPr="00012296">
        <w:rPr>
          <w:rFonts w:ascii="Palatino Linotype" w:hAnsi="Palatino Linotype" w:cs="Tahoma"/>
          <w:b/>
          <w:iCs/>
          <w:sz w:val="22"/>
          <w:szCs w:val="22"/>
        </w:rPr>
        <w:t>,</w:t>
      </w:r>
      <w:r w:rsidRPr="00012296">
        <w:rPr>
          <w:rFonts w:ascii="Palatino Linotype" w:hAnsi="Palatino Linotype" w:cs="Tahoma"/>
          <w:iCs/>
          <w:sz w:val="22"/>
          <w:szCs w:val="22"/>
        </w:rPr>
        <w:t xml:space="preserve"> que precisa que es </w:t>
      </w:r>
      <w:r w:rsidRPr="00012296">
        <w:rPr>
          <w:rFonts w:ascii="Palatino Linotype" w:hAnsi="Palatino Linotype" w:cs="Tahoma"/>
          <w:b/>
          <w:iCs/>
          <w:sz w:val="22"/>
          <w:szCs w:val="22"/>
        </w:rPr>
        <w:t xml:space="preserve">información que es pública de oficio, </w:t>
      </w:r>
      <w:r w:rsidRPr="00012296">
        <w:rPr>
          <w:rFonts w:ascii="Palatino Linotype" w:hAnsi="Palatino Linotype" w:cs="Tahoma"/>
          <w:iCs/>
          <w:sz w:val="22"/>
          <w:szCs w:val="22"/>
        </w:rPr>
        <w:t>la</w:t>
      </w:r>
      <w:r w:rsidRPr="00012296">
        <w:rPr>
          <w:rFonts w:ascii="Palatino Linotype" w:hAnsi="Palatino Linotype" w:cs="Tahoma"/>
          <w:b/>
          <w:iCs/>
          <w:sz w:val="22"/>
          <w:szCs w:val="22"/>
        </w:rPr>
        <w:t xml:space="preserve"> </w:t>
      </w:r>
      <w:r w:rsidRPr="00012296">
        <w:rPr>
          <w:rFonts w:ascii="Palatino Linotype" w:hAnsi="Palatino Linotype" w:cs="Tahoma"/>
          <w:iCs/>
          <w:sz w:val="22"/>
          <w:szCs w:val="22"/>
        </w:rPr>
        <w:t xml:space="preserve">documentación sobre los procesos y resultados sobre procedimientos de adjudicación directa, invitación restringida y licitación de pública, </w:t>
      </w:r>
      <w:r w:rsidRPr="00012296">
        <w:rPr>
          <w:rFonts w:ascii="Palatino Linotype" w:hAnsi="Palatino Linotype" w:cs="Tahoma"/>
          <w:b/>
          <w:iCs/>
          <w:sz w:val="22"/>
          <w:szCs w:val="22"/>
        </w:rPr>
        <w:t>que incluye la versión pública del expediente respectivo y de los contratos celebrados,</w:t>
      </w:r>
      <w:r w:rsidRPr="00012296">
        <w:rPr>
          <w:rFonts w:ascii="Palatino Linotype" w:hAnsi="Palatino Linotype" w:cs="Tahoma"/>
          <w:iCs/>
          <w:sz w:val="22"/>
          <w:szCs w:val="22"/>
        </w:rPr>
        <w:t xml:space="preserve"> a saber, la siguiente:</w:t>
      </w:r>
    </w:p>
    <w:p w14:paraId="0C49C04D" w14:textId="77777777" w:rsidR="00AC5670" w:rsidRPr="00012296" w:rsidRDefault="00AC5670" w:rsidP="00AC5670">
      <w:pPr>
        <w:spacing w:line="360" w:lineRule="auto"/>
        <w:ind w:right="-93"/>
        <w:jc w:val="both"/>
        <w:rPr>
          <w:rFonts w:ascii="Palatino Linotype" w:hAnsi="Palatino Linotype" w:cs="Tahoma"/>
          <w:iCs/>
          <w:sz w:val="22"/>
          <w:szCs w:val="22"/>
          <w:lang w:val="es-ES"/>
        </w:rPr>
      </w:pPr>
    </w:p>
    <w:tbl>
      <w:tblPr>
        <w:tblStyle w:val="Tablaconcuadrcula"/>
        <w:tblW w:w="0" w:type="auto"/>
        <w:tblLook w:val="04A0" w:firstRow="1" w:lastRow="0" w:firstColumn="1" w:lastColumn="0" w:noHBand="0" w:noVBand="1"/>
      </w:tblPr>
      <w:tblGrid>
        <w:gridCol w:w="3011"/>
        <w:gridCol w:w="3011"/>
        <w:gridCol w:w="3012"/>
      </w:tblGrid>
      <w:tr w:rsidR="00AC5670" w:rsidRPr="00012296" w14:paraId="3A8868EE" w14:textId="77777777" w:rsidTr="00A87E21">
        <w:tc>
          <w:tcPr>
            <w:tcW w:w="3011" w:type="dxa"/>
            <w:shd w:val="clear" w:color="auto" w:fill="D9D9D9" w:themeFill="background1" w:themeFillShade="D9"/>
          </w:tcPr>
          <w:p w14:paraId="04630FF6" w14:textId="77777777" w:rsidR="00AC5670" w:rsidRPr="00012296" w:rsidRDefault="00AC5670" w:rsidP="00A87E21">
            <w:pPr>
              <w:spacing w:line="360" w:lineRule="auto"/>
              <w:ind w:right="-93"/>
              <w:jc w:val="center"/>
              <w:rPr>
                <w:rFonts w:ascii="Palatino Linotype" w:eastAsia="Calibri" w:hAnsi="Palatino Linotype" w:cs="Tahoma"/>
                <w:b/>
                <w:iCs/>
                <w:sz w:val="22"/>
                <w:lang w:val="es-MX" w:eastAsia="es-ES_tradnl"/>
              </w:rPr>
            </w:pPr>
            <w:r w:rsidRPr="00012296">
              <w:rPr>
                <w:rFonts w:ascii="Palatino Linotype" w:eastAsia="Calibri" w:hAnsi="Palatino Linotype" w:cs="Tahoma"/>
                <w:b/>
                <w:iCs/>
                <w:sz w:val="22"/>
                <w:lang w:val="es-MX" w:eastAsia="es-ES_tradnl"/>
              </w:rPr>
              <w:t>Licitación Pública</w:t>
            </w:r>
          </w:p>
        </w:tc>
        <w:tc>
          <w:tcPr>
            <w:tcW w:w="3011" w:type="dxa"/>
            <w:shd w:val="clear" w:color="auto" w:fill="D9D9D9" w:themeFill="background1" w:themeFillShade="D9"/>
          </w:tcPr>
          <w:p w14:paraId="6767F681" w14:textId="77777777" w:rsidR="00AC5670" w:rsidRPr="00012296" w:rsidRDefault="00AC5670" w:rsidP="00A87E21">
            <w:pPr>
              <w:spacing w:line="360" w:lineRule="auto"/>
              <w:ind w:right="-93"/>
              <w:jc w:val="center"/>
              <w:rPr>
                <w:rFonts w:ascii="Palatino Linotype" w:eastAsia="Calibri" w:hAnsi="Palatino Linotype" w:cs="Tahoma"/>
                <w:b/>
                <w:iCs/>
                <w:sz w:val="22"/>
                <w:lang w:val="es-MX" w:eastAsia="es-ES_tradnl"/>
              </w:rPr>
            </w:pPr>
            <w:r w:rsidRPr="00012296">
              <w:rPr>
                <w:rFonts w:ascii="Palatino Linotype" w:eastAsia="Calibri" w:hAnsi="Palatino Linotype" w:cs="Tahoma"/>
                <w:b/>
                <w:iCs/>
                <w:sz w:val="22"/>
                <w:lang w:val="es-MX" w:eastAsia="es-ES_tradnl"/>
              </w:rPr>
              <w:t>Invitación Restringida</w:t>
            </w:r>
          </w:p>
        </w:tc>
        <w:tc>
          <w:tcPr>
            <w:tcW w:w="3012" w:type="dxa"/>
            <w:shd w:val="clear" w:color="auto" w:fill="D9D9D9" w:themeFill="background1" w:themeFillShade="D9"/>
          </w:tcPr>
          <w:p w14:paraId="1A689E2A" w14:textId="77777777" w:rsidR="00AC5670" w:rsidRPr="00012296" w:rsidRDefault="00AC5670" w:rsidP="00A87E21">
            <w:pPr>
              <w:spacing w:line="360" w:lineRule="auto"/>
              <w:ind w:right="-93"/>
              <w:jc w:val="center"/>
              <w:rPr>
                <w:rFonts w:ascii="Palatino Linotype" w:eastAsia="Calibri" w:hAnsi="Palatino Linotype" w:cs="Tahoma"/>
                <w:b/>
                <w:iCs/>
                <w:sz w:val="22"/>
                <w:lang w:val="es-MX" w:eastAsia="es-ES_tradnl"/>
              </w:rPr>
            </w:pPr>
            <w:r w:rsidRPr="00012296">
              <w:rPr>
                <w:rFonts w:ascii="Palatino Linotype" w:eastAsia="Calibri" w:hAnsi="Palatino Linotype" w:cs="Tahoma"/>
                <w:b/>
                <w:iCs/>
                <w:sz w:val="22"/>
                <w:lang w:val="es-MX" w:eastAsia="es-ES_tradnl"/>
              </w:rPr>
              <w:t>Adjudicación Directa</w:t>
            </w:r>
          </w:p>
        </w:tc>
      </w:tr>
      <w:tr w:rsidR="00AC5670" w:rsidRPr="00012296" w14:paraId="52E54CD8" w14:textId="77777777" w:rsidTr="00A87E21">
        <w:tc>
          <w:tcPr>
            <w:tcW w:w="3011" w:type="dxa"/>
          </w:tcPr>
          <w:p w14:paraId="1E2E4ABB" w14:textId="77777777" w:rsidR="00AC5670" w:rsidRPr="00012296" w:rsidRDefault="00AC5670" w:rsidP="00A87E21">
            <w:pPr>
              <w:spacing w:line="360" w:lineRule="auto"/>
              <w:ind w:right="-93"/>
              <w:jc w:val="center"/>
              <w:rPr>
                <w:rFonts w:ascii="Palatino Linotype" w:eastAsia="Calibri" w:hAnsi="Palatino Linotype" w:cs="Tahoma"/>
                <w:iCs/>
                <w:lang w:val="es-MX" w:eastAsia="es-ES_tradnl"/>
              </w:rPr>
            </w:pPr>
            <w:r w:rsidRPr="00012296">
              <w:rPr>
                <w:rFonts w:ascii="Palatino Linotype" w:eastAsia="Calibri" w:hAnsi="Palatino Linotype" w:cs="Tahoma"/>
                <w:iCs/>
                <w:lang w:val="es-MX" w:eastAsia="es-ES_tradnl"/>
              </w:rPr>
              <w:t>Convocatoria y fundamentos legales</w:t>
            </w:r>
          </w:p>
        </w:tc>
        <w:tc>
          <w:tcPr>
            <w:tcW w:w="3011" w:type="dxa"/>
          </w:tcPr>
          <w:p w14:paraId="70F59A5C" w14:textId="77777777" w:rsidR="00AC5670" w:rsidRPr="00012296" w:rsidRDefault="00AC5670" w:rsidP="00A87E21">
            <w:pPr>
              <w:spacing w:line="360" w:lineRule="auto"/>
              <w:ind w:right="-93"/>
              <w:jc w:val="center"/>
              <w:rPr>
                <w:rFonts w:ascii="Palatino Linotype" w:eastAsia="Calibri" w:hAnsi="Palatino Linotype" w:cs="Tahoma"/>
                <w:iCs/>
                <w:lang w:val="es-MX" w:eastAsia="es-ES_tradnl"/>
              </w:rPr>
            </w:pPr>
            <w:r w:rsidRPr="00012296">
              <w:rPr>
                <w:rFonts w:ascii="Palatino Linotype" w:eastAsia="Calibri" w:hAnsi="Palatino Linotype" w:cs="Tahoma"/>
                <w:iCs/>
                <w:lang w:val="es-MX" w:eastAsia="es-ES_tradnl"/>
              </w:rPr>
              <w:t>Invitación y fundamentos legales</w:t>
            </w:r>
          </w:p>
        </w:tc>
        <w:tc>
          <w:tcPr>
            <w:tcW w:w="3012" w:type="dxa"/>
          </w:tcPr>
          <w:p w14:paraId="192F9EA1" w14:textId="77777777" w:rsidR="00AC5670" w:rsidRPr="00012296" w:rsidRDefault="00AC5670" w:rsidP="00A87E21">
            <w:pPr>
              <w:spacing w:line="360" w:lineRule="auto"/>
              <w:ind w:right="-93"/>
              <w:jc w:val="center"/>
              <w:rPr>
                <w:rFonts w:ascii="Palatino Linotype" w:eastAsia="Calibri" w:hAnsi="Palatino Linotype" w:cs="Tahoma"/>
                <w:iCs/>
                <w:lang w:val="es-MX" w:eastAsia="es-ES_tradnl"/>
              </w:rPr>
            </w:pPr>
            <w:r w:rsidRPr="00012296">
              <w:rPr>
                <w:rFonts w:ascii="Palatino Linotype" w:eastAsia="Calibri" w:hAnsi="Palatino Linotype" w:cs="Tahoma"/>
                <w:iCs/>
                <w:lang w:val="es-MX" w:eastAsia="es-ES_tradnl"/>
              </w:rPr>
              <w:t>Propuesta enviada por el participante</w:t>
            </w:r>
          </w:p>
        </w:tc>
      </w:tr>
      <w:tr w:rsidR="00AC5670" w:rsidRPr="00012296" w14:paraId="707F0356" w14:textId="77777777" w:rsidTr="00A87E21">
        <w:tc>
          <w:tcPr>
            <w:tcW w:w="3011" w:type="dxa"/>
          </w:tcPr>
          <w:p w14:paraId="41C1E9D0" w14:textId="77777777" w:rsidR="00AC5670" w:rsidRPr="00012296" w:rsidRDefault="00AC5670" w:rsidP="00A87E21">
            <w:pPr>
              <w:spacing w:line="360" w:lineRule="auto"/>
              <w:ind w:right="-93"/>
              <w:jc w:val="center"/>
              <w:rPr>
                <w:rFonts w:ascii="Palatino Linotype" w:eastAsia="Calibri" w:hAnsi="Palatino Linotype" w:cs="Tahoma"/>
                <w:iCs/>
                <w:lang w:val="es-MX" w:eastAsia="es-ES_tradnl"/>
              </w:rPr>
            </w:pPr>
            <w:r w:rsidRPr="00012296">
              <w:rPr>
                <w:rFonts w:ascii="Palatino Linotype" w:eastAsia="Calibri" w:hAnsi="Palatino Linotype" w:cs="Tahoma"/>
                <w:iCs/>
                <w:lang w:val="es-MX" w:eastAsia="es-ES_tradnl"/>
              </w:rPr>
              <w:lastRenderedPageBreak/>
              <w:t>Nombre de los participantes</w:t>
            </w:r>
          </w:p>
        </w:tc>
        <w:tc>
          <w:tcPr>
            <w:tcW w:w="3011" w:type="dxa"/>
          </w:tcPr>
          <w:p w14:paraId="4733A741" w14:textId="77777777" w:rsidR="00AC5670" w:rsidRPr="00012296" w:rsidRDefault="00AC5670" w:rsidP="00A87E21">
            <w:pPr>
              <w:spacing w:line="360" w:lineRule="auto"/>
              <w:ind w:right="-93"/>
              <w:jc w:val="center"/>
              <w:rPr>
                <w:rFonts w:ascii="Palatino Linotype" w:eastAsia="Calibri" w:hAnsi="Palatino Linotype" w:cs="Tahoma"/>
                <w:iCs/>
                <w:lang w:val="es-MX" w:eastAsia="es-ES_tradnl"/>
              </w:rPr>
            </w:pPr>
            <w:r w:rsidRPr="00012296">
              <w:rPr>
                <w:rFonts w:ascii="Palatino Linotype" w:eastAsia="Calibri" w:hAnsi="Palatino Linotype" w:cs="Tahoma"/>
                <w:iCs/>
                <w:lang w:val="es-MX" w:eastAsia="es-ES_tradnl"/>
              </w:rPr>
              <w:t>Nombre de los invitados</w:t>
            </w:r>
          </w:p>
        </w:tc>
        <w:tc>
          <w:tcPr>
            <w:tcW w:w="3012" w:type="dxa"/>
          </w:tcPr>
          <w:p w14:paraId="23A44886" w14:textId="77777777" w:rsidR="00AC5670" w:rsidRPr="00012296" w:rsidRDefault="00AC5670" w:rsidP="00A87E21">
            <w:pPr>
              <w:spacing w:line="360" w:lineRule="auto"/>
              <w:ind w:right="-93"/>
              <w:jc w:val="center"/>
              <w:rPr>
                <w:rFonts w:ascii="Palatino Linotype" w:eastAsia="Calibri" w:hAnsi="Palatino Linotype" w:cs="Tahoma"/>
                <w:iCs/>
                <w:lang w:val="es-MX" w:eastAsia="es-ES_tradnl"/>
              </w:rPr>
            </w:pPr>
            <w:r w:rsidRPr="00012296">
              <w:rPr>
                <w:rFonts w:ascii="Palatino Linotype" w:eastAsia="Calibri" w:hAnsi="Palatino Linotype" w:cs="Tahoma"/>
                <w:iCs/>
                <w:lang w:val="es-MX" w:eastAsia="es-ES_tradnl"/>
              </w:rPr>
              <w:t>Motivos y fundamentos legales aplicados para llevar a cabo la adjudicación</w:t>
            </w:r>
          </w:p>
        </w:tc>
      </w:tr>
      <w:tr w:rsidR="00AC5670" w:rsidRPr="00012296" w14:paraId="60FAA999" w14:textId="77777777" w:rsidTr="00A87E21">
        <w:tc>
          <w:tcPr>
            <w:tcW w:w="3011" w:type="dxa"/>
          </w:tcPr>
          <w:p w14:paraId="53AFDF18" w14:textId="77777777" w:rsidR="00AC5670" w:rsidRPr="00012296" w:rsidRDefault="00AC5670" w:rsidP="00A87E21">
            <w:pPr>
              <w:spacing w:line="360" w:lineRule="auto"/>
              <w:ind w:right="-93"/>
              <w:jc w:val="center"/>
              <w:rPr>
                <w:rFonts w:ascii="Palatino Linotype" w:eastAsia="Calibri" w:hAnsi="Palatino Linotype" w:cs="Tahoma"/>
                <w:iCs/>
                <w:lang w:val="es-MX" w:eastAsia="es-ES_tradnl"/>
              </w:rPr>
            </w:pPr>
            <w:r w:rsidRPr="00012296">
              <w:rPr>
                <w:rFonts w:ascii="Palatino Linotype" w:eastAsia="Calibri" w:hAnsi="Palatino Linotype" w:cs="Tahoma"/>
                <w:iCs/>
                <w:lang w:val="es-MX" w:eastAsia="es-ES_tradnl"/>
              </w:rPr>
              <w:t>Nombre del ganador y razones que lo justifican</w:t>
            </w:r>
          </w:p>
        </w:tc>
        <w:tc>
          <w:tcPr>
            <w:tcW w:w="3011" w:type="dxa"/>
          </w:tcPr>
          <w:p w14:paraId="1D0E8871" w14:textId="77777777" w:rsidR="00AC5670" w:rsidRPr="00012296" w:rsidRDefault="00AC5670" w:rsidP="00A87E21">
            <w:pPr>
              <w:spacing w:line="360" w:lineRule="auto"/>
              <w:ind w:right="-93"/>
              <w:jc w:val="center"/>
              <w:rPr>
                <w:rFonts w:ascii="Palatino Linotype" w:eastAsia="Calibri" w:hAnsi="Palatino Linotype" w:cs="Tahoma"/>
                <w:iCs/>
                <w:lang w:val="es-MX" w:eastAsia="es-ES_tradnl"/>
              </w:rPr>
            </w:pPr>
            <w:r w:rsidRPr="00012296">
              <w:rPr>
                <w:rFonts w:ascii="Palatino Linotype" w:eastAsia="Calibri" w:hAnsi="Palatino Linotype" w:cs="Tahoma"/>
                <w:iCs/>
                <w:lang w:val="es-MX" w:eastAsia="es-ES_tradnl"/>
              </w:rPr>
              <w:t>Nombre del ganador y razones que lo justifican</w:t>
            </w:r>
          </w:p>
        </w:tc>
        <w:tc>
          <w:tcPr>
            <w:tcW w:w="3012" w:type="dxa"/>
          </w:tcPr>
          <w:p w14:paraId="51952008" w14:textId="77777777" w:rsidR="00AC5670" w:rsidRPr="00012296" w:rsidRDefault="00AC5670" w:rsidP="00A87E21">
            <w:pPr>
              <w:spacing w:line="360" w:lineRule="auto"/>
              <w:ind w:right="-93"/>
              <w:jc w:val="center"/>
              <w:rPr>
                <w:rFonts w:ascii="Palatino Linotype" w:eastAsia="Calibri" w:hAnsi="Palatino Linotype" w:cs="Tahoma"/>
                <w:iCs/>
                <w:lang w:val="es-MX" w:eastAsia="es-ES_tradnl"/>
              </w:rPr>
            </w:pPr>
            <w:r w:rsidRPr="00012296">
              <w:rPr>
                <w:rFonts w:ascii="Palatino Linotype" w:eastAsia="Calibri" w:hAnsi="Palatino Linotype" w:cs="Tahoma"/>
                <w:iCs/>
                <w:lang w:val="es-MX" w:eastAsia="es-ES_tradnl"/>
              </w:rPr>
              <w:t>Autorización del ejercicio de la opción</w:t>
            </w:r>
          </w:p>
        </w:tc>
      </w:tr>
      <w:tr w:rsidR="00AC5670" w:rsidRPr="00012296" w14:paraId="7178DA22" w14:textId="77777777" w:rsidTr="00A87E21">
        <w:tc>
          <w:tcPr>
            <w:tcW w:w="3011" w:type="dxa"/>
          </w:tcPr>
          <w:p w14:paraId="0B49327E" w14:textId="77777777" w:rsidR="00AC5670" w:rsidRPr="00012296" w:rsidRDefault="00AC5670" w:rsidP="00A87E21">
            <w:pPr>
              <w:spacing w:line="360" w:lineRule="auto"/>
              <w:ind w:right="-93"/>
              <w:jc w:val="center"/>
              <w:rPr>
                <w:rFonts w:ascii="Palatino Linotype" w:eastAsia="Calibri" w:hAnsi="Palatino Linotype" w:cs="Tahoma"/>
                <w:iCs/>
                <w:lang w:eastAsia="es-ES_tradnl"/>
              </w:rPr>
            </w:pPr>
            <w:r w:rsidRPr="00012296">
              <w:rPr>
                <w:rFonts w:ascii="Palatino Linotype" w:eastAsia="Calibri" w:hAnsi="Palatino Linotype" w:cs="Tahoma"/>
                <w:iCs/>
                <w:lang w:val="es-MX" w:eastAsia="es-ES_tradnl"/>
              </w:rPr>
              <w:t>La unidad administrativa solicitante y responsable de la ejecución</w:t>
            </w:r>
          </w:p>
        </w:tc>
        <w:tc>
          <w:tcPr>
            <w:tcW w:w="3011" w:type="dxa"/>
          </w:tcPr>
          <w:p w14:paraId="1222D26F" w14:textId="77777777" w:rsidR="00AC5670" w:rsidRPr="00012296" w:rsidRDefault="00AC5670" w:rsidP="00A87E21">
            <w:pPr>
              <w:spacing w:line="360" w:lineRule="auto"/>
              <w:ind w:right="-93"/>
              <w:jc w:val="center"/>
              <w:rPr>
                <w:rFonts w:ascii="Palatino Linotype" w:eastAsia="Calibri" w:hAnsi="Palatino Linotype" w:cs="Tahoma"/>
                <w:iCs/>
                <w:lang w:eastAsia="es-ES_tradnl"/>
              </w:rPr>
            </w:pPr>
            <w:r w:rsidRPr="00012296">
              <w:rPr>
                <w:rFonts w:ascii="Palatino Linotype" w:eastAsia="Calibri" w:hAnsi="Palatino Linotype" w:cs="Tahoma"/>
                <w:iCs/>
                <w:lang w:val="es-MX" w:eastAsia="es-ES_tradnl"/>
              </w:rPr>
              <w:t>La unidad administrativa solicitante y responsable de la ejecución</w:t>
            </w:r>
          </w:p>
        </w:tc>
        <w:tc>
          <w:tcPr>
            <w:tcW w:w="3012" w:type="dxa"/>
          </w:tcPr>
          <w:p w14:paraId="5CEFAAD0" w14:textId="77777777" w:rsidR="00AC5670" w:rsidRPr="00012296" w:rsidRDefault="00AC5670" w:rsidP="00A87E21">
            <w:pPr>
              <w:spacing w:line="360" w:lineRule="auto"/>
              <w:ind w:right="-93"/>
              <w:jc w:val="center"/>
              <w:rPr>
                <w:rFonts w:ascii="Palatino Linotype" w:eastAsia="Calibri" w:hAnsi="Palatino Linotype" w:cs="Tahoma"/>
                <w:iCs/>
                <w:lang w:eastAsia="es-ES_tradnl"/>
              </w:rPr>
            </w:pPr>
            <w:r w:rsidRPr="00012296">
              <w:rPr>
                <w:rFonts w:ascii="Palatino Linotype" w:eastAsia="Calibri" w:hAnsi="Palatino Linotype" w:cs="Tahoma"/>
                <w:iCs/>
                <w:lang w:eastAsia="es-ES_tradnl"/>
              </w:rPr>
              <w:t>Cotizaciones consideradas, especificando el nombre de los proveedores y sus montos</w:t>
            </w:r>
          </w:p>
        </w:tc>
      </w:tr>
      <w:tr w:rsidR="00AC5670" w:rsidRPr="00012296" w14:paraId="1D9BDD0A" w14:textId="77777777" w:rsidTr="00A87E21">
        <w:tc>
          <w:tcPr>
            <w:tcW w:w="3011" w:type="dxa"/>
          </w:tcPr>
          <w:p w14:paraId="44552BC2" w14:textId="77777777" w:rsidR="00AC5670" w:rsidRPr="00012296" w:rsidRDefault="00AC5670" w:rsidP="00A87E21">
            <w:pPr>
              <w:spacing w:line="360" w:lineRule="auto"/>
              <w:ind w:right="-93"/>
              <w:jc w:val="center"/>
              <w:rPr>
                <w:rFonts w:ascii="Palatino Linotype" w:eastAsia="Calibri" w:hAnsi="Palatino Linotype" w:cs="Tahoma"/>
                <w:iCs/>
                <w:lang w:val="es-MX" w:eastAsia="es-ES_tradnl"/>
              </w:rPr>
            </w:pPr>
            <w:r w:rsidRPr="00012296">
              <w:rPr>
                <w:rFonts w:ascii="Palatino Linotype" w:eastAsia="Calibri" w:hAnsi="Palatino Linotype" w:cs="Tahoma"/>
                <w:iCs/>
                <w:lang w:val="es-MX" w:eastAsia="es-ES_tradnl"/>
              </w:rPr>
              <w:t>Convocatorias emitidas</w:t>
            </w:r>
          </w:p>
        </w:tc>
        <w:tc>
          <w:tcPr>
            <w:tcW w:w="3011" w:type="dxa"/>
          </w:tcPr>
          <w:p w14:paraId="127C906A" w14:textId="77777777" w:rsidR="00AC5670" w:rsidRPr="00012296" w:rsidRDefault="00AC5670" w:rsidP="00A87E21">
            <w:pPr>
              <w:spacing w:line="360" w:lineRule="auto"/>
              <w:ind w:right="-93"/>
              <w:jc w:val="center"/>
              <w:rPr>
                <w:rFonts w:ascii="Palatino Linotype" w:eastAsia="Calibri" w:hAnsi="Palatino Linotype" w:cs="Tahoma"/>
                <w:iCs/>
                <w:lang w:val="es-MX" w:eastAsia="es-ES_tradnl"/>
              </w:rPr>
            </w:pPr>
            <w:r w:rsidRPr="00012296">
              <w:rPr>
                <w:rFonts w:ascii="Palatino Linotype" w:eastAsia="Calibri" w:hAnsi="Palatino Linotype" w:cs="Tahoma"/>
                <w:iCs/>
                <w:lang w:val="es-MX" w:eastAsia="es-ES_tradnl"/>
              </w:rPr>
              <w:t>Invitaciones emitidas</w:t>
            </w:r>
          </w:p>
        </w:tc>
        <w:tc>
          <w:tcPr>
            <w:tcW w:w="3012" w:type="dxa"/>
          </w:tcPr>
          <w:p w14:paraId="4FBCEB4E" w14:textId="77777777" w:rsidR="00AC5670" w:rsidRPr="00012296" w:rsidRDefault="00AC5670" w:rsidP="00A87E21">
            <w:pPr>
              <w:spacing w:line="360" w:lineRule="auto"/>
              <w:ind w:right="-93"/>
              <w:jc w:val="center"/>
              <w:rPr>
                <w:rFonts w:ascii="Palatino Linotype" w:eastAsia="Calibri" w:hAnsi="Palatino Linotype" w:cs="Tahoma"/>
                <w:iCs/>
                <w:lang w:val="es-MX" w:eastAsia="es-ES_tradnl"/>
              </w:rPr>
            </w:pPr>
            <w:r w:rsidRPr="00012296">
              <w:rPr>
                <w:rFonts w:ascii="Palatino Linotype" w:eastAsia="Calibri" w:hAnsi="Palatino Linotype" w:cs="Tahoma"/>
                <w:iCs/>
                <w:lang w:val="es-MX" w:eastAsia="es-ES_tradnl"/>
              </w:rPr>
              <w:t>Nombre de la persona física o jurídica colectiva adjudicada</w:t>
            </w:r>
          </w:p>
        </w:tc>
      </w:tr>
      <w:tr w:rsidR="00AC5670" w:rsidRPr="00012296" w14:paraId="49C95D87" w14:textId="77777777" w:rsidTr="00A87E21">
        <w:tc>
          <w:tcPr>
            <w:tcW w:w="3011" w:type="dxa"/>
          </w:tcPr>
          <w:p w14:paraId="7F7B89F7" w14:textId="77777777" w:rsidR="00AC5670" w:rsidRPr="00012296" w:rsidRDefault="00AC5670" w:rsidP="00A87E21">
            <w:pPr>
              <w:spacing w:line="360" w:lineRule="auto"/>
              <w:ind w:right="-93"/>
              <w:jc w:val="center"/>
              <w:rPr>
                <w:rFonts w:ascii="Palatino Linotype" w:eastAsia="Calibri" w:hAnsi="Palatino Linotype" w:cs="Tahoma"/>
                <w:iCs/>
                <w:lang w:eastAsia="es-ES_tradnl"/>
              </w:rPr>
            </w:pPr>
            <w:r w:rsidRPr="00012296">
              <w:rPr>
                <w:rFonts w:ascii="Palatino Linotype" w:eastAsia="Calibri" w:hAnsi="Palatino Linotype" w:cs="Tahoma"/>
                <w:iCs/>
                <w:lang w:eastAsia="es-ES_tradnl"/>
              </w:rPr>
              <w:t>Dictámenes y fallos</w:t>
            </w:r>
          </w:p>
        </w:tc>
        <w:tc>
          <w:tcPr>
            <w:tcW w:w="3011" w:type="dxa"/>
          </w:tcPr>
          <w:p w14:paraId="4168D7EB" w14:textId="77777777" w:rsidR="00AC5670" w:rsidRPr="00012296" w:rsidRDefault="00AC5670" w:rsidP="00A87E21">
            <w:pPr>
              <w:spacing w:line="360" w:lineRule="auto"/>
              <w:ind w:right="-93"/>
              <w:jc w:val="center"/>
              <w:rPr>
                <w:rFonts w:ascii="Palatino Linotype" w:eastAsia="Calibri" w:hAnsi="Palatino Linotype" w:cs="Tahoma"/>
                <w:iCs/>
                <w:lang w:eastAsia="es-ES_tradnl"/>
              </w:rPr>
            </w:pPr>
            <w:r w:rsidRPr="00012296">
              <w:rPr>
                <w:rFonts w:ascii="Palatino Linotype" w:eastAsia="Calibri" w:hAnsi="Palatino Linotype" w:cs="Tahoma"/>
                <w:iCs/>
                <w:lang w:eastAsia="es-ES_tradnl"/>
              </w:rPr>
              <w:t>Dictámenes y fallos</w:t>
            </w:r>
          </w:p>
        </w:tc>
        <w:tc>
          <w:tcPr>
            <w:tcW w:w="3012" w:type="dxa"/>
          </w:tcPr>
          <w:p w14:paraId="6E3030B4" w14:textId="77777777" w:rsidR="00AC5670" w:rsidRPr="00012296" w:rsidRDefault="00AC5670" w:rsidP="00A87E21">
            <w:pPr>
              <w:spacing w:line="360" w:lineRule="auto"/>
              <w:ind w:right="-93"/>
              <w:jc w:val="center"/>
              <w:rPr>
                <w:rFonts w:ascii="Palatino Linotype" w:eastAsia="Calibri" w:hAnsi="Palatino Linotype" w:cs="Tahoma"/>
                <w:iCs/>
                <w:lang w:eastAsia="es-ES_tradnl"/>
              </w:rPr>
            </w:pPr>
            <w:r w:rsidRPr="00012296">
              <w:rPr>
                <w:rFonts w:ascii="Palatino Linotype" w:eastAsia="Calibri" w:hAnsi="Palatino Linotype" w:cs="Tahoma"/>
                <w:iCs/>
                <w:lang w:val="es-MX" w:eastAsia="es-ES_tradnl"/>
              </w:rPr>
              <w:t>La unidad administrativa solicitante y responsable de la ejecución</w:t>
            </w:r>
          </w:p>
        </w:tc>
      </w:tr>
      <w:tr w:rsidR="00AC5670" w:rsidRPr="00012296" w14:paraId="01B0D9CB" w14:textId="77777777" w:rsidTr="00A87E21">
        <w:tc>
          <w:tcPr>
            <w:tcW w:w="3011" w:type="dxa"/>
          </w:tcPr>
          <w:p w14:paraId="4D15F2DD" w14:textId="77777777" w:rsidR="00AC5670" w:rsidRPr="00012296" w:rsidRDefault="00AC5670" w:rsidP="00A87E21">
            <w:pPr>
              <w:spacing w:line="360" w:lineRule="auto"/>
              <w:ind w:right="-93"/>
              <w:jc w:val="center"/>
              <w:rPr>
                <w:rFonts w:ascii="Palatino Linotype" w:eastAsia="Calibri" w:hAnsi="Palatino Linotype" w:cs="Tahoma"/>
                <w:iCs/>
                <w:lang w:eastAsia="es-ES_tradnl"/>
              </w:rPr>
            </w:pPr>
            <w:r w:rsidRPr="00012296">
              <w:rPr>
                <w:rFonts w:ascii="Palatino Linotype" w:eastAsia="Calibri" w:hAnsi="Palatino Linotype" w:cs="Tahoma"/>
                <w:iCs/>
                <w:lang w:eastAsia="es-ES_tradnl"/>
              </w:rPr>
              <w:t>Contrato y anexos</w:t>
            </w:r>
          </w:p>
        </w:tc>
        <w:tc>
          <w:tcPr>
            <w:tcW w:w="3011" w:type="dxa"/>
          </w:tcPr>
          <w:p w14:paraId="5E12D490" w14:textId="77777777" w:rsidR="00AC5670" w:rsidRPr="00012296" w:rsidRDefault="00AC5670" w:rsidP="00A87E21">
            <w:pPr>
              <w:spacing w:line="360" w:lineRule="auto"/>
              <w:ind w:right="-93"/>
              <w:jc w:val="center"/>
              <w:rPr>
                <w:rFonts w:ascii="Palatino Linotype" w:eastAsia="Calibri" w:hAnsi="Palatino Linotype" w:cs="Tahoma"/>
                <w:iCs/>
                <w:lang w:eastAsia="es-ES_tradnl"/>
              </w:rPr>
            </w:pPr>
            <w:r w:rsidRPr="00012296">
              <w:rPr>
                <w:rFonts w:ascii="Palatino Linotype" w:eastAsia="Calibri" w:hAnsi="Palatino Linotype" w:cs="Tahoma"/>
                <w:iCs/>
                <w:lang w:eastAsia="es-ES_tradnl"/>
              </w:rPr>
              <w:t>Contrato y anexos</w:t>
            </w:r>
          </w:p>
        </w:tc>
        <w:tc>
          <w:tcPr>
            <w:tcW w:w="3012" w:type="dxa"/>
          </w:tcPr>
          <w:p w14:paraId="13716EB5" w14:textId="77777777" w:rsidR="00AC5670" w:rsidRPr="00012296" w:rsidRDefault="00AC5670" w:rsidP="00A87E21">
            <w:pPr>
              <w:spacing w:line="360" w:lineRule="auto"/>
              <w:ind w:right="-93"/>
              <w:jc w:val="center"/>
              <w:rPr>
                <w:rFonts w:ascii="Palatino Linotype" w:eastAsia="Calibri" w:hAnsi="Palatino Linotype" w:cs="Tahoma"/>
                <w:iCs/>
                <w:lang w:eastAsia="es-ES_tradnl"/>
              </w:rPr>
            </w:pPr>
            <w:r w:rsidRPr="00012296">
              <w:rPr>
                <w:rFonts w:ascii="Palatino Linotype" w:eastAsia="Calibri" w:hAnsi="Palatino Linotype" w:cs="Tahoma"/>
                <w:iCs/>
                <w:lang w:val="es-MX" w:eastAsia="es-ES_tradnl"/>
              </w:rPr>
              <w:t>Número, fecha, monto del contrato, el plazo de entrega o de ejecución de los servicios de obra.</w:t>
            </w:r>
          </w:p>
        </w:tc>
      </w:tr>
      <w:tr w:rsidR="00AC5670" w:rsidRPr="00012296" w14:paraId="2BCE9995" w14:textId="77777777" w:rsidTr="00A87E21">
        <w:tc>
          <w:tcPr>
            <w:tcW w:w="3011" w:type="dxa"/>
          </w:tcPr>
          <w:p w14:paraId="789FF185" w14:textId="77777777" w:rsidR="00AC5670" w:rsidRPr="00012296" w:rsidRDefault="00AC5670" w:rsidP="00A87E21">
            <w:pPr>
              <w:spacing w:line="360" w:lineRule="auto"/>
              <w:ind w:right="-93"/>
              <w:jc w:val="center"/>
              <w:rPr>
                <w:rFonts w:ascii="Palatino Linotype" w:eastAsia="Calibri" w:hAnsi="Palatino Linotype" w:cs="Tahoma"/>
                <w:iCs/>
                <w:lang w:val="es-MX" w:eastAsia="es-ES_tradnl"/>
              </w:rPr>
            </w:pPr>
            <w:r w:rsidRPr="00012296">
              <w:rPr>
                <w:rFonts w:ascii="Palatino Linotype" w:eastAsia="Calibri" w:hAnsi="Palatino Linotype" w:cs="Tahoma"/>
                <w:iCs/>
                <w:lang w:val="es-MX" w:eastAsia="es-ES_tradnl"/>
              </w:rPr>
              <w:t>Los mecanismos de vigilancia y supervisión</w:t>
            </w:r>
          </w:p>
        </w:tc>
        <w:tc>
          <w:tcPr>
            <w:tcW w:w="3011" w:type="dxa"/>
          </w:tcPr>
          <w:p w14:paraId="2B01850A" w14:textId="77777777" w:rsidR="00AC5670" w:rsidRPr="00012296" w:rsidRDefault="00AC5670" w:rsidP="00A87E21">
            <w:pPr>
              <w:spacing w:line="360" w:lineRule="auto"/>
              <w:ind w:right="-93"/>
              <w:jc w:val="center"/>
              <w:rPr>
                <w:rFonts w:ascii="Palatino Linotype" w:eastAsia="Calibri" w:hAnsi="Palatino Linotype" w:cs="Tahoma"/>
                <w:iCs/>
                <w:lang w:val="es-MX" w:eastAsia="es-ES_tradnl"/>
              </w:rPr>
            </w:pPr>
            <w:r w:rsidRPr="00012296">
              <w:rPr>
                <w:rFonts w:ascii="Palatino Linotype" w:eastAsia="Calibri" w:hAnsi="Palatino Linotype" w:cs="Tahoma"/>
                <w:iCs/>
                <w:lang w:val="es-MX" w:eastAsia="es-ES_tradnl"/>
              </w:rPr>
              <w:t>Los mecanismos de vigilancia y supervisión</w:t>
            </w:r>
          </w:p>
        </w:tc>
        <w:tc>
          <w:tcPr>
            <w:tcW w:w="3012" w:type="dxa"/>
          </w:tcPr>
          <w:p w14:paraId="745995A4" w14:textId="77777777" w:rsidR="00AC5670" w:rsidRPr="00012296" w:rsidRDefault="00AC5670" w:rsidP="00A87E21">
            <w:pPr>
              <w:spacing w:line="360" w:lineRule="auto"/>
              <w:ind w:right="-93"/>
              <w:jc w:val="center"/>
              <w:rPr>
                <w:rFonts w:ascii="Palatino Linotype" w:eastAsia="Calibri" w:hAnsi="Palatino Linotype" w:cs="Tahoma"/>
                <w:iCs/>
                <w:lang w:val="es-MX" w:eastAsia="es-ES_tradnl"/>
              </w:rPr>
            </w:pPr>
            <w:r w:rsidRPr="00012296">
              <w:rPr>
                <w:rFonts w:ascii="Palatino Linotype" w:eastAsia="Calibri" w:hAnsi="Palatino Linotype" w:cs="Tahoma"/>
                <w:iCs/>
                <w:lang w:val="es-MX" w:eastAsia="es-ES_tradnl"/>
              </w:rPr>
              <w:t>Los mecanismos de vigilancia y supervisión</w:t>
            </w:r>
          </w:p>
        </w:tc>
      </w:tr>
      <w:tr w:rsidR="00AC5670" w:rsidRPr="00012296" w14:paraId="65C0FB08" w14:textId="77777777" w:rsidTr="00A87E21">
        <w:tc>
          <w:tcPr>
            <w:tcW w:w="3011" w:type="dxa"/>
          </w:tcPr>
          <w:p w14:paraId="2FE6BD46" w14:textId="77777777" w:rsidR="00AC5670" w:rsidRPr="00012296" w:rsidRDefault="00AC5670" w:rsidP="00A87E21">
            <w:pPr>
              <w:spacing w:line="360" w:lineRule="auto"/>
              <w:ind w:right="-93"/>
              <w:jc w:val="center"/>
              <w:rPr>
                <w:rFonts w:ascii="Palatino Linotype" w:eastAsia="Calibri" w:hAnsi="Palatino Linotype" w:cs="Tahoma"/>
                <w:iCs/>
                <w:lang w:val="es-MX" w:eastAsia="es-ES_tradnl"/>
              </w:rPr>
            </w:pPr>
            <w:r w:rsidRPr="00012296">
              <w:rPr>
                <w:rFonts w:ascii="Palatino Linotype" w:eastAsia="Calibri" w:hAnsi="Palatino Linotype" w:cs="Tahoma"/>
                <w:iCs/>
                <w:lang w:val="es-MX" w:eastAsia="es-ES_tradnl"/>
              </w:rPr>
              <w:t>La partida presupuestal</w:t>
            </w:r>
          </w:p>
        </w:tc>
        <w:tc>
          <w:tcPr>
            <w:tcW w:w="3011" w:type="dxa"/>
          </w:tcPr>
          <w:p w14:paraId="41F7FF98" w14:textId="77777777" w:rsidR="00AC5670" w:rsidRPr="00012296" w:rsidRDefault="00AC5670" w:rsidP="00A87E21">
            <w:pPr>
              <w:spacing w:line="360" w:lineRule="auto"/>
              <w:ind w:right="-93"/>
              <w:jc w:val="center"/>
              <w:rPr>
                <w:rFonts w:ascii="Palatino Linotype" w:eastAsia="Calibri" w:hAnsi="Palatino Linotype" w:cs="Tahoma"/>
                <w:iCs/>
                <w:lang w:val="es-MX" w:eastAsia="es-ES_tradnl"/>
              </w:rPr>
            </w:pPr>
            <w:r w:rsidRPr="00012296">
              <w:rPr>
                <w:rFonts w:ascii="Palatino Linotype" w:eastAsia="Calibri" w:hAnsi="Palatino Linotype" w:cs="Tahoma"/>
                <w:iCs/>
                <w:lang w:val="es-MX" w:eastAsia="es-ES_tradnl"/>
              </w:rPr>
              <w:t>La partida presupuestal</w:t>
            </w:r>
          </w:p>
        </w:tc>
        <w:tc>
          <w:tcPr>
            <w:tcW w:w="3012" w:type="dxa"/>
          </w:tcPr>
          <w:p w14:paraId="621549E7" w14:textId="77777777" w:rsidR="00AC5670" w:rsidRPr="00012296" w:rsidRDefault="00AC5670" w:rsidP="00A87E21">
            <w:pPr>
              <w:spacing w:line="360" w:lineRule="auto"/>
              <w:ind w:right="-93"/>
              <w:jc w:val="center"/>
              <w:rPr>
                <w:rFonts w:ascii="Palatino Linotype" w:eastAsia="Calibri" w:hAnsi="Palatino Linotype" w:cs="Tahoma"/>
                <w:iCs/>
                <w:lang w:val="es-MX" w:eastAsia="es-ES_tradnl"/>
              </w:rPr>
            </w:pPr>
            <w:r w:rsidRPr="00012296">
              <w:rPr>
                <w:rFonts w:ascii="Palatino Linotype" w:eastAsia="Calibri" w:hAnsi="Palatino Linotype" w:cs="Tahoma"/>
                <w:iCs/>
                <w:lang w:val="es-MX" w:eastAsia="es-ES_tradnl"/>
              </w:rPr>
              <w:t>Informes de avances físicos y financieros</w:t>
            </w:r>
          </w:p>
        </w:tc>
      </w:tr>
      <w:tr w:rsidR="00AC5670" w:rsidRPr="00012296" w14:paraId="69615D97" w14:textId="77777777" w:rsidTr="00A87E21">
        <w:tc>
          <w:tcPr>
            <w:tcW w:w="3011" w:type="dxa"/>
          </w:tcPr>
          <w:p w14:paraId="376B5320" w14:textId="77777777" w:rsidR="00AC5670" w:rsidRPr="00012296" w:rsidRDefault="00AC5670" w:rsidP="00A87E21">
            <w:pPr>
              <w:spacing w:line="360" w:lineRule="auto"/>
              <w:ind w:right="-93"/>
              <w:jc w:val="center"/>
              <w:rPr>
                <w:rFonts w:ascii="Palatino Linotype" w:eastAsia="Calibri" w:hAnsi="Palatino Linotype" w:cs="Tahoma"/>
                <w:iCs/>
                <w:lang w:val="es-MX" w:eastAsia="es-ES_tradnl"/>
              </w:rPr>
            </w:pPr>
            <w:r w:rsidRPr="00012296">
              <w:rPr>
                <w:rFonts w:ascii="Palatino Linotype" w:eastAsia="Calibri" w:hAnsi="Palatino Linotype" w:cs="Tahoma"/>
                <w:iCs/>
                <w:lang w:val="es-MX" w:eastAsia="es-ES_tradnl"/>
              </w:rPr>
              <w:t>Origen de los recursos, así como el tipo de fondo de participación o aportación respectiva</w:t>
            </w:r>
          </w:p>
        </w:tc>
        <w:tc>
          <w:tcPr>
            <w:tcW w:w="3011" w:type="dxa"/>
          </w:tcPr>
          <w:p w14:paraId="2B60B7B6" w14:textId="77777777" w:rsidR="00AC5670" w:rsidRPr="00012296" w:rsidRDefault="00AC5670" w:rsidP="00A87E21">
            <w:pPr>
              <w:spacing w:line="360" w:lineRule="auto"/>
              <w:ind w:right="-93"/>
              <w:jc w:val="center"/>
              <w:rPr>
                <w:rFonts w:ascii="Palatino Linotype" w:eastAsia="Calibri" w:hAnsi="Palatino Linotype" w:cs="Tahoma"/>
                <w:iCs/>
                <w:lang w:val="es-MX" w:eastAsia="es-ES_tradnl"/>
              </w:rPr>
            </w:pPr>
            <w:r w:rsidRPr="00012296">
              <w:rPr>
                <w:rFonts w:ascii="Palatino Linotype" w:eastAsia="Calibri" w:hAnsi="Palatino Linotype" w:cs="Tahoma"/>
                <w:iCs/>
                <w:lang w:val="es-MX" w:eastAsia="es-ES_tradnl"/>
              </w:rPr>
              <w:t>Origen de los recursos, así como el tipo de fondo de participación o aportación respectiva</w:t>
            </w:r>
          </w:p>
        </w:tc>
        <w:tc>
          <w:tcPr>
            <w:tcW w:w="3012" w:type="dxa"/>
          </w:tcPr>
          <w:p w14:paraId="387486BA" w14:textId="77777777" w:rsidR="00AC5670" w:rsidRPr="00012296" w:rsidRDefault="00AC5670" w:rsidP="00A87E21">
            <w:pPr>
              <w:spacing w:line="360" w:lineRule="auto"/>
              <w:ind w:right="-93"/>
              <w:jc w:val="center"/>
              <w:rPr>
                <w:rFonts w:ascii="Palatino Linotype" w:eastAsia="Calibri" w:hAnsi="Palatino Linotype" w:cs="Tahoma"/>
                <w:iCs/>
                <w:lang w:val="es-MX" w:eastAsia="es-ES_tradnl"/>
              </w:rPr>
            </w:pPr>
            <w:r w:rsidRPr="00012296">
              <w:rPr>
                <w:rFonts w:ascii="Palatino Linotype" w:eastAsia="Calibri" w:hAnsi="Palatino Linotype" w:cs="Tahoma"/>
                <w:iCs/>
                <w:lang w:val="es-MX" w:eastAsia="es-ES_tradnl"/>
              </w:rPr>
              <w:t>Convenio de terminación</w:t>
            </w:r>
          </w:p>
        </w:tc>
      </w:tr>
      <w:tr w:rsidR="00AC5670" w:rsidRPr="00012296" w14:paraId="6EC6C514" w14:textId="77777777" w:rsidTr="00A87E21">
        <w:tc>
          <w:tcPr>
            <w:tcW w:w="3011" w:type="dxa"/>
          </w:tcPr>
          <w:p w14:paraId="575069C2" w14:textId="77777777" w:rsidR="00AC5670" w:rsidRPr="00012296" w:rsidRDefault="00AC5670" w:rsidP="00A87E21">
            <w:pPr>
              <w:spacing w:line="360" w:lineRule="auto"/>
              <w:ind w:right="-93"/>
              <w:jc w:val="center"/>
              <w:rPr>
                <w:rFonts w:ascii="Palatino Linotype" w:eastAsia="Calibri" w:hAnsi="Palatino Linotype" w:cs="Tahoma"/>
                <w:iCs/>
                <w:lang w:val="es-MX" w:eastAsia="es-ES_tradnl"/>
              </w:rPr>
            </w:pPr>
            <w:r w:rsidRPr="00012296">
              <w:rPr>
                <w:rFonts w:ascii="Palatino Linotype" w:eastAsia="Calibri" w:hAnsi="Palatino Linotype" w:cs="Tahoma"/>
                <w:iCs/>
                <w:lang w:val="es-MX" w:eastAsia="es-ES_tradnl"/>
              </w:rPr>
              <w:t>Convenios modificatorios</w:t>
            </w:r>
          </w:p>
        </w:tc>
        <w:tc>
          <w:tcPr>
            <w:tcW w:w="3011" w:type="dxa"/>
          </w:tcPr>
          <w:p w14:paraId="42F613A3" w14:textId="77777777" w:rsidR="00AC5670" w:rsidRPr="00012296" w:rsidRDefault="00AC5670" w:rsidP="00A87E21">
            <w:pPr>
              <w:spacing w:line="360" w:lineRule="auto"/>
              <w:ind w:right="-93"/>
              <w:jc w:val="center"/>
              <w:rPr>
                <w:rFonts w:ascii="Palatino Linotype" w:eastAsia="Calibri" w:hAnsi="Palatino Linotype" w:cs="Tahoma"/>
                <w:iCs/>
                <w:lang w:val="es-MX" w:eastAsia="es-ES_tradnl"/>
              </w:rPr>
            </w:pPr>
            <w:r w:rsidRPr="00012296">
              <w:rPr>
                <w:rFonts w:ascii="Palatino Linotype" w:eastAsia="Calibri" w:hAnsi="Palatino Linotype" w:cs="Tahoma"/>
                <w:iCs/>
                <w:lang w:val="es-MX" w:eastAsia="es-ES_tradnl"/>
              </w:rPr>
              <w:t>Convenios modificatorios</w:t>
            </w:r>
          </w:p>
        </w:tc>
        <w:tc>
          <w:tcPr>
            <w:tcW w:w="3012" w:type="dxa"/>
          </w:tcPr>
          <w:p w14:paraId="755C3E16" w14:textId="77777777" w:rsidR="00AC5670" w:rsidRPr="00012296" w:rsidRDefault="00AC5670" w:rsidP="00A87E21">
            <w:pPr>
              <w:spacing w:line="360" w:lineRule="auto"/>
              <w:ind w:right="-93"/>
              <w:jc w:val="center"/>
              <w:rPr>
                <w:rFonts w:ascii="Palatino Linotype" w:eastAsia="Calibri" w:hAnsi="Palatino Linotype" w:cs="Tahoma"/>
                <w:iCs/>
                <w:lang w:val="es-MX" w:eastAsia="es-ES_tradnl"/>
              </w:rPr>
            </w:pPr>
            <w:r w:rsidRPr="00012296">
              <w:rPr>
                <w:rFonts w:ascii="Palatino Linotype" w:eastAsia="Calibri" w:hAnsi="Palatino Linotype" w:cs="Tahoma"/>
                <w:iCs/>
                <w:lang w:val="es-MX" w:eastAsia="es-ES_tradnl"/>
              </w:rPr>
              <w:t>Finiquito</w:t>
            </w:r>
          </w:p>
        </w:tc>
      </w:tr>
      <w:tr w:rsidR="00AC5670" w:rsidRPr="00012296" w14:paraId="04CB37D7" w14:textId="77777777" w:rsidTr="00A87E21">
        <w:tc>
          <w:tcPr>
            <w:tcW w:w="3011" w:type="dxa"/>
          </w:tcPr>
          <w:p w14:paraId="5A839077" w14:textId="77777777" w:rsidR="00AC5670" w:rsidRPr="00012296" w:rsidRDefault="00AC5670" w:rsidP="00A87E21">
            <w:pPr>
              <w:spacing w:line="360" w:lineRule="auto"/>
              <w:ind w:right="-93"/>
              <w:jc w:val="center"/>
              <w:rPr>
                <w:rFonts w:ascii="Palatino Linotype" w:eastAsia="Calibri" w:hAnsi="Palatino Linotype" w:cs="Tahoma"/>
                <w:bCs/>
                <w:iCs/>
                <w:lang w:val="es-MX" w:eastAsia="es-ES_tradnl"/>
              </w:rPr>
            </w:pPr>
            <w:r w:rsidRPr="00012296">
              <w:rPr>
                <w:rFonts w:ascii="Palatino Linotype" w:eastAsia="Calibri" w:hAnsi="Palatino Linotype" w:cs="Tahoma"/>
                <w:bCs/>
                <w:iCs/>
                <w:lang w:val="es-MX" w:eastAsia="es-ES_tradnl"/>
              </w:rPr>
              <w:t>Informes de avances físicos y financieros</w:t>
            </w:r>
          </w:p>
        </w:tc>
        <w:tc>
          <w:tcPr>
            <w:tcW w:w="3011" w:type="dxa"/>
          </w:tcPr>
          <w:p w14:paraId="044A1D58" w14:textId="77777777" w:rsidR="00AC5670" w:rsidRPr="00012296" w:rsidRDefault="00AC5670" w:rsidP="00A87E21">
            <w:pPr>
              <w:spacing w:line="360" w:lineRule="auto"/>
              <w:ind w:right="-93"/>
              <w:jc w:val="center"/>
              <w:rPr>
                <w:rFonts w:ascii="Palatino Linotype" w:eastAsia="Calibri" w:hAnsi="Palatino Linotype" w:cs="Tahoma"/>
                <w:bCs/>
                <w:iCs/>
                <w:lang w:val="es-MX" w:eastAsia="es-ES_tradnl"/>
              </w:rPr>
            </w:pPr>
            <w:r w:rsidRPr="00012296">
              <w:rPr>
                <w:rFonts w:ascii="Palatino Linotype" w:eastAsia="Calibri" w:hAnsi="Palatino Linotype" w:cs="Tahoma"/>
                <w:bCs/>
                <w:iCs/>
                <w:lang w:val="es-MX" w:eastAsia="es-ES_tradnl"/>
              </w:rPr>
              <w:t>Informes de avances físicos y financieros</w:t>
            </w:r>
          </w:p>
        </w:tc>
        <w:tc>
          <w:tcPr>
            <w:tcW w:w="3012" w:type="dxa"/>
          </w:tcPr>
          <w:p w14:paraId="2A5472F7" w14:textId="77777777" w:rsidR="00AC5670" w:rsidRPr="00012296" w:rsidRDefault="00AC5670" w:rsidP="00A87E21">
            <w:pPr>
              <w:spacing w:line="360" w:lineRule="auto"/>
              <w:ind w:right="-93"/>
              <w:jc w:val="center"/>
              <w:rPr>
                <w:rFonts w:ascii="Palatino Linotype" w:eastAsia="Calibri" w:hAnsi="Palatino Linotype" w:cs="Tahoma"/>
                <w:iCs/>
                <w:lang w:val="es-MX" w:eastAsia="es-ES_tradnl"/>
              </w:rPr>
            </w:pPr>
          </w:p>
        </w:tc>
      </w:tr>
      <w:tr w:rsidR="00AC5670" w:rsidRPr="00012296" w14:paraId="4F64E67B" w14:textId="77777777" w:rsidTr="00A87E21">
        <w:tc>
          <w:tcPr>
            <w:tcW w:w="3011" w:type="dxa"/>
          </w:tcPr>
          <w:p w14:paraId="0329D8E0" w14:textId="77777777" w:rsidR="00AC5670" w:rsidRPr="00012296" w:rsidRDefault="00AC5670" w:rsidP="00A87E21">
            <w:pPr>
              <w:spacing w:line="360" w:lineRule="auto"/>
              <w:ind w:right="-93"/>
              <w:jc w:val="center"/>
              <w:rPr>
                <w:rFonts w:ascii="Palatino Linotype" w:eastAsia="Calibri" w:hAnsi="Palatino Linotype" w:cs="Tahoma"/>
                <w:bCs/>
                <w:iCs/>
                <w:lang w:val="es-MX" w:eastAsia="es-ES_tradnl"/>
              </w:rPr>
            </w:pPr>
            <w:r w:rsidRPr="00012296">
              <w:rPr>
                <w:rFonts w:ascii="Palatino Linotype" w:eastAsia="Calibri" w:hAnsi="Palatino Linotype" w:cs="Tahoma"/>
                <w:bCs/>
                <w:iCs/>
                <w:lang w:val="es-MX" w:eastAsia="es-ES_tradnl"/>
              </w:rPr>
              <w:t>Convenio de terminación</w:t>
            </w:r>
          </w:p>
        </w:tc>
        <w:tc>
          <w:tcPr>
            <w:tcW w:w="3011" w:type="dxa"/>
          </w:tcPr>
          <w:p w14:paraId="7771AB77" w14:textId="77777777" w:rsidR="00AC5670" w:rsidRPr="00012296" w:rsidRDefault="00AC5670" w:rsidP="00A87E21">
            <w:pPr>
              <w:spacing w:line="360" w:lineRule="auto"/>
              <w:ind w:right="-93"/>
              <w:jc w:val="center"/>
              <w:rPr>
                <w:rFonts w:ascii="Palatino Linotype" w:eastAsia="Calibri" w:hAnsi="Palatino Linotype" w:cs="Tahoma"/>
                <w:bCs/>
                <w:iCs/>
                <w:lang w:val="es-MX" w:eastAsia="es-ES_tradnl"/>
              </w:rPr>
            </w:pPr>
            <w:r w:rsidRPr="00012296">
              <w:rPr>
                <w:rFonts w:ascii="Palatino Linotype" w:eastAsia="Calibri" w:hAnsi="Palatino Linotype" w:cs="Tahoma"/>
                <w:bCs/>
                <w:iCs/>
                <w:lang w:val="es-MX" w:eastAsia="es-ES_tradnl"/>
              </w:rPr>
              <w:t>Convenio de terminación</w:t>
            </w:r>
          </w:p>
        </w:tc>
        <w:tc>
          <w:tcPr>
            <w:tcW w:w="3012" w:type="dxa"/>
          </w:tcPr>
          <w:p w14:paraId="5ECBE6DF" w14:textId="77777777" w:rsidR="00AC5670" w:rsidRPr="00012296" w:rsidRDefault="00AC5670" w:rsidP="00A87E21">
            <w:pPr>
              <w:spacing w:line="360" w:lineRule="auto"/>
              <w:ind w:right="-93"/>
              <w:jc w:val="center"/>
              <w:rPr>
                <w:rFonts w:ascii="Palatino Linotype" w:eastAsia="Calibri" w:hAnsi="Palatino Linotype" w:cs="Tahoma"/>
                <w:iCs/>
                <w:lang w:val="es-MX" w:eastAsia="es-ES_tradnl"/>
              </w:rPr>
            </w:pPr>
          </w:p>
        </w:tc>
      </w:tr>
      <w:tr w:rsidR="00AC5670" w:rsidRPr="00012296" w14:paraId="0359733A" w14:textId="77777777" w:rsidTr="00A87E21">
        <w:tc>
          <w:tcPr>
            <w:tcW w:w="3011" w:type="dxa"/>
          </w:tcPr>
          <w:p w14:paraId="6CEAE4FB" w14:textId="77777777" w:rsidR="00AC5670" w:rsidRPr="00012296" w:rsidRDefault="00AC5670" w:rsidP="00A87E21">
            <w:pPr>
              <w:spacing w:line="360" w:lineRule="auto"/>
              <w:ind w:right="-93"/>
              <w:jc w:val="center"/>
              <w:rPr>
                <w:rFonts w:ascii="Palatino Linotype" w:eastAsia="Calibri" w:hAnsi="Palatino Linotype" w:cs="Tahoma"/>
                <w:bCs/>
                <w:iCs/>
                <w:lang w:val="es-MX" w:eastAsia="es-ES_tradnl"/>
              </w:rPr>
            </w:pPr>
            <w:r w:rsidRPr="00012296">
              <w:rPr>
                <w:rFonts w:ascii="Palatino Linotype" w:eastAsia="Calibri" w:hAnsi="Palatino Linotype" w:cs="Tahoma"/>
                <w:bCs/>
                <w:iCs/>
                <w:lang w:val="es-MX" w:eastAsia="es-ES_tradnl"/>
              </w:rPr>
              <w:t>Finiquito</w:t>
            </w:r>
          </w:p>
        </w:tc>
        <w:tc>
          <w:tcPr>
            <w:tcW w:w="3011" w:type="dxa"/>
          </w:tcPr>
          <w:p w14:paraId="0A5F6B65" w14:textId="77777777" w:rsidR="00AC5670" w:rsidRPr="00012296" w:rsidRDefault="00AC5670" w:rsidP="00A87E21">
            <w:pPr>
              <w:spacing w:line="360" w:lineRule="auto"/>
              <w:ind w:right="-93"/>
              <w:jc w:val="center"/>
              <w:rPr>
                <w:rFonts w:ascii="Palatino Linotype" w:eastAsia="Calibri" w:hAnsi="Palatino Linotype" w:cs="Tahoma"/>
                <w:bCs/>
                <w:iCs/>
                <w:lang w:val="es-MX" w:eastAsia="es-ES_tradnl"/>
              </w:rPr>
            </w:pPr>
            <w:r w:rsidRPr="00012296">
              <w:rPr>
                <w:rFonts w:ascii="Palatino Linotype" w:eastAsia="Calibri" w:hAnsi="Palatino Linotype" w:cs="Tahoma"/>
                <w:bCs/>
                <w:iCs/>
                <w:lang w:val="es-MX" w:eastAsia="es-ES_tradnl"/>
              </w:rPr>
              <w:t>Finiquito</w:t>
            </w:r>
          </w:p>
        </w:tc>
        <w:tc>
          <w:tcPr>
            <w:tcW w:w="3012" w:type="dxa"/>
          </w:tcPr>
          <w:p w14:paraId="09A7BF10" w14:textId="77777777" w:rsidR="00AC5670" w:rsidRPr="00012296" w:rsidRDefault="00AC5670" w:rsidP="00A87E21">
            <w:pPr>
              <w:spacing w:line="360" w:lineRule="auto"/>
              <w:ind w:right="-93"/>
              <w:jc w:val="center"/>
              <w:rPr>
                <w:rFonts w:ascii="Palatino Linotype" w:eastAsia="Calibri" w:hAnsi="Palatino Linotype" w:cs="Tahoma"/>
                <w:iCs/>
                <w:lang w:val="es-MX" w:eastAsia="es-ES_tradnl"/>
              </w:rPr>
            </w:pPr>
          </w:p>
        </w:tc>
      </w:tr>
    </w:tbl>
    <w:p w14:paraId="19A62435" w14:textId="55CF904B" w:rsidR="00AC5670" w:rsidRDefault="00AC5670" w:rsidP="00AC5670">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 xml:space="preserve">En ese contexto, de la revisión de los registros </w:t>
      </w:r>
      <w:r w:rsidR="00537E21">
        <w:rPr>
          <w:rFonts w:ascii="Palatino Linotype" w:hAnsi="Palatino Linotype" w:cs="Tahoma"/>
          <w:sz w:val="22"/>
          <w:szCs w:val="22"/>
        </w:rPr>
        <w:t>publicados, este Instituto logra advertir que la documentación no se encuentra completa, pues el Sujeto Obligado omitió publicar los siguientes documentos:</w:t>
      </w:r>
    </w:p>
    <w:p w14:paraId="16DF8223" w14:textId="77777777" w:rsidR="00537E21" w:rsidRDefault="00537E21" w:rsidP="00AC5670">
      <w:pPr>
        <w:spacing w:line="360" w:lineRule="auto"/>
        <w:jc w:val="both"/>
        <w:rPr>
          <w:rFonts w:ascii="Palatino Linotype" w:hAnsi="Palatino Linotype" w:cs="Tahoma"/>
          <w:sz w:val="22"/>
          <w:szCs w:val="22"/>
        </w:rPr>
      </w:pPr>
    </w:p>
    <w:p w14:paraId="179039FB" w14:textId="4965165B" w:rsidR="00537E21" w:rsidRDefault="00537E21" w:rsidP="00537E21">
      <w:pPr>
        <w:pStyle w:val="Prrafodelista"/>
        <w:numPr>
          <w:ilvl w:val="0"/>
          <w:numId w:val="46"/>
        </w:numPr>
        <w:spacing w:line="360" w:lineRule="auto"/>
        <w:jc w:val="both"/>
        <w:rPr>
          <w:rFonts w:ascii="Palatino Linotype" w:hAnsi="Palatino Linotype" w:cs="Tahoma"/>
          <w:szCs w:val="22"/>
        </w:rPr>
      </w:pPr>
      <w:r>
        <w:rPr>
          <w:rFonts w:ascii="Palatino Linotype" w:hAnsi="Palatino Linotype" w:cs="Tahoma"/>
          <w:szCs w:val="22"/>
        </w:rPr>
        <w:t>Invitaciones emitidas</w:t>
      </w:r>
      <w:r w:rsidR="00524622">
        <w:rPr>
          <w:rFonts w:ascii="Palatino Linotype" w:hAnsi="Palatino Linotype" w:cs="Tahoma"/>
          <w:szCs w:val="22"/>
        </w:rPr>
        <w:t>;</w:t>
      </w:r>
    </w:p>
    <w:p w14:paraId="461778E0" w14:textId="4AE49576" w:rsidR="00524622" w:rsidRDefault="00524622" w:rsidP="00537E21">
      <w:pPr>
        <w:pStyle w:val="Prrafodelista"/>
        <w:numPr>
          <w:ilvl w:val="0"/>
          <w:numId w:val="46"/>
        </w:numPr>
        <w:spacing w:line="360" w:lineRule="auto"/>
        <w:jc w:val="both"/>
        <w:rPr>
          <w:rFonts w:ascii="Palatino Linotype" w:hAnsi="Palatino Linotype" w:cs="Tahoma"/>
          <w:szCs w:val="22"/>
        </w:rPr>
      </w:pPr>
      <w:r>
        <w:rPr>
          <w:rFonts w:ascii="Palatino Linotype" w:hAnsi="Palatino Linotype" w:cs="Tahoma"/>
          <w:szCs w:val="22"/>
        </w:rPr>
        <w:t>Autorización para poder ejecutar una obra mediante adjudicación directa;</w:t>
      </w:r>
    </w:p>
    <w:p w14:paraId="3E46A49D" w14:textId="39EFE6B3" w:rsidR="00524622" w:rsidRDefault="00524622" w:rsidP="00537E21">
      <w:pPr>
        <w:pStyle w:val="Prrafodelista"/>
        <w:numPr>
          <w:ilvl w:val="0"/>
          <w:numId w:val="46"/>
        </w:numPr>
        <w:spacing w:line="360" w:lineRule="auto"/>
        <w:jc w:val="both"/>
        <w:rPr>
          <w:rFonts w:ascii="Palatino Linotype" w:hAnsi="Palatino Linotype" w:cs="Tahoma"/>
          <w:szCs w:val="22"/>
        </w:rPr>
      </w:pPr>
      <w:r>
        <w:rPr>
          <w:rFonts w:ascii="Palatino Linotype" w:hAnsi="Palatino Linotype" w:cs="Tahoma"/>
          <w:szCs w:val="22"/>
        </w:rPr>
        <w:t>Cotizaciones consideradas</w:t>
      </w:r>
      <w:r w:rsidR="002E269B">
        <w:rPr>
          <w:rFonts w:ascii="Palatino Linotype" w:hAnsi="Palatino Linotype" w:cs="Tahoma"/>
          <w:szCs w:val="22"/>
        </w:rPr>
        <w:t>, y</w:t>
      </w:r>
    </w:p>
    <w:p w14:paraId="6022A06B" w14:textId="0F4F1393" w:rsidR="00524622" w:rsidRPr="00537E21" w:rsidRDefault="00524622" w:rsidP="00537E21">
      <w:pPr>
        <w:pStyle w:val="Prrafodelista"/>
        <w:numPr>
          <w:ilvl w:val="0"/>
          <w:numId w:val="46"/>
        </w:numPr>
        <w:spacing w:line="360" w:lineRule="auto"/>
        <w:jc w:val="both"/>
        <w:rPr>
          <w:rFonts w:ascii="Palatino Linotype" w:hAnsi="Palatino Linotype" w:cs="Tahoma"/>
          <w:szCs w:val="22"/>
        </w:rPr>
      </w:pPr>
      <w:r>
        <w:rPr>
          <w:rFonts w:ascii="Palatino Linotype" w:hAnsi="Palatino Linotype" w:cs="Tahoma"/>
          <w:szCs w:val="22"/>
        </w:rPr>
        <w:t>Documento que precise la suficiencia de recursos para ejecutar la obra</w:t>
      </w:r>
      <w:r w:rsidR="002E269B">
        <w:rPr>
          <w:rFonts w:ascii="Palatino Linotype" w:hAnsi="Palatino Linotype" w:cs="Tahoma"/>
          <w:szCs w:val="22"/>
        </w:rPr>
        <w:t>.</w:t>
      </w:r>
    </w:p>
    <w:p w14:paraId="38EEAA6E" w14:textId="77777777" w:rsidR="00AC5670" w:rsidRDefault="00AC5670" w:rsidP="00161BDE">
      <w:pPr>
        <w:spacing w:line="360" w:lineRule="auto"/>
        <w:jc w:val="both"/>
        <w:rPr>
          <w:rFonts w:ascii="Palatino Linotype" w:hAnsi="Palatino Linotype" w:cs="Tahoma"/>
          <w:sz w:val="22"/>
          <w:szCs w:val="22"/>
          <w:lang w:val="es-ES"/>
        </w:rPr>
      </w:pPr>
    </w:p>
    <w:p w14:paraId="7904DFFE" w14:textId="532F1600" w:rsidR="00912B12" w:rsidRDefault="00756685" w:rsidP="00161BDE">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Se muestran algunos ejemplos a continuación:</w:t>
      </w:r>
    </w:p>
    <w:p w14:paraId="506BE1E1" w14:textId="77777777" w:rsidR="00756685" w:rsidRDefault="00756685" w:rsidP="00161BDE">
      <w:pPr>
        <w:spacing w:line="360" w:lineRule="auto"/>
        <w:jc w:val="both"/>
        <w:rPr>
          <w:rFonts w:ascii="Palatino Linotype" w:hAnsi="Palatino Linotype" w:cs="Tahoma"/>
          <w:sz w:val="22"/>
          <w:szCs w:val="22"/>
          <w:lang w:val="es-ES"/>
        </w:rPr>
      </w:pPr>
    </w:p>
    <w:p w14:paraId="55C55372" w14:textId="6414D05D" w:rsidR="00756685" w:rsidRDefault="00756685" w:rsidP="00756685">
      <w:pPr>
        <w:spacing w:line="360" w:lineRule="auto"/>
        <w:jc w:val="center"/>
        <w:rPr>
          <w:rFonts w:ascii="Palatino Linotype" w:hAnsi="Palatino Linotype" w:cs="Tahoma"/>
          <w:sz w:val="22"/>
          <w:szCs w:val="22"/>
          <w:lang w:val="es-ES"/>
        </w:rPr>
      </w:pPr>
      <w:r>
        <w:rPr>
          <w:noProof/>
          <w:lang w:val="es-MX" w:eastAsia="es-MX"/>
        </w:rPr>
        <mc:AlternateContent>
          <mc:Choice Requires="wps">
            <w:drawing>
              <wp:anchor distT="0" distB="0" distL="114300" distR="114300" simplePos="0" relativeHeight="251659264" behindDoc="0" locked="0" layoutInCell="1" allowOverlap="1" wp14:anchorId="0D8A5E33" wp14:editId="57B01AEA">
                <wp:simplePos x="0" y="0"/>
                <wp:positionH relativeFrom="column">
                  <wp:posOffset>706120</wp:posOffset>
                </wp:positionH>
                <wp:positionV relativeFrom="paragraph">
                  <wp:posOffset>1056005</wp:posOffset>
                </wp:positionV>
                <wp:extent cx="2438400" cy="295275"/>
                <wp:effectExtent l="19050" t="19050" r="19050" b="28575"/>
                <wp:wrapNone/>
                <wp:docPr id="4" name="Rectángulo 4"/>
                <wp:cNvGraphicFramePr/>
                <a:graphic xmlns:a="http://schemas.openxmlformats.org/drawingml/2006/main">
                  <a:graphicData uri="http://schemas.microsoft.com/office/word/2010/wordprocessingShape">
                    <wps:wsp>
                      <wps:cNvSpPr/>
                      <wps:spPr>
                        <a:xfrm>
                          <a:off x="0" y="0"/>
                          <a:ext cx="2438400" cy="2952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F9BEA" id="Rectángulo 4" o:spid="_x0000_s1026" style="position:absolute;margin-left:55.6pt;margin-top:83.15pt;width:192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" filled="f" strokecolor="black [3213]" strokeweight="2.25pt"/>
            </w:pict>
          </mc:Fallback>
        </mc:AlternateContent>
      </w:r>
      <w:r>
        <w:rPr>
          <w:noProof/>
          <w:lang w:val="es-MX" w:eastAsia="es-MX"/>
        </w:rPr>
        <w:drawing>
          <wp:inline distT="0" distB="0" distL="0" distR="0" wp14:anchorId="4678685C" wp14:editId="6C7DA3C2">
            <wp:extent cx="4319188" cy="184912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1811"/>
                    <a:stretch/>
                  </pic:blipFill>
                  <pic:spPr bwMode="auto">
                    <a:xfrm>
                      <a:off x="0" y="0"/>
                      <a:ext cx="4320000" cy="1849467"/>
                    </a:xfrm>
                    <a:prstGeom prst="rect">
                      <a:avLst/>
                    </a:prstGeom>
                    <a:ln>
                      <a:noFill/>
                    </a:ln>
                    <a:extLst>
                      <a:ext uri="{53640926-AAD7-44D8-BBD7-CCE9431645EC}">
                        <a14:shadowObscured xmlns:a14="http://schemas.microsoft.com/office/drawing/2010/main"/>
                      </a:ext>
                    </a:extLst>
                  </pic:spPr>
                </pic:pic>
              </a:graphicData>
            </a:graphic>
          </wp:inline>
        </w:drawing>
      </w:r>
    </w:p>
    <w:p w14:paraId="42F5BBE4" w14:textId="70ABE671" w:rsidR="00756685" w:rsidRDefault="00E01361" w:rsidP="00E01361">
      <w:pPr>
        <w:spacing w:line="276" w:lineRule="auto"/>
        <w:ind w:left="567" w:right="567"/>
        <w:jc w:val="center"/>
        <w:rPr>
          <w:rFonts w:ascii="Palatino Linotype" w:hAnsi="Palatino Linotype"/>
        </w:rPr>
      </w:pPr>
      <w:r>
        <w:rPr>
          <w:noProof/>
          <w:lang w:val="es-MX" w:eastAsia="es-MX"/>
        </w:rPr>
        <mc:AlternateContent>
          <mc:Choice Requires="wps">
            <w:drawing>
              <wp:anchor distT="0" distB="0" distL="114300" distR="114300" simplePos="0" relativeHeight="251663360" behindDoc="0" locked="0" layoutInCell="1" allowOverlap="1" wp14:anchorId="11070803" wp14:editId="61194B3F">
                <wp:simplePos x="0" y="0"/>
                <wp:positionH relativeFrom="column">
                  <wp:posOffset>706120</wp:posOffset>
                </wp:positionH>
                <wp:positionV relativeFrom="paragraph">
                  <wp:posOffset>2138045</wp:posOffset>
                </wp:positionV>
                <wp:extent cx="4318635" cy="447675"/>
                <wp:effectExtent l="19050" t="19050" r="24765" b="28575"/>
                <wp:wrapNone/>
                <wp:docPr id="8" name="Rectángulo 8"/>
                <wp:cNvGraphicFramePr/>
                <a:graphic xmlns:a="http://schemas.openxmlformats.org/drawingml/2006/main">
                  <a:graphicData uri="http://schemas.microsoft.com/office/word/2010/wordprocessingShape">
                    <wps:wsp>
                      <wps:cNvSpPr/>
                      <wps:spPr>
                        <a:xfrm>
                          <a:off x="0" y="0"/>
                          <a:ext cx="4318635" cy="4476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3471A" id="Rectángulo 8" o:spid="_x0000_s1026" style="position:absolute;margin-left:55.6pt;margin-top:168.35pt;width:340.0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" filled="f" strokecolor="black [3213]" strokeweight="2.25pt"/>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1EAD5D4F" wp14:editId="6B7995DA">
                <wp:simplePos x="0" y="0"/>
                <wp:positionH relativeFrom="column">
                  <wp:posOffset>706119</wp:posOffset>
                </wp:positionH>
                <wp:positionV relativeFrom="paragraph">
                  <wp:posOffset>1334135</wp:posOffset>
                </wp:positionV>
                <wp:extent cx="4318635" cy="447675"/>
                <wp:effectExtent l="19050" t="19050" r="24765" b="28575"/>
                <wp:wrapNone/>
                <wp:docPr id="7" name="Rectángulo 7"/>
                <wp:cNvGraphicFramePr/>
                <a:graphic xmlns:a="http://schemas.openxmlformats.org/drawingml/2006/main">
                  <a:graphicData uri="http://schemas.microsoft.com/office/word/2010/wordprocessingShape">
                    <wps:wsp>
                      <wps:cNvSpPr/>
                      <wps:spPr>
                        <a:xfrm>
                          <a:off x="0" y="0"/>
                          <a:ext cx="4318635" cy="4476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59D4F" id="Rectángulo 7" o:spid="_x0000_s1026" style="position:absolute;margin-left:55.6pt;margin-top:105.05pt;width:340.0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" filled="f" strokecolor="black [3213]" strokeweight="2.25pt"/>
            </w:pict>
          </mc:Fallback>
        </mc:AlternateContent>
      </w:r>
      <w:r w:rsidR="00756685">
        <w:rPr>
          <w:noProof/>
          <w:lang w:val="es-MX" w:eastAsia="es-MX"/>
        </w:rPr>
        <w:drawing>
          <wp:inline distT="0" distB="0" distL="0" distR="0" wp14:anchorId="507636BC" wp14:editId="762F2EC4">
            <wp:extent cx="4319280" cy="257556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524"/>
                    <a:stretch/>
                  </pic:blipFill>
                  <pic:spPr bwMode="auto">
                    <a:xfrm>
                      <a:off x="0" y="0"/>
                      <a:ext cx="4320000" cy="2575989"/>
                    </a:xfrm>
                    <a:prstGeom prst="rect">
                      <a:avLst/>
                    </a:prstGeom>
                    <a:ln>
                      <a:noFill/>
                    </a:ln>
                    <a:extLst>
                      <a:ext uri="{53640926-AAD7-44D8-BBD7-CCE9431645EC}">
                        <a14:shadowObscured xmlns:a14="http://schemas.microsoft.com/office/drawing/2010/main"/>
                      </a:ext>
                    </a:extLst>
                  </pic:spPr>
                </pic:pic>
              </a:graphicData>
            </a:graphic>
          </wp:inline>
        </w:drawing>
      </w:r>
    </w:p>
    <w:p w14:paraId="374964B8" w14:textId="77777777" w:rsidR="00475FEF" w:rsidRDefault="00475FEF" w:rsidP="00E01361">
      <w:pPr>
        <w:spacing w:line="276" w:lineRule="auto"/>
        <w:ind w:left="567" w:right="567"/>
        <w:jc w:val="center"/>
        <w:rPr>
          <w:rFonts w:ascii="Palatino Linotype" w:hAnsi="Palatino Linotype"/>
        </w:rPr>
      </w:pPr>
    </w:p>
    <w:p w14:paraId="0DB46FB2" w14:textId="5349F633" w:rsidR="00E01361" w:rsidRPr="00A70AB8" w:rsidRDefault="00E01361" w:rsidP="00D971BB">
      <w:pPr>
        <w:spacing w:line="360" w:lineRule="auto"/>
        <w:ind w:right="-28"/>
        <w:jc w:val="both"/>
        <w:rPr>
          <w:rFonts w:ascii="Palatino Linotype" w:eastAsia="Batang" w:hAnsi="Palatino Linotype" w:cs="Tahoma"/>
          <w:b/>
          <w:bCs/>
          <w:sz w:val="22"/>
          <w:szCs w:val="22"/>
          <w:lang w:val="es-ES"/>
        </w:rPr>
      </w:pPr>
      <w:r>
        <w:rPr>
          <w:rFonts w:ascii="Palatino Linotype" w:eastAsia="Batang" w:hAnsi="Palatino Linotype" w:cs="Tahoma"/>
          <w:bCs/>
          <w:sz w:val="22"/>
          <w:szCs w:val="22"/>
          <w:lang w:val="es-ES"/>
        </w:rPr>
        <w:t xml:space="preserve">Como se logra observar, la documentación en el Portal de Información Pública de Oficio Mexiquense no se encuentra completa y, por lo tanto, este Instituto considera que </w:t>
      </w:r>
      <w:r w:rsidR="00A70AB8">
        <w:rPr>
          <w:rFonts w:ascii="Palatino Linotype" w:eastAsia="Batang" w:hAnsi="Palatino Linotype" w:cs="Tahoma"/>
          <w:bCs/>
          <w:sz w:val="22"/>
          <w:szCs w:val="22"/>
          <w:lang w:val="es-ES"/>
        </w:rPr>
        <w:t xml:space="preserve">si bien el Ayuntamiento dio acceso a parte de la información solicitada, lo cierto es que no proporcionó todos los documentos que conforman los expedientes de obra pública ejecutados del primero de enero de dos mil veinte al siete de octubre de dos mil veintiuno, lo cual da como resultado que el agravio realizado por la parte Recurrente resulte </w:t>
      </w:r>
      <w:r w:rsidR="00A70AB8">
        <w:rPr>
          <w:rFonts w:ascii="Palatino Linotype" w:eastAsia="Batang" w:hAnsi="Palatino Linotype" w:cs="Tahoma"/>
          <w:b/>
          <w:bCs/>
          <w:sz w:val="22"/>
          <w:szCs w:val="22"/>
          <w:lang w:val="es-ES"/>
        </w:rPr>
        <w:t>PARCIALMENTE FUNDADO.</w:t>
      </w:r>
    </w:p>
    <w:p w14:paraId="2732676D" w14:textId="226C826C" w:rsidR="0078440D" w:rsidRDefault="0078440D" w:rsidP="0078440D">
      <w:pPr>
        <w:spacing w:line="360" w:lineRule="auto"/>
        <w:jc w:val="both"/>
        <w:rPr>
          <w:rFonts w:ascii="Palatino Linotype" w:eastAsia="Batang" w:hAnsi="Palatino Linotype" w:cs="Tahoma"/>
          <w:bCs/>
          <w:sz w:val="22"/>
          <w:szCs w:val="22"/>
          <w:lang w:val="es-ES"/>
        </w:rPr>
      </w:pPr>
    </w:p>
    <w:p w14:paraId="0C523E3A" w14:textId="439F1801" w:rsidR="00987DD6" w:rsidRPr="00987DD6" w:rsidRDefault="00A70AB8" w:rsidP="00987DD6">
      <w:pPr>
        <w:spacing w:line="360" w:lineRule="auto"/>
        <w:jc w:val="both"/>
        <w:rPr>
          <w:rFonts w:ascii="Palatino Linotype" w:hAnsi="Palatino Linotype" w:cs="Tahoma"/>
          <w:sz w:val="22"/>
          <w:szCs w:val="22"/>
          <w:lang w:val="es-MX"/>
        </w:rPr>
      </w:pPr>
      <w:r>
        <w:rPr>
          <w:rFonts w:ascii="Palatino Linotype" w:eastAsia="Batang" w:hAnsi="Palatino Linotype" w:cs="Tahoma"/>
          <w:bCs/>
          <w:sz w:val="22"/>
          <w:szCs w:val="22"/>
          <w:lang w:val="es-ES"/>
        </w:rPr>
        <w:t xml:space="preserve">Por lo cual, se considera que para atender el requerimiento de información, la Dirección de Obra Pública, deberá realizar una búsqueda exhaustiva y razonable en sus archivos, a efecto de proporcionar los documentos que no obran en el Portal de Información Pública de Oficio Mexiquense </w:t>
      </w:r>
      <w:r w:rsidR="00987DD6">
        <w:rPr>
          <w:rFonts w:ascii="Palatino Linotype" w:eastAsia="Batang" w:hAnsi="Palatino Linotype" w:cs="Tahoma"/>
          <w:bCs/>
          <w:sz w:val="22"/>
          <w:szCs w:val="22"/>
          <w:lang w:val="es-ES"/>
        </w:rPr>
        <w:t xml:space="preserve">y forman parte de los expedientes de las obras públicas publicadas en dicho sistema; </w:t>
      </w:r>
      <w:r w:rsidR="00987DD6" w:rsidRPr="00987DD6">
        <w:rPr>
          <w:rFonts w:ascii="Palatino Linotype" w:hAnsi="Palatino Linotype" w:cs="Tahoma"/>
          <w:sz w:val="22"/>
          <w:szCs w:val="22"/>
          <w:lang w:val="es-ES"/>
        </w:rPr>
        <w:t xml:space="preserve">dicha situación, toma sustento </w:t>
      </w:r>
      <w:r w:rsidR="00987DD6" w:rsidRPr="00987DD6">
        <w:rPr>
          <w:rFonts w:ascii="Palatino Linotype" w:eastAsia="Calibri" w:hAnsi="Palatino Linotype" w:cs="Tahoma"/>
          <w:bCs/>
          <w:sz w:val="22"/>
          <w:szCs w:val="22"/>
          <w:lang w:val="es-MX" w:eastAsia="en-US"/>
        </w:rPr>
        <w:t>en el</w:t>
      </w:r>
      <w:r w:rsidR="00987DD6" w:rsidRPr="00987DD6">
        <w:rPr>
          <w:rFonts w:ascii="Palatino Linotype" w:hAnsi="Palatino Linotype" w:cs="Tahoma"/>
          <w:sz w:val="22"/>
          <w:szCs w:val="22"/>
          <w:lang w:val="es-MX"/>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4A2A0046" w14:textId="77777777" w:rsidR="00987DD6" w:rsidRPr="00987DD6" w:rsidRDefault="00987DD6" w:rsidP="00987DD6">
      <w:pPr>
        <w:tabs>
          <w:tab w:val="left" w:pos="4962"/>
        </w:tabs>
        <w:spacing w:line="360" w:lineRule="auto"/>
        <w:jc w:val="both"/>
        <w:rPr>
          <w:rFonts w:ascii="Palatino Linotype" w:hAnsi="Palatino Linotype" w:cs="Tahoma"/>
          <w:sz w:val="22"/>
          <w:szCs w:val="22"/>
          <w:lang w:val="es-MX"/>
        </w:rPr>
      </w:pPr>
    </w:p>
    <w:p w14:paraId="48596907" w14:textId="77777777" w:rsidR="00987DD6" w:rsidRPr="00987DD6" w:rsidRDefault="00987DD6" w:rsidP="00987DD6">
      <w:pPr>
        <w:tabs>
          <w:tab w:val="left" w:pos="4962"/>
        </w:tabs>
        <w:spacing w:line="360" w:lineRule="auto"/>
        <w:jc w:val="both"/>
        <w:rPr>
          <w:rFonts w:ascii="Palatino Linotype" w:hAnsi="Palatino Linotype" w:cs="Tahoma"/>
          <w:sz w:val="22"/>
          <w:szCs w:val="22"/>
          <w:lang w:val="es-MX"/>
        </w:rPr>
      </w:pPr>
      <w:r w:rsidRPr="00987DD6">
        <w:rPr>
          <w:rFonts w:ascii="Palatino Linotype" w:hAnsi="Palatino Linotype" w:cs="Tahoma"/>
          <w:sz w:val="22"/>
          <w:szCs w:val="22"/>
          <w:lang w:val="es-MX"/>
        </w:rPr>
        <w:t xml:space="preserve">De esta manera, </w:t>
      </w:r>
      <w:r w:rsidRPr="00987DD6">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987DD6">
        <w:rPr>
          <w:rFonts w:ascii="Palatino Linotype" w:hAnsi="Palatino Linotype" w:cs="Tahoma"/>
          <w:i/>
          <w:sz w:val="22"/>
          <w:szCs w:val="22"/>
          <w:lang w:val="es-MX"/>
        </w:rPr>
        <w:t>ad hoc</w:t>
      </w:r>
      <w:r w:rsidRPr="00987DD6">
        <w:rPr>
          <w:rFonts w:ascii="Palatino Linotype" w:hAnsi="Palatino Linotype" w:cs="Tahoma"/>
          <w:sz w:val="22"/>
          <w:szCs w:val="22"/>
          <w:lang w:val="es-MX"/>
        </w:rPr>
        <w:t xml:space="preserve">; lo cual, toma sustento en el artículo 160 de la Ley de Transparencia y Acceso a la Información Pública del Estado de México y Municipios, el cual refiere que los sujetos obligados deberán entregar la información que obre en sus archivos. </w:t>
      </w:r>
    </w:p>
    <w:p w14:paraId="291F0517" w14:textId="77777777" w:rsidR="00987DD6" w:rsidRPr="00987DD6" w:rsidRDefault="00987DD6" w:rsidP="00987DD6">
      <w:pPr>
        <w:tabs>
          <w:tab w:val="left" w:pos="4962"/>
        </w:tabs>
        <w:spacing w:line="360" w:lineRule="auto"/>
        <w:jc w:val="both"/>
        <w:rPr>
          <w:rFonts w:ascii="Palatino Linotype" w:eastAsia="Arial" w:hAnsi="Palatino Linotype" w:cs="Arial"/>
          <w:i/>
          <w:lang w:val="es-MX"/>
        </w:rPr>
      </w:pPr>
    </w:p>
    <w:p w14:paraId="26130B24" w14:textId="183B812E" w:rsidR="00987DD6" w:rsidRPr="00987DD6" w:rsidRDefault="00987DD6" w:rsidP="00987DD6">
      <w:pPr>
        <w:spacing w:line="360" w:lineRule="auto"/>
        <w:jc w:val="both"/>
        <w:rPr>
          <w:rFonts w:ascii="Palatino Linotype" w:hAnsi="Palatino Linotype" w:cs="Tahoma"/>
          <w:sz w:val="22"/>
          <w:szCs w:val="22"/>
          <w:lang w:val="es-ES"/>
        </w:rPr>
      </w:pPr>
      <w:r w:rsidRPr="00987DD6">
        <w:rPr>
          <w:rFonts w:ascii="Palatino Linotype" w:hAnsi="Palatino Linotype" w:cs="Tahoma"/>
          <w:sz w:val="22"/>
          <w:szCs w:val="22"/>
          <w:lang w:val="es-E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de </w:t>
      </w:r>
      <w:r w:rsidRPr="00987DD6">
        <w:rPr>
          <w:rFonts w:ascii="Palatino Linotype" w:hAnsi="Palatino Linotype" w:cs="Tahoma"/>
          <w:sz w:val="22"/>
          <w:szCs w:val="22"/>
          <w:lang w:val="es-ES"/>
        </w:rPr>
        <w:lastRenderedPageBreak/>
        <w:t xml:space="preserve">tales circunstancias, se considera que el Ayuntamiento de </w:t>
      </w:r>
      <w:r>
        <w:rPr>
          <w:rFonts w:ascii="Palatino Linotype" w:hAnsi="Palatino Linotype" w:cs="Tahoma"/>
          <w:sz w:val="22"/>
          <w:szCs w:val="22"/>
          <w:lang w:val="es-ES"/>
        </w:rPr>
        <w:t xml:space="preserve">Chiautla, deberá dar acceso a </w:t>
      </w:r>
      <w:r w:rsidR="003B40BA">
        <w:rPr>
          <w:rFonts w:ascii="Palatino Linotype" w:hAnsi="Palatino Linotype" w:cs="Tahoma"/>
          <w:sz w:val="22"/>
          <w:szCs w:val="22"/>
          <w:lang w:val="es-ES"/>
        </w:rPr>
        <w:t>los documentos faltantes que no se encuentran publicados en el Portal de Información Pública de Oficio Mexiquense.</w:t>
      </w:r>
    </w:p>
    <w:p w14:paraId="4DD989A8" w14:textId="33651636" w:rsidR="00A70AB8" w:rsidRDefault="00A70AB8" w:rsidP="0078440D">
      <w:pPr>
        <w:spacing w:line="360" w:lineRule="auto"/>
        <w:jc w:val="both"/>
        <w:rPr>
          <w:rFonts w:ascii="Palatino Linotype" w:eastAsia="Batang" w:hAnsi="Palatino Linotype" w:cs="Tahoma"/>
          <w:bCs/>
          <w:sz w:val="22"/>
          <w:szCs w:val="22"/>
          <w:lang w:val="es-ES"/>
        </w:rPr>
      </w:pPr>
    </w:p>
    <w:p w14:paraId="782A5045" w14:textId="3312A505" w:rsidR="003B40BA" w:rsidRPr="003B40BA" w:rsidRDefault="003B40BA" w:rsidP="003B40BA">
      <w:pPr>
        <w:spacing w:line="360" w:lineRule="auto"/>
        <w:jc w:val="both"/>
        <w:rPr>
          <w:rFonts w:ascii="Palatino Linotype" w:eastAsiaTheme="minorHAnsi" w:hAnsi="Palatino Linotype" w:cs="Tahoma"/>
          <w:iCs/>
          <w:color w:val="000000" w:themeColor="text1"/>
          <w:sz w:val="22"/>
          <w:szCs w:val="22"/>
          <w:lang w:val="es-ES" w:eastAsia="en-US"/>
        </w:rPr>
      </w:pPr>
      <w:r>
        <w:rPr>
          <w:rFonts w:ascii="Palatino Linotype" w:eastAsiaTheme="minorHAnsi" w:hAnsi="Palatino Linotype" w:cs="Tahoma"/>
          <w:iCs/>
          <w:color w:val="000000" w:themeColor="text1"/>
          <w:sz w:val="22"/>
          <w:szCs w:val="22"/>
          <w:lang w:val="es-ES" w:eastAsia="en-US"/>
        </w:rPr>
        <w:t>Ahora bien</w:t>
      </w:r>
      <w:r w:rsidRPr="003B40BA">
        <w:rPr>
          <w:rFonts w:ascii="Palatino Linotype" w:eastAsiaTheme="minorHAnsi" w:hAnsi="Palatino Linotype" w:cs="Tahoma"/>
          <w:iCs/>
          <w:color w:val="000000" w:themeColor="text1"/>
          <w:sz w:val="22"/>
          <w:szCs w:val="22"/>
          <w:lang w:val="es-ES" w:eastAsia="en-US"/>
        </w:rPr>
        <w:t>, no pasa desapercibido para este Instituto que los documentos que atiendan la solicitud, pudieran contener datos o información clasificada;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0A5666D3" w14:textId="77777777" w:rsidR="003B40BA" w:rsidRPr="003B40BA" w:rsidRDefault="003B40BA" w:rsidP="003B40BA">
      <w:pPr>
        <w:spacing w:line="360" w:lineRule="auto"/>
        <w:jc w:val="both"/>
        <w:rPr>
          <w:rFonts w:ascii="Palatino Linotype" w:eastAsiaTheme="minorHAnsi" w:hAnsi="Palatino Linotype" w:cs="Tahoma"/>
          <w:iCs/>
          <w:color w:val="000000" w:themeColor="text1"/>
          <w:sz w:val="22"/>
          <w:szCs w:val="22"/>
          <w:lang w:val="es-ES" w:eastAsia="en-US"/>
        </w:rPr>
      </w:pPr>
    </w:p>
    <w:p w14:paraId="2FB35497" w14:textId="77777777" w:rsidR="003B40BA" w:rsidRPr="003B40BA" w:rsidRDefault="003B40BA" w:rsidP="003B40BA">
      <w:pPr>
        <w:spacing w:line="360" w:lineRule="auto"/>
        <w:jc w:val="both"/>
        <w:rPr>
          <w:rFonts w:ascii="Palatino Linotype" w:eastAsia="Calibri" w:hAnsi="Palatino Linotype" w:cs="Tahoma"/>
          <w:bCs/>
          <w:color w:val="000000"/>
          <w:sz w:val="22"/>
          <w:szCs w:val="22"/>
          <w:lang w:val="es-ES" w:eastAsia="en-US"/>
        </w:rPr>
      </w:pPr>
      <w:r w:rsidRPr="003B40BA">
        <w:rPr>
          <w:rFonts w:ascii="Palatino Linotype" w:eastAsiaTheme="minorHAnsi" w:hAnsi="Palatino Linotype" w:cs="Tahoma"/>
          <w:iCs/>
          <w:color w:val="000000" w:themeColor="text1"/>
          <w:sz w:val="22"/>
          <w:szCs w:val="22"/>
          <w:lang w:val="es-ES" w:eastAsia="en-US"/>
        </w:rPr>
        <w:t>Para tal situación, el Sujeto Obligado deberá seguir el procedimiento establecido en el artículo 168</w:t>
      </w:r>
      <w:r w:rsidRPr="003B40BA">
        <w:rPr>
          <w:rFonts w:ascii="Palatino Linotype" w:eastAsia="Calibri" w:hAnsi="Palatino Linotype" w:cs="Tahoma"/>
          <w:bCs/>
          <w:color w:val="000000"/>
          <w:sz w:val="22"/>
          <w:szCs w:val="22"/>
          <w:lang w:val="es-ES" w:eastAsia="en-US"/>
        </w:rPr>
        <w:t xml:space="preserve"> de dicho ordenamiento jurídico; esto es, que el área competente deberá elaborar la versión pública, así como emitir el Acuerdo, por parte del Comité de Transparencia, donde confirme la clasificación de los datos, fundando y motivando la clasificación, con el fin de dar cumplimiento a la normatividad aplicable.</w:t>
      </w:r>
    </w:p>
    <w:p w14:paraId="3DD79029" w14:textId="77777777" w:rsidR="003B40BA" w:rsidRDefault="003B40BA" w:rsidP="0078440D">
      <w:pPr>
        <w:spacing w:line="360" w:lineRule="auto"/>
        <w:jc w:val="both"/>
        <w:rPr>
          <w:rFonts w:ascii="Palatino Linotype" w:eastAsia="Batang" w:hAnsi="Palatino Linotype" w:cs="Tahoma"/>
          <w:bCs/>
          <w:sz w:val="22"/>
          <w:szCs w:val="22"/>
          <w:lang w:val="es-ES"/>
        </w:rPr>
      </w:pPr>
    </w:p>
    <w:p w14:paraId="2D82D311" w14:textId="45E3AE6D" w:rsidR="00A70AB8" w:rsidRDefault="0066189B" w:rsidP="0078440D">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 xml:space="preserve">Finalmente, no pasa desapercibido que el Recurrente si bien refirió que requería los expedientes de obras públicas certificados, lo cierto es que </w:t>
      </w:r>
      <w:r w:rsidR="00F04273">
        <w:rPr>
          <w:rFonts w:ascii="Palatino Linotype" w:eastAsia="Batang" w:hAnsi="Palatino Linotype" w:cs="Tahoma"/>
          <w:bCs/>
          <w:sz w:val="22"/>
          <w:szCs w:val="22"/>
          <w:lang w:val="es-ES"/>
        </w:rPr>
        <w:t>de la lectura de la solicitud, este Instituto considera que se refirió a los expedientes validados por la Dirección de Obras Públicas y no que requería la información en copias certificadas.</w:t>
      </w:r>
    </w:p>
    <w:p w14:paraId="2FC579F0" w14:textId="77777777" w:rsidR="00F04273" w:rsidRDefault="00F04273" w:rsidP="0078440D">
      <w:pPr>
        <w:spacing w:line="360" w:lineRule="auto"/>
        <w:jc w:val="both"/>
        <w:rPr>
          <w:rFonts w:ascii="Palatino Linotype" w:eastAsia="Batang" w:hAnsi="Palatino Linotype" w:cs="Tahoma"/>
          <w:bCs/>
          <w:sz w:val="22"/>
          <w:szCs w:val="22"/>
          <w:lang w:val="es-ES"/>
        </w:rPr>
      </w:pPr>
    </w:p>
    <w:p w14:paraId="4AA754F4" w14:textId="566489B4" w:rsidR="00F04273" w:rsidRDefault="00F04273" w:rsidP="0078440D">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Situación que guarda relevancia, pues el Particular solicitó la información, específicamente a través del Sistema</w:t>
      </w:r>
      <w:r w:rsidR="0008134B">
        <w:rPr>
          <w:rFonts w:ascii="Palatino Linotype" w:eastAsia="Batang" w:hAnsi="Palatino Linotype" w:cs="Tahoma"/>
          <w:bCs/>
          <w:sz w:val="22"/>
          <w:szCs w:val="22"/>
          <w:lang w:val="es-ES"/>
        </w:rPr>
        <w:t xml:space="preserve"> </w:t>
      </w:r>
      <w:r>
        <w:rPr>
          <w:rFonts w:ascii="Palatino Linotype" w:eastAsia="Batang" w:hAnsi="Palatino Linotype" w:cs="Tahoma"/>
          <w:bCs/>
          <w:sz w:val="22"/>
          <w:szCs w:val="22"/>
          <w:lang w:val="es-ES"/>
        </w:rPr>
        <w:t>de Acceso a la Información Mexiquense (SAIMEX), tal como se muestra a continuación:</w:t>
      </w:r>
    </w:p>
    <w:p w14:paraId="524835EB" w14:textId="77777777" w:rsidR="00475FEF" w:rsidRPr="00475FEF" w:rsidRDefault="00475FEF" w:rsidP="0078440D">
      <w:pPr>
        <w:spacing w:line="360" w:lineRule="auto"/>
        <w:jc w:val="both"/>
        <w:rPr>
          <w:rFonts w:ascii="Palatino Linotype" w:eastAsia="Batang" w:hAnsi="Palatino Linotype" w:cs="Tahoma"/>
          <w:bCs/>
          <w:sz w:val="28"/>
          <w:szCs w:val="22"/>
          <w:lang w:val="es-ES"/>
        </w:rPr>
      </w:pPr>
    </w:p>
    <w:p w14:paraId="72523FE7" w14:textId="4A3E27C9" w:rsidR="00F04273" w:rsidRDefault="00F04273" w:rsidP="0078440D">
      <w:pPr>
        <w:spacing w:line="360" w:lineRule="auto"/>
        <w:jc w:val="both"/>
        <w:rPr>
          <w:rFonts w:ascii="Palatino Linotype" w:eastAsia="Batang" w:hAnsi="Palatino Linotype" w:cs="Tahoma"/>
          <w:bCs/>
          <w:sz w:val="22"/>
          <w:szCs w:val="22"/>
          <w:lang w:val="es-ES"/>
        </w:rPr>
      </w:pPr>
      <w:r>
        <w:rPr>
          <w:noProof/>
          <w:lang w:val="es-MX" w:eastAsia="es-MX"/>
        </w:rPr>
        <w:drawing>
          <wp:inline distT="0" distB="0" distL="0" distR="0" wp14:anchorId="4D893039" wp14:editId="7B977AA7">
            <wp:extent cx="5742940" cy="62103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940" cy="621030"/>
                    </a:xfrm>
                    <a:prstGeom prst="rect">
                      <a:avLst/>
                    </a:prstGeom>
                  </pic:spPr>
                </pic:pic>
              </a:graphicData>
            </a:graphic>
          </wp:inline>
        </w:drawing>
      </w:r>
    </w:p>
    <w:p w14:paraId="0EE7EF46" w14:textId="77777777" w:rsidR="00A70AB8" w:rsidRDefault="00A70AB8" w:rsidP="0078440D">
      <w:pPr>
        <w:spacing w:line="360" w:lineRule="auto"/>
        <w:jc w:val="both"/>
        <w:rPr>
          <w:rFonts w:ascii="Palatino Linotype" w:eastAsia="Batang" w:hAnsi="Palatino Linotype" w:cs="Tahoma"/>
          <w:bCs/>
          <w:sz w:val="22"/>
          <w:szCs w:val="22"/>
          <w:lang w:val="es-ES"/>
        </w:rPr>
      </w:pPr>
    </w:p>
    <w:p w14:paraId="4118D73D" w14:textId="2869904B" w:rsidR="00F04273" w:rsidRDefault="00540187" w:rsidP="0078440D">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Aunado a que acto impugnado y motivos de inconformidad, únicamente se inconformo de que la información no se encontraba publicada en las páginas electrónicas; por lo que, no se inconformó de que se le entregará la información de manera digital; por lo que, en el presente caso, se considera que</w:t>
      </w:r>
      <w:r w:rsidR="009578C5">
        <w:rPr>
          <w:rFonts w:ascii="Palatino Linotype" w:eastAsia="Batang" w:hAnsi="Palatino Linotype" w:cs="Tahoma"/>
          <w:bCs/>
          <w:sz w:val="22"/>
          <w:szCs w:val="22"/>
          <w:lang w:val="es-ES"/>
        </w:rPr>
        <w:t xml:space="preserve"> la modalidad de entrega de la información, sea la referida por el propio particular, de manera electrónicas, a saber, por el </w:t>
      </w:r>
      <w:r w:rsidR="009578C5" w:rsidRPr="009578C5">
        <w:rPr>
          <w:rFonts w:ascii="Palatino Linotype" w:eastAsia="Batang" w:hAnsi="Palatino Linotype" w:cs="Tahoma"/>
          <w:bCs/>
          <w:sz w:val="22"/>
          <w:szCs w:val="22"/>
          <w:lang w:val="es-ES"/>
        </w:rPr>
        <w:t>Sistema</w:t>
      </w:r>
      <w:r w:rsidR="0008134B">
        <w:rPr>
          <w:rFonts w:ascii="Palatino Linotype" w:eastAsia="Batang" w:hAnsi="Palatino Linotype" w:cs="Tahoma"/>
          <w:bCs/>
          <w:sz w:val="22"/>
          <w:szCs w:val="22"/>
          <w:lang w:val="es-ES"/>
        </w:rPr>
        <w:t xml:space="preserve"> </w:t>
      </w:r>
      <w:r w:rsidR="009578C5" w:rsidRPr="009578C5">
        <w:rPr>
          <w:rFonts w:ascii="Palatino Linotype" w:eastAsia="Batang" w:hAnsi="Palatino Linotype" w:cs="Tahoma"/>
          <w:bCs/>
          <w:sz w:val="22"/>
          <w:szCs w:val="22"/>
          <w:lang w:val="es-ES"/>
        </w:rPr>
        <w:t>de Acceso a la Información Mexiquense (SAIMEX)</w:t>
      </w:r>
      <w:r w:rsidR="009578C5">
        <w:rPr>
          <w:rFonts w:ascii="Palatino Linotype" w:eastAsia="Batang" w:hAnsi="Palatino Linotype" w:cs="Tahoma"/>
          <w:bCs/>
          <w:sz w:val="22"/>
          <w:szCs w:val="22"/>
          <w:lang w:val="es-ES"/>
        </w:rPr>
        <w:t>.</w:t>
      </w:r>
    </w:p>
    <w:p w14:paraId="71062236" w14:textId="77777777" w:rsidR="00F04273" w:rsidRPr="00783AC9" w:rsidRDefault="00F04273" w:rsidP="0078440D">
      <w:pPr>
        <w:spacing w:line="360" w:lineRule="auto"/>
        <w:jc w:val="both"/>
        <w:rPr>
          <w:rFonts w:ascii="Palatino Linotype" w:eastAsia="Batang" w:hAnsi="Palatino Linotype" w:cs="Tahoma"/>
          <w:bCs/>
          <w:sz w:val="22"/>
          <w:szCs w:val="22"/>
          <w:lang w:val="es-ES"/>
        </w:rPr>
      </w:pPr>
    </w:p>
    <w:p w14:paraId="44100034" w14:textId="3FF8AF24" w:rsidR="00C42C85" w:rsidRDefault="00C42C85" w:rsidP="00C42C85">
      <w:pPr>
        <w:spacing w:line="360" w:lineRule="auto"/>
        <w:jc w:val="both"/>
        <w:rPr>
          <w:rFonts w:ascii="Palatino Linotype" w:eastAsia="Batang" w:hAnsi="Palatino Linotype" w:cs="Tahoma"/>
          <w:b/>
          <w:bCs/>
          <w:sz w:val="22"/>
          <w:szCs w:val="22"/>
          <w:lang w:val="es-ES"/>
        </w:rPr>
      </w:pPr>
      <w:r w:rsidRPr="00783AC9">
        <w:rPr>
          <w:rFonts w:ascii="Palatino Linotype" w:eastAsia="Batang" w:hAnsi="Palatino Linotype" w:cs="Tahoma"/>
          <w:b/>
          <w:bCs/>
          <w:sz w:val="22"/>
          <w:szCs w:val="22"/>
          <w:lang w:val="es-ES"/>
        </w:rPr>
        <w:t>SEXTO. Decisión.</w:t>
      </w:r>
    </w:p>
    <w:p w14:paraId="6239A5D2" w14:textId="77777777" w:rsidR="009578C5" w:rsidRPr="00783AC9" w:rsidRDefault="009578C5" w:rsidP="00C42C85">
      <w:pPr>
        <w:spacing w:line="360" w:lineRule="auto"/>
        <w:jc w:val="both"/>
        <w:rPr>
          <w:rFonts w:ascii="Palatino Linotype" w:eastAsia="Batang" w:hAnsi="Palatino Linotype" w:cs="Tahoma"/>
          <w:b/>
          <w:bCs/>
          <w:sz w:val="22"/>
          <w:szCs w:val="22"/>
          <w:lang w:val="es-ES"/>
        </w:rPr>
      </w:pPr>
    </w:p>
    <w:p w14:paraId="33C9C856" w14:textId="2638DC01" w:rsidR="0099042E" w:rsidRDefault="00C42C85" w:rsidP="00C42C85">
      <w:pPr>
        <w:spacing w:line="360" w:lineRule="auto"/>
        <w:jc w:val="both"/>
        <w:rPr>
          <w:rFonts w:ascii="Palatino Linotype" w:eastAsia="Batang" w:hAnsi="Palatino Linotype" w:cs="Tahoma"/>
          <w:bCs/>
          <w:iCs/>
          <w:sz w:val="22"/>
          <w:szCs w:val="22"/>
          <w:lang w:val="es-MX"/>
        </w:rPr>
      </w:pPr>
      <w:r w:rsidRPr="00783AC9">
        <w:rPr>
          <w:rFonts w:ascii="Palatino Linotype" w:eastAsia="Batang" w:hAnsi="Palatino Linotype" w:cs="Tahoma"/>
          <w:bCs/>
          <w:sz w:val="22"/>
          <w:szCs w:val="22"/>
          <w:lang w:val="es-ES"/>
        </w:rPr>
        <w:t>Con fundamento en el artículo 186, f</w:t>
      </w:r>
      <w:r w:rsidR="003E6BE3" w:rsidRPr="00783AC9">
        <w:rPr>
          <w:rFonts w:ascii="Palatino Linotype" w:eastAsia="Batang" w:hAnsi="Palatino Linotype" w:cs="Tahoma"/>
          <w:bCs/>
          <w:sz w:val="22"/>
          <w:szCs w:val="22"/>
          <w:lang w:val="es-ES"/>
        </w:rPr>
        <w:t>racción II</w:t>
      </w:r>
      <w:r w:rsidR="0074708A" w:rsidRPr="00783AC9">
        <w:rPr>
          <w:rFonts w:ascii="Palatino Linotype" w:eastAsia="Batang" w:hAnsi="Palatino Linotype" w:cs="Tahoma"/>
          <w:bCs/>
          <w:sz w:val="22"/>
          <w:szCs w:val="22"/>
          <w:lang w:val="es-ES"/>
        </w:rPr>
        <w:t>I,</w:t>
      </w:r>
      <w:r w:rsidRPr="00783AC9">
        <w:rPr>
          <w:rFonts w:ascii="Palatino Linotype" w:eastAsia="Batang" w:hAnsi="Palatino Linotype" w:cs="Tahoma"/>
          <w:bCs/>
          <w:sz w:val="22"/>
          <w:szCs w:val="22"/>
          <w:lang w:val="es-ES"/>
        </w:rPr>
        <w:t xml:space="preserve"> de la Ley de Transparencia y Acceso a la Información Pública del Estado de México y Municipios, </w:t>
      </w:r>
      <w:r w:rsidR="009578C5" w:rsidRPr="009578C5">
        <w:rPr>
          <w:rFonts w:ascii="Palatino Linotype" w:eastAsia="Batang" w:hAnsi="Palatino Linotype" w:cs="Tahoma"/>
          <w:bCs/>
          <w:sz w:val="22"/>
          <w:szCs w:val="22"/>
          <w:lang w:val="es-MX"/>
        </w:rPr>
        <w:t>este Instituto considera procedente</w:t>
      </w:r>
      <w:r w:rsidRPr="00783AC9">
        <w:rPr>
          <w:rFonts w:ascii="Palatino Linotype" w:eastAsia="Batang" w:hAnsi="Palatino Linotype" w:cs="Tahoma"/>
          <w:bCs/>
          <w:sz w:val="22"/>
          <w:szCs w:val="22"/>
          <w:lang w:val="es-ES"/>
        </w:rPr>
        <w:t xml:space="preserve"> </w:t>
      </w:r>
      <w:r w:rsidR="0099042E" w:rsidRPr="00783AC9">
        <w:rPr>
          <w:rFonts w:ascii="Palatino Linotype" w:eastAsia="Batang" w:hAnsi="Palatino Linotype" w:cs="Tahoma"/>
          <w:b/>
          <w:bCs/>
          <w:sz w:val="22"/>
          <w:szCs w:val="22"/>
          <w:lang w:val="es-ES"/>
        </w:rPr>
        <w:t>MODIFICAR</w:t>
      </w:r>
      <w:r w:rsidR="0074708A" w:rsidRPr="00783AC9">
        <w:rPr>
          <w:rFonts w:ascii="Palatino Linotype" w:eastAsia="Batang" w:hAnsi="Palatino Linotype" w:cs="Tahoma"/>
          <w:b/>
          <w:bCs/>
          <w:sz w:val="22"/>
          <w:szCs w:val="22"/>
          <w:lang w:val="es-ES"/>
        </w:rPr>
        <w:t xml:space="preserve"> </w:t>
      </w:r>
      <w:r w:rsidR="009578C5" w:rsidRPr="009578C5">
        <w:rPr>
          <w:rFonts w:ascii="Palatino Linotype" w:eastAsia="Batang" w:hAnsi="Palatino Linotype" w:cs="Tahoma"/>
          <w:bCs/>
          <w:sz w:val="22"/>
          <w:szCs w:val="22"/>
          <w:lang w:val="es-MX"/>
        </w:rPr>
        <w:t>la repuesta otorgada por el Sujeto Obligado, a efecto de que, previa búsqueda exhaustiva y razonable en los archivos de las unidades administrativas</w:t>
      </w:r>
      <w:r w:rsidR="007352C4">
        <w:rPr>
          <w:rFonts w:ascii="Palatino Linotype" w:eastAsia="Batang" w:hAnsi="Palatino Linotype" w:cs="Tahoma"/>
          <w:bCs/>
          <w:sz w:val="22"/>
          <w:szCs w:val="22"/>
          <w:lang w:val="es-MX"/>
        </w:rPr>
        <w:t xml:space="preserve"> competentes, entre las cuales no podrá omitir a la Dirección de Obras Públicas,</w:t>
      </w:r>
      <w:r w:rsidR="009578C5" w:rsidRPr="009578C5">
        <w:rPr>
          <w:rFonts w:ascii="Palatino Linotype" w:eastAsia="Batang" w:hAnsi="Palatino Linotype" w:cs="Tahoma"/>
          <w:bCs/>
          <w:sz w:val="22"/>
          <w:szCs w:val="22"/>
          <w:lang w:val="es-MX"/>
        </w:rPr>
        <w:t xml:space="preserve"> entregue, a través del Sistema de Acceso a la Información Mexiquense (SAIMEX)</w:t>
      </w:r>
      <w:r w:rsidR="009578C5" w:rsidRPr="009578C5">
        <w:rPr>
          <w:rFonts w:ascii="Palatino Linotype" w:eastAsia="Batang" w:hAnsi="Palatino Linotype" w:cs="Tahoma"/>
          <w:bCs/>
          <w:iCs/>
          <w:sz w:val="22"/>
          <w:szCs w:val="22"/>
          <w:lang w:val="es-MX"/>
        </w:rPr>
        <w:t>, en su caso en versión pública,</w:t>
      </w:r>
      <w:r w:rsidR="007352C4">
        <w:rPr>
          <w:rFonts w:ascii="Palatino Linotype" w:eastAsia="Batang" w:hAnsi="Palatino Linotype" w:cs="Tahoma"/>
          <w:bCs/>
          <w:iCs/>
          <w:sz w:val="22"/>
          <w:szCs w:val="22"/>
          <w:lang w:val="es-MX"/>
        </w:rPr>
        <w:t xml:space="preserve"> los documentos faltantes que forman parte </w:t>
      </w:r>
      <w:r w:rsidR="00B11666">
        <w:rPr>
          <w:rFonts w:ascii="Palatino Linotype" w:eastAsia="Batang" w:hAnsi="Palatino Linotype" w:cs="Tahoma"/>
          <w:bCs/>
          <w:iCs/>
          <w:sz w:val="22"/>
          <w:szCs w:val="22"/>
          <w:lang w:val="es-MX"/>
        </w:rPr>
        <w:t xml:space="preserve">de los expedientes </w:t>
      </w:r>
      <w:r w:rsidR="007352C4">
        <w:rPr>
          <w:rFonts w:ascii="Palatino Linotype" w:eastAsia="Batang" w:hAnsi="Palatino Linotype" w:cs="Tahoma"/>
          <w:bCs/>
          <w:iCs/>
          <w:sz w:val="22"/>
          <w:szCs w:val="22"/>
          <w:lang w:val="es-MX"/>
        </w:rPr>
        <w:t>de</w:t>
      </w:r>
      <w:r w:rsidR="00B11666">
        <w:rPr>
          <w:rFonts w:ascii="Palatino Linotype" w:eastAsia="Batang" w:hAnsi="Palatino Linotype" w:cs="Tahoma"/>
          <w:bCs/>
          <w:iCs/>
          <w:sz w:val="22"/>
          <w:szCs w:val="22"/>
          <w:lang w:val="es-MX"/>
        </w:rPr>
        <w:t xml:space="preserve"> las </w:t>
      </w:r>
      <w:r w:rsidR="007352C4">
        <w:rPr>
          <w:rFonts w:ascii="Palatino Linotype" w:eastAsia="Batang" w:hAnsi="Palatino Linotype" w:cs="Tahoma"/>
          <w:bCs/>
          <w:iCs/>
          <w:sz w:val="22"/>
          <w:szCs w:val="22"/>
          <w:lang w:val="es-MX"/>
        </w:rPr>
        <w:t>obras públicas publicadas en el Portal de Información Pública de Oficio Mexiquense, en los ejercicios fiscales dos mil veinte y dos mil veintiuno</w:t>
      </w:r>
      <w:r w:rsidR="00B11666">
        <w:rPr>
          <w:rFonts w:ascii="Palatino Linotype" w:eastAsia="Batang" w:hAnsi="Palatino Linotype" w:cs="Tahoma"/>
          <w:bCs/>
          <w:iCs/>
          <w:sz w:val="22"/>
          <w:szCs w:val="22"/>
          <w:lang w:val="es-MX"/>
        </w:rPr>
        <w:t xml:space="preserve"> (del primero de enero al siete de octubre)</w:t>
      </w:r>
      <w:r w:rsidR="007352C4">
        <w:rPr>
          <w:rFonts w:ascii="Palatino Linotype" w:eastAsia="Batang" w:hAnsi="Palatino Linotype" w:cs="Tahoma"/>
          <w:bCs/>
          <w:iCs/>
          <w:sz w:val="22"/>
          <w:szCs w:val="22"/>
          <w:lang w:val="es-MX"/>
        </w:rPr>
        <w:t>.</w:t>
      </w:r>
    </w:p>
    <w:p w14:paraId="42612FE6" w14:textId="77777777" w:rsidR="009578C5" w:rsidRDefault="009578C5" w:rsidP="00C42C85">
      <w:pPr>
        <w:spacing w:line="360" w:lineRule="auto"/>
        <w:jc w:val="both"/>
        <w:rPr>
          <w:rFonts w:ascii="Palatino Linotype" w:eastAsia="Batang" w:hAnsi="Palatino Linotype" w:cs="Tahoma"/>
          <w:bCs/>
          <w:sz w:val="22"/>
          <w:szCs w:val="22"/>
          <w:lang w:val="es-ES"/>
        </w:rPr>
      </w:pPr>
    </w:p>
    <w:p w14:paraId="40572D98" w14:textId="77777777" w:rsidR="00B11666" w:rsidRPr="00B11666" w:rsidRDefault="00B11666" w:rsidP="00B11666">
      <w:pPr>
        <w:spacing w:line="360" w:lineRule="auto"/>
        <w:jc w:val="both"/>
        <w:rPr>
          <w:rFonts w:ascii="Palatino Linotype" w:eastAsia="Calibri" w:hAnsi="Palatino Linotype" w:cs="Tahoma"/>
          <w:bCs/>
          <w:iCs/>
          <w:color w:val="000000"/>
          <w:sz w:val="22"/>
          <w:szCs w:val="22"/>
          <w:lang w:val="es-MX" w:eastAsia="en-US"/>
        </w:rPr>
      </w:pPr>
      <w:r w:rsidRPr="00B11666">
        <w:rPr>
          <w:rFonts w:ascii="Palatino Linotype" w:hAnsi="Palatino Linotype" w:cs="Tahoma"/>
          <w:iCs/>
          <w:sz w:val="22"/>
          <w:szCs w:val="22"/>
          <w:lang w:val="es-ES"/>
        </w:rPr>
        <w:t xml:space="preserve">Además, de ser necesario, deberá proporcionar el Acuerdo de Clasificación donde el Comité de Transparencia, confirme la eliminación de los datos o información clasificada, en la versión </w:t>
      </w:r>
      <w:r w:rsidRPr="00B11666">
        <w:rPr>
          <w:rFonts w:ascii="Palatino Linotype" w:hAnsi="Palatino Linotype" w:cs="Tahoma"/>
          <w:iCs/>
          <w:sz w:val="22"/>
          <w:szCs w:val="22"/>
          <w:lang w:val="es-ES"/>
        </w:rPr>
        <w:lastRenderedPageBreak/>
        <w:t>pública</w:t>
      </w:r>
      <w:r w:rsidRPr="00B11666">
        <w:rPr>
          <w:rFonts w:ascii="Palatino Linotype" w:eastAsia="Calibri" w:hAnsi="Palatino Linotype" w:cs="Tahoma"/>
          <w:bCs/>
          <w:iCs/>
          <w:color w:val="000000"/>
          <w:sz w:val="22"/>
          <w:szCs w:val="22"/>
          <w:lang w:val="es-MX" w:eastAsia="en-US"/>
        </w:rPr>
        <w:t>, de conformidad con los artículos 49, fracciones II y VIII y 132, fracción II de la Ley de Transparencia y Acceso a la Información Pública del Estado de México y Municipios.</w:t>
      </w:r>
    </w:p>
    <w:p w14:paraId="0D9488C3" w14:textId="77777777" w:rsidR="00B11666" w:rsidRDefault="00B11666" w:rsidP="00C42C85">
      <w:pPr>
        <w:spacing w:line="360" w:lineRule="auto"/>
        <w:jc w:val="both"/>
        <w:rPr>
          <w:rFonts w:ascii="Palatino Linotype" w:eastAsia="Batang" w:hAnsi="Palatino Linotype" w:cs="Tahoma"/>
          <w:bCs/>
          <w:sz w:val="22"/>
          <w:szCs w:val="22"/>
          <w:lang w:val="es-ES"/>
        </w:rPr>
      </w:pPr>
    </w:p>
    <w:p w14:paraId="709A817A" w14:textId="624BFB84" w:rsidR="001617AC" w:rsidRPr="00B11666" w:rsidRDefault="001617AC" w:rsidP="00C42C85">
      <w:pPr>
        <w:spacing w:line="360" w:lineRule="auto"/>
        <w:jc w:val="both"/>
        <w:rPr>
          <w:rFonts w:ascii="Palatino Linotype" w:eastAsia="Batang" w:hAnsi="Palatino Linotype" w:cs="Tahoma"/>
          <w:b/>
          <w:bCs/>
          <w:sz w:val="22"/>
          <w:szCs w:val="22"/>
          <w:lang w:val="es-ES"/>
        </w:rPr>
      </w:pPr>
      <w:r w:rsidRPr="00B11666">
        <w:rPr>
          <w:rFonts w:ascii="Palatino Linotype" w:eastAsia="Batang" w:hAnsi="Palatino Linotype" w:cs="Tahoma"/>
          <w:b/>
          <w:bCs/>
          <w:sz w:val="22"/>
          <w:szCs w:val="22"/>
          <w:lang w:val="es-ES"/>
        </w:rPr>
        <w:t>Términos de la resolución para el Particular.</w:t>
      </w:r>
    </w:p>
    <w:p w14:paraId="4F6F5174" w14:textId="77777777" w:rsidR="00501575" w:rsidRPr="00783AC9" w:rsidRDefault="00501575" w:rsidP="00C42C85">
      <w:pPr>
        <w:spacing w:line="360" w:lineRule="auto"/>
        <w:jc w:val="both"/>
        <w:rPr>
          <w:rFonts w:ascii="Palatino Linotype" w:eastAsia="Batang" w:hAnsi="Palatino Linotype" w:cs="Tahoma"/>
          <w:bCs/>
          <w:sz w:val="22"/>
          <w:szCs w:val="22"/>
          <w:lang w:val="es-ES"/>
        </w:rPr>
      </w:pPr>
    </w:p>
    <w:p w14:paraId="2C15DE04" w14:textId="140B5733" w:rsidR="00501575" w:rsidRPr="00783AC9" w:rsidRDefault="00B11666" w:rsidP="00501575">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 xml:space="preserve">En el presente caso, se le da parcialmente la razón, pues contrario a lo señalado, en los registros localizados en el Portal de Información Pública de Oficio Mexiquense, se localiza parte de la información peticionada, pues contiene información y documentos, como los contratos, de las obras públicas ejecutadas, sin embargo, este Instituto advirtió que no se localizan todos los documentos que conforman </w:t>
      </w:r>
      <w:r w:rsidR="008B7BEE">
        <w:rPr>
          <w:rFonts w:ascii="Palatino Linotype" w:eastAsia="Batang" w:hAnsi="Palatino Linotype" w:cs="Tahoma"/>
          <w:bCs/>
          <w:sz w:val="22"/>
          <w:szCs w:val="22"/>
          <w:lang w:val="es-ES"/>
        </w:rPr>
        <w:t>los expedientes, por lo que, este Instituto considero procedente ordenar la entrega de la información faltante.</w:t>
      </w:r>
    </w:p>
    <w:p w14:paraId="5DF2FEC4" w14:textId="77777777" w:rsidR="00501575" w:rsidRPr="00B11666" w:rsidRDefault="00501575" w:rsidP="00501575">
      <w:pPr>
        <w:spacing w:line="360" w:lineRule="auto"/>
        <w:jc w:val="both"/>
        <w:rPr>
          <w:rFonts w:ascii="Palatino Linotype" w:eastAsia="Batang" w:hAnsi="Palatino Linotype" w:cs="Tahoma"/>
          <w:bCs/>
          <w:sz w:val="22"/>
          <w:szCs w:val="22"/>
          <w:lang w:val="es-ES"/>
        </w:rPr>
      </w:pPr>
    </w:p>
    <w:p w14:paraId="56842F92" w14:textId="38954381" w:rsidR="00501575" w:rsidRPr="00B11666" w:rsidRDefault="00501575" w:rsidP="00501575">
      <w:pPr>
        <w:spacing w:line="360" w:lineRule="auto"/>
        <w:jc w:val="both"/>
        <w:rPr>
          <w:rFonts w:ascii="Palatino Linotype" w:eastAsia="Batang" w:hAnsi="Palatino Linotype" w:cs="Tahoma"/>
          <w:bCs/>
          <w:sz w:val="22"/>
          <w:szCs w:val="22"/>
          <w:lang w:val="es-ES"/>
        </w:rPr>
      </w:pPr>
      <w:r w:rsidRPr="00B11666">
        <w:rPr>
          <w:rFonts w:ascii="Palatino Linotype" w:eastAsia="Batang" w:hAnsi="Palatino Linotype" w:cs="Tahoma"/>
          <w:bCs/>
          <w:sz w:val="22"/>
          <w:szCs w:val="22"/>
          <w:lang w:val="es-ES"/>
        </w:rPr>
        <w:t xml:space="preserve">La labor </w:t>
      </w:r>
      <w:r w:rsidR="00A87E21">
        <w:rPr>
          <w:rFonts w:ascii="Palatino Linotype" w:eastAsia="Batang" w:hAnsi="Palatino Linotype" w:cs="Tahoma"/>
          <w:bCs/>
          <w:sz w:val="22"/>
          <w:szCs w:val="22"/>
          <w:lang w:val="es-ES"/>
        </w:rPr>
        <w:t>del Instituto de Transparencia, Acceso a la Información Pública y Protección de Datos Personales del Estado de México y Municipios</w:t>
      </w:r>
      <w:r w:rsidRPr="00B11666">
        <w:rPr>
          <w:rFonts w:ascii="Palatino Linotype" w:eastAsia="Batang" w:hAnsi="Palatino Linotype" w:cs="Tahoma"/>
          <w:bCs/>
          <w:sz w:val="22"/>
          <w:szCs w:val="22"/>
          <w:lang w:val="es-ES"/>
        </w:rPr>
        <w:t>, es apoyar a la población para acceder a la información pública y garantizar la protección de sus datos personales.</w:t>
      </w:r>
    </w:p>
    <w:p w14:paraId="2821D8F8" w14:textId="77777777" w:rsidR="00501575" w:rsidRDefault="00501575" w:rsidP="00C42C85">
      <w:pPr>
        <w:spacing w:line="360" w:lineRule="auto"/>
        <w:jc w:val="both"/>
        <w:rPr>
          <w:rFonts w:ascii="Palatino Linotype" w:eastAsia="Batang" w:hAnsi="Palatino Linotype" w:cs="Tahoma"/>
          <w:bCs/>
          <w:sz w:val="22"/>
          <w:szCs w:val="22"/>
          <w:lang w:val="es-ES"/>
        </w:rPr>
      </w:pPr>
    </w:p>
    <w:p w14:paraId="3A135A1C" w14:textId="77777777" w:rsidR="008B7BEE" w:rsidRPr="008B7BEE" w:rsidRDefault="008B7BEE" w:rsidP="008B7BEE">
      <w:pPr>
        <w:spacing w:line="360" w:lineRule="auto"/>
        <w:contextualSpacing/>
        <w:jc w:val="both"/>
        <w:rPr>
          <w:rFonts w:ascii="Palatino Linotype" w:eastAsia="Calibri" w:hAnsi="Palatino Linotype" w:cs="Tahoma"/>
          <w:b/>
          <w:bCs/>
          <w:iCs/>
          <w:sz w:val="22"/>
          <w:szCs w:val="22"/>
          <w:lang w:val="es-MX"/>
        </w:rPr>
      </w:pPr>
      <w:r w:rsidRPr="008B7BEE">
        <w:rPr>
          <w:rFonts w:ascii="Palatino Linotype" w:hAnsi="Palatino Linotype"/>
          <w:b/>
          <w:iCs/>
          <w:sz w:val="22"/>
          <w:szCs w:val="22"/>
          <w:lang w:val="es-ES"/>
        </w:rPr>
        <w:t xml:space="preserve">SÉPTIMO. </w:t>
      </w:r>
      <w:r w:rsidRPr="008B7BEE">
        <w:rPr>
          <w:rFonts w:ascii="Palatino Linotype" w:eastAsia="Calibri" w:hAnsi="Palatino Linotype" w:cs="Tahoma"/>
          <w:b/>
          <w:bCs/>
          <w:iCs/>
          <w:sz w:val="22"/>
          <w:szCs w:val="22"/>
          <w:lang w:val="es-MX"/>
        </w:rPr>
        <w:t>Vista a la Contraloría Interna y Órgano de Control y Vigilancia.</w:t>
      </w:r>
    </w:p>
    <w:p w14:paraId="1374BE2A" w14:textId="77777777" w:rsidR="008B7BEE" w:rsidRPr="008B7BEE" w:rsidRDefault="008B7BEE" w:rsidP="008B7BEE">
      <w:pPr>
        <w:spacing w:line="360" w:lineRule="auto"/>
        <w:contextualSpacing/>
        <w:jc w:val="both"/>
        <w:rPr>
          <w:rFonts w:ascii="Palatino Linotype" w:eastAsia="Calibri" w:hAnsi="Palatino Linotype" w:cs="Tahoma"/>
          <w:b/>
          <w:iCs/>
          <w:sz w:val="22"/>
          <w:szCs w:val="22"/>
          <w:lang w:val="es-ES"/>
        </w:rPr>
      </w:pPr>
    </w:p>
    <w:p w14:paraId="00B00A82" w14:textId="5D0EEABF" w:rsidR="008B7BEE" w:rsidRPr="008B7BEE" w:rsidRDefault="008B7BEE" w:rsidP="008B7BEE">
      <w:pPr>
        <w:spacing w:line="360" w:lineRule="auto"/>
        <w:contextualSpacing/>
        <w:jc w:val="both"/>
        <w:rPr>
          <w:rFonts w:ascii="Palatino Linotype" w:eastAsia="Calibri" w:hAnsi="Palatino Linotype" w:cs="Tahoma"/>
          <w:bCs/>
          <w:iCs/>
          <w:sz w:val="22"/>
          <w:szCs w:val="22"/>
          <w:lang w:val="es-ES"/>
        </w:rPr>
      </w:pPr>
      <w:r w:rsidRPr="008B7BEE">
        <w:rPr>
          <w:rFonts w:ascii="Palatino Linotype" w:eastAsia="Calibri" w:hAnsi="Palatino Linotype" w:cs="Tahoma"/>
          <w:bCs/>
          <w:iCs/>
          <w:sz w:val="22"/>
          <w:szCs w:val="22"/>
          <w:lang w:val="es-ES"/>
        </w:rPr>
        <w:t>Ahora bien, de la revisión de las constancias que obran en el expediente, se logra advertir que el Sujeto Obligado</w:t>
      </w:r>
      <w:r w:rsidR="0037689A">
        <w:rPr>
          <w:rFonts w:ascii="Palatino Linotype" w:eastAsia="Calibri" w:hAnsi="Palatino Linotype" w:cs="Tahoma"/>
          <w:bCs/>
          <w:iCs/>
          <w:sz w:val="22"/>
          <w:szCs w:val="22"/>
          <w:lang w:val="es-ES"/>
        </w:rPr>
        <w:t>,</w:t>
      </w:r>
      <w:r w:rsidRPr="008B7BEE">
        <w:rPr>
          <w:rFonts w:ascii="Palatino Linotype" w:eastAsia="Calibri" w:hAnsi="Palatino Linotype" w:cs="Tahoma"/>
          <w:bCs/>
          <w:iCs/>
          <w:sz w:val="22"/>
          <w:szCs w:val="22"/>
          <w:lang w:val="es-ES"/>
        </w:rPr>
        <w:t xml:space="preserve"> </w:t>
      </w:r>
      <w:r w:rsidR="0037689A">
        <w:rPr>
          <w:rFonts w:ascii="Palatino Linotype" w:eastAsia="Calibri" w:hAnsi="Palatino Linotype" w:cs="Tahoma"/>
          <w:bCs/>
          <w:iCs/>
          <w:sz w:val="22"/>
          <w:szCs w:val="22"/>
          <w:lang w:val="es-ES"/>
        </w:rPr>
        <w:t>público en su Portal de Información Pública de Oficio Mexiquense, en las fracciones XXIX A y XXIX B, datos de naturaleza</w:t>
      </w:r>
      <w:r w:rsidRPr="008B7BEE">
        <w:rPr>
          <w:rFonts w:ascii="Palatino Linotype" w:eastAsia="Calibri" w:hAnsi="Palatino Linotype" w:cs="Tahoma"/>
          <w:bCs/>
          <w:iCs/>
          <w:sz w:val="22"/>
          <w:szCs w:val="22"/>
          <w:lang w:val="es-ES"/>
        </w:rPr>
        <w:t xml:space="preserve"> confidencial, tales como</w:t>
      </w:r>
      <w:r w:rsidR="0037689A">
        <w:rPr>
          <w:rFonts w:ascii="Palatino Linotype" w:eastAsia="Calibri" w:hAnsi="Palatino Linotype" w:cs="Tahoma"/>
          <w:b/>
          <w:bCs/>
          <w:iCs/>
          <w:sz w:val="22"/>
          <w:szCs w:val="22"/>
          <w:lang w:val="es-ES"/>
        </w:rPr>
        <w:t xml:space="preserve">, </w:t>
      </w:r>
      <w:r w:rsidR="0037689A" w:rsidRPr="0037689A">
        <w:rPr>
          <w:rFonts w:ascii="Palatino Linotype" w:eastAsia="Calibri" w:hAnsi="Palatino Linotype" w:cs="Tahoma"/>
          <w:bCs/>
          <w:iCs/>
          <w:sz w:val="22"/>
          <w:szCs w:val="22"/>
          <w:lang w:val="es-ES"/>
        </w:rPr>
        <w:t xml:space="preserve">el </w:t>
      </w:r>
      <w:r w:rsidR="0037689A">
        <w:rPr>
          <w:rFonts w:ascii="Palatino Linotype" w:eastAsia="Calibri" w:hAnsi="Palatino Linotype" w:cs="Tahoma"/>
          <w:bCs/>
          <w:iCs/>
          <w:sz w:val="22"/>
          <w:szCs w:val="22"/>
          <w:lang w:val="es-ES"/>
        </w:rPr>
        <w:t xml:space="preserve">número de credencial de elector, número de cuenta del Instituto Mexicano del Seguro Social e Instituto del Fondo Nacional </w:t>
      </w:r>
      <w:r w:rsidR="003075AC">
        <w:rPr>
          <w:rFonts w:ascii="Palatino Linotype" w:eastAsia="Calibri" w:hAnsi="Palatino Linotype" w:cs="Tahoma"/>
          <w:bCs/>
          <w:iCs/>
          <w:sz w:val="22"/>
          <w:szCs w:val="22"/>
          <w:lang w:val="es-ES"/>
        </w:rPr>
        <w:t>de Vivienda para los Trabajadores</w:t>
      </w:r>
      <w:r w:rsidRPr="008B7BEE">
        <w:rPr>
          <w:rFonts w:ascii="Palatino Linotype" w:eastAsia="Calibri" w:hAnsi="Palatino Linotype" w:cs="Tahoma"/>
          <w:bCs/>
          <w:iCs/>
          <w:sz w:val="22"/>
          <w:szCs w:val="22"/>
          <w:lang w:val="es-ES"/>
        </w:rPr>
        <w:t xml:space="preserve">; </w:t>
      </w:r>
      <w:r w:rsidRPr="008B7BEE">
        <w:rPr>
          <w:rFonts w:ascii="Palatino Linotype" w:eastAsia="Calibri" w:hAnsi="Palatino Linotype" w:cs="Tahoma"/>
          <w:sz w:val="22"/>
          <w:szCs w:val="22"/>
          <w:lang w:val="es-MX"/>
        </w:rPr>
        <w:t>l</w:t>
      </w:r>
      <w:r w:rsidRPr="008B7BEE">
        <w:rPr>
          <w:rFonts w:ascii="Palatino Linotype" w:eastAsia="Calibri" w:hAnsi="Palatino Linotype" w:cs="Tahoma"/>
          <w:bCs/>
          <w:iCs/>
          <w:sz w:val="22"/>
          <w:szCs w:val="22"/>
          <w:lang w:val="es-ES"/>
        </w:rPr>
        <w:t>o cual transgrede lo establecido en el artículo 143, fracción I, de la Ley de Transparencia y Acceso a la Información Pública del Estado de México y Municipios.</w:t>
      </w:r>
    </w:p>
    <w:p w14:paraId="7C8FC802" w14:textId="77777777" w:rsidR="008B7BEE" w:rsidRDefault="008B7BEE" w:rsidP="008B7BEE">
      <w:pPr>
        <w:spacing w:line="360" w:lineRule="auto"/>
        <w:contextualSpacing/>
        <w:jc w:val="both"/>
        <w:rPr>
          <w:rFonts w:ascii="Palatino Linotype" w:eastAsia="Calibri" w:hAnsi="Palatino Linotype" w:cs="Tahoma"/>
          <w:bCs/>
          <w:iCs/>
          <w:sz w:val="22"/>
          <w:szCs w:val="22"/>
          <w:lang w:val="es-ES"/>
        </w:rPr>
      </w:pPr>
    </w:p>
    <w:p w14:paraId="514B8062" w14:textId="77777777" w:rsidR="00A87E21" w:rsidRDefault="00A87E21" w:rsidP="008B7BEE">
      <w:pPr>
        <w:spacing w:line="360" w:lineRule="auto"/>
        <w:contextualSpacing/>
        <w:jc w:val="both"/>
        <w:rPr>
          <w:rFonts w:ascii="Palatino Linotype" w:eastAsia="Calibri" w:hAnsi="Palatino Linotype" w:cs="Tahoma"/>
          <w:bCs/>
          <w:iCs/>
          <w:sz w:val="22"/>
          <w:szCs w:val="22"/>
          <w:lang w:val="es-ES"/>
        </w:rPr>
      </w:pPr>
    </w:p>
    <w:p w14:paraId="5889053E" w14:textId="77777777" w:rsidR="00A87E21" w:rsidRPr="008B7BEE" w:rsidRDefault="00A87E21" w:rsidP="008B7BEE">
      <w:pPr>
        <w:spacing w:line="360" w:lineRule="auto"/>
        <w:contextualSpacing/>
        <w:jc w:val="both"/>
        <w:rPr>
          <w:rFonts w:ascii="Palatino Linotype" w:eastAsia="Calibri" w:hAnsi="Palatino Linotype" w:cs="Tahoma"/>
          <w:bCs/>
          <w:iCs/>
          <w:sz w:val="28"/>
          <w:szCs w:val="22"/>
          <w:lang w:val="es-ES"/>
        </w:rPr>
      </w:pPr>
    </w:p>
    <w:p w14:paraId="32F8EA11" w14:textId="77777777" w:rsidR="008B7BEE" w:rsidRPr="008B7BEE" w:rsidRDefault="008B7BEE" w:rsidP="008B7BEE">
      <w:pPr>
        <w:spacing w:line="360" w:lineRule="auto"/>
        <w:contextualSpacing/>
        <w:jc w:val="both"/>
        <w:rPr>
          <w:rFonts w:ascii="Palatino Linotype" w:eastAsia="Calibri" w:hAnsi="Palatino Linotype" w:cs="Tahoma"/>
          <w:bCs/>
          <w:iCs/>
          <w:sz w:val="22"/>
          <w:szCs w:val="22"/>
          <w:lang w:val="es-ES"/>
        </w:rPr>
      </w:pPr>
      <w:r w:rsidRPr="008B7BEE">
        <w:rPr>
          <w:rFonts w:ascii="Palatino Linotype" w:eastAsia="Calibri" w:hAnsi="Palatino Linotype" w:cs="Tahoma"/>
          <w:bCs/>
          <w:iCs/>
          <w:sz w:val="22"/>
          <w:szCs w:val="22"/>
          <w:lang w:val="es-ES"/>
        </w:rPr>
        <w:t xml:space="preserve">Sobre el particular, si bien, la presente resolución no tiene por objetivo investigar y determinar posibles violaciones al derecho de acceso a la información, toda vez que este Organismo Autónomo, advirtió la posible publicación de información susceptible de clasificarse como confidencial, se considera procedente dar vista al Contralor Interno y Titular del Órgano de Control y Vigilancia de este Instituto. En ese contexto, el artículo 36, fracción X, de la Ley de Transparencia y Acceso a la Información Pública del Estado de México y Municipios, establece que es atribución de este Instituto hacer del conocimiento del Órgano Interno de Control o equivalente de cada Sujeto Obligado las infracciones a esta Ley. </w:t>
      </w:r>
    </w:p>
    <w:p w14:paraId="12385E6D" w14:textId="77777777" w:rsidR="008B7BEE" w:rsidRPr="008B7BEE" w:rsidRDefault="008B7BEE" w:rsidP="008B7BEE">
      <w:pPr>
        <w:spacing w:line="360" w:lineRule="auto"/>
        <w:contextualSpacing/>
        <w:jc w:val="both"/>
        <w:rPr>
          <w:rFonts w:ascii="Palatino Linotype" w:eastAsia="Calibri" w:hAnsi="Palatino Linotype" w:cs="Tahoma"/>
          <w:bCs/>
          <w:iCs/>
          <w:sz w:val="22"/>
          <w:szCs w:val="22"/>
          <w:lang w:val="es-ES"/>
        </w:rPr>
      </w:pPr>
    </w:p>
    <w:p w14:paraId="178B43AE" w14:textId="77777777" w:rsidR="008B7BEE" w:rsidRPr="008B7BEE" w:rsidRDefault="008B7BEE" w:rsidP="008B7BEE">
      <w:pPr>
        <w:spacing w:line="360" w:lineRule="auto"/>
        <w:contextualSpacing/>
        <w:jc w:val="both"/>
        <w:rPr>
          <w:rFonts w:ascii="Palatino Linotype" w:eastAsia="Calibri" w:hAnsi="Palatino Linotype" w:cs="Tahoma"/>
          <w:bCs/>
          <w:iCs/>
          <w:sz w:val="22"/>
          <w:szCs w:val="22"/>
          <w:lang w:val="es-ES"/>
        </w:rPr>
      </w:pPr>
      <w:r w:rsidRPr="008B7BEE">
        <w:rPr>
          <w:rFonts w:ascii="Palatino Linotype" w:eastAsia="Calibri" w:hAnsi="Palatino Linotype" w:cs="Tahoma"/>
          <w:bCs/>
          <w:iCs/>
          <w:sz w:val="22"/>
          <w:szCs w:val="22"/>
          <w:lang w:val="es-ES"/>
        </w:rPr>
        <w:t>En ese sentido, de conformidad con lo previsto en el artículo 222, fracción V, de dicho ordenamiento, son causas de responsabilidad administrativa,</w:t>
      </w:r>
      <w:r w:rsidRPr="008B7BEE">
        <w:rPr>
          <w:rFonts w:ascii="Palatino Linotype" w:eastAsia="Calibri" w:hAnsi="Palatino Linotype" w:cs="Tahoma"/>
          <w:bCs/>
          <w:iCs/>
          <w:sz w:val="22"/>
          <w:szCs w:val="22"/>
          <w:lang w:val="es-MX"/>
        </w:rPr>
        <w:t xml:space="preserve"> entregar información clasificada como confidencial. </w:t>
      </w:r>
    </w:p>
    <w:p w14:paraId="54B03A02" w14:textId="77777777" w:rsidR="008B7BEE" w:rsidRPr="008B7BEE" w:rsidRDefault="008B7BEE" w:rsidP="008B7BEE">
      <w:pPr>
        <w:autoSpaceDE w:val="0"/>
        <w:autoSpaceDN w:val="0"/>
        <w:adjustRightInd w:val="0"/>
        <w:spacing w:line="360" w:lineRule="auto"/>
        <w:contextualSpacing/>
        <w:jc w:val="both"/>
        <w:rPr>
          <w:rFonts w:ascii="Palatino Linotype" w:eastAsia="Calibri" w:hAnsi="Palatino Linotype" w:cs="Tahoma"/>
          <w:bCs/>
          <w:iCs/>
          <w:sz w:val="22"/>
          <w:szCs w:val="22"/>
          <w:lang w:val="es-ES"/>
        </w:rPr>
      </w:pPr>
    </w:p>
    <w:p w14:paraId="07AE49BA" w14:textId="77777777" w:rsidR="008B7BEE" w:rsidRPr="008B7BEE" w:rsidRDefault="008B7BEE" w:rsidP="008B7BEE">
      <w:pPr>
        <w:autoSpaceDE w:val="0"/>
        <w:autoSpaceDN w:val="0"/>
        <w:adjustRightInd w:val="0"/>
        <w:spacing w:line="360" w:lineRule="auto"/>
        <w:contextualSpacing/>
        <w:jc w:val="both"/>
        <w:rPr>
          <w:rFonts w:ascii="Palatino Linotype" w:eastAsia="Calibri" w:hAnsi="Palatino Linotype" w:cs="Tahoma"/>
          <w:bCs/>
          <w:iCs/>
          <w:sz w:val="22"/>
          <w:szCs w:val="22"/>
          <w:lang w:val="es-ES"/>
        </w:rPr>
      </w:pPr>
      <w:r w:rsidRPr="008B7BEE">
        <w:rPr>
          <w:rFonts w:ascii="Palatino Linotype" w:eastAsia="Calibri" w:hAnsi="Palatino Linotype" w:cs="Tahoma"/>
          <w:bCs/>
          <w:iCs/>
          <w:sz w:val="22"/>
          <w:szCs w:val="22"/>
          <w:lang w:val="es-E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07A0BB18" w14:textId="77777777" w:rsidR="008B7BEE" w:rsidRPr="00783AC9" w:rsidRDefault="008B7BEE" w:rsidP="00C42C85">
      <w:pPr>
        <w:spacing w:line="360" w:lineRule="auto"/>
        <w:jc w:val="both"/>
        <w:rPr>
          <w:rFonts w:ascii="Palatino Linotype" w:eastAsia="Batang" w:hAnsi="Palatino Linotype" w:cs="Tahoma"/>
          <w:bCs/>
          <w:sz w:val="22"/>
          <w:szCs w:val="22"/>
          <w:lang w:val="es-ES"/>
        </w:rPr>
      </w:pPr>
    </w:p>
    <w:p w14:paraId="6F003309" w14:textId="77777777" w:rsidR="00C42C85" w:rsidRPr="00783AC9" w:rsidRDefault="00C42C85" w:rsidP="00C42C85">
      <w:pPr>
        <w:spacing w:line="360" w:lineRule="auto"/>
        <w:jc w:val="both"/>
        <w:rPr>
          <w:rFonts w:ascii="Palatino Linotype" w:eastAsia="Batang" w:hAnsi="Palatino Linotype" w:cs="Tahoma"/>
          <w:bCs/>
          <w:sz w:val="22"/>
          <w:szCs w:val="22"/>
          <w:lang w:val="es-ES"/>
        </w:rPr>
      </w:pPr>
      <w:r w:rsidRPr="00783AC9">
        <w:rPr>
          <w:rFonts w:ascii="Palatino Linotype" w:eastAsia="Batang" w:hAnsi="Palatino Linotype" w:cs="Tahoma"/>
          <w:bCs/>
          <w:sz w:val="22"/>
          <w:szCs w:val="22"/>
          <w:lang w:val="es-ES"/>
        </w:rPr>
        <w:t>Por lo expuesto y fundado, este Pleno:</w:t>
      </w:r>
    </w:p>
    <w:p w14:paraId="75B2C14C" w14:textId="77777777" w:rsidR="00C42C85" w:rsidRPr="00783AC9" w:rsidRDefault="00C42C85" w:rsidP="00C42C85">
      <w:pPr>
        <w:spacing w:line="360" w:lineRule="auto"/>
        <w:jc w:val="both"/>
        <w:rPr>
          <w:rFonts w:ascii="Palatino Linotype" w:eastAsia="Batang" w:hAnsi="Palatino Linotype" w:cs="Tahoma"/>
          <w:bCs/>
          <w:sz w:val="22"/>
          <w:szCs w:val="22"/>
          <w:lang w:val="es-ES"/>
        </w:rPr>
      </w:pPr>
    </w:p>
    <w:p w14:paraId="65AE8980" w14:textId="23507BE2" w:rsidR="00C42C85" w:rsidRPr="00783AC9" w:rsidRDefault="00C42C85" w:rsidP="00FB23AA">
      <w:pPr>
        <w:spacing w:line="360" w:lineRule="auto"/>
        <w:jc w:val="center"/>
        <w:rPr>
          <w:rFonts w:ascii="Palatino Linotype" w:eastAsia="Batang" w:hAnsi="Palatino Linotype" w:cs="Tahoma"/>
          <w:b/>
          <w:bCs/>
          <w:sz w:val="22"/>
          <w:szCs w:val="22"/>
          <w:lang w:val="es-ES"/>
        </w:rPr>
      </w:pPr>
      <w:r w:rsidRPr="00783AC9">
        <w:rPr>
          <w:rFonts w:ascii="Palatino Linotype" w:eastAsia="Batang" w:hAnsi="Palatino Linotype" w:cs="Tahoma"/>
          <w:b/>
          <w:bCs/>
          <w:sz w:val="22"/>
          <w:szCs w:val="22"/>
          <w:lang w:val="es-ES"/>
        </w:rPr>
        <w:t>R E S U E L V E</w:t>
      </w:r>
      <w:r w:rsidR="00D73A74">
        <w:rPr>
          <w:rFonts w:ascii="Palatino Linotype" w:eastAsia="Batang" w:hAnsi="Palatino Linotype" w:cs="Tahoma"/>
          <w:b/>
          <w:bCs/>
          <w:sz w:val="22"/>
          <w:szCs w:val="22"/>
          <w:lang w:val="es-ES"/>
        </w:rPr>
        <w:t>:</w:t>
      </w:r>
    </w:p>
    <w:p w14:paraId="73DDEE4E" w14:textId="77777777" w:rsidR="00C42C85" w:rsidRPr="00783AC9" w:rsidRDefault="00C42C85" w:rsidP="00C42C85">
      <w:pPr>
        <w:spacing w:line="360" w:lineRule="auto"/>
        <w:jc w:val="both"/>
        <w:rPr>
          <w:rFonts w:ascii="Palatino Linotype" w:eastAsia="Batang" w:hAnsi="Palatino Linotype" w:cs="Tahoma"/>
          <w:bCs/>
          <w:sz w:val="22"/>
          <w:szCs w:val="22"/>
          <w:lang w:val="es-ES"/>
        </w:rPr>
      </w:pPr>
    </w:p>
    <w:p w14:paraId="240C1B60" w14:textId="2FEDAB74" w:rsidR="00C42C85" w:rsidRPr="00783AC9" w:rsidRDefault="00C42C85" w:rsidP="00C42C85">
      <w:pPr>
        <w:spacing w:line="360" w:lineRule="auto"/>
        <w:jc w:val="both"/>
        <w:rPr>
          <w:rFonts w:ascii="Palatino Linotype" w:eastAsia="Batang" w:hAnsi="Palatino Linotype" w:cs="Tahoma"/>
          <w:bCs/>
          <w:sz w:val="22"/>
          <w:szCs w:val="22"/>
          <w:lang w:val="es-ES"/>
        </w:rPr>
      </w:pPr>
      <w:r w:rsidRPr="00783AC9">
        <w:rPr>
          <w:rFonts w:ascii="Palatino Linotype" w:eastAsia="Batang" w:hAnsi="Palatino Linotype" w:cs="Tahoma"/>
          <w:b/>
          <w:bCs/>
          <w:sz w:val="22"/>
          <w:szCs w:val="22"/>
          <w:lang w:val="es-ES"/>
        </w:rPr>
        <w:t>PRIMERO</w:t>
      </w:r>
      <w:r w:rsidRPr="00783AC9">
        <w:rPr>
          <w:rFonts w:ascii="Palatino Linotype" w:eastAsia="Batang" w:hAnsi="Palatino Linotype" w:cs="Tahoma"/>
          <w:bCs/>
          <w:sz w:val="22"/>
          <w:szCs w:val="22"/>
          <w:lang w:val="es-ES"/>
        </w:rPr>
        <w:t xml:space="preserve">. Se </w:t>
      </w:r>
      <w:r w:rsidR="00783AC9" w:rsidRPr="00783AC9">
        <w:rPr>
          <w:rFonts w:ascii="Palatino Linotype" w:eastAsia="Batang" w:hAnsi="Palatino Linotype" w:cs="Tahoma"/>
          <w:b/>
          <w:bCs/>
          <w:sz w:val="22"/>
          <w:szCs w:val="22"/>
          <w:lang w:val="es-ES"/>
        </w:rPr>
        <w:t>MODIFICA</w:t>
      </w:r>
      <w:r w:rsidR="0074708A" w:rsidRPr="00783AC9">
        <w:rPr>
          <w:rFonts w:ascii="Palatino Linotype" w:eastAsia="Batang" w:hAnsi="Palatino Linotype" w:cs="Tahoma"/>
          <w:bCs/>
          <w:sz w:val="22"/>
          <w:szCs w:val="22"/>
          <w:lang w:val="es-ES"/>
        </w:rPr>
        <w:t xml:space="preserve"> </w:t>
      </w:r>
      <w:r w:rsidRPr="00783AC9">
        <w:rPr>
          <w:rFonts w:ascii="Palatino Linotype" w:eastAsia="Batang" w:hAnsi="Palatino Linotype" w:cs="Tahoma"/>
          <w:bCs/>
          <w:sz w:val="22"/>
          <w:szCs w:val="22"/>
          <w:lang w:val="es-ES"/>
        </w:rPr>
        <w:t>la respuesta</w:t>
      </w:r>
      <w:r w:rsidR="00A87E21">
        <w:rPr>
          <w:rFonts w:ascii="Palatino Linotype" w:eastAsia="Batang" w:hAnsi="Palatino Linotype" w:cs="Tahoma"/>
          <w:bCs/>
          <w:sz w:val="22"/>
          <w:szCs w:val="22"/>
          <w:lang w:val="es-ES"/>
        </w:rPr>
        <w:t xml:space="preserve"> del Ayuntamiento de Chiautla</w:t>
      </w:r>
      <w:r w:rsidRPr="00783AC9">
        <w:rPr>
          <w:rFonts w:ascii="Palatino Linotype" w:eastAsia="Batang" w:hAnsi="Palatino Linotype" w:cs="Tahoma"/>
          <w:bCs/>
          <w:sz w:val="22"/>
          <w:szCs w:val="22"/>
          <w:lang w:val="es-ES"/>
        </w:rPr>
        <w:t xml:space="preserve"> a la solicitud de información pública </w:t>
      </w:r>
      <w:r w:rsidR="00E739DA" w:rsidRPr="003075AC">
        <w:rPr>
          <w:rFonts w:ascii="Palatino Linotype" w:eastAsia="Batang" w:hAnsi="Palatino Linotype" w:cs="Tahoma"/>
          <w:bCs/>
          <w:sz w:val="22"/>
          <w:szCs w:val="22"/>
          <w:lang w:val="es-ES"/>
        </w:rPr>
        <w:t>00133/CHIAUTLA/IP/2021</w:t>
      </w:r>
      <w:r w:rsidR="005A0A24" w:rsidRPr="003075AC">
        <w:rPr>
          <w:rFonts w:ascii="Palatino Linotype" w:eastAsia="Batang" w:hAnsi="Palatino Linotype" w:cs="Tahoma"/>
          <w:bCs/>
          <w:sz w:val="22"/>
          <w:szCs w:val="22"/>
          <w:lang w:val="es-ES"/>
        </w:rPr>
        <w:t xml:space="preserve">, </w:t>
      </w:r>
      <w:r w:rsidRPr="003075AC">
        <w:rPr>
          <w:rFonts w:ascii="Palatino Linotype" w:eastAsia="Batang" w:hAnsi="Palatino Linotype" w:cs="Tahoma"/>
          <w:bCs/>
          <w:sz w:val="22"/>
          <w:szCs w:val="22"/>
          <w:lang w:val="es-ES"/>
        </w:rPr>
        <w:t>por resultar</w:t>
      </w:r>
      <w:r w:rsidRPr="00783AC9">
        <w:rPr>
          <w:rFonts w:ascii="Palatino Linotype" w:eastAsia="Batang" w:hAnsi="Palatino Linotype" w:cs="Tahoma"/>
          <w:bCs/>
          <w:sz w:val="22"/>
          <w:szCs w:val="22"/>
          <w:lang w:val="es-ES"/>
        </w:rPr>
        <w:t xml:space="preserve"> </w:t>
      </w:r>
      <w:r w:rsidR="003075AC">
        <w:rPr>
          <w:rFonts w:ascii="Palatino Linotype" w:eastAsia="Batang" w:hAnsi="Palatino Linotype" w:cs="Tahoma"/>
          <w:b/>
          <w:bCs/>
          <w:sz w:val="22"/>
          <w:szCs w:val="22"/>
          <w:lang w:val="es-ES"/>
        </w:rPr>
        <w:t>PARCIALMENTE FUNDADOS</w:t>
      </w:r>
      <w:r w:rsidR="0074708A" w:rsidRPr="00783AC9">
        <w:rPr>
          <w:rFonts w:ascii="Palatino Linotype" w:eastAsia="Batang" w:hAnsi="Palatino Linotype" w:cs="Tahoma"/>
          <w:bCs/>
          <w:sz w:val="22"/>
          <w:szCs w:val="22"/>
          <w:lang w:val="es-ES"/>
        </w:rPr>
        <w:t xml:space="preserve"> </w:t>
      </w:r>
      <w:r w:rsidR="003075AC">
        <w:rPr>
          <w:rFonts w:ascii="Palatino Linotype" w:eastAsia="Batang" w:hAnsi="Palatino Linotype" w:cs="Tahoma"/>
          <w:bCs/>
          <w:sz w:val="22"/>
          <w:szCs w:val="22"/>
          <w:lang w:val="es-ES"/>
        </w:rPr>
        <w:t>los</w:t>
      </w:r>
      <w:r w:rsidRPr="00783AC9">
        <w:rPr>
          <w:rFonts w:ascii="Palatino Linotype" w:eastAsia="Batang" w:hAnsi="Palatino Linotype" w:cs="Tahoma"/>
          <w:bCs/>
          <w:sz w:val="22"/>
          <w:szCs w:val="22"/>
          <w:lang w:val="es-ES"/>
        </w:rPr>
        <w:t xml:space="preserve"> </w:t>
      </w:r>
      <w:r w:rsidR="003075AC">
        <w:rPr>
          <w:rFonts w:ascii="Palatino Linotype" w:eastAsia="Batang" w:hAnsi="Palatino Linotype" w:cs="Tahoma"/>
          <w:bCs/>
          <w:sz w:val="22"/>
          <w:szCs w:val="22"/>
          <w:lang w:val="es-ES"/>
        </w:rPr>
        <w:t>agravios</w:t>
      </w:r>
      <w:r w:rsidRPr="00783AC9">
        <w:rPr>
          <w:rFonts w:ascii="Palatino Linotype" w:eastAsia="Batang" w:hAnsi="Palatino Linotype" w:cs="Tahoma"/>
          <w:bCs/>
          <w:sz w:val="22"/>
          <w:szCs w:val="22"/>
          <w:lang w:val="es-ES"/>
        </w:rPr>
        <w:t xml:space="preserve"> hechos valer por el Recurrente, en términos </w:t>
      </w:r>
      <w:r w:rsidR="0074708A" w:rsidRPr="00783AC9">
        <w:rPr>
          <w:rFonts w:ascii="Palatino Linotype" w:eastAsia="Batang" w:hAnsi="Palatino Linotype" w:cs="Tahoma"/>
          <w:bCs/>
          <w:sz w:val="22"/>
          <w:szCs w:val="22"/>
          <w:lang w:val="es-ES"/>
        </w:rPr>
        <w:t xml:space="preserve">de los </w:t>
      </w:r>
      <w:r w:rsidRPr="00783AC9">
        <w:rPr>
          <w:rFonts w:ascii="Palatino Linotype" w:eastAsia="Batang" w:hAnsi="Palatino Linotype" w:cs="Tahoma"/>
          <w:bCs/>
          <w:sz w:val="22"/>
          <w:szCs w:val="22"/>
          <w:lang w:val="es-ES"/>
        </w:rPr>
        <w:t>Considerando</w:t>
      </w:r>
      <w:r w:rsidR="0074708A" w:rsidRPr="00783AC9">
        <w:rPr>
          <w:rFonts w:ascii="Palatino Linotype" w:eastAsia="Batang" w:hAnsi="Palatino Linotype" w:cs="Tahoma"/>
          <w:bCs/>
          <w:sz w:val="22"/>
          <w:szCs w:val="22"/>
          <w:lang w:val="es-ES"/>
        </w:rPr>
        <w:t>s</w:t>
      </w:r>
      <w:r w:rsidRPr="00783AC9">
        <w:rPr>
          <w:rFonts w:ascii="Palatino Linotype" w:eastAsia="Batang" w:hAnsi="Palatino Linotype" w:cs="Tahoma"/>
          <w:bCs/>
          <w:sz w:val="22"/>
          <w:szCs w:val="22"/>
          <w:lang w:val="es-ES"/>
        </w:rPr>
        <w:t xml:space="preserve"> </w:t>
      </w:r>
      <w:r w:rsidRPr="00783AC9">
        <w:rPr>
          <w:rFonts w:ascii="Palatino Linotype" w:eastAsia="Batang" w:hAnsi="Palatino Linotype" w:cs="Tahoma"/>
          <w:b/>
          <w:bCs/>
          <w:sz w:val="22"/>
          <w:szCs w:val="22"/>
          <w:lang w:val="es-ES"/>
        </w:rPr>
        <w:t>QUINTO</w:t>
      </w:r>
      <w:r w:rsidR="0074708A" w:rsidRPr="00783AC9">
        <w:rPr>
          <w:rFonts w:ascii="Palatino Linotype" w:eastAsia="Batang" w:hAnsi="Palatino Linotype" w:cs="Tahoma"/>
          <w:b/>
          <w:bCs/>
          <w:sz w:val="22"/>
          <w:szCs w:val="22"/>
          <w:lang w:val="es-ES"/>
        </w:rPr>
        <w:t xml:space="preserve"> y SEXTO</w:t>
      </w:r>
      <w:r w:rsidRPr="00783AC9">
        <w:rPr>
          <w:rFonts w:ascii="Palatino Linotype" w:eastAsia="Batang" w:hAnsi="Palatino Linotype" w:cs="Tahoma"/>
          <w:bCs/>
          <w:sz w:val="22"/>
          <w:szCs w:val="22"/>
          <w:lang w:val="es-ES"/>
        </w:rPr>
        <w:t xml:space="preserve"> de esta Resolución.</w:t>
      </w:r>
    </w:p>
    <w:p w14:paraId="192A7B47" w14:textId="62422D4A" w:rsidR="003075AC" w:rsidRPr="003075AC" w:rsidRDefault="00125ED4" w:rsidP="003075AC">
      <w:pPr>
        <w:spacing w:line="360" w:lineRule="auto"/>
        <w:jc w:val="both"/>
        <w:rPr>
          <w:rFonts w:ascii="Palatino Linotype" w:hAnsi="Palatino Linotype" w:cs="Tahoma"/>
          <w:bCs/>
          <w:iCs/>
          <w:sz w:val="22"/>
          <w:szCs w:val="22"/>
          <w:lang w:val="es-MX"/>
        </w:rPr>
      </w:pPr>
      <w:r w:rsidRPr="00783AC9">
        <w:rPr>
          <w:rFonts w:ascii="Palatino Linotype" w:eastAsia="Batang" w:hAnsi="Palatino Linotype" w:cs="Tahoma"/>
          <w:b/>
          <w:bCs/>
          <w:sz w:val="22"/>
          <w:szCs w:val="22"/>
          <w:lang w:val="es-ES"/>
        </w:rPr>
        <w:lastRenderedPageBreak/>
        <w:t xml:space="preserve">SEGUNDO. </w:t>
      </w:r>
      <w:r w:rsidRPr="00783AC9">
        <w:rPr>
          <w:rFonts w:ascii="Palatino Linotype" w:eastAsia="Batang" w:hAnsi="Palatino Linotype" w:cs="Tahoma"/>
          <w:bCs/>
          <w:sz w:val="22"/>
          <w:szCs w:val="22"/>
          <w:lang w:val="es-ES"/>
        </w:rPr>
        <w:t xml:space="preserve">Se </w:t>
      </w:r>
      <w:r w:rsidRPr="00783AC9">
        <w:rPr>
          <w:rFonts w:ascii="Palatino Linotype" w:eastAsia="Batang" w:hAnsi="Palatino Linotype" w:cs="Tahoma"/>
          <w:b/>
          <w:bCs/>
          <w:sz w:val="22"/>
          <w:szCs w:val="22"/>
          <w:lang w:val="es-ES"/>
        </w:rPr>
        <w:t>ORDENA</w:t>
      </w:r>
      <w:r w:rsidRPr="00783AC9">
        <w:rPr>
          <w:rFonts w:ascii="Palatino Linotype" w:eastAsia="Batang" w:hAnsi="Palatino Linotype" w:cs="Tahoma"/>
          <w:bCs/>
          <w:sz w:val="22"/>
          <w:szCs w:val="22"/>
          <w:lang w:val="es-ES"/>
        </w:rPr>
        <w:t xml:space="preserve"> al </w:t>
      </w:r>
      <w:r w:rsidR="00D61B37">
        <w:rPr>
          <w:rFonts w:ascii="Palatino Linotype" w:eastAsia="Batang" w:hAnsi="Palatino Linotype" w:cs="Tahoma"/>
          <w:bCs/>
          <w:sz w:val="22"/>
          <w:szCs w:val="22"/>
          <w:lang w:val="es-ES"/>
        </w:rPr>
        <w:t>Ente Recurrido</w:t>
      </w:r>
      <w:r w:rsidRPr="00783AC9">
        <w:rPr>
          <w:rFonts w:ascii="Palatino Linotype" w:eastAsia="Batang" w:hAnsi="Palatino Linotype" w:cs="Tahoma"/>
          <w:bCs/>
          <w:sz w:val="22"/>
          <w:szCs w:val="22"/>
          <w:lang w:val="es-ES"/>
        </w:rPr>
        <w:t xml:space="preserve">, </w:t>
      </w:r>
      <w:r w:rsidR="003075AC" w:rsidRPr="003075AC">
        <w:rPr>
          <w:rFonts w:ascii="Palatino Linotype" w:hAnsi="Palatino Linotype" w:cs="Tahoma"/>
          <w:iCs/>
          <w:sz w:val="22"/>
          <w:szCs w:val="22"/>
          <w:lang w:val="es-MX"/>
        </w:rPr>
        <w:t xml:space="preserve">a efecto de que, previa búsqueda exhaustiva y razonable en los archivos de las áreas competentes, </w:t>
      </w:r>
      <w:r w:rsidR="003075AC" w:rsidRPr="003075AC">
        <w:rPr>
          <w:rFonts w:ascii="Palatino Linotype" w:hAnsi="Palatino Linotype" w:cs="Tahoma"/>
          <w:bCs/>
          <w:iCs/>
          <w:sz w:val="22"/>
          <w:szCs w:val="22"/>
          <w:lang w:val="es-MX"/>
        </w:rPr>
        <w:t>entregue, a través del Sistema de Acceso a la Información Mexiquense (SAIMEX), en su caso</w:t>
      </w:r>
      <w:r w:rsidR="00D61B37">
        <w:rPr>
          <w:rFonts w:ascii="Palatino Linotype" w:hAnsi="Palatino Linotype" w:cs="Tahoma"/>
          <w:bCs/>
          <w:iCs/>
          <w:sz w:val="22"/>
          <w:szCs w:val="22"/>
          <w:lang w:val="es-MX"/>
        </w:rPr>
        <w:t>,</w:t>
      </w:r>
      <w:r w:rsidR="003075AC" w:rsidRPr="003075AC">
        <w:rPr>
          <w:rFonts w:ascii="Palatino Linotype" w:hAnsi="Palatino Linotype" w:cs="Tahoma"/>
          <w:bCs/>
          <w:iCs/>
          <w:sz w:val="22"/>
          <w:szCs w:val="22"/>
          <w:lang w:val="es-MX"/>
        </w:rPr>
        <w:t xml:space="preserve"> en versión pública, lo siguiente:</w:t>
      </w:r>
    </w:p>
    <w:p w14:paraId="51BFD25C" w14:textId="0DDE031F" w:rsidR="00125ED4" w:rsidRPr="00783AC9" w:rsidRDefault="00125ED4" w:rsidP="00125ED4">
      <w:pPr>
        <w:spacing w:line="360" w:lineRule="auto"/>
        <w:jc w:val="both"/>
        <w:rPr>
          <w:rFonts w:ascii="Palatino Linotype" w:eastAsia="Batang" w:hAnsi="Palatino Linotype" w:cs="Tahoma"/>
          <w:bCs/>
          <w:sz w:val="22"/>
          <w:szCs w:val="22"/>
          <w:lang w:val="es-ES"/>
        </w:rPr>
      </w:pPr>
    </w:p>
    <w:p w14:paraId="14C4B3EA" w14:textId="539E759B" w:rsidR="00125ED4" w:rsidRPr="00475FEF" w:rsidRDefault="00475FEF" w:rsidP="00475FEF">
      <w:pPr>
        <w:pStyle w:val="Prrafodelista"/>
        <w:numPr>
          <w:ilvl w:val="0"/>
          <w:numId w:val="47"/>
        </w:numPr>
        <w:spacing w:line="360" w:lineRule="auto"/>
        <w:jc w:val="both"/>
        <w:rPr>
          <w:rFonts w:ascii="Palatino Linotype" w:eastAsia="Batang" w:hAnsi="Palatino Linotype" w:cs="Tahoma"/>
          <w:bCs/>
          <w:szCs w:val="22"/>
          <w:lang w:val="es-ES"/>
        </w:rPr>
      </w:pPr>
      <w:r w:rsidRPr="00475FEF">
        <w:rPr>
          <w:rFonts w:ascii="Palatino Linotype" w:eastAsia="Batang" w:hAnsi="Palatino Linotype" w:cs="Tahoma"/>
          <w:bCs/>
          <w:iCs/>
          <w:szCs w:val="22"/>
          <w:lang w:val="es-MX"/>
        </w:rPr>
        <w:t>Los documentos faltantes</w:t>
      </w:r>
      <w:r>
        <w:rPr>
          <w:rFonts w:ascii="Palatino Linotype" w:eastAsia="Batang" w:hAnsi="Palatino Linotype" w:cs="Tahoma"/>
          <w:bCs/>
          <w:iCs/>
          <w:szCs w:val="22"/>
          <w:lang w:val="es-MX"/>
        </w:rPr>
        <w:t>,</w:t>
      </w:r>
      <w:r w:rsidRPr="00475FEF">
        <w:rPr>
          <w:rFonts w:ascii="Palatino Linotype" w:eastAsia="Batang" w:hAnsi="Palatino Linotype" w:cs="Tahoma"/>
          <w:bCs/>
          <w:iCs/>
          <w:szCs w:val="22"/>
          <w:lang w:val="es-MX"/>
        </w:rPr>
        <w:t xml:space="preserve"> que forman parte de los expedientes de las obras públicas publicadas en el Portal de Información Pública de Oficio Mexiquense, en los ejercicios fiscales dos mil veinte y dos mil veintiuno (del primero de enero al siete de octubre).</w:t>
      </w:r>
    </w:p>
    <w:p w14:paraId="1445B992" w14:textId="77777777" w:rsidR="00475FEF" w:rsidRPr="00783AC9" w:rsidRDefault="00475FEF" w:rsidP="00125ED4">
      <w:pPr>
        <w:spacing w:line="360" w:lineRule="auto"/>
        <w:jc w:val="both"/>
        <w:rPr>
          <w:rFonts w:ascii="Palatino Linotype" w:eastAsia="Batang" w:hAnsi="Palatino Linotype" w:cs="Tahoma"/>
          <w:bCs/>
          <w:szCs w:val="22"/>
          <w:lang w:val="es-ES"/>
        </w:rPr>
      </w:pPr>
    </w:p>
    <w:p w14:paraId="425AC639" w14:textId="77777777" w:rsidR="00475FEF" w:rsidRPr="00475FEF" w:rsidRDefault="00475FEF" w:rsidP="00475FEF">
      <w:pPr>
        <w:spacing w:line="360" w:lineRule="auto"/>
        <w:jc w:val="both"/>
        <w:rPr>
          <w:rFonts w:ascii="Palatino Linotype" w:eastAsia="Batang" w:hAnsi="Palatino Linotype" w:cs="Tahoma"/>
          <w:bCs/>
          <w:iCs/>
          <w:sz w:val="22"/>
          <w:szCs w:val="22"/>
          <w:lang w:val="es-MX"/>
        </w:rPr>
      </w:pPr>
      <w:r w:rsidRPr="00475FEF">
        <w:rPr>
          <w:rFonts w:ascii="Palatino Linotype" w:eastAsia="Batang" w:hAnsi="Palatino Linotype" w:cs="Tahoma"/>
          <w:bCs/>
          <w:iCs/>
          <w:sz w:val="22"/>
          <w:szCs w:val="22"/>
          <w:lang w:val="es-ES"/>
        </w:rPr>
        <w:t>Además, de ser necesario, deberá proporcionar el Acuerdo de Clasificación donde el Comité de Transparencia, confirme la eliminación de los datos o información clasificada, en la versión pública</w:t>
      </w:r>
      <w:r w:rsidRPr="00475FEF">
        <w:rPr>
          <w:rFonts w:ascii="Palatino Linotype" w:eastAsia="Batang" w:hAnsi="Palatino Linotype" w:cs="Tahoma"/>
          <w:bCs/>
          <w:iCs/>
          <w:sz w:val="22"/>
          <w:szCs w:val="22"/>
          <w:lang w:val="es-MX"/>
        </w:rPr>
        <w:t>, de conformidad con los artículos 49, fracciones II y VIII y 132, fracción II de la Ley de Transparencia y Acceso a la Información Pública del Estado de México y Municipios.</w:t>
      </w:r>
    </w:p>
    <w:p w14:paraId="2881EAB1" w14:textId="77777777" w:rsidR="00125ED4" w:rsidRPr="00783AC9" w:rsidRDefault="00125ED4" w:rsidP="00125ED4">
      <w:pPr>
        <w:spacing w:line="360" w:lineRule="auto"/>
        <w:jc w:val="both"/>
        <w:rPr>
          <w:rFonts w:ascii="Palatino Linotype" w:eastAsia="Batang" w:hAnsi="Palatino Linotype" w:cs="Tahoma"/>
          <w:bCs/>
          <w:sz w:val="22"/>
          <w:szCs w:val="22"/>
          <w:lang w:val="es-ES"/>
        </w:rPr>
      </w:pPr>
    </w:p>
    <w:p w14:paraId="38BF270E" w14:textId="7352968E" w:rsidR="00125ED4" w:rsidRPr="00783AC9" w:rsidRDefault="00125ED4" w:rsidP="00125ED4">
      <w:pPr>
        <w:spacing w:line="360" w:lineRule="auto"/>
        <w:jc w:val="both"/>
        <w:rPr>
          <w:rFonts w:ascii="Palatino Linotype" w:eastAsia="Batang" w:hAnsi="Palatino Linotype" w:cs="Tahoma"/>
          <w:bCs/>
          <w:sz w:val="22"/>
          <w:szCs w:val="22"/>
          <w:lang w:val="es-ES"/>
        </w:rPr>
      </w:pPr>
      <w:r w:rsidRPr="00783AC9">
        <w:rPr>
          <w:rFonts w:ascii="Palatino Linotype" w:eastAsia="Batang" w:hAnsi="Palatino Linotype" w:cs="Tahoma"/>
          <w:b/>
          <w:bCs/>
          <w:sz w:val="22"/>
          <w:szCs w:val="22"/>
          <w:lang w:val="es-ES"/>
        </w:rPr>
        <w:t xml:space="preserve">TERCERO. NOTIFÍQUESE </w:t>
      </w:r>
      <w:r w:rsidRPr="00783AC9">
        <w:rPr>
          <w:rFonts w:ascii="Palatino Linotype" w:eastAsia="Batang" w:hAnsi="Palatino Linotype" w:cs="Tahoma"/>
          <w:bCs/>
          <w:sz w:val="22"/>
          <w:szCs w:val="22"/>
          <w:lang w:val="es-E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A66CF8" w:rsidRPr="00783AC9">
        <w:rPr>
          <w:rFonts w:ascii="Palatino Linotype" w:eastAsia="Batang" w:hAnsi="Palatino Linotype" w:cs="Tahoma"/>
          <w:bCs/>
          <w:sz w:val="22"/>
          <w:szCs w:val="22"/>
          <w:lang w:val="es-ES"/>
        </w:rPr>
        <w:t>diez</w:t>
      </w:r>
      <w:r w:rsidRPr="00783AC9">
        <w:rPr>
          <w:rFonts w:ascii="Palatino Linotype" w:eastAsia="Batang" w:hAnsi="Palatino Linotype" w:cs="Tahoma"/>
          <w:bCs/>
          <w:sz w:val="22"/>
          <w:szCs w:val="22"/>
          <w:lang w:val="es-ES"/>
        </w:rPr>
        <w:t xml:space="preserve"> días hábiles, e informe a este Instituto en un plazo de tres días hábiles siguientes sobre el cumplimiento dado a la presente.</w:t>
      </w:r>
    </w:p>
    <w:p w14:paraId="184A0640" w14:textId="3B6A576E" w:rsidR="00125ED4" w:rsidRPr="00783AC9" w:rsidRDefault="00125ED4" w:rsidP="00125ED4">
      <w:pPr>
        <w:spacing w:line="360" w:lineRule="auto"/>
        <w:jc w:val="both"/>
        <w:rPr>
          <w:rFonts w:ascii="Palatino Linotype" w:eastAsia="Batang" w:hAnsi="Palatino Linotype" w:cs="Tahoma"/>
          <w:bCs/>
          <w:sz w:val="22"/>
          <w:szCs w:val="22"/>
          <w:lang w:val="es-ES"/>
        </w:rPr>
      </w:pPr>
    </w:p>
    <w:p w14:paraId="61C3134A" w14:textId="77777777" w:rsidR="005F5327" w:rsidRPr="00783AC9" w:rsidRDefault="005F5327" w:rsidP="005F5327">
      <w:pPr>
        <w:spacing w:line="360" w:lineRule="auto"/>
        <w:jc w:val="both"/>
        <w:rPr>
          <w:rFonts w:ascii="Palatino Linotype" w:hAnsi="Palatino Linotype" w:cs="Arial"/>
          <w:bCs/>
          <w:sz w:val="22"/>
          <w:szCs w:val="22"/>
        </w:rPr>
      </w:pPr>
      <w:bookmarkStart w:id="0" w:name="_Hlk61509110"/>
      <w:r w:rsidRPr="00783AC9">
        <w:rPr>
          <w:rFonts w:ascii="Palatino Linotype" w:hAnsi="Palatino Linotype" w:cs="Arial"/>
          <w:b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0"/>
    </w:p>
    <w:p w14:paraId="79A8F4C5" w14:textId="77777777" w:rsidR="005F5327" w:rsidRDefault="005F5327" w:rsidP="00125ED4">
      <w:pPr>
        <w:spacing w:line="360" w:lineRule="auto"/>
        <w:jc w:val="both"/>
        <w:rPr>
          <w:rFonts w:ascii="Palatino Linotype" w:eastAsia="Batang" w:hAnsi="Palatino Linotype" w:cs="Tahoma"/>
          <w:bCs/>
          <w:sz w:val="22"/>
          <w:szCs w:val="22"/>
          <w:lang w:val="es-ES"/>
        </w:rPr>
      </w:pPr>
    </w:p>
    <w:p w14:paraId="205D8C86" w14:textId="77777777" w:rsidR="00475FEF" w:rsidRDefault="00475FEF" w:rsidP="00125ED4">
      <w:pPr>
        <w:spacing w:line="360" w:lineRule="auto"/>
        <w:jc w:val="both"/>
        <w:rPr>
          <w:rFonts w:ascii="Palatino Linotype" w:eastAsia="Batang" w:hAnsi="Palatino Linotype" w:cs="Tahoma"/>
          <w:bCs/>
          <w:sz w:val="22"/>
          <w:szCs w:val="22"/>
          <w:lang w:val="es-ES"/>
        </w:rPr>
      </w:pPr>
    </w:p>
    <w:p w14:paraId="3FE4AF2C" w14:textId="77777777" w:rsidR="00475FEF" w:rsidRPr="00783AC9" w:rsidRDefault="00475FEF" w:rsidP="00125ED4">
      <w:pPr>
        <w:spacing w:line="360" w:lineRule="auto"/>
        <w:jc w:val="both"/>
        <w:rPr>
          <w:rFonts w:ascii="Palatino Linotype" w:eastAsia="Batang" w:hAnsi="Palatino Linotype" w:cs="Tahoma"/>
          <w:bCs/>
          <w:sz w:val="22"/>
          <w:szCs w:val="22"/>
          <w:lang w:val="es-ES"/>
        </w:rPr>
      </w:pPr>
    </w:p>
    <w:p w14:paraId="6ADE87A2" w14:textId="77777777" w:rsidR="00125ED4" w:rsidRPr="00783AC9" w:rsidRDefault="00125ED4" w:rsidP="00125ED4">
      <w:pPr>
        <w:spacing w:line="360" w:lineRule="auto"/>
        <w:jc w:val="both"/>
        <w:rPr>
          <w:rFonts w:ascii="Palatino Linotype" w:eastAsia="Batang" w:hAnsi="Palatino Linotype" w:cs="Tahoma"/>
          <w:bCs/>
          <w:sz w:val="22"/>
          <w:szCs w:val="22"/>
          <w:lang w:val="es-ES"/>
        </w:rPr>
      </w:pPr>
      <w:r w:rsidRPr="00783AC9">
        <w:rPr>
          <w:rFonts w:ascii="Palatino Linotype" w:eastAsia="Batang" w:hAnsi="Palatino Linotype" w:cs="Tahoma"/>
          <w:b/>
          <w:bCs/>
          <w:sz w:val="22"/>
          <w:szCs w:val="22"/>
          <w:lang w:val="es-ES"/>
        </w:rPr>
        <w:lastRenderedPageBreak/>
        <w:t>CUARTO. NOTIFÍQUESE</w:t>
      </w:r>
      <w:r w:rsidRPr="00783AC9">
        <w:rPr>
          <w:rFonts w:ascii="Palatino Linotype" w:eastAsia="Batang" w:hAnsi="Palatino Linotype" w:cs="Tahoma"/>
          <w:bCs/>
          <w:sz w:val="22"/>
          <w:szCs w:val="22"/>
          <w:lang w:val="es-ES"/>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6064F81" w14:textId="77777777" w:rsidR="00125ED4" w:rsidRDefault="00125ED4" w:rsidP="00125ED4">
      <w:pPr>
        <w:spacing w:line="360" w:lineRule="auto"/>
        <w:jc w:val="both"/>
        <w:rPr>
          <w:rFonts w:ascii="Palatino Linotype" w:eastAsia="Batang" w:hAnsi="Palatino Linotype" w:cs="Tahoma"/>
          <w:bCs/>
          <w:sz w:val="22"/>
          <w:szCs w:val="22"/>
          <w:lang w:val="es-ES"/>
        </w:rPr>
      </w:pPr>
    </w:p>
    <w:p w14:paraId="55FB46E3" w14:textId="77777777" w:rsidR="00475FEF" w:rsidRPr="00EC0E1A" w:rsidRDefault="00475FEF" w:rsidP="00475FEF">
      <w:pPr>
        <w:spacing w:line="360" w:lineRule="auto"/>
        <w:jc w:val="both"/>
        <w:rPr>
          <w:rFonts w:ascii="Palatino Linotype" w:eastAsia="Calibri" w:hAnsi="Palatino Linotype" w:cs="Tahoma"/>
          <w:bCs/>
          <w:sz w:val="22"/>
          <w:szCs w:val="22"/>
          <w:lang w:eastAsia="en-US"/>
        </w:rPr>
      </w:pPr>
      <w:r w:rsidRPr="00EC0E1A">
        <w:rPr>
          <w:rFonts w:ascii="Palatino Linotype" w:eastAsia="Calibri" w:hAnsi="Palatino Linotype" w:cs="Tahoma"/>
          <w:b/>
          <w:bCs/>
          <w:iCs/>
          <w:sz w:val="22"/>
          <w:szCs w:val="22"/>
          <w:lang w:val="es-ES" w:eastAsia="es-ES_tradnl"/>
        </w:rPr>
        <w:t>QUINTO.</w:t>
      </w:r>
      <w:r w:rsidRPr="00EC0E1A">
        <w:rPr>
          <w:rFonts w:ascii="Palatino Linotype" w:eastAsia="Calibri" w:hAnsi="Palatino Linotype" w:cs="Tahoma"/>
          <w:bCs/>
          <w:iCs/>
          <w:sz w:val="22"/>
          <w:szCs w:val="22"/>
          <w:lang w:val="es-ES" w:eastAsia="es-ES_tradnl"/>
        </w:rPr>
        <w:t xml:space="preserve"> </w:t>
      </w:r>
      <w:r w:rsidRPr="00EC0E1A">
        <w:rPr>
          <w:rFonts w:ascii="Palatino Linotype" w:eastAsia="Calibri" w:hAnsi="Palatino Linotype" w:cs="Tahoma"/>
          <w:bCs/>
          <w:sz w:val="22"/>
          <w:szCs w:val="22"/>
          <w:lang w:eastAsia="en-US"/>
        </w:rPr>
        <w:t xml:space="preserve">Con fundamento en lo dispuesto en los artículos 190 de la Ley de Transparencia y Acceso a la Información Pública del Estado de México y Municipios, gírese oficio al Contralor Interno y Titular del Órgano de Control y Vigilancia de este Instituto con la finalidad de que actúe en razón de su competencia, en términos de lo dispuesto en el Considerando </w:t>
      </w:r>
      <w:r>
        <w:rPr>
          <w:rFonts w:ascii="Palatino Linotype" w:eastAsia="Calibri" w:hAnsi="Palatino Linotype" w:cs="Tahoma"/>
          <w:b/>
          <w:bCs/>
          <w:sz w:val="22"/>
          <w:szCs w:val="22"/>
          <w:lang w:eastAsia="en-US"/>
        </w:rPr>
        <w:t>SÉPTIMO</w:t>
      </w:r>
      <w:r w:rsidRPr="00EC0E1A">
        <w:rPr>
          <w:rFonts w:ascii="Palatino Linotype" w:eastAsia="Calibri" w:hAnsi="Palatino Linotype" w:cs="Tahoma"/>
          <w:b/>
          <w:bCs/>
          <w:sz w:val="22"/>
          <w:szCs w:val="22"/>
          <w:lang w:eastAsia="en-US"/>
        </w:rPr>
        <w:t xml:space="preserve"> </w:t>
      </w:r>
      <w:r w:rsidRPr="00EC0E1A">
        <w:rPr>
          <w:rFonts w:ascii="Palatino Linotype" w:eastAsia="Calibri" w:hAnsi="Palatino Linotype" w:cs="Tahoma"/>
          <w:bCs/>
          <w:sz w:val="22"/>
          <w:szCs w:val="22"/>
          <w:lang w:eastAsia="en-US"/>
        </w:rPr>
        <w:t>de la presente Resolución.</w:t>
      </w:r>
    </w:p>
    <w:p w14:paraId="76F32DDD" w14:textId="77777777" w:rsidR="00475FEF" w:rsidRDefault="00475FEF" w:rsidP="00125ED4">
      <w:pPr>
        <w:spacing w:line="360" w:lineRule="auto"/>
        <w:jc w:val="both"/>
        <w:rPr>
          <w:rFonts w:ascii="Palatino Linotype" w:eastAsia="Batang" w:hAnsi="Palatino Linotype" w:cs="Tahoma"/>
          <w:bCs/>
          <w:sz w:val="22"/>
          <w:szCs w:val="22"/>
          <w:lang w:val="es-ES"/>
        </w:rPr>
      </w:pPr>
    </w:p>
    <w:p w14:paraId="2AF90952" w14:textId="743DE257" w:rsidR="00A66CF8" w:rsidRDefault="00A66CF8" w:rsidP="00125ED4">
      <w:pPr>
        <w:spacing w:line="360" w:lineRule="auto"/>
        <w:contextualSpacing/>
        <w:jc w:val="both"/>
        <w:rPr>
          <w:rFonts w:ascii="Palatino Linotype" w:eastAsia="Calibri" w:hAnsi="Palatino Linotype" w:cs="Tahoma"/>
          <w:sz w:val="22"/>
          <w:szCs w:val="22"/>
          <w:lang w:val="es-ES" w:eastAsia="es-ES_tradnl"/>
        </w:rPr>
      </w:pPr>
      <w:r w:rsidRPr="00783AC9">
        <w:rPr>
          <w:rFonts w:ascii="Palatino Linotype" w:eastAsia="Calibri" w:hAnsi="Palatino Linotype" w:cs="Tahoma"/>
          <w:sz w:val="22"/>
          <w:szCs w:val="22"/>
          <w:lang w:val="es-ES" w:eastAsia="es-ES_tradnl"/>
        </w:rPr>
        <w:t xml:space="preserve">ASÍ LO RESUELVE, POR </w:t>
      </w:r>
      <w:r w:rsidRPr="009B1F56">
        <w:rPr>
          <w:rFonts w:ascii="Palatino Linotype" w:eastAsia="Calibri" w:hAnsi="Palatino Linotype" w:cs="Tahoma"/>
          <w:b/>
          <w:bCs/>
          <w:sz w:val="22"/>
          <w:szCs w:val="22"/>
          <w:lang w:val="es-ES" w:eastAsia="es-ES_tradnl"/>
        </w:rPr>
        <w:t>UNANIMIDAD</w:t>
      </w:r>
      <w:r w:rsidRPr="00783AC9">
        <w:rPr>
          <w:rFonts w:ascii="Palatino Linotype" w:eastAsia="Calibri" w:hAnsi="Palatino Linotype" w:cs="Tahoma"/>
          <w:sz w:val="22"/>
          <w:szCs w:val="22"/>
          <w:lang w:val="es-ES" w:eastAsia="es-ES_tradnl"/>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0218CD" w:rsidRPr="00783AC9">
        <w:rPr>
          <w:rFonts w:ascii="Palatino Linotype" w:eastAsia="Calibri" w:hAnsi="Palatino Linotype" w:cs="Tahoma"/>
          <w:sz w:val="22"/>
          <w:szCs w:val="22"/>
          <w:lang w:val="es-ES" w:eastAsia="es-ES_tradnl"/>
        </w:rPr>
        <w:t xml:space="preserve"> (AUSENCIA JUSTIFICADA)</w:t>
      </w:r>
      <w:r w:rsidRPr="00783AC9">
        <w:rPr>
          <w:rFonts w:ascii="Palatino Linotype" w:eastAsia="Calibri" w:hAnsi="Palatino Linotype" w:cs="Tahoma"/>
          <w:sz w:val="22"/>
          <w:szCs w:val="22"/>
          <w:lang w:val="es-ES" w:eastAsia="es-ES_tradnl"/>
        </w:rPr>
        <w:t xml:space="preserve">, LUIS GUSTAVO PARRA NORIEGA Y GUADALUPE RAMÍREZ PEÑA, EN LA </w:t>
      </w:r>
      <w:r w:rsidR="00783AC9" w:rsidRPr="00783AC9">
        <w:rPr>
          <w:rFonts w:ascii="Palatino Linotype" w:eastAsia="Calibri" w:hAnsi="Palatino Linotype" w:cs="Tahoma"/>
          <w:sz w:val="22"/>
          <w:szCs w:val="22"/>
          <w:lang w:val="es-ES" w:eastAsia="es-ES_tradnl"/>
        </w:rPr>
        <w:t>SEGUNDA</w:t>
      </w:r>
      <w:r w:rsidR="004F453C" w:rsidRPr="00783AC9">
        <w:rPr>
          <w:rFonts w:ascii="Palatino Linotype" w:eastAsia="Calibri" w:hAnsi="Palatino Linotype" w:cs="Tahoma"/>
          <w:sz w:val="22"/>
          <w:szCs w:val="22"/>
          <w:lang w:val="es-ES" w:eastAsia="es-ES_tradnl"/>
        </w:rPr>
        <w:t xml:space="preserve"> </w:t>
      </w:r>
      <w:r w:rsidRPr="00783AC9">
        <w:rPr>
          <w:rFonts w:ascii="Palatino Linotype" w:eastAsia="Calibri" w:hAnsi="Palatino Linotype" w:cs="Tahoma"/>
          <w:sz w:val="22"/>
          <w:szCs w:val="22"/>
          <w:lang w:val="es-ES" w:eastAsia="es-ES_tradnl"/>
        </w:rPr>
        <w:t xml:space="preserve">SESIÓN ORDINARIA, CELEBRADA EL </w:t>
      </w:r>
      <w:r w:rsidR="00783AC9" w:rsidRPr="00783AC9">
        <w:rPr>
          <w:rFonts w:ascii="Palatino Linotype" w:eastAsia="Calibri" w:hAnsi="Palatino Linotype" w:cs="Tahoma"/>
          <w:sz w:val="22"/>
          <w:szCs w:val="22"/>
          <w:lang w:val="es-ES" w:eastAsia="es-ES_tradnl"/>
        </w:rPr>
        <w:t>DIECINUEVE DE ENERO DE DOS MIL VEINTIDÓS</w:t>
      </w:r>
      <w:r w:rsidRPr="00783AC9">
        <w:rPr>
          <w:rFonts w:ascii="Palatino Linotype" w:eastAsia="Calibri" w:hAnsi="Palatino Linotype" w:cs="Tahoma"/>
          <w:sz w:val="22"/>
          <w:szCs w:val="22"/>
          <w:lang w:val="es-ES" w:eastAsia="es-ES_tradnl"/>
        </w:rPr>
        <w:t>, ANTE EL SECRETARIO TÉCNICO DEL PLENO, ALEXIS TAPIA RAMÍREZ.</w:t>
      </w:r>
    </w:p>
    <w:p w14:paraId="21F12F4F" w14:textId="3C691F2F" w:rsidR="009511A0" w:rsidRDefault="009511A0">
      <w:pPr>
        <w:spacing w:after="160" w:line="259" w:lineRule="auto"/>
        <w:rPr>
          <w:rFonts w:ascii="Palatino Linotype" w:eastAsia="Calibri" w:hAnsi="Palatino Linotype" w:cs="Tahoma"/>
          <w:sz w:val="22"/>
          <w:szCs w:val="22"/>
          <w:lang w:val="es-ES" w:eastAsia="es-ES_tradnl"/>
        </w:rPr>
      </w:pPr>
      <w:r>
        <w:rPr>
          <w:rFonts w:ascii="Palatino Linotype" w:eastAsia="Calibri" w:hAnsi="Palatino Linotype" w:cs="Tahoma"/>
          <w:sz w:val="22"/>
          <w:szCs w:val="22"/>
          <w:lang w:val="es-ES" w:eastAsia="es-ES_tradnl"/>
        </w:rPr>
        <w:br w:type="page"/>
      </w:r>
    </w:p>
    <w:p w14:paraId="27DE2F09" w14:textId="77777777" w:rsidR="004153A9" w:rsidRPr="00982621" w:rsidRDefault="004153A9" w:rsidP="004153A9">
      <w:pPr>
        <w:spacing w:line="360" w:lineRule="auto"/>
        <w:jc w:val="both"/>
        <w:rPr>
          <w:rFonts w:ascii="Palatino Linotype" w:eastAsia="Batang" w:hAnsi="Palatino Linotype" w:cs="Tahoma"/>
          <w:b/>
          <w:bCs/>
          <w:sz w:val="22"/>
          <w:szCs w:val="22"/>
          <w:lang w:val="es-ES"/>
        </w:rPr>
      </w:pPr>
    </w:p>
    <w:sectPr w:rsidR="004153A9" w:rsidRPr="00982621" w:rsidSect="00FD1713">
      <w:headerReference w:type="even" r:id="rId17"/>
      <w:headerReference w:type="default" r:id="rId18"/>
      <w:footerReference w:type="default" r:id="rId19"/>
      <w:headerReference w:type="first" r:id="rId20"/>
      <w:footerReference w:type="first" r:id="rId21"/>
      <w:pgSz w:w="12240" w:h="15840"/>
      <w:pgMar w:top="289" w:right="1608" w:bottom="1135"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D18F4" w14:textId="77777777" w:rsidR="00CB3139" w:rsidRDefault="00CB3139" w:rsidP="00B31222">
      <w:r>
        <w:separator/>
      </w:r>
    </w:p>
  </w:endnote>
  <w:endnote w:type="continuationSeparator" w:id="0">
    <w:p w14:paraId="50AF6DC1" w14:textId="77777777" w:rsidR="00CB3139" w:rsidRDefault="00CB3139"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549296"/>
      <w:docPartObj>
        <w:docPartGallery w:val="Page Numbers (Bottom of Page)"/>
        <w:docPartUnique/>
      </w:docPartObj>
    </w:sdtPr>
    <w:sdtEndPr/>
    <w:sdtContent>
      <w:sdt>
        <w:sdtPr>
          <w:id w:val="283317659"/>
          <w:docPartObj>
            <w:docPartGallery w:val="Page Numbers (Top of Page)"/>
            <w:docPartUnique/>
          </w:docPartObj>
        </w:sdtPr>
        <w:sdtEndPr/>
        <w:sdtContent>
          <w:p w14:paraId="41F9437F" w14:textId="77777777" w:rsidR="00A87E21" w:rsidRDefault="00A87E2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61B37">
              <w:rPr>
                <w:b/>
                <w:bCs/>
                <w:noProof/>
              </w:rPr>
              <w:t>24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61B37">
              <w:rPr>
                <w:b/>
                <w:bCs/>
                <w:noProof/>
              </w:rPr>
              <w:t>25</w:t>
            </w:r>
            <w:r>
              <w:rPr>
                <w:b/>
                <w:bCs/>
                <w:sz w:val="24"/>
                <w:szCs w:val="24"/>
              </w:rPr>
              <w:fldChar w:fldCharType="end"/>
            </w:r>
          </w:p>
        </w:sdtContent>
      </w:sdt>
    </w:sdtContent>
  </w:sdt>
  <w:p w14:paraId="129F3E60" w14:textId="77777777" w:rsidR="00A87E21" w:rsidRDefault="00A87E2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3209622"/>
      <w:docPartObj>
        <w:docPartGallery w:val="Page Numbers (Bottom of Page)"/>
        <w:docPartUnique/>
      </w:docPartObj>
    </w:sdtPr>
    <w:sdtEndPr/>
    <w:sdtContent>
      <w:sdt>
        <w:sdtPr>
          <w:id w:val="1784920301"/>
          <w:docPartObj>
            <w:docPartGallery w:val="Page Numbers (Top of Page)"/>
            <w:docPartUnique/>
          </w:docPartObj>
        </w:sdtPr>
        <w:sdtEndPr/>
        <w:sdtContent>
          <w:p w14:paraId="10390AAA" w14:textId="77777777" w:rsidR="00A87E21" w:rsidRDefault="00A87E2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61B3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61B37">
              <w:rPr>
                <w:b/>
                <w:bCs/>
                <w:noProof/>
              </w:rPr>
              <w:t>25</w:t>
            </w:r>
            <w:r>
              <w:rPr>
                <w:b/>
                <w:bCs/>
                <w:sz w:val="24"/>
                <w:szCs w:val="24"/>
              </w:rPr>
              <w:fldChar w:fldCharType="end"/>
            </w:r>
          </w:p>
        </w:sdtContent>
      </w:sdt>
    </w:sdtContent>
  </w:sdt>
  <w:p w14:paraId="775AC63D" w14:textId="77777777" w:rsidR="00A87E21" w:rsidRDefault="00A87E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17FD6" w14:textId="77777777" w:rsidR="00CB3139" w:rsidRDefault="00CB3139" w:rsidP="00B31222">
      <w:r>
        <w:separator/>
      </w:r>
    </w:p>
  </w:footnote>
  <w:footnote w:type="continuationSeparator" w:id="0">
    <w:p w14:paraId="5C02DB4C" w14:textId="77777777" w:rsidR="00CB3139" w:rsidRDefault="00CB3139"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C1B44" w14:textId="67A8C7C0" w:rsidR="00A87E21" w:rsidRDefault="00D73A74">
    <w:pPr>
      <w:pStyle w:val="Encabezado"/>
    </w:pPr>
    <w:r>
      <w:rPr>
        <w:noProof/>
        <w:lang w:val="es-MX" w:eastAsia="es-MX"/>
      </w:rPr>
      <w:pict w14:anchorId="510404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1346516" o:spid="_x0000_s1029" type="#_x0000_t75" style="position:absolute;margin-left:0;margin-top:0;width:663.5pt;height:12in;z-index:-251657216;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07" w:type="dxa"/>
      <w:tblLayout w:type="fixed"/>
      <w:tblLook w:val="04A0" w:firstRow="1" w:lastRow="0" w:firstColumn="1" w:lastColumn="0" w:noHBand="0" w:noVBand="1"/>
    </w:tblPr>
    <w:tblGrid>
      <w:gridCol w:w="3114"/>
      <w:gridCol w:w="7593"/>
    </w:tblGrid>
    <w:tr w:rsidR="00A87E21" w:rsidRPr="005C106F" w14:paraId="3B6C0C51" w14:textId="77777777" w:rsidTr="001A17CC">
      <w:trPr>
        <w:trHeight w:val="1435"/>
      </w:trPr>
      <w:tc>
        <w:tcPr>
          <w:tcW w:w="3114" w:type="dxa"/>
          <w:shd w:val="clear" w:color="auto" w:fill="auto"/>
        </w:tcPr>
        <w:p w14:paraId="4128EEE7" w14:textId="77777777" w:rsidR="00A87E21" w:rsidRPr="005C106F" w:rsidRDefault="00A87E21" w:rsidP="00EF4A64">
          <w:pPr>
            <w:tabs>
              <w:tab w:val="right" w:pos="4273"/>
            </w:tabs>
            <w:rPr>
              <w:rFonts w:ascii="Garamond" w:eastAsia="Calibri" w:hAnsi="Garamond"/>
              <w:sz w:val="16"/>
              <w:szCs w:val="16"/>
              <w:lang w:eastAsia="en-US"/>
            </w:rPr>
          </w:pPr>
        </w:p>
      </w:tc>
      <w:tc>
        <w:tcPr>
          <w:tcW w:w="7593" w:type="dxa"/>
          <w:shd w:val="clear" w:color="auto" w:fill="auto"/>
        </w:tcPr>
        <w:p w14:paraId="5A61F998" w14:textId="77777777" w:rsidR="00A87E21" w:rsidRDefault="00A87E21" w:rsidP="005743D2"/>
        <w:tbl>
          <w:tblPr>
            <w:tblStyle w:val="Tablaconcuadrcula"/>
            <w:tblW w:w="6129" w:type="dxa"/>
            <w:tblInd w:w="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4"/>
            <w:gridCol w:w="3685"/>
          </w:tblGrid>
          <w:tr w:rsidR="00A87E21" w:rsidRPr="00870B12" w14:paraId="33D5F081" w14:textId="77777777" w:rsidTr="00F8640D">
            <w:trPr>
              <w:trHeight w:val="144"/>
            </w:trPr>
            <w:tc>
              <w:tcPr>
                <w:tcW w:w="2444" w:type="dxa"/>
              </w:tcPr>
              <w:p w14:paraId="7BB128B6" w14:textId="359A2043" w:rsidR="00A87E21" w:rsidRPr="001A7D43" w:rsidRDefault="00A87E21" w:rsidP="001A7D43">
                <w:pPr>
                  <w:tabs>
                    <w:tab w:val="right" w:pos="8838"/>
                  </w:tabs>
                  <w:ind w:right="-105"/>
                  <w:rPr>
                    <w:rFonts w:ascii="Palatino Linotype" w:eastAsia="Calibri" w:hAnsi="Palatino Linotype" w:cs="Tahoma"/>
                    <w:b/>
                    <w:sz w:val="22"/>
                    <w:szCs w:val="22"/>
                    <w:lang w:eastAsia="en-US"/>
                  </w:rPr>
                </w:pPr>
                <w:r w:rsidRPr="001A7D43">
                  <w:rPr>
                    <w:rFonts w:ascii="Palatino Linotype" w:hAnsi="Palatino Linotype"/>
                    <w:b/>
                    <w:sz w:val="22"/>
                    <w:szCs w:val="22"/>
                  </w:rPr>
                  <w:t>Recurso de Revisión:</w:t>
                </w:r>
              </w:p>
            </w:tc>
            <w:tc>
              <w:tcPr>
                <w:tcW w:w="3685" w:type="dxa"/>
              </w:tcPr>
              <w:p w14:paraId="5673CEEB" w14:textId="54A760EC" w:rsidR="00A87E21" w:rsidRPr="001A7D43" w:rsidRDefault="00A87E21" w:rsidP="004F453C">
                <w:pPr>
                  <w:tabs>
                    <w:tab w:val="right" w:pos="8838"/>
                  </w:tabs>
                  <w:ind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05386/INFOEM/IP/RR/2021 </w:t>
                </w:r>
              </w:p>
            </w:tc>
          </w:tr>
          <w:tr w:rsidR="00A87E21" w:rsidRPr="00870B12" w14:paraId="2875C8CD" w14:textId="77777777" w:rsidTr="00F8640D">
            <w:trPr>
              <w:trHeight w:val="283"/>
            </w:trPr>
            <w:tc>
              <w:tcPr>
                <w:tcW w:w="2444" w:type="dxa"/>
              </w:tcPr>
              <w:p w14:paraId="31784441" w14:textId="45C8E022" w:rsidR="00A87E21" w:rsidRPr="001A7D43" w:rsidRDefault="00A87E21" w:rsidP="001A7D43">
                <w:pPr>
                  <w:tabs>
                    <w:tab w:val="right" w:pos="8838"/>
                  </w:tabs>
                  <w:ind w:right="-105"/>
                  <w:rPr>
                    <w:rFonts w:ascii="Palatino Linotype" w:eastAsia="Calibri" w:hAnsi="Palatino Linotype" w:cs="Tahoma"/>
                    <w:b/>
                    <w:sz w:val="22"/>
                    <w:szCs w:val="22"/>
                    <w:lang w:eastAsia="en-US"/>
                  </w:rPr>
                </w:pPr>
                <w:r w:rsidRPr="001A7D43">
                  <w:rPr>
                    <w:rFonts w:ascii="Palatino Linotype" w:hAnsi="Palatino Linotype"/>
                    <w:b/>
                    <w:sz w:val="22"/>
                    <w:szCs w:val="22"/>
                  </w:rPr>
                  <w:t>Sujeto Obligado:</w:t>
                </w:r>
              </w:p>
            </w:tc>
            <w:tc>
              <w:tcPr>
                <w:tcW w:w="3685" w:type="dxa"/>
              </w:tcPr>
              <w:p w14:paraId="6DDF3EB6" w14:textId="343E1986" w:rsidR="00A87E21" w:rsidRPr="001A7D43" w:rsidRDefault="00A87E21" w:rsidP="004F453C">
                <w:pPr>
                  <w:tabs>
                    <w:tab w:val="left" w:pos="2834"/>
                    <w:tab w:val="right" w:pos="8838"/>
                  </w:tabs>
                  <w:jc w:val="both"/>
                  <w:rPr>
                    <w:rFonts w:ascii="Palatino Linotype" w:eastAsia="Calibri" w:hAnsi="Palatino Linotype" w:cs="Tahoma"/>
                    <w:b/>
                    <w:sz w:val="22"/>
                    <w:szCs w:val="22"/>
                    <w:lang w:eastAsia="en-US"/>
                  </w:rPr>
                </w:pPr>
                <w:r>
                  <w:rPr>
                    <w:rFonts w:ascii="Palatino Linotype" w:hAnsi="Palatino Linotype"/>
                    <w:sz w:val="22"/>
                    <w:szCs w:val="22"/>
                  </w:rPr>
                  <w:t>Ayuntamiento de Chiautla</w:t>
                </w:r>
              </w:p>
            </w:tc>
          </w:tr>
          <w:tr w:rsidR="00A87E21" w:rsidRPr="00870B12" w14:paraId="4CAD8FAC" w14:textId="77777777" w:rsidTr="00F8640D">
            <w:trPr>
              <w:trHeight w:val="283"/>
            </w:trPr>
            <w:tc>
              <w:tcPr>
                <w:tcW w:w="2444" w:type="dxa"/>
              </w:tcPr>
              <w:p w14:paraId="49A51D8A" w14:textId="56568DF5" w:rsidR="00A87E21" w:rsidRPr="001A7D43" w:rsidRDefault="00A87E21" w:rsidP="001A7D43">
                <w:pPr>
                  <w:tabs>
                    <w:tab w:val="right" w:pos="8838"/>
                  </w:tabs>
                  <w:ind w:right="-105"/>
                  <w:rPr>
                    <w:rFonts w:ascii="Palatino Linotype" w:eastAsia="Calibri" w:hAnsi="Palatino Linotype" w:cs="Tahoma"/>
                    <w:b/>
                    <w:sz w:val="22"/>
                    <w:szCs w:val="22"/>
                    <w:lang w:eastAsia="en-US"/>
                  </w:rPr>
                </w:pPr>
                <w:r w:rsidRPr="001A7D43">
                  <w:rPr>
                    <w:rFonts w:ascii="Palatino Linotype" w:hAnsi="Palatino Linotype"/>
                    <w:b/>
                    <w:sz w:val="22"/>
                    <w:szCs w:val="22"/>
                  </w:rPr>
                  <w:t>Comisionado Ponente:</w:t>
                </w:r>
              </w:p>
            </w:tc>
            <w:tc>
              <w:tcPr>
                <w:tcW w:w="3685" w:type="dxa"/>
              </w:tcPr>
              <w:p w14:paraId="54F26BAA" w14:textId="77777777" w:rsidR="00A87E21" w:rsidRDefault="00A87E21" w:rsidP="00D9692A">
                <w:pPr>
                  <w:tabs>
                    <w:tab w:val="right" w:pos="8838"/>
                  </w:tabs>
                  <w:ind w:right="171"/>
                  <w:jc w:val="both"/>
                  <w:rPr>
                    <w:rFonts w:ascii="Palatino Linotype" w:hAnsi="Palatino Linotype"/>
                    <w:sz w:val="22"/>
                    <w:szCs w:val="22"/>
                  </w:rPr>
                </w:pPr>
                <w:r w:rsidRPr="001A7D43">
                  <w:rPr>
                    <w:rFonts w:ascii="Palatino Linotype" w:hAnsi="Palatino Linotype"/>
                    <w:sz w:val="22"/>
                    <w:szCs w:val="22"/>
                  </w:rPr>
                  <w:t>Luis Gustavo Parra Noriega</w:t>
                </w:r>
              </w:p>
              <w:p w14:paraId="5E6B1265" w14:textId="5DC11FEB" w:rsidR="00A87E21" w:rsidRPr="004F453C" w:rsidRDefault="00A87E21" w:rsidP="004F453C">
                <w:pPr>
                  <w:tabs>
                    <w:tab w:val="right" w:pos="8838"/>
                  </w:tabs>
                  <w:ind w:right="171"/>
                  <w:jc w:val="both"/>
                  <w:rPr>
                    <w:rFonts w:ascii="Palatino Linotype" w:eastAsia="Calibri" w:hAnsi="Palatino Linotype" w:cs="Tahoma"/>
                    <w:sz w:val="10"/>
                    <w:szCs w:val="10"/>
                    <w:lang w:eastAsia="en-US"/>
                  </w:rPr>
                </w:pPr>
              </w:p>
            </w:tc>
          </w:tr>
        </w:tbl>
        <w:p w14:paraId="396D914D" w14:textId="77777777" w:rsidR="00A87E21" w:rsidRPr="005C106F" w:rsidRDefault="00A87E21" w:rsidP="005743D2">
          <w:pPr>
            <w:tabs>
              <w:tab w:val="right" w:pos="8838"/>
            </w:tabs>
            <w:ind w:left="-28"/>
            <w:jc w:val="both"/>
            <w:rPr>
              <w:rFonts w:ascii="Arial" w:eastAsia="Calibri" w:hAnsi="Arial" w:cs="Arial"/>
              <w:b/>
              <w:sz w:val="22"/>
              <w:szCs w:val="22"/>
              <w:lang w:eastAsia="en-US"/>
            </w:rPr>
          </w:pPr>
        </w:p>
      </w:tc>
    </w:tr>
  </w:tbl>
  <w:p w14:paraId="3B2154FF" w14:textId="2225682C" w:rsidR="00A87E21" w:rsidRPr="00443C6B" w:rsidRDefault="00D73A74" w:rsidP="00EF4A64">
    <w:pPr>
      <w:pStyle w:val="Encabezado"/>
      <w:rPr>
        <w:sz w:val="14"/>
      </w:rPr>
    </w:pPr>
    <w:r>
      <w:rPr>
        <w:noProof/>
        <w:sz w:val="14"/>
        <w:lang w:val="es-MX" w:eastAsia="es-MX"/>
      </w:rPr>
      <w:pict w14:anchorId="101A18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1346517" o:spid="_x0000_s1030" type="#_x0000_t75" style="position:absolute;margin-left:-80.8pt;margin-top:-130.4pt;width:663.5pt;height:12in;z-index:-251656192;mso-position-horizontal-relative:margin;mso-position-vertical-relative:margin" o:allowincell="f">
          <v:imagedata r:id="rId1" o:title="marca de agu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35" w:type="dxa"/>
      <w:tblLayout w:type="fixed"/>
      <w:tblLook w:val="04A0" w:firstRow="1" w:lastRow="0" w:firstColumn="1" w:lastColumn="0" w:noHBand="0" w:noVBand="1"/>
    </w:tblPr>
    <w:tblGrid>
      <w:gridCol w:w="2972"/>
      <w:gridCol w:w="7163"/>
    </w:tblGrid>
    <w:tr w:rsidR="00A87E21" w:rsidRPr="00330DA7" w14:paraId="742FC560" w14:textId="77777777" w:rsidTr="0038273A">
      <w:trPr>
        <w:trHeight w:val="1435"/>
      </w:trPr>
      <w:tc>
        <w:tcPr>
          <w:tcW w:w="2972" w:type="dxa"/>
          <w:shd w:val="clear" w:color="auto" w:fill="auto"/>
        </w:tcPr>
        <w:p w14:paraId="6A3CA34A" w14:textId="77777777" w:rsidR="00A87E21" w:rsidRPr="00330DA7" w:rsidRDefault="00A87E21" w:rsidP="00DB7E5F">
          <w:pPr>
            <w:tabs>
              <w:tab w:val="right" w:pos="4273"/>
            </w:tabs>
            <w:rPr>
              <w:rFonts w:ascii="Garamond" w:eastAsia="Calibri" w:hAnsi="Garamond"/>
              <w:sz w:val="22"/>
              <w:szCs w:val="22"/>
              <w:lang w:eastAsia="en-US"/>
            </w:rPr>
          </w:pPr>
        </w:p>
      </w:tc>
      <w:tc>
        <w:tcPr>
          <w:tcW w:w="7163" w:type="dxa"/>
          <w:shd w:val="clear" w:color="auto" w:fill="auto"/>
        </w:tcPr>
        <w:p w14:paraId="33513716" w14:textId="77777777" w:rsidR="00A87E21" w:rsidRDefault="00A87E21"/>
        <w:tbl>
          <w:tblPr>
            <w:tblStyle w:val="Tablaconcuadrcula"/>
            <w:tblW w:w="5952" w:type="dxa"/>
            <w:tblInd w:w="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9"/>
            <w:gridCol w:w="3543"/>
          </w:tblGrid>
          <w:tr w:rsidR="00A87E21" w:rsidRPr="00330DA7" w14:paraId="09D3C038" w14:textId="77777777" w:rsidTr="00250786">
            <w:trPr>
              <w:trHeight w:val="144"/>
            </w:trPr>
            <w:tc>
              <w:tcPr>
                <w:tcW w:w="2409" w:type="dxa"/>
              </w:tcPr>
              <w:p w14:paraId="4DBB125F" w14:textId="77777777" w:rsidR="00A87E21" w:rsidRPr="00330DA7" w:rsidRDefault="00A87E21"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Recurso de Revisión:</w:t>
                </w:r>
              </w:p>
            </w:tc>
            <w:tc>
              <w:tcPr>
                <w:tcW w:w="3543" w:type="dxa"/>
              </w:tcPr>
              <w:p w14:paraId="1CBC9603" w14:textId="72B7924D" w:rsidR="00A87E21" w:rsidRPr="00330DA7" w:rsidRDefault="00A87E21" w:rsidP="008912C0">
                <w:pPr>
                  <w:tabs>
                    <w:tab w:val="right" w:pos="8838"/>
                  </w:tabs>
                  <w:ind w:left="-108"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05386/INFOEM/IP/RR/2021 </w:t>
                </w:r>
              </w:p>
            </w:tc>
          </w:tr>
          <w:tr w:rsidR="00A87E21" w:rsidRPr="00330DA7" w14:paraId="10635542" w14:textId="77777777" w:rsidTr="00250786">
            <w:trPr>
              <w:trHeight w:val="144"/>
            </w:trPr>
            <w:tc>
              <w:tcPr>
                <w:tcW w:w="2409" w:type="dxa"/>
              </w:tcPr>
              <w:p w14:paraId="1B81D0A1" w14:textId="612A88F2" w:rsidR="00A87E21" w:rsidRPr="00330DA7" w:rsidRDefault="00A87E21"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Recurrente:</w:t>
                </w:r>
              </w:p>
            </w:tc>
            <w:tc>
              <w:tcPr>
                <w:tcW w:w="3543" w:type="dxa"/>
              </w:tcPr>
              <w:p w14:paraId="5E2D7160" w14:textId="15CD2C71" w:rsidR="00A87E21" w:rsidRPr="00330DA7" w:rsidRDefault="00A87E21" w:rsidP="006D6E98">
                <w:pPr>
                  <w:tabs>
                    <w:tab w:val="left" w:pos="3122"/>
                    <w:tab w:val="right" w:pos="8838"/>
                  </w:tabs>
                  <w:ind w:left="-108" w:right="-105"/>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 xml:space="preserve"> </w:t>
                </w:r>
              </w:p>
            </w:tc>
          </w:tr>
          <w:tr w:rsidR="00A87E21" w:rsidRPr="00330DA7" w14:paraId="0B71E367" w14:textId="77777777" w:rsidTr="00250786">
            <w:trPr>
              <w:trHeight w:val="283"/>
            </w:trPr>
            <w:tc>
              <w:tcPr>
                <w:tcW w:w="2409" w:type="dxa"/>
              </w:tcPr>
              <w:p w14:paraId="4DCA6F3C" w14:textId="77777777" w:rsidR="00A87E21" w:rsidRPr="00330DA7" w:rsidRDefault="00A87E21"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543" w:type="dxa"/>
              </w:tcPr>
              <w:p w14:paraId="6A1A3BB8" w14:textId="1C85499F" w:rsidR="00A87E21" w:rsidRPr="00330DA7" w:rsidRDefault="00A87E21" w:rsidP="00BB2FF7">
                <w:pPr>
                  <w:tabs>
                    <w:tab w:val="left" w:pos="2834"/>
                    <w:tab w:val="right" w:pos="8838"/>
                  </w:tabs>
                  <w:ind w:left="-108"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Ayuntamiento de Chiautla</w:t>
                </w:r>
              </w:p>
            </w:tc>
          </w:tr>
          <w:tr w:rsidR="00A87E21" w:rsidRPr="00330DA7" w14:paraId="1BF882E8" w14:textId="77777777" w:rsidTr="00250786">
            <w:trPr>
              <w:trHeight w:val="283"/>
            </w:trPr>
            <w:tc>
              <w:tcPr>
                <w:tcW w:w="2409" w:type="dxa"/>
              </w:tcPr>
              <w:p w14:paraId="2B2DACED" w14:textId="77777777" w:rsidR="00A87E21" w:rsidRPr="00330DA7" w:rsidRDefault="00A87E21"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543" w:type="dxa"/>
              </w:tcPr>
              <w:p w14:paraId="5ADE3EAB" w14:textId="77777777" w:rsidR="00A87E21" w:rsidRDefault="00A87E21" w:rsidP="00844CB5">
                <w:pPr>
                  <w:tabs>
                    <w:tab w:val="right" w:pos="8838"/>
                  </w:tabs>
                  <w:ind w:left="-74" w:right="-105"/>
                  <w:jc w:val="both"/>
                  <w:rPr>
                    <w:rFonts w:ascii="Palatino Linotype" w:eastAsia="Calibri" w:hAnsi="Palatino Linotype" w:cs="Tahoma"/>
                    <w:sz w:val="22"/>
                    <w:szCs w:val="22"/>
                    <w:lang w:eastAsia="en-US"/>
                  </w:rPr>
                </w:pPr>
                <w:r w:rsidRPr="00330DA7">
                  <w:rPr>
                    <w:rFonts w:ascii="Palatino Linotype" w:eastAsia="Calibri" w:hAnsi="Palatino Linotype" w:cs="Tahoma"/>
                    <w:sz w:val="22"/>
                    <w:szCs w:val="22"/>
                    <w:lang w:eastAsia="en-US"/>
                  </w:rPr>
                  <w:t>Luis Gustavo Parra Noriega</w:t>
                </w:r>
              </w:p>
              <w:p w14:paraId="124FD705" w14:textId="77777777" w:rsidR="00A87E21" w:rsidRPr="00330DA7" w:rsidRDefault="00A87E21" w:rsidP="00844CB5">
                <w:pPr>
                  <w:tabs>
                    <w:tab w:val="right" w:pos="8838"/>
                  </w:tabs>
                  <w:ind w:left="-74" w:right="-105"/>
                  <w:jc w:val="both"/>
                  <w:rPr>
                    <w:rFonts w:ascii="Palatino Linotype" w:eastAsia="Calibri" w:hAnsi="Palatino Linotype" w:cs="Tahoma"/>
                    <w:b/>
                    <w:sz w:val="22"/>
                    <w:szCs w:val="22"/>
                    <w:lang w:eastAsia="en-US"/>
                  </w:rPr>
                </w:pPr>
              </w:p>
            </w:tc>
          </w:tr>
        </w:tbl>
        <w:p w14:paraId="27C2B894" w14:textId="77777777" w:rsidR="00A87E21" w:rsidRPr="00330DA7" w:rsidRDefault="00A87E21" w:rsidP="00DB7E5F">
          <w:pPr>
            <w:tabs>
              <w:tab w:val="right" w:pos="8838"/>
            </w:tabs>
            <w:ind w:left="-28"/>
            <w:jc w:val="both"/>
            <w:rPr>
              <w:rFonts w:ascii="Arial" w:eastAsia="Calibri" w:hAnsi="Arial" w:cs="Arial"/>
              <w:b/>
              <w:sz w:val="22"/>
              <w:szCs w:val="22"/>
              <w:lang w:eastAsia="en-US"/>
            </w:rPr>
          </w:pPr>
        </w:p>
      </w:tc>
    </w:tr>
  </w:tbl>
  <w:p w14:paraId="67B3FC3E" w14:textId="1FFF83E2" w:rsidR="00A87E21" w:rsidRPr="00330DA7" w:rsidRDefault="00D73A74" w:rsidP="00B727C5">
    <w:pPr>
      <w:pStyle w:val="Encabezado"/>
      <w:rPr>
        <w:sz w:val="22"/>
        <w:szCs w:val="22"/>
      </w:rPr>
    </w:pPr>
    <w:r>
      <w:rPr>
        <w:noProof/>
        <w:sz w:val="22"/>
        <w:szCs w:val="22"/>
        <w:lang w:val="es-MX" w:eastAsia="es-MX"/>
      </w:rPr>
      <w:pict w14:anchorId="28733A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1346515" o:spid="_x0000_s1028" type="#_x0000_t75" style="position:absolute;margin-left:-79.8pt;margin-top:-133.05pt;width:663.5pt;height:12in;z-index:-251658240;mso-position-horizontal-relative:margin;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56057E"/>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001029"/>
    <w:multiLevelType w:val="hybridMultilevel"/>
    <w:tmpl w:val="C82A7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936F65"/>
    <w:multiLevelType w:val="hybridMultilevel"/>
    <w:tmpl w:val="771250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6EE1382"/>
    <w:multiLevelType w:val="hybridMultilevel"/>
    <w:tmpl w:val="E3A6F5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B94449"/>
    <w:multiLevelType w:val="hybridMultilevel"/>
    <w:tmpl w:val="C310CC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E55AAA"/>
    <w:multiLevelType w:val="hybridMultilevel"/>
    <w:tmpl w:val="C9E02A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08F24E27"/>
    <w:multiLevelType w:val="hybridMultilevel"/>
    <w:tmpl w:val="7E64685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8" w15:restartNumberingAfterBreak="0">
    <w:nsid w:val="0A330A91"/>
    <w:multiLevelType w:val="hybridMultilevel"/>
    <w:tmpl w:val="3AC627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A575F54"/>
    <w:multiLevelType w:val="hybridMultilevel"/>
    <w:tmpl w:val="A69C2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E70190"/>
    <w:multiLevelType w:val="hybridMultilevel"/>
    <w:tmpl w:val="94D8D0A2"/>
    <w:lvl w:ilvl="0" w:tplc="AC3AAF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B22BC2"/>
    <w:multiLevelType w:val="hybridMultilevel"/>
    <w:tmpl w:val="69C4223C"/>
    <w:lvl w:ilvl="0" w:tplc="CFD2683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7A82BBE"/>
    <w:multiLevelType w:val="hybridMultilevel"/>
    <w:tmpl w:val="80CA5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A2F45A9"/>
    <w:multiLevelType w:val="hybridMultilevel"/>
    <w:tmpl w:val="3ADA4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BE554B7"/>
    <w:multiLevelType w:val="hybridMultilevel"/>
    <w:tmpl w:val="78FCE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E777EA4"/>
    <w:multiLevelType w:val="hybridMultilevel"/>
    <w:tmpl w:val="07825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E820624"/>
    <w:multiLevelType w:val="hybridMultilevel"/>
    <w:tmpl w:val="8078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FCA3AF0"/>
    <w:multiLevelType w:val="hybridMultilevel"/>
    <w:tmpl w:val="523429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2AF3C2F"/>
    <w:multiLevelType w:val="hybridMultilevel"/>
    <w:tmpl w:val="14A66136"/>
    <w:lvl w:ilvl="0" w:tplc="3C9CB2CE">
      <w:start w:val="1"/>
      <w:numFmt w:val="lowerLetter"/>
      <w:lvlText w:val="%1)"/>
      <w:lvlJc w:val="left"/>
      <w:pPr>
        <w:ind w:left="218" w:hanging="36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19" w15:restartNumberingAfterBreak="0">
    <w:nsid w:val="2402278A"/>
    <w:multiLevelType w:val="hybridMultilevel"/>
    <w:tmpl w:val="95100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4384202"/>
    <w:multiLevelType w:val="hybridMultilevel"/>
    <w:tmpl w:val="20500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4701550"/>
    <w:multiLevelType w:val="hybridMultilevel"/>
    <w:tmpl w:val="8266FB6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24922892"/>
    <w:multiLevelType w:val="hybridMultilevel"/>
    <w:tmpl w:val="D5D62EF2"/>
    <w:lvl w:ilvl="0" w:tplc="45789C84">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A9A16A7"/>
    <w:multiLevelType w:val="hybridMultilevel"/>
    <w:tmpl w:val="A0545F56"/>
    <w:lvl w:ilvl="0" w:tplc="81DA25FC">
      <w:start w:val="5"/>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B1A3F66"/>
    <w:multiLevelType w:val="hybridMultilevel"/>
    <w:tmpl w:val="518CD0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BB02CAD"/>
    <w:multiLevelType w:val="hybridMultilevel"/>
    <w:tmpl w:val="61D6AF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CA91707"/>
    <w:multiLevelType w:val="hybridMultilevel"/>
    <w:tmpl w:val="FB3A7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EEF413F"/>
    <w:multiLevelType w:val="hybridMultilevel"/>
    <w:tmpl w:val="EE1A0ED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15:restartNumberingAfterBreak="0">
    <w:nsid w:val="32B86D16"/>
    <w:multiLevelType w:val="hybridMultilevel"/>
    <w:tmpl w:val="6916CB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4BC3D7A"/>
    <w:multiLevelType w:val="hybridMultilevel"/>
    <w:tmpl w:val="3E8ABA44"/>
    <w:lvl w:ilvl="0" w:tplc="080A0001">
      <w:start w:val="1"/>
      <w:numFmt w:val="bullet"/>
      <w:lvlText w:val=""/>
      <w:lvlJc w:val="left"/>
      <w:pPr>
        <w:ind w:left="1497" w:hanging="360"/>
      </w:pPr>
      <w:rPr>
        <w:rFonts w:ascii="Symbol" w:hAnsi="Symbol" w:hint="default"/>
      </w:rPr>
    </w:lvl>
    <w:lvl w:ilvl="1" w:tplc="080A0003" w:tentative="1">
      <w:start w:val="1"/>
      <w:numFmt w:val="bullet"/>
      <w:lvlText w:val="o"/>
      <w:lvlJc w:val="left"/>
      <w:pPr>
        <w:ind w:left="2217" w:hanging="360"/>
      </w:pPr>
      <w:rPr>
        <w:rFonts w:ascii="Courier New" w:hAnsi="Courier New" w:cs="Courier New" w:hint="default"/>
      </w:rPr>
    </w:lvl>
    <w:lvl w:ilvl="2" w:tplc="080A0005" w:tentative="1">
      <w:start w:val="1"/>
      <w:numFmt w:val="bullet"/>
      <w:lvlText w:val=""/>
      <w:lvlJc w:val="left"/>
      <w:pPr>
        <w:ind w:left="2937" w:hanging="360"/>
      </w:pPr>
      <w:rPr>
        <w:rFonts w:ascii="Wingdings" w:hAnsi="Wingdings" w:hint="default"/>
      </w:rPr>
    </w:lvl>
    <w:lvl w:ilvl="3" w:tplc="080A0001" w:tentative="1">
      <w:start w:val="1"/>
      <w:numFmt w:val="bullet"/>
      <w:lvlText w:val=""/>
      <w:lvlJc w:val="left"/>
      <w:pPr>
        <w:ind w:left="3657" w:hanging="360"/>
      </w:pPr>
      <w:rPr>
        <w:rFonts w:ascii="Symbol" w:hAnsi="Symbol" w:hint="default"/>
      </w:rPr>
    </w:lvl>
    <w:lvl w:ilvl="4" w:tplc="080A0003" w:tentative="1">
      <w:start w:val="1"/>
      <w:numFmt w:val="bullet"/>
      <w:lvlText w:val="o"/>
      <w:lvlJc w:val="left"/>
      <w:pPr>
        <w:ind w:left="4377" w:hanging="360"/>
      </w:pPr>
      <w:rPr>
        <w:rFonts w:ascii="Courier New" w:hAnsi="Courier New" w:cs="Courier New" w:hint="default"/>
      </w:rPr>
    </w:lvl>
    <w:lvl w:ilvl="5" w:tplc="080A0005" w:tentative="1">
      <w:start w:val="1"/>
      <w:numFmt w:val="bullet"/>
      <w:lvlText w:val=""/>
      <w:lvlJc w:val="left"/>
      <w:pPr>
        <w:ind w:left="5097" w:hanging="360"/>
      </w:pPr>
      <w:rPr>
        <w:rFonts w:ascii="Wingdings" w:hAnsi="Wingdings" w:hint="default"/>
      </w:rPr>
    </w:lvl>
    <w:lvl w:ilvl="6" w:tplc="080A0001" w:tentative="1">
      <w:start w:val="1"/>
      <w:numFmt w:val="bullet"/>
      <w:lvlText w:val=""/>
      <w:lvlJc w:val="left"/>
      <w:pPr>
        <w:ind w:left="5817" w:hanging="360"/>
      </w:pPr>
      <w:rPr>
        <w:rFonts w:ascii="Symbol" w:hAnsi="Symbol" w:hint="default"/>
      </w:rPr>
    </w:lvl>
    <w:lvl w:ilvl="7" w:tplc="080A0003" w:tentative="1">
      <w:start w:val="1"/>
      <w:numFmt w:val="bullet"/>
      <w:lvlText w:val="o"/>
      <w:lvlJc w:val="left"/>
      <w:pPr>
        <w:ind w:left="6537" w:hanging="360"/>
      </w:pPr>
      <w:rPr>
        <w:rFonts w:ascii="Courier New" w:hAnsi="Courier New" w:cs="Courier New" w:hint="default"/>
      </w:rPr>
    </w:lvl>
    <w:lvl w:ilvl="8" w:tplc="080A0005" w:tentative="1">
      <w:start w:val="1"/>
      <w:numFmt w:val="bullet"/>
      <w:lvlText w:val=""/>
      <w:lvlJc w:val="left"/>
      <w:pPr>
        <w:ind w:left="7257" w:hanging="360"/>
      </w:pPr>
      <w:rPr>
        <w:rFonts w:ascii="Wingdings" w:hAnsi="Wingdings" w:hint="default"/>
      </w:rPr>
    </w:lvl>
  </w:abstractNum>
  <w:abstractNum w:abstractNumId="30"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8293759"/>
    <w:multiLevelType w:val="hybridMultilevel"/>
    <w:tmpl w:val="0C568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D0F3580"/>
    <w:multiLevelType w:val="hybridMultilevel"/>
    <w:tmpl w:val="74182B46"/>
    <w:lvl w:ilvl="0" w:tplc="45789C84">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1854701"/>
    <w:multiLevelType w:val="hybridMultilevel"/>
    <w:tmpl w:val="80581D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8D25C0C"/>
    <w:multiLevelType w:val="hybridMultilevel"/>
    <w:tmpl w:val="FB3A690A"/>
    <w:lvl w:ilvl="0" w:tplc="45789C84">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48F3E37"/>
    <w:multiLevelType w:val="hybridMultilevel"/>
    <w:tmpl w:val="E24C0356"/>
    <w:lvl w:ilvl="0" w:tplc="C27A681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84D428B"/>
    <w:multiLevelType w:val="hybridMultilevel"/>
    <w:tmpl w:val="4588E60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5C877CCB"/>
    <w:multiLevelType w:val="hybridMultilevel"/>
    <w:tmpl w:val="B3206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3586CA1"/>
    <w:multiLevelType w:val="hybridMultilevel"/>
    <w:tmpl w:val="7D6C3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4F55F2D"/>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6BF0183"/>
    <w:multiLevelType w:val="hybridMultilevel"/>
    <w:tmpl w:val="06E495E4"/>
    <w:lvl w:ilvl="0" w:tplc="18F4B3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2" w15:restartNumberingAfterBreak="0">
    <w:nsid w:val="6F8A3ED5"/>
    <w:multiLevelType w:val="hybridMultilevel"/>
    <w:tmpl w:val="2766FE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EB25D4"/>
    <w:multiLevelType w:val="hybridMultilevel"/>
    <w:tmpl w:val="E9FE553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4"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9144D6C"/>
    <w:multiLevelType w:val="hybridMultilevel"/>
    <w:tmpl w:val="DC8476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0"/>
  </w:num>
  <w:num w:numId="3">
    <w:abstractNumId w:val="4"/>
  </w:num>
  <w:num w:numId="4">
    <w:abstractNumId w:val="42"/>
  </w:num>
  <w:num w:numId="5">
    <w:abstractNumId w:val="25"/>
  </w:num>
  <w:num w:numId="6">
    <w:abstractNumId w:val="33"/>
  </w:num>
  <w:num w:numId="7">
    <w:abstractNumId w:val="28"/>
  </w:num>
  <w:num w:numId="8">
    <w:abstractNumId w:val="6"/>
  </w:num>
  <w:num w:numId="9">
    <w:abstractNumId w:val="13"/>
  </w:num>
  <w:num w:numId="10">
    <w:abstractNumId w:val="16"/>
  </w:num>
  <w:num w:numId="11">
    <w:abstractNumId w:val="15"/>
  </w:num>
  <w:num w:numId="12">
    <w:abstractNumId w:val="18"/>
  </w:num>
  <w:num w:numId="13">
    <w:abstractNumId w:val="11"/>
  </w:num>
  <w:num w:numId="14">
    <w:abstractNumId w:val="43"/>
  </w:num>
  <w:num w:numId="15">
    <w:abstractNumId w:val="5"/>
  </w:num>
  <w:num w:numId="16">
    <w:abstractNumId w:val="2"/>
  </w:num>
  <w:num w:numId="17">
    <w:abstractNumId w:val="24"/>
  </w:num>
  <w:num w:numId="18">
    <w:abstractNumId w:val="3"/>
  </w:num>
  <w:num w:numId="19">
    <w:abstractNumId w:val="27"/>
  </w:num>
  <w:num w:numId="20">
    <w:abstractNumId w:val="39"/>
  </w:num>
  <w:num w:numId="21">
    <w:abstractNumId w:val="1"/>
  </w:num>
  <w:num w:numId="22">
    <w:abstractNumId w:val="30"/>
  </w:num>
  <w:num w:numId="23">
    <w:abstractNumId w:val="40"/>
  </w:num>
  <w:num w:numId="24">
    <w:abstractNumId w:val="26"/>
  </w:num>
  <w:num w:numId="25">
    <w:abstractNumId w:val="38"/>
  </w:num>
  <w:num w:numId="26">
    <w:abstractNumId w:val="8"/>
  </w:num>
  <w:num w:numId="27">
    <w:abstractNumId w:val="7"/>
  </w:num>
  <w:num w:numId="28">
    <w:abstractNumId w:val="20"/>
  </w:num>
  <w:num w:numId="29">
    <w:abstractNumId w:val="14"/>
  </w:num>
  <w:num w:numId="30">
    <w:abstractNumId w:val="17"/>
  </w:num>
  <w:num w:numId="31">
    <w:abstractNumId w:val="37"/>
  </w:num>
  <w:num w:numId="32">
    <w:abstractNumId w:val="23"/>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9"/>
  </w:num>
  <w:num w:numId="36">
    <w:abstractNumId w:val="12"/>
  </w:num>
  <w:num w:numId="37">
    <w:abstractNumId w:val="19"/>
  </w:num>
  <w:num w:numId="38">
    <w:abstractNumId w:val="36"/>
  </w:num>
  <w:num w:numId="39">
    <w:abstractNumId w:val="44"/>
  </w:num>
  <w:num w:numId="40">
    <w:abstractNumId w:val="29"/>
  </w:num>
  <w:num w:numId="41">
    <w:abstractNumId w:val="22"/>
  </w:num>
  <w:num w:numId="42">
    <w:abstractNumId w:val="34"/>
  </w:num>
  <w:num w:numId="43">
    <w:abstractNumId w:val="32"/>
  </w:num>
  <w:num w:numId="4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num>
  <w:num w:numId="46">
    <w:abstractNumId w:val="45"/>
  </w:num>
  <w:num w:numId="47">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5BD"/>
    <w:rsid w:val="00001200"/>
    <w:rsid w:val="00001340"/>
    <w:rsid w:val="00001B77"/>
    <w:rsid w:val="000025C9"/>
    <w:rsid w:val="000027EB"/>
    <w:rsid w:val="00002899"/>
    <w:rsid w:val="00003681"/>
    <w:rsid w:val="000040D2"/>
    <w:rsid w:val="00004610"/>
    <w:rsid w:val="000046CB"/>
    <w:rsid w:val="00004772"/>
    <w:rsid w:val="0000485A"/>
    <w:rsid w:val="00005EEA"/>
    <w:rsid w:val="00006543"/>
    <w:rsid w:val="00010A2F"/>
    <w:rsid w:val="00010BFE"/>
    <w:rsid w:val="00010D26"/>
    <w:rsid w:val="00010FB0"/>
    <w:rsid w:val="0001236E"/>
    <w:rsid w:val="0001312D"/>
    <w:rsid w:val="00013236"/>
    <w:rsid w:val="0001339F"/>
    <w:rsid w:val="00013A19"/>
    <w:rsid w:val="00013D60"/>
    <w:rsid w:val="00014465"/>
    <w:rsid w:val="00015052"/>
    <w:rsid w:val="00015C10"/>
    <w:rsid w:val="00016418"/>
    <w:rsid w:val="00016A52"/>
    <w:rsid w:val="000177D8"/>
    <w:rsid w:val="00017858"/>
    <w:rsid w:val="00017CA1"/>
    <w:rsid w:val="00017D26"/>
    <w:rsid w:val="00020818"/>
    <w:rsid w:val="000208DC"/>
    <w:rsid w:val="00020B83"/>
    <w:rsid w:val="000212E5"/>
    <w:rsid w:val="000218CD"/>
    <w:rsid w:val="00021C64"/>
    <w:rsid w:val="00022028"/>
    <w:rsid w:val="000220D2"/>
    <w:rsid w:val="000221A2"/>
    <w:rsid w:val="00022582"/>
    <w:rsid w:val="00023141"/>
    <w:rsid w:val="00023455"/>
    <w:rsid w:val="000238E8"/>
    <w:rsid w:val="000241C5"/>
    <w:rsid w:val="0002478A"/>
    <w:rsid w:val="00024B5E"/>
    <w:rsid w:val="00024C7B"/>
    <w:rsid w:val="00024D74"/>
    <w:rsid w:val="00024ED3"/>
    <w:rsid w:val="00025542"/>
    <w:rsid w:val="00025F5D"/>
    <w:rsid w:val="00026139"/>
    <w:rsid w:val="00026597"/>
    <w:rsid w:val="000267D3"/>
    <w:rsid w:val="000273FA"/>
    <w:rsid w:val="00027CF5"/>
    <w:rsid w:val="000313A7"/>
    <w:rsid w:val="00031BEF"/>
    <w:rsid w:val="00032F5B"/>
    <w:rsid w:val="00033277"/>
    <w:rsid w:val="000334C6"/>
    <w:rsid w:val="0003388C"/>
    <w:rsid w:val="0003424A"/>
    <w:rsid w:val="00034C8D"/>
    <w:rsid w:val="00034E9D"/>
    <w:rsid w:val="0003530C"/>
    <w:rsid w:val="00035452"/>
    <w:rsid w:val="00035686"/>
    <w:rsid w:val="00035E6D"/>
    <w:rsid w:val="00035F9E"/>
    <w:rsid w:val="00037341"/>
    <w:rsid w:val="000373BC"/>
    <w:rsid w:val="00037521"/>
    <w:rsid w:val="000375A1"/>
    <w:rsid w:val="000378BC"/>
    <w:rsid w:val="00037B34"/>
    <w:rsid w:val="00037BEB"/>
    <w:rsid w:val="00037F4B"/>
    <w:rsid w:val="000401AC"/>
    <w:rsid w:val="000410AD"/>
    <w:rsid w:val="000410DF"/>
    <w:rsid w:val="000415F1"/>
    <w:rsid w:val="000419F4"/>
    <w:rsid w:val="00042D95"/>
    <w:rsid w:val="00043174"/>
    <w:rsid w:val="0004329B"/>
    <w:rsid w:val="0004370C"/>
    <w:rsid w:val="00043782"/>
    <w:rsid w:val="00043C4B"/>
    <w:rsid w:val="000447AD"/>
    <w:rsid w:val="00045127"/>
    <w:rsid w:val="0004567A"/>
    <w:rsid w:val="00045F64"/>
    <w:rsid w:val="0004646B"/>
    <w:rsid w:val="00046F7E"/>
    <w:rsid w:val="00047136"/>
    <w:rsid w:val="000509A9"/>
    <w:rsid w:val="00050E37"/>
    <w:rsid w:val="00051274"/>
    <w:rsid w:val="0005191B"/>
    <w:rsid w:val="000528E6"/>
    <w:rsid w:val="00052A00"/>
    <w:rsid w:val="00054C63"/>
    <w:rsid w:val="0005520B"/>
    <w:rsid w:val="00056542"/>
    <w:rsid w:val="0005710E"/>
    <w:rsid w:val="00057203"/>
    <w:rsid w:val="00057218"/>
    <w:rsid w:val="00057250"/>
    <w:rsid w:val="00057F24"/>
    <w:rsid w:val="000600CC"/>
    <w:rsid w:val="0006017B"/>
    <w:rsid w:val="000613AD"/>
    <w:rsid w:val="00061888"/>
    <w:rsid w:val="000620E1"/>
    <w:rsid w:val="00062EBC"/>
    <w:rsid w:val="00063F05"/>
    <w:rsid w:val="000643C6"/>
    <w:rsid w:val="000646B1"/>
    <w:rsid w:val="00064855"/>
    <w:rsid w:val="00064CF6"/>
    <w:rsid w:val="0006612E"/>
    <w:rsid w:val="00066B42"/>
    <w:rsid w:val="00067104"/>
    <w:rsid w:val="00070DAF"/>
    <w:rsid w:val="00071252"/>
    <w:rsid w:val="00071A4A"/>
    <w:rsid w:val="0007237D"/>
    <w:rsid w:val="000758B2"/>
    <w:rsid w:val="00075C26"/>
    <w:rsid w:val="00076F9D"/>
    <w:rsid w:val="00076FA9"/>
    <w:rsid w:val="000779B2"/>
    <w:rsid w:val="00080A8E"/>
    <w:rsid w:val="0008134B"/>
    <w:rsid w:val="000813B0"/>
    <w:rsid w:val="0008148B"/>
    <w:rsid w:val="00081CE5"/>
    <w:rsid w:val="000841FC"/>
    <w:rsid w:val="00084C01"/>
    <w:rsid w:val="00085548"/>
    <w:rsid w:val="0008684C"/>
    <w:rsid w:val="0008791D"/>
    <w:rsid w:val="00090F44"/>
    <w:rsid w:val="000914B2"/>
    <w:rsid w:val="0009161C"/>
    <w:rsid w:val="00092475"/>
    <w:rsid w:val="00092506"/>
    <w:rsid w:val="00092774"/>
    <w:rsid w:val="00093256"/>
    <w:rsid w:val="000939CF"/>
    <w:rsid w:val="00094647"/>
    <w:rsid w:val="00094864"/>
    <w:rsid w:val="00094DE8"/>
    <w:rsid w:val="00094E4C"/>
    <w:rsid w:val="0009539D"/>
    <w:rsid w:val="00096507"/>
    <w:rsid w:val="00096DCD"/>
    <w:rsid w:val="00097211"/>
    <w:rsid w:val="000A0518"/>
    <w:rsid w:val="000A0583"/>
    <w:rsid w:val="000A0861"/>
    <w:rsid w:val="000A168D"/>
    <w:rsid w:val="000A1A91"/>
    <w:rsid w:val="000A202E"/>
    <w:rsid w:val="000A20A4"/>
    <w:rsid w:val="000A490E"/>
    <w:rsid w:val="000A5058"/>
    <w:rsid w:val="000A5A48"/>
    <w:rsid w:val="000A6DCF"/>
    <w:rsid w:val="000A7211"/>
    <w:rsid w:val="000A766C"/>
    <w:rsid w:val="000B0324"/>
    <w:rsid w:val="000B03B9"/>
    <w:rsid w:val="000B0D91"/>
    <w:rsid w:val="000B1D37"/>
    <w:rsid w:val="000B265E"/>
    <w:rsid w:val="000B2A33"/>
    <w:rsid w:val="000B2B87"/>
    <w:rsid w:val="000B2C93"/>
    <w:rsid w:val="000B3154"/>
    <w:rsid w:val="000B35CD"/>
    <w:rsid w:val="000B36DD"/>
    <w:rsid w:val="000B3A32"/>
    <w:rsid w:val="000B3B45"/>
    <w:rsid w:val="000B3F0F"/>
    <w:rsid w:val="000B5711"/>
    <w:rsid w:val="000B6020"/>
    <w:rsid w:val="000B608C"/>
    <w:rsid w:val="000B663E"/>
    <w:rsid w:val="000B7775"/>
    <w:rsid w:val="000C0678"/>
    <w:rsid w:val="000C2283"/>
    <w:rsid w:val="000C27CA"/>
    <w:rsid w:val="000C2F81"/>
    <w:rsid w:val="000C303B"/>
    <w:rsid w:val="000C3DDF"/>
    <w:rsid w:val="000C429C"/>
    <w:rsid w:val="000C58A5"/>
    <w:rsid w:val="000C59CB"/>
    <w:rsid w:val="000C75C1"/>
    <w:rsid w:val="000C771F"/>
    <w:rsid w:val="000D0B08"/>
    <w:rsid w:val="000D0B4E"/>
    <w:rsid w:val="000D0F31"/>
    <w:rsid w:val="000D1AFA"/>
    <w:rsid w:val="000D1DDF"/>
    <w:rsid w:val="000D2A27"/>
    <w:rsid w:val="000D3342"/>
    <w:rsid w:val="000D3722"/>
    <w:rsid w:val="000D555C"/>
    <w:rsid w:val="000D5CEF"/>
    <w:rsid w:val="000D5EEC"/>
    <w:rsid w:val="000D62EF"/>
    <w:rsid w:val="000D65ED"/>
    <w:rsid w:val="000D6AC3"/>
    <w:rsid w:val="000D776E"/>
    <w:rsid w:val="000E0259"/>
    <w:rsid w:val="000E02FD"/>
    <w:rsid w:val="000E0BEA"/>
    <w:rsid w:val="000E1564"/>
    <w:rsid w:val="000E1729"/>
    <w:rsid w:val="000E1C94"/>
    <w:rsid w:val="000E35DD"/>
    <w:rsid w:val="000E3EF7"/>
    <w:rsid w:val="000E62A2"/>
    <w:rsid w:val="000E64F4"/>
    <w:rsid w:val="000E7901"/>
    <w:rsid w:val="000F23B2"/>
    <w:rsid w:val="000F24C8"/>
    <w:rsid w:val="000F2EBF"/>
    <w:rsid w:val="000F3DA0"/>
    <w:rsid w:val="000F4183"/>
    <w:rsid w:val="000F4666"/>
    <w:rsid w:val="000F47D3"/>
    <w:rsid w:val="000F4876"/>
    <w:rsid w:val="000F4EDF"/>
    <w:rsid w:val="000F513C"/>
    <w:rsid w:val="000F52A7"/>
    <w:rsid w:val="000F555D"/>
    <w:rsid w:val="000F560C"/>
    <w:rsid w:val="000F5EAD"/>
    <w:rsid w:val="000F608D"/>
    <w:rsid w:val="000F6834"/>
    <w:rsid w:val="000F6928"/>
    <w:rsid w:val="000F6B0C"/>
    <w:rsid w:val="000F6FA2"/>
    <w:rsid w:val="000F76AB"/>
    <w:rsid w:val="000F7A45"/>
    <w:rsid w:val="000F7BE9"/>
    <w:rsid w:val="000F7FD8"/>
    <w:rsid w:val="001005FE"/>
    <w:rsid w:val="00100700"/>
    <w:rsid w:val="00100BAC"/>
    <w:rsid w:val="00100E08"/>
    <w:rsid w:val="001015B9"/>
    <w:rsid w:val="001017B7"/>
    <w:rsid w:val="00102AEC"/>
    <w:rsid w:val="001034C6"/>
    <w:rsid w:val="00103CF4"/>
    <w:rsid w:val="001045B6"/>
    <w:rsid w:val="001049B0"/>
    <w:rsid w:val="00104ADB"/>
    <w:rsid w:val="001053AC"/>
    <w:rsid w:val="001057BC"/>
    <w:rsid w:val="001075C3"/>
    <w:rsid w:val="00107D2F"/>
    <w:rsid w:val="00110EBA"/>
    <w:rsid w:val="00110F6E"/>
    <w:rsid w:val="00110FAF"/>
    <w:rsid w:val="00111269"/>
    <w:rsid w:val="00112622"/>
    <w:rsid w:val="00112D74"/>
    <w:rsid w:val="00112E20"/>
    <w:rsid w:val="001133D5"/>
    <w:rsid w:val="00114068"/>
    <w:rsid w:val="0011409B"/>
    <w:rsid w:val="00114E58"/>
    <w:rsid w:val="00115062"/>
    <w:rsid w:val="001150E9"/>
    <w:rsid w:val="00115B35"/>
    <w:rsid w:val="001166C8"/>
    <w:rsid w:val="001171BD"/>
    <w:rsid w:val="001175CA"/>
    <w:rsid w:val="001213DF"/>
    <w:rsid w:val="0012166C"/>
    <w:rsid w:val="00121EA7"/>
    <w:rsid w:val="001221B8"/>
    <w:rsid w:val="00123A23"/>
    <w:rsid w:val="00123EFC"/>
    <w:rsid w:val="00124296"/>
    <w:rsid w:val="00125564"/>
    <w:rsid w:val="00125AB1"/>
    <w:rsid w:val="00125C8F"/>
    <w:rsid w:val="00125ED4"/>
    <w:rsid w:val="0012697F"/>
    <w:rsid w:val="00126E2B"/>
    <w:rsid w:val="001274E7"/>
    <w:rsid w:val="00127757"/>
    <w:rsid w:val="001279BF"/>
    <w:rsid w:val="00132A80"/>
    <w:rsid w:val="00132F95"/>
    <w:rsid w:val="00134409"/>
    <w:rsid w:val="00134FE8"/>
    <w:rsid w:val="00135F57"/>
    <w:rsid w:val="0013647C"/>
    <w:rsid w:val="001376E5"/>
    <w:rsid w:val="0013791C"/>
    <w:rsid w:val="00137B8F"/>
    <w:rsid w:val="0014019A"/>
    <w:rsid w:val="00140A1F"/>
    <w:rsid w:val="00140D79"/>
    <w:rsid w:val="001412BF"/>
    <w:rsid w:val="00141895"/>
    <w:rsid w:val="00142DFF"/>
    <w:rsid w:val="0014307A"/>
    <w:rsid w:val="00143730"/>
    <w:rsid w:val="00143A39"/>
    <w:rsid w:val="00143D07"/>
    <w:rsid w:val="00144D0B"/>
    <w:rsid w:val="00144DA8"/>
    <w:rsid w:val="0014550C"/>
    <w:rsid w:val="00145A44"/>
    <w:rsid w:val="0014657B"/>
    <w:rsid w:val="001469AF"/>
    <w:rsid w:val="00146AF3"/>
    <w:rsid w:val="00147566"/>
    <w:rsid w:val="00147666"/>
    <w:rsid w:val="0014766A"/>
    <w:rsid w:val="00147887"/>
    <w:rsid w:val="00147E59"/>
    <w:rsid w:val="00150E21"/>
    <w:rsid w:val="00151053"/>
    <w:rsid w:val="001514C2"/>
    <w:rsid w:val="00151FBB"/>
    <w:rsid w:val="0015256D"/>
    <w:rsid w:val="001533D4"/>
    <w:rsid w:val="0015381E"/>
    <w:rsid w:val="00153832"/>
    <w:rsid w:val="00153F24"/>
    <w:rsid w:val="001547AE"/>
    <w:rsid w:val="00154B4A"/>
    <w:rsid w:val="00155F96"/>
    <w:rsid w:val="00156408"/>
    <w:rsid w:val="00156A6B"/>
    <w:rsid w:val="0015746E"/>
    <w:rsid w:val="001579CC"/>
    <w:rsid w:val="00157EB1"/>
    <w:rsid w:val="00157F20"/>
    <w:rsid w:val="00160422"/>
    <w:rsid w:val="0016063A"/>
    <w:rsid w:val="00161242"/>
    <w:rsid w:val="00161500"/>
    <w:rsid w:val="0016163B"/>
    <w:rsid w:val="001617AC"/>
    <w:rsid w:val="00161BDE"/>
    <w:rsid w:val="00161DF9"/>
    <w:rsid w:val="00162383"/>
    <w:rsid w:val="00162CCE"/>
    <w:rsid w:val="00163E20"/>
    <w:rsid w:val="00164A69"/>
    <w:rsid w:val="00164B5A"/>
    <w:rsid w:val="001650EC"/>
    <w:rsid w:val="0016538F"/>
    <w:rsid w:val="00165410"/>
    <w:rsid w:val="00165891"/>
    <w:rsid w:val="00165B32"/>
    <w:rsid w:val="001666ED"/>
    <w:rsid w:val="00166E6C"/>
    <w:rsid w:val="00166F3B"/>
    <w:rsid w:val="00170236"/>
    <w:rsid w:val="00170545"/>
    <w:rsid w:val="00171201"/>
    <w:rsid w:val="00171827"/>
    <w:rsid w:val="00171ADD"/>
    <w:rsid w:val="00171F61"/>
    <w:rsid w:val="001720D6"/>
    <w:rsid w:val="00172139"/>
    <w:rsid w:val="0017288A"/>
    <w:rsid w:val="001743FA"/>
    <w:rsid w:val="0017459B"/>
    <w:rsid w:val="00175499"/>
    <w:rsid w:val="00175780"/>
    <w:rsid w:val="00175A4E"/>
    <w:rsid w:val="00175CEB"/>
    <w:rsid w:val="00175D0B"/>
    <w:rsid w:val="00175DAB"/>
    <w:rsid w:val="00175F3B"/>
    <w:rsid w:val="00176367"/>
    <w:rsid w:val="001775F8"/>
    <w:rsid w:val="001806B1"/>
    <w:rsid w:val="00180AEC"/>
    <w:rsid w:val="00181AA7"/>
    <w:rsid w:val="00182944"/>
    <w:rsid w:val="00182D6C"/>
    <w:rsid w:val="00182DCE"/>
    <w:rsid w:val="00182F0F"/>
    <w:rsid w:val="00183110"/>
    <w:rsid w:val="00183D24"/>
    <w:rsid w:val="00183D59"/>
    <w:rsid w:val="0018421E"/>
    <w:rsid w:val="00184C80"/>
    <w:rsid w:val="00184EBE"/>
    <w:rsid w:val="00184F69"/>
    <w:rsid w:val="001851A6"/>
    <w:rsid w:val="001875A7"/>
    <w:rsid w:val="00187797"/>
    <w:rsid w:val="001878D5"/>
    <w:rsid w:val="001879E1"/>
    <w:rsid w:val="00187EE9"/>
    <w:rsid w:val="0019079E"/>
    <w:rsid w:val="001909FA"/>
    <w:rsid w:val="0019107F"/>
    <w:rsid w:val="001911D7"/>
    <w:rsid w:val="0019165E"/>
    <w:rsid w:val="00191816"/>
    <w:rsid w:val="00191B8A"/>
    <w:rsid w:val="001925D3"/>
    <w:rsid w:val="00192B34"/>
    <w:rsid w:val="00192D8C"/>
    <w:rsid w:val="00192E0B"/>
    <w:rsid w:val="0019389B"/>
    <w:rsid w:val="0019429D"/>
    <w:rsid w:val="001957F9"/>
    <w:rsid w:val="00196462"/>
    <w:rsid w:val="00196522"/>
    <w:rsid w:val="00197BBA"/>
    <w:rsid w:val="001A0398"/>
    <w:rsid w:val="001A0C59"/>
    <w:rsid w:val="001A0CA1"/>
    <w:rsid w:val="001A10B3"/>
    <w:rsid w:val="001A17CC"/>
    <w:rsid w:val="001A1AC0"/>
    <w:rsid w:val="001A1B94"/>
    <w:rsid w:val="001A22F5"/>
    <w:rsid w:val="001A23A3"/>
    <w:rsid w:val="001A32C8"/>
    <w:rsid w:val="001A334A"/>
    <w:rsid w:val="001A40A9"/>
    <w:rsid w:val="001A4801"/>
    <w:rsid w:val="001A4B83"/>
    <w:rsid w:val="001A500D"/>
    <w:rsid w:val="001A5FDB"/>
    <w:rsid w:val="001A6807"/>
    <w:rsid w:val="001A7899"/>
    <w:rsid w:val="001A7C9F"/>
    <w:rsid w:val="001A7D43"/>
    <w:rsid w:val="001A7FD2"/>
    <w:rsid w:val="001B00E1"/>
    <w:rsid w:val="001B065E"/>
    <w:rsid w:val="001B0ECE"/>
    <w:rsid w:val="001B107D"/>
    <w:rsid w:val="001B1336"/>
    <w:rsid w:val="001B13DE"/>
    <w:rsid w:val="001B2CD9"/>
    <w:rsid w:val="001B2EE4"/>
    <w:rsid w:val="001B379F"/>
    <w:rsid w:val="001B38FF"/>
    <w:rsid w:val="001B4A90"/>
    <w:rsid w:val="001B4AFF"/>
    <w:rsid w:val="001B513F"/>
    <w:rsid w:val="001B5289"/>
    <w:rsid w:val="001B62A0"/>
    <w:rsid w:val="001B67EF"/>
    <w:rsid w:val="001B6BFE"/>
    <w:rsid w:val="001B703D"/>
    <w:rsid w:val="001B76CA"/>
    <w:rsid w:val="001C17B0"/>
    <w:rsid w:val="001C236A"/>
    <w:rsid w:val="001C282F"/>
    <w:rsid w:val="001C2AA0"/>
    <w:rsid w:val="001C3588"/>
    <w:rsid w:val="001C363A"/>
    <w:rsid w:val="001C3FC2"/>
    <w:rsid w:val="001C4B26"/>
    <w:rsid w:val="001C5409"/>
    <w:rsid w:val="001C59C7"/>
    <w:rsid w:val="001C62A9"/>
    <w:rsid w:val="001C707B"/>
    <w:rsid w:val="001C75FD"/>
    <w:rsid w:val="001C7D50"/>
    <w:rsid w:val="001D0086"/>
    <w:rsid w:val="001D0094"/>
    <w:rsid w:val="001D0C63"/>
    <w:rsid w:val="001D2A7C"/>
    <w:rsid w:val="001D2F75"/>
    <w:rsid w:val="001D4AE9"/>
    <w:rsid w:val="001D54A6"/>
    <w:rsid w:val="001D54AE"/>
    <w:rsid w:val="001D67AC"/>
    <w:rsid w:val="001D7012"/>
    <w:rsid w:val="001D7BD2"/>
    <w:rsid w:val="001E0C52"/>
    <w:rsid w:val="001E0CC3"/>
    <w:rsid w:val="001E2A4D"/>
    <w:rsid w:val="001E2FB8"/>
    <w:rsid w:val="001E310D"/>
    <w:rsid w:val="001E348F"/>
    <w:rsid w:val="001E4477"/>
    <w:rsid w:val="001E4D5E"/>
    <w:rsid w:val="001E53C2"/>
    <w:rsid w:val="001E5608"/>
    <w:rsid w:val="001E5FDA"/>
    <w:rsid w:val="001E6FC5"/>
    <w:rsid w:val="001E7861"/>
    <w:rsid w:val="001E7B5E"/>
    <w:rsid w:val="001F0E9C"/>
    <w:rsid w:val="001F0EB8"/>
    <w:rsid w:val="001F1540"/>
    <w:rsid w:val="001F18EF"/>
    <w:rsid w:val="001F1ADF"/>
    <w:rsid w:val="001F1DF4"/>
    <w:rsid w:val="001F2286"/>
    <w:rsid w:val="001F3949"/>
    <w:rsid w:val="001F45A3"/>
    <w:rsid w:val="001F5A9F"/>
    <w:rsid w:val="001F652C"/>
    <w:rsid w:val="001F6FEC"/>
    <w:rsid w:val="001F7007"/>
    <w:rsid w:val="001F70BC"/>
    <w:rsid w:val="001F78D9"/>
    <w:rsid w:val="00200807"/>
    <w:rsid w:val="00201D14"/>
    <w:rsid w:val="002024B9"/>
    <w:rsid w:val="00202DB8"/>
    <w:rsid w:val="002033A0"/>
    <w:rsid w:val="002037D9"/>
    <w:rsid w:val="00204562"/>
    <w:rsid w:val="00204691"/>
    <w:rsid w:val="002051FD"/>
    <w:rsid w:val="00205DE6"/>
    <w:rsid w:val="002060B4"/>
    <w:rsid w:val="002064D5"/>
    <w:rsid w:val="0020678E"/>
    <w:rsid w:val="002074F7"/>
    <w:rsid w:val="00207512"/>
    <w:rsid w:val="002075F9"/>
    <w:rsid w:val="00207736"/>
    <w:rsid w:val="00210A50"/>
    <w:rsid w:val="00211817"/>
    <w:rsid w:val="0021212A"/>
    <w:rsid w:val="00212230"/>
    <w:rsid w:val="00212460"/>
    <w:rsid w:val="00212916"/>
    <w:rsid w:val="00213163"/>
    <w:rsid w:val="00214E9B"/>
    <w:rsid w:val="002159FF"/>
    <w:rsid w:val="00215D0D"/>
    <w:rsid w:val="00216082"/>
    <w:rsid w:val="00216655"/>
    <w:rsid w:val="00216B8B"/>
    <w:rsid w:val="00216C39"/>
    <w:rsid w:val="00217239"/>
    <w:rsid w:val="00217AEF"/>
    <w:rsid w:val="00220382"/>
    <w:rsid w:val="00220C00"/>
    <w:rsid w:val="00220C22"/>
    <w:rsid w:val="00221E9D"/>
    <w:rsid w:val="00221EC9"/>
    <w:rsid w:val="00222731"/>
    <w:rsid w:val="00223487"/>
    <w:rsid w:val="00223C6D"/>
    <w:rsid w:val="00223ECD"/>
    <w:rsid w:val="002241A6"/>
    <w:rsid w:val="002241E8"/>
    <w:rsid w:val="00224774"/>
    <w:rsid w:val="00224782"/>
    <w:rsid w:val="002247B0"/>
    <w:rsid w:val="00224F7A"/>
    <w:rsid w:val="00225152"/>
    <w:rsid w:val="002253ED"/>
    <w:rsid w:val="0022611F"/>
    <w:rsid w:val="00226F27"/>
    <w:rsid w:val="002278BC"/>
    <w:rsid w:val="00227E92"/>
    <w:rsid w:val="00230E81"/>
    <w:rsid w:val="00232673"/>
    <w:rsid w:val="00236863"/>
    <w:rsid w:val="00236EEA"/>
    <w:rsid w:val="00237C1F"/>
    <w:rsid w:val="00237D0D"/>
    <w:rsid w:val="00241046"/>
    <w:rsid w:val="00241116"/>
    <w:rsid w:val="00241155"/>
    <w:rsid w:val="00241873"/>
    <w:rsid w:val="00241894"/>
    <w:rsid w:val="00242877"/>
    <w:rsid w:val="00242C02"/>
    <w:rsid w:val="00242E6D"/>
    <w:rsid w:val="002433A4"/>
    <w:rsid w:val="002435DC"/>
    <w:rsid w:val="00243905"/>
    <w:rsid w:val="00243D43"/>
    <w:rsid w:val="0024414F"/>
    <w:rsid w:val="00244699"/>
    <w:rsid w:val="002451C5"/>
    <w:rsid w:val="00245619"/>
    <w:rsid w:val="00245BD4"/>
    <w:rsid w:val="00245C11"/>
    <w:rsid w:val="00246050"/>
    <w:rsid w:val="00246501"/>
    <w:rsid w:val="00247B17"/>
    <w:rsid w:val="00250389"/>
    <w:rsid w:val="002505F3"/>
    <w:rsid w:val="00250623"/>
    <w:rsid w:val="00250675"/>
    <w:rsid w:val="00250786"/>
    <w:rsid w:val="00251FF7"/>
    <w:rsid w:val="00252094"/>
    <w:rsid w:val="00252669"/>
    <w:rsid w:val="00254209"/>
    <w:rsid w:val="00254288"/>
    <w:rsid w:val="002543F4"/>
    <w:rsid w:val="0025464D"/>
    <w:rsid w:val="0025469C"/>
    <w:rsid w:val="00254AE6"/>
    <w:rsid w:val="00254AF3"/>
    <w:rsid w:val="00254DF5"/>
    <w:rsid w:val="002551B0"/>
    <w:rsid w:val="00255806"/>
    <w:rsid w:val="00256202"/>
    <w:rsid w:val="00256657"/>
    <w:rsid w:val="00256BCB"/>
    <w:rsid w:val="002576A9"/>
    <w:rsid w:val="002579CE"/>
    <w:rsid w:val="00257A45"/>
    <w:rsid w:val="00257E8A"/>
    <w:rsid w:val="00257E94"/>
    <w:rsid w:val="00260B63"/>
    <w:rsid w:val="00260FEC"/>
    <w:rsid w:val="002611F2"/>
    <w:rsid w:val="00261416"/>
    <w:rsid w:val="00261DD6"/>
    <w:rsid w:val="002645D0"/>
    <w:rsid w:val="002657E2"/>
    <w:rsid w:val="002666EC"/>
    <w:rsid w:val="00267F4D"/>
    <w:rsid w:val="002700DB"/>
    <w:rsid w:val="00270B62"/>
    <w:rsid w:val="00270BAC"/>
    <w:rsid w:val="00271E0B"/>
    <w:rsid w:val="00272531"/>
    <w:rsid w:val="002727CC"/>
    <w:rsid w:val="00273679"/>
    <w:rsid w:val="00273EF0"/>
    <w:rsid w:val="0027452E"/>
    <w:rsid w:val="002746C9"/>
    <w:rsid w:val="00275010"/>
    <w:rsid w:val="00275569"/>
    <w:rsid w:val="00275CC4"/>
    <w:rsid w:val="00275CE4"/>
    <w:rsid w:val="00277313"/>
    <w:rsid w:val="00277775"/>
    <w:rsid w:val="002812BD"/>
    <w:rsid w:val="00281A35"/>
    <w:rsid w:val="00281AD9"/>
    <w:rsid w:val="002827B9"/>
    <w:rsid w:val="00282E05"/>
    <w:rsid w:val="00283224"/>
    <w:rsid w:val="0028377E"/>
    <w:rsid w:val="00283788"/>
    <w:rsid w:val="00283A4D"/>
    <w:rsid w:val="00284162"/>
    <w:rsid w:val="00284474"/>
    <w:rsid w:val="00284486"/>
    <w:rsid w:val="00284ADC"/>
    <w:rsid w:val="00284E91"/>
    <w:rsid w:val="00285118"/>
    <w:rsid w:val="002851E7"/>
    <w:rsid w:val="00285248"/>
    <w:rsid w:val="00285644"/>
    <w:rsid w:val="0028581E"/>
    <w:rsid w:val="002859B8"/>
    <w:rsid w:val="00285A9A"/>
    <w:rsid w:val="00285C95"/>
    <w:rsid w:val="00287034"/>
    <w:rsid w:val="002913A8"/>
    <w:rsid w:val="002920C0"/>
    <w:rsid w:val="0029346B"/>
    <w:rsid w:val="00293491"/>
    <w:rsid w:val="00293C1A"/>
    <w:rsid w:val="0029454C"/>
    <w:rsid w:val="002949D1"/>
    <w:rsid w:val="002950C4"/>
    <w:rsid w:val="00295E1F"/>
    <w:rsid w:val="00295F53"/>
    <w:rsid w:val="002960FA"/>
    <w:rsid w:val="002970DB"/>
    <w:rsid w:val="0029737B"/>
    <w:rsid w:val="00297CC2"/>
    <w:rsid w:val="002A041A"/>
    <w:rsid w:val="002A06AB"/>
    <w:rsid w:val="002A0FB8"/>
    <w:rsid w:val="002A1B97"/>
    <w:rsid w:val="002A1BE5"/>
    <w:rsid w:val="002A3B94"/>
    <w:rsid w:val="002A4EB1"/>
    <w:rsid w:val="002A57D2"/>
    <w:rsid w:val="002A6193"/>
    <w:rsid w:val="002A66CD"/>
    <w:rsid w:val="002A72B1"/>
    <w:rsid w:val="002A759D"/>
    <w:rsid w:val="002A75F6"/>
    <w:rsid w:val="002A7BD4"/>
    <w:rsid w:val="002A7F32"/>
    <w:rsid w:val="002B168A"/>
    <w:rsid w:val="002B19CC"/>
    <w:rsid w:val="002B20A1"/>
    <w:rsid w:val="002B226E"/>
    <w:rsid w:val="002B24E5"/>
    <w:rsid w:val="002B3499"/>
    <w:rsid w:val="002B46D4"/>
    <w:rsid w:val="002B54CF"/>
    <w:rsid w:val="002B5EA7"/>
    <w:rsid w:val="002B7093"/>
    <w:rsid w:val="002B7C15"/>
    <w:rsid w:val="002C06E4"/>
    <w:rsid w:val="002C09C4"/>
    <w:rsid w:val="002C09DC"/>
    <w:rsid w:val="002C0E47"/>
    <w:rsid w:val="002C0FEC"/>
    <w:rsid w:val="002C106C"/>
    <w:rsid w:val="002C2A00"/>
    <w:rsid w:val="002C2CFA"/>
    <w:rsid w:val="002C3BED"/>
    <w:rsid w:val="002C4046"/>
    <w:rsid w:val="002C458A"/>
    <w:rsid w:val="002C4FC3"/>
    <w:rsid w:val="002C547A"/>
    <w:rsid w:val="002C6319"/>
    <w:rsid w:val="002D0163"/>
    <w:rsid w:val="002D0318"/>
    <w:rsid w:val="002D09E0"/>
    <w:rsid w:val="002D1BE4"/>
    <w:rsid w:val="002D1D6C"/>
    <w:rsid w:val="002D2504"/>
    <w:rsid w:val="002D3B63"/>
    <w:rsid w:val="002D403F"/>
    <w:rsid w:val="002D57B5"/>
    <w:rsid w:val="002D6404"/>
    <w:rsid w:val="002E081F"/>
    <w:rsid w:val="002E0DD7"/>
    <w:rsid w:val="002E12FC"/>
    <w:rsid w:val="002E1B06"/>
    <w:rsid w:val="002E2418"/>
    <w:rsid w:val="002E269B"/>
    <w:rsid w:val="002E27FE"/>
    <w:rsid w:val="002E5015"/>
    <w:rsid w:val="002E50F6"/>
    <w:rsid w:val="002E5C08"/>
    <w:rsid w:val="002E5FF3"/>
    <w:rsid w:val="002E748D"/>
    <w:rsid w:val="002E7ACF"/>
    <w:rsid w:val="002F081D"/>
    <w:rsid w:val="002F0BFC"/>
    <w:rsid w:val="002F0C1A"/>
    <w:rsid w:val="002F0CE9"/>
    <w:rsid w:val="002F1023"/>
    <w:rsid w:val="002F2417"/>
    <w:rsid w:val="002F298E"/>
    <w:rsid w:val="002F31EA"/>
    <w:rsid w:val="002F39F3"/>
    <w:rsid w:val="002F3BD0"/>
    <w:rsid w:val="002F58D8"/>
    <w:rsid w:val="002F5E3A"/>
    <w:rsid w:val="002F69BF"/>
    <w:rsid w:val="002F7743"/>
    <w:rsid w:val="002F7AF7"/>
    <w:rsid w:val="0030032A"/>
    <w:rsid w:val="00300A0B"/>
    <w:rsid w:val="0030131B"/>
    <w:rsid w:val="003014C7"/>
    <w:rsid w:val="00301AC9"/>
    <w:rsid w:val="00301F46"/>
    <w:rsid w:val="00302C01"/>
    <w:rsid w:val="003033CC"/>
    <w:rsid w:val="003036AB"/>
    <w:rsid w:val="0030396B"/>
    <w:rsid w:val="00303CAD"/>
    <w:rsid w:val="00303E71"/>
    <w:rsid w:val="003044F4"/>
    <w:rsid w:val="00304E7C"/>
    <w:rsid w:val="00304F96"/>
    <w:rsid w:val="00306418"/>
    <w:rsid w:val="0030651F"/>
    <w:rsid w:val="003075AC"/>
    <w:rsid w:val="003075E5"/>
    <w:rsid w:val="00307A6F"/>
    <w:rsid w:val="00307B9E"/>
    <w:rsid w:val="00307C65"/>
    <w:rsid w:val="00307DD8"/>
    <w:rsid w:val="003100F3"/>
    <w:rsid w:val="00310C11"/>
    <w:rsid w:val="00310F58"/>
    <w:rsid w:val="0031139F"/>
    <w:rsid w:val="003116E3"/>
    <w:rsid w:val="00311D8B"/>
    <w:rsid w:val="0031205A"/>
    <w:rsid w:val="003121D0"/>
    <w:rsid w:val="00312456"/>
    <w:rsid w:val="0031351B"/>
    <w:rsid w:val="00313A21"/>
    <w:rsid w:val="00313AC4"/>
    <w:rsid w:val="00314904"/>
    <w:rsid w:val="00314F4A"/>
    <w:rsid w:val="003157B3"/>
    <w:rsid w:val="003162C1"/>
    <w:rsid w:val="00316600"/>
    <w:rsid w:val="00316CAA"/>
    <w:rsid w:val="00316EF0"/>
    <w:rsid w:val="003172EC"/>
    <w:rsid w:val="0031754B"/>
    <w:rsid w:val="0032170B"/>
    <w:rsid w:val="003226F5"/>
    <w:rsid w:val="00322722"/>
    <w:rsid w:val="00322CCE"/>
    <w:rsid w:val="003230B5"/>
    <w:rsid w:val="00323325"/>
    <w:rsid w:val="0032390E"/>
    <w:rsid w:val="003243B0"/>
    <w:rsid w:val="00324E63"/>
    <w:rsid w:val="00325113"/>
    <w:rsid w:val="00325EC0"/>
    <w:rsid w:val="0032722F"/>
    <w:rsid w:val="003304BA"/>
    <w:rsid w:val="003305E5"/>
    <w:rsid w:val="00330729"/>
    <w:rsid w:val="00330C72"/>
    <w:rsid w:val="00330DA7"/>
    <w:rsid w:val="0033148F"/>
    <w:rsid w:val="00331494"/>
    <w:rsid w:val="0033197D"/>
    <w:rsid w:val="00331C95"/>
    <w:rsid w:val="00332449"/>
    <w:rsid w:val="00332F30"/>
    <w:rsid w:val="003330A7"/>
    <w:rsid w:val="0033409B"/>
    <w:rsid w:val="003340EC"/>
    <w:rsid w:val="003343A3"/>
    <w:rsid w:val="003346D4"/>
    <w:rsid w:val="003350FF"/>
    <w:rsid w:val="00335DD9"/>
    <w:rsid w:val="003366EC"/>
    <w:rsid w:val="00336F48"/>
    <w:rsid w:val="003400DC"/>
    <w:rsid w:val="0034057C"/>
    <w:rsid w:val="00342401"/>
    <w:rsid w:val="00343088"/>
    <w:rsid w:val="00345EDE"/>
    <w:rsid w:val="0034633B"/>
    <w:rsid w:val="00346421"/>
    <w:rsid w:val="00346854"/>
    <w:rsid w:val="003469C4"/>
    <w:rsid w:val="00346D38"/>
    <w:rsid w:val="003475D0"/>
    <w:rsid w:val="00347CBC"/>
    <w:rsid w:val="00350142"/>
    <w:rsid w:val="00350D3D"/>
    <w:rsid w:val="00350EA5"/>
    <w:rsid w:val="003510E9"/>
    <w:rsid w:val="003513EC"/>
    <w:rsid w:val="00352034"/>
    <w:rsid w:val="00352524"/>
    <w:rsid w:val="00352C8B"/>
    <w:rsid w:val="00352EDC"/>
    <w:rsid w:val="00352F9A"/>
    <w:rsid w:val="00352FCB"/>
    <w:rsid w:val="00353B6D"/>
    <w:rsid w:val="00354419"/>
    <w:rsid w:val="00354920"/>
    <w:rsid w:val="003552DF"/>
    <w:rsid w:val="00355DC6"/>
    <w:rsid w:val="0035618F"/>
    <w:rsid w:val="00357073"/>
    <w:rsid w:val="00357316"/>
    <w:rsid w:val="00357700"/>
    <w:rsid w:val="003604D7"/>
    <w:rsid w:val="00360E58"/>
    <w:rsid w:val="00361176"/>
    <w:rsid w:val="003615E8"/>
    <w:rsid w:val="0036164E"/>
    <w:rsid w:val="00362F96"/>
    <w:rsid w:val="0036351E"/>
    <w:rsid w:val="00363615"/>
    <w:rsid w:val="00364521"/>
    <w:rsid w:val="00364C2A"/>
    <w:rsid w:val="00365026"/>
    <w:rsid w:val="00365354"/>
    <w:rsid w:val="00365CD0"/>
    <w:rsid w:val="00367943"/>
    <w:rsid w:val="00367F82"/>
    <w:rsid w:val="003702A6"/>
    <w:rsid w:val="00370454"/>
    <w:rsid w:val="00370CB0"/>
    <w:rsid w:val="00371607"/>
    <w:rsid w:val="00372803"/>
    <w:rsid w:val="00373387"/>
    <w:rsid w:val="003749EC"/>
    <w:rsid w:val="003756AF"/>
    <w:rsid w:val="00375724"/>
    <w:rsid w:val="00375815"/>
    <w:rsid w:val="00375840"/>
    <w:rsid w:val="0037689A"/>
    <w:rsid w:val="0037726D"/>
    <w:rsid w:val="00380441"/>
    <w:rsid w:val="0038110D"/>
    <w:rsid w:val="00381447"/>
    <w:rsid w:val="00381560"/>
    <w:rsid w:val="0038193E"/>
    <w:rsid w:val="00381AE0"/>
    <w:rsid w:val="00381D9B"/>
    <w:rsid w:val="00382696"/>
    <w:rsid w:val="0038273A"/>
    <w:rsid w:val="00382A1B"/>
    <w:rsid w:val="0038358D"/>
    <w:rsid w:val="0038438A"/>
    <w:rsid w:val="003850D7"/>
    <w:rsid w:val="003864D2"/>
    <w:rsid w:val="00386903"/>
    <w:rsid w:val="003879E2"/>
    <w:rsid w:val="00387EE1"/>
    <w:rsid w:val="003900CA"/>
    <w:rsid w:val="00390249"/>
    <w:rsid w:val="00390816"/>
    <w:rsid w:val="00390962"/>
    <w:rsid w:val="00390BF8"/>
    <w:rsid w:val="0039109D"/>
    <w:rsid w:val="00391ADE"/>
    <w:rsid w:val="00392877"/>
    <w:rsid w:val="00392E12"/>
    <w:rsid w:val="003935C9"/>
    <w:rsid w:val="00393E2C"/>
    <w:rsid w:val="00393ECF"/>
    <w:rsid w:val="0039401B"/>
    <w:rsid w:val="003943A9"/>
    <w:rsid w:val="0039465E"/>
    <w:rsid w:val="00394D7E"/>
    <w:rsid w:val="003956E9"/>
    <w:rsid w:val="003965EC"/>
    <w:rsid w:val="00396653"/>
    <w:rsid w:val="003968E7"/>
    <w:rsid w:val="00396BA0"/>
    <w:rsid w:val="003A0257"/>
    <w:rsid w:val="003A0CB3"/>
    <w:rsid w:val="003A0E17"/>
    <w:rsid w:val="003A10EC"/>
    <w:rsid w:val="003A24F5"/>
    <w:rsid w:val="003A28BF"/>
    <w:rsid w:val="003A2D95"/>
    <w:rsid w:val="003A357E"/>
    <w:rsid w:val="003A442E"/>
    <w:rsid w:val="003A4A64"/>
    <w:rsid w:val="003A5392"/>
    <w:rsid w:val="003A5D99"/>
    <w:rsid w:val="003A5EA8"/>
    <w:rsid w:val="003A6E62"/>
    <w:rsid w:val="003A70A5"/>
    <w:rsid w:val="003A77A9"/>
    <w:rsid w:val="003A78B5"/>
    <w:rsid w:val="003A7BE8"/>
    <w:rsid w:val="003A7C85"/>
    <w:rsid w:val="003A7FBE"/>
    <w:rsid w:val="003B0D09"/>
    <w:rsid w:val="003B165A"/>
    <w:rsid w:val="003B1A7B"/>
    <w:rsid w:val="003B1F76"/>
    <w:rsid w:val="003B2140"/>
    <w:rsid w:val="003B3358"/>
    <w:rsid w:val="003B37A7"/>
    <w:rsid w:val="003B40BA"/>
    <w:rsid w:val="003B44C2"/>
    <w:rsid w:val="003B4582"/>
    <w:rsid w:val="003B4F16"/>
    <w:rsid w:val="003B5887"/>
    <w:rsid w:val="003B5AD4"/>
    <w:rsid w:val="003B5D41"/>
    <w:rsid w:val="003B6441"/>
    <w:rsid w:val="003B6BEF"/>
    <w:rsid w:val="003B720E"/>
    <w:rsid w:val="003B7342"/>
    <w:rsid w:val="003B7FCD"/>
    <w:rsid w:val="003C0599"/>
    <w:rsid w:val="003C0A01"/>
    <w:rsid w:val="003C0AFA"/>
    <w:rsid w:val="003C1B21"/>
    <w:rsid w:val="003C23B1"/>
    <w:rsid w:val="003C28B8"/>
    <w:rsid w:val="003C2D5E"/>
    <w:rsid w:val="003C3292"/>
    <w:rsid w:val="003C4E61"/>
    <w:rsid w:val="003C5C01"/>
    <w:rsid w:val="003C5DDC"/>
    <w:rsid w:val="003C619B"/>
    <w:rsid w:val="003C6934"/>
    <w:rsid w:val="003C771A"/>
    <w:rsid w:val="003C7FD0"/>
    <w:rsid w:val="003D0268"/>
    <w:rsid w:val="003D06F6"/>
    <w:rsid w:val="003D0BD3"/>
    <w:rsid w:val="003D0DA9"/>
    <w:rsid w:val="003D0EF2"/>
    <w:rsid w:val="003D1A43"/>
    <w:rsid w:val="003D1A64"/>
    <w:rsid w:val="003D3606"/>
    <w:rsid w:val="003D36D0"/>
    <w:rsid w:val="003D4A9A"/>
    <w:rsid w:val="003D4ACC"/>
    <w:rsid w:val="003D4EAA"/>
    <w:rsid w:val="003D54DE"/>
    <w:rsid w:val="003D5EBF"/>
    <w:rsid w:val="003D5FF4"/>
    <w:rsid w:val="003D61E1"/>
    <w:rsid w:val="003D624F"/>
    <w:rsid w:val="003D6797"/>
    <w:rsid w:val="003D75E8"/>
    <w:rsid w:val="003E02DE"/>
    <w:rsid w:val="003E05A5"/>
    <w:rsid w:val="003E0711"/>
    <w:rsid w:val="003E105E"/>
    <w:rsid w:val="003E1B0A"/>
    <w:rsid w:val="003E1CCE"/>
    <w:rsid w:val="003E2104"/>
    <w:rsid w:val="003E26C6"/>
    <w:rsid w:val="003E31E5"/>
    <w:rsid w:val="003E32ED"/>
    <w:rsid w:val="003E3A39"/>
    <w:rsid w:val="003E3B60"/>
    <w:rsid w:val="003E3F8D"/>
    <w:rsid w:val="003E42D6"/>
    <w:rsid w:val="003E4AD1"/>
    <w:rsid w:val="003E58C9"/>
    <w:rsid w:val="003E6518"/>
    <w:rsid w:val="003E68B5"/>
    <w:rsid w:val="003E68CC"/>
    <w:rsid w:val="003E6BE3"/>
    <w:rsid w:val="003E6D25"/>
    <w:rsid w:val="003E6D2D"/>
    <w:rsid w:val="003F0DFC"/>
    <w:rsid w:val="003F0FDA"/>
    <w:rsid w:val="003F13B5"/>
    <w:rsid w:val="003F1C56"/>
    <w:rsid w:val="003F1E2E"/>
    <w:rsid w:val="003F1E36"/>
    <w:rsid w:val="003F264C"/>
    <w:rsid w:val="003F2A49"/>
    <w:rsid w:val="003F3B7D"/>
    <w:rsid w:val="003F4941"/>
    <w:rsid w:val="003F4F99"/>
    <w:rsid w:val="003F5250"/>
    <w:rsid w:val="003F5F6E"/>
    <w:rsid w:val="003F60C2"/>
    <w:rsid w:val="003F6461"/>
    <w:rsid w:val="003F650B"/>
    <w:rsid w:val="003F78FE"/>
    <w:rsid w:val="003F7D46"/>
    <w:rsid w:val="004004E9"/>
    <w:rsid w:val="004022CA"/>
    <w:rsid w:val="004023BC"/>
    <w:rsid w:val="00403FA8"/>
    <w:rsid w:val="00405251"/>
    <w:rsid w:val="004052C5"/>
    <w:rsid w:val="0040567F"/>
    <w:rsid w:val="0040585E"/>
    <w:rsid w:val="00405866"/>
    <w:rsid w:val="004059FB"/>
    <w:rsid w:val="004062D7"/>
    <w:rsid w:val="0040760C"/>
    <w:rsid w:val="00407A93"/>
    <w:rsid w:val="00407ACE"/>
    <w:rsid w:val="004100AA"/>
    <w:rsid w:val="00410295"/>
    <w:rsid w:val="00410671"/>
    <w:rsid w:val="00410CD2"/>
    <w:rsid w:val="00410D6D"/>
    <w:rsid w:val="00412203"/>
    <w:rsid w:val="0041261B"/>
    <w:rsid w:val="004137CC"/>
    <w:rsid w:val="00414B6A"/>
    <w:rsid w:val="00414D06"/>
    <w:rsid w:val="00414F9B"/>
    <w:rsid w:val="004153A9"/>
    <w:rsid w:val="00415D09"/>
    <w:rsid w:val="004166DB"/>
    <w:rsid w:val="00416856"/>
    <w:rsid w:val="00416ADC"/>
    <w:rsid w:val="00417758"/>
    <w:rsid w:val="00417DE3"/>
    <w:rsid w:val="00417E4A"/>
    <w:rsid w:val="00420819"/>
    <w:rsid w:val="00420B07"/>
    <w:rsid w:val="00420DC1"/>
    <w:rsid w:val="004214AD"/>
    <w:rsid w:val="00422500"/>
    <w:rsid w:val="00422869"/>
    <w:rsid w:val="0042288A"/>
    <w:rsid w:val="00422A52"/>
    <w:rsid w:val="004239EF"/>
    <w:rsid w:val="00423D2D"/>
    <w:rsid w:val="00423D2F"/>
    <w:rsid w:val="00423DEF"/>
    <w:rsid w:val="00423F48"/>
    <w:rsid w:val="00424C1D"/>
    <w:rsid w:val="00425D91"/>
    <w:rsid w:val="00425F01"/>
    <w:rsid w:val="00425F4E"/>
    <w:rsid w:val="00426448"/>
    <w:rsid w:val="00426613"/>
    <w:rsid w:val="00426C9C"/>
    <w:rsid w:val="00426EC7"/>
    <w:rsid w:val="00427457"/>
    <w:rsid w:val="00430335"/>
    <w:rsid w:val="004303E8"/>
    <w:rsid w:val="004304D8"/>
    <w:rsid w:val="00430D5F"/>
    <w:rsid w:val="004321C5"/>
    <w:rsid w:val="0043257A"/>
    <w:rsid w:val="00432672"/>
    <w:rsid w:val="00432758"/>
    <w:rsid w:val="004339FC"/>
    <w:rsid w:val="00433AC0"/>
    <w:rsid w:val="00433F3F"/>
    <w:rsid w:val="0043417A"/>
    <w:rsid w:val="00434202"/>
    <w:rsid w:val="004343A4"/>
    <w:rsid w:val="004347C1"/>
    <w:rsid w:val="004347FB"/>
    <w:rsid w:val="00434B74"/>
    <w:rsid w:val="00436798"/>
    <w:rsid w:val="00436FD3"/>
    <w:rsid w:val="00437D54"/>
    <w:rsid w:val="004406CF"/>
    <w:rsid w:val="00441804"/>
    <w:rsid w:val="00442437"/>
    <w:rsid w:val="00442FB7"/>
    <w:rsid w:val="004435B4"/>
    <w:rsid w:val="004437BA"/>
    <w:rsid w:val="004439DA"/>
    <w:rsid w:val="00444469"/>
    <w:rsid w:val="0044550A"/>
    <w:rsid w:val="00445BD1"/>
    <w:rsid w:val="00446A45"/>
    <w:rsid w:val="004470B6"/>
    <w:rsid w:val="004479AE"/>
    <w:rsid w:val="00447F7D"/>
    <w:rsid w:val="004508E9"/>
    <w:rsid w:val="00450B3C"/>
    <w:rsid w:val="00450DAB"/>
    <w:rsid w:val="00451485"/>
    <w:rsid w:val="00451F22"/>
    <w:rsid w:val="00451FDD"/>
    <w:rsid w:val="00452CF8"/>
    <w:rsid w:val="00455FD9"/>
    <w:rsid w:val="00456F36"/>
    <w:rsid w:val="00460032"/>
    <w:rsid w:val="0046048A"/>
    <w:rsid w:val="00461162"/>
    <w:rsid w:val="0046123B"/>
    <w:rsid w:val="004619EA"/>
    <w:rsid w:val="00463908"/>
    <w:rsid w:val="00466346"/>
    <w:rsid w:val="00466911"/>
    <w:rsid w:val="004702B0"/>
    <w:rsid w:val="00471036"/>
    <w:rsid w:val="0047175F"/>
    <w:rsid w:val="004723CB"/>
    <w:rsid w:val="004727C7"/>
    <w:rsid w:val="00472BE0"/>
    <w:rsid w:val="00473899"/>
    <w:rsid w:val="00474A07"/>
    <w:rsid w:val="004751D6"/>
    <w:rsid w:val="00475E6B"/>
    <w:rsid w:val="00475FEF"/>
    <w:rsid w:val="00476E57"/>
    <w:rsid w:val="00477467"/>
    <w:rsid w:val="00477CA7"/>
    <w:rsid w:val="00477DBA"/>
    <w:rsid w:val="00477E20"/>
    <w:rsid w:val="00480BB8"/>
    <w:rsid w:val="004814FC"/>
    <w:rsid w:val="00481895"/>
    <w:rsid w:val="00481D51"/>
    <w:rsid w:val="00481DC2"/>
    <w:rsid w:val="0048519E"/>
    <w:rsid w:val="00485B2D"/>
    <w:rsid w:val="00485EC7"/>
    <w:rsid w:val="004860BD"/>
    <w:rsid w:val="00487430"/>
    <w:rsid w:val="0049082B"/>
    <w:rsid w:val="00490BA0"/>
    <w:rsid w:val="00491CBD"/>
    <w:rsid w:val="00491F3B"/>
    <w:rsid w:val="004920EE"/>
    <w:rsid w:val="00492F4D"/>
    <w:rsid w:val="0049341E"/>
    <w:rsid w:val="00493822"/>
    <w:rsid w:val="00493B30"/>
    <w:rsid w:val="00493FF8"/>
    <w:rsid w:val="00494147"/>
    <w:rsid w:val="0049474B"/>
    <w:rsid w:val="00494FF3"/>
    <w:rsid w:val="00495884"/>
    <w:rsid w:val="00497766"/>
    <w:rsid w:val="004979CA"/>
    <w:rsid w:val="004A094F"/>
    <w:rsid w:val="004A0A7B"/>
    <w:rsid w:val="004A0B9E"/>
    <w:rsid w:val="004A0BB0"/>
    <w:rsid w:val="004A1340"/>
    <w:rsid w:val="004A2416"/>
    <w:rsid w:val="004A260B"/>
    <w:rsid w:val="004A26CD"/>
    <w:rsid w:val="004A2C97"/>
    <w:rsid w:val="004A32B6"/>
    <w:rsid w:val="004A3584"/>
    <w:rsid w:val="004A40AD"/>
    <w:rsid w:val="004A45FF"/>
    <w:rsid w:val="004A466C"/>
    <w:rsid w:val="004A5121"/>
    <w:rsid w:val="004A517D"/>
    <w:rsid w:val="004A568A"/>
    <w:rsid w:val="004A577A"/>
    <w:rsid w:val="004A5780"/>
    <w:rsid w:val="004A5D22"/>
    <w:rsid w:val="004A5F8B"/>
    <w:rsid w:val="004A6ECB"/>
    <w:rsid w:val="004A7990"/>
    <w:rsid w:val="004A7E16"/>
    <w:rsid w:val="004B1274"/>
    <w:rsid w:val="004B1341"/>
    <w:rsid w:val="004B1796"/>
    <w:rsid w:val="004B27CC"/>
    <w:rsid w:val="004B3378"/>
    <w:rsid w:val="004B350B"/>
    <w:rsid w:val="004B3C72"/>
    <w:rsid w:val="004B3F3E"/>
    <w:rsid w:val="004B4847"/>
    <w:rsid w:val="004B580A"/>
    <w:rsid w:val="004B591D"/>
    <w:rsid w:val="004B5B73"/>
    <w:rsid w:val="004B6977"/>
    <w:rsid w:val="004B74FE"/>
    <w:rsid w:val="004B7542"/>
    <w:rsid w:val="004B769A"/>
    <w:rsid w:val="004B7DB2"/>
    <w:rsid w:val="004C0DC0"/>
    <w:rsid w:val="004C14AC"/>
    <w:rsid w:val="004C154A"/>
    <w:rsid w:val="004C1AFE"/>
    <w:rsid w:val="004C232A"/>
    <w:rsid w:val="004C2A3D"/>
    <w:rsid w:val="004C2D4E"/>
    <w:rsid w:val="004C4ACC"/>
    <w:rsid w:val="004C4ECF"/>
    <w:rsid w:val="004C507E"/>
    <w:rsid w:val="004C61AA"/>
    <w:rsid w:val="004C6F68"/>
    <w:rsid w:val="004C7E83"/>
    <w:rsid w:val="004D204D"/>
    <w:rsid w:val="004D2B43"/>
    <w:rsid w:val="004D3AF3"/>
    <w:rsid w:val="004D4177"/>
    <w:rsid w:val="004D5322"/>
    <w:rsid w:val="004D583C"/>
    <w:rsid w:val="004D5DB3"/>
    <w:rsid w:val="004D676F"/>
    <w:rsid w:val="004D6F97"/>
    <w:rsid w:val="004D7039"/>
    <w:rsid w:val="004D79A6"/>
    <w:rsid w:val="004E02C7"/>
    <w:rsid w:val="004E0DCC"/>
    <w:rsid w:val="004E15D0"/>
    <w:rsid w:val="004E16C1"/>
    <w:rsid w:val="004E16FD"/>
    <w:rsid w:val="004E345F"/>
    <w:rsid w:val="004E3BBA"/>
    <w:rsid w:val="004E401B"/>
    <w:rsid w:val="004E41C7"/>
    <w:rsid w:val="004E5D8D"/>
    <w:rsid w:val="004E6506"/>
    <w:rsid w:val="004E76FE"/>
    <w:rsid w:val="004E7DB7"/>
    <w:rsid w:val="004F07E5"/>
    <w:rsid w:val="004F22F3"/>
    <w:rsid w:val="004F2615"/>
    <w:rsid w:val="004F2D88"/>
    <w:rsid w:val="004F3760"/>
    <w:rsid w:val="004F3AF3"/>
    <w:rsid w:val="004F3B9F"/>
    <w:rsid w:val="004F3D21"/>
    <w:rsid w:val="004F453C"/>
    <w:rsid w:val="004F597B"/>
    <w:rsid w:val="004F5FB6"/>
    <w:rsid w:val="004F60EF"/>
    <w:rsid w:val="004F6CF7"/>
    <w:rsid w:val="004F7192"/>
    <w:rsid w:val="004F7948"/>
    <w:rsid w:val="004F7D4A"/>
    <w:rsid w:val="005011DE"/>
    <w:rsid w:val="00501575"/>
    <w:rsid w:val="00501B31"/>
    <w:rsid w:val="005023EC"/>
    <w:rsid w:val="005036DE"/>
    <w:rsid w:val="00503EC6"/>
    <w:rsid w:val="00504A15"/>
    <w:rsid w:val="005061C5"/>
    <w:rsid w:val="0050681C"/>
    <w:rsid w:val="005069D4"/>
    <w:rsid w:val="005070C3"/>
    <w:rsid w:val="00507235"/>
    <w:rsid w:val="005077B9"/>
    <w:rsid w:val="00507925"/>
    <w:rsid w:val="00507E7D"/>
    <w:rsid w:val="0051063D"/>
    <w:rsid w:val="00510DF6"/>
    <w:rsid w:val="005111D6"/>
    <w:rsid w:val="0051152E"/>
    <w:rsid w:val="005119B8"/>
    <w:rsid w:val="00511AD1"/>
    <w:rsid w:val="00511C51"/>
    <w:rsid w:val="00511F0A"/>
    <w:rsid w:val="005122EE"/>
    <w:rsid w:val="0051276F"/>
    <w:rsid w:val="005130AC"/>
    <w:rsid w:val="0051366D"/>
    <w:rsid w:val="00513FE7"/>
    <w:rsid w:val="005146B5"/>
    <w:rsid w:val="00515939"/>
    <w:rsid w:val="005204E1"/>
    <w:rsid w:val="005210FC"/>
    <w:rsid w:val="0052195E"/>
    <w:rsid w:val="00521D31"/>
    <w:rsid w:val="005220BE"/>
    <w:rsid w:val="00522AE8"/>
    <w:rsid w:val="00522B29"/>
    <w:rsid w:val="00523482"/>
    <w:rsid w:val="00524622"/>
    <w:rsid w:val="00526575"/>
    <w:rsid w:val="005267DB"/>
    <w:rsid w:val="0053014D"/>
    <w:rsid w:val="0053056B"/>
    <w:rsid w:val="00530FFB"/>
    <w:rsid w:val="0053125A"/>
    <w:rsid w:val="00533167"/>
    <w:rsid w:val="00533B79"/>
    <w:rsid w:val="00533F96"/>
    <w:rsid w:val="00533FD4"/>
    <w:rsid w:val="00534258"/>
    <w:rsid w:val="00535CF9"/>
    <w:rsid w:val="00535F5D"/>
    <w:rsid w:val="00536006"/>
    <w:rsid w:val="00536229"/>
    <w:rsid w:val="00537132"/>
    <w:rsid w:val="00537C56"/>
    <w:rsid w:val="00537E21"/>
    <w:rsid w:val="00537E5F"/>
    <w:rsid w:val="00540187"/>
    <w:rsid w:val="00540867"/>
    <w:rsid w:val="00541698"/>
    <w:rsid w:val="005420AE"/>
    <w:rsid w:val="00542A0F"/>
    <w:rsid w:val="00542A98"/>
    <w:rsid w:val="00542D5F"/>
    <w:rsid w:val="005435DE"/>
    <w:rsid w:val="00543AD3"/>
    <w:rsid w:val="00543CAF"/>
    <w:rsid w:val="005441AD"/>
    <w:rsid w:val="00544705"/>
    <w:rsid w:val="00544C28"/>
    <w:rsid w:val="00544D4B"/>
    <w:rsid w:val="00546769"/>
    <w:rsid w:val="005469BC"/>
    <w:rsid w:val="00546BAE"/>
    <w:rsid w:val="00546C4E"/>
    <w:rsid w:val="0055024A"/>
    <w:rsid w:val="0055289F"/>
    <w:rsid w:val="00552A60"/>
    <w:rsid w:val="00552DFD"/>
    <w:rsid w:val="00552EBD"/>
    <w:rsid w:val="00553447"/>
    <w:rsid w:val="00553827"/>
    <w:rsid w:val="0055448A"/>
    <w:rsid w:val="00555A1C"/>
    <w:rsid w:val="00555C6E"/>
    <w:rsid w:val="00555F71"/>
    <w:rsid w:val="00557B5E"/>
    <w:rsid w:val="00557C41"/>
    <w:rsid w:val="00563BEB"/>
    <w:rsid w:val="0056590C"/>
    <w:rsid w:val="00565B44"/>
    <w:rsid w:val="00565D8A"/>
    <w:rsid w:val="005665C5"/>
    <w:rsid w:val="00566849"/>
    <w:rsid w:val="005671DE"/>
    <w:rsid w:val="005672B1"/>
    <w:rsid w:val="00570981"/>
    <w:rsid w:val="00570DDD"/>
    <w:rsid w:val="00570DF1"/>
    <w:rsid w:val="00571CFF"/>
    <w:rsid w:val="005725B2"/>
    <w:rsid w:val="00573CAC"/>
    <w:rsid w:val="005740F6"/>
    <w:rsid w:val="005743D2"/>
    <w:rsid w:val="00575418"/>
    <w:rsid w:val="00575905"/>
    <w:rsid w:val="005759E0"/>
    <w:rsid w:val="00576C7A"/>
    <w:rsid w:val="00577C21"/>
    <w:rsid w:val="00577E22"/>
    <w:rsid w:val="00577F53"/>
    <w:rsid w:val="005802BD"/>
    <w:rsid w:val="00580BBC"/>
    <w:rsid w:val="00581E57"/>
    <w:rsid w:val="005826EF"/>
    <w:rsid w:val="0058312E"/>
    <w:rsid w:val="00583F90"/>
    <w:rsid w:val="00586522"/>
    <w:rsid w:val="00586525"/>
    <w:rsid w:val="005866B7"/>
    <w:rsid w:val="00586FA8"/>
    <w:rsid w:val="00587F23"/>
    <w:rsid w:val="005907B7"/>
    <w:rsid w:val="00590EDB"/>
    <w:rsid w:val="005911F6"/>
    <w:rsid w:val="0059171E"/>
    <w:rsid w:val="00591A27"/>
    <w:rsid w:val="00591E3A"/>
    <w:rsid w:val="00592C77"/>
    <w:rsid w:val="005937D4"/>
    <w:rsid w:val="00593CB4"/>
    <w:rsid w:val="00593E68"/>
    <w:rsid w:val="0059414A"/>
    <w:rsid w:val="005941C8"/>
    <w:rsid w:val="00594214"/>
    <w:rsid w:val="00594868"/>
    <w:rsid w:val="00594DAB"/>
    <w:rsid w:val="00594DB0"/>
    <w:rsid w:val="00595D2F"/>
    <w:rsid w:val="00597EB1"/>
    <w:rsid w:val="005A003B"/>
    <w:rsid w:val="005A03C4"/>
    <w:rsid w:val="005A0A24"/>
    <w:rsid w:val="005A105D"/>
    <w:rsid w:val="005A1316"/>
    <w:rsid w:val="005A20F0"/>
    <w:rsid w:val="005A2A42"/>
    <w:rsid w:val="005A52AC"/>
    <w:rsid w:val="005A62BE"/>
    <w:rsid w:val="005A66C2"/>
    <w:rsid w:val="005A6856"/>
    <w:rsid w:val="005B08E6"/>
    <w:rsid w:val="005B0D69"/>
    <w:rsid w:val="005B0D7C"/>
    <w:rsid w:val="005B0E5D"/>
    <w:rsid w:val="005B0E86"/>
    <w:rsid w:val="005B0F96"/>
    <w:rsid w:val="005B1CD8"/>
    <w:rsid w:val="005B20D5"/>
    <w:rsid w:val="005B2EAF"/>
    <w:rsid w:val="005B3384"/>
    <w:rsid w:val="005B3664"/>
    <w:rsid w:val="005B424E"/>
    <w:rsid w:val="005B4370"/>
    <w:rsid w:val="005B55DF"/>
    <w:rsid w:val="005B5CB1"/>
    <w:rsid w:val="005B6854"/>
    <w:rsid w:val="005B73CC"/>
    <w:rsid w:val="005B7911"/>
    <w:rsid w:val="005C0526"/>
    <w:rsid w:val="005C0B45"/>
    <w:rsid w:val="005C14E9"/>
    <w:rsid w:val="005C1943"/>
    <w:rsid w:val="005C1A12"/>
    <w:rsid w:val="005C2647"/>
    <w:rsid w:val="005C37A0"/>
    <w:rsid w:val="005C4034"/>
    <w:rsid w:val="005C483A"/>
    <w:rsid w:val="005C4E4A"/>
    <w:rsid w:val="005C575D"/>
    <w:rsid w:val="005C651C"/>
    <w:rsid w:val="005C656A"/>
    <w:rsid w:val="005C71F5"/>
    <w:rsid w:val="005D0595"/>
    <w:rsid w:val="005D0D0F"/>
    <w:rsid w:val="005D1427"/>
    <w:rsid w:val="005D1AA2"/>
    <w:rsid w:val="005D22D3"/>
    <w:rsid w:val="005D240D"/>
    <w:rsid w:val="005D457F"/>
    <w:rsid w:val="005D49C8"/>
    <w:rsid w:val="005D5607"/>
    <w:rsid w:val="005D6403"/>
    <w:rsid w:val="005D6654"/>
    <w:rsid w:val="005D6A2B"/>
    <w:rsid w:val="005D6AD9"/>
    <w:rsid w:val="005D71C8"/>
    <w:rsid w:val="005D733A"/>
    <w:rsid w:val="005D7789"/>
    <w:rsid w:val="005E0176"/>
    <w:rsid w:val="005E01E5"/>
    <w:rsid w:val="005E10EF"/>
    <w:rsid w:val="005E1CCE"/>
    <w:rsid w:val="005E1EE5"/>
    <w:rsid w:val="005E37E9"/>
    <w:rsid w:val="005E3C12"/>
    <w:rsid w:val="005E460D"/>
    <w:rsid w:val="005E46A8"/>
    <w:rsid w:val="005E4F78"/>
    <w:rsid w:val="005E5A8F"/>
    <w:rsid w:val="005E5CB0"/>
    <w:rsid w:val="005E71AF"/>
    <w:rsid w:val="005E76C9"/>
    <w:rsid w:val="005F03DB"/>
    <w:rsid w:val="005F06EB"/>
    <w:rsid w:val="005F0959"/>
    <w:rsid w:val="005F1C91"/>
    <w:rsid w:val="005F29A2"/>
    <w:rsid w:val="005F2A0A"/>
    <w:rsid w:val="005F3995"/>
    <w:rsid w:val="005F48F1"/>
    <w:rsid w:val="005F5327"/>
    <w:rsid w:val="005F5CA8"/>
    <w:rsid w:val="005F773E"/>
    <w:rsid w:val="005F77A3"/>
    <w:rsid w:val="005F7C2E"/>
    <w:rsid w:val="005F7EAD"/>
    <w:rsid w:val="00600C03"/>
    <w:rsid w:val="00601E59"/>
    <w:rsid w:val="0060267E"/>
    <w:rsid w:val="00603A46"/>
    <w:rsid w:val="00606194"/>
    <w:rsid w:val="00610300"/>
    <w:rsid w:val="00610E4C"/>
    <w:rsid w:val="00611039"/>
    <w:rsid w:val="0061115C"/>
    <w:rsid w:val="006119C2"/>
    <w:rsid w:val="00611A49"/>
    <w:rsid w:val="00611C44"/>
    <w:rsid w:val="00611CEB"/>
    <w:rsid w:val="00613017"/>
    <w:rsid w:val="00613A54"/>
    <w:rsid w:val="00613A5C"/>
    <w:rsid w:val="006140E7"/>
    <w:rsid w:val="0061470E"/>
    <w:rsid w:val="00614CBC"/>
    <w:rsid w:val="00616189"/>
    <w:rsid w:val="006162C1"/>
    <w:rsid w:val="00616718"/>
    <w:rsid w:val="00616A27"/>
    <w:rsid w:val="00616CA0"/>
    <w:rsid w:val="0062078C"/>
    <w:rsid w:val="0062097E"/>
    <w:rsid w:val="00620E8F"/>
    <w:rsid w:val="00621760"/>
    <w:rsid w:val="006217BB"/>
    <w:rsid w:val="00621E03"/>
    <w:rsid w:val="0062226C"/>
    <w:rsid w:val="006227F0"/>
    <w:rsid w:val="00622DF7"/>
    <w:rsid w:val="006244F9"/>
    <w:rsid w:val="00624893"/>
    <w:rsid w:val="006249A1"/>
    <w:rsid w:val="00624D7E"/>
    <w:rsid w:val="00625BD5"/>
    <w:rsid w:val="00625D9C"/>
    <w:rsid w:val="00625DFB"/>
    <w:rsid w:val="0062686C"/>
    <w:rsid w:val="006277B7"/>
    <w:rsid w:val="0062786C"/>
    <w:rsid w:val="00627D2A"/>
    <w:rsid w:val="0063050D"/>
    <w:rsid w:val="00630E44"/>
    <w:rsid w:val="00631E18"/>
    <w:rsid w:val="006322E5"/>
    <w:rsid w:val="00632C1E"/>
    <w:rsid w:val="00634039"/>
    <w:rsid w:val="00634D1A"/>
    <w:rsid w:val="00635D4A"/>
    <w:rsid w:val="00636295"/>
    <w:rsid w:val="00636605"/>
    <w:rsid w:val="006369AC"/>
    <w:rsid w:val="00637179"/>
    <w:rsid w:val="00640B89"/>
    <w:rsid w:val="00641245"/>
    <w:rsid w:val="006418ED"/>
    <w:rsid w:val="00642B13"/>
    <w:rsid w:val="006431FF"/>
    <w:rsid w:val="00643F6D"/>
    <w:rsid w:val="00644F14"/>
    <w:rsid w:val="00645F7D"/>
    <w:rsid w:val="0064609C"/>
    <w:rsid w:val="00646100"/>
    <w:rsid w:val="006474C8"/>
    <w:rsid w:val="006476CA"/>
    <w:rsid w:val="00647706"/>
    <w:rsid w:val="00647A87"/>
    <w:rsid w:val="00647FB1"/>
    <w:rsid w:val="0065000F"/>
    <w:rsid w:val="006500BF"/>
    <w:rsid w:val="00651D8E"/>
    <w:rsid w:val="0065206D"/>
    <w:rsid w:val="00653DFC"/>
    <w:rsid w:val="00653E45"/>
    <w:rsid w:val="006549B0"/>
    <w:rsid w:val="00654DE1"/>
    <w:rsid w:val="0065518A"/>
    <w:rsid w:val="006552AE"/>
    <w:rsid w:val="006554F0"/>
    <w:rsid w:val="00655773"/>
    <w:rsid w:val="006563CA"/>
    <w:rsid w:val="00656548"/>
    <w:rsid w:val="006578FC"/>
    <w:rsid w:val="006608AB"/>
    <w:rsid w:val="0066138C"/>
    <w:rsid w:val="00661663"/>
    <w:rsid w:val="0066189B"/>
    <w:rsid w:val="006620DA"/>
    <w:rsid w:val="00663185"/>
    <w:rsid w:val="006633B2"/>
    <w:rsid w:val="00664587"/>
    <w:rsid w:val="00664DEA"/>
    <w:rsid w:val="00665666"/>
    <w:rsid w:val="00666302"/>
    <w:rsid w:val="00666CC9"/>
    <w:rsid w:val="00666F25"/>
    <w:rsid w:val="0066726F"/>
    <w:rsid w:val="00667A36"/>
    <w:rsid w:val="00667C1C"/>
    <w:rsid w:val="0067001F"/>
    <w:rsid w:val="0067005C"/>
    <w:rsid w:val="0067023F"/>
    <w:rsid w:val="00670A43"/>
    <w:rsid w:val="006713CE"/>
    <w:rsid w:val="006734EC"/>
    <w:rsid w:val="00673DD4"/>
    <w:rsid w:val="00674AEB"/>
    <w:rsid w:val="00674B4F"/>
    <w:rsid w:val="00674F15"/>
    <w:rsid w:val="0067655A"/>
    <w:rsid w:val="0067694A"/>
    <w:rsid w:val="00676AB2"/>
    <w:rsid w:val="00677123"/>
    <w:rsid w:val="00677DF5"/>
    <w:rsid w:val="00681BB7"/>
    <w:rsid w:val="00681C3C"/>
    <w:rsid w:val="006828D8"/>
    <w:rsid w:val="00682EAB"/>
    <w:rsid w:val="00683FB7"/>
    <w:rsid w:val="0068448E"/>
    <w:rsid w:val="00684521"/>
    <w:rsid w:val="0068455C"/>
    <w:rsid w:val="00684887"/>
    <w:rsid w:val="006867FA"/>
    <w:rsid w:val="00686A26"/>
    <w:rsid w:val="00687993"/>
    <w:rsid w:val="00687EA3"/>
    <w:rsid w:val="00691C0C"/>
    <w:rsid w:val="00692165"/>
    <w:rsid w:val="00693737"/>
    <w:rsid w:val="00693C8E"/>
    <w:rsid w:val="0069464C"/>
    <w:rsid w:val="006969BA"/>
    <w:rsid w:val="006969DB"/>
    <w:rsid w:val="0069759B"/>
    <w:rsid w:val="00697FF1"/>
    <w:rsid w:val="006A026A"/>
    <w:rsid w:val="006A0425"/>
    <w:rsid w:val="006A1D62"/>
    <w:rsid w:val="006A2EA8"/>
    <w:rsid w:val="006A3382"/>
    <w:rsid w:val="006A3B5F"/>
    <w:rsid w:val="006A3F8D"/>
    <w:rsid w:val="006A4A69"/>
    <w:rsid w:val="006A4B08"/>
    <w:rsid w:val="006A4EAE"/>
    <w:rsid w:val="006A56C3"/>
    <w:rsid w:val="006A616A"/>
    <w:rsid w:val="006A6B83"/>
    <w:rsid w:val="006A6B88"/>
    <w:rsid w:val="006A6CFD"/>
    <w:rsid w:val="006A6D7F"/>
    <w:rsid w:val="006A724C"/>
    <w:rsid w:val="006A7616"/>
    <w:rsid w:val="006A7819"/>
    <w:rsid w:val="006A7E30"/>
    <w:rsid w:val="006A7FFB"/>
    <w:rsid w:val="006B0255"/>
    <w:rsid w:val="006B0298"/>
    <w:rsid w:val="006B0890"/>
    <w:rsid w:val="006B0DF0"/>
    <w:rsid w:val="006B0E83"/>
    <w:rsid w:val="006B3EE3"/>
    <w:rsid w:val="006B5055"/>
    <w:rsid w:val="006B53D8"/>
    <w:rsid w:val="006B5493"/>
    <w:rsid w:val="006B6502"/>
    <w:rsid w:val="006B746F"/>
    <w:rsid w:val="006B77E2"/>
    <w:rsid w:val="006C00C4"/>
    <w:rsid w:val="006C0CFE"/>
    <w:rsid w:val="006C0FAA"/>
    <w:rsid w:val="006C10C0"/>
    <w:rsid w:val="006C1B1D"/>
    <w:rsid w:val="006C2803"/>
    <w:rsid w:val="006C32BB"/>
    <w:rsid w:val="006C3747"/>
    <w:rsid w:val="006C3F2A"/>
    <w:rsid w:val="006C430F"/>
    <w:rsid w:val="006C44FA"/>
    <w:rsid w:val="006C58B8"/>
    <w:rsid w:val="006C63D1"/>
    <w:rsid w:val="006C73A7"/>
    <w:rsid w:val="006C7760"/>
    <w:rsid w:val="006C77CA"/>
    <w:rsid w:val="006C7EEA"/>
    <w:rsid w:val="006D171E"/>
    <w:rsid w:val="006D233A"/>
    <w:rsid w:val="006D25AE"/>
    <w:rsid w:val="006D3529"/>
    <w:rsid w:val="006D43D8"/>
    <w:rsid w:val="006D4902"/>
    <w:rsid w:val="006D4ABC"/>
    <w:rsid w:val="006D522C"/>
    <w:rsid w:val="006D56AA"/>
    <w:rsid w:val="006D5B31"/>
    <w:rsid w:val="006D6561"/>
    <w:rsid w:val="006D6852"/>
    <w:rsid w:val="006D6E98"/>
    <w:rsid w:val="006D7015"/>
    <w:rsid w:val="006D729D"/>
    <w:rsid w:val="006D7795"/>
    <w:rsid w:val="006D7ACB"/>
    <w:rsid w:val="006E00EF"/>
    <w:rsid w:val="006E06BB"/>
    <w:rsid w:val="006E0D6B"/>
    <w:rsid w:val="006E177E"/>
    <w:rsid w:val="006E1A7A"/>
    <w:rsid w:val="006E1F3C"/>
    <w:rsid w:val="006E2008"/>
    <w:rsid w:val="006E3CFE"/>
    <w:rsid w:val="006E3E58"/>
    <w:rsid w:val="006E4723"/>
    <w:rsid w:val="006E491E"/>
    <w:rsid w:val="006E50EE"/>
    <w:rsid w:val="006E5681"/>
    <w:rsid w:val="006E581A"/>
    <w:rsid w:val="006E5B48"/>
    <w:rsid w:val="006E6E3D"/>
    <w:rsid w:val="006E716F"/>
    <w:rsid w:val="006E765F"/>
    <w:rsid w:val="006E7DA9"/>
    <w:rsid w:val="006E7DEE"/>
    <w:rsid w:val="006F005A"/>
    <w:rsid w:val="006F01E7"/>
    <w:rsid w:val="006F19FD"/>
    <w:rsid w:val="006F1D2E"/>
    <w:rsid w:val="006F1F3A"/>
    <w:rsid w:val="006F35E0"/>
    <w:rsid w:val="006F3AE5"/>
    <w:rsid w:val="006F4B1B"/>
    <w:rsid w:val="006F50DF"/>
    <w:rsid w:val="006F582D"/>
    <w:rsid w:val="006F5B76"/>
    <w:rsid w:val="006F5B8A"/>
    <w:rsid w:val="006F5FEE"/>
    <w:rsid w:val="006F6706"/>
    <w:rsid w:val="006F7EB8"/>
    <w:rsid w:val="007002AA"/>
    <w:rsid w:val="0070094A"/>
    <w:rsid w:val="0070102A"/>
    <w:rsid w:val="00701130"/>
    <w:rsid w:val="00702DD7"/>
    <w:rsid w:val="007047D3"/>
    <w:rsid w:val="00705663"/>
    <w:rsid w:val="00705C40"/>
    <w:rsid w:val="00706F10"/>
    <w:rsid w:val="007076A1"/>
    <w:rsid w:val="00710456"/>
    <w:rsid w:val="0071087E"/>
    <w:rsid w:val="007108C6"/>
    <w:rsid w:val="00710ADE"/>
    <w:rsid w:val="00710AF6"/>
    <w:rsid w:val="00710B3F"/>
    <w:rsid w:val="00711762"/>
    <w:rsid w:val="00713459"/>
    <w:rsid w:val="0071371D"/>
    <w:rsid w:val="0071390C"/>
    <w:rsid w:val="007147C2"/>
    <w:rsid w:val="007157EA"/>
    <w:rsid w:val="00715B27"/>
    <w:rsid w:val="00715BA0"/>
    <w:rsid w:val="007169A8"/>
    <w:rsid w:val="00716E50"/>
    <w:rsid w:val="00717765"/>
    <w:rsid w:val="00717E6C"/>
    <w:rsid w:val="00720032"/>
    <w:rsid w:val="007211FF"/>
    <w:rsid w:val="00721648"/>
    <w:rsid w:val="00722942"/>
    <w:rsid w:val="007229A1"/>
    <w:rsid w:val="007229E4"/>
    <w:rsid w:val="00722F18"/>
    <w:rsid w:val="007235AA"/>
    <w:rsid w:val="00723684"/>
    <w:rsid w:val="00723A6C"/>
    <w:rsid w:val="0072479C"/>
    <w:rsid w:val="00724F28"/>
    <w:rsid w:val="007254D7"/>
    <w:rsid w:val="00725E35"/>
    <w:rsid w:val="00726552"/>
    <w:rsid w:val="00726A3D"/>
    <w:rsid w:val="00730D35"/>
    <w:rsid w:val="0073146C"/>
    <w:rsid w:val="00731E69"/>
    <w:rsid w:val="00732109"/>
    <w:rsid w:val="00732289"/>
    <w:rsid w:val="007323DF"/>
    <w:rsid w:val="00733CBE"/>
    <w:rsid w:val="007343FD"/>
    <w:rsid w:val="00734940"/>
    <w:rsid w:val="007352C4"/>
    <w:rsid w:val="007358EC"/>
    <w:rsid w:val="00735915"/>
    <w:rsid w:val="00735C21"/>
    <w:rsid w:val="0073614A"/>
    <w:rsid w:val="0073640C"/>
    <w:rsid w:val="00736823"/>
    <w:rsid w:val="00736FF2"/>
    <w:rsid w:val="0073741B"/>
    <w:rsid w:val="00737615"/>
    <w:rsid w:val="0074040D"/>
    <w:rsid w:val="00740C8C"/>
    <w:rsid w:val="0074114F"/>
    <w:rsid w:val="00741AC4"/>
    <w:rsid w:val="0074232B"/>
    <w:rsid w:val="00742CA5"/>
    <w:rsid w:val="0074320A"/>
    <w:rsid w:val="0074345F"/>
    <w:rsid w:val="00744C94"/>
    <w:rsid w:val="007468C3"/>
    <w:rsid w:val="00746EF3"/>
    <w:rsid w:val="0074708A"/>
    <w:rsid w:val="00747600"/>
    <w:rsid w:val="007478E6"/>
    <w:rsid w:val="007479AF"/>
    <w:rsid w:val="00747C32"/>
    <w:rsid w:val="00750DEC"/>
    <w:rsid w:val="00750E6B"/>
    <w:rsid w:val="007513F0"/>
    <w:rsid w:val="007515BC"/>
    <w:rsid w:val="00751F77"/>
    <w:rsid w:val="00752606"/>
    <w:rsid w:val="0075402E"/>
    <w:rsid w:val="0075408A"/>
    <w:rsid w:val="00754BBB"/>
    <w:rsid w:val="00755F7D"/>
    <w:rsid w:val="00756685"/>
    <w:rsid w:val="00756BA4"/>
    <w:rsid w:val="00756BFF"/>
    <w:rsid w:val="00756D3D"/>
    <w:rsid w:val="007573B2"/>
    <w:rsid w:val="007574BB"/>
    <w:rsid w:val="00757564"/>
    <w:rsid w:val="0075764C"/>
    <w:rsid w:val="00757D0C"/>
    <w:rsid w:val="00757E83"/>
    <w:rsid w:val="00757EEF"/>
    <w:rsid w:val="0076064C"/>
    <w:rsid w:val="00760EAE"/>
    <w:rsid w:val="00760F71"/>
    <w:rsid w:val="00761E24"/>
    <w:rsid w:val="00762198"/>
    <w:rsid w:val="00762484"/>
    <w:rsid w:val="00762558"/>
    <w:rsid w:val="00762EA0"/>
    <w:rsid w:val="00763CE8"/>
    <w:rsid w:val="007646EB"/>
    <w:rsid w:val="00765D0B"/>
    <w:rsid w:val="00765FDE"/>
    <w:rsid w:val="00766295"/>
    <w:rsid w:val="00767732"/>
    <w:rsid w:val="00770792"/>
    <w:rsid w:val="0077096E"/>
    <w:rsid w:val="00771582"/>
    <w:rsid w:val="007718C3"/>
    <w:rsid w:val="00771D33"/>
    <w:rsid w:val="00772F0A"/>
    <w:rsid w:val="007737B5"/>
    <w:rsid w:val="00773914"/>
    <w:rsid w:val="00773F30"/>
    <w:rsid w:val="00773FF2"/>
    <w:rsid w:val="00774033"/>
    <w:rsid w:val="00774E80"/>
    <w:rsid w:val="00774FFE"/>
    <w:rsid w:val="007752F2"/>
    <w:rsid w:val="00775638"/>
    <w:rsid w:val="00775677"/>
    <w:rsid w:val="0077599A"/>
    <w:rsid w:val="00775A63"/>
    <w:rsid w:val="00776811"/>
    <w:rsid w:val="00776FFB"/>
    <w:rsid w:val="0077708F"/>
    <w:rsid w:val="0077724D"/>
    <w:rsid w:val="00777353"/>
    <w:rsid w:val="0078072E"/>
    <w:rsid w:val="00780CD6"/>
    <w:rsid w:val="0078130F"/>
    <w:rsid w:val="00781A64"/>
    <w:rsid w:val="00782694"/>
    <w:rsid w:val="00782EA4"/>
    <w:rsid w:val="00783AC9"/>
    <w:rsid w:val="00783E76"/>
    <w:rsid w:val="0078440D"/>
    <w:rsid w:val="007852F9"/>
    <w:rsid w:val="00785461"/>
    <w:rsid w:val="00786FF3"/>
    <w:rsid w:val="007876CF"/>
    <w:rsid w:val="00787755"/>
    <w:rsid w:val="00787B77"/>
    <w:rsid w:val="007912C3"/>
    <w:rsid w:val="00791EDB"/>
    <w:rsid w:val="0079208E"/>
    <w:rsid w:val="00792D19"/>
    <w:rsid w:val="00792D7D"/>
    <w:rsid w:val="00793090"/>
    <w:rsid w:val="00794508"/>
    <w:rsid w:val="007945FA"/>
    <w:rsid w:val="007948D5"/>
    <w:rsid w:val="00794A09"/>
    <w:rsid w:val="007951EC"/>
    <w:rsid w:val="0079657F"/>
    <w:rsid w:val="00796F2A"/>
    <w:rsid w:val="00797203"/>
    <w:rsid w:val="007972A3"/>
    <w:rsid w:val="007A0176"/>
    <w:rsid w:val="007A0347"/>
    <w:rsid w:val="007A07A0"/>
    <w:rsid w:val="007A0F2A"/>
    <w:rsid w:val="007A1BE2"/>
    <w:rsid w:val="007A220D"/>
    <w:rsid w:val="007A23B0"/>
    <w:rsid w:val="007A23D7"/>
    <w:rsid w:val="007A279F"/>
    <w:rsid w:val="007A2F67"/>
    <w:rsid w:val="007A3918"/>
    <w:rsid w:val="007A484A"/>
    <w:rsid w:val="007A4B0B"/>
    <w:rsid w:val="007A5391"/>
    <w:rsid w:val="007A5398"/>
    <w:rsid w:val="007A5714"/>
    <w:rsid w:val="007A60E5"/>
    <w:rsid w:val="007A6592"/>
    <w:rsid w:val="007A6854"/>
    <w:rsid w:val="007B0733"/>
    <w:rsid w:val="007B0E89"/>
    <w:rsid w:val="007B1601"/>
    <w:rsid w:val="007B1BDA"/>
    <w:rsid w:val="007B1E40"/>
    <w:rsid w:val="007B26E5"/>
    <w:rsid w:val="007B2C38"/>
    <w:rsid w:val="007B2E54"/>
    <w:rsid w:val="007B331F"/>
    <w:rsid w:val="007B39AF"/>
    <w:rsid w:val="007B3CB1"/>
    <w:rsid w:val="007B56A8"/>
    <w:rsid w:val="007B6055"/>
    <w:rsid w:val="007B7498"/>
    <w:rsid w:val="007B7611"/>
    <w:rsid w:val="007B78E3"/>
    <w:rsid w:val="007B7AEE"/>
    <w:rsid w:val="007B7C4A"/>
    <w:rsid w:val="007C0A14"/>
    <w:rsid w:val="007C0F87"/>
    <w:rsid w:val="007C11E7"/>
    <w:rsid w:val="007C2D06"/>
    <w:rsid w:val="007C3B6B"/>
    <w:rsid w:val="007C5901"/>
    <w:rsid w:val="007C5C9B"/>
    <w:rsid w:val="007C61E3"/>
    <w:rsid w:val="007C6C24"/>
    <w:rsid w:val="007C7761"/>
    <w:rsid w:val="007C7EB6"/>
    <w:rsid w:val="007C7F79"/>
    <w:rsid w:val="007D0E25"/>
    <w:rsid w:val="007D0EC5"/>
    <w:rsid w:val="007D229E"/>
    <w:rsid w:val="007D2F75"/>
    <w:rsid w:val="007D3220"/>
    <w:rsid w:val="007D431D"/>
    <w:rsid w:val="007D451B"/>
    <w:rsid w:val="007D4A16"/>
    <w:rsid w:val="007D4CA4"/>
    <w:rsid w:val="007D6095"/>
    <w:rsid w:val="007D63C8"/>
    <w:rsid w:val="007D661A"/>
    <w:rsid w:val="007D710E"/>
    <w:rsid w:val="007D7E3A"/>
    <w:rsid w:val="007E08FB"/>
    <w:rsid w:val="007E1177"/>
    <w:rsid w:val="007E1D47"/>
    <w:rsid w:val="007E20ED"/>
    <w:rsid w:val="007E22E7"/>
    <w:rsid w:val="007E2893"/>
    <w:rsid w:val="007E3097"/>
    <w:rsid w:val="007E3CC4"/>
    <w:rsid w:val="007E3E07"/>
    <w:rsid w:val="007E418D"/>
    <w:rsid w:val="007E4232"/>
    <w:rsid w:val="007E4F42"/>
    <w:rsid w:val="007E5730"/>
    <w:rsid w:val="007E5C74"/>
    <w:rsid w:val="007E69BB"/>
    <w:rsid w:val="007E6AB8"/>
    <w:rsid w:val="007E7837"/>
    <w:rsid w:val="007E7E96"/>
    <w:rsid w:val="007F0488"/>
    <w:rsid w:val="007F0EEA"/>
    <w:rsid w:val="007F1016"/>
    <w:rsid w:val="007F1557"/>
    <w:rsid w:val="007F1AC9"/>
    <w:rsid w:val="007F2109"/>
    <w:rsid w:val="007F21C5"/>
    <w:rsid w:val="007F2619"/>
    <w:rsid w:val="007F26EE"/>
    <w:rsid w:val="007F34F4"/>
    <w:rsid w:val="007F355D"/>
    <w:rsid w:val="007F3EF1"/>
    <w:rsid w:val="007F6BAE"/>
    <w:rsid w:val="007F6BBF"/>
    <w:rsid w:val="007F7988"/>
    <w:rsid w:val="007F79C1"/>
    <w:rsid w:val="007F7DF2"/>
    <w:rsid w:val="0080056E"/>
    <w:rsid w:val="00800886"/>
    <w:rsid w:val="00800FF6"/>
    <w:rsid w:val="00801457"/>
    <w:rsid w:val="00801BCE"/>
    <w:rsid w:val="00801E7D"/>
    <w:rsid w:val="00802126"/>
    <w:rsid w:val="008022D3"/>
    <w:rsid w:val="00802515"/>
    <w:rsid w:val="008029A3"/>
    <w:rsid w:val="0080397C"/>
    <w:rsid w:val="00804511"/>
    <w:rsid w:val="00804EC4"/>
    <w:rsid w:val="00804FA9"/>
    <w:rsid w:val="0080540A"/>
    <w:rsid w:val="008054D0"/>
    <w:rsid w:val="0080558B"/>
    <w:rsid w:val="00805D00"/>
    <w:rsid w:val="008064DC"/>
    <w:rsid w:val="00806FDB"/>
    <w:rsid w:val="00807149"/>
    <w:rsid w:val="00807232"/>
    <w:rsid w:val="00807733"/>
    <w:rsid w:val="0081018B"/>
    <w:rsid w:val="008107C0"/>
    <w:rsid w:val="00810D49"/>
    <w:rsid w:val="00811201"/>
    <w:rsid w:val="00811A66"/>
    <w:rsid w:val="0081283F"/>
    <w:rsid w:val="00812C0C"/>
    <w:rsid w:val="00813AFE"/>
    <w:rsid w:val="0081480A"/>
    <w:rsid w:val="0081510E"/>
    <w:rsid w:val="0081568B"/>
    <w:rsid w:val="008160F9"/>
    <w:rsid w:val="00816C62"/>
    <w:rsid w:val="00817F67"/>
    <w:rsid w:val="008202EB"/>
    <w:rsid w:val="00820BBF"/>
    <w:rsid w:val="00820F86"/>
    <w:rsid w:val="0082119F"/>
    <w:rsid w:val="00822569"/>
    <w:rsid w:val="00822957"/>
    <w:rsid w:val="00822F20"/>
    <w:rsid w:val="00823143"/>
    <w:rsid w:val="0082333A"/>
    <w:rsid w:val="008242C5"/>
    <w:rsid w:val="008257B3"/>
    <w:rsid w:val="00826EC4"/>
    <w:rsid w:val="00827409"/>
    <w:rsid w:val="00827F88"/>
    <w:rsid w:val="0083074A"/>
    <w:rsid w:val="00830947"/>
    <w:rsid w:val="008315CE"/>
    <w:rsid w:val="0083346B"/>
    <w:rsid w:val="008336A5"/>
    <w:rsid w:val="00833B8F"/>
    <w:rsid w:val="00833F21"/>
    <w:rsid w:val="00834B36"/>
    <w:rsid w:val="00835474"/>
    <w:rsid w:val="008354B2"/>
    <w:rsid w:val="00835584"/>
    <w:rsid w:val="00836C51"/>
    <w:rsid w:val="008373C0"/>
    <w:rsid w:val="00837686"/>
    <w:rsid w:val="008377B8"/>
    <w:rsid w:val="00837F92"/>
    <w:rsid w:val="00840372"/>
    <w:rsid w:val="008405F7"/>
    <w:rsid w:val="0084105A"/>
    <w:rsid w:val="0084145F"/>
    <w:rsid w:val="008419F5"/>
    <w:rsid w:val="00841DA2"/>
    <w:rsid w:val="00842416"/>
    <w:rsid w:val="00844CB5"/>
    <w:rsid w:val="00844CF3"/>
    <w:rsid w:val="00844FF4"/>
    <w:rsid w:val="008451E8"/>
    <w:rsid w:val="00845276"/>
    <w:rsid w:val="008458F6"/>
    <w:rsid w:val="00845AED"/>
    <w:rsid w:val="00845B1A"/>
    <w:rsid w:val="00845FE7"/>
    <w:rsid w:val="00846F8C"/>
    <w:rsid w:val="0084708E"/>
    <w:rsid w:val="00847C67"/>
    <w:rsid w:val="00847EE1"/>
    <w:rsid w:val="00850092"/>
    <w:rsid w:val="00850477"/>
    <w:rsid w:val="00850804"/>
    <w:rsid w:val="0085105F"/>
    <w:rsid w:val="00851461"/>
    <w:rsid w:val="00851839"/>
    <w:rsid w:val="0085191C"/>
    <w:rsid w:val="00851AE4"/>
    <w:rsid w:val="00852DCB"/>
    <w:rsid w:val="008533C4"/>
    <w:rsid w:val="00853636"/>
    <w:rsid w:val="00853644"/>
    <w:rsid w:val="00853707"/>
    <w:rsid w:val="00854752"/>
    <w:rsid w:val="00854B55"/>
    <w:rsid w:val="00854F12"/>
    <w:rsid w:val="00855019"/>
    <w:rsid w:val="008554B6"/>
    <w:rsid w:val="00855758"/>
    <w:rsid w:val="0085598D"/>
    <w:rsid w:val="0085791B"/>
    <w:rsid w:val="00857C12"/>
    <w:rsid w:val="00860FDB"/>
    <w:rsid w:val="00862771"/>
    <w:rsid w:val="008633CB"/>
    <w:rsid w:val="008637B3"/>
    <w:rsid w:val="00863915"/>
    <w:rsid w:val="00863F48"/>
    <w:rsid w:val="00863F85"/>
    <w:rsid w:val="00866438"/>
    <w:rsid w:val="0086682F"/>
    <w:rsid w:val="0086724D"/>
    <w:rsid w:val="00867687"/>
    <w:rsid w:val="008704DF"/>
    <w:rsid w:val="00870B12"/>
    <w:rsid w:val="00870D8A"/>
    <w:rsid w:val="0087183A"/>
    <w:rsid w:val="00871A9C"/>
    <w:rsid w:val="00872808"/>
    <w:rsid w:val="00872824"/>
    <w:rsid w:val="00872FB3"/>
    <w:rsid w:val="0087374C"/>
    <w:rsid w:val="008740CD"/>
    <w:rsid w:val="00874748"/>
    <w:rsid w:val="00874894"/>
    <w:rsid w:val="008755DF"/>
    <w:rsid w:val="0087685A"/>
    <w:rsid w:val="00876BF4"/>
    <w:rsid w:val="00876F54"/>
    <w:rsid w:val="00877292"/>
    <w:rsid w:val="0087734E"/>
    <w:rsid w:val="0087754A"/>
    <w:rsid w:val="0087766C"/>
    <w:rsid w:val="008776F4"/>
    <w:rsid w:val="008802EF"/>
    <w:rsid w:val="00880552"/>
    <w:rsid w:val="00880AA5"/>
    <w:rsid w:val="008818A1"/>
    <w:rsid w:val="00882735"/>
    <w:rsid w:val="00882BCE"/>
    <w:rsid w:val="00882BF1"/>
    <w:rsid w:val="008839DA"/>
    <w:rsid w:val="00884EE8"/>
    <w:rsid w:val="00885168"/>
    <w:rsid w:val="0088599E"/>
    <w:rsid w:val="00885C6B"/>
    <w:rsid w:val="00885E8D"/>
    <w:rsid w:val="00886493"/>
    <w:rsid w:val="0088738C"/>
    <w:rsid w:val="008904D0"/>
    <w:rsid w:val="00890EF0"/>
    <w:rsid w:val="008912C0"/>
    <w:rsid w:val="0089153D"/>
    <w:rsid w:val="0089173B"/>
    <w:rsid w:val="008919D2"/>
    <w:rsid w:val="00891E76"/>
    <w:rsid w:val="0089220F"/>
    <w:rsid w:val="00892380"/>
    <w:rsid w:val="00892EBE"/>
    <w:rsid w:val="008935AA"/>
    <w:rsid w:val="00893D1A"/>
    <w:rsid w:val="008941A9"/>
    <w:rsid w:val="00894CBE"/>
    <w:rsid w:val="0089528C"/>
    <w:rsid w:val="00895F53"/>
    <w:rsid w:val="0089629C"/>
    <w:rsid w:val="008963F0"/>
    <w:rsid w:val="00897444"/>
    <w:rsid w:val="00897AA8"/>
    <w:rsid w:val="00897C56"/>
    <w:rsid w:val="00897F5D"/>
    <w:rsid w:val="008A0186"/>
    <w:rsid w:val="008A03A5"/>
    <w:rsid w:val="008A090E"/>
    <w:rsid w:val="008A0DF3"/>
    <w:rsid w:val="008A1B76"/>
    <w:rsid w:val="008A1E17"/>
    <w:rsid w:val="008A229F"/>
    <w:rsid w:val="008A282C"/>
    <w:rsid w:val="008A3BF1"/>
    <w:rsid w:val="008A4138"/>
    <w:rsid w:val="008A5D96"/>
    <w:rsid w:val="008A67FB"/>
    <w:rsid w:val="008A722C"/>
    <w:rsid w:val="008A7331"/>
    <w:rsid w:val="008A7469"/>
    <w:rsid w:val="008A74DD"/>
    <w:rsid w:val="008A7F6E"/>
    <w:rsid w:val="008B0BD7"/>
    <w:rsid w:val="008B1466"/>
    <w:rsid w:val="008B1881"/>
    <w:rsid w:val="008B191B"/>
    <w:rsid w:val="008B212C"/>
    <w:rsid w:val="008B2185"/>
    <w:rsid w:val="008B2276"/>
    <w:rsid w:val="008B45E8"/>
    <w:rsid w:val="008B465E"/>
    <w:rsid w:val="008B5AB3"/>
    <w:rsid w:val="008B5D3E"/>
    <w:rsid w:val="008B6617"/>
    <w:rsid w:val="008B6848"/>
    <w:rsid w:val="008B694C"/>
    <w:rsid w:val="008B69B0"/>
    <w:rsid w:val="008B6E38"/>
    <w:rsid w:val="008B7A85"/>
    <w:rsid w:val="008B7BEE"/>
    <w:rsid w:val="008C00E0"/>
    <w:rsid w:val="008C0632"/>
    <w:rsid w:val="008C07AA"/>
    <w:rsid w:val="008C07BF"/>
    <w:rsid w:val="008C0B2B"/>
    <w:rsid w:val="008C1413"/>
    <w:rsid w:val="008C1D1E"/>
    <w:rsid w:val="008C1D4C"/>
    <w:rsid w:val="008C1D5B"/>
    <w:rsid w:val="008C217D"/>
    <w:rsid w:val="008C263E"/>
    <w:rsid w:val="008C2C8F"/>
    <w:rsid w:val="008C2D7B"/>
    <w:rsid w:val="008C2FA1"/>
    <w:rsid w:val="008C31DD"/>
    <w:rsid w:val="008C353A"/>
    <w:rsid w:val="008C44D2"/>
    <w:rsid w:val="008C58DF"/>
    <w:rsid w:val="008C593D"/>
    <w:rsid w:val="008C7A78"/>
    <w:rsid w:val="008D020A"/>
    <w:rsid w:val="008D1369"/>
    <w:rsid w:val="008D17C3"/>
    <w:rsid w:val="008D2C4C"/>
    <w:rsid w:val="008D3223"/>
    <w:rsid w:val="008D46B2"/>
    <w:rsid w:val="008D593E"/>
    <w:rsid w:val="008D68EE"/>
    <w:rsid w:val="008D748A"/>
    <w:rsid w:val="008D7C7B"/>
    <w:rsid w:val="008D7E0D"/>
    <w:rsid w:val="008D7EDB"/>
    <w:rsid w:val="008E113D"/>
    <w:rsid w:val="008E1829"/>
    <w:rsid w:val="008E1A61"/>
    <w:rsid w:val="008E2327"/>
    <w:rsid w:val="008E28E2"/>
    <w:rsid w:val="008E2D66"/>
    <w:rsid w:val="008E38C3"/>
    <w:rsid w:val="008E4374"/>
    <w:rsid w:val="008E5077"/>
    <w:rsid w:val="008E63B6"/>
    <w:rsid w:val="008E64F0"/>
    <w:rsid w:val="008E64F8"/>
    <w:rsid w:val="008E68D1"/>
    <w:rsid w:val="008E69C1"/>
    <w:rsid w:val="008E6E85"/>
    <w:rsid w:val="008E6FF3"/>
    <w:rsid w:val="008E7050"/>
    <w:rsid w:val="008E7A70"/>
    <w:rsid w:val="008E7B05"/>
    <w:rsid w:val="008E7CC1"/>
    <w:rsid w:val="008F18ED"/>
    <w:rsid w:val="008F2203"/>
    <w:rsid w:val="008F25AF"/>
    <w:rsid w:val="008F2EAE"/>
    <w:rsid w:val="008F41D0"/>
    <w:rsid w:val="008F46C2"/>
    <w:rsid w:val="008F4AB5"/>
    <w:rsid w:val="008F589F"/>
    <w:rsid w:val="008F63A8"/>
    <w:rsid w:val="008F7068"/>
    <w:rsid w:val="008F746C"/>
    <w:rsid w:val="008F74A1"/>
    <w:rsid w:val="008F7DB4"/>
    <w:rsid w:val="008F7FD2"/>
    <w:rsid w:val="0090059E"/>
    <w:rsid w:val="009030A1"/>
    <w:rsid w:val="00903577"/>
    <w:rsid w:val="0090360E"/>
    <w:rsid w:val="0090361C"/>
    <w:rsid w:val="00903D37"/>
    <w:rsid w:val="00903D55"/>
    <w:rsid w:val="00904727"/>
    <w:rsid w:val="009049D5"/>
    <w:rsid w:val="0090725A"/>
    <w:rsid w:val="0091055D"/>
    <w:rsid w:val="00911184"/>
    <w:rsid w:val="00911191"/>
    <w:rsid w:val="00911BEE"/>
    <w:rsid w:val="00912331"/>
    <w:rsid w:val="009124B0"/>
    <w:rsid w:val="00912B12"/>
    <w:rsid w:val="00913A35"/>
    <w:rsid w:val="00914C61"/>
    <w:rsid w:val="00916D2B"/>
    <w:rsid w:val="00917908"/>
    <w:rsid w:val="00917D6F"/>
    <w:rsid w:val="009206B8"/>
    <w:rsid w:val="0092073B"/>
    <w:rsid w:val="00920B34"/>
    <w:rsid w:val="00920BB5"/>
    <w:rsid w:val="00920C8C"/>
    <w:rsid w:val="00921B07"/>
    <w:rsid w:val="00921B1A"/>
    <w:rsid w:val="00921B7F"/>
    <w:rsid w:val="00921DDA"/>
    <w:rsid w:val="00921EC0"/>
    <w:rsid w:val="00922DE1"/>
    <w:rsid w:val="009231EA"/>
    <w:rsid w:val="009233BE"/>
    <w:rsid w:val="00923577"/>
    <w:rsid w:val="00924946"/>
    <w:rsid w:val="00924BC7"/>
    <w:rsid w:val="009253D7"/>
    <w:rsid w:val="009256C2"/>
    <w:rsid w:val="0092600D"/>
    <w:rsid w:val="00926951"/>
    <w:rsid w:val="00927637"/>
    <w:rsid w:val="00930345"/>
    <w:rsid w:val="0093039D"/>
    <w:rsid w:val="00931985"/>
    <w:rsid w:val="00931E4F"/>
    <w:rsid w:val="009325A4"/>
    <w:rsid w:val="0093364D"/>
    <w:rsid w:val="00933909"/>
    <w:rsid w:val="00934F4B"/>
    <w:rsid w:val="009356E1"/>
    <w:rsid w:val="0093631A"/>
    <w:rsid w:val="00936574"/>
    <w:rsid w:val="00936989"/>
    <w:rsid w:val="00937EE1"/>
    <w:rsid w:val="00940357"/>
    <w:rsid w:val="00940643"/>
    <w:rsid w:val="00940852"/>
    <w:rsid w:val="00940AA8"/>
    <w:rsid w:val="00941CD7"/>
    <w:rsid w:val="009427B5"/>
    <w:rsid w:val="00943925"/>
    <w:rsid w:val="00943A04"/>
    <w:rsid w:val="00943BCE"/>
    <w:rsid w:val="00944C83"/>
    <w:rsid w:val="009453B1"/>
    <w:rsid w:val="009468C8"/>
    <w:rsid w:val="00947009"/>
    <w:rsid w:val="009471D7"/>
    <w:rsid w:val="009508A0"/>
    <w:rsid w:val="009511A0"/>
    <w:rsid w:val="00951664"/>
    <w:rsid w:val="00951750"/>
    <w:rsid w:val="00952E0E"/>
    <w:rsid w:val="00952F09"/>
    <w:rsid w:val="00953FF0"/>
    <w:rsid w:val="009540D3"/>
    <w:rsid w:val="00954403"/>
    <w:rsid w:val="0095531D"/>
    <w:rsid w:val="0095656C"/>
    <w:rsid w:val="00956AC7"/>
    <w:rsid w:val="009578C5"/>
    <w:rsid w:val="009602CB"/>
    <w:rsid w:val="00960346"/>
    <w:rsid w:val="00960DC1"/>
    <w:rsid w:val="009611B2"/>
    <w:rsid w:val="0096126E"/>
    <w:rsid w:val="00961761"/>
    <w:rsid w:val="009617D3"/>
    <w:rsid w:val="00961F01"/>
    <w:rsid w:val="00962346"/>
    <w:rsid w:val="00962A43"/>
    <w:rsid w:val="00963F12"/>
    <w:rsid w:val="0096463B"/>
    <w:rsid w:val="0096489F"/>
    <w:rsid w:val="0096504F"/>
    <w:rsid w:val="00967460"/>
    <w:rsid w:val="009675AB"/>
    <w:rsid w:val="00967869"/>
    <w:rsid w:val="009678F9"/>
    <w:rsid w:val="00967960"/>
    <w:rsid w:val="0096796E"/>
    <w:rsid w:val="0097093E"/>
    <w:rsid w:val="00970E94"/>
    <w:rsid w:val="009714D9"/>
    <w:rsid w:val="00971B7F"/>
    <w:rsid w:val="00971F54"/>
    <w:rsid w:val="009725C5"/>
    <w:rsid w:val="00972AEA"/>
    <w:rsid w:val="00972B4E"/>
    <w:rsid w:val="009730B6"/>
    <w:rsid w:val="0097319E"/>
    <w:rsid w:val="0097380A"/>
    <w:rsid w:val="00973F40"/>
    <w:rsid w:val="0097474C"/>
    <w:rsid w:val="00976299"/>
    <w:rsid w:val="00976609"/>
    <w:rsid w:val="00976D0E"/>
    <w:rsid w:val="00980240"/>
    <w:rsid w:val="00980900"/>
    <w:rsid w:val="00980FF2"/>
    <w:rsid w:val="009810AD"/>
    <w:rsid w:val="00981178"/>
    <w:rsid w:val="00981212"/>
    <w:rsid w:val="0098180E"/>
    <w:rsid w:val="00982621"/>
    <w:rsid w:val="0098323D"/>
    <w:rsid w:val="00983D67"/>
    <w:rsid w:val="00983EDC"/>
    <w:rsid w:val="00983EED"/>
    <w:rsid w:val="00984638"/>
    <w:rsid w:val="00984946"/>
    <w:rsid w:val="009849EF"/>
    <w:rsid w:val="009857C7"/>
    <w:rsid w:val="009861F2"/>
    <w:rsid w:val="00986861"/>
    <w:rsid w:val="00986B13"/>
    <w:rsid w:val="00986DB7"/>
    <w:rsid w:val="0098719F"/>
    <w:rsid w:val="009874B8"/>
    <w:rsid w:val="00987DD6"/>
    <w:rsid w:val="0099042E"/>
    <w:rsid w:val="00991AB3"/>
    <w:rsid w:val="00992274"/>
    <w:rsid w:val="00992805"/>
    <w:rsid w:val="00992A34"/>
    <w:rsid w:val="00993359"/>
    <w:rsid w:val="009934CF"/>
    <w:rsid w:val="00993A6D"/>
    <w:rsid w:val="00994396"/>
    <w:rsid w:val="00994F4E"/>
    <w:rsid w:val="00994FB1"/>
    <w:rsid w:val="009958DC"/>
    <w:rsid w:val="00995C9C"/>
    <w:rsid w:val="00997295"/>
    <w:rsid w:val="009972E1"/>
    <w:rsid w:val="009A02A1"/>
    <w:rsid w:val="009A0455"/>
    <w:rsid w:val="009A0870"/>
    <w:rsid w:val="009A0A3E"/>
    <w:rsid w:val="009A0D75"/>
    <w:rsid w:val="009A0DF4"/>
    <w:rsid w:val="009A2F73"/>
    <w:rsid w:val="009A306D"/>
    <w:rsid w:val="009A347A"/>
    <w:rsid w:val="009A3CBB"/>
    <w:rsid w:val="009A4B3D"/>
    <w:rsid w:val="009A5FEF"/>
    <w:rsid w:val="009A620E"/>
    <w:rsid w:val="009A735F"/>
    <w:rsid w:val="009A7414"/>
    <w:rsid w:val="009B1599"/>
    <w:rsid w:val="009B1F56"/>
    <w:rsid w:val="009B3A9A"/>
    <w:rsid w:val="009B3C42"/>
    <w:rsid w:val="009B4FD5"/>
    <w:rsid w:val="009B550C"/>
    <w:rsid w:val="009B5763"/>
    <w:rsid w:val="009B591C"/>
    <w:rsid w:val="009B5EE3"/>
    <w:rsid w:val="009B6452"/>
    <w:rsid w:val="009B6A6F"/>
    <w:rsid w:val="009C0619"/>
    <w:rsid w:val="009C0897"/>
    <w:rsid w:val="009C1369"/>
    <w:rsid w:val="009C146E"/>
    <w:rsid w:val="009C1AFE"/>
    <w:rsid w:val="009C1E52"/>
    <w:rsid w:val="009C20C5"/>
    <w:rsid w:val="009C3E33"/>
    <w:rsid w:val="009C5F24"/>
    <w:rsid w:val="009C7868"/>
    <w:rsid w:val="009D0383"/>
    <w:rsid w:val="009D048B"/>
    <w:rsid w:val="009D13F3"/>
    <w:rsid w:val="009D1B5D"/>
    <w:rsid w:val="009D1EF6"/>
    <w:rsid w:val="009D3153"/>
    <w:rsid w:val="009D3A38"/>
    <w:rsid w:val="009D43FE"/>
    <w:rsid w:val="009D49C7"/>
    <w:rsid w:val="009D69C6"/>
    <w:rsid w:val="009D6DF1"/>
    <w:rsid w:val="009D6F70"/>
    <w:rsid w:val="009D6F89"/>
    <w:rsid w:val="009D7F9B"/>
    <w:rsid w:val="009E0264"/>
    <w:rsid w:val="009E0270"/>
    <w:rsid w:val="009E07F8"/>
    <w:rsid w:val="009E0C02"/>
    <w:rsid w:val="009E10E1"/>
    <w:rsid w:val="009E1361"/>
    <w:rsid w:val="009E21C0"/>
    <w:rsid w:val="009E244A"/>
    <w:rsid w:val="009E251B"/>
    <w:rsid w:val="009E27E7"/>
    <w:rsid w:val="009E2A64"/>
    <w:rsid w:val="009E2EC0"/>
    <w:rsid w:val="009E32F4"/>
    <w:rsid w:val="009E35B1"/>
    <w:rsid w:val="009E3EE2"/>
    <w:rsid w:val="009E3F33"/>
    <w:rsid w:val="009E4478"/>
    <w:rsid w:val="009E44E8"/>
    <w:rsid w:val="009E4AD5"/>
    <w:rsid w:val="009E4C50"/>
    <w:rsid w:val="009E5419"/>
    <w:rsid w:val="009E5A28"/>
    <w:rsid w:val="009E5A6E"/>
    <w:rsid w:val="009E6268"/>
    <w:rsid w:val="009E6CD2"/>
    <w:rsid w:val="009E70E7"/>
    <w:rsid w:val="009E7110"/>
    <w:rsid w:val="009E7C77"/>
    <w:rsid w:val="009F094C"/>
    <w:rsid w:val="009F0A9F"/>
    <w:rsid w:val="009F1E0C"/>
    <w:rsid w:val="009F22C8"/>
    <w:rsid w:val="009F23B5"/>
    <w:rsid w:val="009F25A8"/>
    <w:rsid w:val="009F2D8F"/>
    <w:rsid w:val="009F35B8"/>
    <w:rsid w:val="009F3FD3"/>
    <w:rsid w:val="009F4522"/>
    <w:rsid w:val="009F46DC"/>
    <w:rsid w:val="009F5254"/>
    <w:rsid w:val="009F6446"/>
    <w:rsid w:val="009F65AF"/>
    <w:rsid w:val="009F6796"/>
    <w:rsid w:val="009F710C"/>
    <w:rsid w:val="00A00FAC"/>
    <w:rsid w:val="00A01C00"/>
    <w:rsid w:val="00A02488"/>
    <w:rsid w:val="00A026EC"/>
    <w:rsid w:val="00A02B1D"/>
    <w:rsid w:val="00A031D8"/>
    <w:rsid w:val="00A03552"/>
    <w:rsid w:val="00A03A1B"/>
    <w:rsid w:val="00A05BA9"/>
    <w:rsid w:val="00A0630A"/>
    <w:rsid w:val="00A06422"/>
    <w:rsid w:val="00A06CC5"/>
    <w:rsid w:val="00A07253"/>
    <w:rsid w:val="00A10880"/>
    <w:rsid w:val="00A11CAD"/>
    <w:rsid w:val="00A12D5E"/>
    <w:rsid w:val="00A13E60"/>
    <w:rsid w:val="00A13FCA"/>
    <w:rsid w:val="00A147B3"/>
    <w:rsid w:val="00A1540A"/>
    <w:rsid w:val="00A15A9C"/>
    <w:rsid w:val="00A15DD8"/>
    <w:rsid w:val="00A15FBF"/>
    <w:rsid w:val="00A1620D"/>
    <w:rsid w:val="00A16AC0"/>
    <w:rsid w:val="00A16DC1"/>
    <w:rsid w:val="00A174F2"/>
    <w:rsid w:val="00A175F7"/>
    <w:rsid w:val="00A17AFE"/>
    <w:rsid w:val="00A2107E"/>
    <w:rsid w:val="00A216CF"/>
    <w:rsid w:val="00A22C23"/>
    <w:rsid w:val="00A234E8"/>
    <w:rsid w:val="00A23A15"/>
    <w:rsid w:val="00A23C8D"/>
    <w:rsid w:val="00A23D31"/>
    <w:rsid w:val="00A24C9B"/>
    <w:rsid w:val="00A24E2B"/>
    <w:rsid w:val="00A25AEA"/>
    <w:rsid w:val="00A26564"/>
    <w:rsid w:val="00A26ECD"/>
    <w:rsid w:val="00A27559"/>
    <w:rsid w:val="00A27842"/>
    <w:rsid w:val="00A27D2B"/>
    <w:rsid w:val="00A301A7"/>
    <w:rsid w:val="00A303D3"/>
    <w:rsid w:val="00A30C34"/>
    <w:rsid w:val="00A30D1A"/>
    <w:rsid w:val="00A30FA2"/>
    <w:rsid w:val="00A30FD3"/>
    <w:rsid w:val="00A31344"/>
    <w:rsid w:val="00A313A1"/>
    <w:rsid w:val="00A31729"/>
    <w:rsid w:val="00A34223"/>
    <w:rsid w:val="00A34F11"/>
    <w:rsid w:val="00A35308"/>
    <w:rsid w:val="00A35A05"/>
    <w:rsid w:val="00A35E2F"/>
    <w:rsid w:val="00A36013"/>
    <w:rsid w:val="00A37208"/>
    <w:rsid w:val="00A37891"/>
    <w:rsid w:val="00A37915"/>
    <w:rsid w:val="00A400A9"/>
    <w:rsid w:val="00A40102"/>
    <w:rsid w:val="00A402B0"/>
    <w:rsid w:val="00A40965"/>
    <w:rsid w:val="00A40A51"/>
    <w:rsid w:val="00A40CCA"/>
    <w:rsid w:val="00A415BA"/>
    <w:rsid w:val="00A417CC"/>
    <w:rsid w:val="00A4196B"/>
    <w:rsid w:val="00A42E39"/>
    <w:rsid w:val="00A431A0"/>
    <w:rsid w:val="00A4594F"/>
    <w:rsid w:val="00A467AB"/>
    <w:rsid w:val="00A46D2D"/>
    <w:rsid w:val="00A47916"/>
    <w:rsid w:val="00A50527"/>
    <w:rsid w:val="00A50F0D"/>
    <w:rsid w:val="00A536DA"/>
    <w:rsid w:val="00A5406C"/>
    <w:rsid w:val="00A543C0"/>
    <w:rsid w:val="00A54801"/>
    <w:rsid w:val="00A5596D"/>
    <w:rsid w:val="00A56F39"/>
    <w:rsid w:val="00A571CD"/>
    <w:rsid w:val="00A57C3D"/>
    <w:rsid w:val="00A57E30"/>
    <w:rsid w:val="00A60ACA"/>
    <w:rsid w:val="00A6115A"/>
    <w:rsid w:val="00A62CBB"/>
    <w:rsid w:val="00A64437"/>
    <w:rsid w:val="00A64CB8"/>
    <w:rsid w:val="00A6697B"/>
    <w:rsid w:val="00A66CF8"/>
    <w:rsid w:val="00A67257"/>
    <w:rsid w:val="00A672A6"/>
    <w:rsid w:val="00A70046"/>
    <w:rsid w:val="00A70864"/>
    <w:rsid w:val="00A70AB8"/>
    <w:rsid w:val="00A71760"/>
    <w:rsid w:val="00A719AA"/>
    <w:rsid w:val="00A72363"/>
    <w:rsid w:val="00A72D00"/>
    <w:rsid w:val="00A7304F"/>
    <w:rsid w:val="00A73309"/>
    <w:rsid w:val="00A73D21"/>
    <w:rsid w:val="00A73DE3"/>
    <w:rsid w:val="00A74042"/>
    <w:rsid w:val="00A74170"/>
    <w:rsid w:val="00A74C2D"/>
    <w:rsid w:val="00A74C76"/>
    <w:rsid w:val="00A74E0D"/>
    <w:rsid w:val="00A7527A"/>
    <w:rsid w:val="00A7571C"/>
    <w:rsid w:val="00A76B34"/>
    <w:rsid w:val="00A80755"/>
    <w:rsid w:val="00A81432"/>
    <w:rsid w:val="00A81A97"/>
    <w:rsid w:val="00A81DA8"/>
    <w:rsid w:val="00A83487"/>
    <w:rsid w:val="00A83A6C"/>
    <w:rsid w:val="00A84365"/>
    <w:rsid w:val="00A84A8E"/>
    <w:rsid w:val="00A854FF"/>
    <w:rsid w:val="00A86E30"/>
    <w:rsid w:val="00A87035"/>
    <w:rsid w:val="00A8745D"/>
    <w:rsid w:val="00A8792A"/>
    <w:rsid w:val="00A87CF0"/>
    <w:rsid w:val="00A87E21"/>
    <w:rsid w:val="00A908DA"/>
    <w:rsid w:val="00A90CAE"/>
    <w:rsid w:val="00A90F9B"/>
    <w:rsid w:val="00A90FA4"/>
    <w:rsid w:val="00A910E8"/>
    <w:rsid w:val="00A911E4"/>
    <w:rsid w:val="00A91546"/>
    <w:rsid w:val="00A921DD"/>
    <w:rsid w:val="00A92694"/>
    <w:rsid w:val="00A93072"/>
    <w:rsid w:val="00A93BC7"/>
    <w:rsid w:val="00A9465D"/>
    <w:rsid w:val="00A948C3"/>
    <w:rsid w:val="00A95045"/>
    <w:rsid w:val="00A9611A"/>
    <w:rsid w:val="00A961BA"/>
    <w:rsid w:val="00A9629C"/>
    <w:rsid w:val="00A96942"/>
    <w:rsid w:val="00A97C46"/>
    <w:rsid w:val="00AA00D0"/>
    <w:rsid w:val="00AA0C7E"/>
    <w:rsid w:val="00AA1223"/>
    <w:rsid w:val="00AA122C"/>
    <w:rsid w:val="00AA2289"/>
    <w:rsid w:val="00AA2B1E"/>
    <w:rsid w:val="00AA2EE6"/>
    <w:rsid w:val="00AA35D5"/>
    <w:rsid w:val="00AA39AF"/>
    <w:rsid w:val="00AA417B"/>
    <w:rsid w:val="00AA533F"/>
    <w:rsid w:val="00AA5772"/>
    <w:rsid w:val="00AA5A86"/>
    <w:rsid w:val="00AA6008"/>
    <w:rsid w:val="00AA6A4B"/>
    <w:rsid w:val="00AA6D51"/>
    <w:rsid w:val="00AA6DB9"/>
    <w:rsid w:val="00AA6DCF"/>
    <w:rsid w:val="00AA7F48"/>
    <w:rsid w:val="00AB010D"/>
    <w:rsid w:val="00AB0749"/>
    <w:rsid w:val="00AB0E1A"/>
    <w:rsid w:val="00AB1FAF"/>
    <w:rsid w:val="00AB3110"/>
    <w:rsid w:val="00AB35FF"/>
    <w:rsid w:val="00AB477E"/>
    <w:rsid w:val="00AB5D21"/>
    <w:rsid w:val="00AB647A"/>
    <w:rsid w:val="00AB67C1"/>
    <w:rsid w:val="00AB6E39"/>
    <w:rsid w:val="00AB76D8"/>
    <w:rsid w:val="00AB7E6A"/>
    <w:rsid w:val="00AC1795"/>
    <w:rsid w:val="00AC1B50"/>
    <w:rsid w:val="00AC1B61"/>
    <w:rsid w:val="00AC21B7"/>
    <w:rsid w:val="00AC21EB"/>
    <w:rsid w:val="00AC2C6E"/>
    <w:rsid w:val="00AC3A04"/>
    <w:rsid w:val="00AC3ABD"/>
    <w:rsid w:val="00AC4260"/>
    <w:rsid w:val="00AC50ED"/>
    <w:rsid w:val="00AC5670"/>
    <w:rsid w:val="00AC5EE6"/>
    <w:rsid w:val="00AC62AB"/>
    <w:rsid w:val="00AC6357"/>
    <w:rsid w:val="00AC6ABF"/>
    <w:rsid w:val="00AC6B18"/>
    <w:rsid w:val="00AC6EC8"/>
    <w:rsid w:val="00AC7DBC"/>
    <w:rsid w:val="00AD0D24"/>
    <w:rsid w:val="00AD12D2"/>
    <w:rsid w:val="00AD131B"/>
    <w:rsid w:val="00AD1408"/>
    <w:rsid w:val="00AD145E"/>
    <w:rsid w:val="00AD1923"/>
    <w:rsid w:val="00AD2091"/>
    <w:rsid w:val="00AD2611"/>
    <w:rsid w:val="00AD2DC3"/>
    <w:rsid w:val="00AD3AC5"/>
    <w:rsid w:val="00AD3D57"/>
    <w:rsid w:val="00AD43D9"/>
    <w:rsid w:val="00AD46DD"/>
    <w:rsid w:val="00AD497C"/>
    <w:rsid w:val="00AD4DCF"/>
    <w:rsid w:val="00AD50F9"/>
    <w:rsid w:val="00AD557C"/>
    <w:rsid w:val="00AE0B4B"/>
    <w:rsid w:val="00AE0D8F"/>
    <w:rsid w:val="00AE0DF7"/>
    <w:rsid w:val="00AE12B4"/>
    <w:rsid w:val="00AE1E34"/>
    <w:rsid w:val="00AE20C8"/>
    <w:rsid w:val="00AE2A31"/>
    <w:rsid w:val="00AE2FC1"/>
    <w:rsid w:val="00AE3236"/>
    <w:rsid w:val="00AE365D"/>
    <w:rsid w:val="00AE3D08"/>
    <w:rsid w:val="00AE47BF"/>
    <w:rsid w:val="00AE489D"/>
    <w:rsid w:val="00AE4B51"/>
    <w:rsid w:val="00AE4B54"/>
    <w:rsid w:val="00AE52A7"/>
    <w:rsid w:val="00AE5427"/>
    <w:rsid w:val="00AE552E"/>
    <w:rsid w:val="00AE5D9D"/>
    <w:rsid w:val="00AE5FC9"/>
    <w:rsid w:val="00AE662A"/>
    <w:rsid w:val="00AE691E"/>
    <w:rsid w:val="00AE6E84"/>
    <w:rsid w:val="00AE712C"/>
    <w:rsid w:val="00AF0488"/>
    <w:rsid w:val="00AF0A77"/>
    <w:rsid w:val="00AF1234"/>
    <w:rsid w:val="00AF2455"/>
    <w:rsid w:val="00AF38CD"/>
    <w:rsid w:val="00AF3B78"/>
    <w:rsid w:val="00AF4C29"/>
    <w:rsid w:val="00AF53EB"/>
    <w:rsid w:val="00AF5C30"/>
    <w:rsid w:val="00AF6432"/>
    <w:rsid w:val="00AF64A3"/>
    <w:rsid w:val="00AF6DED"/>
    <w:rsid w:val="00AF79BD"/>
    <w:rsid w:val="00B00375"/>
    <w:rsid w:val="00B01191"/>
    <w:rsid w:val="00B02C75"/>
    <w:rsid w:val="00B033CC"/>
    <w:rsid w:val="00B033E1"/>
    <w:rsid w:val="00B04006"/>
    <w:rsid w:val="00B04CCC"/>
    <w:rsid w:val="00B06B19"/>
    <w:rsid w:val="00B0717F"/>
    <w:rsid w:val="00B078E0"/>
    <w:rsid w:val="00B07F12"/>
    <w:rsid w:val="00B07F1E"/>
    <w:rsid w:val="00B07FE3"/>
    <w:rsid w:val="00B10BAE"/>
    <w:rsid w:val="00B10CE4"/>
    <w:rsid w:val="00B10DB8"/>
    <w:rsid w:val="00B10E40"/>
    <w:rsid w:val="00B11666"/>
    <w:rsid w:val="00B11F4B"/>
    <w:rsid w:val="00B121C8"/>
    <w:rsid w:val="00B13102"/>
    <w:rsid w:val="00B13720"/>
    <w:rsid w:val="00B13984"/>
    <w:rsid w:val="00B14154"/>
    <w:rsid w:val="00B1415B"/>
    <w:rsid w:val="00B1505D"/>
    <w:rsid w:val="00B15278"/>
    <w:rsid w:val="00B15C3B"/>
    <w:rsid w:val="00B15C5E"/>
    <w:rsid w:val="00B210BA"/>
    <w:rsid w:val="00B21F1B"/>
    <w:rsid w:val="00B222A2"/>
    <w:rsid w:val="00B223D4"/>
    <w:rsid w:val="00B234EC"/>
    <w:rsid w:val="00B23DCD"/>
    <w:rsid w:val="00B24DF6"/>
    <w:rsid w:val="00B24F4B"/>
    <w:rsid w:val="00B252EB"/>
    <w:rsid w:val="00B25653"/>
    <w:rsid w:val="00B2701A"/>
    <w:rsid w:val="00B274AE"/>
    <w:rsid w:val="00B274BF"/>
    <w:rsid w:val="00B27EE1"/>
    <w:rsid w:val="00B31222"/>
    <w:rsid w:val="00B318C9"/>
    <w:rsid w:val="00B31FD5"/>
    <w:rsid w:val="00B31FDB"/>
    <w:rsid w:val="00B332CE"/>
    <w:rsid w:val="00B33C8D"/>
    <w:rsid w:val="00B35E01"/>
    <w:rsid w:val="00B35F39"/>
    <w:rsid w:val="00B35F9C"/>
    <w:rsid w:val="00B372C0"/>
    <w:rsid w:val="00B40A89"/>
    <w:rsid w:val="00B40C7D"/>
    <w:rsid w:val="00B40D99"/>
    <w:rsid w:val="00B40D9B"/>
    <w:rsid w:val="00B42C7F"/>
    <w:rsid w:val="00B42E81"/>
    <w:rsid w:val="00B42FEC"/>
    <w:rsid w:val="00B4329D"/>
    <w:rsid w:val="00B449F3"/>
    <w:rsid w:val="00B455FD"/>
    <w:rsid w:val="00B45BEE"/>
    <w:rsid w:val="00B46264"/>
    <w:rsid w:val="00B465CF"/>
    <w:rsid w:val="00B465E9"/>
    <w:rsid w:val="00B51487"/>
    <w:rsid w:val="00B520F9"/>
    <w:rsid w:val="00B52812"/>
    <w:rsid w:val="00B536E5"/>
    <w:rsid w:val="00B5495A"/>
    <w:rsid w:val="00B54968"/>
    <w:rsid w:val="00B54A60"/>
    <w:rsid w:val="00B551D4"/>
    <w:rsid w:val="00B56A40"/>
    <w:rsid w:val="00B56F87"/>
    <w:rsid w:val="00B577A3"/>
    <w:rsid w:val="00B57E99"/>
    <w:rsid w:val="00B604C9"/>
    <w:rsid w:val="00B6144B"/>
    <w:rsid w:val="00B6170F"/>
    <w:rsid w:val="00B61C53"/>
    <w:rsid w:val="00B61FD7"/>
    <w:rsid w:val="00B623E8"/>
    <w:rsid w:val="00B62F42"/>
    <w:rsid w:val="00B64641"/>
    <w:rsid w:val="00B64EE9"/>
    <w:rsid w:val="00B6515A"/>
    <w:rsid w:val="00B66514"/>
    <w:rsid w:val="00B66B70"/>
    <w:rsid w:val="00B67584"/>
    <w:rsid w:val="00B707C2"/>
    <w:rsid w:val="00B708AA"/>
    <w:rsid w:val="00B70BD3"/>
    <w:rsid w:val="00B70ED9"/>
    <w:rsid w:val="00B7262F"/>
    <w:rsid w:val="00B727C5"/>
    <w:rsid w:val="00B727E8"/>
    <w:rsid w:val="00B728F7"/>
    <w:rsid w:val="00B73A44"/>
    <w:rsid w:val="00B73FD4"/>
    <w:rsid w:val="00B7466E"/>
    <w:rsid w:val="00B74E82"/>
    <w:rsid w:val="00B74FC5"/>
    <w:rsid w:val="00B75A6C"/>
    <w:rsid w:val="00B75D75"/>
    <w:rsid w:val="00B761BD"/>
    <w:rsid w:val="00B761EB"/>
    <w:rsid w:val="00B77553"/>
    <w:rsid w:val="00B80176"/>
    <w:rsid w:val="00B80E00"/>
    <w:rsid w:val="00B814A5"/>
    <w:rsid w:val="00B81947"/>
    <w:rsid w:val="00B8259B"/>
    <w:rsid w:val="00B829C2"/>
    <w:rsid w:val="00B82EC1"/>
    <w:rsid w:val="00B82F2D"/>
    <w:rsid w:val="00B83254"/>
    <w:rsid w:val="00B83E2A"/>
    <w:rsid w:val="00B83E38"/>
    <w:rsid w:val="00B8474F"/>
    <w:rsid w:val="00B85440"/>
    <w:rsid w:val="00B85578"/>
    <w:rsid w:val="00B85DF3"/>
    <w:rsid w:val="00B85E6A"/>
    <w:rsid w:val="00B86A5C"/>
    <w:rsid w:val="00B86C19"/>
    <w:rsid w:val="00B86E0F"/>
    <w:rsid w:val="00B907AB"/>
    <w:rsid w:val="00B90A27"/>
    <w:rsid w:val="00B91124"/>
    <w:rsid w:val="00B916B1"/>
    <w:rsid w:val="00B916B2"/>
    <w:rsid w:val="00B91884"/>
    <w:rsid w:val="00B91AD2"/>
    <w:rsid w:val="00B92570"/>
    <w:rsid w:val="00B92ECE"/>
    <w:rsid w:val="00B92EDF"/>
    <w:rsid w:val="00B93282"/>
    <w:rsid w:val="00B93510"/>
    <w:rsid w:val="00B93640"/>
    <w:rsid w:val="00B93DA5"/>
    <w:rsid w:val="00B93E33"/>
    <w:rsid w:val="00B93FFB"/>
    <w:rsid w:val="00B9467D"/>
    <w:rsid w:val="00B94F10"/>
    <w:rsid w:val="00B954F3"/>
    <w:rsid w:val="00B95BCD"/>
    <w:rsid w:val="00B95CDC"/>
    <w:rsid w:val="00B95CE5"/>
    <w:rsid w:val="00B96107"/>
    <w:rsid w:val="00B9711B"/>
    <w:rsid w:val="00BA0832"/>
    <w:rsid w:val="00BA0D0B"/>
    <w:rsid w:val="00BA1943"/>
    <w:rsid w:val="00BA1C81"/>
    <w:rsid w:val="00BA206E"/>
    <w:rsid w:val="00BA23EA"/>
    <w:rsid w:val="00BA44F0"/>
    <w:rsid w:val="00BA4CE5"/>
    <w:rsid w:val="00BA590B"/>
    <w:rsid w:val="00BA6722"/>
    <w:rsid w:val="00BA7868"/>
    <w:rsid w:val="00BB0208"/>
    <w:rsid w:val="00BB0C14"/>
    <w:rsid w:val="00BB1D34"/>
    <w:rsid w:val="00BB2CE2"/>
    <w:rsid w:val="00BB2FF7"/>
    <w:rsid w:val="00BB352C"/>
    <w:rsid w:val="00BB375D"/>
    <w:rsid w:val="00BB49A0"/>
    <w:rsid w:val="00BB515F"/>
    <w:rsid w:val="00BB532B"/>
    <w:rsid w:val="00BB5FD8"/>
    <w:rsid w:val="00BB6373"/>
    <w:rsid w:val="00BC0924"/>
    <w:rsid w:val="00BC0933"/>
    <w:rsid w:val="00BC124E"/>
    <w:rsid w:val="00BC1723"/>
    <w:rsid w:val="00BC1C13"/>
    <w:rsid w:val="00BC1FA5"/>
    <w:rsid w:val="00BC2A38"/>
    <w:rsid w:val="00BC2C0C"/>
    <w:rsid w:val="00BC2D13"/>
    <w:rsid w:val="00BC38C3"/>
    <w:rsid w:val="00BC4313"/>
    <w:rsid w:val="00BC4CC1"/>
    <w:rsid w:val="00BC5000"/>
    <w:rsid w:val="00BC59B0"/>
    <w:rsid w:val="00BC6777"/>
    <w:rsid w:val="00BC732A"/>
    <w:rsid w:val="00BC758B"/>
    <w:rsid w:val="00BD1331"/>
    <w:rsid w:val="00BD1E6A"/>
    <w:rsid w:val="00BD2A71"/>
    <w:rsid w:val="00BD2EAC"/>
    <w:rsid w:val="00BD3104"/>
    <w:rsid w:val="00BD316B"/>
    <w:rsid w:val="00BD45F3"/>
    <w:rsid w:val="00BD4BB3"/>
    <w:rsid w:val="00BD51EB"/>
    <w:rsid w:val="00BD53F0"/>
    <w:rsid w:val="00BD6315"/>
    <w:rsid w:val="00BD6B2B"/>
    <w:rsid w:val="00BE0899"/>
    <w:rsid w:val="00BE17C6"/>
    <w:rsid w:val="00BE1A57"/>
    <w:rsid w:val="00BE1B65"/>
    <w:rsid w:val="00BE205F"/>
    <w:rsid w:val="00BE23FE"/>
    <w:rsid w:val="00BE2BD3"/>
    <w:rsid w:val="00BE477C"/>
    <w:rsid w:val="00BE4843"/>
    <w:rsid w:val="00BE4865"/>
    <w:rsid w:val="00BE4896"/>
    <w:rsid w:val="00BE5595"/>
    <w:rsid w:val="00BE5B00"/>
    <w:rsid w:val="00BE5D79"/>
    <w:rsid w:val="00BE69BF"/>
    <w:rsid w:val="00BE725A"/>
    <w:rsid w:val="00BE73C1"/>
    <w:rsid w:val="00BE7430"/>
    <w:rsid w:val="00BE7586"/>
    <w:rsid w:val="00BE7990"/>
    <w:rsid w:val="00BE7B48"/>
    <w:rsid w:val="00BE7E7C"/>
    <w:rsid w:val="00BF0B6B"/>
    <w:rsid w:val="00BF1331"/>
    <w:rsid w:val="00BF1FC5"/>
    <w:rsid w:val="00BF3381"/>
    <w:rsid w:val="00BF3AEE"/>
    <w:rsid w:val="00BF40A5"/>
    <w:rsid w:val="00BF5A59"/>
    <w:rsid w:val="00BF5E5E"/>
    <w:rsid w:val="00BF6654"/>
    <w:rsid w:val="00BF667D"/>
    <w:rsid w:val="00BF7689"/>
    <w:rsid w:val="00BF7B42"/>
    <w:rsid w:val="00BF7DE1"/>
    <w:rsid w:val="00C00966"/>
    <w:rsid w:val="00C01AA7"/>
    <w:rsid w:val="00C02A0C"/>
    <w:rsid w:val="00C03031"/>
    <w:rsid w:val="00C032F5"/>
    <w:rsid w:val="00C0627A"/>
    <w:rsid w:val="00C06DDD"/>
    <w:rsid w:val="00C072F7"/>
    <w:rsid w:val="00C07EC7"/>
    <w:rsid w:val="00C10B78"/>
    <w:rsid w:val="00C10FC8"/>
    <w:rsid w:val="00C10FCF"/>
    <w:rsid w:val="00C113A7"/>
    <w:rsid w:val="00C1165E"/>
    <w:rsid w:val="00C12810"/>
    <w:rsid w:val="00C13904"/>
    <w:rsid w:val="00C13A08"/>
    <w:rsid w:val="00C13B31"/>
    <w:rsid w:val="00C13F34"/>
    <w:rsid w:val="00C14630"/>
    <w:rsid w:val="00C147AF"/>
    <w:rsid w:val="00C14AE4"/>
    <w:rsid w:val="00C14DA0"/>
    <w:rsid w:val="00C1535C"/>
    <w:rsid w:val="00C1585C"/>
    <w:rsid w:val="00C1622F"/>
    <w:rsid w:val="00C16411"/>
    <w:rsid w:val="00C169DE"/>
    <w:rsid w:val="00C16B01"/>
    <w:rsid w:val="00C16B4B"/>
    <w:rsid w:val="00C16D40"/>
    <w:rsid w:val="00C17427"/>
    <w:rsid w:val="00C17C1E"/>
    <w:rsid w:val="00C20007"/>
    <w:rsid w:val="00C20C00"/>
    <w:rsid w:val="00C210FD"/>
    <w:rsid w:val="00C211A7"/>
    <w:rsid w:val="00C213E4"/>
    <w:rsid w:val="00C21A2C"/>
    <w:rsid w:val="00C22901"/>
    <w:rsid w:val="00C22977"/>
    <w:rsid w:val="00C23AA1"/>
    <w:rsid w:val="00C23D7C"/>
    <w:rsid w:val="00C24227"/>
    <w:rsid w:val="00C24583"/>
    <w:rsid w:val="00C24D3C"/>
    <w:rsid w:val="00C25238"/>
    <w:rsid w:val="00C252C7"/>
    <w:rsid w:val="00C252ED"/>
    <w:rsid w:val="00C2584A"/>
    <w:rsid w:val="00C26340"/>
    <w:rsid w:val="00C273A1"/>
    <w:rsid w:val="00C27D20"/>
    <w:rsid w:val="00C27D4D"/>
    <w:rsid w:val="00C27DAB"/>
    <w:rsid w:val="00C305F2"/>
    <w:rsid w:val="00C315EC"/>
    <w:rsid w:val="00C318BF"/>
    <w:rsid w:val="00C33458"/>
    <w:rsid w:val="00C3345C"/>
    <w:rsid w:val="00C35364"/>
    <w:rsid w:val="00C35D85"/>
    <w:rsid w:val="00C36EA7"/>
    <w:rsid w:val="00C37ECD"/>
    <w:rsid w:val="00C403AF"/>
    <w:rsid w:val="00C407E5"/>
    <w:rsid w:val="00C41CD7"/>
    <w:rsid w:val="00C42C58"/>
    <w:rsid w:val="00C42C85"/>
    <w:rsid w:val="00C42DAC"/>
    <w:rsid w:val="00C4322D"/>
    <w:rsid w:val="00C4342B"/>
    <w:rsid w:val="00C43537"/>
    <w:rsid w:val="00C43D2F"/>
    <w:rsid w:val="00C43E76"/>
    <w:rsid w:val="00C44B77"/>
    <w:rsid w:val="00C459A9"/>
    <w:rsid w:val="00C45D51"/>
    <w:rsid w:val="00C45D61"/>
    <w:rsid w:val="00C46042"/>
    <w:rsid w:val="00C4761A"/>
    <w:rsid w:val="00C477E7"/>
    <w:rsid w:val="00C47B14"/>
    <w:rsid w:val="00C502A5"/>
    <w:rsid w:val="00C509E5"/>
    <w:rsid w:val="00C5170B"/>
    <w:rsid w:val="00C521F7"/>
    <w:rsid w:val="00C53008"/>
    <w:rsid w:val="00C5375B"/>
    <w:rsid w:val="00C54562"/>
    <w:rsid w:val="00C54ACD"/>
    <w:rsid w:val="00C55151"/>
    <w:rsid w:val="00C55316"/>
    <w:rsid w:val="00C5575D"/>
    <w:rsid w:val="00C558FF"/>
    <w:rsid w:val="00C560FA"/>
    <w:rsid w:val="00C5615E"/>
    <w:rsid w:val="00C56772"/>
    <w:rsid w:val="00C56AFF"/>
    <w:rsid w:val="00C56D34"/>
    <w:rsid w:val="00C56D36"/>
    <w:rsid w:val="00C57F56"/>
    <w:rsid w:val="00C57FF9"/>
    <w:rsid w:val="00C60574"/>
    <w:rsid w:val="00C60FA9"/>
    <w:rsid w:val="00C614F6"/>
    <w:rsid w:val="00C616DE"/>
    <w:rsid w:val="00C61A20"/>
    <w:rsid w:val="00C6241C"/>
    <w:rsid w:val="00C635FB"/>
    <w:rsid w:val="00C64434"/>
    <w:rsid w:val="00C64A51"/>
    <w:rsid w:val="00C64B27"/>
    <w:rsid w:val="00C64E07"/>
    <w:rsid w:val="00C65659"/>
    <w:rsid w:val="00C6585A"/>
    <w:rsid w:val="00C65A55"/>
    <w:rsid w:val="00C65C4D"/>
    <w:rsid w:val="00C65EAC"/>
    <w:rsid w:val="00C66399"/>
    <w:rsid w:val="00C666C4"/>
    <w:rsid w:val="00C671EB"/>
    <w:rsid w:val="00C67AA2"/>
    <w:rsid w:val="00C67D33"/>
    <w:rsid w:val="00C7063C"/>
    <w:rsid w:val="00C71B53"/>
    <w:rsid w:val="00C7222B"/>
    <w:rsid w:val="00C73C57"/>
    <w:rsid w:val="00C74611"/>
    <w:rsid w:val="00C746D9"/>
    <w:rsid w:val="00C74779"/>
    <w:rsid w:val="00C74D43"/>
    <w:rsid w:val="00C75B3B"/>
    <w:rsid w:val="00C75CA7"/>
    <w:rsid w:val="00C75D33"/>
    <w:rsid w:val="00C75F2E"/>
    <w:rsid w:val="00C7683D"/>
    <w:rsid w:val="00C776D8"/>
    <w:rsid w:val="00C77B04"/>
    <w:rsid w:val="00C77CD2"/>
    <w:rsid w:val="00C811C6"/>
    <w:rsid w:val="00C82D7E"/>
    <w:rsid w:val="00C82EFA"/>
    <w:rsid w:val="00C83608"/>
    <w:rsid w:val="00C83C39"/>
    <w:rsid w:val="00C83E80"/>
    <w:rsid w:val="00C83F61"/>
    <w:rsid w:val="00C842E1"/>
    <w:rsid w:val="00C842F5"/>
    <w:rsid w:val="00C84DD3"/>
    <w:rsid w:val="00C84E8B"/>
    <w:rsid w:val="00C85DF7"/>
    <w:rsid w:val="00C86432"/>
    <w:rsid w:val="00C86603"/>
    <w:rsid w:val="00C86FC6"/>
    <w:rsid w:val="00C87BA5"/>
    <w:rsid w:val="00C901BB"/>
    <w:rsid w:val="00C90CD3"/>
    <w:rsid w:val="00C91CF5"/>
    <w:rsid w:val="00C92552"/>
    <w:rsid w:val="00C92C27"/>
    <w:rsid w:val="00C92D57"/>
    <w:rsid w:val="00C937A1"/>
    <w:rsid w:val="00C93ABE"/>
    <w:rsid w:val="00C93F1B"/>
    <w:rsid w:val="00C94ABE"/>
    <w:rsid w:val="00C94E0E"/>
    <w:rsid w:val="00C96385"/>
    <w:rsid w:val="00C963DF"/>
    <w:rsid w:val="00C96DFE"/>
    <w:rsid w:val="00C96E2A"/>
    <w:rsid w:val="00C976D1"/>
    <w:rsid w:val="00CA10C8"/>
    <w:rsid w:val="00CA2535"/>
    <w:rsid w:val="00CA308F"/>
    <w:rsid w:val="00CA31B0"/>
    <w:rsid w:val="00CA5E67"/>
    <w:rsid w:val="00CA6063"/>
    <w:rsid w:val="00CA642F"/>
    <w:rsid w:val="00CA6900"/>
    <w:rsid w:val="00CA6993"/>
    <w:rsid w:val="00CA71D4"/>
    <w:rsid w:val="00CA7D84"/>
    <w:rsid w:val="00CA7F00"/>
    <w:rsid w:val="00CB0A10"/>
    <w:rsid w:val="00CB1577"/>
    <w:rsid w:val="00CB1E33"/>
    <w:rsid w:val="00CB25BD"/>
    <w:rsid w:val="00CB2F0C"/>
    <w:rsid w:val="00CB3139"/>
    <w:rsid w:val="00CB3E1F"/>
    <w:rsid w:val="00CB44C3"/>
    <w:rsid w:val="00CB4F01"/>
    <w:rsid w:val="00CB5D29"/>
    <w:rsid w:val="00CB6658"/>
    <w:rsid w:val="00CB675A"/>
    <w:rsid w:val="00CB6844"/>
    <w:rsid w:val="00CB6EC8"/>
    <w:rsid w:val="00CB72B5"/>
    <w:rsid w:val="00CB782B"/>
    <w:rsid w:val="00CC0529"/>
    <w:rsid w:val="00CC0807"/>
    <w:rsid w:val="00CC082B"/>
    <w:rsid w:val="00CC0E77"/>
    <w:rsid w:val="00CC100E"/>
    <w:rsid w:val="00CC1949"/>
    <w:rsid w:val="00CC2092"/>
    <w:rsid w:val="00CC2096"/>
    <w:rsid w:val="00CC229B"/>
    <w:rsid w:val="00CC23CE"/>
    <w:rsid w:val="00CC285C"/>
    <w:rsid w:val="00CC317D"/>
    <w:rsid w:val="00CC3E41"/>
    <w:rsid w:val="00CC3E61"/>
    <w:rsid w:val="00CC42F9"/>
    <w:rsid w:val="00CC46BB"/>
    <w:rsid w:val="00CC5595"/>
    <w:rsid w:val="00CC56A9"/>
    <w:rsid w:val="00CC5E76"/>
    <w:rsid w:val="00CC678B"/>
    <w:rsid w:val="00CC681E"/>
    <w:rsid w:val="00CC7585"/>
    <w:rsid w:val="00CD00BD"/>
    <w:rsid w:val="00CD075E"/>
    <w:rsid w:val="00CD1770"/>
    <w:rsid w:val="00CD1DF6"/>
    <w:rsid w:val="00CD2BCE"/>
    <w:rsid w:val="00CD3A5D"/>
    <w:rsid w:val="00CD4514"/>
    <w:rsid w:val="00CD4641"/>
    <w:rsid w:val="00CD4FD4"/>
    <w:rsid w:val="00CD58D1"/>
    <w:rsid w:val="00CD5ACF"/>
    <w:rsid w:val="00CD5DBF"/>
    <w:rsid w:val="00CD5FD4"/>
    <w:rsid w:val="00CD629B"/>
    <w:rsid w:val="00CD6CA8"/>
    <w:rsid w:val="00CE0DCE"/>
    <w:rsid w:val="00CE1BC9"/>
    <w:rsid w:val="00CE271E"/>
    <w:rsid w:val="00CE2BDF"/>
    <w:rsid w:val="00CE33C1"/>
    <w:rsid w:val="00CE402E"/>
    <w:rsid w:val="00CE4625"/>
    <w:rsid w:val="00CE4A3F"/>
    <w:rsid w:val="00CE4DD6"/>
    <w:rsid w:val="00CE5CBB"/>
    <w:rsid w:val="00CE76FF"/>
    <w:rsid w:val="00CF1C7F"/>
    <w:rsid w:val="00CF1CF7"/>
    <w:rsid w:val="00CF1D23"/>
    <w:rsid w:val="00CF251D"/>
    <w:rsid w:val="00CF25FE"/>
    <w:rsid w:val="00CF2631"/>
    <w:rsid w:val="00CF30C8"/>
    <w:rsid w:val="00CF30EA"/>
    <w:rsid w:val="00CF4012"/>
    <w:rsid w:val="00CF43D5"/>
    <w:rsid w:val="00CF6E9A"/>
    <w:rsid w:val="00CF7C5A"/>
    <w:rsid w:val="00D00B41"/>
    <w:rsid w:val="00D010F2"/>
    <w:rsid w:val="00D01F75"/>
    <w:rsid w:val="00D02B21"/>
    <w:rsid w:val="00D02BC6"/>
    <w:rsid w:val="00D0310D"/>
    <w:rsid w:val="00D03773"/>
    <w:rsid w:val="00D039AB"/>
    <w:rsid w:val="00D04D82"/>
    <w:rsid w:val="00D05803"/>
    <w:rsid w:val="00D058A0"/>
    <w:rsid w:val="00D05C7C"/>
    <w:rsid w:val="00D05DD0"/>
    <w:rsid w:val="00D06456"/>
    <w:rsid w:val="00D06906"/>
    <w:rsid w:val="00D0695D"/>
    <w:rsid w:val="00D07742"/>
    <w:rsid w:val="00D1080B"/>
    <w:rsid w:val="00D11BA4"/>
    <w:rsid w:val="00D1207C"/>
    <w:rsid w:val="00D1276A"/>
    <w:rsid w:val="00D12BED"/>
    <w:rsid w:val="00D14DB7"/>
    <w:rsid w:val="00D15128"/>
    <w:rsid w:val="00D152AA"/>
    <w:rsid w:val="00D15ED5"/>
    <w:rsid w:val="00D16656"/>
    <w:rsid w:val="00D17473"/>
    <w:rsid w:val="00D200AB"/>
    <w:rsid w:val="00D2113B"/>
    <w:rsid w:val="00D2205C"/>
    <w:rsid w:val="00D23813"/>
    <w:rsid w:val="00D23839"/>
    <w:rsid w:val="00D23987"/>
    <w:rsid w:val="00D23DFC"/>
    <w:rsid w:val="00D24012"/>
    <w:rsid w:val="00D255D1"/>
    <w:rsid w:val="00D25817"/>
    <w:rsid w:val="00D26939"/>
    <w:rsid w:val="00D274F3"/>
    <w:rsid w:val="00D2766D"/>
    <w:rsid w:val="00D3024E"/>
    <w:rsid w:val="00D30E74"/>
    <w:rsid w:val="00D312EE"/>
    <w:rsid w:val="00D31A0E"/>
    <w:rsid w:val="00D31B8A"/>
    <w:rsid w:val="00D31CD5"/>
    <w:rsid w:val="00D343ED"/>
    <w:rsid w:val="00D34402"/>
    <w:rsid w:val="00D347E5"/>
    <w:rsid w:val="00D348F7"/>
    <w:rsid w:val="00D34F7A"/>
    <w:rsid w:val="00D35266"/>
    <w:rsid w:val="00D3564E"/>
    <w:rsid w:val="00D35973"/>
    <w:rsid w:val="00D36293"/>
    <w:rsid w:val="00D36EF4"/>
    <w:rsid w:val="00D371D0"/>
    <w:rsid w:val="00D400B4"/>
    <w:rsid w:val="00D4062A"/>
    <w:rsid w:val="00D40BC3"/>
    <w:rsid w:val="00D41A65"/>
    <w:rsid w:val="00D41B83"/>
    <w:rsid w:val="00D434EC"/>
    <w:rsid w:val="00D43778"/>
    <w:rsid w:val="00D43998"/>
    <w:rsid w:val="00D43CF4"/>
    <w:rsid w:val="00D441A4"/>
    <w:rsid w:val="00D44E9D"/>
    <w:rsid w:val="00D451DE"/>
    <w:rsid w:val="00D453D0"/>
    <w:rsid w:val="00D453D2"/>
    <w:rsid w:val="00D4590F"/>
    <w:rsid w:val="00D45D35"/>
    <w:rsid w:val="00D472A7"/>
    <w:rsid w:val="00D47B0F"/>
    <w:rsid w:val="00D506E6"/>
    <w:rsid w:val="00D51515"/>
    <w:rsid w:val="00D51FD1"/>
    <w:rsid w:val="00D52FD5"/>
    <w:rsid w:val="00D53C8B"/>
    <w:rsid w:val="00D53D58"/>
    <w:rsid w:val="00D5403F"/>
    <w:rsid w:val="00D549F9"/>
    <w:rsid w:val="00D54BD5"/>
    <w:rsid w:val="00D54E56"/>
    <w:rsid w:val="00D575F0"/>
    <w:rsid w:val="00D5761C"/>
    <w:rsid w:val="00D60382"/>
    <w:rsid w:val="00D60578"/>
    <w:rsid w:val="00D61A0E"/>
    <w:rsid w:val="00D61B37"/>
    <w:rsid w:val="00D621BA"/>
    <w:rsid w:val="00D6562A"/>
    <w:rsid w:val="00D662FE"/>
    <w:rsid w:val="00D709FE"/>
    <w:rsid w:val="00D711D8"/>
    <w:rsid w:val="00D71CF9"/>
    <w:rsid w:val="00D72081"/>
    <w:rsid w:val="00D72480"/>
    <w:rsid w:val="00D73141"/>
    <w:rsid w:val="00D73170"/>
    <w:rsid w:val="00D73222"/>
    <w:rsid w:val="00D7380A"/>
    <w:rsid w:val="00D73A74"/>
    <w:rsid w:val="00D73C8D"/>
    <w:rsid w:val="00D74336"/>
    <w:rsid w:val="00D747A9"/>
    <w:rsid w:val="00D74989"/>
    <w:rsid w:val="00D7540F"/>
    <w:rsid w:val="00D7675E"/>
    <w:rsid w:val="00D7777B"/>
    <w:rsid w:val="00D80080"/>
    <w:rsid w:val="00D8037B"/>
    <w:rsid w:val="00D80AB4"/>
    <w:rsid w:val="00D80F9D"/>
    <w:rsid w:val="00D80FFB"/>
    <w:rsid w:val="00D8111B"/>
    <w:rsid w:val="00D812F9"/>
    <w:rsid w:val="00D81BAE"/>
    <w:rsid w:val="00D82585"/>
    <w:rsid w:val="00D83721"/>
    <w:rsid w:val="00D84B17"/>
    <w:rsid w:val="00D84D54"/>
    <w:rsid w:val="00D8507D"/>
    <w:rsid w:val="00D85E53"/>
    <w:rsid w:val="00D86735"/>
    <w:rsid w:val="00D86802"/>
    <w:rsid w:val="00D8718E"/>
    <w:rsid w:val="00D871FB"/>
    <w:rsid w:val="00D9021E"/>
    <w:rsid w:val="00D90C9D"/>
    <w:rsid w:val="00D90E57"/>
    <w:rsid w:val="00D91308"/>
    <w:rsid w:val="00D91910"/>
    <w:rsid w:val="00D91AA8"/>
    <w:rsid w:val="00D92EA5"/>
    <w:rsid w:val="00D940FA"/>
    <w:rsid w:val="00D944A6"/>
    <w:rsid w:val="00D94EBE"/>
    <w:rsid w:val="00D952EC"/>
    <w:rsid w:val="00D95B5F"/>
    <w:rsid w:val="00D9692A"/>
    <w:rsid w:val="00D9699E"/>
    <w:rsid w:val="00D96D19"/>
    <w:rsid w:val="00D96FC3"/>
    <w:rsid w:val="00D971BB"/>
    <w:rsid w:val="00D976A0"/>
    <w:rsid w:val="00DA0546"/>
    <w:rsid w:val="00DA0839"/>
    <w:rsid w:val="00DA0DEB"/>
    <w:rsid w:val="00DA12C3"/>
    <w:rsid w:val="00DA206A"/>
    <w:rsid w:val="00DA22B5"/>
    <w:rsid w:val="00DA240E"/>
    <w:rsid w:val="00DA26FC"/>
    <w:rsid w:val="00DA3AC2"/>
    <w:rsid w:val="00DA3DEC"/>
    <w:rsid w:val="00DA407F"/>
    <w:rsid w:val="00DA495D"/>
    <w:rsid w:val="00DA4F15"/>
    <w:rsid w:val="00DA5DCA"/>
    <w:rsid w:val="00DA5F89"/>
    <w:rsid w:val="00DA61C4"/>
    <w:rsid w:val="00DA6707"/>
    <w:rsid w:val="00DA6B6D"/>
    <w:rsid w:val="00DA71DE"/>
    <w:rsid w:val="00DA7BA0"/>
    <w:rsid w:val="00DB025F"/>
    <w:rsid w:val="00DB19B1"/>
    <w:rsid w:val="00DB19BD"/>
    <w:rsid w:val="00DB22BD"/>
    <w:rsid w:val="00DB33A7"/>
    <w:rsid w:val="00DB42F5"/>
    <w:rsid w:val="00DB462B"/>
    <w:rsid w:val="00DB469A"/>
    <w:rsid w:val="00DB48BD"/>
    <w:rsid w:val="00DB52C3"/>
    <w:rsid w:val="00DB5454"/>
    <w:rsid w:val="00DB5DA3"/>
    <w:rsid w:val="00DB6437"/>
    <w:rsid w:val="00DB6ABE"/>
    <w:rsid w:val="00DB7E5F"/>
    <w:rsid w:val="00DB7F4C"/>
    <w:rsid w:val="00DC0AB6"/>
    <w:rsid w:val="00DC10B0"/>
    <w:rsid w:val="00DC13B7"/>
    <w:rsid w:val="00DC1594"/>
    <w:rsid w:val="00DC164F"/>
    <w:rsid w:val="00DC16C8"/>
    <w:rsid w:val="00DC1B3E"/>
    <w:rsid w:val="00DC1EDA"/>
    <w:rsid w:val="00DC225B"/>
    <w:rsid w:val="00DC2E18"/>
    <w:rsid w:val="00DC341A"/>
    <w:rsid w:val="00DC46F4"/>
    <w:rsid w:val="00DC4BCD"/>
    <w:rsid w:val="00DC52A5"/>
    <w:rsid w:val="00DC6BE5"/>
    <w:rsid w:val="00DC6EE1"/>
    <w:rsid w:val="00DC7F43"/>
    <w:rsid w:val="00DD1107"/>
    <w:rsid w:val="00DD178F"/>
    <w:rsid w:val="00DD1FE4"/>
    <w:rsid w:val="00DD2F77"/>
    <w:rsid w:val="00DD3C15"/>
    <w:rsid w:val="00DD3DE2"/>
    <w:rsid w:val="00DD50E7"/>
    <w:rsid w:val="00DD5654"/>
    <w:rsid w:val="00DD78D4"/>
    <w:rsid w:val="00DD79D9"/>
    <w:rsid w:val="00DE004F"/>
    <w:rsid w:val="00DE0223"/>
    <w:rsid w:val="00DE11E1"/>
    <w:rsid w:val="00DE1211"/>
    <w:rsid w:val="00DE1722"/>
    <w:rsid w:val="00DE1D9F"/>
    <w:rsid w:val="00DE2966"/>
    <w:rsid w:val="00DE40E0"/>
    <w:rsid w:val="00DE4107"/>
    <w:rsid w:val="00DE502E"/>
    <w:rsid w:val="00DE5E29"/>
    <w:rsid w:val="00DE5FBE"/>
    <w:rsid w:val="00DE7700"/>
    <w:rsid w:val="00DE7ADA"/>
    <w:rsid w:val="00DF0036"/>
    <w:rsid w:val="00DF0263"/>
    <w:rsid w:val="00DF0401"/>
    <w:rsid w:val="00DF04ED"/>
    <w:rsid w:val="00DF0AE9"/>
    <w:rsid w:val="00DF0B5E"/>
    <w:rsid w:val="00DF0ED5"/>
    <w:rsid w:val="00DF255D"/>
    <w:rsid w:val="00DF3EA9"/>
    <w:rsid w:val="00DF6AF5"/>
    <w:rsid w:val="00DF72D9"/>
    <w:rsid w:val="00DF78BF"/>
    <w:rsid w:val="00DF7EC8"/>
    <w:rsid w:val="00E00802"/>
    <w:rsid w:val="00E009E7"/>
    <w:rsid w:val="00E00D84"/>
    <w:rsid w:val="00E01361"/>
    <w:rsid w:val="00E015F9"/>
    <w:rsid w:val="00E01B56"/>
    <w:rsid w:val="00E01CA2"/>
    <w:rsid w:val="00E028ED"/>
    <w:rsid w:val="00E03CE3"/>
    <w:rsid w:val="00E04482"/>
    <w:rsid w:val="00E048B3"/>
    <w:rsid w:val="00E0499F"/>
    <w:rsid w:val="00E0794D"/>
    <w:rsid w:val="00E07B28"/>
    <w:rsid w:val="00E1046E"/>
    <w:rsid w:val="00E104F6"/>
    <w:rsid w:val="00E10748"/>
    <w:rsid w:val="00E110F2"/>
    <w:rsid w:val="00E112C6"/>
    <w:rsid w:val="00E11DD2"/>
    <w:rsid w:val="00E12F57"/>
    <w:rsid w:val="00E14282"/>
    <w:rsid w:val="00E156F2"/>
    <w:rsid w:val="00E15DCC"/>
    <w:rsid w:val="00E168FE"/>
    <w:rsid w:val="00E171D5"/>
    <w:rsid w:val="00E17BD3"/>
    <w:rsid w:val="00E2250E"/>
    <w:rsid w:val="00E24481"/>
    <w:rsid w:val="00E24BF5"/>
    <w:rsid w:val="00E25057"/>
    <w:rsid w:val="00E25753"/>
    <w:rsid w:val="00E27B74"/>
    <w:rsid w:val="00E27BCB"/>
    <w:rsid w:val="00E27DDF"/>
    <w:rsid w:val="00E27E01"/>
    <w:rsid w:val="00E3014B"/>
    <w:rsid w:val="00E30A90"/>
    <w:rsid w:val="00E30C19"/>
    <w:rsid w:val="00E314D8"/>
    <w:rsid w:val="00E3174A"/>
    <w:rsid w:val="00E32DBA"/>
    <w:rsid w:val="00E3313B"/>
    <w:rsid w:val="00E33815"/>
    <w:rsid w:val="00E33AA5"/>
    <w:rsid w:val="00E35D4E"/>
    <w:rsid w:val="00E35ECC"/>
    <w:rsid w:val="00E366E0"/>
    <w:rsid w:val="00E36DF4"/>
    <w:rsid w:val="00E36EF8"/>
    <w:rsid w:val="00E3782E"/>
    <w:rsid w:val="00E4274E"/>
    <w:rsid w:val="00E42F07"/>
    <w:rsid w:val="00E43469"/>
    <w:rsid w:val="00E4369C"/>
    <w:rsid w:val="00E43A0F"/>
    <w:rsid w:val="00E43DEE"/>
    <w:rsid w:val="00E4423B"/>
    <w:rsid w:val="00E445DA"/>
    <w:rsid w:val="00E44830"/>
    <w:rsid w:val="00E44921"/>
    <w:rsid w:val="00E45379"/>
    <w:rsid w:val="00E46321"/>
    <w:rsid w:val="00E465CB"/>
    <w:rsid w:val="00E46BD3"/>
    <w:rsid w:val="00E473FD"/>
    <w:rsid w:val="00E47C0D"/>
    <w:rsid w:val="00E501F1"/>
    <w:rsid w:val="00E50710"/>
    <w:rsid w:val="00E50B22"/>
    <w:rsid w:val="00E51E18"/>
    <w:rsid w:val="00E51EC0"/>
    <w:rsid w:val="00E52901"/>
    <w:rsid w:val="00E52B21"/>
    <w:rsid w:val="00E533BD"/>
    <w:rsid w:val="00E53706"/>
    <w:rsid w:val="00E54258"/>
    <w:rsid w:val="00E54283"/>
    <w:rsid w:val="00E544E2"/>
    <w:rsid w:val="00E56E6E"/>
    <w:rsid w:val="00E5709D"/>
    <w:rsid w:val="00E57CE2"/>
    <w:rsid w:val="00E617BD"/>
    <w:rsid w:val="00E61E05"/>
    <w:rsid w:val="00E62343"/>
    <w:rsid w:val="00E62374"/>
    <w:rsid w:val="00E62FF8"/>
    <w:rsid w:val="00E64B3B"/>
    <w:rsid w:val="00E64BD9"/>
    <w:rsid w:val="00E65092"/>
    <w:rsid w:val="00E6519C"/>
    <w:rsid w:val="00E658A1"/>
    <w:rsid w:val="00E66183"/>
    <w:rsid w:val="00E673FE"/>
    <w:rsid w:val="00E67E50"/>
    <w:rsid w:val="00E67FB1"/>
    <w:rsid w:val="00E700AD"/>
    <w:rsid w:val="00E70445"/>
    <w:rsid w:val="00E705B4"/>
    <w:rsid w:val="00E70FD6"/>
    <w:rsid w:val="00E711BD"/>
    <w:rsid w:val="00E71A91"/>
    <w:rsid w:val="00E71BA7"/>
    <w:rsid w:val="00E72967"/>
    <w:rsid w:val="00E739DA"/>
    <w:rsid w:val="00E73B50"/>
    <w:rsid w:val="00E7435A"/>
    <w:rsid w:val="00E74741"/>
    <w:rsid w:val="00E74EA1"/>
    <w:rsid w:val="00E805F9"/>
    <w:rsid w:val="00E80ABB"/>
    <w:rsid w:val="00E80B53"/>
    <w:rsid w:val="00E8131A"/>
    <w:rsid w:val="00E8155D"/>
    <w:rsid w:val="00E8218F"/>
    <w:rsid w:val="00E82D70"/>
    <w:rsid w:val="00E837A0"/>
    <w:rsid w:val="00E84AD7"/>
    <w:rsid w:val="00E84FF3"/>
    <w:rsid w:val="00E854FC"/>
    <w:rsid w:val="00E85CC0"/>
    <w:rsid w:val="00E85FAC"/>
    <w:rsid w:val="00E87117"/>
    <w:rsid w:val="00E8751A"/>
    <w:rsid w:val="00E87BE8"/>
    <w:rsid w:val="00E87E8F"/>
    <w:rsid w:val="00E902B3"/>
    <w:rsid w:val="00E90BAB"/>
    <w:rsid w:val="00E91998"/>
    <w:rsid w:val="00E928C2"/>
    <w:rsid w:val="00E93807"/>
    <w:rsid w:val="00E93C11"/>
    <w:rsid w:val="00E93D54"/>
    <w:rsid w:val="00E94C05"/>
    <w:rsid w:val="00E94C08"/>
    <w:rsid w:val="00E94FE4"/>
    <w:rsid w:val="00E95936"/>
    <w:rsid w:val="00E95A88"/>
    <w:rsid w:val="00E95C52"/>
    <w:rsid w:val="00E9664A"/>
    <w:rsid w:val="00E9694D"/>
    <w:rsid w:val="00E96E1A"/>
    <w:rsid w:val="00E97BA5"/>
    <w:rsid w:val="00EA021E"/>
    <w:rsid w:val="00EA0618"/>
    <w:rsid w:val="00EA0E04"/>
    <w:rsid w:val="00EA1108"/>
    <w:rsid w:val="00EA1C37"/>
    <w:rsid w:val="00EA220D"/>
    <w:rsid w:val="00EA3156"/>
    <w:rsid w:val="00EA40A2"/>
    <w:rsid w:val="00EA4CD5"/>
    <w:rsid w:val="00EA5D2C"/>
    <w:rsid w:val="00EA5D8E"/>
    <w:rsid w:val="00EA61A3"/>
    <w:rsid w:val="00EA68D9"/>
    <w:rsid w:val="00EA74E0"/>
    <w:rsid w:val="00EA7836"/>
    <w:rsid w:val="00EA7BE9"/>
    <w:rsid w:val="00EB07CF"/>
    <w:rsid w:val="00EB0931"/>
    <w:rsid w:val="00EB2CFB"/>
    <w:rsid w:val="00EB3433"/>
    <w:rsid w:val="00EB3B88"/>
    <w:rsid w:val="00EB618E"/>
    <w:rsid w:val="00EB6533"/>
    <w:rsid w:val="00EB7082"/>
    <w:rsid w:val="00EB7290"/>
    <w:rsid w:val="00EB7B42"/>
    <w:rsid w:val="00EB7C34"/>
    <w:rsid w:val="00EC0617"/>
    <w:rsid w:val="00EC0BF8"/>
    <w:rsid w:val="00EC0C14"/>
    <w:rsid w:val="00EC113F"/>
    <w:rsid w:val="00EC1CCD"/>
    <w:rsid w:val="00EC1E06"/>
    <w:rsid w:val="00EC2B42"/>
    <w:rsid w:val="00EC3B8F"/>
    <w:rsid w:val="00EC47A4"/>
    <w:rsid w:val="00EC598B"/>
    <w:rsid w:val="00EC5CA0"/>
    <w:rsid w:val="00EC6366"/>
    <w:rsid w:val="00EC662D"/>
    <w:rsid w:val="00EC7372"/>
    <w:rsid w:val="00EC73B1"/>
    <w:rsid w:val="00EC74F7"/>
    <w:rsid w:val="00ED01B5"/>
    <w:rsid w:val="00ED0B43"/>
    <w:rsid w:val="00ED0EB8"/>
    <w:rsid w:val="00ED0F4F"/>
    <w:rsid w:val="00ED17FF"/>
    <w:rsid w:val="00ED19D1"/>
    <w:rsid w:val="00ED2AC0"/>
    <w:rsid w:val="00ED30E8"/>
    <w:rsid w:val="00ED3B69"/>
    <w:rsid w:val="00ED3ECA"/>
    <w:rsid w:val="00ED3F39"/>
    <w:rsid w:val="00ED63AE"/>
    <w:rsid w:val="00ED6523"/>
    <w:rsid w:val="00ED673C"/>
    <w:rsid w:val="00ED6CD1"/>
    <w:rsid w:val="00ED7438"/>
    <w:rsid w:val="00ED79A3"/>
    <w:rsid w:val="00ED7A42"/>
    <w:rsid w:val="00EE0BDB"/>
    <w:rsid w:val="00EE1078"/>
    <w:rsid w:val="00EE1783"/>
    <w:rsid w:val="00EE22ED"/>
    <w:rsid w:val="00EE294B"/>
    <w:rsid w:val="00EE2BF9"/>
    <w:rsid w:val="00EE3268"/>
    <w:rsid w:val="00EE3AD3"/>
    <w:rsid w:val="00EE3F4E"/>
    <w:rsid w:val="00EE5F2E"/>
    <w:rsid w:val="00EE63E3"/>
    <w:rsid w:val="00EE672A"/>
    <w:rsid w:val="00EE6D5D"/>
    <w:rsid w:val="00EE6E08"/>
    <w:rsid w:val="00EE7609"/>
    <w:rsid w:val="00EE794F"/>
    <w:rsid w:val="00EF0C4B"/>
    <w:rsid w:val="00EF148D"/>
    <w:rsid w:val="00EF2827"/>
    <w:rsid w:val="00EF2C2D"/>
    <w:rsid w:val="00EF351D"/>
    <w:rsid w:val="00EF35D9"/>
    <w:rsid w:val="00EF3B05"/>
    <w:rsid w:val="00EF3CAD"/>
    <w:rsid w:val="00EF3E31"/>
    <w:rsid w:val="00EF4068"/>
    <w:rsid w:val="00EF446B"/>
    <w:rsid w:val="00EF462C"/>
    <w:rsid w:val="00EF4A64"/>
    <w:rsid w:val="00EF4C50"/>
    <w:rsid w:val="00EF550D"/>
    <w:rsid w:val="00EF715B"/>
    <w:rsid w:val="00F0024C"/>
    <w:rsid w:val="00F00D9D"/>
    <w:rsid w:val="00F01647"/>
    <w:rsid w:val="00F02171"/>
    <w:rsid w:val="00F033EF"/>
    <w:rsid w:val="00F03678"/>
    <w:rsid w:val="00F03B07"/>
    <w:rsid w:val="00F04124"/>
    <w:rsid w:val="00F04273"/>
    <w:rsid w:val="00F04925"/>
    <w:rsid w:val="00F05A43"/>
    <w:rsid w:val="00F05FB0"/>
    <w:rsid w:val="00F061A6"/>
    <w:rsid w:val="00F0710C"/>
    <w:rsid w:val="00F07496"/>
    <w:rsid w:val="00F116F3"/>
    <w:rsid w:val="00F117E0"/>
    <w:rsid w:val="00F11AB3"/>
    <w:rsid w:val="00F13070"/>
    <w:rsid w:val="00F1308D"/>
    <w:rsid w:val="00F14017"/>
    <w:rsid w:val="00F1517B"/>
    <w:rsid w:val="00F1613A"/>
    <w:rsid w:val="00F1684C"/>
    <w:rsid w:val="00F16D71"/>
    <w:rsid w:val="00F17951"/>
    <w:rsid w:val="00F17FDA"/>
    <w:rsid w:val="00F20633"/>
    <w:rsid w:val="00F20AB6"/>
    <w:rsid w:val="00F20AB9"/>
    <w:rsid w:val="00F2231B"/>
    <w:rsid w:val="00F223A2"/>
    <w:rsid w:val="00F22755"/>
    <w:rsid w:val="00F2286D"/>
    <w:rsid w:val="00F22D3A"/>
    <w:rsid w:val="00F2314E"/>
    <w:rsid w:val="00F234F5"/>
    <w:rsid w:val="00F236EE"/>
    <w:rsid w:val="00F2388B"/>
    <w:rsid w:val="00F23B42"/>
    <w:rsid w:val="00F23E44"/>
    <w:rsid w:val="00F23EEB"/>
    <w:rsid w:val="00F24C32"/>
    <w:rsid w:val="00F24E0C"/>
    <w:rsid w:val="00F258FD"/>
    <w:rsid w:val="00F25CFE"/>
    <w:rsid w:val="00F26816"/>
    <w:rsid w:val="00F26D96"/>
    <w:rsid w:val="00F30051"/>
    <w:rsid w:val="00F31706"/>
    <w:rsid w:val="00F31B06"/>
    <w:rsid w:val="00F31CC6"/>
    <w:rsid w:val="00F328DF"/>
    <w:rsid w:val="00F32F5E"/>
    <w:rsid w:val="00F34156"/>
    <w:rsid w:val="00F34795"/>
    <w:rsid w:val="00F35243"/>
    <w:rsid w:val="00F35A8D"/>
    <w:rsid w:val="00F36E9F"/>
    <w:rsid w:val="00F400B6"/>
    <w:rsid w:val="00F4087B"/>
    <w:rsid w:val="00F40C84"/>
    <w:rsid w:val="00F4167A"/>
    <w:rsid w:val="00F41B19"/>
    <w:rsid w:val="00F41BBC"/>
    <w:rsid w:val="00F436AC"/>
    <w:rsid w:val="00F43E6E"/>
    <w:rsid w:val="00F43EBF"/>
    <w:rsid w:val="00F44423"/>
    <w:rsid w:val="00F44A04"/>
    <w:rsid w:val="00F450C8"/>
    <w:rsid w:val="00F459D2"/>
    <w:rsid w:val="00F46DFB"/>
    <w:rsid w:val="00F46EB5"/>
    <w:rsid w:val="00F4743E"/>
    <w:rsid w:val="00F4788F"/>
    <w:rsid w:val="00F478A1"/>
    <w:rsid w:val="00F50A3C"/>
    <w:rsid w:val="00F50BE6"/>
    <w:rsid w:val="00F51236"/>
    <w:rsid w:val="00F51CE8"/>
    <w:rsid w:val="00F52095"/>
    <w:rsid w:val="00F5374C"/>
    <w:rsid w:val="00F541B8"/>
    <w:rsid w:val="00F548E8"/>
    <w:rsid w:val="00F54D73"/>
    <w:rsid w:val="00F56B6D"/>
    <w:rsid w:val="00F56CC2"/>
    <w:rsid w:val="00F5755A"/>
    <w:rsid w:val="00F57B77"/>
    <w:rsid w:val="00F60043"/>
    <w:rsid w:val="00F60BC0"/>
    <w:rsid w:val="00F60DC3"/>
    <w:rsid w:val="00F61B7F"/>
    <w:rsid w:val="00F62370"/>
    <w:rsid w:val="00F628D3"/>
    <w:rsid w:val="00F62EF2"/>
    <w:rsid w:val="00F63711"/>
    <w:rsid w:val="00F646FD"/>
    <w:rsid w:val="00F647B6"/>
    <w:rsid w:val="00F6497E"/>
    <w:rsid w:val="00F6662C"/>
    <w:rsid w:val="00F66A66"/>
    <w:rsid w:val="00F66AA6"/>
    <w:rsid w:val="00F677E2"/>
    <w:rsid w:val="00F67BE4"/>
    <w:rsid w:val="00F706DC"/>
    <w:rsid w:val="00F70CE7"/>
    <w:rsid w:val="00F717E6"/>
    <w:rsid w:val="00F72521"/>
    <w:rsid w:val="00F72928"/>
    <w:rsid w:val="00F73751"/>
    <w:rsid w:val="00F73A19"/>
    <w:rsid w:val="00F74D4E"/>
    <w:rsid w:val="00F74F20"/>
    <w:rsid w:val="00F75EAD"/>
    <w:rsid w:val="00F76C1F"/>
    <w:rsid w:val="00F76EA8"/>
    <w:rsid w:val="00F77113"/>
    <w:rsid w:val="00F77154"/>
    <w:rsid w:val="00F7799E"/>
    <w:rsid w:val="00F77C3B"/>
    <w:rsid w:val="00F80455"/>
    <w:rsid w:val="00F80961"/>
    <w:rsid w:val="00F80F33"/>
    <w:rsid w:val="00F812B7"/>
    <w:rsid w:val="00F82041"/>
    <w:rsid w:val="00F82693"/>
    <w:rsid w:val="00F8276F"/>
    <w:rsid w:val="00F82F63"/>
    <w:rsid w:val="00F83AE2"/>
    <w:rsid w:val="00F83CC9"/>
    <w:rsid w:val="00F846D6"/>
    <w:rsid w:val="00F860B1"/>
    <w:rsid w:val="00F861A8"/>
    <w:rsid w:val="00F8640D"/>
    <w:rsid w:val="00F8708F"/>
    <w:rsid w:val="00F871D7"/>
    <w:rsid w:val="00F8728D"/>
    <w:rsid w:val="00F87FC2"/>
    <w:rsid w:val="00F909F7"/>
    <w:rsid w:val="00F90FF9"/>
    <w:rsid w:val="00F911C9"/>
    <w:rsid w:val="00F91539"/>
    <w:rsid w:val="00F9173A"/>
    <w:rsid w:val="00F91800"/>
    <w:rsid w:val="00F921CD"/>
    <w:rsid w:val="00F924D4"/>
    <w:rsid w:val="00F943AD"/>
    <w:rsid w:val="00F9461D"/>
    <w:rsid w:val="00F94E99"/>
    <w:rsid w:val="00F952E5"/>
    <w:rsid w:val="00F9533E"/>
    <w:rsid w:val="00F9650A"/>
    <w:rsid w:val="00F967C7"/>
    <w:rsid w:val="00F976F7"/>
    <w:rsid w:val="00FA0232"/>
    <w:rsid w:val="00FA03B1"/>
    <w:rsid w:val="00FA0437"/>
    <w:rsid w:val="00FA0BBC"/>
    <w:rsid w:val="00FA0C35"/>
    <w:rsid w:val="00FA1545"/>
    <w:rsid w:val="00FA21AA"/>
    <w:rsid w:val="00FA233F"/>
    <w:rsid w:val="00FA2CB9"/>
    <w:rsid w:val="00FA2E05"/>
    <w:rsid w:val="00FA3DF0"/>
    <w:rsid w:val="00FA4527"/>
    <w:rsid w:val="00FA51D8"/>
    <w:rsid w:val="00FA563C"/>
    <w:rsid w:val="00FA56BB"/>
    <w:rsid w:val="00FA7D57"/>
    <w:rsid w:val="00FB0008"/>
    <w:rsid w:val="00FB002C"/>
    <w:rsid w:val="00FB071C"/>
    <w:rsid w:val="00FB1777"/>
    <w:rsid w:val="00FB1ACE"/>
    <w:rsid w:val="00FB23AA"/>
    <w:rsid w:val="00FB3587"/>
    <w:rsid w:val="00FB3EA0"/>
    <w:rsid w:val="00FB4C8B"/>
    <w:rsid w:val="00FB55F4"/>
    <w:rsid w:val="00FB58D8"/>
    <w:rsid w:val="00FB5C20"/>
    <w:rsid w:val="00FB6631"/>
    <w:rsid w:val="00FB6C2A"/>
    <w:rsid w:val="00FB7140"/>
    <w:rsid w:val="00FB749C"/>
    <w:rsid w:val="00FC0B63"/>
    <w:rsid w:val="00FC0C1D"/>
    <w:rsid w:val="00FC2209"/>
    <w:rsid w:val="00FC25DA"/>
    <w:rsid w:val="00FC3884"/>
    <w:rsid w:val="00FC4839"/>
    <w:rsid w:val="00FC48D4"/>
    <w:rsid w:val="00FC4AE3"/>
    <w:rsid w:val="00FC4C4E"/>
    <w:rsid w:val="00FC5EED"/>
    <w:rsid w:val="00FC7531"/>
    <w:rsid w:val="00FC7EAA"/>
    <w:rsid w:val="00FD0996"/>
    <w:rsid w:val="00FD0BE3"/>
    <w:rsid w:val="00FD0EAB"/>
    <w:rsid w:val="00FD11B0"/>
    <w:rsid w:val="00FD1713"/>
    <w:rsid w:val="00FD3876"/>
    <w:rsid w:val="00FD3F2D"/>
    <w:rsid w:val="00FD40FF"/>
    <w:rsid w:val="00FD423D"/>
    <w:rsid w:val="00FD4FA5"/>
    <w:rsid w:val="00FD5166"/>
    <w:rsid w:val="00FD59CC"/>
    <w:rsid w:val="00FD5B62"/>
    <w:rsid w:val="00FD6131"/>
    <w:rsid w:val="00FD756D"/>
    <w:rsid w:val="00FD758C"/>
    <w:rsid w:val="00FD7A0B"/>
    <w:rsid w:val="00FD7F22"/>
    <w:rsid w:val="00FD7F9D"/>
    <w:rsid w:val="00FE03B5"/>
    <w:rsid w:val="00FE131E"/>
    <w:rsid w:val="00FE2531"/>
    <w:rsid w:val="00FE2EBA"/>
    <w:rsid w:val="00FE53B1"/>
    <w:rsid w:val="00FE56A7"/>
    <w:rsid w:val="00FE57D7"/>
    <w:rsid w:val="00FE5C9A"/>
    <w:rsid w:val="00FE6121"/>
    <w:rsid w:val="00FE6229"/>
    <w:rsid w:val="00FE67AC"/>
    <w:rsid w:val="00FE6D01"/>
    <w:rsid w:val="00FE6E65"/>
    <w:rsid w:val="00FE7067"/>
    <w:rsid w:val="00FE70C3"/>
    <w:rsid w:val="00FE7121"/>
    <w:rsid w:val="00FE74CD"/>
    <w:rsid w:val="00FF05B9"/>
    <w:rsid w:val="00FF0976"/>
    <w:rsid w:val="00FF0C3C"/>
    <w:rsid w:val="00FF0EB1"/>
    <w:rsid w:val="00FF1C69"/>
    <w:rsid w:val="00FF28DB"/>
    <w:rsid w:val="00FF456A"/>
    <w:rsid w:val="00FF46FD"/>
    <w:rsid w:val="00FF49B0"/>
    <w:rsid w:val="00FF604E"/>
    <w:rsid w:val="00FF6204"/>
    <w:rsid w:val="00FF634D"/>
    <w:rsid w:val="00FF6D9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3620F"/>
  <w15:docId w15:val="{D3DED0D2-A1C1-447C-9773-475A09CAC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F89"/>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AA39A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Ttulo2Car">
    <w:name w:val="Título 2 Car"/>
    <w:basedOn w:val="Fuentedeprrafopredeter"/>
    <w:link w:val="Ttulo2"/>
    <w:uiPriority w:val="9"/>
    <w:semiHidden/>
    <w:rsid w:val="00AA39AF"/>
    <w:rPr>
      <w:rFonts w:asciiTheme="majorHAnsi" w:eastAsiaTheme="majorEastAsia" w:hAnsiTheme="majorHAnsi" w:cstheme="majorBidi"/>
      <w:color w:val="2F5496" w:themeColor="accent1" w:themeShade="BF"/>
      <w:sz w:val="26"/>
      <w:szCs w:val="26"/>
      <w:lang w:val="es-ES_tradnl" w:eastAsia="es-ES"/>
    </w:rPr>
  </w:style>
  <w:style w:type="character" w:customStyle="1" w:styleId="Mencinsinresolver1">
    <w:name w:val="Mención sin resolver1"/>
    <w:basedOn w:val="Fuentedeprrafopredeter"/>
    <w:uiPriority w:val="99"/>
    <w:semiHidden/>
    <w:unhideWhenUsed/>
    <w:rsid w:val="001E7861"/>
    <w:rPr>
      <w:color w:val="605E5C"/>
      <w:shd w:val="clear" w:color="auto" w:fill="E1DFDD"/>
    </w:rPr>
  </w:style>
  <w:style w:type="paragraph" w:styleId="Revisin">
    <w:name w:val="Revision"/>
    <w:hidden/>
    <w:uiPriority w:val="99"/>
    <w:semiHidden/>
    <w:rsid w:val="00214E9B"/>
    <w:pPr>
      <w:spacing w:after="0" w:line="240" w:lineRule="auto"/>
    </w:pPr>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45036797">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78061049">
      <w:bodyDiv w:val="1"/>
      <w:marLeft w:val="0"/>
      <w:marRight w:val="0"/>
      <w:marTop w:val="0"/>
      <w:marBottom w:val="0"/>
      <w:divBdr>
        <w:top w:val="none" w:sz="0" w:space="0" w:color="auto"/>
        <w:left w:val="none" w:sz="0" w:space="0" w:color="auto"/>
        <w:bottom w:val="none" w:sz="0" w:space="0" w:color="auto"/>
        <w:right w:val="none" w:sz="0" w:space="0" w:color="auto"/>
      </w:divBdr>
    </w:div>
    <w:div w:id="140852139">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4774715">
      <w:bodyDiv w:val="1"/>
      <w:marLeft w:val="0"/>
      <w:marRight w:val="0"/>
      <w:marTop w:val="0"/>
      <w:marBottom w:val="0"/>
      <w:divBdr>
        <w:top w:val="none" w:sz="0" w:space="0" w:color="auto"/>
        <w:left w:val="none" w:sz="0" w:space="0" w:color="auto"/>
        <w:bottom w:val="none" w:sz="0" w:space="0" w:color="auto"/>
        <w:right w:val="none" w:sz="0" w:space="0" w:color="auto"/>
      </w:divBdr>
    </w:div>
    <w:div w:id="368997304">
      <w:bodyDiv w:val="1"/>
      <w:marLeft w:val="0"/>
      <w:marRight w:val="0"/>
      <w:marTop w:val="0"/>
      <w:marBottom w:val="0"/>
      <w:divBdr>
        <w:top w:val="none" w:sz="0" w:space="0" w:color="auto"/>
        <w:left w:val="none" w:sz="0" w:space="0" w:color="auto"/>
        <w:bottom w:val="none" w:sz="0" w:space="0" w:color="auto"/>
        <w:right w:val="none" w:sz="0" w:space="0" w:color="auto"/>
      </w:divBdr>
    </w:div>
    <w:div w:id="395396171">
      <w:bodyDiv w:val="1"/>
      <w:marLeft w:val="0"/>
      <w:marRight w:val="0"/>
      <w:marTop w:val="0"/>
      <w:marBottom w:val="0"/>
      <w:divBdr>
        <w:top w:val="none" w:sz="0" w:space="0" w:color="auto"/>
        <w:left w:val="none" w:sz="0" w:space="0" w:color="auto"/>
        <w:bottom w:val="none" w:sz="0" w:space="0" w:color="auto"/>
        <w:right w:val="none" w:sz="0" w:space="0" w:color="auto"/>
      </w:divBdr>
    </w:div>
    <w:div w:id="406924517">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4086146">
      <w:bodyDiv w:val="1"/>
      <w:marLeft w:val="0"/>
      <w:marRight w:val="0"/>
      <w:marTop w:val="0"/>
      <w:marBottom w:val="0"/>
      <w:divBdr>
        <w:top w:val="none" w:sz="0" w:space="0" w:color="auto"/>
        <w:left w:val="none" w:sz="0" w:space="0" w:color="auto"/>
        <w:bottom w:val="none" w:sz="0" w:space="0" w:color="auto"/>
        <w:right w:val="none" w:sz="0" w:space="0" w:color="auto"/>
      </w:divBdr>
    </w:div>
    <w:div w:id="423841778">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1242634">
      <w:bodyDiv w:val="1"/>
      <w:marLeft w:val="0"/>
      <w:marRight w:val="0"/>
      <w:marTop w:val="0"/>
      <w:marBottom w:val="0"/>
      <w:divBdr>
        <w:top w:val="none" w:sz="0" w:space="0" w:color="auto"/>
        <w:left w:val="none" w:sz="0" w:space="0" w:color="auto"/>
        <w:bottom w:val="none" w:sz="0" w:space="0" w:color="auto"/>
        <w:right w:val="none" w:sz="0" w:space="0" w:color="auto"/>
      </w:divBdr>
    </w:div>
    <w:div w:id="458954994">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60212851">
      <w:bodyDiv w:val="1"/>
      <w:marLeft w:val="0"/>
      <w:marRight w:val="0"/>
      <w:marTop w:val="0"/>
      <w:marBottom w:val="0"/>
      <w:divBdr>
        <w:top w:val="none" w:sz="0" w:space="0" w:color="auto"/>
        <w:left w:val="none" w:sz="0" w:space="0" w:color="auto"/>
        <w:bottom w:val="none" w:sz="0" w:space="0" w:color="auto"/>
        <w:right w:val="none" w:sz="0" w:space="0" w:color="auto"/>
      </w:divBdr>
    </w:div>
    <w:div w:id="57883080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2703249">
      <w:bodyDiv w:val="1"/>
      <w:marLeft w:val="0"/>
      <w:marRight w:val="0"/>
      <w:marTop w:val="0"/>
      <w:marBottom w:val="0"/>
      <w:divBdr>
        <w:top w:val="none" w:sz="0" w:space="0" w:color="auto"/>
        <w:left w:val="none" w:sz="0" w:space="0" w:color="auto"/>
        <w:bottom w:val="none" w:sz="0" w:space="0" w:color="auto"/>
        <w:right w:val="none" w:sz="0" w:space="0" w:color="auto"/>
      </w:divBdr>
    </w:div>
    <w:div w:id="711542314">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75064">
      <w:bodyDiv w:val="1"/>
      <w:marLeft w:val="0"/>
      <w:marRight w:val="0"/>
      <w:marTop w:val="0"/>
      <w:marBottom w:val="0"/>
      <w:divBdr>
        <w:top w:val="none" w:sz="0" w:space="0" w:color="auto"/>
        <w:left w:val="none" w:sz="0" w:space="0" w:color="auto"/>
        <w:bottom w:val="none" w:sz="0" w:space="0" w:color="auto"/>
        <w:right w:val="none" w:sz="0" w:space="0" w:color="auto"/>
      </w:divBdr>
    </w:div>
    <w:div w:id="785200326">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6090874">
      <w:bodyDiv w:val="1"/>
      <w:marLeft w:val="0"/>
      <w:marRight w:val="0"/>
      <w:marTop w:val="0"/>
      <w:marBottom w:val="0"/>
      <w:divBdr>
        <w:top w:val="none" w:sz="0" w:space="0" w:color="auto"/>
        <w:left w:val="none" w:sz="0" w:space="0" w:color="auto"/>
        <w:bottom w:val="none" w:sz="0" w:space="0" w:color="auto"/>
        <w:right w:val="none" w:sz="0" w:space="0" w:color="auto"/>
      </w:divBdr>
    </w:div>
    <w:div w:id="860781088">
      <w:bodyDiv w:val="1"/>
      <w:marLeft w:val="0"/>
      <w:marRight w:val="0"/>
      <w:marTop w:val="0"/>
      <w:marBottom w:val="0"/>
      <w:divBdr>
        <w:top w:val="none" w:sz="0" w:space="0" w:color="auto"/>
        <w:left w:val="none" w:sz="0" w:space="0" w:color="auto"/>
        <w:bottom w:val="none" w:sz="0" w:space="0" w:color="auto"/>
        <w:right w:val="none" w:sz="0" w:space="0" w:color="auto"/>
      </w:divBdr>
      <w:divsChild>
        <w:div w:id="1792551503">
          <w:marLeft w:val="0"/>
          <w:marRight w:val="0"/>
          <w:marTop w:val="0"/>
          <w:marBottom w:val="0"/>
          <w:divBdr>
            <w:top w:val="none" w:sz="0" w:space="0" w:color="auto"/>
            <w:left w:val="none" w:sz="0" w:space="0" w:color="auto"/>
            <w:bottom w:val="none" w:sz="0" w:space="0" w:color="auto"/>
            <w:right w:val="none" w:sz="0" w:space="0" w:color="auto"/>
          </w:divBdr>
          <w:divsChild>
            <w:div w:id="508445470">
              <w:marLeft w:val="0"/>
              <w:marRight w:val="0"/>
              <w:marTop w:val="0"/>
              <w:marBottom w:val="0"/>
              <w:divBdr>
                <w:top w:val="none" w:sz="0" w:space="0" w:color="auto"/>
                <w:left w:val="none" w:sz="0" w:space="0" w:color="auto"/>
                <w:bottom w:val="none" w:sz="0" w:space="0" w:color="auto"/>
                <w:right w:val="none" w:sz="0" w:space="0" w:color="auto"/>
              </w:divBdr>
              <w:divsChild>
                <w:div w:id="17610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94704986">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1208606">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012687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91507503">
      <w:bodyDiv w:val="1"/>
      <w:marLeft w:val="0"/>
      <w:marRight w:val="0"/>
      <w:marTop w:val="0"/>
      <w:marBottom w:val="0"/>
      <w:divBdr>
        <w:top w:val="none" w:sz="0" w:space="0" w:color="auto"/>
        <w:left w:val="none" w:sz="0" w:space="0" w:color="auto"/>
        <w:bottom w:val="none" w:sz="0" w:space="0" w:color="auto"/>
        <w:right w:val="none" w:sz="0" w:space="0" w:color="auto"/>
      </w:divBdr>
      <w:divsChild>
        <w:div w:id="701899650">
          <w:marLeft w:val="0"/>
          <w:marRight w:val="0"/>
          <w:marTop w:val="0"/>
          <w:marBottom w:val="0"/>
          <w:divBdr>
            <w:top w:val="none" w:sz="0" w:space="0" w:color="auto"/>
            <w:left w:val="none" w:sz="0" w:space="0" w:color="auto"/>
            <w:bottom w:val="none" w:sz="0" w:space="0" w:color="auto"/>
            <w:right w:val="none" w:sz="0" w:space="0" w:color="auto"/>
          </w:divBdr>
          <w:divsChild>
            <w:div w:id="1575581749">
              <w:marLeft w:val="0"/>
              <w:marRight w:val="0"/>
              <w:marTop w:val="0"/>
              <w:marBottom w:val="0"/>
              <w:divBdr>
                <w:top w:val="none" w:sz="0" w:space="0" w:color="auto"/>
                <w:left w:val="none" w:sz="0" w:space="0" w:color="auto"/>
                <w:bottom w:val="none" w:sz="0" w:space="0" w:color="auto"/>
                <w:right w:val="none" w:sz="0" w:space="0" w:color="auto"/>
              </w:divBdr>
              <w:divsChild>
                <w:div w:id="171029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531293">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924874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03689">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598120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94744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6355914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9225069">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573147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8514645">
      <w:bodyDiv w:val="1"/>
      <w:marLeft w:val="0"/>
      <w:marRight w:val="0"/>
      <w:marTop w:val="0"/>
      <w:marBottom w:val="0"/>
      <w:divBdr>
        <w:top w:val="none" w:sz="0" w:space="0" w:color="auto"/>
        <w:left w:val="none" w:sz="0" w:space="0" w:color="auto"/>
        <w:bottom w:val="none" w:sz="0" w:space="0" w:color="auto"/>
        <w:right w:val="none" w:sz="0" w:space="0" w:color="auto"/>
      </w:divBdr>
    </w:div>
    <w:div w:id="193666543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3190252">
      <w:bodyDiv w:val="1"/>
      <w:marLeft w:val="0"/>
      <w:marRight w:val="0"/>
      <w:marTop w:val="0"/>
      <w:marBottom w:val="0"/>
      <w:divBdr>
        <w:top w:val="none" w:sz="0" w:space="0" w:color="auto"/>
        <w:left w:val="none" w:sz="0" w:space="0" w:color="auto"/>
        <w:bottom w:val="none" w:sz="0" w:space="0" w:color="auto"/>
        <w:right w:val="none" w:sz="0" w:space="0" w:color="auto"/>
      </w:divBdr>
    </w:div>
    <w:div w:id="1984310980">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 w:id="214670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CHIAUTLA/art_92_xxix_a.web"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CHIAUTLA/art_92_xxix_b.web"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ipomex.org.mx/ipo3/lgt/indice/CHIAUTLA/art_92_xxix_a.web"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pomex.org.mx/ipo3/lgt/indice/CHIAUTLA/art_92_xxix_b.web"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4AAF45-3E21-4676-A23B-70FDD0C4D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6015</Words>
  <Characters>33088</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JOBA</dc:creator>
  <cp:keywords/>
  <dc:description/>
  <cp:lastModifiedBy>Oswaldo Hernández</cp:lastModifiedBy>
  <cp:revision>9</cp:revision>
  <cp:lastPrinted>2019-11-07T17:42:00Z</cp:lastPrinted>
  <dcterms:created xsi:type="dcterms:W3CDTF">2022-01-13T20:00:00Z</dcterms:created>
  <dcterms:modified xsi:type="dcterms:W3CDTF">2022-01-20T20:25:00Z</dcterms:modified>
</cp:coreProperties>
</file>