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7375FCC5"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24E15">
        <w:rPr>
          <w:rFonts w:ascii="Palatino Linotype" w:hAnsi="Palatino Linotype"/>
        </w:rPr>
        <w:t>nueve</w:t>
      </w:r>
      <w:r w:rsidRPr="008A449C">
        <w:rPr>
          <w:rFonts w:ascii="Palatino Linotype" w:hAnsi="Palatino Linotype"/>
        </w:rPr>
        <w:t xml:space="preserve"> (</w:t>
      </w:r>
      <w:r w:rsidR="00A24E15">
        <w:rPr>
          <w:rFonts w:ascii="Palatino Linotype" w:hAnsi="Palatino Linotype"/>
        </w:rPr>
        <w:t>09</w:t>
      </w:r>
      <w:r w:rsidRPr="008A449C">
        <w:rPr>
          <w:rFonts w:ascii="Palatino Linotype" w:hAnsi="Palatino Linotype"/>
        </w:rPr>
        <w:t>)</w:t>
      </w:r>
      <w:r w:rsidRPr="00D27215">
        <w:rPr>
          <w:rFonts w:ascii="Palatino Linotype" w:hAnsi="Palatino Linotype"/>
        </w:rPr>
        <w:t xml:space="preserve"> de </w:t>
      </w:r>
      <w:r w:rsidR="00A24E15">
        <w:rPr>
          <w:rFonts w:ascii="Palatino Linotype" w:hAnsi="Palatino Linotype"/>
        </w:rPr>
        <w:t>marzo</w:t>
      </w:r>
      <w:r w:rsidR="00E676A6">
        <w:rPr>
          <w:rFonts w:ascii="Palatino Linotype" w:hAnsi="Palatino Linotype"/>
        </w:rPr>
        <w:t xml:space="preserve"> de dos mil </w:t>
      </w:r>
      <w:r w:rsidR="00A24E15">
        <w:rPr>
          <w:rFonts w:ascii="Palatino Linotype" w:hAnsi="Palatino Linotype"/>
        </w:rPr>
        <w:t>veintidós</w:t>
      </w:r>
      <w:r w:rsidRPr="00D27215">
        <w:rPr>
          <w:rFonts w:ascii="Palatino Linotype" w:hAnsi="Palatino Linotype"/>
        </w:rPr>
        <w:t>.</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309B9066" w:rsidR="009417CA" w:rsidRPr="008A269D" w:rsidRDefault="009417CA" w:rsidP="008A269D">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motivo del recurso de revisión </w:t>
      </w:r>
      <w:r w:rsidR="00333814">
        <w:rPr>
          <w:rFonts w:ascii="Palatino Linotype" w:hAnsi="Palatino Linotype"/>
          <w:b/>
        </w:rPr>
        <w:t>05998/INFOEM/IP/RR/2021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bookmarkStart w:id="0" w:name="_GoBack"/>
      <w:proofErr w:type="spellStart"/>
      <w:r w:rsidR="003F4F32">
        <w:rPr>
          <w:rFonts w:ascii="Palatino Linotype" w:hAnsi="Palatino Linotype"/>
          <w:b/>
        </w:rPr>
        <w:t>Xxxxxx</w:t>
      </w:r>
      <w:proofErr w:type="spellEnd"/>
      <w:r w:rsidR="003F4F32">
        <w:rPr>
          <w:rFonts w:ascii="Palatino Linotype" w:hAnsi="Palatino Linotype"/>
          <w:b/>
        </w:rPr>
        <w:t xml:space="preserve"> </w:t>
      </w:r>
      <w:proofErr w:type="spellStart"/>
      <w:r w:rsidR="003F4F32">
        <w:rPr>
          <w:rFonts w:ascii="Palatino Linotype" w:hAnsi="Palatino Linotype"/>
          <w:b/>
        </w:rPr>
        <w:t>Xxxxxxx</w:t>
      </w:r>
      <w:proofErr w:type="spellEnd"/>
      <w:r w:rsidR="003F4F32">
        <w:rPr>
          <w:rFonts w:ascii="Palatino Linotype" w:hAnsi="Palatino Linotype"/>
          <w:b/>
        </w:rPr>
        <w:t xml:space="preserve"> </w:t>
      </w:r>
      <w:proofErr w:type="spellStart"/>
      <w:r w:rsidR="003F4F32">
        <w:rPr>
          <w:rFonts w:ascii="Palatino Linotype" w:hAnsi="Palatino Linotype"/>
          <w:b/>
        </w:rPr>
        <w:t>Xxxxxx</w:t>
      </w:r>
      <w:proofErr w:type="spellEnd"/>
      <w:r w:rsidR="003F4F32">
        <w:rPr>
          <w:rFonts w:ascii="Palatino Linotype" w:hAnsi="Palatino Linotype"/>
          <w:b/>
        </w:rPr>
        <w:t xml:space="preserve"> </w:t>
      </w:r>
      <w:proofErr w:type="spellStart"/>
      <w:r w:rsidR="003F4F32">
        <w:rPr>
          <w:rFonts w:ascii="Palatino Linotype" w:hAnsi="Palatino Linotype"/>
          <w:b/>
        </w:rPr>
        <w:t>Xxxxx</w:t>
      </w:r>
      <w:bookmarkEnd w:id="0"/>
      <w:proofErr w:type="spellEnd"/>
      <w:r w:rsidR="008B13E3">
        <w:rPr>
          <w:rFonts w:ascii="Palatino Linotype" w:hAnsi="Palatino Linotype"/>
        </w:rPr>
        <w:t xml:space="preserve"> a través de</w:t>
      </w:r>
      <w:r w:rsidR="00EF4C63">
        <w:rPr>
          <w:rFonts w:ascii="Palatino Linotype" w:hAnsi="Palatino Linotype"/>
        </w:rPr>
        <w:t>l</w:t>
      </w:r>
      <w:r w:rsidR="00C9726D">
        <w:rPr>
          <w:rFonts w:ascii="Palatino Linotype" w:hAnsi="Palatino Linotype"/>
        </w:rPr>
        <w:t xml:space="preserve"> Sistema de Acceso a la Información Mexiquense</w:t>
      </w:r>
      <w:r w:rsidR="00EF4C63">
        <w:rPr>
          <w:rFonts w:ascii="Palatino Linotype" w:hAnsi="Palatino Linotype"/>
        </w:rPr>
        <w:t xml:space="preserve"> </w:t>
      </w:r>
      <w:r w:rsidRPr="00D27215">
        <w:rPr>
          <w:rFonts w:ascii="Palatino Linotype" w:hAnsi="Palatino Linotype"/>
          <w:b/>
        </w:rPr>
        <w:t>(</w:t>
      </w:r>
      <w:r w:rsidR="00C9726D">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w:t>
      </w:r>
      <w:r w:rsidR="00150024">
        <w:rPr>
          <w:rFonts w:ascii="Palatino Linotype" w:hAnsi="Palatino Linotype"/>
        </w:rPr>
        <w:t xml:space="preserve">a quien </w:t>
      </w:r>
      <w:r w:rsidR="00A5272E">
        <w:rPr>
          <w:rFonts w:ascii="Palatino Linotype" w:hAnsi="Palatino Linotype"/>
        </w:rPr>
        <w:t>en lo sucesivo</w:t>
      </w:r>
      <w:r w:rsidRPr="00D27215">
        <w:rPr>
          <w:rFonts w:ascii="Palatino Linotype" w:hAnsi="Palatino Linotype"/>
        </w:rPr>
        <w:t xml:space="preserve"> se le identificará como </w:t>
      </w:r>
      <w:r w:rsidR="00333814">
        <w:rPr>
          <w:rFonts w:ascii="Palatino Linotype" w:hAnsi="Palatino Linotype"/>
          <w:b/>
        </w:rPr>
        <w:t>LA RECURRENTE</w:t>
      </w:r>
      <w:r w:rsidRPr="00D27215">
        <w:rPr>
          <w:rFonts w:ascii="Palatino Linotype" w:hAnsi="Palatino Linotype" w:cs="Arial"/>
        </w:rPr>
        <w:t>, en contra de la respuesta de</w:t>
      </w:r>
      <w:r w:rsidR="00C9726D">
        <w:rPr>
          <w:rFonts w:ascii="Palatino Linotype" w:hAnsi="Palatino Linotype" w:cs="Arial"/>
        </w:rPr>
        <w:t xml:space="preserve"> </w:t>
      </w:r>
      <w:r w:rsidR="00C9726D" w:rsidRPr="00D27215">
        <w:rPr>
          <w:rFonts w:ascii="Palatino Linotype" w:hAnsi="Palatino Linotype" w:cs="Arial"/>
        </w:rPr>
        <w:t>l</w:t>
      </w:r>
      <w:r w:rsidR="00C9726D">
        <w:rPr>
          <w:rFonts w:ascii="Palatino Linotype" w:hAnsi="Palatino Linotype" w:cs="Arial"/>
        </w:rPr>
        <w:t>a</w:t>
      </w:r>
      <w:r w:rsidRPr="00D27215">
        <w:rPr>
          <w:rFonts w:ascii="Palatino Linotype" w:hAnsi="Palatino Linotype" w:cs="Arial"/>
        </w:rPr>
        <w:t xml:space="preserve"> </w:t>
      </w:r>
      <w:r w:rsidR="00333814">
        <w:rPr>
          <w:rFonts w:ascii="Palatino Linotype" w:hAnsi="Palatino Linotype" w:cs="Arial"/>
          <w:b/>
        </w:rPr>
        <w:t>Ayuntamiento de Zumpango</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w:t>
      </w:r>
      <w:r w:rsidRPr="008A269D">
        <w:rPr>
          <w:rFonts w:ascii="Palatino Linotype" w:hAnsi="Palatino Linotype"/>
        </w:rPr>
        <w:t>dictar la presente resolución, con base en los siguientes:</w:t>
      </w:r>
    </w:p>
    <w:p w14:paraId="410DB856" w14:textId="77777777" w:rsidR="008A269D" w:rsidRPr="008A269D" w:rsidRDefault="008A269D" w:rsidP="008A269D">
      <w:pPr>
        <w:spacing w:line="360" w:lineRule="auto"/>
        <w:jc w:val="both"/>
        <w:rPr>
          <w:rFonts w:ascii="Palatino Linotype" w:hAnsi="Palatino Linotype"/>
        </w:rPr>
      </w:pPr>
    </w:p>
    <w:p w14:paraId="6D4F2D4C" w14:textId="7847DB03" w:rsidR="009417CA"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1" w:name="_Toc87274183"/>
      <w:r w:rsidRPr="008A269D">
        <w:rPr>
          <w:rFonts w:ascii="Palatino Linotype" w:hAnsi="Palatino Linotype"/>
          <w:b/>
          <w:color w:val="000000" w:themeColor="text1"/>
          <w:sz w:val="24"/>
          <w:szCs w:val="24"/>
          <w:lang w:val="es-ES"/>
        </w:rPr>
        <w:t>A N T E C E D E N T E S</w:t>
      </w:r>
      <w:bookmarkEnd w:id="1"/>
    </w:p>
    <w:p w14:paraId="07B8C422" w14:textId="77777777" w:rsidR="008A269D" w:rsidRPr="008A269D" w:rsidRDefault="008A269D" w:rsidP="008A269D">
      <w:pPr>
        <w:rPr>
          <w:lang w:val="es-ES" w:eastAsia="es-ES"/>
        </w:rPr>
      </w:pPr>
    </w:p>
    <w:p w14:paraId="6C73856D" w14:textId="3CB877C3" w:rsidR="009417CA"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8A269D">
        <w:rPr>
          <w:rFonts w:ascii="Palatino Linotype" w:eastAsia="Calibri" w:hAnsi="Palatino Linotype" w:cs="Arial"/>
        </w:rPr>
        <w:t xml:space="preserve">El día </w:t>
      </w:r>
      <w:r w:rsidR="00333814">
        <w:rPr>
          <w:rFonts w:ascii="Palatino Linotype" w:eastAsia="Calibri" w:hAnsi="Palatino Linotype" w:cs="Arial"/>
        </w:rPr>
        <w:t xml:space="preserve">once </w:t>
      </w:r>
      <w:r w:rsidRPr="008A269D">
        <w:rPr>
          <w:rFonts w:ascii="Palatino Linotype" w:eastAsia="Calibri" w:hAnsi="Palatino Linotype" w:cs="Arial"/>
        </w:rPr>
        <w:t>(</w:t>
      </w:r>
      <w:r w:rsidR="00333814">
        <w:rPr>
          <w:rFonts w:ascii="Palatino Linotype" w:eastAsia="Calibri" w:hAnsi="Palatino Linotype" w:cs="Arial"/>
        </w:rPr>
        <w:t>11</w:t>
      </w:r>
      <w:r w:rsidRPr="008A269D">
        <w:rPr>
          <w:rFonts w:ascii="Palatino Linotype" w:eastAsia="Calibri" w:hAnsi="Palatino Linotype" w:cs="Arial"/>
        </w:rPr>
        <w:t xml:space="preserve">) de </w:t>
      </w:r>
      <w:r w:rsidR="00333814">
        <w:rPr>
          <w:rFonts w:ascii="Palatino Linotype" w:eastAsia="Calibri" w:hAnsi="Palatino Linotype" w:cs="Arial"/>
        </w:rPr>
        <w:t>noviembre</w:t>
      </w:r>
      <w:r w:rsidRPr="008A269D">
        <w:rPr>
          <w:rFonts w:ascii="Palatino Linotype" w:eastAsia="Calibri" w:hAnsi="Palatino Linotype" w:cs="Arial"/>
        </w:rPr>
        <w:t xml:space="preserve"> de </w:t>
      </w:r>
      <w:proofErr w:type="gramStart"/>
      <w:r w:rsidRPr="008A269D">
        <w:rPr>
          <w:rFonts w:ascii="Palatino Linotype" w:eastAsia="Calibri" w:hAnsi="Palatino Linotype" w:cs="Arial"/>
        </w:rPr>
        <w:t>dos</w:t>
      </w:r>
      <w:r>
        <w:rPr>
          <w:rFonts w:ascii="Palatino Linotype" w:eastAsia="Calibri" w:hAnsi="Palatino Linotype" w:cs="Arial"/>
        </w:rPr>
        <w:t xml:space="preserve"> mil veintiuno</w:t>
      </w:r>
      <w:proofErr w:type="gramEnd"/>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w:t>
      </w:r>
      <w:r w:rsidRPr="00E63491">
        <w:rPr>
          <w:rFonts w:ascii="Palatino Linotype" w:eastAsia="Calibri" w:hAnsi="Palatino Linotype" w:cs="Arial"/>
          <w:b/>
        </w:rPr>
        <w:t xml:space="preserve"> </w:t>
      </w:r>
      <w:r w:rsidR="00E63491">
        <w:rPr>
          <w:rFonts w:ascii="Palatino Linotype" w:eastAsia="Calibri" w:hAnsi="Palatino Linotype" w:cs="Arial"/>
        </w:rPr>
        <w:t xml:space="preserve">Sistema de Acceso a la Información Mexiquense </w:t>
      </w:r>
      <w:r w:rsidR="00E63491" w:rsidRPr="00E63491">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333814">
        <w:rPr>
          <w:rFonts w:ascii="Palatino Linotype" w:hAnsi="Palatino Linotype"/>
          <w:b/>
          <w:bCs/>
          <w:color w:val="000000" w:themeColor="text1"/>
        </w:rPr>
        <w:t>00352/ZUMPANGO/IP/2021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54912EC1" w14:textId="77777777" w:rsidR="00150024" w:rsidRPr="00D27215" w:rsidRDefault="00150024" w:rsidP="00150024">
      <w:pPr>
        <w:pStyle w:val="Prrafodelista"/>
        <w:spacing w:line="360" w:lineRule="auto"/>
        <w:ind w:left="0"/>
        <w:jc w:val="both"/>
        <w:rPr>
          <w:rFonts w:ascii="Palatino Linotype" w:eastAsia="Calibri" w:hAnsi="Palatino Linotype" w:cs="Arial"/>
        </w:rPr>
      </w:pPr>
    </w:p>
    <w:p w14:paraId="7A083BA2" w14:textId="7261975B"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333814" w:rsidRPr="00333814">
        <w:rPr>
          <w:rFonts w:ascii="Palatino Linotype" w:eastAsia="Calibri" w:hAnsi="Palatino Linotype" w:cs="Arial"/>
          <w:i/>
        </w:rPr>
        <w:t>1.- Relación de desincorporaciones/ventas de inmuebles y bienes realizados por el municipio en 2016, 2017, 2018, 2019, 2020, 2021* Desglosar el total por año. 2.- Tipo de inmueble, bien o propiedad del Ayuntamiento que se desincorporó o vendió. Ubicación. 3.- Fecha de Venta. 4.- Motivo 5.- Importe, precio o monto. 6.- Indicar en caso de donación. 7.-Indicar si el que adquirió fue particular, empresa u otro. Indicar su nombre.</w:t>
      </w:r>
      <w:r>
        <w:rPr>
          <w:rFonts w:ascii="Palatino Linotype" w:eastAsia="Calibri" w:hAnsi="Palatino Linotype" w:cs="Arial"/>
          <w:i/>
        </w:rPr>
        <w:t>”</w:t>
      </w:r>
    </w:p>
    <w:p w14:paraId="21F94BB8" w14:textId="4D671F1F" w:rsidR="00074F84" w:rsidRPr="00074F84"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lastRenderedPageBreak/>
        <w:t>Modalidad de entrega</w:t>
      </w:r>
      <w:r w:rsidRPr="00D27215">
        <w:rPr>
          <w:rFonts w:ascii="Palatino Linotype" w:eastAsia="Calibri" w:hAnsi="Palatino Linotype" w:cs="Arial"/>
        </w:rPr>
        <w:t>:</w:t>
      </w:r>
      <w:r w:rsidR="00434EF7">
        <w:rPr>
          <w:rFonts w:ascii="Palatino Linotype" w:eastAsia="Calibri" w:hAnsi="Palatino Linotype" w:cs="Arial"/>
        </w:rPr>
        <w:t xml:space="preserve"> SAIMEX</w:t>
      </w:r>
      <w:r w:rsidR="00150024">
        <w:rPr>
          <w:rFonts w:ascii="Palatino Linotype" w:eastAsia="Calibri" w:hAnsi="Palatino Linotype" w:cs="Arial"/>
        </w:rPr>
        <w:t>.</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63F6C0FC" w:rsidR="00C96E1C" w:rsidRDefault="00333814" w:rsidP="00333814">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El día veinticinco</w:t>
      </w:r>
      <w:r w:rsidR="00C96E1C">
        <w:rPr>
          <w:rFonts w:ascii="Palatino Linotype" w:hAnsi="Palatino Linotype" w:cs="Arial"/>
          <w:color w:val="000000" w:themeColor="text1"/>
        </w:rPr>
        <w:t xml:space="preserve"> (</w:t>
      </w:r>
      <w:r>
        <w:rPr>
          <w:rFonts w:ascii="Palatino Linotype" w:hAnsi="Palatino Linotype" w:cs="Arial"/>
          <w:color w:val="000000" w:themeColor="text1"/>
        </w:rPr>
        <w:t>25</w:t>
      </w:r>
      <w:r w:rsidR="00C96E1C">
        <w:rPr>
          <w:rFonts w:ascii="Palatino Linotype" w:hAnsi="Palatino Linotype" w:cs="Arial"/>
          <w:color w:val="000000" w:themeColor="text1"/>
        </w:rPr>
        <w:t xml:space="preserve">) de </w:t>
      </w:r>
      <w:r>
        <w:rPr>
          <w:rFonts w:ascii="Palatino Linotype" w:hAnsi="Palatino Linotype" w:cs="Arial"/>
          <w:color w:val="000000" w:themeColor="text1"/>
        </w:rPr>
        <w:t>noviembre</w:t>
      </w:r>
      <w:r w:rsidR="00C96E1C">
        <w:rPr>
          <w:rFonts w:ascii="Palatino Linotype" w:hAnsi="Palatino Linotype" w:cs="Arial"/>
          <w:color w:val="000000" w:themeColor="text1"/>
        </w:rPr>
        <w:t xml:space="preserve"> de </w:t>
      </w:r>
      <w:proofErr w:type="gramStart"/>
      <w:r w:rsidR="00C96E1C">
        <w:rPr>
          <w:rFonts w:ascii="Palatino Linotype" w:hAnsi="Palatino Linotype" w:cs="Arial"/>
          <w:color w:val="000000" w:themeColor="text1"/>
        </w:rPr>
        <w:t>dos mil veintiuno</w:t>
      </w:r>
      <w:proofErr w:type="gramEnd"/>
      <w:r w:rsidR="00C96E1C">
        <w:rPr>
          <w:rFonts w:ascii="Palatino Linotype" w:hAnsi="Palatino Linotype" w:cs="Arial"/>
          <w:color w:val="000000" w:themeColor="text1"/>
        </w:rPr>
        <w:t xml:space="preserve">, el </w:t>
      </w:r>
      <w:r w:rsidR="00C96E1C">
        <w:rPr>
          <w:rFonts w:ascii="Palatino Linotype" w:hAnsi="Palatino Linotype" w:cs="Arial"/>
          <w:b/>
          <w:color w:val="000000" w:themeColor="text1"/>
        </w:rPr>
        <w:t>SUJETO OBLIGADO</w:t>
      </w:r>
      <w:r w:rsidR="00C96E1C">
        <w:rPr>
          <w:rFonts w:ascii="Palatino Linotype" w:hAnsi="Palatino Linotype" w:cs="Arial"/>
          <w:color w:val="000000" w:themeColor="text1"/>
        </w:rPr>
        <w:t xml:space="preserve"> </w:t>
      </w:r>
      <w:r w:rsidR="00C9726D">
        <w:rPr>
          <w:rFonts w:ascii="Palatino Linotype" w:hAnsi="Palatino Linotype" w:cs="Arial"/>
          <w:color w:val="000000" w:themeColor="text1"/>
        </w:rPr>
        <w:t xml:space="preserve">emitió su respuesta </w:t>
      </w:r>
      <w:r>
        <w:rPr>
          <w:rFonts w:ascii="Palatino Linotype" w:hAnsi="Palatino Linotype" w:cs="Arial"/>
          <w:color w:val="000000" w:themeColor="text1"/>
        </w:rPr>
        <w:t xml:space="preserve">a través del archivo electrónico denominada </w:t>
      </w:r>
      <w:r w:rsidRPr="00333814">
        <w:rPr>
          <w:rFonts w:ascii="Palatino Linotype" w:hAnsi="Palatino Linotype" w:cs="Arial"/>
          <w:b/>
          <w:color w:val="000000" w:themeColor="text1"/>
        </w:rPr>
        <w:t>SOL 352-2021.pdf</w:t>
      </w:r>
      <w:r>
        <w:rPr>
          <w:rFonts w:ascii="Palatino Linotype" w:hAnsi="Palatino Linotype" w:cs="Arial"/>
          <w:color w:val="000000" w:themeColor="text1"/>
        </w:rPr>
        <w:t>, cuyo contenido es el siguiente</w:t>
      </w:r>
      <w:r w:rsidR="00C96E1C">
        <w:rPr>
          <w:rFonts w:ascii="Palatino Linotype" w:hAnsi="Palatino Linotype" w:cs="Arial"/>
          <w:color w:val="000000" w:themeColor="text1"/>
        </w:rPr>
        <w:t>:</w:t>
      </w:r>
    </w:p>
    <w:p w14:paraId="06385E67" w14:textId="64088537" w:rsidR="00434EF7" w:rsidRPr="00434EF7" w:rsidRDefault="00434EF7" w:rsidP="00434EF7">
      <w:pPr>
        <w:pStyle w:val="Prrafodelista"/>
        <w:spacing w:line="360" w:lineRule="auto"/>
        <w:ind w:left="0"/>
        <w:jc w:val="both"/>
        <w:rPr>
          <w:rFonts w:ascii="Palatino Linotype" w:hAnsi="Palatino Linotype" w:cs="Arial"/>
          <w:color w:val="000000" w:themeColor="text1"/>
          <w:sz w:val="14"/>
        </w:rPr>
      </w:pPr>
    </w:p>
    <w:p w14:paraId="1BCA37F4" w14:textId="31AEACE4" w:rsidR="00C96E1C" w:rsidRDefault="00333814" w:rsidP="00C96E1C">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rPr>
        <w:drawing>
          <wp:inline distT="0" distB="0" distL="0" distR="0" wp14:anchorId="2B6E2C28" wp14:editId="36B044C5">
            <wp:extent cx="4750849" cy="5625389"/>
            <wp:effectExtent l="19050" t="19050" r="12065"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4987" cy="5653970"/>
                    </a:xfrm>
                    <a:prstGeom prst="rect">
                      <a:avLst/>
                    </a:prstGeom>
                    <a:noFill/>
                    <a:ln>
                      <a:solidFill>
                        <a:schemeClr val="tx1"/>
                      </a:solidFill>
                    </a:ln>
                  </pic:spPr>
                </pic:pic>
              </a:graphicData>
            </a:graphic>
          </wp:inline>
        </w:drawing>
      </w:r>
    </w:p>
    <w:p w14:paraId="7EEC3E58" w14:textId="0B057680" w:rsidR="009417CA" w:rsidRPr="00434EF7"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434EF7">
        <w:rPr>
          <w:rFonts w:ascii="Palatino Linotype" w:hAnsi="Palatino Linotype" w:cs="Arial"/>
          <w:color w:val="000000" w:themeColor="text1"/>
        </w:rPr>
        <w:lastRenderedPageBreak/>
        <w:t xml:space="preserve">El día </w:t>
      </w:r>
      <w:r w:rsidR="00AA02A4">
        <w:rPr>
          <w:rFonts w:ascii="Palatino Linotype" w:hAnsi="Palatino Linotype" w:cs="Arial"/>
          <w:color w:val="000000" w:themeColor="text1"/>
        </w:rPr>
        <w:t>treinta</w:t>
      </w:r>
      <w:r w:rsidRPr="00434EF7">
        <w:rPr>
          <w:rFonts w:ascii="Palatino Linotype" w:hAnsi="Palatino Linotype" w:cs="Arial"/>
          <w:color w:val="000000" w:themeColor="text1"/>
        </w:rPr>
        <w:t xml:space="preserve"> (</w:t>
      </w:r>
      <w:r w:rsidR="00AA02A4">
        <w:rPr>
          <w:rFonts w:ascii="Palatino Linotype" w:hAnsi="Palatino Linotype" w:cs="Arial"/>
          <w:color w:val="000000" w:themeColor="text1"/>
        </w:rPr>
        <w:t>30</w:t>
      </w:r>
      <w:r w:rsidRPr="00434EF7">
        <w:rPr>
          <w:rFonts w:ascii="Palatino Linotype" w:hAnsi="Palatino Linotype" w:cs="Arial"/>
          <w:color w:val="000000" w:themeColor="text1"/>
        </w:rPr>
        <w:t xml:space="preserve">) de </w:t>
      </w:r>
      <w:r w:rsidR="00AA02A4">
        <w:rPr>
          <w:rFonts w:ascii="Palatino Linotype" w:hAnsi="Palatino Linotype" w:cs="Arial"/>
          <w:color w:val="000000" w:themeColor="text1"/>
        </w:rPr>
        <w:t>noviembre</w:t>
      </w:r>
      <w:r w:rsidRPr="00434EF7">
        <w:rPr>
          <w:rFonts w:ascii="Palatino Linotype" w:hAnsi="Palatino Linotype" w:cs="Arial"/>
          <w:color w:val="000000" w:themeColor="text1"/>
        </w:rPr>
        <w:t xml:space="preserve"> de </w:t>
      </w:r>
      <w:proofErr w:type="gramStart"/>
      <w:r w:rsidRPr="00434EF7">
        <w:rPr>
          <w:rFonts w:ascii="Palatino Linotype" w:hAnsi="Palatino Linotype" w:cs="Arial"/>
          <w:color w:val="000000" w:themeColor="text1"/>
        </w:rPr>
        <w:t>dos mil veintiuno</w:t>
      </w:r>
      <w:proofErr w:type="gramEnd"/>
      <w:r w:rsidRPr="00434EF7">
        <w:rPr>
          <w:rFonts w:ascii="Palatino Linotype" w:hAnsi="Palatino Linotype" w:cs="Arial"/>
          <w:color w:val="000000" w:themeColor="text1"/>
        </w:rPr>
        <w:t xml:space="preserve">, el particular </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00434EF7">
        <w:rPr>
          <w:rFonts w:ascii="Palatino Linotype" w:hAnsi="Palatino Linotype" w:cs="Arial"/>
          <w:color w:val="000000" w:themeColor="text1"/>
        </w:rPr>
        <w:t xml:space="preserve">interpuso </w:t>
      </w:r>
      <w:r w:rsidR="009417CA" w:rsidRPr="00434EF7">
        <w:rPr>
          <w:rFonts w:ascii="Palatino Linotype" w:hAnsi="Palatino Linotype" w:cs="Arial"/>
          <w:color w:val="000000" w:themeColor="text1"/>
        </w:rPr>
        <w:t>recurso de revisión, señalando como:</w:t>
      </w:r>
    </w:p>
    <w:p w14:paraId="21935EB1" w14:textId="77777777" w:rsidR="00B00B6B" w:rsidRPr="00BF7D41" w:rsidRDefault="00B00B6B" w:rsidP="00B00B6B">
      <w:pPr>
        <w:pStyle w:val="Prrafodelista"/>
        <w:spacing w:line="360" w:lineRule="auto"/>
        <w:ind w:left="0"/>
        <w:jc w:val="both"/>
        <w:rPr>
          <w:rFonts w:ascii="Palatino Linotype" w:hAnsi="Palatino Linotype" w:cs="Arial"/>
          <w:i/>
          <w:color w:val="000000" w:themeColor="text1"/>
        </w:rPr>
      </w:pPr>
    </w:p>
    <w:p w14:paraId="277E4464" w14:textId="3DBDFBAB" w:rsidR="009417CA" w:rsidRPr="007408FA" w:rsidRDefault="009417CA" w:rsidP="00AA02A4">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bookmarkStart w:id="100" w:name="_Toc86246035"/>
      <w:bookmarkStart w:id="101" w:name="_Toc86250994"/>
      <w:bookmarkStart w:id="102" w:name="_Toc86946580"/>
      <w:bookmarkStart w:id="103" w:name="_Toc86947361"/>
      <w:bookmarkStart w:id="104" w:name="_Toc87267856"/>
      <w:bookmarkStart w:id="105" w:name="_Toc87274184"/>
      <w:r w:rsidRPr="007408FA">
        <w:rPr>
          <w:rStyle w:val="Ttulo2Car"/>
          <w:rFonts w:ascii="Palatino Linotype" w:hAnsi="Palatino Linotype"/>
          <w:b/>
          <w:color w:val="000000" w:themeColor="text1"/>
          <w:sz w:val="24"/>
          <w:szCs w:val="24"/>
        </w:rPr>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AA02A4" w:rsidRPr="00AA02A4">
        <w:rPr>
          <w:rStyle w:val="Ttulo2Car"/>
          <w:rFonts w:ascii="Palatino Linotype" w:hAnsi="Palatino Linotype"/>
          <w:i/>
          <w:color w:val="000000" w:themeColor="text1"/>
          <w:sz w:val="24"/>
          <w:szCs w:val="24"/>
        </w:rPr>
        <w:t>Negativa de información</w:t>
      </w:r>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106" w:name="_Toc466982515"/>
      <w:bookmarkStart w:id="107" w:name="_Toc27589209"/>
      <w:bookmarkStart w:id="108" w:name="_Toc29395023"/>
      <w:bookmarkStart w:id="109" w:name="_Toc29481468"/>
      <w:bookmarkStart w:id="110" w:name="_Toc33113912"/>
      <w:bookmarkStart w:id="111" w:name="_Toc33643060"/>
      <w:bookmarkStart w:id="112" w:name="_Toc33724992"/>
      <w:bookmarkStart w:id="113" w:name="_Toc33726435"/>
      <w:bookmarkStart w:id="114" w:name="_Toc34157663"/>
      <w:bookmarkStart w:id="115" w:name="_Toc35003616"/>
      <w:bookmarkStart w:id="116" w:name="_Toc35535692"/>
      <w:bookmarkStart w:id="117" w:name="_Toc52971950"/>
      <w:bookmarkStart w:id="118" w:name="_Toc52996699"/>
      <w:bookmarkStart w:id="119" w:name="_Toc54138947"/>
      <w:bookmarkStart w:id="120" w:name="_Toc54267071"/>
      <w:bookmarkStart w:id="121" w:name="_Toc61462045"/>
      <w:bookmarkStart w:id="122" w:name="_Toc62081312"/>
      <w:bookmarkStart w:id="123" w:name="_Toc62765905"/>
      <w:bookmarkStart w:id="124" w:name="_Toc63932066"/>
      <w:bookmarkStart w:id="125" w:name="_Toc65793607"/>
      <w:bookmarkStart w:id="126" w:name="_Toc66973887"/>
      <w:bookmarkStart w:id="127" w:name="_Toc66974016"/>
      <w:bookmarkStart w:id="128" w:name="_Toc66979492"/>
      <w:bookmarkStart w:id="129" w:name="_Toc66998019"/>
      <w:bookmarkStart w:id="130" w:name="_Toc66998081"/>
      <w:bookmarkStart w:id="131" w:name="_Toc471908127"/>
      <w:bookmarkStart w:id="132" w:name="_Toc491791301"/>
      <w:bookmarkStart w:id="133" w:name="_Toc496726171"/>
      <w:bookmarkStart w:id="134" w:name="_Toc497242135"/>
      <w:bookmarkStart w:id="135" w:name="_Toc497292518"/>
      <w:bookmarkStart w:id="136" w:name="_Toc498503717"/>
      <w:bookmarkStart w:id="137" w:name="_Toc499568661"/>
      <w:bookmarkStart w:id="138" w:name="_Toc499568694"/>
      <w:bookmarkStart w:id="139" w:name="_Toc499665453"/>
      <w:bookmarkStart w:id="140" w:name="_Toc499729820"/>
      <w:bookmarkStart w:id="141" w:name="_Toc499835025"/>
      <w:bookmarkStart w:id="142" w:name="_Toc499835836"/>
      <w:bookmarkStart w:id="143" w:name="_Toc499835859"/>
      <w:bookmarkStart w:id="144" w:name="_Toc500264538"/>
      <w:bookmarkStart w:id="145" w:name="_Toc503290276"/>
      <w:bookmarkStart w:id="146" w:name="_Toc524009638"/>
      <w:bookmarkStart w:id="147" w:name="_Toc524009673"/>
      <w:bookmarkStart w:id="148" w:name="_Toc524602721"/>
      <w:bookmarkStart w:id="149" w:name="_Toc526365280"/>
      <w:bookmarkStart w:id="150" w:name="_Toc526365338"/>
      <w:bookmarkStart w:id="151" w:name="_Toc530067665"/>
      <w:bookmarkStart w:id="152" w:name="_Toc530067693"/>
      <w:bookmarkStart w:id="153" w:name="_Toc530067940"/>
      <w:bookmarkStart w:id="154" w:name="_Toc530590421"/>
      <w:bookmarkStart w:id="155" w:name="_Toc530593952"/>
      <w:bookmarkStart w:id="156" w:name="_Toc531190249"/>
      <w:bookmarkStart w:id="157" w:name="_Toc531190296"/>
      <w:bookmarkStart w:id="158" w:name="_Toc534908209"/>
      <w:bookmarkStart w:id="159" w:name="_Toc534909345"/>
      <w:bookmarkStart w:id="160" w:name="_Toc535353306"/>
      <w:bookmarkStart w:id="161" w:name="_Toc535353792"/>
      <w:bookmarkStart w:id="162" w:name="_Toc18436352"/>
      <w:bookmarkStart w:id="163" w:name="_Toc18436386"/>
      <w:bookmarkStart w:id="164" w:name="_Toc18513478"/>
      <w:bookmarkStart w:id="165" w:name="_Toc18513504"/>
      <w:bookmarkStart w:id="166" w:name="_Toc18606802"/>
      <w:bookmarkStart w:id="167" w:name="_Toc19723537"/>
      <w:bookmarkStart w:id="168" w:name="_Toc20322796"/>
      <w:bookmarkStart w:id="169" w:name="_Toc20323053"/>
      <w:bookmarkStart w:id="170" w:name="_Toc20323182"/>
      <w:bookmarkStart w:id="171" w:name="_Toc20420592"/>
      <w:bookmarkStart w:id="172" w:name="_Toc20421580"/>
      <w:bookmarkStart w:id="173" w:name="_Toc21027317"/>
      <w:bookmarkStart w:id="174" w:name="_Toc22660653"/>
      <w:bookmarkStart w:id="175" w:name="_Toc22811624"/>
      <w:bookmarkStart w:id="176"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434EF7">
        <w:rPr>
          <w:rFonts w:ascii="Palatino Linotype" w:hAnsi="Palatino Linotype"/>
          <w:color w:val="000000" w:themeColor="text1"/>
        </w:rPr>
        <w:t>(Sic)</w:t>
      </w:r>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3F8891A2" w:rsidR="009417CA" w:rsidRPr="007408FA" w:rsidRDefault="009417CA" w:rsidP="00AA02A4">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7" w:name="_Toc68785282"/>
      <w:bookmarkStart w:id="178" w:name="_Toc69381530"/>
      <w:bookmarkStart w:id="179" w:name="_Toc69381640"/>
      <w:bookmarkStart w:id="180" w:name="_Toc69831973"/>
      <w:bookmarkStart w:id="181" w:name="_Toc69843169"/>
      <w:bookmarkStart w:id="182" w:name="_Toc69843264"/>
      <w:bookmarkStart w:id="183" w:name="_Toc69843416"/>
      <w:bookmarkStart w:id="184" w:name="_Toc69843554"/>
      <w:bookmarkStart w:id="185" w:name="_Toc70082897"/>
      <w:bookmarkStart w:id="186" w:name="_Toc70082934"/>
      <w:bookmarkStart w:id="187" w:name="_Toc70593345"/>
      <w:bookmarkStart w:id="188" w:name="_Toc72501021"/>
      <w:bookmarkStart w:id="189" w:name="_Toc72501064"/>
      <w:bookmarkStart w:id="190" w:name="_Toc74778591"/>
      <w:bookmarkStart w:id="191" w:name="_Toc80642338"/>
      <w:bookmarkStart w:id="192" w:name="_Toc80642359"/>
      <w:bookmarkStart w:id="193" w:name="_Toc80642426"/>
      <w:bookmarkStart w:id="194" w:name="_Toc80673808"/>
      <w:bookmarkStart w:id="195" w:name="_Toc81279806"/>
      <w:bookmarkStart w:id="196" w:name="_Toc81349548"/>
      <w:bookmarkStart w:id="197" w:name="_Toc81349627"/>
      <w:bookmarkStart w:id="198" w:name="_Toc82531981"/>
      <w:bookmarkStart w:id="199" w:name="_Toc82533468"/>
      <w:bookmarkStart w:id="200" w:name="_Toc82533520"/>
      <w:bookmarkStart w:id="201" w:name="_Toc85732944"/>
      <w:bookmarkStart w:id="202" w:name="_Toc85733114"/>
      <w:bookmarkStart w:id="203" w:name="_Toc85733156"/>
      <w:bookmarkStart w:id="204" w:name="_Toc86246036"/>
      <w:bookmarkStart w:id="205" w:name="_Toc86250995"/>
      <w:bookmarkStart w:id="206" w:name="_Toc86946581"/>
      <w:bookmarkStart w:id="207" w:name="_Toc86947362"/>
      <w:bookmarkStart w:id="208" w:name="_Toc87267857"/>
      <w:bookmarkStart w:id="209" w:name="_Toc87274185"/>
      <w:r w:rsidRPr="007408FA">
        <w:rPr>
          <w:rStyle w:val="Ttulo2Car"/>
          <w:rFonts w:ascii="Palatino Linotype" w:hAnsi="Palatino Linotype"/>
          <w:b/>
          <w:color w:val="000000" w:themeColor="text1"/>
          <w:sz w:val="24"/>
          <w:szCs w:val="24"/>
        </w:rPr>
        <w:t>Razones o Motivos de inconformidad:</w:t>
      </w:r>
      <w:bookmarkEnd w:id="10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AA02A4" w:rsidRPr="00AA02A4">
        <w:rPr>
          <w:rFonts w:ascii="Palatino Linotype" w:hAnsi="Palatino Linotype"/>
          <w:i/>
          <w:color w:val="000000" w:themeColor="text1"/>
        </w:rPr>
        <w:t xml:space="preserve">El Sujeto alega y señala una Ley para argumentar que no tiene la información. Sin embargo, esta información si es competencia de los municipios, dado que a través de </w:t>
      </w:r>
      <w:proofErr w:type="gramStart"/>
      <w:r w:rsidR="00AA02A4" w:rsidRPr="00AA02A4">
        <w:rPr>
          <w:rFonts w:ascii="Palatino Linotype" w:hAnsi="Palatino Linotype"/>
          <w:i/>
          <w:color w:val="000000" w:themeColor="text1"/>
        </w:rPr>
        <w:t>sus cabildo</w:t>
      </w:r>
      <w:proofErr w:type="gramEnd"/>
      <w:r w:rsidR="00AA02A4" w:rsidRPr="00AA02A4">
        <w:rPr>
          <w:rFonts w:ascii="Palatino Linotype" w:hAnsi="Palatino Linotype"/>
          <w:i/>
          <w:color w:val="000000" w:themeColor="text1"/>
        </w:rPr>
        <w:t xml:space="preserve"> se aprueban o no las desincorporaciones, ventas o donaciones de bienes todo tipo. Como ejemplo, las respuestas de otros municipios a esta misma solicitud, donde sí otorgan la información, y que usted mismo puede corroborar en las solicitudes con oficios 00244/NICOROM/IP/2021, 00123/TEOTIHUA/IP/2021 y 00536/NEZA/IP/2021. Por ello, solicito por favor instruir al Sujeto responder debidamente a esta solicitud con folio 00352/ZUMPANGO/IP/</w:t>
      </w:r>
      <w:proofErr w:type="gramStart"/>
      <w:r w:rsidR="00AA02A4" w:rsidRPr="00AA02A4">
        <w:rPr>
          <w:rFonts w:ascii="Palatino Linotype" w:hAnsi="Palatino Linotype"/>
          <w:i/>
          <w:color w:val="000000" w:themeColor="text1"/>
        </w:rPr>
        <w:t>2021 .</w:t>
      </w:r>
      <w:proofErr w:type="gramEnd"/>
      <w:r w:rsidRPr="007408FA">
        <w:rPr>
          <w:rFonts w:ascii="Palatino Linotype" w:hAnsi="Palatino Linotype"/>
          <w:i/>
          <w:color w:val="000000" w:themeColor="text1"/>
        </w:rPr>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9C4E098" w14:textId="77777777" w:rsidR="007B4CF4" w:rsidRDefault="007B4CF4" w:rsidP="00BE1923">
      <w:pPr>
        <w:pStyle w:val="Prrafodelista"/>
        <w:spacing w:line="360" w:lineRule="auto"/>
        <w:rPr>
          <w:rFonts w:ascii="Palatino Linotype" w:hAnsi="Palatino Linotype" w:cs="Arial"/>
          <w:i/>
          <w:color w:val="000000" w:themeColor="text1"/>
        </w:rPr>
      </w:pPr>
    </w:p>
    <w:p w14:paraId="18403F73" w14:textId="7BD90159"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00EB2DE6">
        <w:rPr>
          <w:rFonts w:ascii="Palatino Linotype" w:eastAsia="Calibri" w:hAnsi="Palatino Linotype" w:cs="Arial"/>
        </w:rPr>
        <w:t xml:space="preserve"> el R</w:t>
      </w:r>
      <w:r w:rsidRPr="000016E9">
        <w:rPr>
          <w:rFonts w:ascii="Palatino Linotype" w:eastAsia="Calibri" w:hAnsi="Palatino Linotype" w:cs="Arial"/>
        </w:rPr>
        <w:t xml:space="preserve">ecurso de </w:t>
      </w:r>
      <w:r w:rsidR="00EB2DE6">
        <w:rPr>
          <w:rFonts w:ascii="Palatino Linotype" w:eastAsia="Calibri" w:hAnsi="Palatino Linotype" w:cs="Arial"/>
        </w:rPr>
        <w:t>R</w:t>
      </w:r>
      <w:r w:rsidRPr="000016E9">
        <w:rPr>
          <w:rFonts w:ascii="Palatino Linotype" w:eastAsia="Calibri" w:hAnsi="Palatino Linotype" w:cs="Arial"/>
        </w:rPr>
        <w:t>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a</w:t>
      </w:r>
      <w:r w:rsidR="00AA02A4">
        <w:rPr>
          <w:rFonts w:ascii="Palatino Linotype" w:eastAsia="Calibri" w:hAnsi="Palatino Linotype" w:cs="Arial"/>
        </w:rPr>
        <w:t xml:space="preserve">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AA02A4">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6CDB89E9" w:rsidR="005123A8" w:rsidRDefault="000B08A0" w:rsidP="00B00B6B">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w:t>
      </w:r>
      <w:r w:rsidR="00EB2DE6">
        <w:rPr>
          <w:rFonts w:ascii="Palatino Linotype" w:hAnsi="Palatino Linotype"/>
          <w:color w:val="000000"/>
        </w:rPr>
        <w:t xml:space="preserve"> </w:t>
      </w:r>
      <w:r w:rsidR="009417CA" w:rsidRPr="00B00B6B">
        <w:rPr>
          <w:rFonts w:ascii="Palatino Linotype" w:hAnsi="Palatino Linotype"/>
          <w:color w:val="000000"/>
        </w:rPr>
        <w:t xml:space="preserve">con fundamento en lo dispuesto por el artículo 185 </w:t>
      </w:r>
      <w:r w:rsidR="009417CA" w:rsidRPr="00B00B6B">
        <w:rPr>
          <w:rFonts w:ascii="Palatino Linotype" w:eastAsia="Calibri" w:hAnsi="Palatino Linotype" w:cs="Arial"/>
        </w:rPr>
        <w:t>fracción</w:t>
      </w:r>
      <w:r w:rsidR="009417CA" w:rsidRPr="00B00B6B">
        <w:rPr>
          <w:rFonts w:ascii="Palatino Linotype" w:hAnsi="Palatino Linotype"/>
          <w:color w:val="000000"/>
        </w:rPr>
        <w:t xml:space="preserve"> II de la ley de la materia, a través del </w:t>
      </w:r>
      <w:r w:rsidR="009417CA" w:rsidRPr="007A69F1">
        <w:rPr>
          <w:rFonts w:ascii="Palatino Linotype" w:hAnsi="Palatino Linotype"/>
          <w:b/>
          <w:color w:val="000000"/>
        </w:rPr>
        <w:t xml:space="preserve">acuerdo de admisión </w:t>
      </w:r>
      <w:r w:rsidR="009417CA" w:rsidRPr="00B00B6B">
        <w:rPr>
          <w:rFonts w:ascii="Palatino Linotype" w:hAnsi="Palatino Linotype"/>
          <w:color w:val="000000"/>
        </w:rPr>
        <w:t xml:space="preserve">de fecha </w:t>
      </w:r>
      <w:r w:rsidR="003365B8">
        <w:rPr>
          <w:rFonts w:ascii="Palatino Linotype" w:hAnsi="Palatino Linotype"/>
          <w:color w:val="000000"/>
        </w:rPr>
        <w:t xml:space="preserve"> tres</w:t>
      </w:r>
      <w:r w:rsidR="009417CA" w:rsidRPr="00B00B6B">
        <w:rPr>
          <w:rFonts w:ascii="Palatino Linotype" w:hAnsi="Palatino Linotype"/>
          <w:color w:val="000000"/>
        </w:rPr>
        <w:t xml:space="preserve"> (</w:t>
      </w:r>
      <w:r w:rsidR="003365B8">
        <w:rPr>
          <w:rFonts w:ascii="Palatino Linotype" w:hAnsi="Palatino Linotype"/>
          <w:color w:val="000000"/>
        </w:rPr>
        <w:t>03</w:t>
      </w:r>
      <w:r w:rsidR="009417CA" w:rsidRPr="00B00B6B">
        <w:rPr>
          <w:rFonts w:ascii="Palatino Linotype" w:hAnsi="Palatino Linotype"/>
          <w:color w:val="000000"/>
        </w:rPr>
        <w:t xml:space="preserve">) de </w:t>
      </w:r>
      <w:r w:rsidR="003365B8">
        <w:rPr>
          <w:rFonts w:ascii="Palatino Linotype" w:hAnsi="Palatino Linotype"/>
          <w:color w:val="000000"/>
        </w:rPr>
        <w:t>diciembre</w:t>
      </w:r>
      <w:r w:rsidR="009417CA" w:rsidRPr="00B00B6B">
        <w:rPr>
          <w:rFonts w:ascii="Palatino Linotype" w:hAnsi="Palatino Linotype"/>
          <w:color w:val="000000"/>
        </w:rPr>
        <w:t xml:space="preserve"> de dos mil veintiuno, puso a disposición de las partes el expediente </w:t>
      </w:r>
      <w:r w:rsidR="009417CA" w:rsidRPr="00B00B6B">
        <w:rPr>
          <w:rFonts w:ascii="Palatino Linotype" w:hAnsi="Palatino Linotype"/>
          <w:color w:val="000000"/>
        </w:rPr>
        <w:lastRenderedPageBreak/>
        <w:t xml:space="preserve">electrónico vía SAIMEX a efecto de que en un plazo máximo de siete días manifestaran lo que a </w:t>
      </w:r>
      <w:r w:rsidRPr="00B00B6B">
        <w:rPr>
          <w:rFonts w:ascii="Palatino Linotype" w:hAnsi="Palatino Linotype"/>
          <w:color w:val="000000"/>
        </w:rPr>
        <w:t xml:space="preserve">su </w:t>
      </w:r>
      <w:r w:rsidR="009417CA" w:rsidRPr="00B00B6B">
        <w:rPr>
          <w:rFonts w:ascii="Palatino Linotype" w:hAnsi="Palatino Linotype"/>
          <w:color w:val="000000"/>
        </w:rPr>
        <w:t xml:space="preserve">derecho conviniera, ofrecieran pruebas y alegatos según corresponda al caso concreto, de esta forma para que el </w:t>
      </w:r>
      <w:r w:rsidR="009417CA" w:rsidRPr="00B00B6B">
        <w:rPr>
          <w:rFonts w:ascii="Palatino Linotype" w:hAnsi="Palatino Linotype"/>
          <w:b/>
          <w:color w:val="000000"/>
        </w:rPr>
        <w:t xml:space="preserve">SUJETO OBLIGADO </w:t>
      </w:r>
      <w:r w:rsidR="009417CA" w:rsidRPr="00B00B6B">
        <w:rPr>
          <w:rFonts w:ascii="Palatino Linotype" w:hAnsi="Palatino Linotype"/>
          <w:color w:val="000000"/>
        </w:rPr>
        <w:t>presentara el Informe Justificado procedente.</w:t>
      </w:r>
    </w:p>
    <w:p w14:paraId="11DF70B4" w14:textId="77777777" w:rsidR="004F1024" w:rsidRPr="004F1024" w:rsidRDefault="004F1024" w:rsidP="004F1024">
      <w:pPr>
        <w:pStyle w:val="Prrafodelista"/>
        <w:rPr>
          <w:rFonts w:ascii="Palatino Linotype" w:hAnsi="Palatino Linotype"/>
          <w:color w:val="000000"/>
        </w:rPr>
      </w:pPr>
    </w:p>
    <w:p w14:paraId="26EC5D4D" w14:textId="0888126A" w:rsidR="00FD71C1" w:rsidRDefault="003365B8"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Pr>
          <w:rFonts w:ascii="Palatino Linotype" w:hAnsi="Palatino Linotype"/>
          <w:b/>
        </w:rPr>
        <w:t>SUJETO OBLIGADO</w:t>
      </w:r>
      <w:r>
        <w:rPr>
          <w:rFonts w:ascii="Palatino Linotype" w:hAnsi="Palatino Linotype"/>
        </w:rPr>
        <w:t xml:space="preserve"> fue omiso en rendir el informe justificado correspondiente, por su parte </w:t>
      </w:r>
      <w:r>
        <w:rPr>
          <w:rFonts w:ascii="Palatino Linotype" w:hAnsi="Palatino Linotype"/>
          <w:b/>
        </w:rPr>
        <w:t>LA RECURRENTE</w:t>
      </w:r>
      <w:r>
        <w:rPr>
          <w:rFonts w:ascii="Palatino Linotype" w:hAnsi="Palatino Linotype"/>
        </w:rPr>
        <w:t xml:space="preserve"> tampoco realizo manifestaciones que a su derecho conviniera y asistiera.</w:t>
      </w:r>
    </w:p>
    <w:p w14:paraId="7668BE5D" w14:textId="77777777" w:rsidR="00BE1923" w:rsidRPr="00BE1923" w:rsidRDefault="00BE1923" w:rsidP="00BE1923">
      <w:pPr>
        <w:pStyle w:val="Prrafodelista"/>
        <w:rPr>
          <w:rFonts w:ascii="Palatino Linotype" w:hAnsi="Palatino Linotype"/>
        </w:rPr>
      </w:pPr>
    </w:p>
    <w:p w14:paraId="5B29B248" w14:textId="6D3DFA86" w:rsidR="001769CF" w:rsidRPr="00102F42" w:rsidRDefault="00EB2DE6" w:rsidP="008709C6">
      <w:pPr>
        <w:pStyle w:val="Prrafodelista"/>
        <w:numPr>
          <w:ilvl w:val="0"/>
          <w:numId w:val="7"/>
        </w:numPr>
        <w:spacing w:line="360" w:lineRule="auto"/>
        <w:ind w:left="0" w:firstLine="0"/>
        <w:jc w:val="both"/>
        <w:rPr>
          <w:rFonts w:ascii="Palatino Linotype" w:hAnsi="Palatino Linotype"/>
          <w:b/>
          <w:color w:val="000000" w:themeColor="text1"/>
          <w:sz w:val="28"/>
        </w:rPr>
      </w:pPr>
      <w:r w:rsidRPr="00102F42">
        <w:rPr>
          <w:rFonts w:ascii="Palatino Linotype" w:hAnsi="Palatino Linotype"/>
        </w:rPr>
        <w:t>La Comisionada Ponente mediante acuerdo</w:t>
      </w:r>
      <w:r w:rsidR="00F00198" w:rsidRPr="00102F42">
        <w:rPr>
          <w:rFonts w:ascii="Palatino Linotype" w:hAnsi="Palatino Linotype"/>
        </w:rPr>
        <w:t xml:space="preserve">s de fecha </w:t>
      </w:r>
      <w:r w:rsidR="003365B8" w:rsidRPr="00102F42">
        <w:rPr>
          <w:rFonts w:ascii="Palatino Linotype" w:hAnsi="Palatino Linotype"/>
        </w:rPr>
        <w:t>veintitrés</w:t>
      </w:r>
      <w:r w:rsidRPr="00102F42">
        <w:rPr>
          <w:rFonts w:ascii="Palatino Linotype" w:hAnsi="Palatino Linotype"/>
        </w:rPr>
        <w:t xml:space="preserve"> (</w:t>
      </w:r>
      <w:r w:rsidR="003365B8" w:rsidRPr="00102F42">
        <w:rPr>
          <w:rFonts w:ascii="Palatino Linotype" w:hAnsi="Palatino Linotype"/>
        </w:rPr>
        <w:t>23</w:t>
      </w:r>
      <w:r w:rsidRPr="00102F42">
        <w:rPr>
          <w:rFonts w:ascii="Palatino Linotype" w:hAnsi="Palatino Linotype"/>
        </w:rPr>
        <w:t xml:space="preserve">) de </w:t>
      </w:r>
      <w:r w:rsidR="003365B8" w:rsidRPr="00102F42">
        <w:rPr>
          <w:rFonts w:ascii="Palatino Linotype" w:hAnsi="Palatino Linotype"/>
        </w:rPr>
        <w:t>febrero</w:t>
      </w:r>
      <w:r w:rsidRPr="00102F42">
        <w:rPr>
          <w:rFonts w:ascii="Palatino Linotype" w:hAnsi="Palatino Linotype"/>
        </w:rPr>
        <w:t xml:space="preserve"> de dos mil </w:t>
      </w:r>
      <w:r w:rsidR="003E62B7" w:rsidRPr="00102F42">
        <w:rPr>
          <w:rFonts w:ascii="Palatino Linotype" w:hAnsi="Palatino Linotype"/>
        </w:rPr>
        <w:t>veintidós</w:t>
      </w:r>
      <w:r w:rsidR="00F00198" w:rsidRPr="00102F42">
        <w:rPr>
          <w:rFonts w:ascii="Palatino Linotype" w:hAnsi="Palatino Linotype"/>
        </w:rPr>
        <w:t xml:space="preserve">, amplió el termino para resolver y </w:t>
      </w:r>
      <w:r w:rsidRPr="00102F42">
        <w:rPr>
          <w:rFonts w:ascii="Palatino Linotype" w:hAnsi="Palatino Linotype"/>
        </w:rPr>
        <w:t>d</w:t>
      </w:r>
      <w:r w:rsidR="008709C6" w:rsidRPr="00102F42">
        <w:rPr>
          <w:rFonts w:ascii="Palatino Linotype" w:hAnsi="Palatino Linotype"/>
        </w:rPr>
        <w:t>ecreto el cierre de instrucción</w:t>
      </w:r>
      <w:r w:rsidR="007B4CF4" w:rsidRPr="00102F42">
        <w:rPr>
          <w:rFonts w:ascii="Palatino Linotype" w:hAnsi="Palatino Linotype" w:cs="Arial"/>
        </w:rPr>
        <w:t xml:space="preserve">, </w:t>
      </w:r>
      <w:r w:rsidR="009417CA" w:rsidRPr="00102F42">
        <w:rPr>
          <w:rFonts w:ascii="Palatino Linotype" w:hAnsi="Palatino Linotype" w:cs="Arial"/>
        </w:rPr>
        <w:t>por lo que no habiendo más que hacer constar, y --------------</w:t>
      </w:r>
      <w:bookmarkStart w:id="210" w:name="_Toc491791302"/>
      <w:bookmarkStart w:id="211" w:name="_Toc74778592"/>
      <w:r w:rsidR="008709C6" w:rsidRPr="00102F42">
        <w:rPr>
          <w:rFonts w:ascii="Palatino Linotype" w:hAnsi="Palatino Linotype" w:cs="Arial"/>
        </w:rPr>
        <w:t>---------------</w:t>
      </w:r>
    </w:p>
    <w:p w14:paraId="4199DCB5" w14:textId="77777777" w:rsidR="00BE1923" w:rsidRPr="000B08A0" w:rsidRDefault="00BE1923" w:rsidP="00BE1923">
      <w:pPr>
        <w:pStyle w:val="Prrafodelista"/>
        <w:spacing w:line="360" w:lineRule="auto"/>
        <w:ind w:left="0"/>
        <w:jc w:val="both"/>
        <w:rPr>
          <w:rFonts w:ascii="Palatino Linotype" w:hAnsi="Palatino Linotype"/>
        </w:rPr>
      </w:pPr>
    </w:p>
    <w:p w14:paraId="425AF908" w14:textId="69A958DC" w:rsidR="009417CA" w:rsidRPr="007C7F08" w:rsidRDefault="009417CA" w:rsidP="00BE1923">
      <w:pPr>
        <w:pStyle w:val="Ttulo1"/>
        <w:spacing w:before="0" w:line="360" w:lineRule="auto"/>
        <w:jc w:val="center"/>
        <w:rPr>
          <w:rFonts w:ascii="Palatino Linotype" w:hAnsi="Palatino Linotype"/>
          <w:b/>
          <w:color w:val="000000" w:themeColor="text1"/>
          <w:sz w:val="28"/>
        </w:rPr>
      </w:pPr>
      <w:bookmarkStart w:id="212" w:name="_Toc87274186"/>
      <w:r w:rsidRPr="007C7F08">
        <w:rPr>
          <w:rFonts w:ascii="Palatino Linotype" w:hAnsi="Palatino Linotype"/>
          <w:b/>
          <w:color w:val="000000" w:themeColor="text1"/>
          <w:sz w:val="28"/>
        </w:rPr>
        <w:t>CONSIDERANDO</w:t>
      </w:r>
      <w:bookmarkEnd w:id="210"/>
      <w:bookmarkEnd w:id="211"/>
      <w:bookmarkEnd w:id="212"/>
    </w:p>
    <w:p w14:paraId="6B045C1B" w14:textId="77777777" w:rsidR="00BE1923" w:rsidRDefault="00BE1923" w:rsidP="00BE1923">
      <w:pPr>
        <w:pStyle w:val="Ttulo2"/>
        <w:spacing w:before="0" w:line="360" w:lineRule="auto"/>
        <w:rPr>
          <w:rFonts w:ascii="Palatino Linotype" w:hAnsi="Palatino Linotype"/>
          <w:b/>
          <w:color w:val="auto"/>
          <w:sz w:val="24"/>
          <w:szCs w:val="24"/>
        </w:rPr>
      </w:pPr>
      <w:bookmarkStart w:id="213" w:name="_Toc491791303"/>
      <w:bookmarkStart w:id="214" w:name="_Toc74778593"/>
    </w:p>
    <w:p w14:paraId="0EE6D2B8" w14:textId="77777777" w:rsidR="009417CA" w:rsidRPr="00D27215" w:rsidRDefault="009417CA" w:rsidP="00BE1923">
      <w:pPr>
        <w:pStyle w:val="Ttulo2"/>
        <w:spacing w:before="0" w:line="360" w:lineRule="auto"/>
        <w:rPr>
          <w:rFonts w:ascii="Palatino Linotype" w:hAnsi="Palatino Linotype"/>
          <w:b/>
          <w:color w:val="auto"/>
          <w:sz w:val="24"/>
          <w:szCs w:val="24"/>
        </w:rPr>
      </w:pPr>
      <w:bookmarkStart w:id="215" w:name="_Toc87274187"/>
      <w:r w:rsidRPr="00D27215">
        <w:rPr>
          <w:rFonts w:ascii="Palatino Linotype" w:hAnsi="Palatino Linotype"/>
          <w:b/>
          <w:color w:val="auto"/>
          <w:sz w:val="24"/>
          <w:szCs w:val="24"/>
        </w:rPr>
        <w:t>PRIMERO. De la competencia</w:t>
      </w:r>
      <w:bookmarkEnd w:id="213"/>
      <w:bookmarkEnd w:id="214"/>
      <w:bookmarkEnd w:id="215"/>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w:t>
      </w:r>
      <w:r w:rsidRPr="009E6B17">
        <w:rPr>
          <w:rFonts w:ascii="Palatino Linotype" w:hAnsi="Palatino Linotype"/>
          <w:color w:val="000000" w:themeColor="text1"/>
        </w:rPr>
        <w:lastRenderedPageBreak/>
        <w:t>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6" w:name="_Toc80699770"/>
      <w:bookmarkStart w:id="217" w:name="_Toc81260548"/>
    </w:p>
    <w:p w14:paraId="775CEE32" w14:textId="50DEE960" w:rsidR="009417CA" w:rsidRPr="00EA7E3D"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8" w:name="_Toc87274188"/>
      <w:r>
        <w:rPr>
          <w:rFonts w:ascii="Palatino Linotype" w:hAnsi="Palatino Linotype"/>
          <w:b/>
          <w:bCs/>
          <w:color w:val="000000" w:themeColor="text1"/>
        </w:rPr>
        <w:t>SEGUNDO.</w:t>
      </w:r>
      <w:bookmarkStart w:id="219" w:name="_Toc491791304"/>
      <w:bookmarkStart w:id="220" w:name="_Toc74778594"/>
      <w:bookmarkEnd w:id="216"/>
      <w:bookmarkEnd w:id="217"/>
      <w:r w:rsidR="009417CA" w:rsidRPr="00EA7E3D">
        <w:rPr>
          <w:rFonts w:ascii="Palatino Linotype" w:hAnsi="Palatino Linotype"/>
          <w:b/>
          <w:color w:val="000000" w:themeColor="text1"/>
        </w:rPr>
        <w:t xml:space="preserve"> De la oportunidad y procedencia.</w:t>
      </w:r>
      <w:bookmarkEnd w:id="218"/>
      <w:bookmarkEnd w:id="219"/>
      <w:bookmarkEnd w:id="220"/>
    </w:p>
    <w:p w14:paraId="432ADE56" w14:textId="77777777" w:rsidR="009417CA" w:rsidRPr="00D27215" w:rsidRDefault="009417CA" w:rsidP="00BE1923">
      <w:pPr>
        <w:spacing w:line="360" w:lineRule="auto"/>
        <w:rPr>
          <w:rFonts w:ascii="Palatino Linotype" w:hAnsi="Palatino Linotype"/>
          <w:lang w:eastAsia="en-US"/>
        </w:rPr>
      </w:pPr>
    </w:p>
    <w:p w14:paraId="30820BC9" w14:textId="1AE135F7" w:rsidR="00F17E65" w:rsidRPr="00C93C30"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1" w:name="_Toc521431830"/>
      <w:bookmarkStart w:id="222" w:name="_Toc27653760"/>
      <w:r w:rsidRPr="00F26AA5">
        <w:rPr>
          <w:rFonts w:ascii="Palatino Linotype" w:eastAsia="Calibri" w:hAnsi="Palatino Linotype" w:cs="Arial"/>
        </w:rPr>
        <w:t xml:space="preserve">El medio de impugnación fue presentado a través del </w:t>
      </w:r>
      <w:r w:rsidR="007A69F1">
        <w:rPr>
          <w:rFonts w:ascii="Palatino Linotype" w:eastAsia="Calibri" w:hAnsi="Palatino Linotype" w:cs="Arial"/>
          <w:b/>
        </w:rPr>
        <w:t>SAIMEX</w:t>
      </w:r>
      <w:r w:rsidRPr="00F26AA5">
        <w:rPr>
          <w:rFonts w:ascii="Palatino Linotype" w:eastAsia="Calibri" w:hAnsi="Palatino Linotype" w:cs="Arial"/>
          <w:b/>
        </w:rPr>
        <w:t>,</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102F42">
        <w:rPr>
          <w:rFonts w:ascii="Palatino Linotype" w:eastAsia="Calibri" w:hAnsi="Palatino Linotype" w:cs="Arial"/>
        </w:rPr>
        <w:t>veinticinco</w:t>
      </w:r>
      <w:r>
        <w:rPr>
          <w:rFonts w:ascii="Palatino Linotype" w:eastAsia="Calibri" w:hAnsi="Palatino Linotype" w:cs="Arial"/>
        </w:rPr>
        <w:t xml:space="preserve"> </w:t>
      </w:r>
      <w:r w:rsidRPr="00F26AA5">
        <w:rPr>
          <w:rFonts w:ascii="Palatino Linotype" w:eastAsia="Calibri" w:hAnsi="Palatino Linotype" w:cs="Arial"/>
        </w:rPr>
        <w:t>(</w:t>
      </w:r>
      <w:r w:rsidR="008709C6">
        <w:rPr>
          <w:rFonts w:ascii="Palatino Linotype" w:eastAsia="Calibri" w:hAnsi="Palatino Linotype" w:cs="Arial"/>
        </w:rPr>
        <w:t>2</w:t>
      </w:r>
      <w:r w:rsidR="00102F42">
        <w:rPr>
          <w:rFonts w:ascii="Palatino Linotype" w:eastAsia="Calibri" w:hAnsi="Palatino Linotype" w:cs="Arial"/>
        </w:rPr>
        <w:t>5</w:t>
      </w:r>
      <w:r w:rsidRPr="00F26AA5">
        <w:rPr>
          <w:rFonts w:ascii="Palatino Linotype" w:eastAsia="Calibri" w:hAnsi="Palatino Linotype" w:cs="Arial"/>
        </w:rPr>
        <w:t xml:space="preserve">) de </w:t>
      </w:r>
      <w:r w:rsidR="00102F42">
        <w:rPr>
          <w:rFonts w:ascii="Palatino Linotype" w:eastAsia="Calibri" w:hAnsi="Palatino Linotype" w:cs="Arial"/>
        </w:rPr>
        <w:t>noviembre</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102F42">
        <w:rPr>
          <w:rFonts w:ascii="Palatino Linotype" w:hAnsi="Palatino Linotype" w:cs="Arial"/>
        </w:rPr>
        <w:t>veintiséis</w:t>
      </w:r>
      <w:r w:rsidRPr="00F26AA5">
        <w:rPr>
          <w:rFonts w:ascii="Palatino Linotype" w:hAnsi="Palatino Linotype" w:cs="Arial"/>
        </w:rPr>
        <w:t xml:space="preserve"> (</w:t>
      </w:r>
      <w:r w:rsidR="00102F42">
        <w:rPr>
          <w:rFonts w:ascii="Palatino Linotype" w:hAnsi="Palatino Linotype" w:cs="Arial"/>
        </w:rPr>
        <w:t>26</w:t>
      </w:r>
      <w:r w:rsidRPr="00F26AA5">
        <w:rPr>
          <w:rFonts w:ascii="Palatino Linotype" w:hAnsi="Palatino Linotype" w:cs="Arial"/>
        </w:rPr>
        <w:t xml:space="preserve">) al </w:t>
      </w:r>
      <w:r w:rsidR="00102F42">
        <w:rPr>
          <w:rFonts w:ascii="Palatino Linotype" w:hAnsi="Palatino Linotype" w:cs="Arial"/>
        </w:rPr>
        <w:t xml:space="preserve">dieciséis </w:t>
      </w:r>
      <w:r w:rsidRPr="00F26AA5">
        <w:rPr>
          <w:rFonts w:ascii="Palatino Linotype" w:hAnsi="Palatino Linotype" w:cs="Arial"/>
        </w:rPr>
        <w:t>(</w:t>
      </w:r>
      <w:r w:rsidR="00102F42">
        <w:rPr>
          <w:rFonts w:ascii="Palatino Linotype" w:hAnsi="Palatino Linotype" w:cs="Arial"/>
        </w:rPr>
        <w:t>16</w:t>
      </w:r>
      <w:r w:rsidRPr="00F26AA5">
        <w:rPr>
          <w:rFonts w:ascii="Palatino Linotype" w:hAnsi="Palatino Linotype" w:cs="Arial"/>
        </w:rPr>
        <w:t xml:space="preserve">) de </w:t>
      </w:r>
      <w:r w:rsidR="00102F42">
        <w:rPr>
          <w:rFonts w:ascii="Palatino Linotype" w:hAnsi="Palatino Linotype" w:cs="Arial"/>
        </w:rPr>
        <w:t>diciembre</w:t>
      </w:r>
      <w:r w:rsidRPr="00F26AA5">
        <w:rPr>
          <w:rFonts w:ascii="Palatino Linotype" w:hAnsi="Palatino Linotype" w:cs="Arial"/>
        </w:rPr>
        <w:t xml:space="preserve"> de dos mil veintiuno; en consecuencia, el ahora recurrente presentó su inconformidad el día </w:t>
      </w:r>
      <w:r w:rsidR="008709C6">
        <w:rPr>
          <w:rFonts w:ascii="Palatino Linotype" w:hAnsi="Palatino Linotype" w:cs="Arial"/>
        </w:rPr>
        <w:t>tre</w:t>
      </w:r>
      <w:r w:rsidR="00102F42">
        <w:rPr>
          <w:rFonts w:ascii="Palatino Linotype" w:hAnsi="Palatino Linotype" w:cs="Arial"/>
        </w:rPr>
        <w:t>inta</w:t>
      </w:r>
      <w:r w:rsidR="00002D71">
        <w:rPr>
          <w:rFonts w:ascii="Palatino Linotype" w:hAnsi="Palatino Linotype" w:cs="Arial"/>
        </w:rPr>
        <w:t xml:space="preserve"> </w:t>
      </w:r>
      <w:r w:rsidRPr="00F26AA5">
        <w:rPr>
          <w:rFonts w:ascii="Palatino Linotype" w:hAnsi="Palatino Linotype" w:cs="Arial"/>
        </w:rPr>
        <w:t>(</w:t>
      </w:r>
      <w:r w:rsidR="008709C6">
        <w:rPr>
          <w:rFonts w:ascii="Palatino Linotype" w:hAnsi="Palatino Linotype" w:cs="Arial"/>
        </w:rPr>
        <w:t>3</w:t>
      </w:r>
      <w:r w:rsidR="00102F42">
        <w:rPr>
          <w:rFonts w:ascii="Palatino Linotype" w:hAnsi="Palatino Linotype" w:cs="Arial"/>
        </w:rPr>
        <w:t>0</w:t>
      </w:r>
      <w:r w:rsidRPr="00F26AA5">
        <w:rPr>
          <w:rFonts w:ascii="Palatino Linotype" w:hAnsi="Palatino Linotype" w:cs="Arial"/>
        </w:rPr>
        <w:t>) de</w:t>
      </w:r>
      <w:r w:rsidR="00DB5531">
        <w:rPr>
          <w:rFonts w:ascii="Palatino Linotype" w:hAnsi="Palatino Linotype" w:cs="Arial"/>
        </w:rPr>
        <w:t xml:space="preserve"> </w:t>
      </w:r>
      <w:r w:rsidR="00102F42">
        <w:rPr>
          <w:rFonts w:ascii="Palatino Linotype" w:hAnsi="Palatino Linotype" w:cs="Arial"/>
        </w:rPr>
        <w:t>noviembre</w:t>
      </w:r>
      <w:r w:rsidRPr="00F26AA5">
        <w:rPr>
          <w:rFonts w:ascii="Palatino Linotype" w:hAnsi="Palatino Linotype" w:cs="Arial"/>
        </w:rPr>
        <w:t xml:space="preserve"> de dos mil veintiuno; es decir </w:t>
      </w:r>
      <w:r w:rsidR="0034421A">
        <w:rPr>
          <w:rFonts w:ascii="Palatino Linotype" w:hAnsi="Palatino Linotype" w:cs="Arial"/>
        </w:rPr>
        <w:t>dentro del lapso temporal legalmente establecido para tal efecto</w:t>
      </w:r>
      <w:r w:rsidR="00F17E65" w:rsidRPr="00B167A0">
        <w:rPr>
          <w:rFonts w:ascii="Palatino Linotype" w:hAnsi="Palatino Linotype"/>
          <w:lang w:val="es-MX"/>
        </w:rPr>
        <w:t>.</w:t>
      </w:r>
    </w:p>
    <w:p w14:paraId="04BD08EF" w14:textId="77777777" w:rsidR="00C93C30" w:rsidRPr="00283930" w:rsidRDefault="00C93C30" w:rsidP="00C93C30">
      <w:pPr>
        <w:pStyle w:val="Prrafodelista"/>
        <w:spacing w:line="360" w:lineRule="auto"/>
        <w:ind w:left="0"/>
        <w:jc w:val="both"/>
        <w:rPr>
          <w:rFonts w:ascii="Palatino Linotype" w:hAnsi="Palatino Linotype" w:cs="Arial"/>
          <w:i/>
          <w:szCs w:val="20"/>
        </w:rPr>
      </w:pPr>
    </w:p>
    <w:p w14:paraId="269A32B1" w14:textId="77777777" w:rsidR="00F17E65" w:rsidRPr="00484252"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73721A" w14:textId="77777777" w:rsidR="00484252" w:rsidRPr="00484252" w:rsidRDefault="00484252" w:rsidP="00484252">
      <w:pPr>
        <w:pStyle w:val="Prrafodelista"/>
        <w:rPr>
          <w:rFonts w:ascii="Palatino Linotype" w:hAnsi="Palatino Linotype"/>
        </w:rPr>
      </w:pPr>
    </w:p>
    <w:p w14:paraId="6E205F1F" w14:textId="3FB7F74E" w:rsidR="009417CA" w:rsidRPr="00EA7E3D" w:rsidRDefault="00C76CBA" w:rsidP="00BE1923">
      <w:pPr>
        <w:pStyle w:val="Ttulo1"/>
        <w:spacing w:before="0" w:line="360" w:lineRule="auto"/>
        <w:rPr>
          <w:rFonts w:ascii="Palatino Linotype" w:hAnsi="Palatino Linotype"/>
          <w:b/>
          <w:color w:val="000000" w:themeColor="text1"/>
          <w:sz w:val="24"/>
        </w:rPr>
      </w:pPr>
      <w:bookmarkStart w:id="223" w:name="_Toc87274189"/>
      <w:r w:rsidRPr="003B3476">
        <w:rPr>
          <w:rFonts w:ascii="Palatino Linotype" w:hAnsi="Palatino Linotype" w:cs="Arial"/>
          <w:b/>
          <w:color w:val="000000" w:themeColor="text1"/>
          <w:sz w:val="24"/>
        </w:rPr>
        <w:lastRenderedPageBreak/>
        <w:t>TERCER</w:t>
      </w:r>
      <w:r w:rsidR="009417CA" w:rsidRPr="003B3476">
        <w:rPr>
          <w:rFonts w:ascii="Palatino Linotype" w:hAnsi="Palatino Linotype" w:cs="Arial"/>
          <w:b/>
          <w:color w:val="000000" w:themeColor="text1"/>
          <w:sz w:val="24"/>
        </w:rPr>
        <w:t xml:space="preserve">O. </w:t>
      </w:r>
      <w:bookmarkStart w:id="224" w:name="_Toc34246179"/>
      <w:bookmarkStart w:id="225" w:name="_Toc74778598"/>
      <w:bookmarkStart w:id="226" w:name="_Toc501021589"/>
      <w:bookmarkEnd w:id="221"/>
      <w:r w:rsidR="009417CA" w:rsidRPr="003B3476">
        <w:rPr>
          <w:rFonts w:ascii="Palatino Linotype" w:hAnsi="Palatino Linotype"/>
          <w:b/>
          <w:color w:val="000000" w:themeColor="text1"/>
          <w:sz w:val="24"/>
        </w:rPr>
        <w:t xml:space="preserve">Del planteamiento de la </w:t>
      </w:r>
      <w:r w:rsidR="009417CA" w:rsidRPr="003B3476">
        <w:rPr>
          <w:rFonts w:ascii="Palatino Linotype" w:hAnsi="Palatino Linotype"/>
          <w:b/>
          <w:i/>
          <w:color w:val="000000" w:themeColor="text1"/>
          <w:sz w:val="24"/>
        </w:rPr>
        <w:t>Litis</w:t>
      </w:r>
      <w:r w:rsidR="009417CA" w:rsidRPr="003B3476">
        <w:rPr>
          <w:rFonts w:ascii="Palatino Linotype" w:hAnsi="Palatino Linotype"/>
          <w:b/>
          <w:color w:val="000000" w:themeColor="text1"/>
          <w:sz w:val="24"/>
        </w:rPr>
        <w:t>.</w:t>
      </w:r>
      <w:bookmarkEnd w:id="222"/>
      <w:bookmarkEnd w:id="223"/>
      <w:bookmarkEnd w:id="224"/>
      <w:bookmarkEnd w:id="225"/>
      <w:bookmarkEnd w:id="226"/>
    </w:p>
    <w:p w14:paraId="6AEE1235" w14:textId="77777777" w:rsidR="009417CA" w:rsidRPr="0091500E" w:rsidRDefault="009417CA" w:rsidP="00BE1923">
      <w:pPr>
        <w:spacing w:line="360" w:lineRule="auto"/>
        <w:rPr>
          <w:lang w:eastAsia="en-US"/>
        </w:rPr>
      </w:pPr>
    </w:p>
    <w:p w14:paraId="4A3D7576" w14:textId="42E5C5A5" w:rsidR="009417CA" w:rsidRPr="00C42E34"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7B2D9506" w14:textId="77777777" w:rsidR="00C42E34" w:rsidRPr="0034421A" w:rsidRDefault="00C42E34" w:rsidP="00C42E34">
      <w:pPr>
        <w:pStyle w:val="Prrafodelista"/>
        <w:spacing w:line="360" w:lineRule="auto"/>
        <w:ind w:left="0"/>
        <w:jc w:val="both"/>
        <w:rPr>
          <w:rFonts w:ascii="Palatino Linotype" w:hAnsi="Palatino Linotype"/>
          <w:lang w:val="es-MX" w:eastAsia="en-US"/>
        </w:rPr>
      </w:pPr>
    </w:p>
    <w:p w14:paraId="50D8B6B7" w14:textId="77777777" w:rsidR="00283930" w:rsidRPr="00283930" w:rsidRDefault="00102F42" w:rsidP="00283930">
      <w:pPr>
        <w:spacing w:line="360" w:lineRule="auto"/>
        <w:ind w:right="616"/>
        <w:jc w:val="both"/>
        <w:rPr>
          <w:rFonts w:ascii="Palatino Linotype" w:hAnsi="Palatino Linotype" w:cs="Arial"/>
        </w:rPr>
      </w:pPr>
      <w:r w:rsidRPr="00283930">
        <w:rPr>
          <w:rFonts w:ascii="Palatino Linotype" w:hAnsi="Palatino Linotype" w:cs="Arial"/>
          <w:b/>
        </w:rPr>
        <w:t>Desincorporaciones o ventas de inmuebles y bienes realizados por el Municipio del año 2016 a 2021, desglosado de la siguiente manera:</w:t>
      </w:r>
    </w:p>
    <w:p w14:paraId="1BC312C1" w14:textId="742B4489" w:rsidR="00283930" w:rsidRPr="00283930" w:rsidRDefault="00283930" w:rsidP="00283930">
      <w:pPr>
        <w:pStyle w:val="Prrafodelista"/>
        <w:spacing w:line="360" w:lineRule="auto"/>
        <w:ind w:left="1418" w:right="616"/>
        <w:jc w:val="both"/>
        <w:rPr>
          <w:rFonts w:ascii="Palatino Linotype" w:hAnsi="Palatino Linotype" w:cs="Arial"/>
        </w:rPr>
      </w:pPr>
    </w:p>
    <w:p w14:paraId="260EA7BC" w14:textId="0471C5EF" w:rsidR="00102F42" w:rsidRPr="00102F42" w:rsidRDefault="00102F42" w:rsidP="00283930">
      <w:pPr>
        <w:pStyle w:val="Prrafodelista"/>
        <w:numPr>
          <w:ilvl w:val="2"/>
          <w:numId w:val="33"/>
        </w:numPr>
        <w:spacing w:line="360" w:lineRule="auto"/>
        <w:ind w:left="1418" w:right="616"/>
        <w:jc w:val="both"/>
        <w:rPr>
          <w:rFonts w:ascii="Palatino Linotype" w:hAnsi="Palatino Linotype" w:cs="Arial"/>
        </w:rPr>
      </w:pPr>
      <w:proofErr w:type="gramStart"/>
      <w:r>
        <w:rPr>
          <w:rFonts w:ascii="Palatino Linotype" w:hAnsi="Palatino Linotype" w:cs="Arial"/>
          <w:b/>
        </w:rPr>
        <w:t>T</w:t>
      </w:r>
      <w:r w:rsidRPr="00102F42">
        <w:rPr>
          <w:rFonts w:ascii="Palatino Linotype" w:hAnsi="Palatino Linotype" w:cs="Arial"/>
          <w:b/>
        </w:rPr>
        <w:t>otal</w:t>
      </w:r>
      <w:proofErr w:type="gramEnd"/>
      <w:r w:rsidRPr="00102F42">
        <w:rPr>
          <w:rFonts w:ascii="Palatino Linotype" w:hAnsi="Palatino Linotype" w:cs="Arial"/>
          <w:b/>
        </w:rPr>
        <w:t xml:space="preserve"> por año</w:t>
      </w:r>
      <w:r w:rsidR="00283930">
        <w:rPr>
          <w:rFonts w:ascii="Palatino Linotype" w:hAnsi="Palatino Linotype" w:cs="Arial"/>
          <w:b/>
        </w:rPr>
        <w:t>;</w:t>
      </w:r>
    </w:p>
    <w:p w14:paraId="5FE5388F" w14:textId="05ABBEF1" w:rsidR="00102F42" w:rsidRDefault="00102F42" w:rsidP="00F8505C">
      <w:pPr>
        <w:pStyle w:val="Prrafodelista"/>
        <w:numPr>
          <w:ilvl w:val="2"/>
          <w:numId w:val="33"/>
        </w:numPr>
        <w:spacing w:line="360" w:lineRule="auto"/>
        <w:ind w:left="1418" w:right="616"/>
        <w:jc w:val="both"/>
        <w:rPr>
          <w:rFonts w:ascii="Palatino Linotype" w:hAnsi="Palatino Linotype" w:cs="Arial"/>
          <w:b/>
        </w:rPr>
      </w:pPr>
      <w:r w:rsidRPr="00102F42">
        <w:rPr>
          <w:rFonts w:ascii="Palatino Linotype" w:hAnsi="Palatino Linotype" w:cs="Arial"/>
          <w:b/>
        </w:rPr>
        <w:t>Tipo de inmueble</w:t>
      </w:r>
      <w:r w:rsidR="00F8505C">
        <w:rPr>
          <w:rFonts w:ascii="Palatino Linotype" w:hAnsi="Palatino Linotype" w:cs="Arial"/>
          <w:b/>
        </w:rPr>
        <w:t>;</w:t>
      </w:r>
    </w:p>
    <w:p w14:paraId="133DEC38" w14:textId="77777777" w:rsidR="00102F42" w:rsidRDefault="00102F42" w:rsidP="00F8505C">
      <w:pPr>
        <w:pStyle w:val="Prrafodelista"/>
        <w:numPr>
          <w:ilvl w:val="2"/>
          <w:numId w:val="33"/>
        </w:numPr>
        <w:spacing w:line="360" w:lineRule="auto"/>
        <w:ind w:left="1418" w:right="616"/>
        <w:jc w:val="both"/>
        <w:rPr>
          <w:rFonts w:ascii="Palatino Linotype" w:hAnsi="Palatino Linotype" w:cs="Arial"/>
          <w:b/>
        </w:rPr>
      </w:pPr>
      <w:r>
        <w:rPr>
          <w:rFonts w:ascii="Palatino Linotype" w:hAnsi="Palatino Linotype" w:cs="Arial"/>
          <w:b/>
        </w:rPr>
        <w:t>B</w:t>
      </w:r>
      <w:r w:rsidRPr="00102F42">
        <w:rPr>
          <w:rFonts w:ascii="Palatino Linotype" w:hAnsi="Palatino Linotype" w:cs="Arial"/>
          <w:b/>
        </w:rPr>
        <w:t>ien o propiedad del Ayuntamient</w:t>
      </w:r>
      <w:r>
        <w:rPr>
          <w:rFonts w:ascii="Palatino Linotype" w:hAnsi="Palatino Linotype" w:cs="Arial"/>
          <w:b/>
        </w:rPr>
        <w:t>o que se desincorporó o vendió;</w:t>
      </w:r>
    </w:p>
    <w:p w14:paraId="29B5DD7E" w14:textId="77777777" w:rsidR="00F8505C" w:rsidRDefault="00F8505C" w:rsidP="00F8505C">
      <w:pPr>
        <w:pStyle w:val="Prrafodelista"/>
        <w:numPr>
          <w:ilvl w:val="2"/>
          <w:numId w:val="33"/>
        </w:numPr>
        <w:spacing w:line="360" w:lineRule="auto"/>
        <w:ind w:left="1418" w:right="616"/>
        <w:jc w:val="both"/>
        <w:rPr>
          <w:rFonts w:ascii="Palatino Linotype" w:hAnsi="Palatino Linotype" w:cs="Arial"/>
          <w:b/>
        </w:rPr>
      </w:pPr>
      <w:r>
        <w:rPr>
          <w:rFonts w:ascii="Palatino Linotype" w:hAnsi="Palatino Linotype" w:cs="Arial"/>
          <w:b/>
        </w:rPr>
        <w:t>Ubicación;</w:t>
      </w:r>
    </w:p>
    <w:p w14:paraId="2A9B41CE" w14:textId="77777777" w:rsidR="00F8505C" w:rsidRDefault="00102F42" w:rsidP="00F8505C">
      <w:pPr>
        <w:pStyle w:val="Prrafodelista"/>
        <w:numPr>
          <w:ilvl w:val="2"/>
          <w:numId w:val="33"/>
        </w:numPr>
        <w:spacing w:line="360" w:lineRule="auto"/>
        <w:ind w:left="1418" w:right="616"/>
        <w:jc w:val="both"/>
        <w:rPr>
          <w:rFonts w:ascii="Palatino Linotype" w:hAnsi="Palatino Linotype" w:cs="Arial"/>
          <w:b/>
        </w:rPr>
      </w:pPr>
      <w:r w:rsidRPr="00102F42">
        <w:rPr>
          <w:rFonts w:ascii="Palatino Linotype" w:hAnsi="Palatino Linotype" w:cs="Arial"/>
          <w:b/>
        </w:rPr>
        <w:t>Fecha de Venta</w:t>
      </w:r>
      <w:r w:rsidR="00F8505C">
        <w:rPr>
          <w:rFonts w:ascii="Palatino Linotype" w:hAnsi="Palatino Linotype" w:cs="Arial"/>
          <w:b/>
        </w:rPr>
        <w:t>;</w:t>
      </w:r>
    </w:p>
    <w:p w14:paraId="0FEB7292" w14:textId="77777777" w:rsidR="00F8505C" w:rsidRDefault="00102F42" w:rsidP="00F8505C">
      <w:pPr>
        <w:pStyle w:val="Prrafodelista"/>
        <w:numPr>
          <w:ilvl w:val="2"/>
          <w:numId w:val="33"/>
        </w:numPr>
        <w:spacing w:line="360" w:lineRule="auto"/>
        <w:ind w:left="1418" w:right="616"/>
        <w:jc w:val="both"/>
        <w:rPr>
          <w:rFonts w:ascii="Palatino Linotype" w:hAnsi="Palatino Linotype" w:cs="Arial"/>
          <w:b/>
        </w:rPr>
      </w:pPr>
      <w:r w:rsidRPr="00102F42">
        <w:rPr>
          <w:rFonts w:ascii="Palatino Linotype" w:hAnsi="Palatino Linotype" w:cs="Arial"/>
          <w:b/>
        </w:rPr>
        <w:t>Motivo</w:t>
      </w:r>
      <w:r w:rsidR="00F8505C">
        <w:rPr>
          <w:rFonts w:ascii="Palatino Linotype" w:hAnsi="Palatino Linotype" w:cs="Arial"/>
          <w:b/>
        </w:rPr>
        <w:t>;</w:t>
      </w:r>
    </w:p>
    <w:p w14:paraId="30147317" w14:textId="77777777" w:rsidR="00F8505C" w:rsidRDefault="00F8505C" w:rsidP="00F8505C">
      <w:pPr>
        <w:pStyle w:val="Prrafodelista"/>
        <w:numPr>
          <w:ilvl w:val="2"/>
          <w:numId w:val="33"/>
        </w:numPr>
        <w:spacing w:line="360" w:lineRule="auto"/>
        <w:ind w:left="1418" w:right="616"/>
        <w:jc w:val="both"/>
        <w:rPr>
          <w:rFonts w:ascii="Palatino Linotype" w:hAnsi="Palatino Linotype" w:cs="Arial"/>
          <w:b/>
        </w:rPr>
      </w:pPr>
      <w:r>
        <w:rPr>
          <w:rFonts w:ascii="Palatino Linotype" w:hAnsi="Palatino Linotype" w:cs="Arial"/>
          <w:b/>
        </w:rPr>
        <w:t>M</w:t>
      </w:r>
      <w:r w:rsidR="00102F42" w:rsidRPr="00102F42">
        <w:rPr>
          <w:rFonts w:ascii="Palatino Linotype" w:hAnsi="Palatino Linotype" w:cs="Arial"/>
          <w:b/>
        </w:rPr>
        <w:t>onto</w:t>
      </w:r>
      <w:r>
        <w:rPr>
          <w:rFonts w:ascii="Palatino Linotype" w:hAnsi="Palatino Linotype" w:cs="Arial"/>
          <w:b/>
        </w:rPr>
        <w:t>;</w:t>
      </w:r>
    </w:p>
    <w:p w14:paraId="56DD021A" w14:textId="2CB803B9" w:rsidR="00F8505C" w:rsidRDefault="00F8505C" w:rsidP="00F8505C">
      <w:pPr>
        <w:pStyle w:val="Prrafodelista"/>
        <w:numPr>
          <w:ilvl w:val="2"/>
          <w:numId w:val="33"/>
        </w:numPr>
        <w:spacing w:line="360" w:lineRule="auto"/>
        <w:ind w:left="1418" w:right="616"/>
        <w:jc w:val="both"/>
        <w:rPr>
          <w:rFonts w:ascii="Palatino Linotype" w:hAnsi="Palatino Linotype" w:cs="Arial"/>
          <w:b/>
        </w:rPr>
      </w:pPr>
      <w:r>
        <w:rPr>
          <w:rFonts w:ascii="Palatino Linotype" w:hAnsi="Palatino Linotype" w:cs="Arial"/>
          <w:b/>
        </w:rPr>
        <w:t xml:space="preserve">Indicar si se trató de una </w:t>
      </w:r>
      <w:r w:rsidR="00102F42" w:rsidRPr="00102F42">
        <w:rPr>
          <w:rFonts w:ascii="Palatino Linotype" w:hAnsi="Palatino Linotype" w:cs="Arial"/>
          <w:b/>
        </w:rPr>
        <w:t>donación</w:t>
      </w:r>
      <w:r>
        <w:rPr>
          <w:rFonts w:ascii="Palatino Linotype" w:hAnsi="Palatino Linotype" w:cs="Arial"/>
          <w:b/>
        </w:rPr>
        <w:t>;</w:t>
      </w:r>
    </w:p>
    <w:p w14:paraId="772298AE" w14:textId="0EF946A3" w:rsidR="00C24A95" w:rsidRDefault="00102F42" w:rsidP="00F8505C">
      <w:pPr>
        <w:pStyle w:val="Prrafodelista"/>
        <w:numPr>
          <w:ilvl w:val="2"/>
          <w:numId w:val="33"/>
        </w:numPr>
        <w:spacing w:line="360" w:lineRule="auto"/>
        <w:ind w:left="1418" w:right="616"/>
        <w:jc w:val="both"/>
        <w:rPr>
          <w:rFonts w:ascii="Palatino Linotype" w:hAnsi="Palatino Linotype" w:cs="Arial"/>
        </w:rPr>
      </w:pPr>
      <w:r w:rsidRPr="00102F42">
        <w:rPr>
          <w:rFonts w:ascii="Palatino Linotype" w:hAnsi="Palatino Linotype" w:cs="Arial"/>
          <w:b/>
        </w:rPr>
        <w:t xml:space="preserve">Indicar </w:t>
      </w:r>
      <w:r w:rsidR="00F8505C">
        <w:rPr>
          <w:rFonts w:ascii="Palatino Linotype" w:hAnsi="Palatino Linotype" w:cs="Arial"/>
          <w:b/>
        </w:rPr>
        <w:t>tipo de adquirente y su nombre (</w:t>
      </w:r>
      <w:r w:rsidRPr="00102F42">
        <w:rPr>
          <w:rFonts w:ascii="Palatino Linotype" w:hAnsi="Palatino Linotype" w:cs="Arial"/>
          <w:b/>
        </w:rPr>
        <w:t>particular, empresa u otro</w:t>
      </w:r>
      <w:r w:rsidR="00F8505C">
        <w:rPr>
          <w:rFonts w:ascii="Palatino Linotype" w:hAnsi="Palatino Linotype" w:cs="Arial"/>
          <w:b/>
        </w:rPr>
        <w:t>)</w:t>
      </w:r>
    </w:p>
    <w:p w14:paraId="1EA5F181" w14:textId="77777777" w:rsidR="00C93C30" w:rsidRPr="00C93C30" w:rsidRDefault="00C93C30" w:rsidP="00C93C30">
      <w:pPr>
        <w:pStyle w:val="Prrafodelista"/>
        <w:spacing w:line="360" w:lineRule="auto"/>
        <w:ind w:left="851" w:right="616"/>
        <w:jc w:val="both"/>
        <w:rPr>
          <w:rFonts w:ascii="Palatino Linotype" w:hAnsi="Palatino Linotype" w:cs="Arial"/>
        </w:rPr>
      </w:pPr>
    </w:p>
    <w:p w14:paraId="53E9C495" w14:textId="1D863FF2" w:rsidR="00BE1923" w:rsidRDefault="009417CA" w:rsidP="006255C9">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580905">
        <w:rPr>
          <w:rFonts w:ascii="Palatino Linotype" w:hAnsi="Palatino Linotype" w:cs="Arial"/>
        </w:rPr>
        <w:t xml:space="preserve">emitió un </w:t>
      </w:r>
      <w:r w:rsidR="0042660C">
        <w:rPr>
          <w:rFonts w:ascii="Palatino Linotype" w:hAnsi="Palatino Linotype" w:cs="Arial"/>
        </w:rPr>
        <w:t>oficio</w:t>
      </w:r>
      <w:r w:rsidR="00580905">
        <w:rPr>
          <w:rFonts w:ascii="Palatino Linotype" w:hAnsi="Palatino Linotype" w:cs="Arial"/>
        </w:rPr>
        <w:t xml:space="preserve"> </w:t>
      </w:r>
      <w:r w:rsidR="006255C9" w:rsidRPr="006255C9">
        <w:rPr>
          <w:rFonts w:ascii="Palatino Linotype" w:hAnsi="Palatino Linotype" w:cs="Arial"/>
        </w:rPr>
        <w:t xml:space="preserve">suscrito por la Síndico Municipal, en el que </w:t>
      </w:r>
      <w:r w:rsidR="006255C9" w:rsidRPr="00283930">
        <w:rPr>
          <w:rFonts w:ascii="Palatino Linotype" w:hAnsi="Palatino Linotype" w:cs="Arial"/>
          <w:i/>
        </w:rPr>
        <w:t>grosso modo</w:t>
      </w:r>
      <w:r w:rsidR="006255C9" w:rsidRPr="006255C9">
        <w:rPr>
          <w:rFonts w:ascii="Palatino Linotype" w:hAnsi="Palatino Linotype" w:cs="Arial"/>
        </w:rPr>
        <w:t xml:space="preserve"> expone que no cuenta con los datos requeridos.</w:t>
      </w:r>
    </w:p>
    <w:p w14:paraId="299DAFEC" w14:textId="77777777" w:rsidR="004F1024" w:rsidRDefault="004F1024" w:rsidP="004F1024">
      <w:pPr>
        <w:pStyle w:val="Prrafodelista"/>
        <w:spacing w:line="360" w:lineRule="auto"/>
        <w:ind w:left="0"/>
        <w:jc w:val="both"/>
        <w:rPr>
          <w:rFonts w:ascii="Palatino Linotype" w:hAnsi="Palatino Linotype" w:cs="Arial"/>
        </w:rPr>
      </w:pPr>
    </w:p>
    <w:p w14:paraId="45F5E30A" w14:textId="2119FC75" w:rsidR="009417CA" w:rsidRDefault="009417CA" w:rsidP="00C93C30">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lastRenderedPageBreak/>
        <w:t>Inconforme con la res</w:t>
      </w:r>
      <w:r w:rsidR="00317CDA">
        <w:rPr>
          <w:rFonts w:ascii="Palatino Linotype" w:hAnsi="Palatino Linotype" w:cs="Arial"/>
        </w:rPr>
        <w:t>puesta, el solicitante interpuso</w:t>
      </w:r>
      <w:r>
        <w:rPr>
          <w:rFonts w:ascii="Palatino Linotype" w:hAnsi="Palatino Linotype" w:cs="Arial"/>
        </w:rPr>
        <w:t xml:space="preserve"> recurso de revisión, </w:t>
      </w:r>
      <w:r w:rsidR="001C1420">
        <w:rPr>
          <w:rFonts w:ascii="Palatino Linotype" w:hAnsi="Palatino Linotype" w:cs="Arial"/>
        </w:rPr>
        <w:t>inconformándose</w:t>
      </w:r>
      <w:r>
        <w:rPr>
          <w:rFonts w:ascii="Palatino Linotype" w:hAnsi="Palatino Linotype" w:cs="Arial"/>
        </w:rPr>
        <w:t xml:space="preserve"> </w:t>
      </w:r>
      <w:r w:rsidR="0042660C">
        <w:rPr>
          <w:rFonts w:ascii="Palatino Linotype" w:hAnsi="Palatino Linotype" w:cs="Arial"/>
        </w:rPr>
        <w:t xml:space="preserve">de manera </w:t>
      </w:r>
      <w:proofErr w:type="spellStart"/>
      <w:r w:rsidR="0042660C">
        <w:rPr>
          <w:rFonts w:ascii="Palatino Linotype" w:hAnsi="Palatino Linotype" w:cs="Arial"/>
        </w:rPr>
        <w:t>especifica</w:t>
      </w:r>
      <w:proofErr w:type="spellEnd"/>
      <w:r w:rsidR="003E7EB6">
        <w:rPr>
          <w:rFonts w:ascii="Palatino Linotype" w:hAnsi="Palatino Linotype" w:cs="Arial"/>
          <w:i/>
        </w:rPr>
        <w:t xml:space="preserve"> </w:t>
      </w:r>
      <w:r w:rsidR="006255C9">
        <w:rPr>
          <w:rFonts w:ascii="Palatino Linotype" w:hAnsi="Palatino Linotype" w:cs="Arial"/>
        </w:rPr>
        <w:t>por la negativa a la entrega de la información</w:t>
      </w:r>
      <w:r w:rsidR="00580905">
        <w:rPr>
          <w:rFonts w:ascii="Palatino Linotype" w:hAnsi="Palatino Linotype" w:cs="Arial"/>
        </w:rPr>
        <w:t>.</w:t>
      </w:r>
    </w:p>
    <w:p w14:paraId="1A2A0718" w14:textId="77777777" w:rsidR="00283930" w:rsidRPr="00283930" w:rsidRDefault="00283930" w:rsidP="00283930">
      <w:pPr>
        <w:pStyle w:val="Prrafodelista"/>
        <w:rPr>
          <w:rFonts w:ascii="Palatino Linotype" w:hAnsi="Palatino Linotype" w:cs="Arial"/>
        </w:rPr>
      </w:pPr>
    </w:p>
    <w:p w14:paraId="646B010A" w14:textId="6CD3DB15" w:rsidR="009417CA" w:rsidRPr="00077B62" w:rsidRDefault="009417CA" w:rsidP="0015711B">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 causal de procedencia previst</w:t>
      </w:r>
      <w:r>
        <w:rPr>
          <w:rFonts w:ascii="Palatino Linotype" w:eastAsia="MS Mincho" w:hAnsi="Palatino Linotype" w:cs="Arial"/>
        </w:rPr>
        <w:t xml:space="preserve">a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580905">
        <w:rPr>
          <w:rFonts w:ascii="Palatino Linotype" w:eastAsia="MS Mincho" w:hAnsi="Palatino Linotype" w:cs="Arial"/>
        </w:rPr>
        <w:t>fracción</w:t>
      </w:r>
      <w:r>
        <w:rPr>
          <w:rFonts w:ascii="Palatino Linotype" w:eastAsia="MS Mincho" w:hAnsi="Palatino Linotype" w:cs="Arial"/>
        </w:rPr>
        <w:t xml:space="preserve"> </w:t>
      </w:r>
      <w:r w:rsidR="006255C9" w:rsidRPr="0015711B">
        <w:rPr>
          <w:rFonts w:ascii="Palatino Linotype" w:eastAsia="MS Mincho" w:hAnsi="Palatino Linotype" w:cs="Arial"/>
          <w:b/>
        </w:rPr>
        <w:t>I</w:t>
      </w:r>
      <w:r w:rsidR="0039460E">
        <w:rPr>
          <w:rFonts w:ascii="Palatino Linotype" w:eastAsia="MS Mincho" w:hAnsi="Palatino Linotype" w:cs="Arial"/>
          <w:b/>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00580905" w:rsidRPr="00D27C98">
        <w:rPr>
          <w:rFonts w:ascii="Palatino Linotype" w:hAnsi="Palatino Linotype" w:cs="Arial"/>
          <w:color w:val="000000" w:themeColor="text1"/>
        </w:rPr>
        <w:t>fracción</w:t>
      </w:r>
      <w:r w:rsidRPr="00D27C98">
        <w:rPr>
          <w:rFonts w:ascii="Palatino Linotype" w:hAnsi="Palatino Linotype" w:cs="Arial"/>
          <w:color w:val="000000" w:themeColor="text1"/>
        </w:rPr>
        <w:t xml:space="preserve"> que determina la</w:t>
      </w:r>
      <w:r w:rsidR="0039460E">
        <w:rPr>
          <w:rFonts w:ascii="Palatino Linotype" w:hAnsi="Palatino Linotype" w:cs="Arial"/>
          <w:color w:val="000000" w:themeColor="text1"/>
        </w:rPr>
        <w:t>s</w:t>
      </w:r>
      <w:r w:rsidRPr="00D27C98">
        <w:rPr>
          <w:rFonts w:ascii="Palatino Linotype" w:hAnsi="Palatino Linotype" w:cs="Arial"/>
          <w:color w:val="000000" w:themeColor="text1"/>
        </w:rPr>
        <w:t xml:space="preserve"> hipótesis 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sidR="0015711B">
        <w:rPr>
          <w:rFonts w:ascii="Palatino Linotype" w:hAnsi="Palatino Linotype" w:cs="Arial"/>
          <w:color w:val="000000" w:themeColor="text1"/>
        </w:rPr>
        <w:t>l</w:t>
      </w:r>
      <w:r w:rsidR="0015711B" w:rsidRPr="0015711B">
        <w:rPr>
          <w:rFonts w:ascii="Palatino Linotype" w:hAnsi="Palatino Linotype" w:cs="Arial"/>
          <w:color w:val="000000" w:themeColor="text1"/>
        </w:rPr>
        <w:t>a negativa a la información solicitada</w:t>
      </w:r>
      <w:r>
        <w:rPr>
          <w:rFonts w:ascii="Palatino Linotype" w:hAnsi="Palatino Linotype" w:cs="Arial"/>
          <w:color w:val="000000" w:themeColor="text1"/>
        </w:rPr>
        <w:t xml:space="preserve">, </w:t>
      </w:r>
      <w:r>
        <w:rPr>
          <w:rFonts w:ascii="Palatino Linotype" w:eastAsia="MS Mincho" w:hAnsi="Palatino Linotype" w:cs="Arial"/>
        </w:rPr>
        <w:t>causal de la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2E01F487" w:rsidR="009417CA" w:rsidRPr="00EA7E3D" w:rsidRDefault="00C76CBA" w:rsidP="00BE1923">
      <w:pPr>
        <w:pStyle w:val="Ttulo1"/>
        <w:spacing w:before="0" w:line="360" w:lineRule="auto"/>
        <w:rPr>
          <w:rFonts w:ascii="Palatino Linotype" w:hAnsi="Palatino Linotype"/>
          <w:b/>
          <w:color w:val="000000" w:themeColor="text1"/>
          <w:sz w:val="24"/>
        </w:rPr>
      </w:pPr>
      <w:bookmarkStart w:id="227" w:name="_Toc495427545"/>
      <w:bookmarkStart w:id="228" w:name="_Toc23414596"/>
      <w:bookmarkStart w:id="229" w:name="_Toc34819433"/>
      <w:bookmarkStart w:id="230" w:name="_Toc51259589"/>
      <w:bookmarkStart w:id="231" w:name="_Toc52472142"/>
      <w:bookmarkStart w:id="232" w:name="_Toc54808041"/>
      <w:bookmarkStart w:id="233" w:name="_Toc74778599"/>
      <w:bookmarkStart w:id="234" w:name="_Toc87274190"/>
      <w:r>
        <w:rPr>
          <w:rFonts w:ascii="Palatino Linotype" w:hAnsi="Palatino Linotype"/>
          <w:b/>
          <w:color w:val="000000" w:themeColor="text1"/>
          <w:sz w:val="24"/>
        </w:rPr>
        <w:t>CUAR</w:t>
      </w:r>
      <w:r w:rsidR="00822012" w:rsidRPr="00E34993">
        <w:rPr>
          <w:rFonts w:ascii="Palatino Linotype" w:hAnsi="Palatino Linotype"/>
          <w:b/>
          <w:color w:val="000000" w:themeColor="text1"/>
          <w:sz w:val="24"/>
        </w:rPr>
        <w:t>T</w:t>
      </w:r>
      <w:r w:rsidR="009417CA" w:rsidRPr="00E34993">
        <w:rPr>
          <w:rFonts w:ascii="Palatino Linotype" w:hAnsi="Palatino Linotype"/>
          <w:b/>
          <w:color w:val="000000" w:themeColor="text1"/>
          <w:sz w:val="24"/>
        </w:rPr>
        <w:t>O. Del estudio y resolución del asunto.</w:t>
      </w:r>
      <w:bookmarkEnd w:id="227"/>
      <w:bookmarkEnd w:id="228"/>
      <w:bookmarkEnd w:id="229"/>
      <w:bookmarkEnd w:id="230"/>
      <w:bookmarkEnd w:id="231"/>
      <w:bookmarkEnd w:id="232"/>
      <w:bookmarkEnd w:id="233"/>
      <w:bookmarkEnd w:id="234"/>
    </w:p>
    <w:p w14:paraId="149F90C6" w14:textId="77777777" w:rsidR="0039460E" w:rsidRPr="0039460E" w:rsidRDefault="0039460E" w:rsidP="0039460E">
      <w:pPr>
        <w:rPr>
          <w:lang w:eastAsia="en-US"/>
        </w:rPr>
      </w:pPr>
    </w:p>
    <w:p w14:paraId="027D0966"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Primeramente es menester precisar</w:t>
      </w:r>
      <w:r w:rsidRPr="00DA2D95">
        <w:rPr>
          <w:rFonts w:ascii="Palatino Linotype" w:hAnsi="Palatino Linotype"/>
          <w:bCs/>
          <w:color w:val="000000" w:themeColor="text1"/>
          <w:lang w:val="es-MX"/>
        </w:rPr>
        <w:t xml:space="preserve"> que </w:t>
      </w:r>
      <w:r w:rsidRPr="00DA2D95">
        <w:rPr>
          <w:rFonts w:ascii="Palatino Linotype" w:hAnsi="Palatino Linotype"/>
          <w:bCs/>
          <w:color w:val="000000" w:themeColor="text1"/>
        </w:rPr>
        <w:t xml:space="preserve">este Órgano Garante parte del hecho que el Derecho de </w:t>
      </w:r>
      <w:r w:rsidRPr="00736D1C">
        <w:rPr>
          <w:rFonts w:ascii="Palatino Linotype" w:eastAsia="MS Mincho" w:hAnsi="Palatino Linotype" w:cs="Arial"/>
        </w:rPr>
        <w:t>Acceso</w:t>
      </w:r>
      <w:r w:rsidRPr="00DA2D95">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 xml:space="preserve">SUJETO </w:t>
      </w:r>
      <w:r w:rsidRPr="00DA2D95">
        <w:rPr>
          <w:rFonts w:ascii="Palatino Linotype" w:hAnsi="Palatino Linotype"/>
          <w:b/>
          <w:bCs/>
          <w:color w:val="000000" w:themeColor="text1"/>
        </w:rPr>
        <w:lastRenderedPageBreak/>
        <w:t>OBLIGADO</w:t>
      </w:r>
      <w:r w:rsidRPr="00DA2D95">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2D95">
        <w:rPr>
          <w:rFonts w:ascii="Palatino Linotype" w:hAnsi="Palatino Linotype"/>
          <w:b/>
          <w:bCs/>
          <w:color w:val="000000" w:themeColor="text1"/>
        </w:rPr>
        <w:t xml:space="preserve">Constitución Política de los Estados Unidos Mexicanos </w:t>
      </w:r>
      <w:r w:rsidRPr="00DA2D95">
        <w:rPr>
          <w:rFonts w:ascii="Palatino Linotype" w:hAnsi="Palatino Linotype"/>
          <w:bCs/>
          <w:color w:val="000000" w:themeColor="text1"/>
        </w:rPr>
        <w:t xml:space="preserve">al señalar la obligación de “promover, </w:t>
      </w:r>
      <w:r w:rsidRPr="003F507A">
        <w:rPr>
          <w:rFonts w:ascii="Palatino Linotype" w:hAnsi="Palatino Linotype"/>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11DE4FB2" w14:textId="77777777" w:rsidR="00C93C30" w:rsidRPr="0055159A"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lang w:val="es-MX"/>
        </w:rPr>
        <w:t xml:space="preserve">lo anterior, se deduce que el derecho de acceso a la información pública es un </w:t>
      </w:r>
      <w:r w:rsidRPr="00736D1C">
        <w:rPr>
          <w:rFonts w:ascii="Palatino Linotype" w:hAnsi="Palatino Linotype"/>
          <w:color w:val="000000" w:themeColor="text1"/>
        </w:rPr>
        <w:t>derecho</w:t>
      </w:r>
      <w:r w:rsidRPr="00DA2D95">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736D1C" w:rsidRDefault="00C93C30" w:rsidP="00C93C30">
      <w:pPr>
        <w:pStyle w:val="Prrafodelista"/>
        <w:rPr>
          <w:rFonts w:ascii="Palatino Linotype" w:hAnsi="Palatino Linotype"/>
          <w:color w:val="000000" w:themeColor="text1"/>
        </w:rPr>
      </w:pPr>
    </w:p>
    <w:p w14:paraId="289871E1"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lang w:val="es-MX"/>
        </w:rPr>
        <w:t xml:space="preserve">podemos definir el Derecho de Acceso a la Información Pública como: </w:t>
      </w:r>
      <w:r w:rsidRPr="00DA2D95">
        <w:rPr>
          <w:rFonts w:ascii="Palatino Linotype" w:hAnsi="Palatino Linotype"/>
          <w:i/>
          <w:color w:val="000000" w:themeColor="text1"/>
          <w:lang w:val="es-MX"/>
        </w:rPr>
        <w:t>La igualdad de oportunidades para recibir, buscar e impartir información</w:t>
      </w:r>
      <w:r w:rsidRPr="00DA2D95">
        <w:rPr>
          <w:rFonts w:ascii="Palatino Linotype" w:hAnsi="Palatino Linotype"/>
          <w:i/>
          <w:color w:val="000000" w:themeColor="text1"/>
          <w:vertAlign w:val="superscript"/>
          <w:lang w:val="es-MX"/>
        </w:rPr>
        <w:footnoteReference w:id="1"/>
      </w:r>
      <w:r w:rsidRPr="00DA2D95">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lang w:val="es-MX"/>
        </w:rPr>
        <w:footnoteReference w:id="2"/>
      </w:r>
      <w:r w:rsidRPr="00DA2D95">
        <w:rPr>
          <w:rFonts w:ascii="Palatino Linotype" w:hAnsi="Palatino Linotype"/>
          <w:color w:val="000000" w:themeColor="text1"/>
          <w:lang w:val="es-MX"/>
        </w:rPr>
        <w:t>que se constituye como una herramienta fundamental para ejercer</w:t>
      </w:r>
      <w:r w:rsidRPr="00DA2D95">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lang w:val="es-MX"/>
        </w:rPr>
        <w:footnoteReference w:id="3"/>
      </w:r>
      <w:r w:rsidRPr="00DA2D95">
        <w:rPr>
          <w:rFonts w:ascii="Palatino Linotype" w:hAnsi="Palatino Linotype"/>
          <w:i/>
          <w:color w:val="000000" w:themeColor="text1"/>
          <w:lang w:val="es-MX"/>
        </w:rPr>
        <w:t xml:space="preserve"> </w:t>
      </w:r>
      <w:r w:rsidRPr="00DA2D95">
        <w:rPr>
          <w:rFonts w:ascii="Palatino Linotype" w:hAnsi="Palatino Linotype"/>
          <w:color w:val="000000" w:themeColor="text1"/>
          <w:lang w:val="es-MX"/>
        </w:rPr>
        <w:t>fomentando</w:t>
      </w:r>
      <w:r w:rsidRPr="00DA2D95">
        <w:rPr>
          <w:rFonts w:ascii="Palatino Linotype" w:hAnsi="Palatino Linotype"/>
          <w:i/>
          <w:color w:val="000000" w:themeColor="text1"/>
          <w:lang w:val="es-MX"/>
        </w:rPr>
        <w:t xml:space="preserve"> la transparencia de las actividades </w:t>
      </w:r>
      <w:r w:rsidRPr="00DA2D95">
        <w:rPr>
          <w:rFonts w:ascii="Palatino Linotype" w:hAnsi="Palatino Linotype"/>
          <w:i/>
          <w:color w:val="000000" w:themeColor="text1"/>
          <w:lang w:val="es-MX"/>
        </w:rPr>
        <w:lastRenderedPageBreak/>
        <w:t xml:space="preserve">estatales y </w:t>
      </w:r>
      <w:r w:rsidRPr="00DA2D95">
        <w:rPr>
          <w:rFonts w:ascii="Palatino Linotype" w:hAnsi="Palatino Linotype"/>
          <w:color w:val="000000" w:themeColor="text1"/>
          <w:lang w:val="es-MX"/>
        </w:rPr>
        <w:t>promoviendo</w:t>
      </w:r>
      <w:r w:rsidRPr="00DA2D95">
        <w:rPr>
          <w:rFonts w:ascii="Palatino Linotype" w:hAnsi="Palatino Linotype"/>
          <w:i/>
          <w:color w:val="000000" w:themeColor="text1"/>
          <w:lang w:val="es-MX"/>
        </w:rPr>
        <w:t xml:space="preserve"> la responsabilidad de los funcionarios sobre su gestión pública,</w:t>
      </w:r>
      <w:r w:rsidRPr="00DA2D95">
        <w:rPr>
          <w:rFonts w:ascii="Palatino Linotype" w:hAnsi="Palatino Linotype"/>
          <w:i/>
          <w:color w:val="000000" w:themeColor="text1"/>
          <w:vertAlign w:val="superscript"/>
          <w:lang w:val="es-MX"/>
        </w:rPr>
        <w:footnoteReference w:id="4"/>
      </w:r>
      <w:r w:rsidRPr="00DA2D95">
        <w:rPr>
          <w:rFonts w:ascii="Palatino Linotype" w:hAnsi="Palatino Linotype"/>
          <w:color w:val="000000" w:themeColor="text1"/>
          <w:lang w:val="es-MX"/>
        </w:rPr>
        <w:t>que permite</w:t>
      </w:r>
      <w:r w:rsidRPr="00DA2D9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736D1C" w:rsidRDefault="00C93C30" w:rsidP="00C93C30">
      <w:pPr>
        <w:pStyle w:val="Prrafodelista"/>
        <w:rPr>
          <w:rFonts w:ascii="Palatino Linotype" w:hAnsi="Palatino Linotype"/>
          <w:color w:val="000000" w:themeColor="text1"/>
        </w:rPr>
      </w:pPr>
    </w:p>
    <w:p w14:paraId="1AB2137B"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EB90886" w14:textId="77777777" w:rsidR="00C93C30" w:rsidRDefault="00C93C30" w:rsidP="00C93C30">
      <w:pPr>
        <w:pStyle w:val="Prrafodelista"/>
        <w:spacing w:line="360" w:lineRule="auto"/>
        <w:ind w:left="0"/>
        <w:jc w:val="both"/>
        <w:rPr>
          <w:rFonts w:ascii="Palatino Linotype" w:eastAsia="MS Mincho" w:hAnsi="Palatino Linotype" w:cs="Arial"/>
        </w:rPr>
      </w:pPr>
    </w:p>
    <w:p w14:paraId="6C87A271" w14:textId="7D84838A" w:rsidR="00580905" w:rsidRDefault="00580905" w:rsidP="00F23A06">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 xml:space="preserve">Acotado lo anterior, es dable primeramente señalar, que como se desprende </w:t>
      </w:r>
      <w:r w:rsidRPr="00987CF0">
        <w:rPr>
          <w:rFonts w:ascii="Palatino Linotype" w:hAnsi="Palatino Linotype"/>
          <w:color w:val="000000"/>
        </w:rPr>
        <w:t xml:space="preserve">del planteamiento de la </w:t>
      </w:r>
      <w:r w:rsidRPr="00987CF0">
        <w:rPr>
          <w:rFonts w:ascii="Palatino Linotype" w:hAnsi="Palatino Linotype"/>
          <w:i/>
          <w:color w:val="000000"/>
        </w:rPr>
        <w:t xml:space="preserve">Litis, </w:t>
      </w:r>
      <w:r w:rsidRPr="00987CF0">
        <w:rPr>
          <w:rFonts w:ascii="Palatino Linotype" w:hAnsi="Palatino Linotype"/>
          <w:color w:val="000000"/>
        </w:rPr>
        <w:t xml:space="preserve">el hoy </w:t>
      </w:r>
      <w:r w:rsidRPr="00987CF0">
        <w:rPr>
          <w:rFonts w:ascii="Palatino Linotype" w:hAnsi="Palatino Linotype"/>
          <w:b/>
          <w:color w:val="000000"/>
        </w:rPr>
        <w:t>RECURRENTE</w:t>
      </w:r>
      <w:r w:rsidRPr="00987CF0">
        <w:rPr>
          <w:rFonts w:ascii="Palatino Linotype" w:hAnsi="Palatino Linotype"/>
          <w:color w:val="000000"/>
        </w:rPr>
        <w:t xml:space="preserve">, se inconforma </w:t>
      </w:r>
      <w:r w:rsidR="0015711B" w:rsidRPr="00987CF0">
        <w:rPr>
          <w:rFonts w:ascii="Palatino Linotype" w:hAnsi="Palatino Linotype"/>
          <w:color w:val="000000"/>
        </w:rPr>
        <w:t>por la negativa</w:t>
      </w:r>
      <w:r w:rsidR="0015711B">
        <w:rPr>
          <w:rFonts w:ascii="Palatino Linotype" w:hAnsi="Palatino Linotype"/>
          <w:color w:val="000000"/>
        </w:rPr>
        <w:t xml:space="preserve"> a la entrega de la información</w:t>
      </w:r>
      <w:r w:rsidR="00233861">
        <w:rPr>
          <w:rFonts w:ascii="Palatino Linotype" w:hAnsi="Palatino Linotype"/>
          <w:color w:val="000000"/>
        </w:rPr>
        <w:t>, derivado del pronunciamiento emitido por la Síndico Municipal en su calidad de servidora pública habilitada.</w:t>
      </w:r>
    </w:p>
    <w:p w14:paraId="46F15782" w14:textId="77777777" w:rsidR="00233861" w:rsidRPr="00233861" w:rsidRDefault="00233861" w:rsidP="00233861">
      <w:pPr>
        <w:pStyle w:val="Prrafodelista"/>
        <w:rPr>
          <w:rFonts w:ascii="Palatino Linotype" w:hAnsi="Palatino Linotype"/>
          <w:color w:val="000000"/>
        </w:rPr>
      </w:pPr>
    </w:p>
    <w:p w14:paraId="5FB73F57" w14:textId="22CA9A14" w:rsidR="00233861" w:rsidRDefault="00233861" w:rsidP="00F23A06">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 xml:space="preserve">Del pronunciamiento de referencia, se desprende que ciertamente resulta fundado el motivo de inconformidad argüido; toda vez que del bando municipal vigente en el ejercicio fiscal 2021, uno de los que integran la temporalidad que abarca </w:t>
      </w:r>
      <w:r>
        <w:rPr>
          <w:rFonts w:ascii="Palatino Linotype" w:hAnsi="Palatino Linotype"/>
          <w:color w:val="000000"/>
        </w:rPr>
        <w:lastRenderedPageBreak/>
        <w:t>la solicitud de información, se desprende la siguiente fuente obligacional del caso concreto:</w:t>
      </w:r>
    </w:p>
    <w:p w14:paraId="12ED039E" w14:textId="298297E0" w:rsidR="00233861" w:rsidRDefault="00233861" w:rsidP="00711417">
      <w:pPr>
        <w:jc w:val="center"/>
        <w:rPr>
          <w:rFonts w:ascii="Palatino Linotype" w:hAnsi="Palatino Linotype"/>
          <w:color w:val="000000"/>
        </w:rPr>
      </w:pPr>
    </w:p>
    <w:p w14:paraId="12094812" w14:textId="337738E5" w:rsidR="00233861" w:rsidRDefault="00233861" w:rsidP="00711417">
      <w:pPr>
        <w:jc w:val="center"/>
        <w:rPr>
          <w:rFonts w:ascii="Palatino Linotype" w:hAnsi="Palatino Linotype"/>
          <w:color w:val="000000"/>
        </w:rPr>
      </w:pPr>
    </w:p>
    <w:p w14:paraId="7FCE8188" w14:textId="56522324" w:rsidR="00233861" w:rsidRDefault="00233861" w:rsidP="00711417">
      <w:pPr>
        <w:jc w:val="center"/>
        <w:rPr>
          <w:rFonts w:ascii="Palatino Linotype" w:hAnsi="Palatino Linotype"/>
          <w:color w:val="000000"/>
        </w:rPr>
      </w:pPr>
      <w:r>
        <w:rPr>
          <w:rFonts w:ascii="Palatino Linotype" w:hAnsi="Palatino Linotype"/>
          <w:noProof/>
          <w:color w:val="000000"/>
          <w:lang w:val="es-ES" w:eastAsia="es-ES"/>
        </w:rPr>
        <w:drawing>
          <wp:inline distT="0" distB="0" distL="0" distR="0" wp14:anchorId="60993BC3" wp14:editId="6AFB3E7E">
            <wp:extent cx="4820716" cy="1353231"/>
            <wp:effectExtent l="19050" t="19050" r="18415"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0716" cy="1353231"/>
                    </a:xfrm>
                    <a:prstGeom prst="rect">
                      <a:avLst/>
                    </a:prstGeom>
                    <a:noFill/>
                    <a:ln>
                      <a:solidFill>
                        <a:schemeClr val="tx1"/>
                      </a:solidFill>
                    </a:ln>
                  </pic:spPr>
                </pic:pic>
              </a:graphicData>
            </a:graphic>
          </wp:inline>
        </w:drawing>
      </w:r>
    </w:p>
    <w:p w14:paraId="281B0BCD" w14:textId="6ED02EB3" w:rsidR="00233861" w:rsidRDefault="00233861" w:rsidP="00711417">
      <w:pPr>
        <w:jc w:val="center"/>
        <w:rPr>
          <w:rFonts w:ascii="Palatino Linotype" w:hAnsi="Palatino Linotype"/>
          <w:color w:val="000000"/>
        </w:rPr>
      </w:pPr>
    </w:p>
    <w:p w14:paraId="439C76B9" w14:textId="68D1D263" w:rsidR="00233861" w:rsidRDefault="00620012" w:rsidP="00711417">
      <w:pPr>
        <w:jc w:val="center"/>
        <w:rPr>
          <w:rFonts w:ascii="Palatino Linotype" w:hAnsi="Palatino Linotype"/>
          <w:color w:val="000000"/>
        </w:rPr>
      </w:pPr>
      <w:r>
        <w:rPr>
          <w:rFonts w:ascii="Palatino Linotype" w:hAnsi="Palatino Linotype"/>
          <w:noProof/>
          <w:color w:val="000000"/>
          <w:lang w:val="es-ES" w:eastAsia="es-ES"/>
        </w:rPr>
        <mc:AlternateContent>
          <mc:Choice Requires="wps">
            <w:drawing>
              <wp:anchor distT="0" distB="0" distL="114300" distR="114300" simplePos="0" relativeHeight="251678720" behindDoc="0" locked="0" layoutInCell="1" allowOverlap="1" wp14:anchorId="5480FD40" wp14:editId="29E276FF">
                <wp:simplePos x="0" y="0"/>
                <wp:positionH relativeFrom="column">
                  <wp:posOffset>426085</wp:posOffset>
                </wp:positionH>
                <wp:positionV relativeFrom="paragraph">
                  <wp:posOffset>33960</wp:posOffset>
                </wp:positionV>
                <wp:extent cx="4776826" cy="1843431"/>
                <wp:effectExtent l="57150" t="19050" r="81280" b="99695"/>
                <wp:wrapNone/>
                <wp:docPr id="17" name="Rectángulo 17"/>
                <wp:cNvGraphicFramePr/>
                <a:graphic xmlns:a="http://schemas.openxmlformats.org/drawingml/2006/main">
                  <a:graphicData uri="http://schemas.microsoft.com/office/word/2010/wordprocessingShape">
                    <wps:wsp>
                      <wps:cNvSpPr/>
                      <wps:spPr>
                        <a:xfrm>
                          <a:off x="0" y="0"/>
                          <a:ext cx="4776826" cy="184343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50A81A" id="Rectángulo 17" o:spid="_x0000_s1026" style="position:absolute;margin-left:33.55pt;margin-top:2.65pt;width:376.15pt;height:145.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" filled="f" strokecolor="red" strokeweight="1.5pt">
                <v:shadow on="t" color="black" opacity="22937f" origin=",.5" offset="0,.63889mm"/>
              </v:rect>
            </w:pict>
          </mc:Fallback>
        </mc:AlternateContent>
      </w:r>
      <w:r w:rsidR="00233861">
        <w:rPr>
          <w:rFonts w:ascii="Palatino Linotype" w:hAnsi="Palatino Linotype"/>
          <w:noProof/>
          <w:color w:val="000000"/>
          <w:lang w:val="es-ES" w:eastAsia="es-ES"/>
        </w:rPr>
        <w:drawing>
          <wp:inline distT="0" distB="0" distL="0" distR="0" wp14:anchorId="512019D4" wp14:editId="44D74326">
            <wp:extent cx="4806086" cy="2497269"/>
            <wp:effectExtent l="19050" t="19050" r="1397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8525" cy="2503732"/>
                    </a:xfrm>
                    <a:prstGeom prst="rect">
                      <a:avLst/>
                    </a:prstGeom>
                    <a:noFill/>
                    <a:ln>
                      <a:solidFill>
                        <a:schemeClr val="tx1"/>
                      </a:solidFill>
                    </a:ln>
                  </pic:spPr>
                </pic:pic>
              </a:graphicData>
            </a:graphic>
          </wp:inline>
        </w:drawing>
      </w:r>
    </w:p>
    <w:p w14:paraId="6291F213" w14:textId="11E9C1C4" w:rsidR="00620012" w:rsidRDefault="00620012" w:rsidP="00711417">
      <w:pPr>
        <w:jc w:val="center"/>
        <w:rPr>
          <w:rFonts w:ascii="Palatino Linotype" w:hAnsi="Palatino Linotype"/>
          <w:color w:val="000000"/>
        </w:rPr>
      </w:pPr>
    </w:p>
    <w:p w14:paraId="4FBB4376" w14:textId="6CF16500" w:rsidR="00620012" w:rsidRDefault="00620012" w:rsidP="00711417">
      <w:pPr>
        <w:jc w:val="center"/>
        <w:rPr>
          <w:rFonts w:ascii="Palatino Linotype" w:hAnsi="Palatino Linotype"/>
          <w:color w:val="000000"/>
        </w:rPr>
      </w:pPr>
      <w:r>
        <w:rPr>
          <w:rFonts w:ascii="Palatino Linotype" w:hAnsi="Palatino Linotype"/>
          <w:noProof/>
          <w:color w:val="000000"/>
          <w:lang w:val="es-ES" w:eastAsia="es-ES"/>
        </w:rPr>
        <w:drawing>
          <wp:inline distT="0" distB="0" distL="0" distR="0" wp14:anchorId="2C46DA46" wp14:editId="6C93032B">
            <wp:extent cx="4834915" cy="1601059"/>
            <wp:effectExtent l="19050" t="19050" r="22860"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7313" cy="1615099"/>
                    </a:xfrm>
                    <a:prstGeom prst="rect">
                      <a:avLst/>
                    </a:prstGeom>
                    <a:noFill/>
                    <a:ln>
                      <a:solidFill>
                        <a:schemeClr val="tx1"/>
                      </a:solidFill>
                    </a:ln>
                  </pic:spPr>
                </pic:pic>
              </a:graphicData>
            </a:graphic>
          </wp:inline>
        </w:drawing>
      </w:r>
    </w:p>
    <w:p w14:paraId="419749BD" w14:textId="3B4E4525" w:rsidR="00580905" w:rsidRDefault="00620012" w:rsidP="00711417">
      <w:pPr>
        <w:jc w:val="center"/>
        <w:rPr>
          <w:rFonts w:ascii="Palatino Linotype" w:hAnsi="Palatino Linotype"/>
          <w:color w:val="000000"/>
        </w:rPr>
      </w:pPr>
      <w:r>
        <w:rPr>
          <w:rFonts w:ascii="Palatino Linotype" w:hAnsi="Palatino Linotype"/>
          <w:noProof/>
          <w:color w:val="000000"/>
          <w:lang w:val="es-ES" w:eastAsia="es-ES"/>
        </w:rPr>
        <w:lastRenderedPageBreak/>
        <mc:AlternateContent>
          <mc:Choice Requires="wps">
            <w:drawing>
              <wp:anchor distT="0" distB="0" distL="114300" distR="114300" simplePos="0" relativeHeight="251681792" behindDoc="0" locked="0" layoutInCell="1" allowOverlap="1" wp14:anchorId="44BF7A40" wp14:editId="114D14B0">
                <wp:simplePos x="0" y="0"/>
                <wp:positionH relativeFrom="column">
                  <wp:posOffset>1295070</wp:posOffset>
                </wp:positionH>
                <wp:positionV relativeFrom="paragraph">
                  <wp:posOffset>3342005</wp:posOffset>
                </wp:positionV>
                <wp:extent cx="3738068" cy="14630"/>
                <wp:effectExtent l="38100" t="38100" r="72390" b="80645"/>
                <wp:wrapNone/>
                <wp:docPr id="19" name="Conector recto 19"/>
                <wp:cNvGraphicFramePr/>
                <a:graphic xmlns:a="http://schemas.openxmlformats.org/drawingml/2006/main">
                  <a:graphicData uri="http://schemas.microsoft.com/office/word/2010/wordprocessingShape">
                    <wps:wsp>
                      <wps:cNvCnPr/>
                      <wps:spPr>
                        <a:xfrm>
                          <a:off x="0" y="0"/>
                          <a:ext cx="3738068" cy="1463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AF8222" id="Conector recto 1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1.95pt,263.15pt" to="396.3pt,2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" strokecolor="red" strokeweight="2pt">
                <v:shadow on="t" color="black" opacity="24903f" origin=",.5" offset="0,.55556mm"/>
              </v:line>
            </w:pict>
          </mc:Fallback>
        </mc:AlternateContent>
      </w:r>
      <w:r>
        <w:rPr>
          <w:rFonts w:ascii="Palatino Linotype" w:hAnsi="Palatino Linotype"/>
          <w:noProof/>
          <w:color w:val="000000"/>
          <w:lang w:val="es-ES" w:eastAsia="es-ES"/>
        </w:rPr>
        <mc:AlternateContent>
          <mc:Choice Requires="wps">
            <w:drawing>
              <wp:anchor distT="0" distB="0" distL="114300" distR="114300" simplePos="0" relativeHeight="251680768" behindDoc="0" locked="0" layoutInCell="1" allowOverlap="1" wp14:anchorId="0CFF09B8" wp14:editId="5E4996C1">
                <wp:simplePos x="0" y="0"/>
                <wp:positionH relativeFrom="column">
                  <wp:posOffset>478003</wp:posOffset>
                </wp:positionH>
                <wp:positionV relativeFrom="paragraph">
                  <wp:posOffset>29540</wp:posOffset>
                </wp:positionV>
                <wp:extent cx="4645152" cy="1272845"/>
                <wp:effectExtent l="57150" t="19050" r="79375" b="99060"/>
                <wp:wrapNone/>
                <wp:docPr id="18" name="Rectángulo 18"/>
                <wp:cNvGraphicFramePr/>
                <a:graphic xmlns:a="http://schemas.openxmlformats.org/drawingml/2006/main">
                  <a:graphicData uri="http://schemas.microsoft.com/office/word/2010/wordprocessingShape">
                    <wps:wsp>
                      <wps:cNvSpPr/>
                      <wps:spPr>
                        <a:xfrm>
                          <a:off x="0" y="0"/>
                          <a:ext cx="4645152" cy="127284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F23F94" id="Rectángulo 18" o:spid="_x0000_s1026" style="position:absolute;margin-left:37.65pt;margin-top:2.35pt;width:365.75pt;height:10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" filled="f" strokecolor="red" strokeweight="1.5pt">
                <v:shadow on="t" color="black" opacity="22937f" origin=",.5" offset="0,.63889mm"/>
              </v:rect>
            </w:pict>
          </mc:Fallback>
        </mc:AlternateContent>
      </w:r>
      <w:r w:rsidR="00711417">
        <w:rPr>
          <w:rFonts w:ascii="Palatino Linotype" w:hAnsi="Palatino Linotype"/>
          <w:noProof/>
          <w:color w:val="000000"/>
          <w:lang w:val="es-ES" w:eastAsia="es-ES"/>
        </w:rPr>
        <w:drawing>
          <wp:inline distT="0" distB="0" distL="0" distR="0" wp14:anchorId="0E50AF78" wp14:editId="43A0E398">
            <wp:extent cx="4681728" cy="3835440"/>
            <wp:effectExtent l="19050" t="19050" r="2413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215" cy="3839116"/>
                    </a:xfrm>
                    <a:prstGeom prst="rect">
                      <a:avLst/>
                    </a:prstGeom>
                    <a:noFill/>
                    <a:ln>
                      <a:solidFill>
                        <a:schemeClr val="tx1"/>
                      </a:solidFill>
                    </a:ln>
                  </pic:spPr>
                </pic:pic>
              </a:graphicData>
            </a:graphic>
          </wp:inline>
        </w:drawing>
      </w:r>
    </w:p>
    <w:p w14:paraId="7067130F" w14:textId="77777777" w:rsidR="00711417" w:rsidRDefault="00711417" w:rsidP="00711417">
      <w:pPr>
        <w:rPr>
          <w:rFonts w:ascii="Palatino Linotype" w:hAnsi="Palatino Linotype"/>
          <w:color w:val="000000"/>
        </w:rPr>
      </w:pPr>
    </w:p>
    <w:p w14:paraId="16F57F88" w14:textId="77777777" w:rsidR="00711417" w:rsidRPr="00711417" w:rsidRDefault="00711417" w:rsidP="00711417">
      <w:pPr>
        <w:rPr>
          <w:rFonts w:ascii="Palatino Linotype" w:hAnsi="Palatino Linotype"/>
          <w:color w:val="000000"/>
        </w:rPr>
      </w:pPr>
    </w:p>
    <w:p w14:paraId="3F5CEFB7" w14:textId="2FA5E4FA" w:rsidR="00283930" w:rsidRPr="00906364" w:rsidRDefault="00580905" w:rsidP="00283930">
      <w:pPr>
        <w:pStyle w:val="Prrafodelista"/>
        <w:numPr>
          <w:ilvl w:val="0"/>
          <w:numId w:val="7"/>
        </w:numPr>
        <w:tabs>
          <w:tab w:val="left" w:pos="0"/>
        </w:tabs>
        <w:spacing w:line="360" w:lineRule="auto"/>
        <w:ind w:left="0" w:firstLine="0"/>
        <w:contextualSpacing/>
        <w:jc w:val="both"/>
        <w:rPr>
          <w:rFonts w:ascii="Palatino Linotype" w:hAnsi="Palatino Linotype"/>
        </w:rPr>
      </w:pPr>
      <w:r>
        <w:rPr>
          <w:rFonts w:ascii="Palatino Linotype" w:hAnsi="Palatino Linotype"/>
          <w:lang w:val="es-MX" w:eastAsia="en-US"/>
        </w:rPr>
        <w:t>Luego entonces,</w:t>
      </w:r>
      <w:r w:rsidRPr="00D2543B">
        <w:rPr>
          <w:rFonts w:ascii="Palatino Linotype" w:hAnsi="Palatino Linotype" w:cs="Arial"/>
        </w:rPr>
        <w:t xml:space="preserve"> </w:t>
      </w:r>
      <w:r w:rsidR="00CA06B9">
        <w:rPr>
          <w:rFonts w:ascii="Palatino Linotype" w:hAnsi="Palatino Linotype" w:cs="Arial"/>
        </w:rPr>
        <w:t xml:space="preserve">si bien es cierto este Instituto no se encuentra facultado para dudar de la veracidad </w:t>
      </w:r>
      <w:r w:rsidR="00283930">
        <w:rPr>
          <w:rFonts w:ascii="Palatino Linotype" w:hAnsi="Palatino Linotype" w:cs="Bookman Old Style"/>
        </w:rPr>
        <w:t xml:space="preserve">de la respuesta, </w:t>
      </w:r>
      <w:r w:rsidR="00283930" w:rsidRPr="00906364">
        <w:rPr>
          <w:rFonts w:ascii="Palatino Linotype" w:hAnsi="Palatino Linotype" w:cs="Arial"/>
        </w:rPr>
        <w:t xml:space="preserve">ni de la que ha puesto a disposición de los solicitantes; situación que se aleja de las atribuciones de este Instituto </w:t>
      </w:r>
      <w:r w:rsidR="00283930" w:rsidRPr="00906364">
        <w:rPr>
          <w:rFonts w:ascii="Palatino Linotype" w:hAnsi="Palatino Linotype"/>
          <w:i/>
          <w:color w:val="000000"/>
        </w:rPr>
        <w:t>máxime</w:t>
      </w:r>
      <w:r w:rsidR="00283930" w:rsidRPr="00906364">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6B651499" w14:textId="77777777" w:rsidR="00283930" w:rsidRPr="00906364" w:rsidRDefault="00283930" w:rsidP="00283930">
      <w:pPr>
        <w:pStyle w:val="Prrafodelista"/>
        <w:spacing w:line="360" w:lineRule="auto"/>
        <w:rPr>
          <w:rFonts w:ascii="Palatino Linotype" w:hAnsi="Palatino Linotype"/>
        </w:rPr>
      </w:pPr>
    </w:p>
    <w:p w14:paraId="1FD4189C" w14:textId="77777777" w:rsidR="00283930" w:rsidRPr="00906364" w:rsidRDefault="00283930" w:rsidP="00283930">
      <w:pPr>
        <w:pStyle w:val="Prrafodelista"/>
        <w:numPr>
          <w:ilvl w:val="0"/>
          <w:numId w:val="7"/>
        </w:numPr>
        <w:tabs>
          <w:tab w:val="left" w:pos="0"/>
        </w:tabs>
        <w:spacing w:line="360" w:lineRule="auto"/>
        <w:ind w:left="0" w:firstLine="0"/>
        <w:contextualSpacing/>
        <w:jc w:val="both"/>
        <w:rPr>
          <w:rFonts w:ascii="Palatino Linotype" w:hAnsi="Palatino Linotype"/>
        </w:rPr>
      </w:pPr>
      <w:r w:rsidRPr="00906364">
        <w:rPr>
          <w:rFonts w:ascii="Palatino Linotype" w:hAnsi="Palatino Linotype" w:cs="Arial"/>
        </w:rPr>
        <w:t>Sirviendo</w:t>
      </w:r>
      <w:r w:rsidRPr="00906364">
        <w:rPr>
          <w:rFonts w:ascii="Palatino Linotype" w:hAnsi="Palatino Linotype"/>
        </w:rPr>
        <w:t xml:space="preserve"> de apoyo a lo anterior por analogía, el criterio 31-10 emitido por el ahora Instituto Nacional de Transparencia, Acceso a la Información y Protección de Datos Personales, que a la letra dice:</w:t>
      </w:r>
    </w:p>
    <w:p w14:paraId="51BFED4C" w14:textId="77777777" w:rsidR="00283930" w:rsidRPr="005C1E67" w:rsidRDefault="00283930" w:rsidP="00283930">
      <w:pPr>
        <w:pStyle w:val="Default"/>
        <w:spacing w:line="360" w:lineRule="auto"/>
        <w:ind w:left="851" w:right="850"/>
        <w:jc w:val="both"/>
        <w:rPr>
          <w:rFonts w:ascii="Palatino Linotype" w:hAnsi="Palatino Linotype"/>
          <w:i/>
        </w:rPr>
      </w:pPr>
      <w:r w:rsidRPr="005C1E67">
        <w:rPr>
          <w:rFonts w:ascii="Palatino Linotype" w:hAnsi="Palatino Linotype"/>
          <w:i/>
        </w:rPr>
        <w:lastRenderedPageBreak/>
        <w:t xml:space="preserve">“El Instituto Federal de Acceso a la Información y Protección de Datos </w:t>
      </w:r>
      <w:r w:rsidRPr="005C1E67">
        <w:rPr>
          <w:rFonts w:ascii="Palatino Linotype" w:hAnsi="Palatino Linotype"/>
          <w:b/>
          <w:i/>
        </w:rPr>
        <w:t>no cuenta con facultades para pronunciarse respecto de la veracidad de los documentos proporcionados por los sujetos obligados.</w:t>
      </w:r>
      <w:r w:rsidRPr="005C1E6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FF6249" w14:textId="77777777" w:rsidR="00283930" w:rsidRPr="00906364" w:rsidRDefault="00283930" w:rsidP="00283930">
      <w:pPr>
        <w:pStyle w:val="Default"/>
        <w:spacing w:line="360" w:lineRule="auto"/>
        <w:ind w:left="851" w:right="850"/>
        <w:jc w:val="both"/>
        <w:rPr>
          <w:rFonts w:ascii="Palatino Linotype" w:hAnsi="Palatino Linotype"/>
          <w:i/>
        </w:rPr>
      </w:pPr>
    </w:p>
    <w:p w14:paraId="426A7704" w14:textId="31E7D63B" w:rsidR="00283930" w:rsidRPr="001D4DAD" w:rsidRDefault="00283930" w:rsidP="00283930">
      <w:pPr>
        <w:pStyle w:val="Prrafodelista"/>
        <w:numPr>
          <w:ilvl w:val="0"/>
          <w:numId w:val="7"/>
        </w:numPr>
        <w:tabs>
          <w:tab w:val="left" w:pos="0"/>
        </w:tabs>
        <w:spacing w:line="360" w:lineRule="auto"/>
        <w:ind w:left="0" w:firstLine="0"/>
        <w:contextualSpacing/>
        <w:jc w:val="both"/>
        <w:rPr>
          <w:rFonts w:ascii="Palatino Linotype" w:hAnsi="Palatino Linotype"/>
          <w:i/>
        </w:rPr>
      </w:pPr>
      <w:r w:rsidRPr="00906364">
        <w:rPr>
          <w:rFonts w:ascii="Palatino Linotype" w:hAnsi="Palatino Linotype" w:cs="Arial"/>
        </w:rPr>
        <w:t>Asimismo</w:t>
      </w:r>
      <w:r w:rsidRPr="00906364">
        <w:rPr>
          <w:rFonts w:ascii="Palatino Linotype" w:hAnsi="Palatino Linotype"/>
        </w:rPr>
        <w:t xml:space="preserve">, la </w:t>
      </w:r>
      <w:r w:rsidRPr="00906364">
        <w:rPr>
          <w:rFonts w:ascii="Palatino Linotype" w:hAnsi="Palatino Linotype"/>
          <w:b/>
        </w:rPr>
        <w:t>Ley de Transparencia y Acceso a la Información Pública del Estado de México y Municipios</w:t>
      </w:r>
      <w:r w:rsidRPr="00906364">
        <w:rPr>
          <w:rFonts w:ascii="Palatino Linotype" w:hAnsi="Palatino Linotype"/>
        </w:rPr>
        <w:t xml:space="preserve"> artículo 3,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69643E1" w14:textId="2ABD0FF7" w:rsidR="00283930" w:rsidRPr="005C1E67" w:rsidRDefault="001D4DAD" w:rsidP="00283930">
      <w:pPr>
        <w:pStyle w:val="Prrafodelista"/>
        <w:spacing w:line="360" w:lineRule="auto"/>
        <w:ind w:left="709" w:right="680"/>
        <w:jc w:val="both"/>
        <w:rPr>
          <w:rFonts w:ascii="Palatino Linotype" w:hAnsi="Palatino Linotype" w:cs="Arial"/>
          <w:b/>
          <w:i/>
        </w:rPr>
      </w:pPr>
      <w:r w:rsidRPr="005C1E67">
        <w:rPr>
          <w:rFonts w:ascii="Palatino Linotype" w:hAnsi="Palatino Linotype" w:cs="Arial"/>
          <w:i/>
        </w:rPr>
        <w:lastRenderedPageBreak/>
        <w:t>“</w:t>
      </w:r>
      <w:r w:rsidR="00283930" w:rsidRPr="005C1E67">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00283930" w:rsidRPr="005C1E67">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sidRPr="005C1E67">
        <w:rPr>
          <w:rFonts w:ascii="Palatino Linotype" w:hAnsi="Palatino Linotype" w:cs="Arial"/>
          <w:b/>
          <w:i/>
        </w:rPr>
        <w:t>”</w:t>
      </w:r>
    </w:p>
    <w:p w14:paraId="7DB713E2" w14:textId="77777777" w:rsidR="00283930" w:rsidRPr="00906364" w:rsidRDefault="00283930" w:rsidP="00283930">
      <w:pPr>
        <w:pStyle w:val="Prrafodelista"/>
        <w:spacing w:line="360" w:lineRule="auto"/>
        <w:ind w:left="851" w:right="902"/>
        <w:jc w:val="both"/>
        <w:rPr>
          <w:rFonts w:ascii="Palatino Linotype" w:hAnsi="Palatino Linotype" w:cs="Arial"/>
          <w:b/>
          <w:i/>
        </w:rPr>
      </w:pPr>
    </w:p>
    <w:p w14:paraId="7382BCC2" w14:textId="77777777" w:rsidR="00283930" w:rsidRPr="00906364" w:rsidRDefault="00283930" w:rsidP="00283930">
      <w:pPr>
        <w:pStyle w:val="Prrafodelista"/>
        <w:numPr>
          <w:ilvl w:val="0"/>
          <w:numId w:val="7"/>
        </w:numPr>
        <w:tabs>
          <w:tab w:val="left" w:pos="0"/>
        </w:tabs>
        <w:spacing w:line="360" w:lineRule="auto"/>
        <w:ind w:left="0" w:firstLine="0"/>
        <w:contextualSpacing/>
        <w:jc w:val="both"/>
        <w:rPr>
          <w:rFonts w:ascii="Palatino Linotype" w:hAnsi="Palatino Linotype" w:cs="Arial"/>
          <w:noProof/>
          <w:lang w:eastAsia="es-MX"/>
        </w:rPr>
      </w:pPr>
      <w:r w:rsidRPr="00906364">
        <w:rPr>
          <w:rFonts w:ascii="Palatino Linotype" w:hAnsi="Palatino Linotype" w:cs="Arial"/>
        </w:rPr>
        <w:t>Numerales</w:t>
      </w:r>
      <w:r w:rsidRPr="00906364">
        <w:rPr>
          <w:rFonts w:ascii="Palatino Linotype" w:hAnsi="Palatino Linotype" w:cs="Arial"/>
          <w:noProof/>
          <w:lang w:eastAsia="es-MX"/>
        </w:rPr>
        <w:t xml:space="preserve"> que compelen al </w:t>
      </w:r>
      <w:r w:rsidRPr="00906364">
        <w:rPr>
          <w:rFonts w:ascii="Palatino Linotype" w:hAnsi="Palatino Linotype" w:cs="Arial"/>
          <w:b/>
          <w:noProof/>
          <w:lang w:eastAsia="es-MX"/>
        </w:rPr>
        <w:t>SUJETO OBLIGADO</w:t>
      </w:r>
      <w:r w:rsidRPr="00906364">
        <w:rPr>
          <w:rFonts w:ascii="Palatino Linotype" w:hAnsi="Palatino Linotype" w:cs="Arial"/>
          <w:noProof/>
          <w:lang w:eastAsia="es-MX"/>
        </w:rPr>
        <w:t xml:space="preserve"> apegarse en todo momento a los </w:t>
      </w:r>
      <w:r w:rsidRPr="00906364">
        <w:rPr>
          <w:rFonts w:ascii="Palatino Linotype" w:hAnsi="Palatino Linotype"/>
        </w:rPr>
        <w:t>criterios</w:t>
      </w:r>
      <w:r w:rsidRPr="00906364">
        <w:rPr>
          <w:rFonts w:ascii="Palatino Linotype" w:hAnsi="Palatino Linotype" w:cs="Arial"/>
          <w:noProof/>
          <w:lang w:eastAsia="es-MX"/>
        </w:rPr>
        <w:t xml:space="preserve"> ya expuestos, impidiendo a este Órgano Colegiado cuestionar la veracidad de la información.</w:t>
      </w:r>
    </w:p>
    <w:p w14:paraId="799061D3" w14:textId="77777777" w:rsidR="00283930" w:rsidRPr="00906364" w:rsidRDefault="00283930" w:rsidP="00283930">
      <w:pPr>
        <w:pStyle w:val="Prrafodelista"/>
        <w:spacing w:line="360" w:lineRule="auto"/>
        <w:ind w:left="0"/>
        <w:jc w:val="both"/>
        <w:rPr>
          <w:rFonts w:ascii="Palatino Linotype" w:hAnsi="Palatino Linotype" w:cs="Arial"/>
        </w:rPr>
      </w:pPr>
    </w:p>
    <w:p w14:paraId="23857CD7" w14:textId="4C03169C" w:rsidR="008C0D7F" w:rsidRPr="005C1E67" w:rsidRDefault="00283930" w:rsidP="008C0D7F">
      <w:pPr>
        <w:pStyle w:val="Prrafodelista"/>
        <w:numPr>
          <w:ilvl w:val="0"/>
          <w:numId w:val="7"/>
        </w:numPr>
        <w:tabs>
          <w:tab w:val="left" w:pos="0"/>
        </w:tabs>
        <w:spacing w:line="360" w:lineRule="auto"/>
        <w:ind w:left="0" w:firstLine="0"/>
        <w:contextualSpacing/>
        <w:jc w:val="both"/>
        <w:rPr>
          <w:rFonts w:ascii="Palatino Linotype" w:hAnsi="Palatino Linotype" w:cs="Arial"/>
          <w:i/>
        </w:rPr>
      </w:pPr>
      <w:r>
        <w:rPr>
          <w:rFonts w:ascii="Palatino Linotype" w:eastAsia="Calibri" w:hAnsi="Palatino Linotype"/>
          <w:color w:val="000000" w:themeColor="text1"/>
        </w:rPr>
        <w:t xml:space="preserve">También lo es que, de los preceptos legales antes plasmados, se advierte que lo requerido en la solicitud de información, es generada, poseída </w:t>
      </w:r>
      <w:r w:rsidR="008C0D7F">
        <w:rPr>
          <w:rFonts w:ascii="Palatino Linotype" w:eastAsia="Calibri" w:hAnsi="Palatino Linotype"/>
          <w:color w:val="000000" w:themeColor="text1"/>
        </w:rPr>
        <w:t xml:space="preserve">y administrada, pues resulta </w:t>
      </w:r>
      <w:r w:rsidR="008C0D7F" w:rsidRPr="008C0D7F">
        <w:rPr>
          <w:rFonts w:ascii="Palatino Linotype" w:hAnsi="Palatino Linotype" w:cs="Arial"/>
        </w:rPr>
        <w:t>lógico</w:t>
      </w:r>
      <w:r w:rsidR="008C0D7F">
        <w:rPr>
          <w:rFonts w:ascii="Palatino Linotype" w:eastAsia="Calibri" w:hAnsi="Palatino Linotype"/>
          <w:color w:val="000000" w:themeColor="text1"/>
        </w:rPr>
        <w:t xml:space="preserve"> y natural que si </w:t>
      </w:r>
      <w:r w:rsidR="00003B73">
        <w:rPr>
          <w:rFonts w:ascii="Palatino Linotype" w:eastAsia="Calibri" w:hAnsi="Palatino Linotype"/>
          <w:color w:val="000000" w:themeColor="text1"/>
        </w:rPr>
        <w:t xml:space="preserve">el </w:t>
      </w:r>
      <w:r w:rsidR="00003B73">
        <w:rPr>
          <w:rFonts w:ascii="Palatino Linotype" w:eastAsia="Calibri" w:hAnsi="Palatino Linotype"/>
          <w:b/>
          <w:color w:val="000000" w:themeColor="text1"/>
        </w:rPr>
        <w:t xml:space="preserve">SUJETO OBLIGADO </w:t>
      </w:r>
      <w:r w:rsidR="00464C10">
        <w:rPr>
          <w:rFonts w:ascii="Palatino Linotype" w:eastAsia="Calibri" w:hAnsi="Palatino Linotype"/>
          <w:color w:val="000000" w:themeColor="text1"/>
        </w:rPr>
        <w:t>cuenta</w:t>
      </w:r>
      <w:r w:rsidR="008C0D7F">
        <w:rPr>
          <w:rFonts w:ascii="Palatino Linotype" w:eastAsia="Calibri" w:hAnsi="Palatino Linotype"/>
          <w:color w:val="000000" w:themeColor="text1"/>
        </w:rPr>
        <w:t xml:space="preserve"> con la obligación de mantener actualizado el inventario de bienes muebles e inmuebles </w:t>
      </w:r>
      <w:r w:rsidR="008C0D7F" w:rsidRPr="008C0D7F">
        <w:rPr>
          <w:rFonts w:ascii="Palatino Linotype" w:eastAsia="Calibri" w:hAnsi="Palatino Linotype"/>
          <w:color w:val="000000" w:themeColor="text1"/>
        </w:rPr>
        <w:t xml:space="preserve">y de dar a conocer mediante oficio las modificaciones que se hagan a los inventarios </w:t>
      </w:r>
      <w:r w:rsidR="00464C10">
        <w:rPr>
          <w:rFonts w:ascii="Palatino Linotype" w:eastAsia="Calibri" w:hAnsi="Palatino Linotype"/>
          <w:color w:val="000000" w:themeColor="text1"/>
        </w:rPr>
        <w:t xml:space="preserve">respectivos, </w:t>
      </w:r>
      <w:r w:rsidR="008C0D7F" w:rsidRPr="008C0D7F">
        <w:rPr>
          <w:rFonts w:ascii="Palatino Linotype" w:eastAsia="Calibri" w:hAnsi="Palatino Linotype"/>
          <w:color w:val="000000" w:themeColor="text1"/>
        </w:rPr>
        <w:t>para cumplir con las disposiciones relacionadas al patrimonio municipal</w:t>
      </w:r>
      <w:r w:rsidR="00BC2D63">
        <w:rPr>
          <w:rFonts w:ascii="Palatino Linotype" w:eastAsia="Calibri" w:hAnsi="Palatino Linotype"/>
          <w:color w:val="000000" w:themeColor="text1"/>
        </w:rPr>
        <w:t>, se genera, posee y administra el soporte documental motivo de alguna desincorporación, venta o donación de algún bien del patrimonio municipal.</w:t>
      </w:r>
    </w:p>
    <w:p w14:paraId="7462AECA" w14:textId="77777777" w:rsidR="005C1E67" w:rsidRPr="008C0D7F" w:rsidRDefault="005C1E67" w:rsidP="005C1E67">
      <w:pPr>
        <w:pStyle w:val="Prrafodelista"/>
        <w:tabs>
          <w:tab w:val="left" w:pos="0"/>
        </w:tabs>
        <w:spacing w:line="360" w:lineRule="auto"/>
        <w:ind w:left="0"/>
        <w:contextualSpacing/>
        <w:jc w:val="both"/>
        <w:rPr>
          <w:rFonts w:ascii="Palatino Linotype" w:hAnsi="Palatino Linotype" w:cs="Arial"/>
          <w:i/>
        </w:rPr>
      </w:pPr>
    </w:p>
    <w:p w14:paraId="47612D49" w14:textId="3008D264" w:rsidR="00580905" w:rsidRPr="00D2543B" w:rsidRDefault="00464C10" w:rsidP="00283930">
      <w:pPr>
        <w:pStyle w:val="Prrafodelista"/>
        <w:numPr>
          <w:ilvl w:val="0"/>
          <w:numId w:val="7"/>
        </w:numPr>
        <w:spacing w:line="360" w:lineRule="auto"/>
        <w:ind w:left="0" w:firstLine="0"/>
        <w:jc w:val="both"/>
        <w:rPr>
          <w:rFonts w:ascii="Palatino Linotype" w:hAnsi="Palatino Linotype" w:cs="Arial"/>
          <w:i/>
        </w:rPr>
      </w:pPr>
      <w:r>
        <w:rPr>
          <w:rFonts w:ascii="Palatino Linotype" w:eastAsia="Calibri" w:hAnsi="Palatino Linotype"/>
          <w:color w:val="000000" w:themeColor="text1"/>
        </w:rPr>
        <w:t>Tocante</w:t>
      </w:r>
      <w:r w:rsidR="00BC2D63">
        <w:rPr>
          <w:rFonts w:ascii="Palatino Linotype" w:eastAsia="Calibri" w:hAnsi="Palatino Linotype"/>
          <w:color w:val="000000" w:themeColor="text1"/>
        </w:rPr>
        <w:t xml:space="preserve"> al inventario de bienes, </w:t>
      </w:r>
      <w:r w:rsidR="00283930">
        <w:rPr>
          <w:rFonts w:ascii="Palatino Linotype" w:eastAsia="Calibri" w:hAnsi="Palatino Linotype"/>
          <w:color w:val="000000" w:themeColor="text1"/>
        </w:rPr>
        <w:t xml:space="preserve">el </w:t>
      </w:r>
      <w:r w:rsidR="00283930">
        <w:rPr>
          <w:rFonts w:ascii="Palatino Linotype" w:eastAsia="Calibri" w:hAnsi="Palatino Linotype"/>
          <w:b/>
          <w:color w:val="000000" w:themeColor="text1"/>
        </w:rPr>
        <w:t>SUJETO OBLIGADO</w:t>
      </w:r>
      <w:r w:rsidR="00283930">
        <w:rPr>
          <w:rFonts w:ascii="Palatino Linotype" w:eastAsia="Calibri" w:hAnsi="Palatino Linotype"/>
          <w:color w:val="000000" w:themeColor="text1"/>
        </w:rPr>
        <w:t xml:space="preserve"> t</w:t>
      </w:r>
      <w:r w:rsidR="00BC2D63">
        <w:rPr>
          <w:rFonts w:ascii="Palatino Linotype" w:eastAsia="Calibri" w:hAnsi="Palatino Linotype"/>
          <w:color w:val="000000" w:themeColor="text1"/>
        </w:rPr>
        <w:t>iene</w:t>
      </w:r>
      <w:r w:rsidR="00283930">
        <w:rPr>
          <w:rFonts w:ascii="Palatino Linotype" w:eastAsia="Calibri" w:hAnsi="Palatino Linotype"/>
          <w:color w:val="000000" w:themeColor="text1"/>
        </w:rPr>
        <w:t xml:space="preserve"> incluso la obligación de </w:t>
      </w:r>
      <w:r w:rsidR="00BC2D63">
        <w:rPr>
          <w:rFonts w:ascii="Palatino Linotype" w:eastAsia="Calibri" w:hAnsi="Palatino Linotype"/>
          <w:color w:val="000000" w:themeColor="text1"/>
        </w:rPr>
        <w:t>publicarlo</w:t>
      </w:r>
      <w:r w:rsidR="00283930">
        <w:rPr>
          <w:rFonts w:ascii="Palatino Linotype" w:eastAsia="Calibri" w:hAnsi="Palatino Linotype"/>
          <w:color w:val="000000" w:themeColor="text1"/>
        </w:rPr>
        <w:t xml:space="preserve"> de manera oficiosa, al corresponder a información pública </w:t>
      </w:r>
      <w:r w:rsidR="00283930">
        <w:rPr>
          <w:rFonts w:ascii="Palatino Linotype" w:eastAsia="Calibri" w:hAnsi="Palatino Linotype"/>
          <w:color w:val="000000" w:themeColor="text1"/>
        </w:rPr>
        <w:lastRenderedPageBreak/>
        <w:t xml:space="preserve">de oficio que debe estar publicada de manera permanente y actualizada, como se desprende del artículo 92 fracción </w:t>
      </w:r>
    </w:p>
    <w:p w14:paraId="76131C50" w14:textId="6E7F8698" w:rsidR="00580905" w:rsidRDefault="00580905" w:rsidP="00580905">
      <w:pPr>
        <w:pStyle w:val="Prrafodelista"/>
        <w:spacing w:line="360" w:lineRule="auto"/>
        <w:rPr>
          <w:rFonts w:ascii="Palatino Linotype" w:hAnsi="Palatino Linotype" w:cs="Arial"/>
          <w:i/>
        </w:rPr>
      </w:pPr>
    </w:p>
    <w:p w14:paraId="075AC240" w14:textId="0DED9C7E" w:rsidR="00283930" w:rsidRPr="005C1E67" w:rsidRDefault="00283930" w:rsidP="00283930">
      <w:pPr>
        <w:pStyle w:val="Prrafodelista"/>
        <w:spacing w:line="360" w:lineRule="auto"/>
        <w:ind w:right="758"/>
        <w:jc w:val="both"/>
        <w:rPr>
          <w:rFonts w:ascii="Palatino Linotype" w:hAnsi="Palatino Linotype" w:cs="Arial"/>
          <w:i/>
        </w:rPr>
      </w:pPr>
      <w:r w:rsidRPr="005C1E67">
        <w:rPr>
          <w:rFonts w:ascii="Palatino Linotype" w:hAnsi="Palatino Linotype" w:cs="Arial"/>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DAB54A" w14:textId="77777777" w:rsidR="00283930" w:rsidRPr="005C1E67" w:rsidRDefault="00283930" w:rsidP="00283930">
      <w:pPr>
        <w:pStyle w:val="Prrafodelista"/>
        <w:spacing w:line="360" w:lineRule="auto"/>
        <w:ind w:right="758"/>
        <w:jc w:val="both"/>
        <w:rPr>
          <w:rFonts w:ascii="Palatino Linotype" w:hAnsi="Palatino Linotype" w:cs="Arial"/>
          <w:i/>
        </w:rPr>
      </w:pPr>
      <w:r w:rsidRPr="005C1E67">
        <w:rPr>
          <w:rFonts w:ascii="Palatino Linotype" w:hAnsi="Palatino Linotype" w:cs="Arial"/>
          <w:i/>
        </w:rPr>
        <w:t>...</w:t>
      </w:r>
    </w:p>
    <w:p w14:paraId="4469BFE2" w14:textId="77777777" w:rsidR="00283930" w:rsidRPr="005C1E67" w:rsidRDefault="00283930" w:rsidP="00283930">
      <w:pPr>
        <w:pStyle w:val="Prrafodelista"/>
        <w:spacing w:line="360" w:lineRule="auto"/>
        <w:ind w:right="758"/>
        <w:jc w:val="both"/>
        <w:rPr>
          <w:rFonts w:ascii="Palatino Linotype" w:hAnsi="Palatino Linotype" w:cs="Arial"/>
          <w:i/>
        </w:rPr>
      </w:pPr>
      <w:r w:rsidRPr="005C1E67">
        <w:rPr>
          <w:rFonts w:ascii="Palatino Linotype" w:hAnsi="Palatino Linotype" w:cs="Arial"/>
          <w:i/>
        </w:rPr>
        <w:t xml:space="preserve">XVIII. </w:t>
      </w:r>
      <w:r w:rsidRPr="005C1E67">
        <w:rPr>
          <w:rFonts w:ascii="Palatino Linotype" w:hAnsi="Palatino Linotype" w:cs="Arial"/>
          <w:b/>
          <w:i/>
        </w:rPr>
        <w:t>El inventario de bienes muebles e inmuebles en posesión y propiedad</w:t>
      </w:r>
      <w:r w:rsidRPr="005C1E67">
        <w:rPr>
          <w:rFonts w:ascii="Palatino Linotype" w:hAnsi="Palatino Linotype" w:cs="Arial"/>
          <w:i/>
        </w:rPr>
        <w:t>;</w:t>
      </w:r>
    </w:p>
    <w:p w14:paraId="27F31F70" w14:textId="77777777" w:rsidR="00283930" w:rsidRPr="005C1E67" w:rsidRDefault="00283930" w:rsidP="00283930">
      <w:pPr>
        <w:pStyle w:val="Prrafodelista"/>
        <w:spacing w:line="360" w:lineRule="auto"/>
        <w:ind w:right="758"/>
        <w:jc w:val="both"/>
        <w:rPr>
          <w:rFonts w:ascii="Palatino Linotype" w:hAnsi="Palatino Linotype" w:cs="Arial"/>
          <w:i/>
        </w:rPr>
      </w:pPr>
      <w:r w:rsidRPr="005C1E67">
        <w:rPr>
          <w:rFonts w:ascii="Palatino Linotype" w:hAnsi="Palatino Linotype" w:cs="Arial"/>
          <w:i/>
        </w:rPr>
        <w:t>...</w:t>
      </w:r>
    </w:p>
    <w:p w14:paraId="3509D977" w14:textId="77777777" w:rsidR="00283930" w:rsidRPr="005C1E67" w:rsidRDefault="00283930" w:rsidP="00283930">
      <w:pPr>
        <w:pStyle w:val="Prrafodelista"/>
        <w:spacing w:line="360" w:lineRule="auto"/>
        <w:ind w:right="758"/>
        <w:jc w:val="both"/>
        <w:rPr>
          <w:rFonts w:ascii="Palatino Linotype" w:hAnsi="Palatino Linotype" w:cs="Arial"/>
          <w:i/>
        </w:rPr>
      </w:pPr>
      <w:r w:rsidRPr="005C1E67">
        <w:rPr>
          <w:rFonts w:ascii="Palatino Linotype" w:hAnsi="Palatino Linotype" w:cs="Arial"/>
          <w:i/>
        </w:rPr>
        <w:t xml:space="preserve">XLVIII. </w:t>
      </w:r>
      <w:r w:rsidRPr="005C1E67">
        <w:rPr>
          <w:rFonts w:ascii="Palatino Linotype" w:hAnsi="Palatino Linotype" w:cs="Arial"/>
          <w:b/>
          <w:i/>
        </w:rPr>
        <w:t>Donaciones hechas a terceros en dinero o en especie</w:t>
      </w:r>
      <w:r w:rsidRPr="005C1E67">
        <w:rPr>
          <w:rFonts w:ascii="Palatino Linotype" w:hAnsi="Palatino Linotype" w:cs="Arial"/>
          <w:i/>
        </w:rPr>
        <w:t>;</w:t>
      </w:r>
    </w:p>
    <w:p w14:paraId="2D5B6816" w14:textId="376C5111" w:rsidR="00283930" w:rsidRPr="005C1E67" w:rsidRDefault="00283930" w:rsidP="00283930">
      <w:pPr>
        <w:pStyle w:val="Prrafodelista"/>
        <w:spacing w:line="360" w:lineRule="auto"/>
        <w:ind w:right="758"/>
        <w:jc w:val="both"/>
        <w:rPr>
          <w:rFonts w:ascii="Palatino Linotype" w:hAnsi="Palatino Linotype" w:cs="Arial"/>
          <w:i/>
        </w:rPr>
      </w:pPr>
      <w:r w:rsidRPr="005C1E67">
        <w:rPr>
          <w:rFonts w:ascii="Palatino Linotype" w:hAnsi="Palatino Linotype" w:cs="Arial"/>
          <w:i/>
        </w:rPr>
        <w:t>...”</w:t>
      </w:r>
    </w:p>
    <w:p w14:paraId="516ECB99" w14:textId="31967B44" w:rsidR="00283930" w:rsidRPr="00283930" w:rsidRDefault="00283930" w:rsidP="00283930">
      <w:pPr>
        <w:pStyle w:val="Prrafodelista"/>
        <w:spacing w:line="360" w:lineRule="auto"/>
        <w:ind w:right="758"/>
        <w:jc w:val="both"/>
        <w:rPr>
          <w:rFonts w:ascii="Palatino Linotype" w:hAnsi="Palatino Linotype" w:cs="Arial"/>
        </w:rPr>
      </w:pPr>
      <w:r>
        <w:rPr>
          <w:rFonts w:ascii="Palatino Linotype" w:hAnsi="Palatino Linotype" w:cs="Arial"/>
        </w:rPr>
        <w:t>Énfasis añadido</w:t>
      </w:r>
    </w:p>
    <w:p w14:paraId="731CFB29" w14:textId="77777777" w:rsidR="00283930" w:rsidRPr="00D2543B" w:rsidRDefault="00283930" w:rsidP="00580905">
      <w:pPr>
        <w:pStyle w:val="Prrafodelista"/>
        <w:spacing w:line="360" w:lineRule="auto"/>
        <w:rPr>
          <w:rFonts w:ascii="Palatino Linotype" w:hAnsi="Palatino Linotype" w:cs="Arial"/>
          <w:i/>
        </w:rPr>
      </w:pPr>
    </w:p>
    <w:p w14:paraId="099E0809" w14:textId="2E0A12EA" w:rsidR="00C32934" w:rsidRDefault="00C32934" w:rsidP="00C32934">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Por su parte la Ley Orgánica Municipal d</w:t>
      </w:r>
      <w:r w:rsidRPr="00C32934">
        <w:rPr>
          <w:rFonts w:ascii="Palatino Linotype" w:hAnsi="Palatino Linotype" w:cs="Arial"/>
        </w:rPr>
        <w:t xml:space="preserve">el Estado </w:t>
      </w:r>
      <w:r>
        <w:rPr>
          <w:rFonts w:ascii="Palatino Linotype" w:hAnsi="Palatino Linotype" w:cs="Arial"/>
        </w:rPr>
        <w:t>d</w:t>
      </w:r>
      <w:r w:rsidRPr="00C32934">
        <w:rPr>
          <w:rFonts w:ascii="Palatino Linotype" w:hAnsi="Palatino Linotype" w:cs="Arial"/>
        </w:rPr>
        <w:t>e México</w:t>
      </w:r>
      <w:r>
        <w:rPr>
          <w:rFonts w:ascii="Palatino Linotype" w:hAnsi="Palatino Linotype" w:cs="Arial"/>
        </w:rPr>
        <w:t xml:space="preserve"> establece en su artículo 31 y 39 como atribución del Ayuntamiento la siguientes:</w:t>
      </w:r>
    </w:p>
    <w:p w14:paraId="1322A3FF" w14:textId="55306A1C" w:rsidR="00C32934" w:rsidRDefault="00C32934" w:rsidP="00C32934">
      <w:pPr>
        <w:spacing w:line="360" w:lineRule="auto"/>
        <w:jc w:val="both"/>
        <w:rPr>
          <w:rFonts w:ascii="Palatino Linotype" w:hAnsi="Palatino Linotype" w:cs="Arial"/>
        </w:rPr>
      </w:pPr>
    </w:p>
    <w:p w14:paraId="0D6ACA5B" w14:textId="77777777" w:rsidR="00C32934" w:rsidRPr="005C1E67" w:rsidRDefault="00C32934" w:rsidP="00C32934">
      <w:pPr>
        <w:spacing w:line="360" w:lineRule="auto"/>
        <w:ind w:left="567" w:right="474"/>
        <w:jc w:val="both"/>
        <w:rPr>
          <w:rFonts w:ascii="Palatino Linotype" w:hAnsi="Palatino Linotype" w:cs="Arial"/>
          <w:i/>
        </w:rPr>
      </w:pPr>
      <w:r w:rsidRPr="005C1E67">
        <w:rPr>
          <w:rFonts w:ascii="Palatino Linotype" w:hAnsi="Palatino Linotype" w:cs="Arial"/>
          <w:i/>
        </w:rPr>
        <w:t>"Artículo 31.- Son atribuciones de los ayuntamientos:</w:t>
      </w:r>
    </w:p>
    <w:p w14:paraId="54E1CA11" w14:textId="77777777" w:rsidR="00C32934" w:rsidRPr="005C1E67" w:rsidRDefault="00C32934" w:rsidP="00C32934">
      <w:pPr>
        <w:spacing w:line="360" w:lineRule="auto"/>
        <w:ind w:left="567" w:right="474"/>
        <w:jc w:val="both"/>
        <w:rPr>
          <w:rFonts w:ascii="Palatino Linotype" w:hAnsi="Palatino Linotype" w:cs="Arial"/>
          <w:i/>
        </w:rPr>
      </w:pPr>
      <w:r w:rsidRPr="005C1E67">
        <w:rPr>
          <w:rFonts w:ascii="Palatino Linotype" w:hAnsi="Palatino Linotype" w:cs="Arial"/>
          <w:i/>
        </w:rPr>
        <w:t>...</w:t>
      </w:r>
    </w:p>
    <w:p w14:paraId="7511D32D" w14:textId="77777777" w:rsidR="00C32934" w:rsidRPr="005C1E67" w:rsidRDefault="00C32934" w:rsidP="00C32934">
      <w:pPr>
        <w:spacing w:line="360" w:lineRule="auto"/>
        <w:ind w:left="567" w:right="474"/>
        <w:jc w:val="both"/>
        <w:rPr>
          <w:rFonts w:ascii="Palatino Linotype" w:hAnsi="Palatino Linotype" w:cs="Arial"/>
          <w:i/>
        </w:rPr>
      </w:pPr>
      <w:r w:rsidRPr="005C1E67">
        <w:rPr>
          <w:rFonts w:ascii="Palatino Linotype" w:hAnsi="Palatino Linotype" w:cs="Arial"/>
          <w:i/>
        </w:rPr>
        <w:t xml:space="preserve">XV. </w:t>
      </w:r>
      <w:r w:rsidRPr="005C1E67">
        <w:rPr>
          <w:rFonts w:ascii="Palatino Linotype" w:hAnsi="Palatino Linotype" w:cs="Arial"/>
          <w:b/>
          <w:i/>
        </w:rPr>
        <w:t>Aprobar en sesión de cabildo los movimientos registrados en el libro especial de bienes muebles e inmuebles</w:t>
      </w:r>
      <w:r w:rsidRPr="005C1E67">
        <w:rPr>
          <w:rFonts w:ascii="Palatino Linotype" w:hAnsi="Palatino Linotype" w:cs="Arial"/>
          <w:i/>
        </w:rPr>
        <w:t>;</w:t>
      </w:r>
    </w:p>
    <w:p w14:paraId="47DF5FDB" w14:textId="77777777" w:rsidR="00C32934" w:rsidRPr="005C1E67" w:rsidRDefault="00C32934" w:rsidP="00C32934">
      <w:pPr>
        <w:spacing w:line="360" w:lineRule="auto"/>
        <w:ind w:left="567" w:right="474"/>
        <w:jc w:val="both"/>
        <w:rPr>
          <w:rFonts w:ascii="Palatino Linotype" w:hAnsi="Palatino Linotype" w:cs="Arial"/>
          <w:i/>
        </w:rPr>
      </w:pPr>
      <w:r w:rsidRPr="005C1E67">
        <w:rPr>
          <w:rFonts w:ascii="Palatino Linotype" w:hAnsi="Palatino Linotype" w:cs="Arial"/>
          <w:i/>
        </w:rPr>
        <w:lastRenderedPageBreak/>
        <w:t xml:space="preserve">XVI. </w:t>
      </w:r>
      <w:r w:rsidRPr="005C1E67">
        <w:rPr>
          <w:rFonts w:ascii="Palatino Linotype" w:hAnsi="Palatino Linotype" w:cs="Arial"/>
          <w:b/>
          <w:i/>
        </w:rPr>
        <w:t>Acordar el destino o uso de los bienes inmuebles municipales</w:t>
      </w:r>
      <w:r w:rsidRPr="005C1E67">
        <w:rPr>
          <w:rFonts w:ascii="Palatino Linotype" w:hAnsi="Palatino Linotype" w:cs="Arial"/>
          <w:i/>
        </w:rPr>
        <w:t>;</w:t>
      </w:r>
    </w:p>
    <w:p w14:paraId="5F6D2DCC" w14:textId="77777777" w:rsidR="00C32934" w:rsidRPr="005C1E67" w:rsidRDefault="00C32934" w:rsidP="00C32934">
      <w:pPr>
        <w:spacing w:line="360" w:lineRule="auto"/>
        <w:ind w:left="567" w:right="474"/>
        <w:jc w:val="both"/>
        <w:rPr>
          <w:rFonts w:ascii="Palatino Linotype" w:hAnsi="Palatino Linotype" w:cs="Arial"/>
          <w:i/>
        </w:rPr>
      </w:pPr>
      <w:r w:rsidRPr="005C1E67">
        <w:rPr>
          <w:rFonts w:ascii="Palatino Linotype" w:hAnsi="Palatino Linotype" w:cs="Arial"/>
          <w:i/>
        </w:rPr>
        <w:t>..."</w:t>
      </w:r>
    </w:p>
    <w:p w14:paraId="7A82D1C2" w14:textId="5490ADAB" w:rsidR="00C32934" w:rsidRDefault="00C32934" w:rsidP="00C32934">
      <w:pPr>
        <w:spacing w:line="360" w:lineRule="auto"/>
        <w:ind w:left="567" w:right="474"/>
        <w:jc w:val="both"/>
        <w:rPr>
          <w:rFonts w:ascii="Palatino Linotype" w:hAnsi="Palatino Linotype" w:cs="Arial"/>
          <w:i/>
        </w:rPr>
      </w:pPr>
    </w:p>
    <w:p w14:paraId="1EECCB09" w14:textId="2C26DDD7" w:rsidR="00890451" w:rsidRPr="00890451" w:rsidRDefault="00890451" w:rsidP="00890451">
      <w:pPr>
        <w:spacing w:line="360" w:lineRule="auto"/>
        <w:ind w:left="567" w:right="474"/>
        <w:jc w:val="both"/>
        <w:rPr>
          <w:rFonts w:ascii="Palatino Linotype" w:hAnsi="Palatino Linotype" w:cs="Arial"/>
          <w:i/>
        </w:rPr>
      </w:pPr>
      <w:r>
        <w:rPr>
          <w:rFonts w:ascii="Palatino Linotype" w:hAnsi="Palatino Linotype" w:cs="Arial"/>
          <w:i/>
        </w:rPr>
        <w:t>“</w:t>
      </w:r>
      <w:r w:rsidRPr="00890451">
        <w:rPr>
          <w:rFonts w:ascii="Palatino Linotype" w:hAnsi="Palatino Linotype" w:cs="Arial"/>
          <w:i/>
        </w:rPr>
        <w:t>Artículo 33.- Los ayuntamientos necesitan autorización de la Legislatura o la Diputación permanente en su caso para:</w:t>
      </w:r>
    </w:p>
    <w:p w14:paraId="7D35E7C4" w14:textId="77777777" w:rsidR="00890451" w:rsidRPr="00890451" w:rsidRDefault="00890451" w:rsidP="00890451">
      <w:pPr>
        <w:spacing w:line="360" w:lineRule="auto"/>
        <w:ind w:left="567" w:right="474"/>
        <w:jc w:val="both"/>
        <w:rPr>
          <w:rFonts w:ascii="Palatino Linotype" w:hAnsi="Palatino Linotype" w:cs="Arial"/>
          <w:i/>
        </w:rPr>
      </w:pPr>
      <w:r w:rsidRPr="00890451">
        <w:rPr>
          <w:rFonts w:ascii="Palatino Linotype" w:hAnsi="Palatino Linotype" w:cs="Arial"/>
          <w:i/>
        </w:rPr>
        <w:t xml:space="preserve">I. </w:t>
      </w:r>
      <w:r w:rsidRPr="00890451">
        <w:rPr>
          <w:rFonts w:ascii="Palatino Linotype" w:hAnsi="Palatino Linotype" w:cs="Arial"/>
          <w:b/>
          <w:i/>
        </w:rPr>
        <w:t>Enajenar los bienes inmuebles del municipio</w:t>
      </w:r>
      <w:r w:rsidRPr="00890451">
        <w:rPr>
          <w:rFonts w:ascii="Palatino Linotype" w:hAnsi="Palatino Linotype" w:cs="Arial"/>
          <w:i/>
        </w:rPr>
        <w:t>, o en cualquier acto o contrato que implique la transmisión de la propiedad de los mismos;</w:t>
      </w:r>
    </w:p>
    <w:p w14:paraId="18093FB2" w14:textId="77777777" w:rsidR="00890451" w:rsidRPr="00890451" w:rsidRDefault="00890451" w:rsidP="00890451">
      <w:pPr>
        <w:spacing w:line="360" w:lineRule="auto"/>
        <w:ind w:left="567" w:right="474"/>
        <w:jc w:val="both"/>
        <w:rPr>
          <w:rFonts w:ascii="Palatino Linotype" w:hAnsi="Palatino Linotype" w:cs="Arial"/>
          <w:i/>
        </w:rPr>
      </w:pPr>
      <w:r w:rsidRPr="00890451">
        <w:rPr>
          <w:rFonts w:ascii="Palatino Linotype" w:hAnsi="Palatino Linotype" w:cs="Arial"/>
          <w:i/>
        </w:rPr>
        <w:t>...</w:t>
      </w:r>
    </w:p>
    <w:p w14:paraId="35DD3BF3" w14:textId="77777777" w:rsidR="00890451" w:rsidRPr="00890451" w:rsidRDefault="00890451" w:rsidP="00890451">
      <w:pPr>
        <w:spacing w:line="360" w:lineRule="auto"/>
        <w:ind w:left="567" w:right="474"/>
        <w:jc w:val="both"/>
        <w:rPr>
          <w:rFonts w:ascii="Palatino Linotype" w:hAnsi="Palatino Linotype" w:cs="Arial"/>
          <w:i/>
        </w:rPr>
      </w:pPr>
      <w:r w:rsidRPr="00890451">
        <w:rPr>
          <w:rFonts w:ascii="Palatino Linotype" w:hAnsi="Palatino Linotype" w:cs="Arial"/>
          <w:i/>
        </w:rPr>
        <w:t xml:space="preserve">VI. </w:t>
      </w:r>
      <w:r w:rsidRPr="00890451">
        <w:rPr>
          <w:rFonts w:ascii="Palatino Linotype" w:hAnsi="Palatino Linotype" w:cs="Arial"/>
          <w:b/>
          <w:i/>
        </w:rPr>
        <w:t>Desincorporar del dominio público los bienes inmuebles del municipio</w:t>
      </w:r>
      <w:r w:rsidRPr="00890451">
        <w:rPr>
          <w:rFonts w:ascii="Palatino Linotype" w:hAnsi="Palatino Linotype" w:cs="Arial"/>
          <w:i/>
        </w:rPr>
        <w:t>;</w:t>
      </w:r>
    </w:p>
    <w:p w14:paraId="4D636BD6" w14:textId="46ECA93F" w:rsidR="00890451" w:rsidRDefault="00890451" w:rsidP="00890451">
      <w:pPr>
        <w:spacing w:line="360" w:lineRule="auto"/>
        <w:ind w:left="567" w:right="474"/>
        <w:jc w:val="both"/>
        <w:rPr>
          <w:rFonts w:ascii="Palatino Linotype" w:hAnsi="Palatino Linotype" w:cs="Arial"/>
          <w:i/>
        </w:rPr>
      </w:pPr>
      <w:r w:rsidRPr="00890451">
        <w:rPr>
          <w:rFonts w:ascii="Palatino Linotype" w:hAnsi="Palatino Linotype" w:cs="Arial"/>
          <w:i/>
        </w:rPr>
        <w:t>...</w:t>
      </w:r>
      <w:r>
        <w:rPr>
          <w:rFonts w:ascii="Palatino Linotype" w:hAnsi="Palatino Linotype" w:cs="Arial"/>
          <w:i/>
        </w:rPr>
        <w:t>”</w:t>
      </w:r>
    </w:p>
    <w:p w14:paraId="2E01A2DE" w14:textId="73AF4325" w:rsidR="00890451" w:rsidRDefault="00890451" w:rsidP="00C32934">
      <w:pPr>
        <w:spacing w:line="360" w:lineRule="auto"/>
        <w:ind w:left="567" w:right="474"/>
        <w:jc w:val="both"/>
        <w:rPr>
          <w:rFonts w:ascii="Palatino Linotype" w:hAnsi="Palatino Linotype" w:cs="Arial"/>
          <w:i/>
        </w:rPr>
      </w:pPr>
    </w:p>
    <w:p w14:paraId="25AFCEF1" w14:textId="4B4940A6" w:rsidR="00890451" w:rsidRDefault="00890451" w:rsidP="00890451">
      <w:pPr>
        <w:spacing w:line="360" w:lineRule="auto"/>
        <w:ind w:left="567" w:right="474"/>
        <w:jc w:val="both"/>
        <w:rPr>
          <w:rFonts w:ascii="Palatino Linotype" w:hAnsi="Palatino Linotype" w:cs="Arial"/>
          <w:i/>
        </w:rPr>
      </w:pPr>
      <w:r>
        <w:rPr>
          <w:rFonts w:ascii="Palatino Linotype" w:hAnsi="Palatino Linotype" w:cs="Arial"/>
          <w:i/>
        </w:rPr>
        <w:t>“</w:t>
      </w:r>
      <w:r w:rsidRPr="00890451">
        <w:rPr>
          <w:rFonts w:ascii="Palatino Linotype" w:hAnsi="Palatino Linotype" w:cs="Arial"/>
          <w:i/>
        </w:rPr>
        <w:t xml:space="preserve">Artículo 36. </w:t>
      </w:r>
      <w:r w:rsidRPr="00890451">
        <w:rPr>
          <w:rFonts w:ascii="Palatino Linotype" w:hAnsi="Palatino Linotype" w:cs="Arial"/>
          <w:b/>
          <w:i/>
        </w:rPr>
        <w:t>Las enajenaciones de bienes inmuebles propiedad de los municipios y sus organismos auxiliares, una vez realizada la desincorporación</w:t>
      </w:r>
      <w:r w:rsidRPr="00890451">
        <w:rPr>
          <w:rFonts w:ascii="Palatino Linotype" w:hAnsi="Palatino Linotype" w:cs="Arial"/>
          <w:i/>
        </w:rPr>
        <w:t>, se efectuarán a través de subasta</w:t>
      </w:r>
      <w:r>
        <w:rPr>
          <w:rFonts w:ascii="Palatino Linotype" w:hAnsi="Palatino Linotype" w:cs="Arial"/>
          <w:i/>
        </w:rPr>
        <w:t xml:space="preserve"> </w:t>
      </w:r>
      <w:r w:rsidRPr="00890451">
        <w:rPr>
          <w:rFonts w:ascii="Palatino Linotype" w:hAnsi="Palatino Linotype" w:cs="Arial"/>
          <w:i/>
        </w:rPr>
        <w:t>pública, en los términos de lo dispuesto en la Ley de Contratación Pública del Estado de México</w:t>
      </w:r>
      <w:r>
        <w:rPr>
          <w:rFonts w:ascii="Palatino Linotype" w:hAnsi="Palatino Linotype" w:cs="Arial"/>
          <w:i/>
        </w:rPr>
        <w:t xml:space="preserve"> </w:t>
      </w:r>
      <w:r w:rsidRPr="00890451">
        <w:rPr>
          <w:rFonts w:ascii="Palatino Linotype" w:hAnsi="Palatino Linotype" w:cs="Arial"/>
          <w:i/>
        </w:rPr>
        <w:t>y Municipios y su Reglamento.</w:t>
      </w:r>
      <w:r>
        <w:rPr>
          <w:rFonts w:ascii="Palatino Linotype" w:hAnsi="Palatino Linotype" w:cs="Arial"/>
          <w:i/>
        </w:rPr>
        <w:t>”</w:t>
      </w:r>
    </w:p>
    <w:p w14:paraId="52AEC824" w14:textId="77777777" w:rsidR="00890451" w:rsidRPr="005C1E67" w:rsidRDefault="00890451" w:rsidP="00C32934">
      <w:pPr>
        <w:spacing w:line="360" w:lineRule="auto"/>
        <w:ind w:left="567" w:right="474"/>
        <w:jc w:val="both"/>
        <w:rPr>
          <w:rFonts w:ascii="Palatino Linotype" w:hAnsi="Palatino Linotype" w:cs="Arial"/>
          <w:i/>
        </w:rPr>
      </w:pPr>
    </w:p>
    <w:p w14:paraId="3D638A7D" w14:textId="6FCB6FF3" w:rsidR="00C32934" w:rsidRDefault="00C32934" w:rsidP="00C32934">
      <w:pPr>
        <w:spacing w:line="360" w:lineRule="auto"/>
        <w:ind w:left="567" w:right="474"/>
        <w:jc w:val="both"/>
        <w:rPr>
          <w:rFonts w:ascii="Palatino Linotype" w:hAnsi="Palatino Linotype" w:cs="Arial"/>
          <w:i/>
        </w:rPr>
      </w:pPr>
      <w:r w:rsidRPr="005C1E67">
        <w:rPr>
          <w:rFonts w:ascii="Palatino Linotype" w:hAnsi="Palatino Linotype" w:cs="Arial"/>
          <w:i/>
        </w:rPr>
        <w:t xml:space="preserve">“Artículo 39.- </w:t>
      </w:r>
      <w:r w:rsidRPr="005C1E67">
        <w:rPr>
          <w:rFonts w:ascii="Palatino Linotype" w:hAnsi="Palatino Linotype" w:cs="Arial"/>
          <w:b/>
          <w:i/>
        </w:rPr>
        <w:t>Los Ayuntamientos podrán enajenar a título oneroso o gratuito, bienes inmuebles propiedad del municipio</w:t>
      </w:r>
      <w:r w:rsidRPr="005C1E67">
        <w:rPr>
          <w:rFonts w:ascii="Palatino Linotype" w:hAnsi="Palatino Linotype" w:cs="Arial"/>
          <w:i/>
        </w:rPr>
        <w:t>, así como realizar los demás actos jurídicos respecto a ellos, señalados en la Ley de Bienes del Estado de México y de sus Municipios, cumpliendo con los requisitos establecidos en la misma, en la presente Ley y demás disposiciones aplicables.”</w:t>
      </w:r>
    </w:p>
    <w:p w14:paraId="6A92A174" w14:textId="01B13540" w:rsidR="005C1E67" w:rsidRPr="005C1E67" w:rsidRDefault="005C1E67" w:rsidP="00C32934">
      <w:pPr>
        <w:spacing w:line="360" w:lineRule="auto"/>
        <w:ind w:left="567" w:right="474"/>
        <w:jc w:val="both"/>
        <w:rPr>
          <w:rFonts w:ascii="Palatino Linotype" w:hAnsi="Palatino Linotype" w:cs="Arial"/>
        </w:rPr>
      </w:pPr>
      <w:r>
        <w:rPr>
          <w:rFonts w:ascii="Palatino Linotype" w:hAnsi="Palatino Linotype" w:cs="Arial"/>
        </w:rPr>
        <w:t>Énfasis añadido</w:t>
      </w:r>
    </w:p>
    <w:p w14:paraId="1CB76519" w14:textId="31D227B2" w:rsidR="00870E2F" w:rsidRDefault="00870E2F" w:rsidP="00C32934">
      <w:pPr>
        <w:spacing w:line="360" w:lineRule="auto"/>
        <w:ind w:left="567" w:right="474"/>
        <w:jc w:val="both"/>
        <w:rPr>
          <w:rFonts w:ascii="Palatino Linotype" w:hAnsi="Palatino Linotype" w:cs="Arial"/>
        </w:rPr>
      </w:pPr>
    </w:p>
    <w:p w14:paraId="3AF6F0B9" w14:textId="2DF8F705" w:rsidR="00870E2F" w:rsidRDefault="00870E2F" w:rsidP="005A1C68">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lastRenderedPageBreak/>
        <w:t>Por su parte, la Ley de Bienes d</w:t>
      </w:r>
      <w:r w:rsidRPr="00870E2F">
        <w:rPr>
          <w:rFonts w:ascii="Palatino Linotype" w:hAnsi="Palatino Linotype" w:cs="Arial"/>
        </w:rPr>
        <w:t xml:space="preserve">el Estado </w:t>
      </w:r>
      <w:r>
        <w:rPr>
          <w:rFonts w:ascii="Palatino Linotype" w:hAnsi="Palatino Linotype" w:cs="Arial"/>
        </w:rPr>
        <w:t>d</w:t>
      </w:r>
      <w:r w:rsidRPr="00870E2F">
        <w:rPr>
          <w:rFonts w:ascii="Palatino Linotype" w:hAnsi="Palatino Linotype" w:cs="Arial"/>
        </w:rPr>
        <w:t>e México</w:t>
      </w:r>
      <w:r>
        <w:rPr>
          <w:rFonts w:ascii="Palatino Linotype" w:hAnsi="Palatino Linotype" w:cs="Arial"/>
        </w:rPr>
        <w:t xml:space="preserve"> y</w:t>
      </w:r>
      <w:r w:rsidRPr="00870E2F">
        <w:rPr>
          <w:rFonts w:ascii="Palatino Linotype" w:hAnsi="Palatino Linotype" w:cs="Arial"/>
        </w:rPr>
        <w:t xml:space="preserve"> </w:t>
      </w:r>
      <w:r>
        <w:rPr>
          <w:rFonts w:ascii="Palatino Linotype" w:hAnsi="Palatino Linotype" w:cs="Arial"/>
        </w:rPr>
        <w:t>d</w:t>
      </w:r>
      <w:r w:rsidRPr="00870E2F">
        <w:rPr>
          <w:rFonts w:ascii="Palatino Linotype" w:hAnsi="Palatino Linotype" w:cs="Arial"/>
        </w:rPr>
        <w:t xml:space="preserve">e </w:t>
      </w:r>
      <w:r>
        <w:rPr>
          <w:rFonts w:ascii="Palatino Linotype" w:hAnsi="Palatino Linotype" w:cs="Arial"/>
        </w:rPr>
        <w:t>s</w:t>
      </w:r>
      <w:r w:rsidRPr="00870E2F">
        <w:rPr>
          <w:rFonts w:ascii="Palatino Linotype" w:hAnsi="Palatino Linotype" w:cs="Arial"/>
        </w:rPr>
        <w:t>us Municipios</w:t>
      </w:r>
      <w:r>
        <w:rPr>
          <w:rFonts w:ascii="Palatino Linotype" w:hAnsi="Palatino Linotype" w:cs="Arial"/>
        </w:rPr>
        <w:t xml:space="preserve">, señala </w:t>
      </w:r>
      <w:r w:rsidR="001D4DAD">
        <w:rPr>
          <w:rFonts w:ascii="Palatino Linotype" w:hAnsi="Palatino Linotype" w:cs="Arial"/>
        </w:rPr>
        <w:t xml:space="preserve">los tipos de bienes de los municipios, como lo son públicos y privados; y </w:t>
      </w:r>
      <w:r>
        <w:rPr>
          <w:rFonts w:ascii="Palatino Linotype" w:hAnsi="Palatino Linotype" w:cs="Arial"/>
        </w:rPr>
        <w:t>que</w:t>
      </w:r>
      <w:r w:rsidR="005A1C68">
        <w:rPr>
          <w:rFonts w:ascii="Palatino Linotype" w:hAnsi="Palatino Linotype" w:cs="Arial"/>
        </w:rPr>
        <w:t xml:space="preserve"> una vez que se </w:t>
      </w:r>
      <w:r w:rsidR="001D4DAD">
        <w:rPr>
          <w:rFonts w:ascii="Palatino Linotype" w:hAnsi="Palatino Linotype" w:cs="Arial"/>
        </w:rPr>
        <w:t>lleva</w:t>
      </w:r>
      <w:r w:rsidR="005A1C68">
        <w:rPr>
          <w:rFonts w:ascii="Palatino Linotype" w:hAnsi="Palatino Linotype" w:cs="Arial"/>
        </w:rPr>
        <w:t xml:space="preserve"> acabo la desincorporación de un inmueble</w:t>
      </w:r>
      <w:r w:rsidR="001D4DAD">
        <w:rPr>
          <w:rFonts w:ascii="Palatino Linotype" w:hAnsi="Palatino Linotype" w:cs="Arial"/>
        </w:rPr>
        <w:t xml:space="preserve"> de carácter privado se pueden llevar a cabo diversos actos jurídicos, como los referidos en la solicitud de información, a saber:</w:t>
      </w:r>
    </w:p>
    <w:p w14:paraId="3C67DD40" w14:textId="152943BB" w:rsidR="00870E2F" w:rsidRDefault="00870E2F" w:rsidP="00870E2F">
      <w:pPr>
        <w:pStyle w:val="Prrafodelista"/>
        <w:spacing w:line="360" w:lineRule="auto"/>
        <w:ind w:left="0"/>
        <w:jc w:val="both"/>
        <w:rPr>
          <w:rFonts w:ascii="Palatino Linotype" w:hAnsi="Palatino Linotype" w:cs="Arial"/>
        </w:rPr>
      </w:pPr>
    </w:p>
    <w:p w14:paraId="41B48472" w14:textId="1552F3F9" w:rsidR="005A1C68" w:rsidRPr="005C1E67" w:rsidRDefault="005A1C68" w:rsidP="00870E2F">
      <w:pPr>
        <w:pStyle w:val="Prrafodelista"/>
        <w:spacing w:line="360" w:lineRule="auto"/>
        <w:ind w:left="426" w:right="616"/>
        <w:jc w:val="both"/>
        <w:rPr>
          <w:rFonts w:ascii="Palatino Linotype" w:hAnsi="Palatino Linotype"/>
          <w:i/>
        </w:rPr>
      </w:pPr>
      <w:r w:rsidRPr="005C1E67">
        <w:rPr>
          <w:rFonts w:ascii="Palatino Linotype" w:hAnsi="Palatino Linotype"/>
          <w:i/>
        </w:rPr>
        <w:t xml:space="preserve">“Artículo 13.- </w:t>
      </w:r>
      <w:r w:rsidRPr="005C1E67">
        <w:rPr>
          <w:rFonts w:ascii="Palatino Linotype" w:hAnsi="Palatino Linotype"/>
          <w:b/>
          <w:i/>
        </w:rPr>
        <w:t>Los bienes del Estado de México y sus municipios son</w:t>
      </w:r>
      <w:r w:rsidRPr="005C1E67">
        <w:rPr>
          <w:rFonts w:ascii="Palatino Linotype" w:hAnsi="Palatino Linotype"/>
          <w:i/>
        </w:rPr>
        <w:t>:</w:t>
      </w:r>
      <w:r w:rsidRPr="005C1E67">
        <w:rPr>
          <w:rFonts w:ascii="Palatino Linotype" w:hAnsi="Palatino Linotype"/>
          <w:i/>
        </w:rPr>
        <w:br/>
        <w:t>I. Bienes del dominio público; y</w:t>
      </w:r>
    </w:p>
    <w:p w14:paraId="039073F1" w14:textId="013AF50E" w:rsidR="005A1C68" w:rsidRPr="005C1E67" w:rsidRDefault="005A1C68" w:rsidP="00870E2F">
      <w:pPr>
        <w:pStyle w:val="Prrafodelista"/>
        <w:spacing w:line="360" w:lineRule="auto"/>
        <w:ind w:left="426" w:right="616"/>
        <w:jc w:val="both"/>
        <w:rPr>
          <w:rFonts w:ascii="Palatino Linotype" w:hAnsi="Palatino Linotype"/>
          <w:i/>
        </w:rPr>
      </w:pPr>
      <w:r w:rsidRPr="005C1E67">
        <w:rPr>
          <w:rFonts w:ascii="Palatino Linotype" w:hAnsi="Palatino Linotype"/>
          <w:i/>
        </w:rPr>
        <w:t>II. Bienes del dominio privado”</w:t>
      </w:r>
    </w:p>
    <w:p w14:paraId="4A8C369E" w14:textId="77777777" w:rsidR="005A1C68" w:rsidRPr="005C1E67" w:rsidRDefault="005A1C68" w:rsidP="00870E2F">
      <w:pPr>
        <w:pStyle w:val="Prrafodelista"/>
        <w:spacing w:line="360" w:lineRule="auto"/>
        <w:ind w:left="426" w:right="616"/>
        <w:jc w:val="both"/>
        <w:rPr>
          <w:rFonts w:ascii="Palatino Linotype" w:hAnsi="Palatino Linotype"/>
          <w:i/>
        </w:rPr>
      </w:pPr>
    </w:p>
    <w:p w14:paraId="7CBF92E2" w14:textId="3945A959" w:rsidR="005A1C68" w:rsidRPr="005C1E67" w:rsidRDefault="005A1C68" w:rsidP="00870E2F">
      <w:pPr>
        <w:pStyle w:val="Prrafodelista"/>
        <w:spacing w:line="360" w:lineRule="auto"/>
        <w:ind w:left="426" w:right="616"/>
        <w:jc w:val="both"/>
        <w:rPr>
          <w:rFonts w:ascii="Palatino Linotype" w:hAnsi="Palatino Linotype"/>
          <w:i/>
        </w:rPr>
      </w:pPr>
      <w:r w:rsidRPr="005C1E67">
        <w:rPr>
          <w:rFonts w:ascii="Palatino Linotype" w:hAnsi="Palatino Linotype"/>
          <w:i/>
        </w:rPr>
        <w:t>“Artículo 19.- Son bienes del dominio privado, aquéllos que no son de uso común ni están destinados a un servicio público y que por su naturaleza están sujetos al derecho privado.”</w:t>
      </w:r>
    </w:p>
    <w:p w14:paraId="407E8284" w14:textId="77777777" w:rsidR="005A1C68" w:rsidRPr="005C1E67" w:rsidRDefault="005A1C68" w:rsidP="00870E2F">
      <w:pPr>
        <w:pStyle w:val="Prrafodelista"/>
        <w:spacing w:line="360" w:lineRule="auto"/>
        <w:ind w:left="426" w:right="616"/>
        <w:jc w:val="both"/>
        <w:rPr>
          <w:rFonts w:ascii="Palatino Linotype" w:hAnsi="Palatino Linotype" w:cs="Arial"/>
          <w:i/>
        </w:rPr>
      </w:pPr>
    </w:p>
    <w:p w14:paraId="68C1ADC7" w14:textId="03FFB35C"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 xml:space="preserve">Artículo 31.- Conforme a las disposiciones de la presente ley, </w:t>
      </w:r>
      <w:r w:rsidRPr="005C1E67">
        <w:rPr>
          <w:rFonts w:ascii="Palatino Linotype" w:hAnsi="Palatino Linotype" w:cs="Arial"/>
          <w:b/>
          <w:i/>
        </w:rPr>
        <w:t>una vez realizada la desincorporación</w:t>
      </w:r>
      <w:r w:rsidRPr="005C1E67">
        <w:rPr>
          <w:rFonts w:ascii="Palatino Linotype" w:hAnsi="Palatino Linotype" w:cs="Arial"/>
          <w:i/>
        </w:rPr>
        <w:t xml:space="preserve">, los inmuebles de dominio privado del Estado o municipios </w:t>
      </w:r>
      <w:r w:rsidRPr="005C1E67">
        <w:rPr>
          <w:rFonts w:ascii="Palatino Linotype" w:hAnsi="Palatino Linotype" w:cs="Arial"/>
          <w:b/>
          <w:i/>
        </w:rPr>
        <w:t>podrán ser objeto de los siguientes actos jurídicos</w:t>
      </w:r>
      <w:r w:rsidRPr="005C1E67">
        <w:rPr>
          <w:rFonts w:ascii="Palatino Linotype" w:hAnsi="Palatino Linotype" w:cs="Arial"/>
          <w:i/>
        </w:rPr>
        <w:t>:</w:t>
      </w:r>
    </w:p>
    <w:p w14:paraId="515FA8A2" w14:textId="0EB904EA"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 xml:space="preserve">I. </w:t>
      </w:r>
      <w:r w:rsidRPr="005C1E67">
        <w:rPr>
          <w:rFonts w:ascii="Palatino Linotype" w:hAnsi="Palatino Linotype" w:cs="Arial"/>
          <w:b/>
          <w:i/>
        </w:rPr>
        <w:t>Transmisión de dominio a título oneroso o gratuito</w:t>
      </w:r>
      <w:r w:rsidRPr="005C1E67">
        <w:rPr>
          <w:rFonts w:ascii="Palatino Linotype" w:hAnsi="Palatino Linotype" w:cs="Arial"/>
          <w:i/>
        </w:rPr>
        <w:t>, de conformidad con los criterios que determine la Secretaría de Finanzas o el ayuntamiento respectivo, en favor de entidades que tengan a su cargo desarrollar programas de interés social para atender necesidades colectivas.</w:t>
      </w:r>
    </w:p>
    <w:p w14:paraId="577549BA" w14:textId="5BC966A9"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 xml:space="preserve">II. </w:t>
      </w:r>
      <w:r w:rsidRPr="005C1E67">
        <w:rPr>
          <w:rFonts w:ascii="Palatino Linotype" w:hAnsi="Palatino Linotype" w:cs="Arial"/>
          <w:b/>
          <w:i/>
        </w:rPr>
        <w:t>Permuta, con entidades públicas o con particulares</w:t>
      </w:r>
      <w:r w:rsidRPr="005C1E67">
        <w:rPr>
          <w:rFonts w:ascii="Palatino Linotype" w:hAnsi="Palatino Linotype" w:cs="Arial"/>
          <w:i/>
        </w:rPr>
        <w:t>, por otros que por su ubicación, características y aptitudes satisfagan necesidades públicas;</w:t>
      </w:r>
    </w:p>
    <w:p w14:paraId="404A31EF" w14:textId="0A9E3258"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lastRenderedPageBreak/>
        <w:t xml:space="preserve">III. </w:t>
      </w:r>
      <w:r w:rsidRPr="00464C10">
        <w:rPr>
          <w:rFonts w:ascii="Palatino Linotype" w:hAnsi="Palatino Linotype" w:cs="Arial"/>
          <w:b/>
          <w:i/>
        </w:rPr>
        <w:t>E</w:t>
      </w:r>
      <w:r w:rsidRPr="005C1E67">
        <w:rPr>
          <w:rFonts w:ascii="Palatino Linotype" w:hAnsi="Palatino Linotype" w:cs="Arial"/>
          <w:b/>
          <w:i/>
        </w:rPr>
        <w:t>najenación a título oneroso</w:t>
      </w:r>
      <w:r w:rsidRPr="005C1E67">
        <w:rPr>
          <w:rFonts w:ascii="Palatino Linotype" w:hAnsi="Palatino Linotype" w:cs="Arial"/>
          <w:i/>
        </w:rPr>
        <w:t xml:space="preserve"> para la adquisición de otros inmuebles que se requieran para la atención de los servicios a cargo de los poderes del Estado y municipios, o para el pago de pasivos;</w:t>
      </w:r>
    </w:p>
    <w:p w14:paraId="039790C8" w14:textId="0B8AB80A"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 xml:space="preserve">IV. </w:t>
      </w:r>
      <w:r w:rsidRPr="005C1E67">
        <w:rPr>
          <w:rFonts w:ascii="Palatino Linotype" w:hAnsi="Palatino Linotype" w:cs="Arial"/>
          <w:b/>
          <w:i/>
        </w:rPr>
        <w:t>Donación</w:t>
      </w:r>
      <w:r w:rsidRPr="005C1E67">
        <w:rPr>
          <w:rFonts w:ascii="Palatino Linotype" w:hAnsi="Palatino Linotype" w:cs="Arial"/>
          <w:i/>
        </w:rPr>
        <w:t xml:space="preserve"> en favor de la federación, de los estados o de los municipios, para que utilicen los inmuebles en la prestación de servicios públicos;</w:t>
      </w:r>
    </w:p>
    <w:p w14:paraId="74091170" w14:textId="4D65387E"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V. Donación en favor de asociaciones e instituciones privadas que realicen actividades de interés social y no persigan fines de lucro.</w:t>
      </w:r>
    </w:p>
    <w:p w14:paraId="428D5A19" w14:textId="49BA6C28"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 xml:space="preserve">VI. </w:t>
      </w:r>
      <w:r w:rsidRPr="005C1E67">
        <w:rPr>
          <w:rFonts w:ascii="Palatino Linotype" w:hAnsi="Palatino Linotype" w:cs="Arial"/>
          <w:b/>
          <w:i/>
        </w:rPr>
        <w:t>Enajenación a título oneroso en favor de personas físicas o morales</w:t>
      </w:r>
      <w:r w:rsidRPr="005C1E67">
        <w:rPr>
          <w:rFonts w:ascii="Palatino Linotype" w:hAnsi="Palatino Linotype" w:cs="Arial"/>
          <w:i/>
        </w:rPr>
        <w:t xml:space="preserve"> que requieran disponer de estos inmuebles para la creación, fomento o conservación de una empresa que </w:t>
      </w:r>
      <w:proofErr w:type="gramStart"/>
      <w:r w:rsidRPr="005C1E67">
        <w:rPr>
          <w:rFonts w:ascii="Palatino Linotype" w:hAnsi="Palatino Linotype" w:cs="Arial"/>
          <w:i/>
        </w:rPr>
        <w:t>beneficie</w:t>
      </w:r>
      <w:proofErr w:type="gramEnd"/>
      <w:r w:rsidRPr="005C1E67">
        <w:rPr>
          <w:rFonts w:ascii="Palatino Linotype" w:hAnsi="Palatino Linotype" w:cs="Arial"/>
          <w:i/>
        </w:rPr>
        <w:t xml:space="preserve"> a la colectividad; y</w:t>
      </w:r>
    </w:p>
    <w:p w14:paraId="2B7F7706" w14:textId="3B107806"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 xml:space="preserve">VII. </w:t>
      </w:r>
      <w:r w:rsidRPr="005C1E67">
        <w:rPr>
          <w:rFonts w:ascii="Palatino Linotype" w:hAnsi="Palatino Linotype" w:cs="Arial"/>
          <w:b/>
          <w:i/>
        </w:rPr>
        <w:t xml:space="preserve">Dación en pago </w:t>
      </w:r>
      <w:r w:rsidRPr="005C1E67">
        <w:rPr>
          <w:rFonts w:ascii="Palatino Linotype" w:hAnsi="Palatino Linotype" w:cs="Arial"/>
          <w:i/>
        </w:rPr>
        <w:t>por concepto de indemnización, en los términos previstos por la Ley de Expropiación para el Estado de México.</w:t>
      </w:r>
    </w:p>
    <w:p w14:paraId="6B180CCF" w14:textId="5771DD61" w:rsidR="00870E2F" w:rsidRPr="005C1E67" w:rsidRDefault="00870E2F" w:rsidP="00870E2F">
      <w:pPr>
        <w:pStyle w:val="Prrafodelista"/>
        <w:spacing w:line="360" w:lineRule="auto"/>
        <w:ind w:left="426" w:right="616"/>
        <w:jc w:val="both"/>
        <w:rPr>
          <w:rFonts w:ascii="Palatino Linotype" w:hAnsi="Palatino Linotype" w:cs="Arial"/>
          <w:i/>
        </w:rPr>
      </w:pPr>
      <w:r w:rsidRPr="005C1E67">
        <w:rPr>
          <w:rFonts w:ascii="Palatino Linotype" w:hAnsi="Palatino Linotype" w:cs="Arial"/>
          <w:i/>
        </w:rPr>
        <w:t>Para efectos de los contratos de comodato sobre bienes del dominio privado, no deberá efectuarse la desincorporación de los mismos, respecto del patrimonio inmobiliario del Gobierno del Estado de México.”</w:t>
      </w:r>
    </w:p>
    <w:p w14:paraId="4646C195" w14:textId="374E9837" w:rsidR="005A1C68" w:rsidRPr="005A1C68" w:rsidRDefault="005A1C68" w:rsidP="00870E2F">
      <w:pPr>
        <w:pStyle w:val="Prrafodelista"/>
        <w:spacing w:line="360" w:lineRule="auto"/>
        <w:ind w:left="426" w:right="616"/>
        <w:jc w:val="both"/>
        <w:rPr>
          <w:rFonts w:ascii="Palatino Linotype" w:hAnsi="Palatino Linotype" w:cs="Arial"/>
        </w:rPr>
      </w:pPr>
      <w:r>
        <w:rPr>
          <w:rFonts w:ascii="Palatino Linotype" w:hAnsi="Palatino Linotype" w:cs="Arial"/>
        </w:rPr>
        <w:t>Énfasis añadido</w:t>
      </w:r>
    </w:p>
    <w:p w14:paraId="4DB4C669" w14:textId="77777777" w:rsidR="00870E2F" w:rsidRDefault="00870E2F" w:rsidP="00870E2F">
      <w:pPr>
        <w:pStyle w:val="Prrafodelista"/>
        <w:spacing w:line="360" w:lineRule="auto"/>
        <w:ind w:left="0"/>
        <w:jc w:val="both"/>
        <w:rPr>
          <w:rFonts w:ascii="Palatino Linotype" w:hAnsi="Palatino Linotype" w:cs="Arial"/>
        </w:rPr>
      </w:pPr>
    </w:p>
    <w:p w14:paraId="7CF2E371" w14:textId="0111C3AD" w:rsidR="00245147" w:rsidRDefault="00870E2F" w:rsidP="00580905">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Como se aprecia contrario a lo expuesto en respuesta, el </w:t>
      </w:r>
      <w:r w:rsidR="00464C10">
        <w:rPr>
          <w:rFonts w:ascii="Palatino Linotype" w:hAnsi="Palatino Linotype" w:cs="Arial"/>
        </w:rPr>
        <w:t>Ayuntamiento si puede enajenar su</w:t>
      </w:r>
      <w:r>
        <w:rPr>
          <w:rFonts w:ascii="Palatino Linotype" w:hAnsi="Palatino Linotype" w:cs="Arial"/>
        </w:rPr>
        <w:t xml:space="preserve">s bienes </w:t>
      </w:r>
      <w:r w:rsidR="00464C10">
        <w:rPr>
          <w:rFonts w:ascii="Palatino Linotype" w:hAnsi="Palatino Linotype" w:cs="Arial"/>
        </w:rPr>
        <w:t>in</w:t>
      </w:r>
      <w:r>
        <w:rPr>
          <w:rFonts w:ascii="Palatino Linotype" w:hAnsi="Palatino Linotype" w:cs="Arial"/>
        </w:rPr>
        <w:t>muebles</w:t>
      </w:r>
      <w:r w:rsidR="005A1C68">
        <w:rPr>
          <w:rFonts w:ascii="Palatino Linotype" w:hAnsi="Palatino Linotype" w:cs="Arial"/>
        </w:rPr>
        <w:t xml:space="preserve"> de dominio privado una vez que han sido </w:t>
      </w:r>
      <w:proofErr w:type="spellStart"/>
      <w:r w:rsidR="005A1C68">
        <w:rPr>
          <w:rFonts w:ascii="Palatino Linotype" w:hAnsi="Palatino Linotype" w:cs="Arial"/>
        </w:rPr>
        <w:t>desincoporados</w:t>
      </w:r>
      <w:proofErr w:type="spellEnd"/>
      <w:r>
        <w:rPr>
          <w:rFonts w:ascii="Palatino Linotype" w:hAnsi="Palatino Linotype" w:cs="Arial"/>
        </w:rPr>
        <w:t xml:space="preserve">. </w:t>
      </w:r>
      <w:r w:rsidR="00245147">
        <w:rPr>
          <w:rFonts w:ascii="Palatino Linotype" w:hAnsi="Palatino Linotype" w:cs="Arial"/>
        </w:rPr>
        <w:t xml:space="preserve">Ahora bien, retomando la respuesta otorgada, se observa que la respuesta fue emitida únicamente por una servidora pública habilitada; no obstante, como se desprende de los preceptos jurídicos contenidos en el bando municipal del </w:t>
      </w:r>
      <w:r w:rsidR="00245147">
        <w:rPr>
          <w:rFonts w:ascii="Palatino Linotype" w:hAnsi="Palatino Linotype" w:cs="Arial"/>
          <w:b/>
        </w:rPr>
        <w:t>SUJETO OBLIGADO</w:t>
      </w:r>
      <w:r w:rsidR="00245147">
        <w:rPr>
          <w:rFonts w:ascii="Palatino Linotype" w:hAnsi="Palatino Linotype" w:cs="Arial"/>
        </w:rPr>
        <w:t xml:space="preserve"> </w:t>
      </w:r>
      <w:r w:rsidR="00191CC2">
        <w:rPr>
          <w:rFonts w:ascii="Palatino Linotype" w:hAnsi="Palatino Linotype" w:cs="Arial"/>
        </w:rPr>
        <w:t xml:space="preserve">anteriormente transcritos, </w:t>
      </w:r>
      <w:r w:rsidR="00245147">
        <w:rPr>
          <w:rFonts w:ascii="Palatino Linotype" w:hAnsi="Palatino Linotype" w:cs="Arial"/>
        </w:rPr>
        <w:t>existen más áreas de la estructura orgánica del Ayuntamiento a la</w:t>
      </w:r>
      <w:r w:rsidR="00464C10">
        <w:rPr>
          <w:rFonts w:ascii="Palatino Linotype" w:hAnsi="Palatino Linotype" w:cs="Arial"/>
        </w:rPr>
        <w:t>s</w:t>
      </w:r>
      <w:r w:rsidR="00245147">
        <w:rPr>
          <w:rFonts w:ascii="Palatino Linotype" w:hAnsi="Palatino Linotype" w:cs="Arial"/>
        </w:rPr>
        <w:t xml:space="preserve"> que se debió turnar la solicitud de información con </w:t>
      </w:r>
      <w:r w:rsidR="00245147">
        <w:rPr>
          <w:rFonts w:ascii="Palatino Linotype" w:hAnsi="Palatino Linotype" w:cs="Arial"/>
        </w:rPr>
        <w:lastRenderedPageBreak/>
        <w:t>el objeto de que se realice una búsqueda exhaustiva de la información y de ser el caso se entregue lo requerido, como lo son:</w:t>
      </w:r>
    </w:p>
    <w:p w14:paraId="2726355B" w14:textId="642A84D3" w:rsidR="00245147" w:rsidRDefault="00245147" w:rsidP="00245147">
      <w:pPr>
        <w:spacing w:line="360" w:lineRule="auto"/>
        <w:jc w:val="both"/>
        <w:rPr>
          <w:rFonts w:ascii="Palatino Linotype" w:hAnsi="Palatino Linotype" w:cs="Arial"/>
        </w:rPr>
      </w:pPr>
    </w:p>
    <w:p w14:paraId="49E8C752" w14:textId="77777777" w:rsidR="00245147" w:rsidRPr="00245147" w:rsidRDefault="00245147" w:rsidP="00245147">
      <w:pPr>
        <w:pStyle w:val="Prrafodelista"/>
        <w:numPr>
          <w:ilvl w:val="0"/>
          <w:numId w:val="34"/>
        </w:numPr>
        <w:spacing w:line="360" w:lineRule="auto"/>
        <w:jc w:val="both"/>
        <w:rPr>
          <w:rFonts w:ascii="Palatino Linotype" w:hAnsi="Palatino Linotype" w:cs="Arial"/>
          <w:b/>
        </w:rPr>
      </w:pPr>
      <w:r w:rsidRPr="00245147">
        <w:rPr>
          <w:rFonts w:ascii="Palatino Linotype" w:hAnsi="Palatino Linotype" w:cs="Arial"/>
          <w:b/>
        </w:rPr>
        <w:t>Secretaría del Ayuntamiento</w:t>
      </w:r>
    </w:p>
    <w:p w14:paraId="02335E86" w14:textId="77777777" w:rsidR="00245147" w:rsidRPr="00245147" w:rsidRDefault="00245147" w:rsidP="00245147">
      <w:pPr>
        <w:pStyle w:val="Prrafodelista"/>
        <w:numPr>
          <w:ilvl w:val="0"/>
          <w:numId w:val="34"/>
        </w:numPr>
        <w:spacing w:line="360" w:lineRule="auto"/>
        <w:jc w:val="both"/>
        <w:rPr>
          <w:rFonts w:ascii="Palatino Linotype" w:hAnsi="Palatino Linotype" w:cs="Arial"/>
          <w:b/>
        </w:rPr>
      </w:pPr>
      <w:r w:rsidRPr="00245147">
        <w:rPr>
          <w:rFonts w:ascii="Palatino Linotype" w:hAnsi="Palatino Linotype" w:cs="Arial"/>
          <w:b/>
        </w:rPr>
        <w:t>Sindicatura Municipal</w:t>
      </w:r>
    </w:p>
    <w:p w14:paraId="07BDE3F8" w14:textId="77777777" w:rsidR="00245147" w:rsidRPr="00245147" w:rsidRDefault="00245147" w:rsidP="00245147">
      <w:pPr>
        <w:pStyle w:val="Prrafodelista"/>
        <w:numPr>
          <w:ilvl w:val="0"/>
          <w:numId w:val="34"/>
        </w:numPr>
        <w:spacing w:line="360" w:lineRule="auto"/>
        <w:jc w:val="both"/>
        <w:rPr>
          <w:rFonts w:ascii="Palatino Linotype" w:hAnsi="Palatino Linotype" w:cs="Arial"/>
          <w:b/>
        </w:rPr>
      </w:pPr>
      <w:r w:rsidRPr="00245147">
        <w:rPr>
          <w:rFonts w:ascii="Palatino Linotype" w:hAnsi="Palatino Linotype" w:cs="Arial"/>
          <w:b/>
        </w:rPr>
        <w:t>Jefatura de Archivo Municipal</w:t>
      </w:r>
    </w:p>
    <w:p w14:paraId="1ADF57CC" w14:textId="77777777" w:rsidR="00245147" w:rsidRPr="00245147" w:rsidRDefault="00245147" w:rsidP="00245147">
      <w:pPr>
        <w:pStyle w:val="Prrafodelista"/>
        <w:numPr>
          <w:ilvl w:val="0"/>
          <w:numId w:val="34"/>
        </w:numPr>
        <w:spacing w:line="360" w:lineRule="auto"/>
        <w:jc w:val="both"/>
        <w:rPr>
          <w:rFonts w:ascii="Palatino Linotype" w:hAnsi="Palatino Linotype" w:cs="Arial"/>
          <w:b/>
        </w:rPr>
      </w:pPr>
      <w:r w:rsidRPr="00245147">
        <w:rPr>
          <w:rFonts w:ascii="Palatino Linotype" w:hAnsi="Palatino Linotype" w:cs="Arial"/>
          <w:b/>
        </w:rPr>
        <w:t>Jefatura de Patrimonio Municipal</w:t>
      </w:r>
    </w:p>
    <w:p w14:paraId="4E3681D8" w14:textId="0537E826" w:rsidR="00245147" w:rsidRPr="00245147" w:rsidRDefault="00245147" w:rsidP="00245147">
      <w:pPr>
        <w:pStyle w:val="Prrafodelista"/>
        <w:numPr>
          <w:ilvl w:val="0"/>
          <w:numId w:val="34"/>
        </w:numPr>
        <w:spacing w:line="360" w:lineRule="auto"/>
        <w:jc w:val="both"/>
        <w:rPr>
          <w:rFonts w:ascii="Palatino Linotype" w:hAnsi="Palatino Linotype" w:cs="Arial"/>
          <w:b/>
        </w:rPr>
      </w:pPr>
      <w:r w:rsidRPr="00245147">
        <w:rPr>
          <w:rFonts w:ascii="Palatino Linotype" w:hAnsi="Palatino Linotype" w:cs="Arial"/>
          <w:b/>
        </w:rPr>
        <w:t>Contraloría Interna Municipal</w:t>
      </w:r>
    </w:p>
    <w:p w14:paraId="45DDC470" w14:textId="77777777" w:rsidR="00245147" w:rsidRDefault="00245147" w:rsidP="00245147">
      <w:pPr>
        <w:pStyle w:val="Prrafodelista"/>
        <w:spacing w:line="360" w:lineRule="auto"/>
        <w:ind w:left="0"/>
        <w:jc w:val="both"/>
        <w:rPr>
          <w:rFonts w:ascii="Palatino Linotype" w:hAnsi="Palatino Linotype" w:cs="Arial"/>
        </w:rPr>
      </w:pPr>
    </w:p>
    <w:p w14:paraId="104C6A75" w14:textId="630017DE" w:rsidR="00266A02" w:rsidRPr="00F22511" w:rsidRDefault="00266A02" w:rsidP="00266A02">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hAnsi="Palatino Linotype" w:cs="Arial"/>
        </w:rPr>
        <w:t xml:space="preserve">Luego entonces, no se </w:t>
      </w:r>
      <w:r w:rsidRPr="00F22511">
        <w:rPr>
          <w:rFonts w:ascii="Palatino Linotype" w:hAnsi="Palatino Linotype" w:cs="Arial"/>
        </w:rPr>
        <w:t>cumpl</w:t>
      </w:r>
      <w:r>
        <w:rPr>
          <w:rFonts w:ascii="Palatino Linotype" w:hAnsi="Palatino Linotype" w:cs="Arial"/>
        </w:rPr>
        <w:t>ió</w:t>
      </w:r>
      <w:r w:rsidRPr="00F22511">
        <w:rPr>
          <w:rFonts w:ascii="Palatino Linotype" w:hAnsi="Palatino Linotype" w:cs="Arial"/>
        </w:rPr>
        <w:t xml:space="preserve"> a cabalidad con el </w:t>
      </w:r>
      <w:r w:rsidRPr="00F22511">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F22511">
        <w:rPr>
          <w:rFonts w:ascii="Palatino Linotype" w:eastAsia="MS Mincho" w:hAnsi="Palatino Linotype" w:cs="Arial"/>
          <w:i/>
        </w:rPr>
        <w:t xml:space="preserve">a todas las áreas competentes que cuenten con la información o deban tenerla de acuerdo a sus facultades, competencias y funciones, </w:t>
      </w:r>
      <w:r w:rsidRPr="00F22511">
        <w:rPr>
          <w:rFonts w:ascii="Palatino Linotype" w:eastAsia="MS Mincho" w:hAnsi="Palatino Linotype" w:cs="Arial"/>
          <w:b/>
          <w:i/>
          <w:u w:val="single"/>
        </w:rPr>
        <w:t>con el objeto de que realicen una búsqueda exhaustiva y razonable de la información solicitada</w:t>
      </w:r>
      <w:r w:rsidRPr="00F22511">
        <w:rPr>
          <w:rFonts w:ascii="Palatino Linotype" w:eastAsia="MS Mincho" w:hAnsi="Palatino Linotype" w:cs="Arial"/>
          <w:i/>
        </w:rPr>
        <w:t>,</w:t>
      </w:r>
      <w:r w:rsidRPr="00F22511">
        <w:rPr>
          <w:rFonts w:ascii="Palatino Linotype" w:eastAsia="MS Mincho" w:hAnsi="Palatino Linotype" w:cs="Arial"/>
        </w:rPr>
        <w:t xml:space="preserve"> según se asienta en el artículo 162 de la ley citada. </w:t>
      </w:r>
    </w:p>
    <w:p w14:paraId="5E9CC971" w14:textId="77777777" w:rsidR="00266A02" w:rsidRPr="00F22511" w:rsidRDefault="00266A02" w:rsidP="00266A02">
      <w:pPr>
        <w:pStyle w:val="Prrafodelista"/>
        <w:spacing w:line="360" w:lineRule="auto"/>
        <w:rPr>
          <w:rFonts w:ascii="Palatino Linotype" w:eastAsia="MS Mincho" w:hAnsi="Palatino Linotype" w:cs="Arial"/>
        </w:rPr>
      </w:pPr>
    </w:p>
    <w:p w14:paraId="3FE8E412" w14:textId="77777777" w:rsidR="00266A02" w:rsidRPr="00F22511" w:rsidRDefault="00266A02" w:rsidP="00266A02">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64824F38" w14:textId="77777777" w:rsidR="00266A02" w:rsidRPr="00F22511" w:rsidRDefault="00266A02" w:rsidP="00266A02">
      <w:pPr>
        <w:pStyle w:val="Prrafodelista"/>
        <w:spacing w:line="360" w:lineRule="auto"/>
        <w:rPr>
          <w:rFonts w:ascii="Palatino Linotype" w:eastAsia="MS Mincho" w:hAnsi="Palatino Linotype" w:cs="Arial"/>
        </w:rPr>
      </w:pPr>
    </w:p>
    <w:p w14:paraId="7625F886" w14:textId="3D3C8977" w:rsidR="00266A02" w:rsidRDefault="00266A02" w:rsidP="00266A02">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lastRenderedPageBreak/>
        <w:t xml:space="preserve">El </w:t>
      </w:r>
      <w:r w:rsidRPr="00F22511">
        <w:rPr>
          <w:rFonts w:ascii="Palatino Linotype" w:eastAsia="MS Mincho" w:hAnsi="Palatino Linotype" w:cs="Arial"/>
        </w:rPr>
        <w:t>Titular</w:t>
      </w:r>
      <w:r w:rsidRPr="00F22511">
        <w:rPr>
          <w:rFonts w:ascii="Palatino Linotype" w:hAnsi="Palatino Linotype"/>
        </w:rPr>
        <w:t xml:space="preserve"> d</w:t>
      </w:r>
      <w:r w:rsidRPr="00A261F5">
        <w:rPr>
          <w:rFonts w:ascii="Palatino Linotype" w:eastAsia="MS Mincho" w:hAnsi="Palatino Linotype" w:cs="Arial"/>
        </w:rPr>
        <w:t>e</w:t>
      </w:r>
      <w:r w:rsidRPr="00F22511">
        <w:rPr>
          <w:rFonts w:ascii="Palatino Linotype" w:hAnsi="Palatino Linotype"/>
        </w:rPr>
        <w:t xml:space="preserve"> la Unidad de Transparencia tiene la obligación de cumplir con lo </w:t>
      </w:r>
      <w:r w:rsidRPr="00F22511">
        <w:rPr>
          <w:rFonts w:ascii="Palatino Linotype" w:eastAsia="MS Mincho" w:hAnsi="Palatino Linotype" w:cs="Arial"/>
        </w:rPr>
        <w:t>que</w:t>
      </w:r>
      <w:r w:rsidRPr="00F22511">
        <w:rPr>
          <w:rFonts w:ascii="Palatino Linotype" w:hAnsi="Palatino Linotype"/>
        </w:rPr>
        <w:t xml:space="preserve"> dispone la normatividad aplicable que, en primera instancia implica que solicite a todas las áreas que pudieron haber generado o administrado la información req</w:t>
      </w:r>
      <w:r>
        <w:rPr>
          <w:rFonts w:ascii="Palatino Linotype" w:hAnsi="Palatino Linotype"/>
        </w:rPr>
        <w:t>uerida, la búsqueda de la misma, lo que del caso concreto –se insiste– no se materializó</w:t>
      </w:r>
      <w:r w:rsidR="009A07C3">
        <w:rPr>
          <w:rFonts w:ascii="Palatino Linotype" w:hAnsi="Palatino Linotype"/>
        </w:rPr>
        <w:t>, por lo cual resulta dable revocar la respuesta y ordenar que se realice una nueva búsqueda exhaustiva y razonable de la información requerida y de ser el caso</w:t>
      </w:r>
      <w:r w:rsidR="00890451">
        <w:rPr>
          <w:rFonts w:ascii="Palatino Linotype" w:hAnsi="Palatino Linotype"/>
        </w:rPr>
        <w:t xml:space="preserve"> se entregue en versión pública, ello a colación de que se requirió expresamente el nombre para el caso de que el adquirente fuera un particular; sin embargo, al no recibir recursos públicos y adquirir un bien inmueble desincorporado del patrimonio municipal, no puede otorgarse el nombre de particulares.</w:t>
      </w:r>
    </w:p>
    <w:p w14:paraId="48E0EFA7" w14:textId="77777777" w:rsidR="001D4DAD" w:rsidRPr="001D4DAD" w:rsidRDefault="001D4DAD" w:rsidP="001D4DAD">
      <w:pPr>
        <w:pStyle w:val="Prrafodelista"/>
        <w:rPr>
          <w:rFonts w:ascii="Palatino Linotype" w:hAnsi="Palatino Linotype"/>
        </w:rPr>
      </w:pPr>
    </w:p>
    <w:p w14:paraId="093D4D8D" w14:textId="77777777" w:rsidR="001D4DAD" w:rsidRPr="004F1024" w:rsidRDefault="001D4DAD" w:rsidP="001D4DAD">
      <w:pPr>
        <w:pStyle w:val="Prrafodelista"/>
        <w:numPr>
          <w:ilvl w:val="0"/>
          <w:numId w:val="7"/>
        </w:numPr>
        <w:spacing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0FD4DE09" w14:textId="77777777" w:rsidR="001D4DAD" w:rsidRPr="004F1024" w:rsidRDefault="001D4DAD" w:rsidP="001D4DAD">
      <w:pPr>
        <w:pStyle w:val="Prrafodelista"/>
        <w:rPr>
          <w:rFonts w:ascii="Palatino Linotype" w:hAnsi="Palatino Linotype" w:cs="Arial"/>
          <w:i/>
          <w:color w:val="000000" w:themeColor="text1"/>
        </w:rPr>
      </w:pPr>
    </w:p>
    <w:p w14:paraId="7456C181" w14:textId="77777777" w:rsidR="001D4DAD" w:rsidRPr="00872769" w:rsidRDefault="001D4DAD" w:rsidP="001D4DAD">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3F4A6195" w14:textId="77777777" w:rsidR="001D4DAD" w:rsidRPr="00872769" w:rsidRDefault="001D4DAD" w:rsidP="001D4DA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w:t>
      </w:r>
      <w:r w:rsidRPr="00872769">
        <w:rPr>
          <w:rFonts w:ascii="Palatino Linotype" w:hAnsi="Palatino Linotype" w:cs="Arial"/>
          <w:i/>
          <w:sz w:val="22"/>
        </w:rPr>
        <w:lastRenderedPageBreak/>
        <w:t>administrados, generados o en posesión de los órganos u organismos públicos, en virtud del ejercicio de sus funciones de derecho público, sin importar su fuente, soporte o fecha de elaboración.</w:t>
      </w:r>
    </w:p>
    <w:p w14:paraId="238E6460" w14:textId="77777777" w:rsidR="001D4DAD" w:rsidRPr="00872769" w:rsidRDefault="001D4DAD" w:rsidP="001D4DA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 xml:space="preserve">En </w:t>
      </w:r>
      <w:proofErr w:type="gramStart"/>
      <w:r w:rsidRPr="00872769">
        <w:rPr>
          <w:rFonts w:ascii="Palatino Linotype" w:hAnsi="Palatino Linotype" w:cs="Arial"/>
          <w:i/>
          <w:sz w:val="22"/>
        </w:rPr>
        <w:t>consecuencia</w:t>
      </w:r>
      <w:proofErr w:type="gramEnd"/>
      <w:r w:rsidRPr="00872769">
        <w:rPr>
          <w:rFonts w:ascii="Palatino Linotype" w:hAnsi="Palatino Linotype" w:cs="Arial"/>
          <w:i/>
          <w:sz w:val="22"/>
        </w:rPr>
        <w:t xml:space="preserve"> el acceso a la información se refiere a que se cumplan cualquiera de los siguientes tres supuestos:</w:t>
      </w:r>
    </w:p>
    <w:p w14:paraId="28AD8926" w14:textId="77777777" w:rsidR="001D4DAD" w:rsidRPr="00872769" w:rsidRDefault="001D4DAD" w:rsidP="001D4DA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 xml:space="preserve">Que se trate de información registrada en cualquier soporte documental, </w:t>
      </w:r>
      <w:proofErr w:type="gramStart"/>
      <w:r w:rsidRPr="00872769">
        <w:rPr>
          <w:rFonts w:ascii="Palatino Linotype" w:hAnsi="Palatino Linotype" w:cs="Arial"/>
          <w:i/>
          <w:sz w:val="22"/>
        </w:rPr>
        <w:t>que</w:t>
      </w:r>
      <w:proofErr w:type="gramEnd"/>
      <w:r w:rsidRPr="00872769">
        <w:rPr>
          <w:rFonts w:ascii="Palatino Linotype" w:hAnsi="Palatino Linotype" w:cs="Arial"/>
          <w:i/>
          <w:sz w:val="22"/>
        </w:rPr>
        <w:t xml:space="preserve"> en ejercicio de las atribuciones conferidas, sea generada por los Sujetos Obligados;</w:t>
      </w:r>
    </w:p>
    <w:p w14:paraId="24733B37" w14:textId="77777777" w:rsidR="001D4DAD" w:rsidRPr="00872769" w:rsidRDefault="001D4DAD" w:rsidP="001D4DA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 xml:space="preserve">Que se trate de información registrada en cualquier soporte documental, </w:t>
      </w:r>
      <w:proofErr w:type="gramStart"/>
      <w:r w:rsidRPr="00872769">
        <w:rPr>
          <w:rFonts w:ascii="Palatino Linotype" w:hAnsi="Palatino Linotype" w:cs="Arial"/>
          <w:i/>
          <w:sz w:val="22"/>
        </w:rPr>
        <w:t>que</w:t>
      </w:r>
      <w:proofErr w:type="gramEnd"/>
      <w:r w:rsidRPr="00872769">
        <w:rPr>
          <w:rFonts w:ascii="Palatino Linotype" w:hAnsi="Palatino Linotype" w:cs="Arial"/>
          <w:i/>
          <w:sz w:val="22"/>
        </w:rPr>
        <w:t xml:space="preserve"> en ejercicio de las atribuciones conferidas, sea administrada por los Sujetos Obligados, y</w:t>
      </w:r>
    </w:p>
    <w:p w14:paraId="73B38099" w14:textId="77777777" w:rsidR="001D4DAD" w:rsidRDefault="001D4DAD" w:rsidP="001D4DAD">
      <w:pPr>
        <w:spacing w:line="360" w:lineRule="auto"/>
        <w:ind w:left="567" w:right="567"/>
        <w:jc w:val="both"/>
        <w:rPr>
          <w:rFonts w:ascii="Palatino Linotype" w:hAnsi="Palatino Linotype" w:cs="Arial"/>
          <w:i/>
          <w:sz w:val="22"/>
        </w:rPr>
      </w:pPr>
      <w:r w:rsidRPr="00872769">
        <w:rPr>
          <w:rFonts w:ascii="Palatino Linotype" w:hAnsi="Palatino Linotype" w:cs="Arial"/>
          <w:i/>
          <w:sz w:val="22"/>
        </w:rPr>
        <w:t xml:space="preserve">Que se trate de información registrada en cualquier soporte documental, </w:t>
      </w:r>
      <w:proofErr w:type="gramStart"/>
      <w:r w:rsidRPr="00872769">
        <w:rPr>
          <w:rFonts w:ascii="Palatino Linotype" w:hAnsi="Palatino Linotype" w:cs="Arial"/>
          <w:i/>
          <w:sz w:val="22"/>
        </w:rPr>
        <w:t>que</w:t>
      </w:r>
      <w:proofErr w:type="gramEnd"/>
      <w:r w:rsidRPr="00872769">
        <w:rPr>
          <w:rFonts w:ascii="Palatino Linotype" w:hAnsi="Palatino Linotype" w:cs="Arial"/>
          <w:i/>
          <w:sz w:val="22"/>
        </w:rPr>
        <w:t xml:space="preserve"> en ejercicio de las atribuciones conferidas, se encuentre en posesión de los Sujetos Obligados.”</w:t>
      </w:r>
    </w:p>
    <w:p w14:paraId="485962B2" w14:textId="77777777" w:rsidR="001D4DAD" w:rsidRPr="0002359A" w:rsidRDefault="001D4DAD" w:rsidP="001D4DAD">
      <w:pPr>
        <w:spacing w:line="360" w:lineRule="auto"/>
        <w:ind w:left="567" w:right="567"/>
        <w:jc w:val="both"/>
        <w:rPr>
          <w:rFonts w:ascii="Palatino Linotype" w:hAnsi="Palatino Linotype" w:cs="Arial"/>
          <w:color w:val="000000" w:themeColor="text1"/>
          <w:sz w:val="22"/>
        </w:rPr>
      </w:pPr>
    </w:p>
    <w:p w14:paraId="282C1CE9" w14:textId="77777777" w:rsidR="001D4DAD" w:rsidRPr="00BE1923" w:rsidRDefault="001D4DAD" w:rsidP="001D4DAD">
      <w:pPr>
        <w:pStyle w:val="Prrafodelista"/>
        <w:numPr>
          <w:ilvl w:val="0"/>
          <w:numId w:val="7"/>
        </w:numPr>
        <w:spacing w:line="360" w:lineRule="auto"/>
        <w:ind w:left="0" w:firstLine="0"/>
        <w:jc w:val="both"/>
        <w:rPr>
          <w:rFonts w:ascii="Palatino Linotype" w:hAnsi="Palatino Linotype" w:cs="Arial"/>
        </w:rPr>
      </w:pPr>
      <w:r w:rsidRPr="00364908">
        <w:rPr>
          <w:rFonts w:ascii="Palatino Linotype" w:hAnsi="Palatino Linotype"/>
        </w:rPr>
        <w:t xml:space="preserve">El </w:t>
      </w:r>
      <w:r w:rsidRPr="003F2795">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w:t>
      </w:r>
      <w:proofErr w:type="gramStart"/>
      <w:r w:rsidRPr="00364908">
        <w:rPr>
          <w:rFonts w:ascii="Palatino Linotype" w:hAnsi="Palatino Linotype"/>
        </w:rPr>
        <w:t>local  nos</w:t>
      </w:r>
      <w:proofErr w:type="gramEnd"/>
      <w:r w:rsidRPr="00364908">
        <w:rPr>
          <w:rFonts w:ascii="Palatino Linotype" w:hAnsi="Palatino Linotype"/>
        </w:rPr>
        <w:t xml:space="preserve"> brinda el siguiente concepto, para darnos un mejor panorama:</w:t>
      </w:r>
    </w:p>
    <w:p w14:paraId="3F5DCCBE" w14:textId="77777777" w:rsidR="001D4DAD" w:rsidRPr="00364908" w:rsidRDefault="001D4DAD" w:rsidP="001D4DAD">
      <w:pPr>
        <w:pStyle w:val="Prrafodelista"/>
        <w:spacing w:line="360" w:lineRule="auto"/>
        <w:ind w:left="0"/>
        <w:jc w:val="both"/>
        <w:rPr>
          <w:rFonts w:ascii="Palatino Linotype" w:hAnsi="Palatino Linotype" w:cs="Arial"/>
        </w:rPr>
      </w:pPr>
    </w:p>
    <w:p w14:paraId="0C847469" w14:textId="4759433F" w:rsidR="001D4DAD" w:rsidRDefault="001D4DAD" w:rsidP="001D4DAD">
      <w:pPr>
        <w:autoSpaceDE w:val="0"/>
        <w:autoSpaceDN w:val="0"/>
        <w:adjustRightInd w:val="0"/>
        <w:spacing w:line="360" w:lineRule="auto"/>
        <w:ind w:left="567" w:right="567"/>
        <w:jc w:val="both"/>
        <w:rPr>
          <w:rFonts w:ascii="Palatino Linotype" w:hAnsi="Palatino Linotype" w:cs="Bookman Old Style"/>
          <w:i/>
          <w:sz w:val="22"/>
        </w:rPr>
      </w:pPr>
      <w:r w:rsidRPr="00872769">
        <w:rPr>
          <w:rFonts w:ascii="Palatino Linotype" w:hAnsi="Palatino Linotype" w:cs="Bookman Old Style,Bold"/>
          <w:b/>
          <w:bCs/>
          <w:i/>
          <w:sz w:val="22"/>
        </w:rPr>
        <w:t xml:space="preserve">XI. Documento: </w:t>
      </w:r>
      <w:r w:rsidRPr="00F06A57">
        <w:rPr>
          <w:rFonts w:ascii="Palatino Linotype" w:hAnsi="Palatino Linotype" w:cs="Bookman Old Style"/>
          <w:i/>
          <w:sz w:val="22"/>
        </w:rPr>
        <w:t>Los expedientes,</w:t>
      </w:r>
      <w:r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Pr="0005504E">
        <w:rPr>
          <w:rFonts w:ascii="Palatino Linotype" w:hAnsi="Palatino Linotype" w:cs="Bookman Old Style"/>
          <w:i/>
          <w:sz w:val="22"/>
        </w:rPr>
        <w:t>cualquier otro registro</w:t>
      </w:r>
      <w:r w:rsidRPr="00872769">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675A6BF" w14:textId="77777777" w:rsidR="00464C10" w:rsidRDefault="00464C10" w:rsidP="001D4DAD">
      <w:pPr>
        <w:autoSpaceDE w:val="0"/>
        <w:autoSpaceDN w:val="0"/>
        <w:adjustRightInd w:val="0"/>
        <w:spacing w:line="360" w:lineRule="auto"/>
        <w:ind w:left="567" w:right="567"/>
        <w:jc w:val="both"/>
        <w:rPr>
          <w:rFonts w:ascii="Palatino Linotype" w:hAnsi="Palatino Linotype" w:cs="Bookman Old Style"/>
          <w:i/>
          <w:sz w:val="22"/>
        </w:rPr>
      </w:pPr>
    </w:p>
    <w:p w14:paraId="57E65D4D" w14:textId="77777777" w:rsidR="001D4DAD" w:rsidRDefault="001D4DAD" w:rsidP="001D4DAD">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 xml:space="preserve">Es así que, </w:t>
      </w:r>
      <w:r w:rsidRPr="00615D0F">
        <w:rPr>
          <w:rFonts w:ascii="Palatino Linotype" w:hAnsi="Palatino Linotype"/>
        </w:rPr>
        <w:t xml:space="preserve">todos los actos de autoridad que realicen los Sujetos Obligados </w:t>
      </w:r>
      <w:r w:rsidRPr="008C69FA">
        <w:rPr>
          <w:rFonts w:ascii="Palatino Linotype" w:hAnsi="Palatino Linotype"/>
          <w:b/>
        </w:rPr>
        <w:t xml:space="preserve">deben estar </w:t>
      </w:r>
      <w:r w:rsidRPr="003F2795">
        <w:rPr>
          <w:rFonts w:ascii="Palatino Linotype" w:hAnsi="Palatino Linotype"/>
        </w:rPr>
        <w:t>documentados</w:t>
      </w:r>
      <w:r w:rsidRPr="00364908">
        <w:rPr>
          <w:rFonts w:ascii="Palatino Linotype" w:hAnsi="Palatino Linotype"/>
        </w:rPr>
        <w:t xml:space="preserve"> y, bajo el más alto estándar de transparencia deberán </w:t>
      </w:r>
      <w:r w:rsidRPr="00364908">
        <w:rPr>
          <w:rFonts w:ascii="Palatino Linotype" w:hAnsi="Palatino Linotype"/>
        </w:rPr>
        <w:lastRenderedPageBreak/>
        <w:t>poner toda la información que se encuentre en su posesión, a disposición de los particulares que la soliciten.</w:t>
      </w:r>
    </w:p>
    <w:p w14:paraId="3B963CEC" w14:textId="77777777" w:rsidR="001D4DAD" w:rsidRDefault="001D4DAD" w:rsidP="001D4DAD">
      <w:pPr>
        <w:pStyle w:val="Prrafodelista"/>
        <w:spacing w:line="360" w:lineRule="auto"/>
        <w:ind w:left="0"/>
        <w:jc w:val="both"/>
        <w:rPr>
          <w:rFonts w:ascii="Palatino Linotype" w:hAnsi="Palatino Linotype"/>
        </w:rPr>
      </w:pPr>
    </w:p>
    <w:p w14:paraId="0DABFD6F" w14:textId="77777777" w:rsidR="001D4DAD" w:rsidRPr="00BE1923" w:rsidRDefault="001D4DAD" w:rsidP="001D4DAD">
      <w:pPr>
        <w:pStyle w:val="Prrafodelista"/>
        <w:numPr>
          <w:ilvl w:val="0"/>
          <w:numId w:val="7"/>
        </w:numPr>
        <w:spacing w:line="360" w:lineRule="auto"/>
        <w:ind w:left="0" w:firstLine="0"/>
        <w:jc w:val="both"/>
        <w:rPr>
          <w:rFonts w:ascii="Palatino Linotype" w:eastAsia="Calibri" w:hAnsi="Palatino Linotype" w:cs="Arial"/>
        </w:rPr>
      </w:pPr>
      <w:r w:rsidRPr="0036490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A263AAE" w14:textId="77777777" w:rsidR="001D4DAD" w:rsidRPr="00BE1923" w:rsidRDefault="001D4DAD" w:rsidP="001D4DAD">
      <w:pPr>
        <w:pStyle w:val="Prrafodelista"/>
        <w:rPr>
          <w:rFonts w:ascii="Palatino Linotype" w:eastAsia="Calibri" w:hAnsi="Palatino Linotype" w:cs="Arial"/>
        </w:rPr>
      </w:pPr>
    </w:p>
    <w:p w14:paraId="47A5F742" w14:textId="77777777" w:rsidR="001D4DAD" w:rsidRPr="00364908" w:rsidRDefault="001D4DAD" w:rsidP="001D4DAD">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450B74D8" w14:textId="77777777" w:rsidR="001D4DAD" w:rsidRPr="00364908" w:rsidRDefault="001D4DAD" w:rsidP="001D4DAD">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8E6273" w14:textId="77777777" w:rsidR="001D4DAD" w:rsidRDefault="001D4DAD" w:rsidP="001D4DAD">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863C9C4" w14:textId="77777777" w:rsidR="001D4DAD" w:rsidRDefault="001D4DAD" w:rsidP="001D4DAD">
      <w:pPr>
        <w:autoSpaceDE w:val="0"/>
        <w:autoSpaceDN w:val="0"/>
        <w:adjustRightInd w:val="0"/>
        <w:spacing w:line="360" w:lineRule="auto"/>
        <w:ind w:left="567" w:right="567"/>
        <w:jc w:val="both"/>
        <w:rPr>
          <w:rFonts w:ascii="Palatino Linotype" w:hAnsi="Palatino Linotype" w:cs="Bookman Old Style"/>
          <w:i/>
        </w:rPr>
      </w:pPr>
    </w:p>
    <w:p w14:paraId="574044EF" w14:textId="77777777" w:rsidR="001D4DAD" w:rsidRDefault="001D4DAD" w:rsidP="001D4DAD">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lastRenderedPageBreak/>
        <w:t>Artículo 12. Quienes generen, recopilen, administren, manejen, procesen, archiven o conserven información pública serán responsables de la misma en los términos de las disposiciones jurídicas aplicables.</w:t>
      </w:r>
    </w:p>
    <w:p w14:paraId="57A171C5" w14:textId="77777777" w:rsidR="001D4DAD" w:rsidRDefault="001D4DAD" w:rsidP="001D4DAD">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b/>
          <w:i/>
        </w:rPr>
        <w:t>Los sujetos obligados sólo proporcionarán la información pública que se les requiera y que obre en sus archivos y en el estado en que ésta se encuentre</w:t>
      </w:r>
      <w:r w:rsidRPr="00437282">
        <w:rPr>
          <w:rFonts w:ascii="Palatino Linotype" w:hAnsi="Palatino Linotype" w:cs="Bookman Old Style"/>
          <w:i/>
        </w:rPr>
        <w:t>.</w:t>
      </w:r>
    </w:p>
    <w:p w14:paraId="67967073" w14:textId="77777777" w:rsidR="001D4DAD" w:rsidRDefault="001D4DAD" w:rsidP="001D4DAD">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t>La obligación de proporcionar información no comprende el procesamiento de la misma, ni el presentarla conforme al interés del solicitante; no estarán obligados a generarla, resumirla, efectuar cálcul</w:t>
      </w:r>
      <w:r>
        <w:rPr>
          <w:rFonts w:ascii="Palatino Linotype" w:hAnsi="Palatino Linotype" w:cs="Bookman Old Style"/>
          <w:i/>
        </w:rPr>
        <w:t>os o practicar investigaciones.</w:t>
      </w:r>
    </w:p>
    <w:p w14:paraId="1164DC79" w14:textId="77777777" w:rsidR="001D4DAD" w:rsidRDefault="001D4DAD" w:rsidP="001D4DAD">
      <w:pPr>
        <w:autoSpaceDE w:val="0"/>
        <w:autoSpaceDN w:val="0"/>
        <w:adjustRightInd w:val="0"/>
        <w:spacing w:line="360" w:lineRule="auto"/>
        <w:ind w:left="567" w:right="567"/>
        <w:jc w:val="both"/>
        <w:rPr>
          <w:rFonts w:ascii="Palatino Linotype" w:hAnsi="Palatino Linotype" w:cs="Bookman Old Style"/>
          <w:i/>
        </w:rPr>
      </w:pPr>
    </w:p>
    <w:p w14:paraId="656AC8A0" w14:textId="77777777" w:rsidR="001D4DAD" w:rsidRDefault="001D4DAD" w:rsidP="001D4DAD">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Luego entonces</w:t>
      </w:r>
      <w:r w:rsidRPr="00364908">
        <w:rPr>
          <w:rFonts w:ascii="Palatino Linotype" w:hAnsi="Palatino Linotype"/>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rPr>
        <w:footnoteReference w:id="5"/>
      </w:r>
      <w:r w:rsidRPr="00364908">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C9F8495" w14:textId="77777777" w:rsidR="001D4DAD" w:rsidRDefault="001D4DAD" w:rsidP="001D4DAD">
      <w:pPr>
        <w:pStyle w:val="Prrafodelista"/>
        <w:spacing w:line="360" w:lineRule="auto"/>
        <w:ind w:left="0"/>
        <w:jc w:val="both"/>
        <w:rPr>
          <w:rFonts w:ascii="Palatino Linotype" w:hAnsi="Palatino Linotype"/>
        </w:rPr>
      </w:pPr>
    </w:p>
    <w:p w14:paraId="1EAE1588" w14:textId="77777777" w:rsidR="001D4DAD" w:rsidRDefault="001D4DAD" w:rsidP="001D4DAD">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Robustece lo anterior la Tesis aislada identificada con la clave I.</w:t>
      </w:r>
      <w:proofErr w:type="gramStart"/>
      <w:r w:rsidRPr="00364908">
        <w:rPr>
          <w:rFonts w:ascii="Palatino Linotype" w:hAnsi="Palatino Linotype"/>
        </w:rPr>
        <w:t>4º.A.</w:t>
      </w:r>
      <w:proofErr w:type="gramEnd"/>
      <w:r w:rsidRPr="00364908">
        <w:rPr>
          <w:rFonts w:ascii="Palatino Linotype" w:hAnsi="Palatino Linotype"/>
        </w:rPr>
        <w:t xml:space="preserve">40 A del Cuarto Tribunal colegiado en Materia Administrativa del Primer Circuito, publicada </w:t>
      </w:r>
      <w:r w:rsidRPr="00364908">
        <w:rPr>
          <w:rFonts w:ascii="Palatino Linotype" w:hAnsi="Palatino Linotype"/>
        </w:rPr>
        <w:lastRenderedPageBreak/>
        <w:t>en el Seminario Judicial de la Federación y su Gaceta en el libro XVIII, Marzo 2013, Página 1899.</w:t>
      </w:r>
    </w:p>
    <w:p w14:paraId="177CCE3D" w14:textId="77777777" w:rsidR="001D4DAD" w:rsidRPr="00BE1923" w:rsidRDefault="001D4DAD" w:rsidP="001D4DAD">
      <w:pPr>
        <w:pStyle w:val="Prrafodelista"/>
        <w:rPr>
          <w:rFonts w:ascii="Palatino Linotype" w:hAnsi="Palatino Linotype"/>
        </w:rPr>
      </w:pPr>
    </w:p>
    <w:p w14:paraId="2A00A6BF" w14:textId="77777777" w:rsidR="001D4DAD" w:rsidRPr="004D7D3E" w:rsidRDefault="001D4DAD" w:rsidP="001D4DAD">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w:t>
      </w:r>
      <w:r w:rsidRPr="004D7D3E">
        <w:rPr>
          <w:rFonts w:ascii="Palatino Linotype" w:hAnsi="Palatino Linotype"/>
          <w:i/>
        </w:rPr>
        <w:lastRenderedPageBreak/>
        <w:t xml:space="preserve">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609A3C8" w14:textId="77777777" w:rsidR="001D4DAD" w:rsidRPr="004D7D3E" w:rsidRDefault="001D4DAD" w:rsidP="001D4DAD">
      <w:pPr>
        <w:pStyle w:val="Prrafodelista"/>
        <w:tabs>
          <w:tab w:val="left" w:pos="851"/>
        </w:tabs>
        <w:spacing w:line="360" w:lineRule="auto"/>
        <w:ind w:left="567" w:right="567"/>
        <w:jc w:val="both"/>
        <w:rPr>
          <w:rFonts w:ascii="Palatino Linotype" w:hAnsi="Palatino Linotype"/>
          <w:i/>
        </w:rPr>
      </w:pPr>
    </w:p>
    <w:p w14:paraId="6ADD2AE9" w14:textId="77777777" w:rsidR="001D4DAD" w:rsidRPr="004D7D3E" w:rsidRDefault="001D4DAD" w:rsidP="001D4DAD">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41C42534" w14:textId="77777777" w:rsidR="001D4DAD" w:rsidRDefault="001D4DAD" w:rsidP="001D4DAD">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Amparo en revisión 257/2012. Ruth Corona Muñoz. 6 de diciembre de 2012. Unanimidad de votos. Ponente: Jean Claude Tron Petit. Secretaria: Mayra Susana Martínez López.</w:t>
      </w:r>
    </w:p>
    <w:p w14:paraId="71ED3FF5" w14:textId="77777777" w:rsidR="009A07C3" w:rsidRPr="009A07C3" w:rsidRDefault="009A07C3" w:rsidP="009A07C3">
      <w:pPr>
        <w:pStyle w:val="Prrafodelista"/>
        <w:rPr>
          <w:rFonts w:ascii="Palatino Linotype" w:hAnsi="Palatino Linotype"/>
        </w:rPr>
      </w:pPr>
    </w:p>
    <w:p w14:paraId="100761B0" w14:textId="1C942E94" w:rsidR="00863314" w:rsidRDefault="00741093" w:rsidP="00863314">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rPr>
        <w:t xml:space="preserve">Por otro lado, debe mencionarse que, derivado de la falta de pronunciamiento del </w:t>
      </w:r>
      <w:r>
        <w:rPr>
          <w:rFonts w:ascii="Palatino Linotype" w:hAnsi="Palatino Linotype"/>
          <w:b/>
        </w:rPr>
        <w:t xml:space="preserve">SUJETO OBLIGADO </w:t>
      </w:r>
      <w:r>
        <w:rPr>
          <w:rFonts w:ascii="Palatino Linotype" w:hAnsi="Palatino Linotype"/>
        </w:rPr>
        <w:t xml:space="preserve">al respecto, no se tiene certeza de que, en la temporalidad establecida, se hayan llevado acabo </w:t>
      </w:r>
      <w:r w:rsidRPr="00741093">
        <w:rPr>
          <w:rFonts w:ascii="Palatino Linotype" w:hAnsi="Palatino Linotype"/>
        </w:rPr>
        <w:t>desincorporaciones, ventas</w:t>
      </w:r>
      <w:r>
        <w:rPr>
          <w:rFonts w:ascii="Palatino Linotype" w:hAnsi="Palatino Linotype"/>
        </w:rPr>
        <w:t xml:space="preserve"> o donaciones de </w:t>
      </w:r>
      <w:r w:rsidRPr="005A1C68">
        <w:rPr>
          <w:rFonts w:ascii="Palatino Linotype" w:hAnsi="Palatino Linotype"/>
        </w:rPr>
        <w:t>bienes muebles e inmueble</w:t>
      </w:r>
      <w:r w:rsidR="00930CB0" w:rsidRPr="005A1C68">
        <w:rPr>
          <w:rFonts w:ascii="Palatino Linotype" w:hAnsi="Palatino Linotype"/>
        </w:rPr>
        <w:t>s, de modo tal que resulta dable mencionar, que si para el caso de no encontrar información al respecto luego de la búsqueda exhaustiva y razonable de la misma</w:t>
      </w:r>
      <w:r w:rsidR="005A1C68">
        <w:rPr>
          <w:rFonts w:ascii="Palatino Linotype" w:hAnsi="Palatino Linotype"/>
        </w:rPr>
        <w:t>, habr</w:t>
      </w:r>
      <w:r w:rsidR="00514D00">
        <w:rPr>
          <w:rFonts w:ascii="Palatino Linotype" w:hAnsi="Palatino Linotype"/>
        </w:rPr>
        <w:t xml:space="preserve">á de darse observancia </w:t>
      </w:r>
      <w:r w:rsidR="00863314">
        <w:rPr>
          <w:rFonts w:ascii="Palatino Linotype" w:hAnsi="Palatino Linotype"/>
        </w:rPr>
        <w:t>a lo dispuesto en la</w:t>
      </w:r>
      <w:r w:rsidR="00863314" w:rsidRPr="00D92495">
        <w:rPr>
          <w:rFonts w:ascii="Palatino Linotype" w:hAnsi="Palatino Linotype"/>
        </w:rPr>
        <w:t xml:space="preserve"> </w:t>
      </w:r>
      <w:r w:rsidR="00863314" w:rsidRPr="00D92495">
        <w:rPr>
          <w:rFonts w:ascii="Palatino Linotype" w:hAnsi="Palatino Linotype" w:cs="Arial"/>
        </w:rPr>
        <w:t>Ley de Transparencia y Acceso a la Información Pública del Estado de</w:t>
      </w:r>
      <w:r w:rsidR="00863314">
        <w:rPr>
          <w:rFonts w:ascii="Palatino Linotype" w:hAnsi="Palatino Linotype" w:cs="Arial"/>
        </w:rPr>
        <w:t xml:space="preserve"> México y Municipios, </w:t>
      </w:r>
      <w:r w:rsidR="00863314" w:rsidRPr="00D92495">
        <w:rPr>
          <w:rFonts w:ascii="Palatino Linotype" w:hAnsi="Palatino Linotype" w:cs="Arial"/>
        </w:rPr>
        <w:t xml:space="preserve">en su artículo 19, </w:t>
      </w:r>
      <w:r w:rsidR="00863314">
        <w:rPr>
          <w:rFonts w:ascii="Palatino Linotype" w:hAnsi="Palatino Linotype" w:cs="Arial"/>
        </w:rPr>
        <w:t>que dispone lo siguiente</w:t>
      </w:r>
      <w:r w:rsidR="00863314" w:rsidRPr="00D92495">
        <w:rPr>
          <w:rFonts w:ascii="Palatino Linotype" w:hAnsi="Palatino Linotype" w:cs="Arial"/>
        </w:rPr>
        <w:t xml:space="preserve">: </w:t>
      </w:r>
    </w:p>
    <w:p w14:paraId="1E72A0DF" w14:textId="77777777" w:rsidR="001D4DAD" w:rsidRPr="001D4DAD" w:rsidRDefault="001D4DAD" w:rsidP="001D4DAD">
      <w:pPr>
        <w:pStyle w:val="Prrafodelista"/>
        <w:rPr>
          <w:rFonts w:ascii="Palatino Linotype" w:hAnsi="Palatino Linotype" w:cs="Arial"/>
        </w:rPr>
      </w:pPr>
    </w:p>
    <w:p w14:paraId="2FE71D62" w14:textId="77777777" w:rsidR="00863314" w:rsidRPr="005C1E67" w:rsidRDefault="00863314" w:rsidP="00863314">
      <w:pPr>
        <w:pStyle w:val="Prrafodelista"/>
        <w:spacing w:line="360" w:lineRule="auto"/>
        <w:ind w:left="567" w:right="425"/>
        <w:jc w:val="both"/>
        <w:rPr>
          <w:rFonts w:ascii="Palatino Linotype" w:eastAsia="Calibri" w:hAnsi="Palatino Linotype"/>
          <w:i/>
        </w:rPr>
      </w:pPr>
      <w:r w:rsidRPr="005C1E67">
        <w:rPr>
          <w:rFonts w:ascii="Palatino Linotype" w:eastAsia="Calibri" w:hAnsi="Palatino Linotype"/>
          <w:b/>
          <w:i/>
        </w:rPr>
        <w:t>“Artículo 19.</w:t>
      </w:r>
      <w:r w:rsidRPr="005C1E67">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14:paraId="505F094C" w14:textId="77777777" w:rsidR="00863314" w:rsidRPr="005C1E67" w:rsidRDefault="00863314" w:rsidP="00863314">
      <w:pPr>
        <w:pStyle w:val="Prrafodelista"/>
        <w:spacing w:line="360" w:lineRule="auto"/>
        <w:ind w:left="567" w:right="425"/>
        <w:jc w:val="both"/>
        <w:rPr>
          <w:rFonts w:ascii="Palatino Linotype" w:eastAsia="Calibri" w:hAnsi="Palatino Linotype"/>
          <w:b/>
          <w:i/>
        </w:rPr>
      </w:pPr>
      <w:r w:rsidRPr="005C1E67">
        <w:rPr>
          <w:rFonts w:ascii="Palatino Linotype" w:eastAsia="Calibri" w:hAnsi="Palatino Linotype"/>
          <w:b/>
          <w:i/>
        </w:rPr>
        <w:lastRenderedPageBreak/>
        <w:t>En los casos en que ciertas facultades, competencias o funciones no se hayan ejercido, se debe motivar la respuesta en función de las causas que motiven tal circunstancia.</w:t>
      </w:r>
    </w:p>
    <w:p w14:paraId="68F49A80" w14:textId="77777777" w:rsidR="00863314" w:rsidRPr="005C1E67" w:rsidRDefault="00863314" w:rsidP="00863314">
      <w:pPr>
        <w:pStyle w:val="Prrafodelista"/>
        <w:spacing w:line="360" w:lineRule="auto"/>
        <w:ind w:left="567" w:right="425"/>
        <w:jc w:val="both"/>
        <w:rPr>
          <w:rFonts w:ascii="Palatino Linotype" w:eastAsia="Calibri" w:hAnsi="Palatino Linotype"/>
          <w:i/>
        </w:rPr>
      </w:pPr>
      <w:r w:rsidRPr="005C1E67">
        <w:rPr>
          <w:rFonts w:ascii="Palatino Linotype" w:eastAsia="Calibri"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AD7FDF0" w14:textId="77777777" w:rsidR="00863314" w:rsidRPr="00D92495" w:rsidRDefault="00863314" w:rsidP="00863314">
      <w:pPr>
        <w:pStyle w:val="Prrafodelista"/>
        <w:spacing w:line="360" w:lineRule="auto"/>
        <w:ind w:left="567" w:right="425"/>
        <w:jc w:val="both"/>
        <w:rPr>
          <w:rFonts w:ascii="Palatino Linotype" w:eastAsia="Calibri" w:hAnsi="Palatino Linotype"/>
        </w:rPr>
      </w:pPr>
      <w:r w:rsidRPr="00D92495">
        <w:rPr>
          <w:rFonts w:ascii="Palatino Linotype" w:eastAsia="Calibri" w:hAnsi="Palatino Linotype"/>
        </w:rPr>
        <w:t>(Énfasis añadido)</w:t>
      </w:r>
    </w:p>
    <w:p w14:paraId="1B35A712" w14:textId="77777777" w:rsidR="00863314" w:rsidRPr="00D92495" w:rsidRDefault="00863314" w:rsidP="00863314">
      <w:pPr>
        <w:tabs>
          <w:tab w:val="left" w:pos="8080"/>
        </w:tabs>
        <w:spacing w:line="360" w:lineRule="auto"/>
        <w:ind w:left="567" w:right="567"/>
        <w:contextualSpacing/>
        <w:jc w:val="both"/>
        <w:rPr>
          <w:rFonts w:ascii="Palatino Linotype" w:hAnsi="Palatino Linotype" w:cs="Arial"/>
          <w:i/>
        </w:rPr>
      </w:pPr>
    </w:p>
    <w:p w14:paraId="745730EE" w14:textId="77777777" w:rsidR="00863314" w:rsidRPr="00173875" w:rsidRDefault="00863314" w:rsidP="00863314">
      <w:pPr>
        <w:pStyle w:val="Prrafodelista"/>
        <w:numPr>
          <w:ilvl w:val="0"/>
          <w:numId w:val="7"/>
        </w:numPr>
        <w:spacing w:line="360" w:lineRule="auto"/>
        <w:ind w:left="0" w:firstLine="0"/>
        <w:jc w:val="both"/>
        <w:rPr>
          <w:rFonts w:ascii="Palatino Linotype" w:eastAsia="Calibri" w:hAnsi="Palatino Linotype"/>
        </w:rPr>
      </w:pPr>
      <w:r w:rsidRPr="00D92495">
        <w:rPr>
          <w:rFonts w:ascii="Palatino Linotype" w:eastAsia="Calibri" w:hAnsi="Palatino Linotype"/>
        </w:rPr>
        <w:t>El</w:t>
      </w:r>
      <w:r w:rsidRPr="00D92495">
        <w:rPr>
          <w:rFonts w:ascii="Palatino Linotype" w:eastAsia="Calibri" w:hAnsi="Palatino Linotype" w:cs="Arial"/>
        </w:rPr>
        <w:t xml:space="preserve"> segundo párrafo, alude a actos no realizados y contemplados en alguna hipótesis </w:t>
      </w:r>
      <w:r w:rsidRPr="00D92495">
        <w:rPr>
          <w:rFonts w:ascii="Palatino Linotype" w:hAnsi="Palatino Linotype"/>
        </w:rPr>
        <w:t>jurídica,</w:t>
      </w:r>
      <w:r w:rsidRPr="00D92495">
        <w:rPr>
          <w:rFonts w:ascii="Palatino Linotype" w:eastAsia="Calibri" w:hAnsi="Palatino Linotype" w:cs="Arial"/>
        </w:rPr>
        <w:t xml:space="preserve">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w:t>
      </w:r>
      <w:r>
        <w:rPr>
          <w:rFonts w:ascii="Palatino Linotype" w:eastAsia="Calibri" w:hAnsi="Palatino Linotype" w:cs="Arial"/>
        </w:rPr>
        <w:t>o de colaboración, por ejemplo.</w:t>
      </w:r>
    </w:p>
    <w:p w14:paraId="4FFD2108" w14:textId="77777777" w:rsidR="00863314" w:rsidRPr="00173875" w:rsidRDefault="00863314" w:rsidP="00863314">
      <w:pPr>
        <w:pStyle w:val="Prrafodelista"/>
        <w:spacing w:line="360" w:lineRule="auto"/>
        <w:ind w:left="0"/>
        <w:jc w:val="both"/>
        <w:rPr>
          <w:rFonts w:ascii="Palatino Linotype" w:eastAsia="Calibri" w:hAnsi="Palatino Linotype"/>
        </w:rPr>
      </w:pPr>
    </w:p>
    <w:p w14:paraId="3CE91270" w14:textId="0644E854" w:rsidR="00863314" w:rsidRPr="00EB19D7" w:rsidRDefault="00863314" w:rsidP="00863314">
      <w:pPr>
        <w:pStyle w:val="Prrafodelista"/>
        <w:numPr>
          <w:ilvl w:val="0"/>
          <w:numId w:val="7"/>
        </w:numPr>
        <w:spacing w:line="360" w:lineRule="auto"/>
        <w:ind w:left="0" w:firstLine="0"/>
        <w:jc w:val="both"/>
        <w:rPr>
          <w:rFonts w:ascii="Palatino Linotype" w:eastAsia="Calibri" w:hAnsi="Palatino Linotype"/>
        </w:rPr>
      </w:pPr>
      <w:r w:rsidRPr="00D92495">
        <w:rPr>
          <w:rFonts w:ascii="Palatino Linotype" w:eastAsia="Calibri" w:hAnsi="Palatino Linotype" w:cs="Arial"/>
        </w:rPr>
        <w:t xml:space="preserve">En estos casos, el sujeto obligado, al emitir su respuesta o cumplir con </w:t>
      </w:r>
      <w:r>
        <w:rPr>
          <w:rFonts w:ascii="Palatino Linotype" w:eastAsia="Calibri" w:hAnsi="Palatino Linotype" w:cs="Arial"/>
        </w:rPr>
        <w:t>l</w:t>
      </w:r>
      <w:r w:rsidRPr="00D92495">
        <w:rPr>
          <w:rFonts w:ascii="Palatino Linotype" w:eastAsia="Calibri" w:hAnsi="Palatino Linotype" w:cs="Arial"/>
        </w:rPr>
        <w:t xml:space="preserve">a resolución emitida por éste Órgano Garante, </w:t>
      </w:r>
      <w:r>
        <w:rPr>
          <w:rFonts w:ascii="Palatino Linotype" w:eastAsia="Calibri" w:hAnsi="Palatino Linotype" w:cs="Arial"/>
        </w:rPr>
        <w:t xml:space="preserve">para el caso de no encontrar información al respecto </w:t>
      </w:r>
      <w:r w:rsidRPr="00D92495">
        <w:rPr>
          <w:rFonts w:ascii="Palatino Linotype" w:eastAsia="Calibri" w:hAnsi="Palatino Linotype" w:cs="Arial"/>
        </w:rPr>
        <w:t>deberá manifestar, de manera precisa y clara, las razones que expliquen las causas por las que no se ha realizado el acto de autoridad y, en consecuencia, no se ha documentado decisión alguna.</w:t>
      </w:r>
    </w:p>
    <w:p w14:paraId="72AD5C2F" w14:textId="77777777" w:rsidR="00EB19D7" w:rsidRPr="00EB19D7" w:rsidRDefault="00EB19D7" w:rsidP="00EB19D7">
      <w:pPr>
        <w:pStyle w:val="Prrafodelista"/>
        <w:rPr>
          <w:rFonts w:ascii="Palatino Linotype" w:eastAsia="Calibri" w:hAnsi="Palatino Linotype"/>
        </w:rPr>
      </w:pPr>
    </w:p>
    <w:p w14:paraId="1C91A540" w14:textId="0DF3053D" w:rsidR="00EB19D7" w:rsidRPr="00B072CD" w:rsidRDefault="00EB19D7" w:rsidP="00863314">
      <w:pPr>
        <w:pStyle w:val="Prrafodelista"/>
        <w:numPr>
          <w:ilvl w:val="0"/>
          <w:numId w:val="7"/>
        </w:numPr>
        <w:spacing w:line="360" w:lineRule="auto"/>
        <w:ind w:left="0" w:firstLine="0"/>
        <w:jc w:val="both"/>
        <w:rPr>
          <w:rFonts w:ascii="Palatino Linotype" w:eastAsia="Calibri" w:hAnsi="Palatino Linotype"/>
        </w:rPr>
      </w:pPr>
      <w:r>
        <w:rPr>
          <w:rFonts w:ascii="Palatino Linotype" w:eastAsia="Calibri" w:hAnsi="Palatino Linotype"/>
        </w:rPr>
        <w:t xml:space="preserve">Asimismo, debe señalarse </w:t>
      </w:r>
      <w:r w:rsidR="00B072CD">
        <w:rPr>
          <w:rFonts w:ascii="Palatino Linotype" w:eastAsia="Calibri" w:hAnsi="Palatino Linotype"/>
        </w:rPr>
        <w:t>que,</w:t>
      </w:r>
      <w:r>
        <w:rPr>
          <w:rFonts w:ascii="Palatino Linotype" w:eastAsia="Calibri" w:hAnsi="Palatino Linotype"/>
        </w:rPr>
        <w:t xml:space="preserve"> de la lectura a la solicitud de información, se observa que</w:t>
      </w:r>
      <w:r w:rsidR="00B072CD">
        <w:rPr>
          <w:rFonts w:ascii="Palatino Linotype" w:eastAsia="Calibri" w:hAnsi="Palatino Linotype"/>
        </w:rPr>
        <w:t xml:space="preserve"> la hoy </w:t>
      </w:r>
      <w:r w:rsidR="00B072CD">
        <w:rPr>
          <w:rFonts w:ascii="Palatino Linotype" w:eastAsia="Calibri" w:hAnsi="Palatino Linotype"/>
          <w:b/>
        </w:rPr>
        <w:t>RECURRENTE</w:t>
      </w:r>
      <w:r w:rsidR="00B072CD">
        <w:rPr>
          <w:rFonts w:ascii="Palatino Linotype" w:eastAsia="Calibri" w:hAnsi="Palatino Linotype"/>
        </w:rPr>
        <w:t xml:space="preserve"> pretende que se </w:t>
      </w:r>
      <w:proofErr w:type="gramStart"/>
      <w:r w:rsidR="00B072CD">
        <w:rPr>
          <w:rFonts w:ascii="Palatino Linotype" w:eastAsia="Calibri" w:hAnsi="Palatino Linotype"/>
        </w:rPr>
        <w:t>le</w:t>
      </w:r>
      <w:proofErr w:type="gramEnd"/>
      <w:r w:rsidR="00B072CD">
        <w:rPr>
          <w:rFonts w:ascii="Palatino Linotype" w:eastAsia="Calibri" w:hAnsi="Palatino Linotype"/>
        </w:rPr>
        <w:t xml:space="preserve"> entregue una relación </w:t>
      </w:r>
      <w:r w:rsidR="00B072CD">
        <w:rPr>
          <w:rFonts w:ascii="Palatino Linotype" w:eastAsia="Calibri" w:hAnsi="Palatino Linotype"/>
        </w:rPr>
        <w:lastRenderedPageBreak/>
        <w:t xml:space="preserve">desagregada conforme a sus intereses particulares. Al respecto es de explorado derecho que los sujetos obligado no se encuentran compelidos </w:t>
      </w:r>
      <w:r w:rsidR="00B072CD">
        <w:rPr>
          <w:rFonts w:ascii="Palatino Linotype" w:hAnsi="Palatino Linotype"/>
          <w:lang w:val="es-ES_tradnl"/>
        </w:rPr>
        <w:t xml:space="preserve">a resumir la información, practicar investigaciones ni entregarla conforme a los intereses de los solicitantes, como se establece en el </w:t>
      </w:r>
      <w:r w:rsidR="00B072CD" w:rsidRPr="00B07531">
        <w:rPr>
          <w:rFonts w:ascii="Palatino Linotype" w:eastAsia="MS Mincho" w:hAnsi="Palatino Linotype" w:cs="Arial"/>
          <w:lang w:val="es-ES_tradnl"/>
        </w:rPr>
        <w:t>artículo 12 de la</w:t>
      </w:r>
      <w:r w:rsidR="00B072CD" w:rsidRPr="00B07531">
        <w:rPr>
          <w:rFonts w:ascii="Palatino Linotype" w:hAnsi="Palatino Linotype"/>
        </w:rPr>
        <w:t xml:space="preserve"> </w:t>
      </w:r>
      <w:r w:rsidR="00B072CD" w:rsidRPr="00B07531">
        <w:rPr>
          <w:rFonts w:ascii="Palatino Linotype" w:eastAsia="MS Mincho" w:hAnsi="Palatino Linotype" w:cs="Arial"/>
          <w:lang w:val="es-ES_tradnl"/>
        </w:rPr>
        <w:t>Ley de Transparencia y Acceso a la Información Pública del Estado de México y Municipios</w:t>
      </w:r>
      <w:r w:rsidR="00B072CD">
        <w:rPr>
          <w:rFonts w:ascii="Palatino Linotype" w:eastAsia="MS Mincho" w:hAnsi="Palatino Linotype" w:cs="Arial"/>
          <w:lang w:val="es-ES_tradnl"/>
        </w:rPr>
        <w:t>, a saber:</w:t>
      </w:r>
    </w:p>
    <w:p w14:paraId="0780EE9F" w14:textId="77777777" w:rsidR="00B072CD" w:rsidRPr="00B072CD" w:rsidRDefault="00B072CD" w:rsidP="00B072CD">
      <w:pPr>
        <w:pStyle w:val="Prrafodelista"/>
        <w:rPr>
          <w:rFonts w:ascii="Palatino Linotype" w:eastAsia="Calibri" w:hAnsi="Palatino Linotype"/>
        </w:rPr>
      </w:pPr>
    </w:p>
    <w:p w14:paraId="79875FC4" w14:textId="77777777" w:rsidR="00B072CD" w:rsidRPr="00B07531" w:rsidRDefault="00B072CD" w:rsidP="00B072CD">
      <w:pPr>
        <w:spacing w:line="360" w:lineRule="auto"/>
        <w:ind w:left="567" w:right="618"/>
        <w:jc w:val="both"/>
        <w:rPr>
          <w:rFonts w:ascii="Palatino Linotype" w:eastAsia="MS Mincho" w:hAnsi="Palatino Linotype"/>
          <w:i/>
          <w:lang w:val="es-ES_tradnl" w:eastAsia="es-ES"/>
        </w:rPr>
      </w:pPr>
      <w:r w:rsidRPr="00B07531">
        <w:rPr>
          <w:rFonts w:ascii="Palatino Linotype" w:eastAsia="MS Mincho" w:hAnsi="Palatino Linotype"/>
          <w:b/>
          <w:i/>
          <w:lang w:val="es-ES_tradnl" w:eastAsia="es-ES"/>
        </w:rPr>
        <w:t>“Artículo 12</w:t>
      </w:r>
      <w:r w:rsidRPr="00B07531">
        <w:rPr>
          <w:rFonts w:ascii="Palatino Linotype" w:eastAsia="MS Mincho" w:hAnsi="Palatino Linotype"/>
          <w:i/>
          <w:lang w:val="es-ES_tradnl" w:eastAsia="es-ES"/>
        </w:rPr>
        <w:t>. Quienes generen, recopilen, administren, manejen, procesen, archiven o conserven información pública serán responsables de la misma en los términos de las disposiciones jurídicas aplicables.</w:t>
      </w:r>
    </w:p>
    <w:p w14:paraId="5971D824" w14:textId="77777777" w:rsidR="00B072CD" w:rsidRDefault="00B072CD" w:rsidP="00B072CD">
      <w:pPr>
        <w:pStyle w:val="Prrafodelista"/>
        <w:spacing w:line="360" w:lineRule="auto"/>
        <w:ind w:left="567" w:right="618"/>
        <w:jc w:val="both"/>
        <w:rPr>
          <w:rFonts w:ascii="Palatino Linotype" w:eastAsia="MS Mincho" w:hAnsi="Palatino Linotype"/>
          <w:i/>
          <w:lang w:val="es-ES_tradnl"/>
        </w:rPr>
      </w:pPr>
      <w:r w:rsidRPr="001D30FE">
        <w:rPr>
          <w:rFonts w:ascii="Palatino Linotype" w:eastAsia="MS Mincho" w:hAnsi="Palatino Linotype"/>
          <w:b/>
          <w:i/>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07531">
        <w:rPr>
          <w:rFonts w:ascii="Palatino Linotype" w:eastAsia="MS Mincho" w:hAnsi="Palatino Linotype"/>
          <w:i/>
          <w:lang w:val="es-ES_tradnl"/>
        </w:rPr>
        <w:t>.”</w:t>
      </w:r>
    </w:p>
    <w:p w14:paraId="7F7DB351" w14:textId="0E32BE1A" w:rsidR="00B072CD" w:rsidRDefault="00B072CD" w:rsidP="00B072CD">
      <w:pPr>
        <w:pStyle w:val="Prrafodelista"/>
        <w:spacing w:line="360" w:lineRule="auto"/>
        <w:ind w:left="567" w:right="618"/>
        <w:jc w:val="both"/>
        <w:rPr>
          <w:rFonts w:ascii="Palatino Linotype" w:eastAsia="MS Mincho" w:hAnsi="Palatino Linotype"/>
          <w:lang w:val="es-ES_tradnl"/>
        </w:rPr>
      </w:pPr>
      <w:r>
        <w:rPr>
          <w:rFonts w:ascii="Palatino Linotype" w:eastAsia="MS Mincho" w:hAnsi="Palatino Linotype"/>
          <w:lang w:val="es-ES_tradnl"/>
        </w:rPr>
        <w:t>Énfasis añadido</w:t>
      </w:r>
    </w:p>
    <w:p w14:paraId="4BB39E79" w14:textId="77777777" w:rsidR="00B072CD" w:rsidRDefault="00B072CD" w:rsidP="00B072CD">
      <w:pPr>
        <w:pStyle w:val="Prrafodelista"/>
        <w:spacing w:line="360" w:lineRule="auto"/>
        <w:ind w:left="567" w:right="618"/>
        <w:jc w:val="both"/>
        <w:rPr>
          <w:rFonts w:ascii="Palatino Linotype" w:eastAsia="MS Mincho" w:hAnsi="Palatino Linotype"/>
          <w:lang w:val="es-ES_tradnl"/>
        </w:rPr>
      </w:pPr>
    </w:p>
    <w:p w14:paraId="038265A3" w14:textId="74A39BB1" w:rsidR="00B072CD" w:rsidRPr="00B072CD" w:rsidRDefault="00B072CD" w:rsidP="00290D76">
      <w:pPr>
        <w:pStyle w:val="Prrafodelista"/>
        <w:numPr>
          <w:ilvl w:val="0"/>
          <w:numId w:val="7"/>
        </w:numPr>
        <w:spacing w:line="360" w:lineRule="auto"/>
        <w:ind w:left="0" w:firstLine="0"/>
        <w:jc w:val="both"/>
        <w:rPr>
          <w:rFonts w:ascii="Palatino Linotype" w:hAnsi="Palatino Linotype" w:cs="Arial"/>
          <w:i/>
          <w:lang w:eastAsia="es-MX"/>
        </w:rPr>
      </w:pPr>
      <w:r w:rsidRPr="00B072CD">
        <w:rPr>
          <w:rFonts w:ascii="Palatino Linotype" w:hAnsi="Palatino Linotype"/>
          <w:noProof/>
          <w:lang w:eastAsia="es-MX"/>
        </w:rPr>
        <w:t xml:space="preserve">Asimismo, referir </w:t>
      </w:r>
      <w:r w:rsidRPr="00B072CD">
        <w:rPr>
          <w:rFonts w:ascii="Palatino Linotype" w:eastAsia="MS Mincho" w:hAnsi="Palatino Linotype" w:cs="Arial"/>
          <w:lang w:val="es-ES_tradnl"/>
        </w:rPr>
        <w:t xml:space="preserve">que el </w:t>
      </w:r>
      <w:r w:rsidRPr="00B072CD">
        <w:rPr>
          <w:rFonts w:ascii="Palatino Linotype" w:eastAsia="MS Mincho" w:hAnsi="Palatino Linotype" w:cs="Arial"/>
          <w:b/>
          <w:lang w:val="es-ES_tradnl"/>
        </w:rPr>
        <w:t xml:space="preserve">SUJETO OBLIGADO </w:t>
      </w:r>
      <w:r w:rsidRPr="00B072CD">
        <w:rPr>
          <w:rFonts w:ascii="Palatino Linotype" w:eastAsia="MS Mincho" w:hAnsi="Palatino Linotype" w:cs="Arial"/>
          <w:lang w:val="es-ES_tradnl"/>
        </w:rPr>
        <w:t xml:space="preserve">no se encuentra obligado a </w:t>
      </w:r>
      <w:r w:rsidRPr="00B072CD">
        <w:rPr>
          <w:rFonts w:ascii="Palatino Linotype" w:eastAsia="MS Mincho" w:hAnsi="Palatino Linotype" w:cs="Arial"/>
        </w:rPr>
        <w:t>generar</w:t>
      </w:r>
      <w:r w:rsidRPr="00B072CD">
        <w:rPr>
          <w:rFonts w:ascii="Palatino Linotype" w:eastAsia="MS Mincho" w:hAnsi="Palatino Linotype" w:cs="Arial"/>
          <w:lang w:val="es-ES_tradnl"/>
        </w:rPr>
        <w:t xml:space="preserve"> documentos </w:t>
      </w:r>
      <w:r w:rsidRPr="00B072CD">
        <w:rPr>
          <w:rFonts w:ascii="Palatino Linotype" w:eastAsia="MS Mincho" w:hAnsi="Palatino Linotype" w:cs="Arial"/>
          <w:i/>
          <w:lang w:val="es-ES_tradnl"/>
        </w:rPr>
        <w:t>ad hoc</w:t>
      </w:r>
      <w:r w:rsidRPr="00B072CD">
        <w:rPr>
          <w:rFonts w:ascii="Palatino Linotype" w:eastAsia="MS Mincho" w:hAnsi="Palatino Linotype" w:cs="Arial"/>
          <w:lang w:val="es-ES_tradnl"/>
        </w:rPr>
        <w:t xml:space="preserve"> para atender los requerimientos específicos de los solicitantes, </w:t>
      </w:r>
      <w:r>
        <w:rPr>
          <w:rFonts w:ascii="Palatino Linotype" w:eastAsia="MS Mincho" w:hAnsi="Palatino Linotype" w:cs="Arial"/>
          <w:lang w:val="es-ES_tradnl"/>
        </w:rPr>
        <w:t>c</w:t>
      </w:r>
      <w:proofErr w:type="spellStart"/>
      <w:r w:rsidRPr="00B072CD">
        <w:rPr>
          <w:rFonts w:ascii="Palatino Linotype" w:hAnsi="Palatino Linotype" w:cs="Arial"/>
        </w:rPr>
        <w:t>omo</w:t>
      </w:r>
      <w:proofErr w:type="spellEnd"/>
      <w:r w:rsidRPr="00B072CD">
        <w:rPr>
          <w:rFonts w:ascii="Palatino Linotype" w:hAnsi="Palatino Linotype" w:cs="Arial"/>
        </w:rPr>
        <w:t xml:space="preserve"> apoyo a lo anterior, es aplicable por analogía el </w:t>
      </w:r>
      <w:r w:rsidRPr="00B072CD">
        <w:rPr>
          <w:rFonts w:ascii="Palatino Linotype" w:hAnsi="Palatino Linotype" w:cs="Arial"/>
          <w:b/>
        </w:rPr>
        <w:t>Criterio 03/17</w:t>
      </w:r>
      <w:r w:rsidRPr="00B072CD">
        <w:rPr>
          <w:rFonts w:ascii="Palatino Linotype" w:hAnsi="Palatino Linotype" w:cs="Arial"/>
        </w:rPr>
        <w:t>, emitido por el Pleno del Instituto Nacional de Transparencia, Acceso a la Información y Protección de Datos Personales (INAI)</w:t>
      </w:r>
      <w:r w:rsidRPr="00B072CD">
        <w:rPr>
          <w:rFonts w:ascii="Palatino Linotype" w:hAnsi="Palatino Linotype" w:cs="Arial"/>
          <w:bCs/>
        </w:rPr>
        <w:t>, que a la letra dice:</w:t>
      </w:r>
    </w:p>
    <w:p w14:paraId="3C81E104" w14:textId="77777777" w:rsidR="00B072CD" w:rsidRPr="00B07531" w:rsidRDefault="00B072CD" w:rsidP="00B072CD">
      <w:pPr>
        <w:pStyle w:val="Prrafodelista"/>
        <w:spacing w:line="360" w:lineRule="auto"/>
        <w:rPr>
          <w:rFonts w:ascii="Palatino Linotype" w:hAnsi="Palatino Linotype" w:cs="Arial"/>
          <w:i/>
          <w:lang w:eastAsia="es-MX"/>
        </w:rPr>
      </w:pPr>
    </w:p>
    <w:p w14:paraId="5DA21A86" w14:textId="77777777" w:rsidR="00B072CD" w:rsidRPr="00B07531" w:rsidRDefault="00B072CD" w:rsidP="00B072CD">
      <w:pPr>
        <w:pStyle w:val="Prrafodelista"/>
        <w:spacing w:line="360" w:lineRule="auto"/>
        <w:ind w:left="567" w:right="616"/>
        <w:jc w:val="both"/>
        <w:rPr>
          <w:rFonts w:ascii="Palatino Linotype" w:hAnsi="Palatino Linotype" w:cs="Arial"/>
          <w:bCs/>
          <w:i/>
        </w:rPr>
      </w:pPr>
      <w:r w:rsidRPr="00B07531">
        <w:rPr>
          <w:rFonts w:ascii="Palatino Linotype" w:hAnsi="Palatino Linotype" w:cs="Arial"/>
          <w:b/>
          <w:bCs/>
          <w:i/>
        </w:rPr>
        <w:lastRenderedPageBreak/>
        <w:t xml:space="preserve">“No existe obligación de elaborar documentos ad hoc para atender las solicitudes de acceso a la información. </w:t>
      </w:r>
      <w:r w:rsidRPr="00B07531">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EE07487" w14:textId="77777777" w:rsidR="00B072CD" w:rsidRPr="00B07531" w:rsidRDefault="00B072CD" w:rsidP="00B072CD">
      <w:pPr>
        <w:pStyle w:val="Prrafodelista"/>
        <w:spacing w:line="360" w:lineRule="auto"/>
        <w:ind w:left="567" w:right="616"/>
        <w:jc w:val="both"/>
        <w:rPr>
          <w:rFonts w:ascii="Palatino Linotype" w:hAnsi="Palatino Linotype" w:cs="Arial"/>
          <w:b/>
          <w:bCs/>
          <w:i/>
        </w:rPr>
      </w:pPr>
      <w:r w:rsidRPr="00B07531">
        <w:rPr>
          <w:rFonts w:ascii="Palatino Linotype" w:hAnsi="Palatino Linotype" w:cs="Arial"/>
          <w:b/>
          <w:bCs/>
          <w:i/>
        </w:rPr>
        <w:t>Resoluciones:</w:t>
      </w:r>
    </w:p>
    <w:p w14:paraId="73E31D75" w14:textId="77777777" w:rsidR="00B072CD" w:rsidRPr="00B07531" w:rsidRDefault="00B072CD" w:rsidP="00B072CD">
      <w:pPr>
        <w:pStyle w:val="Prrafodelista"/>
        <w:spacing w:line="360" w:lineRule="auto"/>
        <w:ind w:left="567" w:right="618"/>
        <w:jc w:val="both"/>
        <w:rPr>
          <w:rFonts w:ascii="Palatino Linotype" w:hAnsi="Palatino Linotype" w:cs="Arial"/>
          <w:bCs/>
          <w:i/>
        </w:rPr>
      </w:pPr>
      <w:r w:rsidRPr="00B07531">
        <w:rPr>
          <w:rFonts w:ascii="Palatino Linotype" w:hAnsi="Palatino Linotype" w:cs="Arial"/>
          <w:bCs/>
          <w:i/>
        </w:rPr>
        <w:t>RRA 0050/16. Instituto Nacional para la Evaluación de la Educación. 13 julio de 2016. Por unanimidad. Comisionado Ponente: Francisco Javier Acuña Llamas.</w:t>
      </w:r>
    </w:p>
    <w:p w14:paraId="6AEDF71B" w14:textId="77777777" w:rsidR="00B072CD" w:rsidRPr="00B07531" w:rsidRDefault="00B072CD" w:rsidP="00B072CD">
      <w:pPr>
        <w:pStyle w:val="Prrafodelista"/>
        <w:spacing w:line="360" w:lineRule="auto"/>
        <w:ind w:left="567" w:right="618"/>
        <w:jc w:val="both"/>
        <w:rPr>
          <w:rFonts w:ascii="Palatino Linotype" w:hAnsi="Palatino Linotype" w:cs="Arial"/>
          <w:bCs/>
          <w:i/>
        </w:rPr>
      </w:pPr>
      <w:r w:rsidRPr="00B07531">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14:paraId="462DAC56" w14:textId="0AF2F4F6" w:rsidR="00B072CD" w:rsidRDefault="00B072CD" w:rsidP="00B072CD">
      <w:pPr>
        <w:pStyle w:val="Prrafodelista"/>
        <w:spacing w:line="360" w:lineRule="auto"/>
        <w:ind w:left="567" w:right="618"/>
        <w:jc w:val="both"/>
        <w:rPr>
          <w:rFonts w:ascii="Palatino Linotype" w:hAnsi="Palatino Linotype" w:cs="Arial"/>
          <w:bCs/>
          <w:i/>
        </w:rPr>
      </w:pPr>
      <w:r w:rsidRPr="00B07531">
        <w:rPr>
          <w:rFonts w:ascii="Palatino Linotype" w:hAnsi="Palatino Linotype" w:cs="Arial"/>
          <w:bCs/>
          <w:i/>
        </w:rPr>
        <w:t>RRA 1889/16. Secretaría de Hacienda y Crédito Público. 05 de octubre de 2016. Por unanimidad. Comisionada Ponente. Ximena Puente de la Mora.”</w:t>
      </w:r>
    </w:p>
    <w:p w14:paraId="25AC396A" w14:textId="77777777" w:rsidR="00B072CD" w:rsidRPr="00B07531" w:rsidRDefault="00B072CD" w:rsidP="00B072CD">
      <w:pPr>
        <w:pStyle w:val="Prrafodelista"/>
        <w:spacing w:line="360" w:lineRule="auto"/>
        <w:ind w:left="567" w:right="618"/>
        <w:jc w:val="both"/>
        <w:rPr>
          <w:rFonts w:ascii="Palatino Linotype" w:hAnsi="Palatino Linotype" w:cs="Arial"/>
          <w:bCs/>
          <w:i/>
        </w:rPr>
      </w:pPr>
    </w:p>
    <w:p w14:paraId="3F1CB5C0" w14:textId="12A6B5D8" w:rsidR="00B072CD" w:rsidRPr="00B072CD" w:rsidRDefault="00B072CD" w:rsidP="003B4401">
      <w:pPr>
        <w:pStyle w:val="Prrafodelista"/>
        <w:numPr>
          <w:ilvl w:val="0"/>
          <w:numId w:val="7"/>
        </w:numPr>
        <w:spacing w:line="360" w:lineRule="auto"/>
        <w:ind w:left="0" w:firstLine="0"/>
        <w:jc w:val="both"/>
        <w:rPr>
          <w:rFonts w:ascii="Palatino Linotype" w:eastAsia="Calibri" w:hAnsi="Palatino Linotype"/>
        </w:rPr>
      </w:pPr>
      <w:r w:rsidRPr="00B072CD">
        <w:rPr>
          <w:rFonts w:ascii="Palatino Linotype" w:eastAsia="MS Mincho" w:hAnsi="Palatino Linotype" w:cs="Arial"/>
          <w:lang w:val="es-ES_tradnl"/>
        </w:rPr>
        <w:t xml:space="preserve">En </w:t>
      </w:r>
      <w:r w:rsidR="00464C10" w:rsidRPr="00B072CD">
        <w:rPr>
          <w:rFonts w:ascii="Palatino Linotype" w:eastAsia="MS Mincho" w:hAnsi="Palatino Linotype" w:cs="Arial"/>
          <w:lang w:val="es-ES_tradnl"/>
        </w:rPr>
        <w:t>ese sentido</w:t>
      </w:r>
      <w:r w:rsidRPr="00B072CD">
        <w:rPr>
          <w:rFonts w:ascii="Palatino Linotype" w:eastAsia="MS Mincho" w:hAnsi="Palatino Linotype" w:cs="Arial"/>
          <w:lang w:val="es-ES_tradnl"/>
        </w:rPr>
        <w:t xml:space="preserve"> la ley de la materia establece que es el documento que obre en los archivos de los sujetos obligados es el que se entregara; es decir que no tiene </w:t>
      </w:r>
      <w:r w:rsidRPr="00B072CD">
        <w:rPr>
          <w:rFonts w:ascii="Palatino Linotype" w:eastAsia="MS Mincho" w:hAnsi="Palatino Linotype" w:cs="Arial"/>
          <w:lang w:val="es-ES_tradnl"/>
        </w:rPr>
        <w:lastRenderedPageBreak/>
        <w:t xml:space="preserve">razón de ser elaborar un documento </w:t>
      </w:r>
      <w:r w:rsidRPr="00B072CD">
        <w:rPr>
          <w:rFonts w:ascii="Palatino Linotype" w:eastAsia="MS Mincho" w:hAnsi="Palatino Linotype" w:cs="Arial"/>
          <w:b/>
          <w:i/>
          <w:lang w:val="es-ES_tradnl"/>
        </w:rPr>
        <w:t>ad hoc</w:t>
      </w:r>
      <w:r w:rsidRPr="00B072CD">
        <w:rPr>
          <w:rFonts w:ascii="Palatino Linotype" w:eastAsia="MS Mincho" w:hAnsi="Palatino Linotype" w:cs="Arial"/>
          <w:lang w:val="es-ES_tradnl"/>
        </w:rPr>
        <w:t>, sino debe remitirse el soporte documental donde conste o se advierta la información como la posea en sus archivos</w:t>
      </w:r>
      <w:r>
        <w:rPr>
          <w:rFonts w:ascii="Palatino Linotype" w:eastAsia="MS Mincho" w:hAnsi="Palatino Linotype" w:cs="Arial"/>
          <w:lang w:val="es-ES_tradnl"/>
        </w:rPr>
        <w:t>, n</w:t>
      </w:r>
      <w:r w:rsidRPr="00B072CD">
        <w:rPr>
          <w:rFonts w:ascii="Palatino Linotype" w:eastAsia="MS Mincho" w:hAnsi="Palatino Linotype" w:cs="Arial"/>
          <w:lang w:val="es-ES_tradnl"/>
        </w:rPr>
        <w:t xml:space="preserve">o </w:t>
      </w:r>
      <w:proofErr w:type="gramStart"/>
      <w:r w:rsidR="00464C10">
        <w:rPr>
          <w:rFonts w:ascii="Palatino Linotype" w:eastAsia="MS Mincho" w:hAnsi="Palatino Linotype" w:cs="Arial"/>
          <w:lang w:val="es-ES_tradnl"/>
        </w:rPr>
        <w:t>obstante</w:t>
      </w:r>
      <w:proofErr w:type="gramEnd"/>
      <w:r w:rsidR="00464C10">
        <w:rPr>
          <w:rFonts w:ascii="Palatino Linotype" w:eastAsia="MS Mincho" w:hAnsi="Palatino Linotype" w:cs="Arial"/>
          <w:lang w:val="es-ES_tradnl"/>
        </w:rPr>
        <w:t xml:space="preserve"> lo anterior,</w:t>
      </w:r>
      <w:r w:rsidRPr="00B072CD">
        <w:rPr>
          <w:rFonts w:ascii="Palatino Linotype" w:eastAsia="MS Mincho" w:hAnsi="Palatino Linotype" w:cs="Arial"/>
          <w:lang w:val="es-ES_tradnl"/>
        </w:rPr>
        <w:t xml:space="preserve"> también lo es que la Ley </w:t>
      </w:r>
      <w:r w:rsidRPr="00B072CD">
        <w:rPr>
          <w:rFonts w:ascii="Palatino Linotype" w:eastAsia="MS Mincho" w:hAnsi="Palatino Linotype" w:cs="Arial"/>
          <w:b/>
          <w:lang w:val="es-ES_tradnl"/>
        </w:rPr>
        <w:t>no prohíbe el generar ese tipo de documentos</w:t>
      </w:r>
      <w:r>
        <w:rPr>
          <w:rFonts w:ascii="Palatino Linotype" w:eastAsia="MS Mincho" w:hAnsi="Palatino Linotype" w:cs="Arial"/>
          <w:lang w:val="es-ES_tradnl"/>
        </w:rPr>
        <w:t>.</w:t>
      </w:r>
    </w:p>
    <w:p w14:paraId="468049F0" w14:textId="779892A6" w:rsidR="0037226A" w:rsidRDefault="0037226A" w:rsidP="00251EBA">
      <w:pPr>
        <w:pStyle w:val="Prrafodelista"/>
        <w:spacing w:line="360" w:lineRule="auto"/>
        <w:ind w:left="0"/>
        <w:jc w:val="both"/>
        <w:rPr>
          <w:rFonts w:ascii="Palatino Linotype" w:hAnsi="Palatino Linotype"/>
          <w:color w:val="000000"/>
        </w:rPr>
      </w:pPr>
    </w:p>
    <w:p w14:paraId="00EE4B8F" w14:textId="77777777" w:rsidR="005C1E67" w:rsidRPr="00D92495" w:rsidRDefault="005C1E67" w:rsidP="005C1E67">
      <w:pPr>
        <w:pStyle w:val="Ttulo2"/>
        <w:spacing w:before="0" w:line="360" w:lineRule="auto"/>
        <w:rPr>
          <w:rFonts w:ascii="Palatino Linotype" w:hAnsi="Palatino Linotype"/>
          <w:b/>
          <w:color w:val="auto"/>
          <w:sz w:val="24"/>
          <w:szCs w:val="24"/>
        </w:rPr>
      </w:pPr>
      <w:bookmarkStart w:id="235" w:name="_Toc531859120"/>
      <w:bookmarkStart w:id="236" w:name="_Toc2871952"/>
      <w:bookmarkStart w:id="237" w:name="_Toc20246253"/>
      <w:bookmarkStart w:id="238" w:name="_Toc24023250"/>
      <w:bookmarkStart w:id="239" w:name="_Toc26461369"/>
      <w:bookmarkStart w:id="240" w:name="_Toc32517190"/>
      <w:bookmarkStart w:id="241" w:name="_Toc34932769"/>
      <w:bookmarkStart w:id="242" w:name="_Toc49985086"/>
      <w:bookmarkStart w:id="243" w:name="_Toc69983081"/>
      <w:bookmarkStart w:id="244" w:name="_Toc473799824"/>
      <w:bookmarkStart w:id="245" w:name="_Toc487025370"/>
      <w:bookmarkStart w:id="246" w:name="_Toc493790438"/>
      <w:bookmarkStart w:id="247" w:name="_Toc495606558"/>
      <w:bookmarkStart w:id="248" w:name="_Toc497297048"/>
      <w:bookmarkStart w:id="249" w:name="_Toc498503756"/>
      <w:bookmarkStart w:id="250" w:name="_Toc499201876"/>
      <w:bookmarkStart w:id="251" w:name="_Toc524000321"/>
      <w:r w:rsidRPr="00D92495">
        <w:rPr>
          <w:rFonts w:ascii="Palatino Linotype" w:hAnsi="Palatino Linotype"/>
          <w:b/>
          <w:color w:val="000000" w:themeColor="text1"/>
          <w:sz w:val="24"/>
          <w:szCs w:val="24"/>
        </w:rPr>
        <w:t>QUINTO</w:t>
      </w:r>
      <w:r w:rsidRPr="00D92495">
        <w:rPr>
          <w:rFonts w:ascii="Palatino Linotype" w:hAnsi="Palatino Linotype"/>
          <w:b/>
          <w:color w:val="auto"/>
          <w:sz w:val="24"/>
          <w:szCs w:val="24"/>
        </w:rPr>
        <w:t xml:space="preserve">. De la </w:t>
      </w:r>
      <w:bookmarkEnd w:id="235"/>
      <w:bookmarkEnd w:id="236"/>
      <w:r w:rsidRPr="00D92495">
        <w:rPr>
          <w:rFonts w:ascii="Palatino Linotype" w:hAnsi="Palatino Linotype"/>
          <w:b/>
          <w:color w:val="auto"/>
          <w:sz w:val="24"/>
          <w:szCs w:val="24"/>
        </w:rPr>
        <w:t>versión pública</w:t>
      </w:r>
      <w:bookmarkEnd w:id="237"/>
      <w:bookmarkEnd w:id="238"/>
      <w:bookmarkEnd w:id="239"/>
      <w:bookmarkEnd w:id="240"/>
      <w:bookmarkEnd w:id="241"/>
      <w:bookmarkEnd w:id="242"/>
      <w:bookmarkEnd w:id="243"/>
    </w:p>
    <w:p w14:paraId="50D56213" w14:textId="77777777" w:rsidR="005C1E67" w:rsidRPr="00D92495" w:rsidRDefault="005C1E67" w:rsidP="005C1E67">
      <w:pPr>
        <w:spacing w:line="360" w:lineRule="auto"/>
        <w:rPr>
          <w:rFonts w:ascii="Palatino Linotype" w:hAnsi="Palatino Linotype"/>
          <w:lang w:eastAsia="en-US"/>
        </w:rPr>
      </w:pPr>
    </w:p>
    <w:bookmarkEnd w:id="244"/>
    <w:bookmarkEnd w:id="245"/>
    <w:bookmarkEnd w:id="246"/>
    <w:bookmarkEnd w:id="247"/>
    <w:bookmarkEnd w:id="248"/>
    <w:bookmarkEnd w:id="249"/>
    <w:bookmarkEnd w:id="250"/>
    <w:bookmarkEnd w:id="251"/>
    <w:p w14:paraId="2520446D" w14:textId="77777777" w:rsidR="005C1E67" w:rsidRPr="00D92495" w:rsidRDefault="005C1E67" w:rsidP="005C1E67">
      <w:pPr>
        <w:pStyle w:val="Prrafodelista"/>
        <w:numPr>
          <w:ilvl w:val="0"/>
          <w:numId w:val="7"/>
        </w:numPr>
        <w:spacing w:line="360" w:lineRule="auto"/>
        <w:ind w:left="0" w:firstLine="0"/>
        <w:jc w:val="both"/>
        <w:rPr>
          <w:rFonts w:ascii="Palatino Linotype" w:hAnsi="Palatino Linotype" w:cs="Arial"/>
          <w:noProof/>
          <w:lang w:eastAsia="es-MX"/>
        </w:rPr>
      </w:pPr>
      <w:r w:rsidRPr="00D92495">
        <w:rPr>
          <w:rFonts w:ascii="Palatino Linotype" w:hAnsi="Palatino Linotype" w:cs="Arial"/>
          <w:noProof/>
          <w:lang w:val="es-MX" w:eastAsia="es-MX"/>
        </w:rPr>
        <w:t>D</w:t>
      </w:r>
      <w:r w:rsidRPr="00D92495">
        <w:rPr>
          <w:rFonts w:ascii="Palatino Linotype" w:hAnsi="Palatino Linotype" w:cs="Arial"/>
          <w:noProof/>
          <w:lang w:eastAsia="es-MX"/>
        </w:rPr>
        <w:t xml:space="preserve">ada la propia y especial naturaleza del soporte documental que se ordena, llegaran a obrar datos personal suceptibles de ser protegidos mediante una versión pública, debera eleborarse el Acuerdo de Clasificación que sustente las versiones publicas que se pudieran generar y </w:t>
      </w:r>
      <w:r w:rsidRPr="00D92495">
        <w:rPr>
          <w:rFonts w:ascii="Palatino Linotype" w:hAnsi="Palatino Linotype" w:cs="Arial"/>
          <w:b/>
          <w:noProof/>
          <w:lang w:eastAsia="es-MX"/>
        </w:rPr>
        <w:t>se ponga a disposicion del particular</w:t>
      </w:r>
      <w:r w:rsidRPr="00D92495">
        <w:rPr>
          <w:rFonts w:ascii="Palatino Linotype" w:hAnsi="Palatino Linotype" w:cs="Arial"/>
          <w:noProof/>
          <w:lang w:eastAsia="es-MX"/>
        </w:rPr>
        <w:t xml:space="preserve"> en terminos del presente Considerando.</w:t>
      </w:r>
    </w:p>
    <w:p w14:paraId="61EDE083" w14:textId="77777777" w:rsidR="005C1E67" w:rsidRPr="00D92495" w:rsidRDefault="005C1E67" w:rsidP="005C1E67">
      <w:pPr>
        <w:pStyle w:val="Ttulo3"/>
        <w:keepNext/>
        <w:keepLines/>
        <w:spacing w:before="0" w:beforeAutospacing="0" w:after="0" w:afterAutospacing="0" w:line="360" w:lineRule="auto"/>
        <w:ind w:left="720"/>
        <w:rPr>
          <w:rFonts w:ascii="Palatino Linotype" w:eastAsia="Calibri" w:hAnsi="Palatino Linotype"/>
          <w:b w:val="0"/>
          <w:sz w:val="24"/>
          <w:szCs w:val="24"/>
        </w:rPr>
      </w:pPr>
      <w:bookmarkStart w:id="252" w:name="_Toc531859121"/>
      <w:bookmarkStart w:id="253" w:name="_Toc532385645"/>
      <w:bookmarkStart w:id="254" w:name="_Toc954273"/>
      <w:bookmarkStart w:id="255" w:name="_Toc16107112"/>
      <w:bookmarkStart w:id="256" w:name="_Toc20246254"/>
      <w:bookmarkStart w:id="257" w:name="_Toc22660660"/>
      <w:bookmarkStart w:id="258" w:name="_Toc22811631"/>
      <w:bookmarkStart w:id="259" w:name="_Toc23930218"/>
      <w:bookmarkStart w:id="260" w:name="_Toc24023251"/>
      <w:bookmarkStart w:id="261" w:name="_Toc26461370"/>
      <w:bookmarkStart w:id="262" w:name="_Toc29481475"/>
      <w:bookmarkStart w:id="263" w:name="_Toc32516346"/>
      <w:bookmarkStart w:id="264" w:name="_Toc32517191"/>
      <w:bookmarkStart w:id="265" w:name="_Toc34932770"/>
      <w:bookmarkStart w:id="266" w:name="_Toc49985087"/>
      <w:bookmarkStart w:id="267" w:name="_Toc54138954"/>
      <w:bookmarkStart w:id="268" w:name="_Toc54267078"/>
      <w:bookmarkStart w:id="269" w:name="_Toc61462051"/>
      <w:bookmarkStart w:id="270" w:name="_Toc62081320"/>
      <w:bookmarkStart w:id="271" w:name="_Toc62765913"/>
      <w:bookmarkStart w:id="272" w:name="_Toc63932074"/>
      <w:bookmarkStart w:id="273" w:name="_Toc69949960"/>
      <w:bookmarkStart w:id="274" w:name="_Toc69950241"/>
      <w:bookmarkStart w:id="275" w:name="_Toc69981699"/>
      <w:bookmarkStart w:id="276" w:name="_Toc69983082"/>
    </w:p>
    <w:p w14:paraId="7DCAF666" w14:textId="77777777" w:rsidR="005C1E67" w:rsidRPr="00D92495" w:rsidRDefault="005C1E67" w:rsidP="005C1E67">
      <w:pPr>
        <w:pStyle w:val="Ttulo3"/>
        <w:keepNext/>
        <w:keepLines/>
        <w:numPr>
          <w:ilvl w:val="0"/>
          <w:numId w:val="8"/>
        </w:numPr>
        <w:spacing w:before="0" w:beforeAutospacing="0" w:after="0" w:afterAutospacing="0" w:line="360" w:lineRule="auto"/>
        <w:rPr>
          <w:rFonts w:ascii="Palatino Linotype" w:eastAsia="Calibri" w:hAnsi="Palatino Linotype"/>
          <w:b w:val="0"/>
          <w:sz w:val="24"/>
          <w:szCs w:val="24"/>
        </w:rPr>
      </w:pPr>
      <w:r w:rsidRPr="00D92495">
        <w:rPr>
          <w:rFonts w:ascii="Palatino Linotype" w:hAnsi="Palatino Linotype"/>
          <w:sz w:val="24"/>
          <w:szCs w:val="24"/>
        </w:rPr>
        <w:t>Requisitos previos.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6E5BAE13"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El </w:t>
      </w:r>
      <w:r w:rsidRPr="00D92495">
        <w:rPr>
          <w:rFonts w:ascii="Palatino Linotype" w:eastAsia="Calibri" w:hAnsi="Palatino Linotype" w:cs="Arial"/>
          <w:color w:val="000000"/>
          <w:lang w:eastAsia="es-MX"/>
        </w:rPr>
        <w:t>artículo</w:t>
      </w:r>
      <w:r w:rsidRPr="00D92495">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E31F507" w14:textId="77777777" w:rsidR="005C1E67" w:rsidRPr="00D92495" w:rsidRDefault="005C1E67" w:rsidP="005C1E67">
      <w:pPr>
        <w:pStyle w:val="Prrafodelista"/>
        <w:spacing w:line="360" w:lineRule="auto"/>
        <w:ind w:left="0"/>
        <w:jc w:val="both"/>
        <w:rPr>
          <w:rFonts w:ascii="Palatino Linotype" w:eastAsia="Calibri" w:hAnsi="Palatino Linotype" w:cs="Arial"/>
          <w:lang w:eastAsia="es-MX"/>
        </w:rPr>
      </w:pPr>
    </w:p>
    <w:p w14:paraId="6D91FD8F"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Además, se debe señalar el procedimiento, de los tres que establece el artículo 132 Ley en comento por el que se realiza dicha clasificación, a saber, cuando se atiende una solicitud de acceso a la información, porque lo determina una autoridad </w:t>
      </w:r>
      <w:r w:rsidRPr="00D92495">
        <w:rPr>
          <w:rFonts w:ascii="Palatino Linotype" w:hAnsi="Palatino Linotype" w:cs="Arial"/>
        </w:rPr>
        <w:lastRenderedPageBreak/>
        <w:t>competente o porque se va a generar una versión pública para cumplir con sus obligaciones.</w:t>
      </w:r>
    </w:p>
    <w:p w14:paraId="14B945FF" w14:textId="77777777" w:rsidR="005C1E67" w:rsidRPr="00D92495" w:rsidRDefault="005C1E67" w:rsidP="005C1E67">
      <w:pPr>
        <w:pStyle w:val="Prrafodelista"/>
        <w:spacing w:line="360" w:lineRule="auto"/>
        <w:rPr>
          <w:rFonts w:ascii="Palatino Linotype" w:eastAsia="Calibri" w:hAnsi="Palatino Linotype" w:cs="Arial"/>
          <w:lang w:eastAsia="es-MX"/>
        </w:rPr>
      </w:pPr>
    </w:p>
    <w:p w14:paraId="22BF029B"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4D3CC47" w14:textId="77777777" w:rsidR="005C1E67" w:rsidRPr="00D92495" w:rsidRDefault="005C1E67" w:rsidP="005C1E67">
      <w:pPr>
        <w:pStyle w:val="Prrafodelista"/>
        <w:spacing w:line="360" w:lineRule="auto"/>
        <w:rPr>
          <w:rFonts w:ascii="Palatino Linotype" w:eastAsia="Calibri" w:hAnsi="Palatino Linotype" w:cs="Arial"/>
          <w:lang w:eastAsia="es-MX"/>
        </w:rPr>
      </w:pPr>
    </w:p>
    <w:p w14:paraId="1C507CB6" w14:textId="77777777" w:rsidR="005C1E67" w:rsidRPr="00D92495" w:rsidRDefault="005C1E67" w:rsidP="005C1E67">
      <w:pPr>
        <w:pStyle w:val="Ttulo3"/>
        <w:keepNext/>
        <w:keepLines/>
        <w:numPr>
          <w:ilvl w:val="0"/>
          <w:numId w:val="8"/>
        </w:numPr>
        <w:spacing w:before="0" w:beforeAutospacing="0" w:after="0" w:afterAutospacing="0" w:line="360" w:lineRule="auto"/>
        <w:rPr>
          <w:rFonts w:ascii="Palatino Linotype" w:hAnsi="Palatino Linotype"/>
          <w:b w:val="0"/>
          <w:sz w:val="24"/>
          <w:szCs w:val="24"/>
        </w:rPr>
      </w:pPr>
      <w:bookmarkStart w:id="277" w:name="_Toc531859122"/>
      <w:bookmarkStart w:id="278" w:name="_Toc532385646"/>
      <w:bookmarkStart w:id="279" w:name="_Toc954274"/>
      <w:bookmarkStart w:id="280" w:name="_Toc16107113"/>
      <w:bookmarkStart w:id="281" w:name="_Toc20246255"/>
      <w:bookmarkStart w:id="282" w:name="_Toc22660661"/>
      <w:bookmarkStart w:id="283" w:name="_Toc22811632"/>
      <w:bookmarkStart w:id="284" w:name="_Toc23930219"/>
      <w:bookmarkStart w:id="285" w:name="_Toc24023252"/>
      <w:bookmarkStart w:id="286" w:name="_Toc26461371"/>
      <w:bookmarkStart w:id="287" w:name="_Toc29481476"/>
      <w:bookmarkStart w:id="288" w:name="_Toc32516347"/>
      <w:bookmarkStart w:id="289" w:name="_Toc32517192"/>
      <w:bookmarkStart w:id="290" w:name="_Toc34932771"/>
      <w:bookmarkStart w:id="291" w:name="_Toc49985088"/>
      <w:bookmarkStart w:id="292" w:name="_Toc54138955"/>
      <w:bookmarkStart w:id="293" w:name="_Toc54267079"/>
      <w:bookmarkStart w:id="294" w:name="_Toc61462052"/>
      <w:bookmarkStart w:id="295" w:name="_Toc62081321"/>
      <w:bookmarkStart w:id="296" w:name="_Toc62765914"/>
      <w:bookmarkStart w:id="297" w:name="_Toc63932075"/>
      <w:bookmarkStart w:id="298" w:name="_Toc69949961"/>
      <w:bookmarkStart w:id="299" w:name="_Toc69950242"/>
      <w:bookmarkStart w:id="300" w:name="_Toc69981700"/>
      <w:bookmarkStart w:id="301" w:name="_Toc69983083"/>
      <w:r w:rsidRPr="00D92495">
        <w:rPr>
          <w:rFonts w:ascii="Palatino Linotype" w:hAnsi="Palatino Linotype"/>
          <w:sz w:val="24"/>
          <w:szCs w:val="24"/>
        </w:rPr>
        <w:t>Supuesto de clasificación.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56CD1F71" w14:textId="77777777" w:rsidR="005C1E67"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Cuando</w:t>
      </w:r>
      <w:r w:rsidRPr="00D92495">
        <w:rPr>
          <w:rFonts w:ascii="Palatino Linotype" w:eastAsia="Calibri" w:hAnsi="Palatino Linotype" w:cs="Arial"/>
          <w:lang w:eastAsia="es-MX"/>
        </w:rPr>
        <w:t xml:space="preserve"> un documento requerido contiene datos persónales susceptible de clasificarse </w:t>
      </w:r>
      <w:r w:rsidRPr="00D92495">
        <w:rPr>
          <w:rFonts w:ascii="Palatino Linotype" w:hAnsi="Palatino Linotype" w:cs="Arial"/>
        </w:rPr>
        <w:t>como</w:t>
      </w:r>
      <w:r w:rsidRPr="00D92495">
        <w:rPr>
          <w:rFonts w:ascii="Palatino Linotype" w:eastAsia="Calibri" w:hAnsi="Palatino Linotype" w:cs="Arial"/>
          <w:lang w:eastAsia="es-MX"/>
        </w:rPr>
        <w:t xml:space="preserve"> confidencial, resulta procedente dicha clasificación conforme a lo señalado por los artículos 3 fracciones IX, XX, XXI y XLV; 91, 137 y 143 fracción I de la Ley de Transparencia y Acceso a la Información Pública del Estado de México y Municipios.</w:t>
      </w:r>
    </w:p>
    <w:p w14:paraId="163C1D47" w14:textId="77777777" w:rsidR="005C1E67" w:rsidRPr="00D92495" w:rsidRDefault="005C1E67" w:rsidP="005C1E67">
      <w:pPr>
        <w:pStyle w:val="Prrafodelista"/>
        <w:spacing w:line="360" w:lineRule="auto"/>
        <w:ind w:left="0"/>
        <w:jc w:val="both"/>
        <w:rPr>
          <w:rFonts w:ascii="Palatino Linotype" w:eastAsia="Calibri" w:hAnsi="Palatino Linotype" w:cs="Arial"/>
          <w:lang w:eastAsia="es-MX"/>
        </w:rPr>
      </w:pPr>
    </w:p>
    <w:p w14:paraId="1B3BDD80" w14:textId="77777777" w:rsidR="005C1E67" w:rsidRPr="00D92495" w:rsidRDefault="005C1E67" w:rsidP="005C1E67">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b/>
          <w:bCs/>
          <w:i/>
        </w:rPr>
        <w:t xml:space="preserve">Artículo 3. </w:t>
      </w:r>
      <w:r w:rsidRPr="00D92495">
        <w:rPr>
          <w:rFonts w:ascii="Palatino Linotype" w:hAnsi="Palatino Linotype" w:cs="Arial"/>
          <w:i/>
        </w:rPr>
        <w:t>Para los efectos de la presente Ley se entenderá por:</w:t>
      </w:r>
    </w:p>
    <w:p w14:paraId="62AD2D86"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 xml:space="preserve"> (…)</w:t>
      </w:r>
    </w:p>
    <w:p w14:paraId="28B84619"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IX. Datos personales: La información concerniente a una persona, identificada o identificable según lo dispuesto por la Ley de Protección de Datos Personales del Estado de México;</w:t>
      </w:r>
    </w:p>
    <w:p w14:paraId="4065ED72"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21530961"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lastRenderedPageBreak/>
        <w:t>XX. Información clasificada: Aquella considerada por la presente Ley como reservada o confidencial;</w:t>
      </w:r>
    </w:p>
    <w:p w14:paraId="099B9559"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0BD3945"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664ADFE9"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XLV. Versión pública: Documento en el que se elimine, suprime o borra la información clasificada como reservada o confidencial para permitir su acceso.</w:t>
      </w:r>
    </w:p>
    <w:p w14:paraId="617CD14C"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0C7640C8"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91. El acceso a la información pública será restringido excepcionalmente, cuando ésta sea clasificada como reservada o confidencial.</w:t>
      </w:r>
    </w:p>
    <w:p w14:paraId="2F9FE8E9"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24B70B96"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D444446"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5EFBEF8B"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p>
    <w:p w14:paraId="02219798"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143. Para los efectos de esta Ley se considera información confidencial, la clasificada como tal, de manera permanente, por su naturaleza, cuando:</w:t>
      </w:r>
    </w:p>
    <w:p w14:paraId="5DC14B81"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I. Se refiera a la información privada y los datos personales concernientes a una persona física o jurídico colectiva identificada o identificable;</w:t>
      </w:r>
    </w:p>
    <w:p w14:paraId="5B7A70ED" w14:textId="77777777" w:rsidR="005C1E67" w:rsidRPr="00D92495"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lastRenderedPageBreak/>
        <w:t>La información confidencial no estará sujeta a temporalidad alguna y sólo podrán tener acceso a ella los titulares de la misma, sus representantes y los servidores públicos facultados para ello.</w:t>
      </w:r>
    </w:p>
    <w:p w14:paraId="034B1582" w14:textId="77777777" w:rsidR="005C1E67"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No se considerará confidencial la información que se encuentre en los registros públicos o en fuentes de acceso público, ni tampoco la que sea considerada por la presente ley como información pública.</w:t>
      </w:r>
    </w:p>
    <w:p w14:paraId="7284D4CB" w14:textId="77777777" w:rsidR="005C1E67" w:rsidRDefault="005C1E67" w:rsidP="005C1E67">
      <w:pPr>
        <w:autoSpaceDE w:val="0"/>
        <w:autoSpaceDN w:val="0"/>
        <w:adjustRightInd w:val="0"/>
        <w:spacing w:line="360" w:lineRule="auto"/>
        <w:ind w:left="567" w:right="567"/>
        <w:jc w:val="both"/>
        <w:rPr>
          <w:rFonts w:ascii="Palatino Linotype" w:eastAsia="Calibri" w:hAnsi="Palatino Linotype" w:cs="Arial"/>
          <w:i/>
          <w:lang w:val="es-ES"/>
        </w:rPr>
      </w:pPr>
    </w:p>
    <w:p w14:paraId="6CE47545"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373BCD9" w14:textId="77777777" w:rsidR="005C1E67" w:rsidRPr="00D92495" w:rsidRDefault="005C1E67" w:rsidP="005C1E67">
      <w:pPr>
        <w:pStyle w:val="Prrafodelista"/>
        <w:spacing w:line="360" w:lineRule="auto"/>
        <w:ind w:left="0"/>
        <w:jc w:val="both"/>
        <w:rPr>
          <w:rFonts w:ascii="Palatino Linotype" w:eastAsia="Calibri" w:hAnsi="Palatino Linotype" w:cs="Arial"/>
          <w:lang w:eastAsia="es-MX"/>
        </w:rPr>
      </w:pPr>
    </w:p>
    <w:p w14:paraId="5A209025"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Como consecuencia de lo anterior, el sujeto obligado debe identificar claramente el tipo de información y hacer un juicio de subsunción o encaje</w:t>
      </w:r>
      <w:r w:rsidRPr="00D92495">
        <w:rPr>
          <w:rStyle w:val="Refdenotaalpie"/>
          <w:rFonts w:ascii="Palatino Linotype" w:hAnsi="Palatino Linotype" w:cs="Arial"/>
        </w:rPr>
        <w:footnoteReference w:id="6"/>
      </w:r>
      <w:r w:rsidRPr="00D92495">
        <w:rPr>
          <w:rFonts w:ascii="Palatino Linotype" w:hAnsi="Palatino Linotype" w:cs="Arial"/>
        </w:rPr>
        <w:t xml:space="preserve"> para acreditar que el supuesto de hecho corresponde estrictamente con la hipótesis </w:t>
      </w:r>
      <w:r w:rsidRPr="00D92495">
        <w:rPr>
          <w:rFonts w:ascii="Palatino Linotype" w:hAnsi="Palatino Linotype" w:cs="Arial"/>
        </w:rPr>
        <w:lastRenderedPageBreak/>
        <w:t>jurídica. Esto también lo debe de realizar el servidor público habilitado y el titular del área que administra la información.</w:t>
      </w:r>
    </w:p>
    <w:p w14:paraId="2E46C7F0" w14:textId="77777777" w:rsidR="005C1E67" w:rsidRPr="00D92495" w:rsidRDefault="005C1E67" w:rsidP="005C1E67">
      <w:pPr>
        <w:pStyle w:val="Prrafodelista"/>
        <w:spacing w:line="360" w:lineRule="auto"/>
        <w:rPr>
          <w:rFonts w:ascii="Palatino Linotype" w:eastAsia="Calibri" w:hAnsi="Palatino Linotype" w:cs="Arial"/>
          <w:lang w:eastAsia="es-MX"/>
        </w:rPr>
      </w:pPr>
    </w:p>
    <w:p w14:paraId="6C711CA0" w14:textId="77777777" w:rsidR="005C1E67" w:rsidRPr="006A0693"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4A64092E" w14:textId="77777777" w:rsidR="005C1E67" w:rsidRPr="006A0693" w:rsidRDefault="005C1E67" w:rsidP="005C1E67">
      <w:pPr>
        <w:pStyle w:val="Prrafodelista"/>
        <w:rPr>
          <w:rFonts w:ascii="Palatino Linotype" w:eastAsia="Calibri" w:hAnsi="Palatino Linotype" w:cs="Arial"/>
          <w:lang w:eastAsia="es-MX"/>
        </w:rPr>
      </w:pPr>
    </w:p>
    <w:p w14:paraId="7AC108A4" w14:textId="77777777" w:rsidR="005C1E67" w:rsidRPr="00D92495" w:rsidRDefault="005C1E67" w:rsidP="005C1E67">
      <w:pPr>
        <w:pStyle w:val="Ttulo3"/>
        <w:keepNext/>
        <w:keepLines/>
        <w:numPr>
          <w:ilvl w:val="0"/>
          <w:numId w:val="8"/>
        </w:numPr>
        <w:spacing w:before="0" w:beforeAutospacing="0" w:after="0" w:afterAutospacing="0" w:line="360" w:lineRule="auto"/>
        <w:rPr>
          <w:rFonts w:ascii="Palatino Linotype" w:hAnsi="Palatino Linotype"/>
          <w:b w:val="0"/>
          <w:sz w:val="24"/>
          <w:szCs w:val="24"/>
        </w:rPr>
      </w:pPr>
      <w:bookmarkStart w:id="302" w:name="_Toc531859123"/>
      <w:bookmarkStart w:id="303" w:name="_Toc532385647"/>
      <w:bookmarkStart w:id="304" w:name="_Toc954275"/>
      <w:bookmarkStart w:id="305" w:name="_Toc16107114"/>
      <w:bookmarkStart w:id="306" w:name="_Toc20246256"/>
      <w:bookmarkStart w:id="307" w:name="_Toc22660662"/>
      <w:bookmarkStart w:id="308" w:name="_Toc22811633"/>
      <w:bookmarkStart w:id="309" w:name="_Toc23930220"/>
      <w:bookmarkStart w:id="310" w:name="_Toc24023253"/>
      <w:bookmarkStart w:id="311" w:name="_Toc26461372"/>
      <w:bookmarkStart w:id="312" w:name="_Toc29481477"/>
      <w:bookmarkStart w:id="313" w:name="_Toc32516348"/>
      <w:bookmarkStart w:id="314" w:name="_Toc32517193"/>
      <w:bookmarkStart w:id="315" w:name="_Toc34932772"/>
      <w:bookmarkStart w:id="316" w:name="_Toc49985089"/>
      <w:bookmarkStart w:id="317" w:name="_Toc54138956"/>
      <w:bookmarkStart w:id="318" w:name="_Toc54267080"/>
      <w:bookmarkStart w:id="319" w:name="_Toc61462053"/>
      <w:bookmarkStart w:id="320" w:name="_Toc62081322"/>
      <w:bookmarkStart w:id="321" w:name="_Toc62765915"/>
      <w:bookmarkStart w:id="322" w:name="_Toc63932076"/>
      <w:bookmarkStart w:id="323" w:name="_Toc69949962"/>
      <w:bookmarkStart w:id="324" w:name="_Toc69950243"/>
      <w:bookmarkStart w:id="325" w:name="_Toc69981701"/>
      <w:bookmarkStart w:id="326" w:name="_Toc69983084"/>
      <w:r w:rsidRPr="00D92495">
        <w:rPr>
          <w:rFonts w:ascii="Palatino Linotype" w:hAnsi="Palatino Linotype"/>
          <w:sz w:val="24"/>
          <w:szCs w:val="24"/>
        </w:rPr>
        <w:t>La intervención del Comité de Transparencia.</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5A758119" w14:textId="77777777" w:rsidR="005C1E67" w:rsidRPr="00D92495" w:rsidRDefault="005C1E67" w:rsidP="005C1E67">
      <w:pPr>
        <w:pStyle w:val="Ttulo4"/>
        <w:numPr>
          <w:ilvl w:val="1"/>
          <w:numId w:val="10"/>
        </w:numPr>
        <w:spacing w:before="0" w:line="360" w:lineRule="auto"/>
        <w:ind w:left="1800" w:hanging="720"/>
        <w:rPr>
          <w:rFonts w:ascii="Palatino Linotype" w:hAnsi="Palatino Linotype"/>
          <w:b/>
          <w:i w:val="0"/>
          <w:color w:val="auto"/>
        </w:rPr>
      </w:pPr>
      <w:r w:rsidRPr="00D92495">
        <w:rPr>
          <w:rFonts w:ascii="Palatino Linotype" w:hAnsi="Palatino Linotype"/>
          <w:b/>
          <w:i w:val="0"/>
          <w:color w:val="auto"/>
        </w:rPr>
        <w:t>Formalidades para emitir el acuerdo de clasificación.</w:t>
      </w:r>
    </w:p>
    <w:p w14:paraId="68E6904B"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El Comité de Transparencia, según lo dispuesto en los artículos 128 y 103 de la Ley Estatal y de la Ley General, respectivamente, y </w:t>
      </w:r>
      <w:r w:rsidRPr="00D92495">
        <w:rPr>
          <w:rFonts w:ascii="Palatino Linotype" w:hAnsi="Palatino Linotype"/>
        </w:rPr>
        <w:t xml:space="preserve">la fracción III del numeral Segundo de los </w:t>
      </w:r>
      <w:r w:rsidRPr="00D92495">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92495">
        <w:rPr>
          <w:rFonts w:ascii="Palatino Linotype" w:hAnsi="Palatino Linotype"/>
        </w:rPr>
        <w:t xml:space="preserve"> </w:t>
      </w:r>
      <w:r w:rsidRPr="00D92495">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FBBF8B0"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D92495">
        <w:rPr>
          <w:rFonts w:ascii="Palatino Linotype" w:hAnsi="Palatino Linotype" w:cs="Aria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94030A9" w14:textId="77777777" w:rsidR="005C1E67" w:rsidRPr="00D92495" w:rsidRDefault="005C1E67" w:rsidP="005C1E67">
      <w:pPr>
        <w:pStyle w:val="Prrafodelista"/>
        <w:spacing w:line="360" w:lineRule="auto"/>
        <w:rPr>
          <w:rFonts w:ascii="Palatino Linotype" w:eastAsia="Calibri" w:hAnsi="Palatino Linotype" w:cs="Arial"/>
          <w:lang w:eastAsia="es-MX"/>
        </w:rPr>
      </w:pPr>
    </w:p>
    <w:p w14:paraId="6E978A20" w14:textId="77777777" w:rsidR="005C1E67" w:rsidRPr="00071E73"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La</w:t>
      </w:r>
      <w:r w:rsidRPr="00D92495">
        <w:rPr>
          <w:rFonts w:ascii="Palatino Linotype" w:hAnsi="Palatino Linotype"/>
        </w:rPr>
        <w:t xml:space="preserve"> decisión de confirmar, modificar o revocar la clasificación deberá de asentarse en un documento que registre la determinación a la que se llegue después de un </w:t>
      </w:r>
      <w:r w:rsidRPr="00D92495">
        <w:rPr>
          <w:rFonts w:ascii="Palatino Linotype" w:hAnsi="Palatino Linotype" w:cs="Arial"/>
        </w:rPr>
        <w:t>análisis</w:t>
      </w:r>
      <w:r w:rsidRPr="00D92495">
        <w:rPr>
          <w:rFonts w:ascii="Palatino Linotype" w:hAnsi="Palatino Linotype"/>
        </w:rPr>
        <w:t xml:space="preserve">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69AD972" w14:textId="77777777" w:rsidR="005C1E67" w:rsidRPr="00071E73" w:rsidRDefault="005C1E67" w:rsidP="005C1E67">
      <w:pPr>
        <w:pStyle w:val="Prrafodelista"/>
        <w:rPr>
          <w:rFonts w:ascii="Palatino Linotype" w:eastAsia="Calibri" w:hAnsi="Palatino Linotype" w:cs="Arial"/>
          <w:lang w:eastAsia="es-MX"/>
        </w:rPr>
      </w:pPr>
    </w:p>
    <w:p w14:paraId="3D94D2F1" w14:textId="77777777" w:rsidR="005C1E67" w:rsidRPr="00D92495" w:rsidRDefault="005C1E67" w:rsidP="005C1E67">
      <w:pPr>
        <w:pStyle w:val="Ttulo4"/>
        <w:numPr>
          <w:ilvl w:val="0"/>
          <w:numId w:val="9"/>
        </w:numPr>
        <w:spacing w:before="0" w:line="360" w:lineRule="auto"/>
        <w:rPr>
          <w:rFonts w:ascii="Palatino Linotype" w:hAnsi="Palatino Linotype"/>
          <w:b/>
          <w:i w:val="0"/>
        </w:rPr>
      </w:pPr>
      <w:r w:rsidRPr="00D92495">
        <w:rPr>
          <w:rFonts w:ascii="Palatino Linotype" w:hAnsi="Palatino Linotype"/>
          <w:b/>
          <w:i w:val="0"/>
          <w:color w:val="auto"/>
        </w:rPr>
        <w:t>Requisitos de fondo del acuerdo de clasificación</w:t>
      </w:r>
    </w:p>
    <w:p w14:paraId="116D29F1"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D92495">
        <w:rPr>
          <w:rFonts w:ascii="Palatino Linotype" w:hAnsi="Palatino Linotype" w:cs="Arial"/>
        </w:rPr>
        <w:t>Generales,  al</w:t>
      </w:r>
      <w:proofErr w:type="gramEnd"/>
      <w:r w:rsidRPr="00D92495">
        <w:rPr>
          <w:rFonts w:ascii="Palatino Linotype" w:hAnsi="Palatino Linotype" w:cs="Arial"/>
        </w:rPr>
        <w:t xml:space="preserve"> señalar que la carga de la prueba, para </w:t>
      </w:r>
      <w:r w:rsidRPr="00D92495">
        <w:rPr>
          <w:rFonts w:ascii="Palatino Linotype" w:hAnsi="Palatino Linotype" w:cs="Arial"/>
        </w:rPr>
        <w:lastRenderedPageBreak/>
        <w:t xml:space="preserve">justificar las restricciones, corresponde a los sujetos obligados, por lo que deberán fundar y motivar debidamente la clasificación. </w:t>
      </w:r>
    </w:p>
    <w:p w14:paraId="23EEB37B" w14:textId="77777777" w:rsidR="005C1E67" w:rsidRPr="00D92495" w:rsidRDefault="005C1E67" w:rsidP="005C1E67">
      <w:pPr>
        <w:pStyle w:val="Prrafodelista"/>
        <w:spacing w:line="360" w:lineRule="auto"/>
        <w:ind w:left="0"/>
        <w:jc w:val="both"/>
        <w:rPr>
          <w:rFonts w:ascii="Palatino Linotype" w:eastAsia="Calibri" w:hAnsi="Palatino Linotype" w:cs="Arial"/>
          <w:lang w:eastAsia="es-MX"/>
        </w:rPr>
      </w:pPr>
    </w:p>
    <w:p w14:paraId="1768409D"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De</w:t>
      </w:r>
      <w:r w:rsidRPr="00D92495">
        <w:rPr>
          <w:rFonts w:ascii="Palatino Linotype" w:hAnsi="Palatino Linotype"/>
        </w:rPr>
        <w:t xml:space="preserve"> lo anterior, se desprende </w:t>
      </w:r>
      <w:proofErr w:type="gramStart"/>
      <w:r w:rsidRPr="00D92495">
        <w:rPr>
          <w:rFonts w:ascii="Palatino Linotype" w:hAnsi="Palatino Linotype"/>
        </w:rPr>
        <w:t>que</w:t>
      </w:r>
      <w:proofErr w:type="gramEnd"/>
      <w:r w:rsidRPr="00D92495">
        <w:rPr>
          <w:rFonts w:ascii="Palatino Linotype" w:hAnsi="Palatino Linotype"/>
        </w:rPr>
        <w:t xml:space="preserve"> para una correcta clasificación total o parcial, esto es </w:t>
      </w:r>
      <w:r w:rsidRPr="00D92495">
        <w:rPr>
          <w:rFonts w:ascii="Palatino Linotype" w:hAnsi="Palatino Linotype" w:cs="Arial"/>
        </w:rPr>
        <w:t>determinar</w:t>
      </w:r>
      <w:r w:rsidRPr="00D92495">
        <w:rPr>
          <w:rFonts w:ascii="Palatino Linotype" w:hAnsi="Palatino Linotype"/>
        </w:rPr>
        <w:t xml:space="preserve">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5839317" w14:textId="77777777" w:rsidR="005C1E67" w:rsidRPr="00D92495" w:rsidRDefault="005C1E67" w:rsidP="005C1E67">
      <w:pPr>
        <w:pStyle w:val="Prrafodelista"/>
        <w:spacing w:line="360" w:lineRule="auto"/>
        <w:rPr>
          <w:rFonts w:ascii="Palatino Linotype" w:eastAsia="Calibri" w:hAnsi="Palatino Linotype" w:cs="Arial"/>
          <w:lang w:eastAsia="es-MX"/>
        </w:rPr>
      </w:pPr>
    </w:p>
    <w:p w14:paraId="73AE9AD7"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92495">
        <w:rPr>
          <w:rStyle w:val="Refdenotaalpie"/>
          <w:rFonts w:ascii="Palatino Linotype" w:hAnsi="Palatino Linotype" w:cs="Arial"/>
          <w:lang w:eastAsia="es-MX"/>
        </w:rPr>
        <w:footnoteReference w:id="7"/>
      </w:r>
    </w:p>
    <w:p w14:paraId="5134BABE" w14:textId="77777777" w:rsidR="005C1E67" w:rsidRPr="00D92495" w:rsidRDefault="005C1E67"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lang w:eastAsia="es-MX"/>
        </w:rPr>
        <w:lastRenderedPageBreak/>
        <w:t>Por su parte, el intérprete judicial del país ha establecido una jurisprudencia respecto a qué debe entenderse por fundamentación y motivación, en los siguientes términos:</w:t>
      </w:r>
    </w:p>
    <w:p w14:paraId="6EECD98C" w14:textId="77777777" w:rsidR="005C1E67" w:rsidRPr="00D92495" w:rsidRDefault="005C1E67" w:rsidP="005C1E67">
      <w:pPr>
        <w:pStyle w:val="Prrafodelista"/>
        <w:spacing w:line="360" w:lineRule="auto"/>
        <w:rPr>
          <w:rFonts w:ascii="Palatino Linotype" w:eastAsia="Calibri" w:hAnsi="Palatino Linotype" w:cs="Arial"/>
          <w:lang w:eastAsia="es-MX"/>
        </w:rPr>
      </w:pPr>
    </w:p>
    <w:p w14:paraId="0F62B77D" w14:textId="77777777" w:rsidR="005C1E67" w:rsidRPr="00D92495" w:rsidRDefault="005C1E67" w:rsidP="005C1E67">
      <w:pPr>
        <w:spacing w:line="360" w:lineRule="auto"/>
        <w:ind w:left="567" w:right="567"/>
        <w:contextualSpacing/>
        <w:jc w:val="both"/>
        <w:rPr>
          <w:rFonts w:ascii="Palatino Linotype" w:hAnsi="Palatino Linotype" w:cs="Arial"/>
          <w:i/>
        </w:rPr>
      </w:pPr>
      <w:r>
        <w:rPr>
          <w:rFonts w:ascii="Palatino Linotype" w:hAnsi="Palatino Linotype" w:cs="Arial"/>
          <w:b/>
          <w:i/>
        </w:rPr>
        <w:t>“</w:t>
      </w:r>
      <w:r w:rsidRPr="00D92495">
        <w:rPr>
          <w:rFonts w:ascii="Palatino Linotype" w:hAnsi="Palatino Linotype" w:cs="Arial"/>
          <w:b/>
          <w:i/>
        </w:rPr>
        <w:t>FUNDAMENTACIÓN Y MOTIVACIÓN.</w:t>
      </w:r>
      <w:r w:rsidRPr="00D92495">
        <w:rPr>
          <w:rFonts w:ascii="Palatino Linotype" w:hAnsi="Palatino Linotype" w:cs="Arial"/>
          <w:i/>
        </w:rPr>
        <w:t xml:space="preserve"> La </w:t>
      </w:r>
      <w:r w:rsidRPr="00D92495">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92495">
        <w:rPr>
          <w:rFonts w:ascii="Palatino Linotype" w:hAnsi="Palatino Linotype" w:cs="Arial"/>
          <w:i/>
        </w:rPr>
        <w:t>.</w:t>
      </w:r>
    </w:p>
    <w:p w14:paraId="5925F1FA" w14:textId="77777777" w:rsidR="005C1E67" w:rsidRPr="00D92495" w:rsidRDefault="005C1E67" w:rsidP="005C1E67">
      <w:pPr>
        <w:spacing w:line="360" w:lineRule="auto"/>
        <w:ind w:left="567" w:right="567"/>
        <w:contextualSpacing/>
        <w:jc w:val="both"/>
        <w:rPr>
          <w:rFonts w:ascii="Palatino Linotype" w:hAnsi="Palatino Linotype" w:cs="Arial"/>
          <w:i/>
        </w:rPr>
      </w:pPr>
      <w:r w:rsidRPr="00D92495">
        <w:rPr>
          <w:rFonts w:ascii="Palatino Linotype" w:hAnsi="Palatino Linotype" w:cs="Arial"/>
          <w:i/>
        </w:rPr>
        <w:t>SEGUNDO TRIBUNAL COLEGIADO DEL SEXTO CIRCUITO.</w:t>
      </w:r>
    </w:p>
    <w:p w14:paraId="1FC0ED2C" w14:textId="77777777" w:rsidR="005C1E67" w:rsidRPr="00D92495" w:rsidRDefault="005C1E67" w:rsidP="005C1E67">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4757734C" w14:textId="77777777" w:rsidR="005C1E67" w:rsidRPr="00D92495" w:rsidRDefault="005C1E67" w:rsidP="005C1E67">
      <w:pPr>
        <w:spacing w:line="360" w:lineRule="auto"/>
        <w:ind w:left="567" w:right="567"/>
        <w:contextualSpacing/>
        <w:jc w:val="both"/>
        <w:rPr>
          <w:rFonts w:ascii="Palatino Linotype" w:hAnsi="Palatino Linotype" w:cs="Arial"/>
          <w:i/>
        </w:rPr>
      </w:pPr>
      <w:r w:rsidRPr="00D92495">
        <w:rPr>
          <w:rFonts w:ascii="Palatino Linotype" w:hAnsi="Palatino Linotype" w:cs="Arial"/>
          <w:i/>
        </w:rPr>
        <w:t>Revisión fiscal 103/88. Instituto Mexicano del Seguro Social. 18 de octubre de 1988. Unanimidad de votos. Ponente: Arnoldo Nájera Virgen. Secretario: Alejandro Esponda Rincón.</w:t>
      </w:r>
    </w:p>
    <w:p w14:paraId="00EEFAF0" w14:textId="77777777" w:rsidR="005C1E67" w:rsidRPr="00D92495" w:rsidRDefault="005C1E67" w:rsidP="005C1E67">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en revisión 333/88. Adilia Romero. 26 de octubre de 1988. Unanimidad de votos. Ponente: Arnoldo Nájera Virgen. Secretario: Enrique Crispín Campos Ramírez.</w:t>
      </w:r>
    </w:p>
    <w:p w14:paraId="6B1D71DF" w14:textId="77777777" w:rsidR="005C1E67" w:rsidRPr="00D92495" w:rsidRDefault="005C1E67" w:rsidP="005C1E67">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en revisión 597/95. Emilio Maurer Bretón. 15 de noviembre de 1995. Unanimidad de votos. Ponente: Clementina Ramírez Moguel Goyzueta. Secretario: Gonzalo Carrera Molina.</w:t>
      </w:r>
    </w:p>
    <w:p w14:paraId="63A66A0D" w14:textId="77777777" w:rsidR="005C1E67" w:rsidRDefault="005C1E67" w:rsidP="005C1E67">
      <w:pPr>
        <w:spacing w:line="360" w:lineRule="auto"/>
        <w:ind w:left="567" w:right="567"/>
        <w:contextualSpacing/>
        <w:jc w:val="both"/>
        <w:rPr>
          <w:rFonts w:ascii="Palatino Linotype" w:hAnsi="Palatino Linotype" w:cs="Arial"/>
          <w:i/>
        </w:rPr>
      </w:pPr>
      <w:r w:rsidRPr="00D92495">
        <w:rPr>
          <w:rFonts w:ascii="Palatino Linotype" w:hAnsi="Palatino Linotype" w:cs="Arial"/>
          <w:i/>
        </w:rPr>
        <w:lastRenderedPageBreak/>
        <w:t xml:space="preserve">Amparo directo 7/96. Pedro Vicente López Miro. 21 de febrero de 1996. Unanimidad de votos. Ponente: María Eugenia Estela Martínez Cardiel. Secretario: Enrique </w:t>
      </w:r>
      <w:proofErr w:type="spellStart"/>
      <w:r w:rsidRPr="00D92495">
        <w:rPr>
          <w:rFonts w:ascii="Palatino Linotype" w:hAnsi="Palatino Linotype" w:cs="Arial"/>
          <w:i/>
        </w:rPr>
        <w:t>Baigts</w:t>
      </w:r>
      <w:proofErr w:type="spellEnd"/>
      <w:r w:rsidRPr="00D92495">
        <w:rPr>
          <w:rFonts w:ascii="Palatino Linotype" w:hAnsi="Palatino Linotype" w:cs="Arial"/>
          <w:i/>
        </w:rPr>
        <w:t xml:space="preserve"> Muñoz.</w:t>
      </w:r>
      <w:r>
        <w:rPr>
          <w:rFonts w:ascii="Palatino Linotype" w:hAnsi="Palatino Linotype" w:cs="Arial"/>
          <w:i/>
        </w:rPr>
        <w:t>”</w:t>
      </w:r>
    </w:p>
    <w:p w14:paraId="023F6BA3" w14:textId="77777777" w:rsidR="005C1E67" w:rsidRPr="00D92495" w:rsidRDefault="005C1E67" w:rsidP="005C1E67">
      <w:pPr>
        <w:spacing w:line="360" w:lineRule="auto"/>
        <w:ind w:left="567" w:right="567"/>
        <w:contextualSpacing/>
        <w:jc w:val="both"/>
        <w:rPr>
          <w:rFonts w:ascii="Palatino Linotype" w:hAnsi="Palatino Linotype" w:cs="Arial"/>
          <w:i/>
        </w:rPr>
      </w:pPr>
    </w:p>
    <w:p w14:paraId="561109CE" w14:textId="77777777" w:rsidR="005C1E67" w:rsidRPr="00D92495" w:rsidRDefault="005C1E67" w:rsidP="005C1E67">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B20984" w14:textId="77777777" w:rsidR="005C1E67" w:rsidRPr="00D92495" w:rsidRDefault="005C1E67" w:rsidP="005C1E67">
      <w:pPr>
        <w:pStyle w:val="Prrafodelista"/>
        <w:shd w:val="clear" w:color="auto" w:fill="FFFFFF"/>
        <w:spacing w:line="360" w:lineRule="auto"/>
        <w:ind w:left="360"/>
        <w:jc w:val="both"/>
        <w:rPr>
          <w:rFonts w:ascii="Palatino Linotype" w:hAnsi="Palatino Linotype" w:cs="Arial"/>
          <w:lang w:eastAsia="es-MX"/>
        </w:rPr>
      </w:pPr>
    </w:p>
    <w:p w14:paraId="5723EA17" w14:textId="77777777" w:rsidR="005C1E67" w:rsidRPr="00D92495" w:rsidRDefault="005C1E67" w:rsidP="005C1E67">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7D845BB" w14:textId="77777777" w:rsidR="005C1E67" w:rsidRPr="00D92495" w:rsidRDefault="005C1E67" w:rsidP="005C1E67">
      <w:pPr>
        <w:pStyle w:val="Prrafodelista"/>
        <w:spacing w:line="360" w:lineRule="auto"/>
        <w:ind w:left="0"/>
        <w:jc w:val="both"/>
        <w:rPr>
          <w:rFonts w:ascii="Palatino Linotype" w:hAnsi="Palatino Linotype" w:cs="Arial"/>
          <w:lang w:eastAsia="es-MX"/>
        </w:rPr>
      </w:pPr>
    </w:p>
    <w:p w14:paraId="5EF7D473" w14:textId="77777777" w:rsidR="005C1E67" w:rsidRPr="00D92495" w:rsidRDefault="005C1E67" w:rsidP="005C1E67">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49E1E7C" w14:textId="77777777" w:rsidR="005C1E67" w:rsidRPr="00D92495" w:rsidRDefault="005C1E67" w:rsidP="005C1E67">
      <w:pPr>
        <w:pStyle w:val="Prrafodelista"/>
        <w:spacing w:line="360" w:lineRule="auto"/>
        <w:rPr>
          <w:rFonts w:ascii="Palatino Linotype" w:hAnsi="Palatino Linotype" w:cs="Arial"/>
          <w:lang w:eastAsia="es-MX"/>
        </w:rPr>
      </w:pPr>
    </w:p>
    <w:p w14:paraId="21046BAB" w14:textId="77777777" w:rsidR="005C1E67" w:rsidRPr="00D92495" w:rsidRDefault="005C1E67" w:rsidP="005C1E67">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 xml:space="preserve">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w:t>
      </w:r>
      <w:r w:rsidRPr="00D92495">
        <w:rPr>
          <w:rFonts w:ascii="Palatino Linotype" w:hAnsi="Palatino Linotype" w:cs="Arial"/>
          <w:lang w:eastAsia="es-MX"/>
        </w:rPr>
        <w:lastRenderedPageBreak/>
        <w:t>no así todos los datos contenidos en dicho documento que son</w:t>
      </w:r>
      <w:r w:rsidRPr="00D92495">
        <w:rPr>
          <w:rFonts w:ascii="Palatino Linotype" w:hAnsi="Palatino Linotype"/>
        </w:rPr>
        <w:t xml:space="preserve"> </w:t>
      </w:r>
      <w:r w:rsidRPr="00D92495">
        <w:rPr>
          <w:rFonts w:ascii="Palatino Linotype" w:hAnsi="Palatino Linotype" w:cs="Arial"/>
          <w:lang w:eastAsia="es-MX"/>
        </w:rPr>
        <w:t>datos personales</w:t>
      </w:r>
      <w:r w:rsidRPr="00D92495">
        <w:rPr>
          <w:rStyle w:val="Refdenotaalpie"/>
          <w:rFonts w:ascii="Palatino Linotype" w:hAnsi="Palatino Linotype" w:cs="Arial"/>
          <w:lang w:eastAsia="es-MX"/>
        </w:rPr>
        <w:footnoteReference w:id="8"/>
      </w:r>
      <w:r w:rsidRPr="00D92495">
        <w:rPr>
          <w:rFonts w:ascii="Palatino Linotype" w:hAnsi="Palatino Linotype" w:cs="Arial"/>
          <w:lang w:eastAsia="es-MX"/>
        </w:rPr>
        <w:t xml:space="preserve"> del servidor público que no tienen ninguna injerencia en el tema de la transparencia y la ren</w:t>
      </w:r>
      <w:r>
        <w:rPr>
          <w:rFonts w:ascii="Palatino Linotype" w:hAnsi="Palatino Linotype" w:cs="Arial"/>
          <w:lang w:eastAsia="es-MX"/>
        </w:rPr>
        <w:t>dición de cuentas</w:t>
      </w:r>
      <w:r w:rsidRPr="00D92495">
        <w:rPr>
          <w:rFonts w:ascii="Palatino Linotype" w:eastAsia="Calibri" w:hAnsi="Palatino Linotype" w:cs="Arial"/>
          <w:lang w:eastAsia="es-MX"/>
        </w:rPr>
        <w:t xml:space="preserve">.  </w:t>
      </w:r>
    </w:p>
    <w:p w14:paraId="41A332D2" w14:textId="77777777" w:rsidR="005C1E67" w:rsidRPr="00D92495" w:rsidRDefault="005C1E67" w:rsidP="005C1E67">
      <w:pPr>
        <w:pStyle w:val="Prrafodelista"/>
        <w:spacing w:line="360" w:lineRule="auto"/>
        <w:rPr>
          <w:rFonts w:ascii="Palatino Linotype" w:hAnsi="Palatino Linotype" w:cs="Arial"/>
          <w:lang w:eastAsia="es-MX"/>
        </w:rPr>
      </w:pPr>
    </w:p>
    <w:p w14:paraId="2CE188DE" w14:textId="77777777" w:rsidR="005C1E67" w:rsidRPr="00D92495" w:rsidRDefault="005C1E67" w:rsidP="005C1E67">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eastAsia="Calibri" w:hAnsi="Palatino Linotype" w:cs="Arial"/>
          <w:lang w:eastAsia="es-MX"/>
        </w:rPr>
        <w:t xml:space="preserve">Otro tipo de información confidencial constituyen los secretos bancario, fiduciario, </w:t>
      </w:r>
      <w:r w:rsidRPr="00A47B43">
        <w:rPr>
          <w:rFonts w:ascii="Palatino Linotype" w:hAnsi="Palatino Linotype" w:cs="Arial"/>
          <w:lang w:eastAsia="es-MX"/>
        </w:rPr>
        <w:t>industrial</w:t>
      </w:r>
      <w:r w:rsidRPr="00D92495">
        <w:rPr>
          <w:rFonts w:ascii="Palatino Linotype" w:eastAsia="Calibri" w:hAnsi="Palatino Linotype" w:cs="Arial"/>
          <w:lang w:eastAsia="es-MX"/>
        </w:rPr>
        <w:t>, comercial, fiscal, bursátil y postal, cuya titularidad corresponda a particulares, sujetos de derecho internacional o a sujetos obligados cuando no involucren el ejercicio de recursos públicos, así lo define la fracción XXI del artículo 3 de la Ley Estatal.</w:t>
      </w:r>
    </w:p>
    <w:p w14:paraId="634C79AC" w14:textId="77777777" w:rsidR="005C1E67" w:rsidRPr="00D92495" w:rsidRDefault="005C1E67" w:rsidP="005C1E67">
      <w:pPr>
        <w:pStyle w:val="Prrafodelista"/>
        <w:spacing w:line="360" w:lineRule="auto"/>
        <w:rPr>
          <w:rFonts w:ascii="Palatino Linotype" w:hAnsi="Palatino Linotype" w:cs="Arial"/>
          <w:lang w:eastAsia="es-MX"/>
        </w:rPr>
      </w:pPr>
    </w:p>
    <w:p w14:paraId="07E4B133" w14:textId="77777777" w:rsidR="005C1E67" w:rsidRPr="00D92495" w:rsidRDefault="005C1E67" w:rsidP="005C1E67">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B0F2083" w14:textId="77777777" w:rsidR="00C21B72" w:rsidRPr="00C21B72" w:rsidRDefault="00C21B72" w:rsidP="00C21B72">
      <w:pPr>
        <w:pStyle w:val="Prrafodelista"/>
        <w:spacing w:line="360" w:lineRule="auto"/>
        <w:ind w:left="0"/>
        <w:jc w:val="both"/>
        <w:rPr>
          <w:rFonts w:ascii="Palatino Linotype" w:hAnsi="Palatino Linotype"/>
          <w:color w:val="000000" w:themeColor="text1"/>
        </w:rPr>
      </w:pPr>
    </w:p>
    <w:p w14:paraId="7838EB71" w14:textId="1A03F77E" w:rsidR="007C7F08" w:rsidRDefault="007C7F08" w:rsidP="0028672A">
      <w:pPr>
        <w:pStyle w:val="Prrafodelista"/>
        <w:numPr>
          <w:ilvl w:val="0"/>
          <w:numId w:val="7"/>
        </w:numPr>
        <w:spacing w:line="360" w:lineRule="auto"/>
        <w:ind w:left="0" w:firstLine="0"/>
        <w:jc w:val="both"/>
        <w:rPr>
          <w:rFonts w:ascii="Palatino Linotype" w:hAnsi="Palatino Linotype"/>
          <w:color w:val="000000" w:themeColor="text1"/>
        </w:rPr>
      </w:pPr>
      <w:r w:rsidRPr="003F09D0">
        <w:rPr>
          <w:rFonts w:ascii="Palatino Linotype" w:hAnsi="Palatino Linotype"/>
        </w:rPr>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p>
    <w:p w14:paraId="798BE286" w14:textId="108EB118" w:rsidR="004F1024" w:rsidRDefault="004F1024" w:rsidP="004F1024">
      <w:pPr>
        <w:jc w:val="both"/>
        <w:rPr>
          <w:rFonts w:ascii="Palatino Linotype" w:hAnsi="Palatino Linotype"/>
          <w:color w:val="000000" w:themeColor="text1"/>
        </w:rPr>
      </w:pPr>
    </w:p>
    <w:p w14:paraId="4D2C9FDD" w14:textId="77777777" w:rsidR="00464C10" w:rsidRDefault="00464C10" w:rsidP="004F1024">
      <w:pPr>
        <w:jc w:val="both"/>
        <w:rPr>
          <w:rFonts w:ascii="Palatino Linotype" w:hAnsi="Palatino Linotype"/>
          <w:color w:val="000000" w:themeColor="text1"/>
        </w:rPr>
      </w:pPr>
    </w:p>
    <w:p w14:paraId="0B3C540F" w14:textId="4CB1244F" w:rsidR="0028419B" w:rsidRDefault="0028419B" w:rsidP="004F1024">
      <w:pPr>
        <w:jc w:val="both"/>
        <w:rPr>
          <w:rFonts w:ascii="Palatino Linotype" w:hAnsi="Palatino Linotype"/>
          <w:color w:val="000000" w:themeColor="text1"/>
        </w:rPr>
      </w:pPr>
    </w:p>
    <w:p w14:paraId="7EFB7D1D" w14:textId="77777777" w:rsidR="0028419B" w:rsidRDefault="0028419B" w:rsidP="004F1024">
      <w:pPr>
        <w:jc w:val="both"/>
        <w:rPr>
          <w:rFonts w:ascii="Palatino Linotype" w:hAnsi="Palatino Linotype"/>
          <w:color w:val="000000" w:themeColor="text1"/>
        </w:rPr>
      </w:pPr>
    </w:p>
    <w:p w14:paraId="35DEC23B" w14:textId="6C8C42E0" w:rsidR="004F1024" w:rsidRDefault="004F1024" w:rsidP="004F1024">
      <w:pPr>
        <w:rPr>
          <w:rFonts w:eastAsia="Calibri"/>
          <w:lang w:val="es-ES" w:eastAsia="es-ES"/>
        </w:rPr>
      </w:pPr>
      <w:bookmarkStart w:id="327" w:name="_Toc504500693"/>
      <w:bookmarkStart w:id="328" w:name="_Toc534742545"/>
      <w:bookmarkStart w:id="329" w:name="_Toc2248738"/>
      <w:bookmarkStart w:id="330" w:name="_Toc34819440"/>
      <w:bookmarkStart w:id="331" w:name="_Toc51259595"/>
      <w:bookmarkStart w:id="332" w:name="_Toc52472147"/>
      <w:bookmarkStart w:id="333" w:name="_Toc63932077"/>
    </w:p>
    <w:p w14:paraId="40BE9D81" w14:textId="77777777" w:rsidR="007C7F08"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334" w:name="_Toc87274191"/>
      <w:r w:rsidRPr="007C7F08">
        <w:rPr>
          <w:rFonts w:ascii="Palatino Linotype" w:eastAsia="Calibri" w:hAnsi="Palatino Linotype"/>
          <w:b/>
          <w:color w:val="000000" w:themeColor="text1"/>
          <w:sz w:val="24"/>
          <w:szCs w:val="24"/>
          <w:lang w:val="es-ES"/>
        </w:rPr>
        <w:lastRenderedPageBreak/>
        <w:t>R E S O L U T I V O S</w:t>
      </w:r>
      <w:bookmarkEnd w:id="327"/>
      <w:bookmarkEnd w:id="328"/>
      <w:bookmarkEnd w:id="329"/>
      <w:bookmarkEnd w:id="330"/>
      <w:bookmarkEnd w:id="331"/>
      <w:bookmarkEnd w:id="332"/>
      <w:bookmarkEnd w:id="333"/>
      <w:bookmarkEnd w:id="334"/>
      <w:r w:rsidRPr="007C7F08">
        <w:rPr>
          <w:rFonts w:ascii="Palatino Linotype" w:eastAsia="Calibri" w:hAnsi="Palatino Linotype"/>
          <w:b/>
          <w:color w:val="000000" w:themeColor="text1"/>
          <w:sz w:val="24"/>
          <w:szCs w:val="24"/>
          <w:lang w:val="es-ES"/>
        </w:rPr>
        <w:t xml:space="preserve"> </w:t>
      </w:r>
    </w:p>
    <w:p w14:paraId="01B08FF4" w14:textId="77777777" w:rsidR="004F1024" w:rsidRPr="004F1024" w:rsidRDefault="004F1024" w:rsidP="004F1024">
      <w:pPr>
        <w:spacing w:line="360" w:lineRule="auto"/>
        <w:rPr>
          <w:rFonts w:eastAsia="Calibri"/>
          <w:lang w:val="es-ES" w:eastAsia="es-ES"/>
        </w:rPr>
      </w:pPr>
    </w:p>
    <w:p w14:paraId="7F8F9399" w14:textId="77789626" w:rsidR="00C21B72" w:rsidRDefault="00C21B72" w:rsidP="004F1024">
      <w:pPr>
        <w:spacing w:line="360" w:lineRule="auto"/>
        <w:jc w:val="both"/>
        <w:rPr>
          <w:rFonts w:ascii="Palatino Linotype" w:hAnsi="Palatino Linotype" w:cs="Arial"/>
          <w:lang w:val="es-ES"/>
        </w:rPr>
      </w:pPr>
      <w:r w:rsidRPr="003171A7">
        <w:rPr>
          <w:rFonts w:ascii="Palatino Linotype" w:hAnsi="Palatino Linotype" w:cs="Arial"/>
          <w:b/>
        </w:rPr>
        <w:t>PRIMERO</w:t>
      </w:r>
      <w:r w:rsidRPr="003171A7">
        <w:rPr>
          <w:rFonts w:ascii="Palatino Linotype" w:hAnsi="Palatino Linotype" w:cs="Arial"/>
          <w:lang w:val="es-ES"/>
        </w:rPr>
        <w:t xml:space="preserve">. Resultan fundadas las razones </w:t>
      </w:r>
      <w:r>
        <w:rPr>
          <w:rFonts w:ascii="Palatino Linotype" w:hAnsi="Palatino Linotype" w:cs="Arial"/>
          <w:lang w:val="es-ES"/>
        </w:rPr>
        <w:t>o</w:t>
      </w:r>
      <w:r w:rsidRPr="003171A7">
        <w:rPr>
          <w:rFonts w:ascii="Palatino Linotype" w:hAnsi="Palatino Linotype" w:cs="Arial"/>
          <w:lang w:val="es-ES"/>
        </w:rPr>
        <w:t xml:space="preserve"> motivos de inconformidad hechos valer en</w:t>
      </w:r>
      <w:r>
        <w:rPr>
          <w:rFonts w:ascii="Palatino Linotype" w:hAnsi="Palatino Linotype" w:cs="Arial"/>
          <w:lang w:val="es-ES"/>
        </w:rPr>
        <w:t xml:space="preserve"> el R</w:t>
      </w:r>
      <w:r w:rsidRPr="003171A7">
        <w:rPr>
          <w:rFonts w:ascii="Palatino Linotype" w:hAnsi="Palatino Linotype" w:cs="Arial"/>
          <w:lang w:val="es-ES"/>
        </w:rPr>
        <w:t>ecurso</w:t>
      </w:r>
      <w:r>
        <w:rPr>
          <w:rFonts w:ascii="Palatino Linotype" w:hAnsi="Palatino Linotype" w:cs="Arial"/>
          <w:lang w:val="es-ES"/>
        </w:rPr>
        <w:t xml:space="preserve"> de R</w:t>
      </w:r>
      <w:r w:rsidRPr="003171A7">
        <w:rPr>
          <w:rFonts w:ascii="Palatino Linotype" w:hAnsi="Palatino Linotype" w:cs="Arial"/>
          <w:lang w:val="es-ES"/>
        </w:rPr>
        <w:t xml:space="preserve">evisión </w:t>
      </w:r>
      <w:r w:rsidR="00333814">
        <w:rPr>
          <w:rFonts w:ascii="Palatino Linotype" w:hAnsi="Palatino Linotype"/>
          <w:b/>
        </w:rPr>
        <w:t>05998/INFOEM/IP/RR/2021</w:t>
      </w:r>
      <w:r>
        <w:rPr>
          <w:rFonts w:ascii="Palatino Linotype" w:hAnsi="Palatino Linotype"/>
        </w:rPr>
        <w:t>,</w:t>
      </w:r>
      <w:r>
        <w:rPr>
          <w:rFonts w:ascii="Palatino Linotype" w:hAnsi="Palatino Linotype" w:cs="Arial"/>
          <w:b/>
          <w:lang w:val="es-ES"/>
        </w:rPr>
        <w:t xml:space="preserve"> </w:t>
      </w:r>
      <w:r w:rsidR="004F1024">
        <w:rPr>
          <w:rFonts w:ascii="Palatino Linotype" w:hAnsi="Palatino Linotype" w:cs="Arial"/>
          <w:lang w:val="es-ES"/>
        </w:rPr>
        <w:t>en términos de</w:t>
      </w:r>
      <w:r w:rsidR="00DF66DC">
        <w:rPr>
          <w:rFonts w:ascii="Palatino Linotype" w:hAnsi="Palatino Linotype" w:cs="Arial"/>
          <w:lang w:val="es-ES"/>
        </w:rPr>
        <w:t xml:space="preserve"> </w:t>
      </w:r>
      <w:r w:rsidR="004F1024">
        <w:rPr>
          <w:rFonts w:ascii="Palatino Linotype" w:hAnsi="Palatino Linotype" w:cs="Arial"/>
          <w:lang w:val="es-ES"/>
        </w:rPr>
        <w:t>l</w:t>
      </w:r>
      <w:r w:rsidR="00DF66DC">
        <w:rPr>
          <w:rFonts w:ascii="Palatino Linotype" w:hAnsi="Palatino Linotype" w:cs="Arial"/>
          <w:lang w:val="es-ES"/>
        </w:rPr>
        <w:t>os</w:t>
      </w:r>
      <w:r>
        <w:rPr>
          <w:rFonts w:ascii="Palatino Linotype" w:hAnsi="Palatino Linotype" w:cs="Arial"/>
          <w:lang w:val="es-ES"/>
        </w:rPr>
        <w:t xml:space="preserve"> C</w:t>
      </w:r>
      <w:r w:rsidRPr="003171A7">
        <w:rPr>
          <w:rFonts w:ascii="Palatino Linotype" w:hAnsi="Palatino Linotype" w:cs="Arial"/>
          <w:lang w:val="es-ES"/>
        </w:rPr>
        <w:t>onsiderando</w:t>
      </w:r>
      <w:r w:rsidR="00DF66DC">
        <w:rPr>
          <w:rFonts w:ascii="Palatino Linotype" w:hAnsi="Palatino Linotype" w:cs="Arial"/>
          <w:lang w:val="es-ES"/>
        </w:rPr>
        <w:t>s</w:t>
      </w:r>
      <w:r w:rsidRPr="003171A7">
        <w:rPr>
          <w:rFonts w:ascii="Palatino Linotype" w:hAnsi="Palatino Linotype" w:cs="Arial"/>
          <w:lang w:val="es-ES"/>
        </w:rPr>
        <w:t xml:space="preserve"> </w:t>
      </w:r>
      <w:r w:rsidRPr="003171A7">
        <w:rPr>
          <w:rFonts w:ascii="Palatino Linotype" w:hAnsi="Palatino Linotype" w:cs="Arial"/>
          <w:b/>
          <w:lang w:val="es-ES"/>
        </w:rPr>
        <w:t>CUARTO</w:t>
      </w:r>
      <w:r w:rsidR="004F1024">
        <w:rPr>
          <w:rFonts w:ascii="Palatino Linotype" w:hAnsi="Palatino Linotype" w:cs="Arial"/>
          <w:lang w:val="es-ES"/>
        </w:rPr>
        <w:t xml:space="preserve"> </w:t>
      </w:r>
      <w:r w:rsidR="00DF66DC">
        <w:rPr>
          <w:rFonts w:ascii="Palatino Linotype" w:hAnsi="Palatino Linotype" w:cs="Arial"/>
          <w:lang w:val="es-ES"/>
        </w:rPr>
        <w:t xml:space="preserve">y </w:t>
      </w:r>
      <w:r w:rsidR="00DF66DC">
        <w:rPr>
          <w:rFonts w:ascii="Palatino Linotype" w:hAnsi="Palatino Linotype" w:cs="Arial"/>
          <w:b/>
          <w:lang w:val="es-ES"/>
        </w:rPr>
        <w:t xml:space="preserve">QUINTO </w:t>
      </w:r>
      <w:r w:rsidRPr="003171A7">
        <w:rPr>
          <w:rFonts w:ascii="Palatino Linotype" w:hAnsi="Palatino Linotype" w:cs="Arial"/>
          <w:lang w:val="es-ES"/>
        </w:rPr>
        <w:t xml:space="preserve">de la presente resolución. </w:t>
      </w:r>
    </w:p>
    <w:p w14:paraId="421E5DDA" w14:textId="77777777" w:rsidR="00C21B72" w:rsidRPr="003171A7" w:rsidRDefault="00C21B72" w:rsidP="00C21B72">
      <w:pPr>
        <w:spacing w:line="360" w:lineRule="auto"/>
        <w:jc w:val="both"/>
        <w:rPr>
          <w:rFonts w:ascii="Palatino Linotype" w:hAnsi="Palatino Linotype" w:cs="Arial"/>
          <w:lang w:val="es-ES"/>
        </w:rPr>
      </w:pPr>
    </w:p>
    <w:p w14:paraId="2203450C" w14:textId="79B6F5BA" w:rsidR="00C21B72" w:rsidRDefault="00C21B72" w:rsidP="00C21B72">
      <w:pPr>
        <w:spacing w:line="360" w:lineRule="auto"/>
        <w:jc w:val="both"/>
        <w:rPr>
          <w:rFonts w:ascii="Palatino Linotype" w:eastAsia="MS Mincho" w:hAnsi="Palatino Linotype"/>
          <w:color w:val="000000" w:themeColor="text1"/>
        </w:rPr>
      </w:pPr>
      <w:bookmarkStart w:id="335" w:name="_Toc503891607"/>
      <w:bookmarkStart w:id="336" w:name="_Toc511647757"/>
      <w:bookmarkStart w:id="337" w:name="_Toc511647818"/>
      <w:bookmarkStart w:id="338" w:name="_Toc477891768"/>
      <w:bookmarkStart w:id="339" w:name="_Toc477891858"/>
      <w:bookmarkStart w:id="340" w:name="_Toc481576259"/>
      <w:bookmarkStart w:id="341" w:name="_Toc492590391"/>
      <w:bookmarkStart w:id="342" w:name="_Toc462653937"/>
      <w:bookmarkStart w:id="343" w:name="_Toc453696502"/>
      <w:bookmarkStart w:id="344" w:name="_Toc454301155"/>
      <w:r w:rsidRPr="003171A7">
        <w:rPr>
          <w:rFonts w:ascii="Palatino Linotype" w:hAnsi="Palatino Linotype"/>
          <w:b/>
        </w:rPr>
        <w:t>SEGUNDO.</w:t>
      </w:r>
      <w:bookmarkEnd w:id="335"/>
      <w:bookmarkEnd w:id="336"/>
      <w:bookmarkEnd w:id="337"/>
      <w:r w:rsidRPr="003171A7">
        <w:rPr>
          <w:rFonts w:ascii="Palatino Linotype" w:hAnsi="Palatino Linotype"/>
          <w:b/>
        </w:rPr>
        <w:t xml:space="preserve"> </w:t>
      </w:r>
      <w:bookmarkEnd w:id="338"/>
      <w:bookmarkEnd w:id="339"/>
      <w:bookmarkEnd w:id="340"/>
      <w:bookmarkEnd w:id="341"/>
      <w:bookmarkEnd w:id="342"/>
      <w:bookmarkEnd w:id="343"/>
      <w:bookmarkEnd w:id="344"/>
      <w:r w:rsidRPr="00E83E79">
        <w:rPr>
          <w:rFonts w:ascii="Palatino Linotype" w:eastAsia="MS Mincho" w:hAnsi="Palatino Linotype"/>
          <w:color w:val="000000" w:themeColor="text1"/>
        </w:rPr>
        <w:t xml:space="preserve">Se </w:t>
      </w:r>
      <w:r w:rsidR="00DF66DC">
        <w:rPr>
          <w:rFonts w:ascii="Palatino Linotype" w:eastAsia="MS Mincho" w:hAnsi="Palatino Linotype"/>
          <w:b/>
          <w:color w:val="000000" w:themeColor="text1"/>
        </w:rPr>
        <w:t>REVO</w:t>
      </w:r>
      <w:r>
        <w:rPr>
          <w:rFonts w:ascii="Palatino Linotype" w:eastAsia="MS Mincho" w:hAnsi="Palatino Linotype"/>
          <w:b/>
          <w:color w:val="000000" w:themeColor="text1"/>
        </w:rPr>
        <w:t>CA</w:t>
      </w:r>
      <w:r w:rsidRPr="00D90769">
        <w:rPr>
          <w:rFonts w:ascii="Palatino Linotype" w:eastAsia="MS Mincho" w:hAnsi="Palatino Linotype"/>
          <w:b/>
          <w:color w:val="000000" w:themeColor="text1"/>
        </w:rPr>
        <w:t xml:space="preserve"> </w:t>
      </w:r>
      <w:r w:rsidRPr="00D90769">
        <w:rPr>
          <w:rFonts w:ascii="Palatino Linotype" w:eastAsia="MS Mincho" w:hAnsi="Palatino Linotype"/>
          <w:color w:val="000000" w:themeColor="text1"/>
        </w:rPr>
        <w:t>la respuesta emitida por l</w:t>
      </w:r>
      <w:r>
        <w:rPr>
          <w:rFonts w:ascii="Palatino Linotype" w:eastAsia="MS Mincho" w:hAnsi="Palatino Linotype"/>
          <w:color w:val="000000" w:themeColor="text1"/>
        </w:rPr>
        <w:t>a</w:t>
      </w:r>
      <w:r w:rsidRPr="00D90769">
        <w:rPr>
          <w:rFonts w:ascii="Palatino Linotype" w:eastAsia="MS Mincho" w:hAnsi="Palatino Linotype"/>
          <w:color w:val="000000" w:themeColor="text1"/>
        </w:rPr>
        <w:t xml:space="preserve"> </w:t>
      </w:r>
      <w:r w:rsidR="00333814">
        <w:rPr>
          <w:rFonts w:ascii="Palatino Linotype" w:hAnsi="Palatino Linotype"/>
          <w:b/>
          <w:bCs/>
          <w:color w:val="000000"/>
        </w:rPr>
        <w:t>Ayuntamiento de Zumpango</w:t>
      </w:r>
      <w:r w:rsidRPr="00D90769">
        <w:rPr>
          <w:rFonts w:ascii="Palatino Linotype" w:eastAsia="MS Mincho" w:hAnsi="Palatino Linotype"/>
          <w:b/>
          <w:color w:val="000000" w:themeColor="text1"/>
        </w:rPr>
        <w:t xml:space="preserve"> </w:t>
      </w:r>
      <w:r w:rsidRPr="00D90769">
        <w:rPr>
          <w:rFonts w:ascii="Palatino Linotype" w:eastAsia="MS Mincho" w:hAnsi="Palatino Linotype"/>
          <w:color w:val="000000" w:themeColor="text1"/>
        </w:rPr>
        <w:t xml:space="preserve">y se </w:t>
      </w:r>
      <w:r w:rsidRPr="00D90769">
        <w:rPr>
          <w:rFonts w:ascii="Palatino Linotype" w:eastAsia="MS Mincho" w:hAnsi="Palatino Linotype"/>
          <w:b/>
          <w:color w:val="000000" w:themeColor="text1"/>
        </w:rPr>
        <w:t>ORDENA</w:t>
      </w:r>
      <w:r w:rsidRPr="00D90769">
        <w:rPr>
          <w:rFonts w:ascii="Palatino Linotype" w:eastAsia="MS Mincho" w:hAnsi="Palatino Linotype"/>
          <w:color w:val="000000" w:themeColor="text1"/>
        </w:rPr>
        <w:t xml:space="preserve"> entregar </w:t>
      </w:r>
      <w:r w:rsidR="00DF66DC">
        <w:rPr>
          <w:rFonts w:ascii="Palatino Linotype" w:eastAsia="MS Mincho" w:hAnsi="Palatino Linotype"/>
          <w:color w:val="000000" w:themeColor="text1"/>
        </w:rPr>
        <w:t xml:space="preserve">previa búsqueda exhaustiva y razonable </w:t>
      </w:r>
      <w:r w:rsidRPr="00E83E79">
        <w:rPr>
          <w:rFonts w:ascii="Palatino Linotype" w:eastAsia="MS Mincho" w:hAnsi="Palatino Linotype"/>
          <w:color w:val="000000" w:themeColor="text1"/>
        </w:rPr>
        <w:t xml:space="preserve">vía Sistema de Acceso a la Información Mexiquense </w:t>
      </w:r>
      <w:r>
        <w:rPr>
          <w:rFonts w:ascii="Palatino Linotype" w:eastAsia="MS Mincho" w:hAnsi="Palatino Linotype"/>
          <w:b/>
          <w:color w:val="000000" w:themeColor="text1"/>
        </w:rPr>
        <w:t>(SAIMEX)</w:t>
      </w:r>
      <w:r w:rsidRPr="00E83E79">
        <w:rPr>
          <w:rFonts w:ascii="Palatino Linotype" w:eastAsia="MS Mincho" w:hAnsi="Palatino Linotype"/>
          <w:color w:val="000000" w:themeColor="text1"/>
        </w:rPr>
        <w:t xml:space="preserve">, </w:t>
      </w:r>
      <w:r w:rsidR="00DF66DC">
        <w:rPr>
          <w:rFonts w:ascii="Palatino Linotype" w:eastAsia="MS Mincho" w:hAnsi="Palatino Linotype"/>
          <w:color w:val="000000" w:themeColor="text1"/>
        </w:rPr>
        <w:t xml:space="preserve">de ser el caso en versión publica, </w:t>
      </w:r>
      <w:r w:rsidR="00EB19D7">
        <w:rPr>
          <w:rFonts w:ascii="Palatino Linotype" w:eastAsia="MS Mincho" w:hAnsi="Palatino Linotype"/>
          <w:color w:val="000000" w:themeColor="text1"/>
        </w:rPr>
        <w:t>la información</w:t>
      </w:r>
      <w:r w:rsidR="00191CC2">
        <w:rPr>
          <w:rFonts w:ascii="Palatino Linotype" w:eastAsia="MS Mincho" w:hAnsi="Palatino Linotype"/>
          <w:color w:val="000000" w:themeColor="text1"/>
        </w:rPr>
        <w:t xml:space="preserve"> siguiente</w:t>
      </w:r>
      <w:r w:rsidRPr="00E83E79">
        <w:rPr>
          <w:rFonts w:ascii="Palatino Linotype" w:eastAsia="MS Mincho" w:hAnsi="Palatino Linotype"/>
          <w:color w:val="000000" w:themeColor="text1"/>
        </w:rPr>
        <w:t xml:space="preserve">: </w:t>
      </w:r>
    </w:p>
    <w:p w14:paraId="727C9075" w14:textId="77777777" w:rsidR="00C21B72" w:rsidRDefault="00C21B72" w:rsidP="00C21B72">
      <w:pPr>
        <w:spacing w:line="360" w:lineRule="auto"/>
        <w:jc w:val="both"/>
        <w:rPr>
          <w:rFonts w:ascii="Palatino Linotype" w:eastAsia="MS Mincho" w:hAnsi="Palatino Linotype"/>
          <w:color w:val="000000" w:themeColor="text1"/>
        </w:rPr>
      </w:pPr>
      <w:r w:rsidRPr="00E83E79">
        <w:rPr>
          <w:rFonts w:ascii="Palatino Linotype" w:eastAsia="MS Mincho" w:hAnsi="Palatino Linotype"/>
          <w:color w:val="000000" w:themeColor="text1"/>
        </w:rPr>
        <w:t xml:space="preserve">  </w:t>
      </w:r>
    </w:p>
    <w:p w14:paraId="780FDF0E" w14:textId="5C9F82E5" w:rsidR="00191CC2" w:rsidRPr="00191CC2" w:rsidRDefault="00191CC2" w:rsidP="004F1024">
      <w:pPr>
        <w:pStyle w:val="Prrafodelista"/>
        <w:numPr>
          <w:ilvl w:val="0"/>
          <w:numId w:val="31"/>
        </w:numPr>
        <w:spacing w:line="360" w:lineRule="auto"/>
        <w:ind w:right="709"/>
        <w:contextualSpacing/>
        <w:jc w:val="both"/>
        <w:rPr>
          <w:rFonts w:ascii="Palatino Linotype" w:eastAsia="Palatino Linotype" w:hAnsi="Palatino Linotype" w:cs="Palatino Linotype"/>
          <w:szCs w:val="22"/>
        </w:rPr>
      </w:pPr>
      <w:bookmarkStart w:id="345" w:name="_Toc503891610"/>
      <w:bookmarkStart w:id="346" w:name="_Toc453696503"/>
      <w:bookmarkStart w:id="347" w:name="_Toc454301156"/>
      <w:bookmarkStart w:id="348" w:name="_Toc462653938"/>
      <w:bookmarkStart w:id="349" w:name="_Toc477891769"/>
      <w:bookmarkStart w:id="350" w:name="_Toc477891859"/>
      <w:bookmarkStart w:id="351" w:name="_Toc481576260"/>
      <w:bookmarkStart w:id="352" w:name="_Toc492590392"/>
      <w:r>
        <w:rPr>
          <w:rFonts w:ascii="Palatino Linotype" w:eastAsia="Palatino Linotype" w:hAnsi="Palatino Linotype" w:cs="Palatino Linotype"/>
          <w:szCs w:val="22"/>
        </w:rPr>
        <w:t>Desincorporaciones de bienes inmuebles de</w:t>
      </w:r>
      <w:r w:rsidR="00E87BD7">
        <w:rPr>
          <w:rFonts w:ascii="Palatino Linotype" w:eastAsia="Palatino Linotype" w:hAnsi="Palatino Linotype" w:cs="Palatino Linotype"/>
          <w:szCs w:val="22"/>
        </w:rPr>
        <w:t xml:space="preserve"> </w:t>
      </w:r>
      <w:r>
        <w:rPr>
          <w:rFonts w:ascii="Palatino Linotype" w:eastAsia="Palatino Linotype" w:hAnsi="Palatino Linotype" w:cs="Palatino Linotype"/>
          <w:szCs w:val="22"/>
        </w:rPr>
        <w:t>l</w:t>
      </w:r>
      <w:r w:rsidR="00E87BD7">
        <w:rPr>
          <w:rFonts w:ascii="Palatino Linotype" w:eastAsia="Palatino Linotype" w:hAnsi="Palatino Linotype" w:cs="Palatino Linotype"/>
          <w:szCs w:val="22"/>
        </w:rPr>
        <w:t>os</w:t>
      </w:r>
      <w:r>
        <w:rPr>
          <w:rFonts w:ascii="Palatino Linotype" w:eastAsia="Palatino Linotype" w:hAnsi="Palatino Linotype" w:cs="Palatino Linotype"/>
          <w:szCs w:val="22"/>
        </w:rPr>
        <w:t xml:space="preserve"> año</w:t>
      </w:r>
      <w:r w:rsidR="00E87BD7">
        <w:rPr>
          <w:rFonts w:ascii="Palatino Linotype" w:eastAsia="Palatino Linotype" w:hAnsi="Palatino Linotype" w:cs="Palatino Linotype"/>
          <w:szCs w:val="22"/>
        </w:rPr>
        <w:t>s</w:t>
      </w:r>
      <w:r>
        <w:rPr>
          <w:rFonts w:ascii="Palatino Linotype" w:eastAsia="Palatino Linotype" w:hAnsi="Palatino Linotype" w:cs="Palatino Linotype"/>
          <w:szCs w:val="22"/>
        </w:rPr>
        <w:t xml:space="preserve"> 2016 a 2021; y</w:t>
      </w:r>
    </w:p>
    <w:p w14:paraId="37962701" w14:textId="1C59B47E" w:rsidR="00C21B72" w:rsidRPr="00191CC2" w:rsidRDefault="00EB19D7" w:rsidP="00EB19D7">
      <w:pPr>
        <w:pStyle w:val="Prrafodelista"/>
        <w:numPr>
          <w:ilvl w:val="0"/>
          <w:numId w:val="31"/>
        </w:numPr>
        <w:spacing w:line="360" w:lineRule="auto"/>
        <w:ind w:right="709"/>
        <w:contextualSpacing/>
        <w:jc w:val="both"/>
        <w:rPr>
          <w:rFonts w:ascii="Palatino Linotype" w:eastAsia="Palatino Linotype" w:hAnsi="Palatino Linotype" w:cs="Palatino Linotype"/>
          <w:szCs w:val="22"/>
        </w:rPr>
      </w:pPr>
      <w:r>
        <w:rPr>
          <w:rFonts w:ascii="Palatino Linotype" w:eastAsia="Calibri" w:hAnsi="Palatino Linotype" w:cs="Arial"/>
        </w:rPr>
        <w:t>Soporte documental donde conste o se advierta, de las enajenaciones de bienes muebles e</w:t>
      </w:r>
      <w:r w:rsidRPr="00191CC2">
        <w:rPr>
          <w:rFonts w:ascii="Palatino Linotype" w:eastAsia="Calibri" w:hAnsi="Palatino Linotype" w:cs="Arial"/>
        </w:rPr>
        <w:t xml:space="preserve"> inmuebles </w:t>
      </w:r>
      <w:r>
        <w:rPr>
          <w:rFonts w:ascii="Palatino Linotype" w:eastAsia="Calibri" w:hAnsi="Palatino Linotype" w:cs="Arial"/>
        </w:rPr>
        <w:t>de</w:t>
      </w:r>
      <w:r w:rsidR="00E87BD7">
        <w:rPr>
          <w:rFonts w:ascii="Palatino Linotype" w:eastAsia="Calibri" w:hAnsi="Palatino Linotype" w:cs="Arial"/>
        </w:rPr>
        <w:t xml:space="preserve"> </w:t>
      </w:r>
      <w:r>
        <w:rPr>
          <w:rFonts w:ascii="Palatino Linotype" w:eastAsia="Calibri" w:hAnsi="Palatino Linotype" w:cs="Arial"/>
        </w:rPr>
        <w:t>l</w:t>
      </w:r>
      <w:r w:rsidR="00E87BD7">
        <w:rPr>
          <w:rFonts w:ascii="Palatino Linotype" w:eastAsia="Calibri" w:hAnsi="Palatino Linotype" w:cs="Arial"/>
        </w:rPr>
        <w:t>os</w:t>
      </w:r>
      <w:r>
        <w:rPr>
          <w:rFonts w:ascii="Palatino Linotype" w:eastAsia="Calibri" w:hAnsi="Palatino Linotype" w:cs="Arial"/>
        </w:rPr>
        <w:t xml:space="preserve"> año</w:t>
      </w:r>
      <w:r w:rsidR="00E87BD7">
        <w:rPr>
          <w:rFonts w:ascii="Palatino Linotype" w:eastAsia="Calibri" w:hAnsi="Palatino Linotype" w:cs="Arial"/>
        </w:rPr>
        <w:t>s</w:t>
      </w:r>
      <w:r w:rsidRPr="00191CC2">
        <w:rPr>
          <w:rFonts w:ascii="Palatino Linotype" w:eastAsia="Calibri" w:hAnsi="Palatino Linotype" w:cs="Arial"/>
        </w:rPr>
        <w:t xml:space="preserve"> 2016</w:t>
      </w:r>
      <w:r>
        <w:rPr>
          <w:rFonts w:ascii="Palatino Linotype" w:eastAsia="Calibri" w:hAnsi="Palatino Linotype" w:cs="Arial"/>
        </w:rPr>
        <w:t xml:space="preserve"> a 2021:</w:t>
      </w:r>
      <w:r w:rsidR="00191CC2">
        <w:rPr>
          <w:rFonts w:ascii="Palatino Linotype" w:eastAsia="Calibri" w:hAnsi="Palatino Linotype" w:cs="Arial"/>
        </w:rPr>
        <w:t xml:space="preserve"> total por año, t</w:t>
      </w:r>
      <w:r>
        <w:rPr>
          <w:rFonts w:ascii="Palatino Linotype" w:eastAsia="Calibri" w:hAnsi="Palatino Linotype" w:cs="Arial"/>
        </w:rPr>
        <w:t>ipo de inmueble</w:t>
      </w:r>
      <w:r w:rsidR="00191CC2">
        <w:rPr>
          <w:rFonts w:ascii="Palatino Linotype" w:eastAsia="Calibri" w:hAnsi="Palatino Linotype" w:cs="Arial"/>
        </w:rPr>
        <w:t>,</w:t>
      </w:r>
      <w:r w:rsidR="00191CC2" w:rsidRPr="00191CC2">
        <w:rPr>
          <w:rFonts w:ascii="Palatino Linotype" w:eastAsia="Calibri" w:hAnsi="Palatino Linotype" w:cs="Arial"/>
        </w:rPr>
        <w:t xml:space="preserve"> </w:t>
      </w:r>
      <w:r w:rsidR="00191CC2">
        <w:rPr>
          <w:rFonts w:ascii="Palatino Linotype" w:eastAsia="Calibri" w:hAnsi="Palatino Linotype" w:cs="Arial"/>
        </w:rPr>
        <w:t>u</w:t>
      </w:r>
      <w:r w:rsidR="00191CC2" w:rsidRPr="00191CC2">
        <w:rPr>
          <w:rFonts w:ascii="Palatino Linotype" w:eastAsia="Calibri" w:hAnsi="Palatino Linotype" w:cs="Arial"/>
        </w:rPr>
        <w:t>bicación</w:t>
      </w:r>
      <w:r w:rsidR="00191CC2">
        <w:rPr>
          <w:rFonts w:ascii="Palatino Linotype" w:eastAsia="Calibri" w:hAnsi="Palatino Linotype" w:cs="Arial"/>
        </w:rPr>
        <w:t xml:space="preserve">, fecha de </w:t>
      </w:r>
      <w:r>
        <w:rPr>
          <w:rFonts w:ascii="Palatino Linotype" w:eastAsia="Calibri" w:hAnsi="Palatino Linotype" w:cs="Arial"/>
        </w:rPr>
        <w:t>enajenación</w:t>
      </w:r>
      <w:r w:rsidR="00191CC2">
        <w:rPr>
          <w:rFonts w:ascii="Palatino Linotype" w:eastAsia="Calibri" w:hAnsi="Palatino Linotype" w:cs="Arial"/>
        </w:rPr>
        <w:t>, m</w:t>
      </w:r>
      <w:r w:rsidR="00191CC2" w:rsidRPr="00191CC2">
        <w:rPr>
          <w:rFonts w:ascii="Palatino Linotype" w:eastAsia="Calibri" w:hAnsi="Palatino Linotype" w:cs="Arial"/>
        </w:rPr>
        <w:t>otivo</w:t>
      </w:r>
      <w:r w:rsidR="00191CC2">
        <w:rPr>
          <w:rFonts w:ascii="Palatino Linotype" w:eastAsia="Calibri" w:hAnsi="Palatino Linotype" w:cs="Arial"/>
        </w:rPr>
        <w:t xml:space="preserve">, </w:t>
      </w:r>
      <w:r>
        <w:rPr>
          <w:rFonts w:ascii="Palatino Linotype" w:eastAsia="Calibri" w:hAnsi="Palatino Linotype" w:cs="Arial"/>
        </w:rPr>
        <w:t xml:space="preserve">de ser el caso el </w:t>
      </w:r>
      <w:r w:rsidR="00191CC2" w:rsidRPr="00191CC2">
        <w:rPr>
          <w:rFonts w:ascii="Palatino Linotype" w:eastAsia="Calibri" w:hAnsi="Palatino Linotype" w:cs="Arial"/>
        </w:rPr>
        <w:t>monto</w:t>
      </w:r>
      <w:r w:rsidR="00191CC2">
        <w:rPr>
          <w:rFonts w:ascii="Palatino Linotype" w:eastAsia="Calibri" w:hAnsi="Palatino Linotype" w:cs="Arial"/>
        </w:rPr>
        <w:t xml:space="preserve"> de venta o si trató de</w:t>
      </w:r>
      <w:r w:rsidR="00191CC2" w:rsidRPr="00191CC2">
        <w:rPr>
          <w:rFonts w:ascii="Palatino Linotype" w:eastAsia="Calibri" w:hAnsi="Palatino Linotype" w:cs="Arial"/>
        </w:rPr>
        <w:t xml:space="preserve"> donación</w:t>
      </w:r>
      <w:r w:rsidR="005B2955">
        <w:rPr>
          <w:rFonts w:ascii="Palatino Linotype" w:eastAsia="Calibri" w:hAnsi="Palatino Linotype" w:cs="Arial"/>
        </w:rPr>
        <w:t>, y</w:t>
      </w:r>
      <w:r w:rsidR="00191CC2">
        <w:rPr>
          <w:rFonts w:ascii="Palatino Linotype" w:eastAsia="Calibri" w:hAnsi="Palatino Linotype" w:cs="Arial"/>
        </w:rPr>
        <w:t xml:space="preserve"> tipo de </w:t>
      </w:r>
      <w:r w:rsidRPr="00EB19D7">
        <w:rPr>
          <w:rFonts w:ascii="Palatino Linotype" w:eastAsia="Calibri" w:hAnsi="Palatino Linotype" w:cs="Arial"/>
        </w:rPr>
        <w:t xml:space="preserve">persona </w:t>
      </w:r>
      <w:r>
        <w:rPr>
          <w:rFonts w:ascii="Palatino Linotype" w:eastAsia="Calibri" w:hAnsi="Palatino Linotype" w:cs="Arial"/>
        </w:rPr>
        <w:t xml:space="preserve">adquirente </w:t>
      </w:r>
      <w:r w:rsidRPr="00EB19D7">
        <w:rPr>
          <w:rFonts w:ascii="Palatino Linotype" w:eastAsia="Calibri" w:hAnsi="Palatino Linotype" w:cs="Arial"/>
        </w:rPr>
        <w:t>física o moral</w:t>
      </w:r>
      <w:r>
        <w:rPr>
          <w:rFonts w:ascii="Palatino Linotype" w:eastAsia="Calibri" w:hAnsi="Palatino Linotype" w:cs="Arial"/>
        </w:rPr>
        <w:t xml:space="preserve"> con </w:t>
      </w:r>
      <w:r w:rsidRPr="00EB19D7">
        <w:rPr>
          <w:rFonts w:ascii="Palatino Linotype" w:eastAsia="Calibri" w:hAnsi="Palatino Linotype" w:cs="Arial"/>
        </w:rPr>
        <w:t>denominación o razón socia</w:t>
      </w:r>
      <w:r>
        <w:rPr>
          <w:rFonts w:ascii="Palatino Linotype" w:eastAsia="Calibri" w:hAnsi="Palatino Linotype" w:cs="Arial"/>
        </w:rPr>
        <w:t>l</w:t>
      </w:r>
      <w:r w:rsidR="00191CC2">
        <w:rPr>
          <w:rFonts w:ascii="Palatino Linotype" w:eastAsia="Calibri" w:hAnsi="Palatino Linotype" w:cs="Arial"/>
        </w:rPr>
        <w:t>.</w:t>
      </w:r>
    </w:p>
    <w:p w14:paraId="6BD169FF" w14:textId="77777777" w:rsidR="00DF66DC" w:rsidRDefault="00DF66DC" w:rsidP="00DF66DC">
      <w:pPr>
        <w:spacing w:line="360" w:lineRule="auto"/>
        <w:jc w:val="both"/>
        <w:rPr>
          <w:rFonts w:ascii="Palatino Linotype" w:eastAsia="Calibri" w:hAnsi="Palatino Linotype" w:cs="Arial"/>
        </w:rPr>
      </w:pPr>
    </w:p>
    <w:p w14:paraId="3B2CA59D" w14:textId="01927CFB" w:rsidR="00DF66DC" w:rsidRPr="00DF66DC" w:rsidRDefault="00DF66DC" w:rsidP="00DF66DC">
      <w:pPr>
        <w:spacing w:line="360" w:lineRule="auto"/>
        <w:jc w:val="both"/>
        <w:rPr>
          <w:rFonts w:ascii="Palatino Linotype" w:eastAsia="Calibri" w:hAnsi="Palatino Linotype" w:cs="Arial"/>
          <w:b/>
          <w:bCs/>
        </w:rPr>
      </w:pPr>
      <w:r w:rsidRPr="00DF66DC">
        <w:rPr>
          <w:rFonts w:ascii="Palatino Linotype" w:eastAsia="Calibri" w:hAnsi="Palatino Linotype" w:cs="Arial"/>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DF66DC">
        <w:rPr>
          <w:rFonts w:ascii="Palatino Linotype" w:eastAsia="Calibri" w:hAnsi="Palatino Linotype" w:cs="Arial"/>
          <w:b/>
          <w:bCs/>
        </w:rPr>
        <w:t xml:space="preserve">. </w:t>
      </w:r>
    </w:p>
    <w:p w14:paraId="61C0AFDC" w14:textId="6BC9C6AB" w:rsidR="00DF66DC" w:rsidRPr="00DF66DC" w:rsidRDefault="00DF66DC" w:rsidP="00DF66DC">
      <w:pPr>
        <w:autoSpaceDE w:val="0"/>
        <w:autoSpaceDN w:val="0"/>
        <w:adjustRightInd w:val="0"/>
        <w:spacing w:line="360" w:lineRule="auto"/>
        <w:ind w:right="-93"/>
        <w:contextualSpacing/>
        <w:jc w:val="both"/>
        <w:rPr>
          <w:rFonts w:ascii="Palatino Linotype" w:eastAsia="Calibri" w:hAnsi="Palatino Linotype" w:cs="Arial"/>
          <w:color w:val="000000" w:themeColor="text1"/>
        </w:rPr>
      </w:pPr>
      <w:r w:rsidRPr="00DF66DC">
        <w:rPr>
          <w:rFonts w:ascii="Palatino Linotype" w:hAnsi="Palatino Linotype"/>
        </w:rPr>
        <w:lastRenderedPageBreak/>
        <w:t>Para el caso que la información que se ordena en l</w:t>
      </w:r>
      <w:r w:rsidR="00EB19D7">
        <w:rPr>
          <w:rFonts w:ascii="Palatino Linotype" w:hAnsi="Palatino Linotype"/>
        </w:rPr>
        <w:t>os</w:t>
      </w:r>
      <w:r w:rsidRPr="00DF66DC">
        <w:rPr>
          <w:rFonts w:ascii="Palatino Linotype" w:hAnsi="Palatino Linotype"/>
        </w:rPr>
        <w:t xml:space="preserve"> </w:t>
      </w:r>
      <w:r w:rsidRPr="00DF66DC">
        <w:rPr>
          <w:rFonts w:ascii="Palatino Linotype" w:hAnsi="Palatino Linotype"/>
          <w:b/>
        </w:rPr>
        <w:t>inciso</w:t>
      </w:r>
      <w:r w:rsidR="00EB19D7">
        <w:rPr>
          <w:rFonts w:ascii="Palatino Linotype" w:hAnsi="Palatino Linotype"/>
          <w:b/>
        </w:rPr>
        <w:t>s</w:t>
      </w:r>
      <w:r w:rsidRPr="00DF66DC">
        <w:rPr>
          <w:rFonts w:ascii="Palatino Linotype" w:hAnsi="Palatino Linotype"/>
          <w:b/>
        </w:rPr>
        <w:t xml:space="preserve"> a)</w:t>
      </w:r>
      <w:r w:rsidR="00EB19D7">
        <w:rPr>
          <w:rFonts w:ascii="Palatino Linotype" w:hAnsi="Palatino Linotype"/>
          <w:b/>
        </w:rPr>
        <w:t xml:space="preserve"> </w:t>
      </w:r>
      <w:r w:rsidR="00EB19D7" w:rsidRPr="00E87BD7">
        <w:rPr>
          <w:rFonts w:ascii="Palatino Linotype" w:hAnsi="Palatino Linotype"/>
        </w:rPr>
        <w:t>y</w:t>
      </w:r>
      <w:r w:rsidR="00EB19D7">
        <w:rPr>
          <w:rFonts w:ascii="Palatino Linotype" w:hAnsi="Palatino Linotype"/>
          <w:b/>
        </w:rPr>
        <w:t xml:space="preserve"> b)</w:t>
      </w:r>
      <w:r w:rsidRPr="00DF66DC">
        <w:rPr>
          <w:rFonts w:ascii="Palatino Linotype" w:hAnsi="Palatino Linotype"/>
          <w:b/>
        </w:rPr>
        <w:t xml:space="preserve">, </w:t>
      </w:r>
      <w:r w:rsidRPr="00DF66DC">
        <w:rPr>
          <w:rFonts w:ascii="Palatino Linotype" w:eastAsia="Calibri" w:hAnsi="Palatino Linotype" w:cs="Arial"/>
          <w:color w:val="000000" w:themeColor="text1"/>
        </w:rPr>
        <w:t xml:space="preserve">no haya sido generada, poseída o administrada, el </w:t>
      </w:r>
      <w:r w:rsidRPr="00DF66DC">
        <w:rPr>
          <w:rFonts w:ascii="Palatino Linotype" w:eastAsia="Calibri" w:hAnsi="Palatino Linotype" w:cs="Arial"/>
          <w:b/>
          <w:color w:val="000000" w:themeColor="text1"/>
        </w:rPr>
        <w:t>SUJETO OBLIGADO</w:t>
      </w:r>
      <w:r w:rsidRPr="00DF66DC">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33DCE3B0" w14:textId="77777777" w:rsidR="00DF66DC" w:rsidRPr="00DF66DC" w:rsidRDefault="00DF66DC" w:rsidP="00DF66DC">
      <w:pPr>
        <w:spacing w:line="360" w:lineRule="auto"/>
        <w:jc w:val="both"/>
        <w:rPr>
          <w:rFonts w:ascii="Palatino Linotype" w:hAnsi="Palatino Linotype" w:cs="Arial"/>
          <w:b/>
        </w:rPr>
      </w:pPr>
    </w:p>
    <w:p w14:paraId="5CA1FD60" w14:textId="1C07F66B" w:rsidR="00C21B72" w:rsidRDefault="00C21B72" w:rsidP="004F1024">
      <w:pPr>
        <w:spacing w:line="360" w:lineRule="auto"/>
        <w:jc w:val="both"/>
        <w:rPr>
          <w:rFonts w:ascii="Palatino Linotype" w:hAnsi="Palatino Linotype"/>
          <w:shd w:val="clear" w:color="auto" w:fill="FFFFFF"/>
        </w:rPr>
      </w:pPr>
      <w:bookmarkStart w:id="353" w:name="_Toc511647758"/>
      <w:bookmarkStart w:id="354" w:name="_Toc511647819"/>
      <w:r>
        <w:rPr>
          <w:rFonts w:ascii="Palatino Linotype" w:hAnsi="Palatino Linotype" w:cs="Arial"/>
          <w:b/>
        </w:rPr>
        <w:t>TERCER</w:t>
      </w:r>
      <w:r w:rsidRPr="003171A7">
        <w:rPr>
          <w:rFonts w:ascii="Palatino Linotype" w:hAnsi="Palatino Linotype" w:cs="Arial"/>
          <w:b/>
        </w:rPr>
        <w:t>O</w:t>
      </w:r>
      <w:r w:rsidRPr="003171A7">
        <w:rPr>
          <w:rFonts w:ascii="Palatino Linotype" w:hAnsi="Palatino Linotype" w:cs="Arial"/>
          <w:lang w:val="es-ES"/>
        </w:rPr>
        <w:t>.</w:t>
      </w:r>
      <w:bookmarkEnd w:id="345"/>
      <w:bookmarkEnd w:id="353"/>
      <w:bookmarkEnd w:id="354"/>
      <w:r w:rsidRPr="003171A7">
        <w:rPr>
          <w:rFonts w:ascii="Palatino Linotype" w:hAnsi="Palatino Linotype"/>
          <w:b/>
        </w:rPr>
        <w:t xml:space="preserve"> </w:t>
      </w:r>
      <w:bookmarkEnd w:id="346"/>
      <w:bookmarkEnd w:id="347"/>
      <w:bookmarkEnd w:id="348"/>
      <w:bookmarkEnd w:id="349"/>
      <w:bookmarkEnd w:id="350"/>
      <w:bookmarkEnd w:id="351"/>
      <w:bookmarkEnd w:id="352"/>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sidRPr="00960E63">
        <w:rPr>
          <w:rFonts w:ascii="Palatino Linotype" w:eastAsia="Palatino Linotype" w:hAnsi="Palatino Linotype" w:cs="Palatino Linotype"/>
        </w:rPr>
        <w:t>vía SAIMEX</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hAnsi="Palatino Linotype"/>
          <w:shd w:val="clear" w:color="auto" w:fill="FFFFFF"/>
        </w:rPr>
        <w:t xml:space="preserve">vigente, dé cumplimiento a lo ordenado dentro del plazo de </w:t>
      </w:r>
      <w:r>
        <w:rPr>
          <w:rFonts w:ascii="Palatino Linotype" w:hAnsi="Palatino Linotype"/>
          <w:b/>
          <w:shd w:val="clear" w:color="auto" w:fill="FFFFFF"/>
        </w:rPr>
        <w:t>diez</w:t>
      </w:r>
      <w:r w:rsidRPr="002524C2">
        <w:rPr>
          <w:rFonts w:ascii="Palatino Linotype" w:hAnsi="Palatino Linotype"/>
          <w:b/>
          <w:shd w:val="clear" w:color="auto" w:fill="FFFFFF"/>
        </w:rPr>
        <w:t xml:space="preserve"> días hábiles</w:t>
      </w:r>
      <w:r w:rsidRPr="003171A7">
        <w:rPr>
          <w:rFonts w:ascii="Palatino Linotype" w:hAnsi="Palatino Linotype"/>
          <w:shd w:val="clear" w:color="auto" w:fill="FFFFFF"/>
        </w:rPr>
        <w:t>, debiendo rendir a este Instituto el informe de cumplimiento de la resolución en un plazo de tres días hábiles posteriores.</w:t>
      </w:r>
    </w:p>
    <w:p w14:paraId="603A71BD" w14:textId="77777777" w:rsidR="004F1024" w:rsidRDefault="004F1024" w:rsidP="004F1024">
      <w:pPr>
        <w:spacing w:line="360" w:lineRule="auto"/>
        <w:jc w:val="both"/>
        <w:rPr>
          <w:rFonts w:ascii="Palatino Linotype" w:hAnsi="Palatino Linotype"/>
          <w:shd w:val="clear" w:color="auto" w:fill="FFFFFF"/>
        </w:rPr>
      </w:pPr>
    </w:p>
    <w:p w14:paraId="17FE6BD9" w14:textId="33B24EF8" w:rsidR="00C21B72" w:rsidRDefault="00C21B72" w:rsidP="00C21B72">
      <w:pPr>
        <w:spacing w:line="360" w:lineRule="auto"/>
        <w:jc w:val="both"/>
        <w:rPr>
          <w:rFonts w:ascii="Palatino Linotype" w:eastAsia="Calibri" w:hAnsi="Palatino Linotype" w:cs="Arial"/>
          <w:bCs/>
        </w:rPr>
      </w:pPr>
      <w:r>
        <w:rPr>
          <w:rFonts w:ascii="Palatino Linotype" w:hAnsi="Palatino Linotype" w:cs="Arial"/>
          <w:b/>
        </w:rPr>
        <w:t>CUART</w:t>
      </w:r>
      <w:r w:rsidRPr="008815BA">
        <w:rPr>
          <w:rFonts w:ascii="Palatino Linotype" w:hAnsi="Palatino Linotype" w:cs="Arial"/>
          <w:b/>
        </w:rPr>
        <w:t xml:space="preserve">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7514F">
        <w:rPr>
          <w:rFonts w:ascii="Palatino Linotype" w:eastAsia="Calibri" w:hAnsi="Palatino Linotype" w:cs="Arial"/>
          <w:b/>
          <w:bCs/>
        </w:rPr>
        <w:t>SUJETO OBLIGADO</w:t>
      </w:r>
      <w:r w:rsidRPr="008815BA">
        <w:rPr>
          <w:rFonts w:ascii="Palatino Linotype" w:eastAsia="Calibri" w:hAnsi="Palatino Linotype" w:cs="Arial"/>
          <w:bCs/>
        </w:rPr>
        <w:t xml:space="preserve"> de manera fundada y motivada, podrá solicitar una ampliación de plazo para el cumplimiento de la presente resolución.</w:t>
      </w:r>
    </w:p>
    <w:p w14:paraId="167C30B6" w14:textId="6BB95194" w:rsidR="00C21B72" w:rsidRPr="003171A7" w:rsidRDefault="00C21B72" w:rsidP="00C21B72">
      <w:pPr>
        <w:tabs>
          <w:tab w:val="left" w:pos="8080"/>
        </w:tabs>
        <w:spacing w:before="240" w:line="360" w:lineRule="auto"/>
        <w:ind w:right="49"/>
        <w:jc w:val="both"/>
        <w:rPr>
          <w:rFonts w:ascii="Palatino Linotype" w:hAnsi="Palatino Linotype" w:cs="Arial"/>
          <w:b/>
          <w:lang w:val="es-ES"/>
        </w:rPr>
      </w:pPr>
      <w:bookmarkStart w:id="355" w:name="_Toc492590393"/>
      <w:bookmarkStart w:id="356" w:name="_Toc503891611"/>
      <w:bookmarkStart w:id="357" w:name="_Toc511647759"/>
      <w:bookmarkStart w:id="358" w:name="_Toc511647820"/>
      <w:r>
        <w:rPr>
          <w:rFonts w:ascii="Palatino Linotype" w:hAnsi="Palatino Linotype"/>
          <w:b/>
        </w:rPr>
        <w:t>QUINTO</w:t>
      </w:r>
      <w:r w:rsidRPr="003171A7">
        <w:rPr>
          <w:rFonts w:ascii="Palatino Linotype" w:hAnsi="Palatino Linotype"/>
          <w:b/>
        </w:rPr>
        <w:t xml:space="preserve">. </w:t>
      </w:r>
      <w:r w:rsidRPr="003171A7">
        <w:rPr>
          <w:rFonts w:ascii="Palatino Linotype" w:hAnsi="Palatino Linotype"/>
        </w:rPr>
        <w:t>Notifíquese</w:t>
      </w:r>
      <w:bookmarkEnd w:id="355"/>
      <w:bookmarkEnd w:id="356"/>
      <w:bookmarkEnd w:id="357"/>
      <w:bookmarkEnd w:id="358"/>
      <w:r w:rsidRPr="003171A7">
        <w:rPr>
          <w:rFonts w:ascii="Palatino Linotype" w:hAnsi="Palatino Linotype"/>
        </w:rPr>
        <w:t xml:space="preserve"> a</w:t>
      </w:r>
      <w:r>
        <w:rPr>
          <w:rFonts w:ascii="Palatino Linotype" w:hAnsi="Palatino Linotype"/>
        </w:rPr>
        <w:t xml:space="preserve"> </w:t>
      </w:r>
      <w:r w:rsidR="00333814">
        <w:rPr>
          <w:rFonts w:ascii="Palatino Linotype" w:hAnsi="Palatino Linotype"/>
          <w:b/>
        </w:rPr>
        <w:t>LA RECURRENTE</w:t>
      </w:r>
      <w:r w:rsidRPr="003171A7">
        <w:rPr>
          <w:rFonts w:ascii="Palatino Linotype" w:hAnsi="Palatino Linotype"/>
        </w:rPr>
        <w:t xml:space="preserve"> la presente</w:t>
      </w:r>
      <w:r w:rsidRPr="003171A7">
        <w:rPr>
          <w:rFonts w:ascii="Palatino Linotype" w:hAnsi="Palatino Linotype"/>
          <w:lang w:val="es-ES"/>
        </w:rPr>
        <w:t xml:space="preserve"> resolución</w:t>
      </w:r>
      <w:r>
        <w:rPr>
          <w:rFonts w:ascii="Palatino Linotype" w:hAnsi="Palatino Linotype"/>
          <w:lang w:val="es-ES"/>
        </w:rPr>
        <w:t>, vía SAIMEX.</w:t>
      </w:r>
    </w:p>
    <w:p w14:paraId="35657788" w14:textId="01FB049B" w:rsidR="00C21B72" w:rsidRPr="002B5F45" w:rsidRDefault="00C21B72" w:rsidP="00C21B72">
      <w:pPr>
        <w:shd w:val="clear" w:color="auto" w:fill="FFFFFF"/>
        <w:spacing w:before="240" w:after="360" w:line="360" w:lineRule="auto"/>
        <w:jc w:val="both"/>
        <w:rPr>
          <w:rFonts w:ascii="Palatino Linotype" w:hAnsi="Palatino Linotype"/>
          <w:lang w:val="es-ES"/>
        </w:rPr>
      </w:pPr>
      <w:r>
        <w:rPr>
          <w:rFonts w:ascii="Palatino Linotype" w:eastAsia="Calibri" w:hAnsi="Palatino Linotype"/>
          <w:b/>
          <w:lang w:eastAsia="en-US"/>
        </w:rPr>
        <w:t>SEXTO</w:t>
      </w:r>
      <w:r w:rsidRPr="003171A7">
        <w:rPr>
          <w:rFonts w:ascii="Palatino Linotype" w:eastAsia="Calibri" w:hAnsi="Palatino Linotype"/>
          <w:b/>
          <w:lang w:eastAsia="en-US"/>
        </w:rPr>
        <w:t>.</w:t>
      </w:r>
      <w:r w:rsidRPr="003171A7">
        <w:rPr>
          <w:rFonts w:ascii="Palatino Linotype" w:eastAsia="Calibri" w:hAnsi="Palatino Linotype"/>
          <w:lang w:eastAsia="en-US"/>
        </w:rPr>
        <w:t xml:space="preserve"> </w:t>
      </w:r>
      <w:r w:rsidRPr="003171A7">
        <w:rPr>
          <w:rFonts w:ascii="Palatino Linotype" w:hAnsi="Palatino Linotype"/>
          <w:lang w:val="es-ES"/>
        </w:rPr>
        <w:t>Se hace del conocimiento de</w:t>
      </w:r>
      <w:r>
        <w:rPr>
          <w:rFonts w:ascii="Palatino Linotype" w:hAnsi="Palatino Linotype"/>
          <w:lang w:val="es-ES"/>
        </w:rPr>
        <w:t xml:space="preserve"> </w:t>
      </w:r>
      <w:r w:rsidR="00333814">
        <w:rPr>
          <w:rFonts w:ascii="Palatino Linotype" w:hAnsi="Palatino Linotype"/>
          <w:b/>
          <w:lang w:val="es-ES"/>
        </w:rPr>
        <w:t>LA RECURRENTE</w:t>
      </w:r>
      <w:r w:rsidRPr="003171A7">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171A7">
        <w:rPr>
          <w:rFonts w:ascii="Palatino Linotype" w:hAnsi="Palatino Linotype"/>
          <w:bCs/>
          <w:lang w:val="es-ES"/>
        </w:rPr>
        <w:t xml:space="preserve">vía </w:t>
      </w:r>
      <w:r>
        <w:rPr>
          <w:rFonts w:ascii="Palatino Linotype" w:hAnsi="Palatino Linotype"/>
          <w:bCs/>
          <w:lang w:val="es-ES"/>
        </w:rPr>
        <w:t>J</w:t>
      </w:r>
      <w:r w:rsidRPr="003171A7">
        <w:rPr>
          <w:rFonts w:ascii="Palatino Linotype" w:hAnsi="Palatino Linotype"/>
          <w:bCs/>
          <w:lang w:val="es-ES"/>
        </w:rPr>
        <w:t xml:space="preserve">uicio de </w:t>
      </w:r>
      <w:r>
        <w:rPr>
          <w:rFonts w:ascii="Palatino Linotype" w:hAnsi="Palatino Linotype"/>
          <w:bCs/>
          <w:lang w:val="es-ES"/>
        </w:rPr>
        <w:t>A</w:t>
      </w:r>
      <w:r w:rsidRPr="002B5F45">
        <w:rPr>
          <w:rFonts w:ascii="Palatino Linotype" w:hAnsi="Palatino Linotype"/>
          <w:bCs/>
          <w:lang w:val="es-ES"/>
        </w:rPr>
        <w:t>mparo</w:t>
      </w:r>
      <w:r w:rsidRPr="002B5F45">
        <w:rPr>
          <w:rFonts w:ascii="Palatino Linotype" w:hAnsi="Palatino Linotype"/>
          <w:lang w:val="es-ES"/>
        </w:rPr>
        <w:t> en los términos de las leyes aplicables.</w:t>
      </w:r>
    </w:p>
    <w:p w14:paraId="55FBC8CC" w14:textId="77777777" w:rsidR="005A0C4A" w:rsidRPr="00624AAD" w:rsidRDefault="005A0C4A" w:rsidP="005A0C4A">
      <w:pPr>
        <w:spacing w:before="240" w:after="240" w:line="360" w:lineRule="auto"/>
        <w:ind w:firstLine="1"/>
        <w:jc w:val="both"/>
        <w:rPr>
          <w:rFonts w:ascii="Palatino Linotype" w:hAnsi="Palatino Linotype"/>
        </w:rPr>
      </w:pPr>
      <w:bookmarkStart w:id="359" w:name="_Hlk96506827"/>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NOVENA</w:t>
      </w:r>
      <w:r w:rsidRPr="00A0054B">
        <w:rPr>
          <w:rFonts w:ascii="Palatino Linotype" w:hAnsi="Palatino Linotype"/>
        </w:rPr>
        <w:t xml:space="preserve"> SESIÓN ORDINARIA CELEBRADA EL </w:t>
      </w:r>
      <w:r>
        <w:rPr>
          <w:rFonts w:ascii="Palatino Linotype" w:hAnsi="Palatino Linotype"/>
        </w:rPr>
        <w:t>NUEVE</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sidRPr="00624AAD">
        <w:rPr>
          <w:rFonts w:ascii="Palatino Linotype" w:hAnsi="Palatino Linotype"/>
        </w:rPr>
        <w:t xml:space="preserve"> </w:t>
      </w:r>
    </w:p>
    <w:bookmarkEnd w:id="359"/>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C871AA">
      <w:headerReference w:type="default" r:id="rId13"/>
      <w:footerReference w:type="default" r:id="rId14"/>
      <w:headerReference w:type="first" r:id="rId15"/>
      <w:footerReference w:type="first" r:id="rId16"/>
      <w:pgSz w:w="12240" w:h="15840"/>
      <w:pgMar w:top="2269" w:right="1701" w:bottom="184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27981" w14:textId="77777777" w:rsidR="00EA2F52" w:rsidRDefault="00EA2F52" w:rsidP="00C80F8C">
      <w:r>
        <w:separator/>
      </w:r>
    </w:p>
  </w:endnote>
  <w:endnote w:type="continuationSeparator" w:id="0">
    <w:p w14:paraId="4F2C8668" w14:textId="77777777" w:rsidR="00EA2F52" w:rsidRDefault="00EA2F5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79EF1FC5" w:rsidR="00C21B72" w:rsidRDefault="00C21B7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F4F32">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F4F32">
      <w:rPr>
        <w:rFonts w:ascii="Arial" w:hAnsi="Arial" w:cs="Arial"/>
        <w:b/>
        <w:bCs/>
        <w:noProof/>
        <w:sz w:val="20"/>
        <w:szCs w:val="20"/>
      </w:rPr>
      <w:t>41</w:t>
    </w:r>
    <w:r>
      <w:rPr>
        <w:rFonts w:ascii="Arial" w:hAnsi="Arial" w:cs="Arial"/>
        <w:b/>
        <w:bCs/>
        <w:sz w:val="20"/>
        <w:szCs w:val="20"/>
      </w:rPr>
      <w:fldChar w:fldCharType="end"/>
    </w:r>
  </w:p>
  <w:p w14:paraId="1192A578" w14:textId="77777777" w:rsidR="00C21B72" w:rsidRDefault="00C21B72" w:rsidP="00935A0D">
    <w:pPr>
      <w:pStyle w:val="Piedepgina"/>
      <w:rPr>
        <w:rFonts w:ascii="Times New Roman" w:hAnsi="Times New Roman" w:cs="Times New Roman"/>
      </w:rPr>
    </w:pPr>
  </w:p>
  <w:p w14:paraId="14A770F8" w14:textId="77777777" w:rsidR="00C21B72" w:rsidRDefault="00C21B72"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51DEE537" w:rsidR="00C21B72" w:rsidRDefault="00C21B7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F4F3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F4F32">
      <w:rPr>
        <w:rFonts w:ascii="Arial" w:hAnsi="Arial" w:cs="Arial"/>
        <w:b/>
        <w:bCs/>
        <w:noProof/>
        <w:sz w:val="20"/>
        <w:szCs w:val="20"/>
      </w:rPr>
      <w:t>41</w:t>
    </w:r>
    <w:r>
      <w:rPr>
        <w:rFonts w:ascii="Arial" w:hAnsi="Arial" w:cs="Arial"/>
        <w:b/>
        <w:bCs/>
        <w:sz w:val="20"/>
        <w:szCs w:val="20"/>
      </w:rPr>
      <w:fldChar w:fldCharType="end"/>
    </w:r>
  </w:p>
  <w:p w14:paraId="5D98ABD5" w14:textId="77777777" w:rsidR="00C21B72" w:rsidRDefault="00C21B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5F6DD" w14:textId="77777777" w:rsidR="00EA2F52" w:rsidRDefault="00EA2F52" w:rsidP="00C80F8C">
      <w:r>
        <w:separator/>
      </w:r>
    </w:p>
  </w:footnote>
  <w:footnote w:type="continuationSeparator" w:id="0">
    <w:p w14:paraId="2FE5B8FD" w14:textId="77777777" w:rsidR="00EA2F52" w:rsidRDefault="00EA2F52" w:rsidP="00C80F8C">
      <w:r>
        <w:continuationSeparator/>
      </w:r>
    </w:p>
  </w:footnote>
  <w:footnote w:id="1">
    <w:p w14:paraId="3CA21227" w14:textId="77777777" w:rsidR="00C21B72" w:rsidRPr="009C43C2" w:rsidRDefault="00C21B7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C21B72" w:rsidRPr="009C43C2" w:rsidRDefault="00C21B7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C21B72" w:rsidRPr="009C43C2" w:rsidRDefault="00C21B7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C21B72" w:rsidRDefault="00C21B72"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1CD41FC6" w14:textId="77777777" w:rsidR="001D4DAD" w:rsidRDefault="001D4DAD" w:rsidP="001D4DAD">
      <w:pPr>
        <w:pStyle w:val="Textonotapie"/>
      </w:pPr>
      <w:r>
        <w:rPr>
          <w:rStyle w:val="Refdenotaalpie"/>
        </w:rPr>
        <w:footnoteRef/>
      </w:r>
      <w:r>
        <w:t xml:space="preserve"> Ley de Transparencia y Acceso a la Información Pública del Estado de México y Municipios. Artículo 9. …</w:t>
      </w:r>
    </w:p>
    <w:p w14:paraId="10D3A747" w14:textId="77777777" w:rsidR="001D4DAD" w:rsidRDefault="001D4DAD" w:rsidP="001D4DAD">
      <w:pPr>
        <w:pStyle w:val="Textonotapie"/>
      </w:pPr>
      <w:r>
        <w:t>II. Eficacia: Obligación del Instituto para tutelar, de manera efectiva, el derecho de acceso a la información;</w:t>
      </w:r>
    </w:p>
    <w:p w14:paraId="22C5190D" w14:textId="77777777" w:rsidR="001D4DAD" w:rsidRDefault="001D4DAD" w:rsidP="001D4DAD">
      <w:pPr>
        <w:pStyle w:val="Textonotapie"/>
      </w:pPr>
      <w:r>
        <w:t xml:space="preserve">… </w:t>
      </w:r>
    </w:p>
  </w:footnote>
  <w:footnote w:id="6">
    <w:p w14:paraId="6B6EB2B6" w14:textId="77777777" w:rsidR="005C1E67" w:rsidRDefault="005C1E67" w:rsidP="005C1E67">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10CAF15F" w14:textId="77777777" w:rsidR="005C1E67" w:rsidRDefault="005C1E67" w:rsidP="005C1E6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49A89B9" w14:textId="77777777" w:rsidR="005C1E67" w:rsidRPr="001E1F95" w:rsidRDefault="005C1E67" w:rsidP="005C1E6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14:paraId="47A27199" w14:textId="77777777" w:rsidR="005C1E67" w:rsidRPr="0037004E" w:rsidRDefault="005C1E67" w:rsidP="005C1E67">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Época. Semanario Judicial de la Federación y su Gaceta. Tomo III, marzo de 1996. Pág. 769. Consultado en </w:t>
      </w:r>
      <w:proofErr w:type="gramStart"/>
      <w:r w:rsidRPr="00C4034A">
        <w:rPr>
          <w:lang w:val="es-ES"/>
        </w:rPr>
        <w:t>http://sjf.scjn.gob.mx/sjfsist/Documentos/Tesis/203/203143.pdf  el</w:t>
      </w:r>
      <w:proofErr w:type="gramEnd"/>
      <w:r w:rsidRPr="00C4034A">
        <w:rPr>
          <w:lang w:val="es-ES"/>
        </w:rPr>
        <w:t xml:space="preserve"> viernes 16 de junio de 2017.</w:t>
      </w:r>
    </w:p>
  </w:footnote>
  <w:footnote w:id="8">
    <w:p w14:paraId="3DECC9EE" w14:textId="77777777" w:rsidR="005C1E67" w:rsidRDefault="005C1E67" w:rsidP="005C1E67">
      <w:pPr>
        <w:pStyle w:val="Textonotapie"/>
        <w:jc w:val="both"/>
      </w:pPr>
      <w:r>
        <w:rPr>
          <w:rStyle w:val="Refdenotaalpie"/>
        </w:rPr>
        <w:footnoteRef/>
      </w:r>
      <w:r>
        <w:t xml:space="preserve"> Artículo 3. Para los efectos de la presente Ley se entenderá por:</w:t>
      </w:r>
    </w:p>
    <w:p w14:paraId="400B9703" w14:textId="77777777" w:rsidR="005C1E67" w:rsidRDefault="005C1E67" w:rsidP="005C1E67">
      <w:pPr>
        <w:pStyle w:val="Textonotapie"/>
        <w:jc w:val="both"/>
      </w:pPr>
      <w:r>
        <w:t xml:space="preserve"> (…)</w:t>
      </w:r>
    </w:p>
    <w:p w14:paraId="17AD28FB" w14:textId="77777777" w:rsidR="005C1E67" w:rsidRDefault="005C1E67" w:rsidP="005C1E6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2977" w:type="dxa"/>
      <w:tblLayout w:type="fixed"/>
      <w:tblLook w:val="04A0" w:firstRow="1" w:lastRow="0" w:firstColumn="1" w:lastColumn="0" w:noHBand="0" w:noVBand="1"/>
    </w:tblPr>
    <w:tblGrid>
      <w:gridCol w:w="2552"/>
      <w:gridCol w:w="3260"/>
    </w:tblGrid>
    <w:tr w:rsidR="00C21B72" w14:paraId="6B4E3B81" w14:textId="77777777" w:rsidTr="007E2BE8">
      <w:tc>
        <w:tcPr>
          <w:tcW w:w="2552" w:type="dxa"/>
          <w:vAlign w:val="center"/>
          <w:hideMark/>
        </w:tcPr>
        <w:p w14:paraId="0ABBC6C0" w14:textId="7C21B4C9" w:rsidR="00C21B72" w:rsidRPr="008C5395" w:rsidRDefault="00C21B72"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77C2027C" w:rsidR="00C21B72" w:rsidRPr="008C5395" w:rsidRDefault="00283930" w:rsidP="00283930">
          <w:pPr>
            <w:jc w:val="both"/>
            <w:rPr>
              <w:rFonts w:ascii="Palatino Linotype" w:hAnsi="Palatino Linotype"/>
              <w:b/>
              <w:sz w:val="21"/>
              <w:szCs w:val="21"/>
              <w:lang w:val="es-ES_tradnl"/>
            </w:rPr>
          </w:pPr>
          <w:r>
            <w:rPr>
              <w:rFonts w:ascii="Palatino Linotype" w:hAnsi="Palatino Linotype" w:cs="Arial"/>
              <w:b/>
              <w:bCs/>
              <w:sz w:val="21"/>
              <w:szCs w:val="21"/>
            </w:rPr>
            <w:t>05998</w:t>
          </w:r>
          <w:r w:rsidR="00C21B72" w:rsidRPr="008B13E3">
            <w:rPr>
              <w:rFonts w:ascii="Palatino Linotype" w:hAnsi="Palatino Linotype" w:cs="Arial"/>
              <w:b/>
              <w:bCs/>
              <w:sz w:val="21"/>
              <w:szCs w:val="21"/>
            </w:rPr>
            <w:t>/INFOEM/IP/RR/2021</w:t>
          </w:r>
        </w:p>
      </w:tc>
    </w:tr>
    <w:tr w:rsidR="00C21B72" w14:paraId="31CB780F" w14:textId="77777777" w:rsidTr="007E2BE8">
      <w:trPr>
        <w:trHeight w:val="228"/>
      </w:trPr>
      <w:tc>
        <w:tcPr>
          <w:tcW w:w="2552" w:type="dxa"/>
          <w:vAlign w:val="center"/>
          <w:hideMark/>
        </w:tcPr>
        <w:p w14:paraId="4F49CB4A" w14:textId="6C7F970E" w:rsidR="00C21B72" w:rsidRPr="008C5395" w:rsidRDefault="00C21B72"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2EBC6338" w:rsidR="00C21B72" w:rsidRPr="008C5395" w:rsidRDefault="00283930" w:rsidP="008B13E3">
          <w:pPr>
            <w:jc w:val="both"/>
            <w:rPr>
              <w:rFonts w:ascii="Palatino Linotype" w:hAnsi="Palatino Linotype"/>
              <w:b/>
              <w:sz w:val="21"/>
              <w:szCs w:val="21"/>
              <w:lang w:val="es-ES_tradnl"/>
            </w:rPr>
          </w:pPr>
          <w:r>
            <w:rPr>
              <w:rFonts w:ascii="Palatino Linotype" w:hAnsi="Palatino Linotype"/>
              <w:b/>
              <w:sz w:val="21"/>
              <w:szCs w:val="21"/>
            </w:rPr>
            <w:t>Ayuntamiento de Zumpango</w:t>
          </w:r>
        </w:p>
      </w:tc>
    </w:tr>
    <w:tr w:rsidR="00C21B72" w14:paraId="69050F56" w14:textId="77777777" w:rsidTr="007E2BE8">
      <w:tc>
        <w:tcPr>
          <w:tcW w:w="2552" w:type="dxa"/>
          <w:vAlign w:val="center"/>
          <w:hideMark/>
        </w:tcPr>
        <w:p w14:paraId="65C9B735" w14:textId="71CA0DD8" w:rsidR="00C21B72" w:rsidRPr="008C5395" w:rsidRDefault="00C21B72"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C21B72" w:rsidRPr="008C5395" w:rsidRDefault="00C21B72"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C21B72" w:rsidRDefault="00C21B72"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C21B72" w:rsidRDefault="00C21B72"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C21B72" w14:paraId="477E149B" w14:textId="77777777" w:rsidTr="00750CDE">
      <w:tc>
        <w:tcPr>
          <w:tcW w:w="2551" w:type="dxa"/>
          <w:vAlign w:val="center"/>
          <w:hideMark/>
        </w:tcPr>
        <w:p w14:paraId="5C0586E4" w14:textId="77777777" w:rsidR="00C21B72" w:rsidRPr="008C5395" w:rsidRDefault="00C21B72"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17FA386A" w:rsidR="00C21B72" w:rsidRPr="001C1420" w:rsidRDefault="00333814" w:rsidP="00333814">
          <w:pPr>
            <w:jc w:val="both"/>
            <w:rPr>
              <w:rFonts w:ascii="Palatino Linotype" w:hAnsi="Palatino Linotype"/>
              <w:b/>
              <w:sz w:val="21"/>
              <w:szCs w:val="21"/>
              <w:lang w:val="es-ES_tradnl"/>
            </w:rPr>
          </w:pPr>
          <w:r>
            <w:rPr>
              <w:rFonts w:ascii="Palatino Linotype" w:hAnsi="Palatino Linotype" w:cs="Arial"/>
              <w:b/>
              <w:bCs/>
              <w:sz w:val="21"/>
              <w:szCs w:val="21"/>
            </w:rPr>
            <w:t>05998</w:t>
          </w:r>
          <w:r w:rsidR="00C21B72" w:rsidRPr="001C1420">
            <w:rPr>
              <w:rFonts w:ascii="Palatino Linotype" w:hAnsi="Palatino Linotype" w:cs="Arial"/>
              <w:b/>
              <w:bCs/>
              <w:sz w:val="21"/>
              <w:szCs w:val="21"/>
            </w:rPr>
            <w:t>/INFOEM/IP/RR/2021</w:t>
          </w:r>
        </w:p>
      </w:tc>
    </w:tr>
    <w:tr w:rsidR="00C21B72" w14:paraId="5B5BE21C" w14:textId="77777777" w:rsidTr="00750CDE">
      <w:tc>
        <w:tcPr>
          <w:tcW w:w="2551" w:type="dxa"/>
          <w:vAlign w:val="center"/>
          <w:hideMark/>
        </w:tcPr>
        <w:p w14:paraId="4AE96902" w14:textId="77777777" w:rsidR="00C21B72" w:rsidRPr="008C5395" w:rsidRDefault="00C21B72"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77BB865D" w:rsidR="00C21B72" w:rsidRPr="001C1420" w:rsidRDefault="003F4F32" w:rsidP="000A3F51">
          <w:pPr>
            <w:rPr>
              <w:rFonts w:ascii="Palatino Linotype" w:hAnsi="Palatino Linotype"/>
              <w:b/>
              <w:sz w:val="21"/>
              <w:szCs w:val="21"/>
            </w:rPr>
          </w:pPr>
          <w:proofErr w:type="spellStart"/>
          <w:r>
            <w:rPr>
              <w:rFonts w:ascii="Palatino Linotype" w:hAnsi="Palatino Linotype"/>
              <w:b/>
              <w:sz w:val="21"/>
              <w:szCs w:val="21"/>
            </w:rPr>
            <w:t>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w:t>
          </w:r>
          <w:proofErr w:type="spellEnd"/>
        </w:p>
      </w:tc>
    </w:tr>
    <w:tr w:rsidR="00C21B72" w14:paraId="22601A11" w14:textId="77777777" w:rsidTr="00750CDE">
      <w:trPr>
        <w:trHeight w:val="228"/>
      </w:trPr>
      <w:tc>
        <w:tcPr>
          <w:tcW w:w="2551" w:type="dxa"/>
          <w:vAlign w:val="center"/>
          <w:hideMark/>
        </w:tcPr>
        <w:p w14:paraId="6EFE221D" w14:textId="337D5087" w:rsidR="00C21B72" w:rsidRPr="008C5395" w:rsidRDefault="00C21B72"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1EAD54F5" w:rsidR="00C21B72" w:rsidRPr="001C1420" w:rsidRDefault="00333814" w:rsidP="008B13E3">
          <w:pPr>
            <w:ind w:left="35" w:hanging="35"/>
            <w:jc w:val="both"/>
            <w:rPr>
              <w:rFonts w:ascii="Palatino Linotype" w:hAnsi="Palatino Linotype"/>
              <w:sz w:val="21"/>
              <w:szCs w:val="21"/>
            </w:rPr>
          </w:pPr>
          <w:r w:rsidRPr="00333814">
            <w:rPr>
              <w:rFonts w:ascii="Palatino Linotype" w:hAnsi="Palatino Linotype"/>
              <w:b/>
              <w:sz w:val="21"/>
              <w:szCs w:val="21"/>
            </w:rPr>
            <w:t>Ayuntamiento de Zumpango</w:t>
          </w:r>
        </w:p>
      </w:tc>
    </w:tr>
    <w:tr w:rsidR="00C21B72" w14:paraId="2D6C630E" w14:textId="77777777" w:rsidTr="00750CDE">
      <w:tc>
        <w:tcPr>
          <w:tcW w:w="2551" w:type="dxa"/>
          <w:vAlign w:val="center"/>
          <w:hideMark/>
        </w:tcPr>
        <w:p w14:paraId="5BD4C6DB" w14:textId="40502EEE" w:rsidR="00C21B72" w:rsidRPr="008C5395" w:rsidRDefault="00C21B72"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C21B72" w:rsidRPr="001C1420" w:rsidRDefault="00C21B72"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C21B72" w:rsidRDefault="00C21B72"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4ED3879"/>
    <w:multiLevelType w:val="hybridMultilevel"/>
    <w:tmpl w:val="77C08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E616099"/>
    <w:multiLevelType w:val="hybridMultilevel"/>
    <w:tmpl w:val="89B8F48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28"/>
  </w:num>
  <w:num w:numId="3">
    <w:abstractNumId w:val="18"/>
  </w:num>
  <w:num w:numId="4">
    <w:abstractNumId w:val="25"/>
  </w:num>
  <w:num w:numId="5">
    <w:abstractNumId w:val="22"/>
  </w:num>
  <w:num w:numId="6">
    <w:abstractNumId w:val="10"/>
  </w:num>
  <w:num w:numId="7">
    <w:abstractNumId w:val="21"/>
  </w:num>
  <w:num w:numId="8">
    <w:abstractNumId w:val="2"/>
  </w:num>
  <w:num w:numId="9">
    <w:abstractNumId w:val="15"/>
  </w:num>
  <w:num w:numId="10">
    <w:abstractNumId w:val="8"/>
  </w:num>
  <w:num w:numId="11">
    <w:abstractNumId w:val="17"/>
  </w:num>
  <w:num w:numId="12">
    <w:abstractNumId w:val="16"/>
  </w:num>
  <w:num w:numId="13">
    <w:abstractNumId w:val="24"/>
  </w:num>
  <w:num w:numId="14">
    <w:abstractNumId w:val="19"/>
  </w:num>
  <w:num w:numId="15">
    <w:abstractNumId w:val="6"/>
  </w:num>
  <w:num w:numId="16">
    <w:abstractNumId w:val="4"/>
  </w:num>
  <w:num w:numId="17">
    <w:abstractNumId w:val="26"/>
  </w:num>
  <w:num w:numId="18">
    <w:abstractNumId w:val="29"/>
  </w:num>
  <w:num w:numId="19">
    <w:abstractNumId w:val="33"/>
  </w:num>
  <w:num w:numId="20">
    <w:abstractNumId w:val="3"/>
  </w:num>
  <w:num w:numId="21">
    <w:abstractNumId w:val="30"/>
  </w:num>
  <w:num w:numId="22">
    <w:abstractNumId w:val="20"/>
  </w:num>
  <w:num w:numId="23">
    <w:abstractNumId w:val="7"/>
  </w:num>
  <w:num w:numId="24">
    <w:abstractNumId w:val="31"/>
  </w:num>
  <w:num w:numId="25">
    <w:abstractNumId w:val="13"/>
  </w:num>
  <w:num w:numId="26">
    <w:abstractNumId w:val="11"/>
  </w:num>
  <w:num w:numId="27">
    <w:abstractNumId w:val="14"/>
  </w:num>
  <w:num w:numId="28">
    <w:abstractNumId w:val="23"/>
  </w:num>
  <w:num w:numId="29">
    <w:abstractNumId w:val="0"/>
  </w:num>
  <w:num w:numId="30">
    <w:abstractNumId w:val="5"/>
  </w:num>
  <w:num w:numId="31">
    <w:abstractNumId w:val="12"/>
  </w:num>
  <w:num w:numId="32">
    <w:abstractNumId w:val="32"/>
  </w:num>
  <w:num w:numId="33">
    <w:abstractNumId w:val="1"/>
  </w:num>
  <w:num w:numId="3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F84"/>
    <w:rsid w:val="00074FB1"/>
    <w:rsid w:val="000773AB"/>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6B18"/>
    <w:rsid w:val="00147BF2"/>
    <w:rsid w:val="00150024"/>
    <w:rsid w:val="00150121"/>
    <w:rsid w:val="00152EB9"/>
    <w:rsid w:val="001549A5"/>
    <w:rsid w:val="00154A89"/>
    <w:rsid w:val="0015543A"/>
    <w:rsid w:val="00155EE8"/>
    <w:rsid w:val="0015711B"/>
    <w:rsid w:val="00160770"/>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4DAD"/>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2CBF"/>
    <w:rsid w:val="002035AE"/>
    <w:rsid w:val="002045D9"/>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3861"/>
    <w:rsid w:val="002345CA"/>
    <w:rsid w:val="00234EF0"/>
    <w:rsid w:val="002351C8"/>
    <w:rsid w:val="002352C6"/>
    <w:rsid w:val="00235A99"/>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12A6"/>
    <w:rsid w:val="00261EE8"/>
    <w:rsid w:val="0026350A"/>
    <w:rsid w:val="00263841"/>
    <w:rsid w:val="00263FE3"/>
    <w:rsid w:val="00264F5F"/>
    <w:rsid w:val="002650F0"/>
    <w:rsid w:val="0026697E"/>
    <w:rsid w:val="00266A02"/>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104F"/>
    <w:rsid w:val="00383E79"/>
    <w:rsid w:val="00384B94"/>
    <w:rsid w:val="00385D61"/>
    <w:rsid w:val="00387230"/>
    <w:rsid w:val="00390B9F"/>
    <w:rsid w:val="00391A7B"/>
    <w:rsid w:val="00392767"/>
    <w:rsid w:val="00393A05"/>
    <w:rsid w:val="0039460E"/>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476"/>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2B7"/>
    <w:rsid w:val="003E64E2"/>
    <w:rsid w:val="003E68C4"/>
    <w:rsid w:val="003E6ADA"/>
    <w:rsid w:val="003E7EB6"/>
    <w:rsid w:val="003F09EB"/>
    <w:rsid w:val="003F2795"/>
    <w:rsid w:val="003F3551"/>
    <w:rsid w:val="003F4F32"/>
    <w:rsid w:val="003F5CF9"/>
    <w:rsid w:val="003F649A"/>
    <w:rsid w:val="003F7CA2"/>
    <w:rsid w:val="004010A5"/>
    <w:rsid w:val="0040246E"/>
    <w:rsid w:val="004030C4"/>
    <w:rsid w:val="00403B17"/>
    <w:rsid w:val="00404266"/>
    <w:rsid w:val="00405DD8"/>
    <w:rsid w:val="004063AE"/>
    <w:rsid w:val="00407710"/>
    <w:rsid w:val="004101CA"/>
    <w:rsid w:val="00411EF1"/>
    <w:rsid w:val="00412F99"/>
    <w:rsid w:val="00413EB7"/>
    <w:rsid w:val="00414A64"/>
    <w:rsid w:val="00415739"/>
    <w:rsid w:val="00415E56"/>
    <w:rsid w:val="00421B9C"/>
    <w:rsid w:val="00421BCC"/>
    <w:rsid w:val="00421D15"/>
    <w:rsid w:val="004221C6"/>
    <w:rsid w:val="00423670"/>
    <w:rsid w:val="00424E3A"/>
    <w:rsid w:val="00425526"/>
    <w:rsid w:val="00425800"/>
    <w:rsid w:val="0042660C"/>
    <w:rsid w:val="00426DC4"/>
    <w:rsid w:val="004332A1"/>
    <w:rsid w:val="004349CB"/>
    <w:rsid w:val="00434DA7"/>
    <w:rsid w:val="00434EF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3A67"/>
    <w:rsid w:val="0047415F"/>
    <w:rsid w:val="00474B8E"/>
    <w:rsid w:val="00475219"/>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6CEC"/>
    <w:rsid w:val="004A744E"/>
    <w:rsid w:val="004A7606"/>
    <w:rsid w:val="004B02AB"/>
    <w:rsid w:val="004B0B9F"/>
    <w:rsid w:val="004B2513"/>
    <w:rsid w:val="004B272D"/>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024"/>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0C4A"/>
    <w:rsid w:val="005A1017"/>
    <w:rsid w:val="005A146C"/>
    <w:rsid w:val="005A17B0"/>
    <w:rsid w:val="005A1C68"/>
    <w:rsid w:val="005A4041"/>
    <w:rsid w:val="005A5205"/>
    <w:rsid w:val="005B03F8"/>
    <w:rsid w:val="005B12DE"/>
    <w:rsid w:val="005B1466"/>
    <w:rsid w:val="005B1671"/>
    <w:rsid w:val="005B1A95"/>
    <w:rsid w:val="005B1B1A"/>
    <w:rsid w:val="005B2955"/>
    <w:rsid w:val="005B345E"/>
    <w:rsid w:val="005B36BD"/>
    <w:rsid w:val="005B6974"/>
    <w:rsid w:val="005B6CE9"/>
    <w:rsid w:val="005B7BD2"/>
    <w:rsid w:val="005C042D"/>
    <w:rsid w:val="005C1E67"/>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012"/>
    <w:rsid w:val="0062055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F20"/>
    <w:rsid w:val="006C7872"/>
    <w:rsid w:val="006D27E2"/>
    <w:rsid w:val="006D47BC"/>
    <w:rsid w:val="006D5149"/>
    <w:rsid w:val="006D5615"/>
    <w:rsid w:val="006D57AB"/>
    <w:rsid w:val="006D709E"/>
    <w:rsid w:val="006E0AE1"/>
    <w:rsid w:val="006E0CD5"/>
    <w:rsid w:val="006E2945"/>
    <w:rsid w:val="006E2B0C"/>
    <w:rsid w:val="006E42B2"/>
    <w:rsid w:val="006E5110"/>
    <w:rsid w:val="006E6389"/>
    <w:rsid w:val="006E7F99"/>
    <w:rsid w:val="006F2374"/>
    <w:rsid w:val="006F30A5"/>
    <w:rsid w:val="006F30F8"/>
    <w:rsid w:val="006F411B"/>
    <w:rsid w:val="00700E81"/>
    <w:rsid w:val="007023EF"/>
    <w:rsid w:val="007026A7"/>
    <w:rsid w:val="00703BB9"/>
    <w:rsid w:val="00704AF9"/>
    <w:rsid w:val="00711417"/>
    <w:rsid w:val="00712B80"/>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7B0"/>
    <w:rsid w:val="0080112D"/>
    <w:rsid w:val="00803D96"/>
    <w:rsid w:val="0080484A"/>
    <w:rsid w:val="00806247"/>
    <w:rsid w:val="0081015C"/>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3314"/>
    <w:rsid w:val="0086510C"/>
    <w:rsid w:val="00865AB3"/>
    <w:rsid w:val="00866A97"/>
    <w:rsid w:val="008709C6"/>
    <w:rsid w:val="00870E2F"/>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0451"/>
    <w:rsid w:val="0089117D"/>
    <w:rsid w:val="00891775"/>
    <w:rsid w:val="008922FF"/>
    <w:rsid w:val="00892593"/>
    <w:rsid w:val="00892AFC"/>
    <w:rsid w:val="00893071"/>
    <w:rsid w:val="00894541"/>
    <w:rsid w:val="0089499F"/>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D96"/>
    <w:rsid w:val="008B3EED"/>
    <w:rsid w:val="008B5D75"/>
    <w:rsid w:val="008B6033"/>
    <w:rsid w:val="008B69A2"/>
    <w:rsid w:val="008B73DA"/>
    <w:rsid w:val="008B784E"/>
    <w:rsid w:val="008C0A06"/>
    <w:rsid w:val="008C0B1E"/>
    <w:rsid w:val="008C0D7F"/>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56D"/>
    <w:rsid w:val="00911665"/>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87CF0"/>
    <w:rsid w:val="00990347"/>
    <w:rsid w:val="009904D4"/>
    <w:rsid w:val="00991297"/>
    <w:rsid w:val="00991316"/>
    <w:rsid w:val="00992CAB"/>
    <w:rsid w:val="009950FC"/>
    <w:rsid w:val="009961B4"/>
    <w:rsid w:val="00996D65"/>
    <w:rsid w:val="00996FF5"/>
    <w:rsid w:val="009A07C3"/>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4E15"/>
    <w:rsid w:val="00A26A80"/>
    <w:rsid w:val="00A27C2C"/>
    <w:rsid w:val="00A30A8F"/>
    <w:rsid w:val="00A33FC6"/>
    <w:rsid w:val="00A343BA"/>
    <w:rsid w:val="00A34CB7"/>
    <w:rsid w:val="00A358F4"/>
    <w:rsid w:val="00A36876"/>
    <w:rsid w:val="00A36D31"/>
    <w:rsid w:val="00A4078A"/>
    <w:rsid w:val="00A41A76"/>
    <w:rsid w:val="00A41BFA"/>
    <w:rsid w:val="00A43C00"/>
    <w:rsid w:val="00A4602C"/>
    <w:rsid w:val="00A51515"/>
    <w:rsid w:val="00A5237E"/>
    <w:rsid w:val="00A5272E"/>
    <w:rsid w:val="00A53D6E"/>
    <w:rsid w:val="00A56380"/>
    <w:rsid w:val="00A569F6"/>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FB4"/>
    <w:rsid w:val="00AA1055"/>
    <w:rsid w:val="00AA1A24"/>
    <w:rsid w:val="00AA2543"/>
    <w:rsid w:val="00AA555F"/>
    <w:rsid w:val="00AA5E30"/>
    <w:rsid w:val="00AB00FD"/>
    <w:rsid w:val="00AB0B76"/>
    <w:rsid w:val="00AB10AD"/>
    <w:rsid w:val="00AB155A"/>
    <w:rsid w:val="00AB2A1E"/>
    <w:rsid w:val="00AB3832"/>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2CD"/>
    <w:rsid w:val="00B07ADF"/>
    <w:rsid w:val="00B108D9"/>
    <w:rsid w:val="00B10CD5"/>
    <w:rsid w:val="00B1123E"/>
    <w:rsid w:val="00B11FAF"/>
    <w:rsid w:val="00B13149"/>
    <w:rsid w:val="00B132B4"/>
    <w:rsid w:val="00B153F0"/>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EF7"/>
    <w:rsid w:val="00B77CC9"/>
    <w:rsid w:val="00B81B6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D63"/>
    <w:rsid w:val="00BC2E08"/>
    <w:rsid w:val="00BC53C8"/>
    <w:rsid w:val="00BC63E8"/>
    <w:rsid w:val="00BC7951"/>
    <w:rsid w:val="00BD0EFF"/>
    <w:rsid w:val="00BD1BF5"/>
    <w:rsid w:val="00BD4392"/>
    <w:rsid w:val="00BD441C"/>
    <w:rsid w:val="00BD4A22"/>
    <w:rsid w:val="00BD5233"/>
    <w:rsid w:val="00BD7483"/>
    <w:rsid w:val="00BE0D23"/>
    <w:rsid w:val="00BE1923"/>
    <w:rsid w:val="00BE209C"/>
    <w:rsid w:val="00BE2828"/>
    <w:rsid w:val="00BE4A99"/>
    <w:rsid w:val="00BE540E"/>
    <w:rsid w:val="00BE5795"/>
    <w:rsid w:val="00BE59F1"/>
    <w:rsid w:val="00BE5B23"/>
    <w:rsid w:val="00BF0C44"/>
    <w:rsid w:val="00BF2ADB"/>
    <w:rsid w:val="00BF3453"/>
    <w:rsid w:val="00BF3F78"/>
    <w:rsid w:val="00BF45DC"/>
    <w:rsid w:val="00BF4B12"/>
    <w:rsid w:val="00BF5651"/>
    <w:rsid w:val="00BF57B8"/>
    <w:rsid w:val="00BF6F33"/>
    <w:rsid w:val="00BF7DA6"/>
    <w:rsid w:val="00C0496D"/>
    <w:rsid w:val="00C0535F"/>
    <w:rsid w:val="00C1068F"/>
    <w:rsid w:val="00C12232"/>
    <w:rsid w:val="00C13C66"/>
    <w:rsid w:val="00C13D6C"/>
    <w:rsid w:val="00C14192"/>
    <w:rsid w:val="00C21B72"/>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DA"/>
    <w:rsid w:val="00C40E73"/>
    <w:rsid w:val="00C41654"/>
    <w:rsid w:val="00C419FC"/>
    <w:rsid w:val="00C41EBF"/>
    <w:rsid w:val="00C42E34"/>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67519"/>
    <w:rsid w:val="00C7131E"/>
    <w:rsid w:val="00C71B23"/>
    <w:rsid w:val="00C729F0"/>
    <w:rsid w:val="00C72F08"/>
    <w:rsid w:val="00C75879"/>
    <w:rsid w:val="00C75DF4"/>
    <w:rsid w:val="00C76CBA"/>
    <w:rsid w:val="00C77CAB"/>
    <w:rsid w:val="00C77F8C"/>
    <w:rsid w:val="00C801F1"/>
    <w:rsid w:val="00C808D7"/>
    <w:rsid w:val="00C80956"/>
    <w:rsid w:val="00C80F8C"/>
    <w:rsid w:val="00C8321A"/>
    <w:rsid w:val="00C85F65"/>
    <w:rsid w:val="00C871AA"/>
    <w:rsid w:val="00C8728A"/>
    <w:rsid w:val="00C8734B"/>
    <w:rsid w:val="00C87E6F"/>
    <w:rsid w:val="00C90970"/>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4AD0"/>
    <w:rsid w:val="00CA4B0D"/>
    <w:rsid w:val="00CA4E9B"/>
    <w:rsid w:val="00CA515B"/>
    <w:rsid w:val="00CA68D1"/>
    <w:rsid w:val="00CA6914"/>
    <w:rsid w:val="00CA6A61"/>
    <w:rsid w:val="00CA7B2B"/>
    <w:rsid w:val="00CB0854"/>
    <w:rsid w:val="00CB1AB9"/>
    <w:rsid w:val="00CB48AF"/>
    <w:rsid w:val="00CC1C85"/>
    <w:rsid w:val="00CC2001"/>
    <w:rsid w:val="00CC280D"/>
    <w:rsid w:val="00CC4CD0"/>
    <w:rsid w:val="00CC5554"/>
    <w:rsid w:val="00CC58BD"/>
    <w:rsid w:val="00CD2D80"/>
    <w:rsid w:val="00CD2E12"/>
    <w:rsid w:val="00CD4211"/>
    <w:rsid w:val="00CD43D2"/>
    <w:rsid w:val="00CD5285"/>
    <w:rsid w:val="00CE0E67"/>
    <w:rsid w:val="00CE1831"/>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5740"/>
    <w:rsid w:val="00D164BE"/>
    <w:rsid w:val="00D16FAF"/>
    <w:rsid w:val="00D21FF8"/>
    <w:rsid w:val="00D2386A"/>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5E42"/>
    <w:rsid w:val="00D8716A"/>
    <w:rsid w:val="00D8722C"/>
    <w:rsid w:val="00D90606"/>
    <w:rsid w:val="00D907A4"/>
    <w:rsid w:val="00D91D7E"/>
    <w:rsid w:val="00D9292F"/>
    <w:rsid w:val="00D937F5"/>
    <w:rsid w:val="00D94927"/>
    <w:rsid w:val="00D94CF7"/>
    <w:rsid w:val="00D9522D"/>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25B2"/>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87BD7"/>
    <w:rsid w:val="00E9144E"/>
    <w:rsid w:val="00E91712"/>
    <w:rsid w:val="00E91E1D"/>
    <w:rsid w:val="00E91EC5"/>
    <w:rsid w:val="00E92F2F"/>
    <w:rsid w:val="00E93899"/>
    <w:rsid w:val="00E942BE"/>
    <w:rsid w:val="00E96B25"/>
    <w:rsid w:val="00EA0C16"/>
    <w:rsid w:val="00EA2F52"/>
    <w:rsid w:val="00EA3FF8"/>
    <w:rsid w:val="00EA5426"/>
    <w:rsid w:val="00EA5464"/>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4C53"/>
    <w:rsid w:val="00F24D6E"/>
    <w:rsid w:val="00F25440"/>
    <w:rsid w:val="00F25B48"/>
    <w:rsid w:val="00F27033"/>
    <w:rsid w:val="00F2719D"/>
    <w:rsid w:val="00F311F5"/>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505C"/>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2E04E-EAFA-40CA-98F8-4FDFFD39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3638</TotalTime>
  <Pages>41</Pages>
  <Words>7882</Words>
  <Characters>43355</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7</cp:revision>
  <cp:lastPrinted>2019-04-02T22:25:00Z</cp:lastPrinted>
  <dcterms:created xsi:type="dcterms:W3CDTF">2021-08-24T02:06:00Z</dcterms:created>
  <dcterms:modified xsi:type="dcterms:W3CDTF">2022-04-20T17:37:00Z</dcterms:modified>
</cp:coreProperties>
</file>