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DC9" w:rsidRPr="00CF6300" w:rsidRDefault="00A70DB6">
      <w:pPr>
        <w:spacing w:before="240" w:after="0" w:line="360" w:lineRule="auto"/>
        <w:ind w:right="49"/>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treinta de noviembre de dos mil veintidós.</w:t>
      </w:r>
    </w:p>
    <w:p w:rsidR="00485DC9" w:rsidRPr="00CF6300" w:rsidRDefault="00485DC9"/>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 xml:space="preserve">Visto </w:t>
      </w:r>
      <w:r w:rsidRPr="00CF6300">
        <w:rPr>
          <w:rFonts w:ascii="Palatino Linotype" w:eastAsia="Palatino Linotype" w:hAnsi="Palatino Linotype" w:cs="Palatino Linotype"/>
          <w:sz w:val="24"/>
          <w:szCs w:val="24"/>
        </w:rPr>
        <w:t xml:space="preserve">el expediente relativo al recurso de revisión </w:t>
      </w:r>
      <w:r w:rsidRPr="00CF6300">
        <w:rPr>
          <w:rFonts w:ascii="Palatino Linotype" w:eastAsia="Palatino Linotype" w:hAnsi="Palatino Linotype" w:cs="Palatino Linotype"/>
          <w:b/>
          <w:sz w:val="24"/>
          <w:szCs w:val="24"/>
        </w:rPr>
        <w:t>09864/INFOEM/IP/RR/2022</w:t>
      </w:r>
      <w:r w:rsidRPr="00CF6300">
        <w:rPr>
          <w:rFonts w:ascii="Palatino Linotype" w:eastAsia="Palatino Linotype" w:hAnsi="Palatino Linotype" w:cs="Palatino Linotype"/>
          <w:sz w:val="24"/>
          <w:szCs w:val="24"/>
        </w:rPr>
        <w:t xml:space="preserve">, interpuesto por </w:t>
      </w:r>
      <w:r w:rsidR="00C7308F">
        <w:rPr>
          <w:rFonts w:ascii="Palatino Linotype" w:eastAsia="Palatino Linotype" w:hAnsi="Palatino Linotype" w:cs="Palatino Linotype"/>
          <w:b/>
          <w:sz w:val="24"/>
          <w:szCs w:val="24"/>
        </w:rPr>
        <w:t>XXXXXXXX XXXXXXXXX XXXXXXXX</w:t>
      </w:r>
      <w:bookmarkStart w:id="0" w:name="_GoBack"/>
      <w:bookmarkEnd w:id="0"/>
      <w:r w:rsidRPr="00CF6300">
        <w:rPr>
          <w:rFonts w:ascii="Palatino Linotype" w:eastAsia="Palatino Linotype" w:hAnsi="Palatino Linotype" w:cs="Palatino Linotype"/>
          <w:sz w:val="24"/>
          <w:szCs w:val="24"/>
        </w:rPr>
        <w:t xml:space="preserve">, al cual en lo sucesivo se le denominara </w:t>
      </w:r>
      <w:r w:rsidRPr="00CF6300">
        <w:rPr>
          <w:rFonts w:ascii="Palatino Linotype" w:eastAsia="Palatino Linotype" w:hAnsi="Palatino Linotype" w:cs="Palatino Linotype"/>
          <w:b/>
          <w:sz w:val="24"/>
          <w:szCs w:val="24"/>
        </w:rPr>
        <w:t xml:space="preserve"> RECURRENTE</w:t>
      </w:r>
      <w:r w:rsidRPr="00CF6300">
        <w:rPr>
          <w:rFonts w:ascii="Palatino Linotype" w:eastAsia="Palatino Linotype" w:hAnsi="Palatino Linotype" w:cs="Palatino Linotype"/>
          <w:sz w:val="24"/>
          <w:szCs w:val="24"/>
        </w:rPr>
        <w:t xml:space="preserve">, en contra de la respuesta a la solicitud de información con número de folio </w:t>
      </w:r>
      <w:r w:rsidRPr="00CF6300">
        <w:rPr>
          <w:rFonts w:ascii="Palatino Linotype" w:eastAsia="Palatino Linotype" w:hAnsi="Palatino Linotype" w:cs="Palatino Linotype"/>
          <w:b/>
          <w:sz w:val="24"/>
          <w:szCs w:val="24"/>
        </w:rPr>
        <w:t>00157/CUAUTIT/IP/2022,</w:t>
      </w:r>
      <w:r w:rsidRPr="00CF6300">
        <w:rPr>
          <w:rFonts w:ascii="Palatino Linotype" w:eastAsia="Palatino Linotype" w:hAnsi="Palatino Linotype" w:cs="Palatino Linotype"/>
          <w:sz w:val="24"/>
          <w:szCs w:val="24"/>
        </w:rPr>
        <w:t xml:space="preserve"> por parte del Ayuntamiento de Cuautitlán, en lo sucesivo </w:t>
      </w:r>
      <w:r w:rsidRPr="00CF6300">
        <w:rPr>
          <w:rFonts w:ascii="Palatino Linotype" w:eastAsia="Palatino Linotype" w:hAnsi="Palatino Linotype" w:cs="Palatino Linotype"/>
          <w:b/>
          <w:sz w:val="24"/>
          <w:szCs w:val="24"/>
        </w:rPr>
        <w:t>EL</w:t>
      </w:r>
      <w:r w:rsidRPr="00CF6300">
        <w:rPr>
          <w:rFonts w:ascii="Palatino Linotype" w:eastAsia="Palatino Linotype" w:hAnsi="Palatino Linotype" w:cs="Palatino Linotype"/>
          <w:sz w:val="24"/>
          <w:szCs w:val="24"/>
        </w:rPr>
        <w:t xml:space="preserve"> </w:t>
      </w:r>
      <w:r w:rsidRPr="00CF6300">
        <w:rPr>
          <w:rFonts w:ascii="Palatino Linotype" w:eastAsia="Palatino Linotype" w:hAnsi="Palatino Linotype" w:cs="Palatino Linotype"/>
          <w:b/>
          <w:sz w:val="24"/>
          <w:szCs w:val="24"/>
        </w:rPr>
        <w:t xml:space="preserve">SUJETO OBLIGADO; </w:t>
      </w:r>
      <w:r w:rsidRPr="00CF6300">
        <w:rPr>
          <w:rFonts w:ascii="Palatino Linotype" w:eastAsia="Palatino Linotype" w:hAnsi="Palatino Linotype" w:cs="Palatino Linotype"/>
          <w:sz w:val="24"/>
          <w:szCs w:val="24"/>
        </w:rPr>
        <w:t>se procede a dictar la presente resolución, con base en lo siguiente.</w:t>
      </w:r>
    </w:p>
    <w:p w:rsidR="00485DC9" w:rsidRPr="00CF6300" w:rsidRDefault="00485DC9"/>
    <w:p w:rsidR="00485DC9" w:rsidRPr="00CF6300" w:rsidRDefault="00A70DB6">
      <w:pPr>
        <w:spacing w:after="0" w:line="360" w:lineRule="auto"/>
        <w:ind w:right="49"/>
        <w:jc w:val="center"/>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A N T E C E D E N T E 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ind w:right="49"/>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1.</w:t>
      </w:r>
      <w:r w:rsidRPr="00CF6300">
        <w:rPr>
          <w:rFonts w:ascii="Palatino Linotype" w:eastAsia="Palatino Linotype" w:hAnsi="Palatino Linotype" w:cs="Palatino Linotype"/>
          <w:sz w:val="24"/>
          <w:szCs w:val="24"/>
        </w:rPr>
        <w:t xml:space="preserve"> </w:t>
      </w:r>
      <w:r w:rsidRPr="00CF6300">
        <w:rPr>
          <w:rFonts w:ascii="Palatino Linotype" w:eastAsia="Palatino Linotype" w:hAnsi="Palatino Linotype" w:cs="Palatino Linotype"/>
          <w:b/>
          <w:sz w:val="24"/>
          <w:szCs w:val="24"/>
        </w:rPr>
        <w:t xml:space="preserve">SOLICITUD DE INFORMACIÓN. </w:t>
      </w:r>
      <w:r w:rsidRPr="00CF6300">
        <w:rPr>
          <w:rFonts w:ascii="Palatino Linotype" w:eastAsia="Palatino Linotype" w:hAnsi="Palatino Linotype" w:cs="Palatino Linotype"/>
          <w:sz w:val="24"/>
          <w:szCs w:val="24"/>
        </w:rPr>
        <w:t xml:space="preserve">Con fecha veintiocho de marzo de dos mil veintidós, </w:t>
      </w:r>
      <w:r w:rsidRPr="00CF6300">
        <w:rPr>
          <w:rFonts w:ascii="Palatino Linotype" w:eastAsia="Palatino Linotype" w:hAnsi="Palatino Linotype" w:cs="Palatino Linotype"/>
          <w:b/>
          <w:sz w:val="24"/>
          <w:szCs w:val="24"/>
        </w:rPr>
        <w:t>EL RECURRENTE</w:t>
      </w:r>
      <w:r w:rsidRPr="00CF6300">
        <w:rPr>
          <w:rFonts w:ascii="Palatino Linotype" w:eastAsia="Palatino Linotype" w:hAnsi="Palatino Linotype" w:cs="Palatino Linotype"/>
          <w:sz w:val="24"/>
          <w:szCs w:val="24"/>
        </w:rPr>
        <w:t>, presentó a través del Sistema de Acceso a la Información Mexiquense (</w:t>
      </w:r>
      <w:r w:rsidRPr="00CF6300">
        <w:rPr>
          <w:rFonts w:ascii="Palatino Linotype" w:eastAsia="Palatino Linotype" w:hAnsi="Palatino Linotype" w:cs="Palatino Linotype"/>
          <w:b/>
          <w:sz w:val="24"/>
          <w:szCs w:val="24"/>
        </w:rPr>
        <w:t>SAIMEX)</w:t>
      </w:r>
      <w:r w:rsidRPr="00CF6300">
        <w:rPr>
          <w:rFonts w:ascii="Palatino Linotype" w:eastAsia="Palatino Linotype" w:hAnsi="Palatino Linotype" w:cs="Palatino Linotype"/>
          <w:sz w:val="24"/>
          <w:szCs w:val="24"/>
        </w:rPr>
        <w:t xml:space="preserve"> ante </w:t>
      </w:r>
      <w:r w:rsidRPr="00CF6300">
        <w:rPr>
          <w:rFonts w:ascii="Palatino Linotype" w:eastAsia="Palatino Linotype" w:hAnsi="Palatino Linotype" w:cs="Palatino Linotype"/>
          <w:b/>
          <w:sz w:val="24"/>
          <w:szCs w:val="24"/>
        </w:rPr>
        <w:t>EL SUJETO OBLIGADO</w:t>
      </w:r>
      <w:r w:rsidRPr="00CF6300">
        <w:rPr>
          <w:rFonts w:ascii="Palatino Linotype" w:eastAsia="Palatino Linotype" w:hAnsi="Palatino Linotype" w:cs="Palatino Linotype"/>
          <w:sz w:val="24"/>
          <w:szCs w:val="24"/>
        </w:rPr>
        <w:t>, solicitud de acceso a la información pública, registrada bajo el número de expediente</w:t>
      </w:r>
      <w:r w:rsidRPr="00CF6300">
        <w:rPr>
          <w:rFonts w:ascii="Verdana" w:eastAsia="Verdana" w:hAnsi="Verdana" w:cs="Verdana"/>
          <w:b/>
        </w:rPr>
        <w:t> </w:t>
      </w:r>
      <w:r w:rsidRPr="00CF6300">
        <w:rPr>
          <w:rFonts w:ascii="Palatino Linotype" w:eastAsia="Palatino Linotype" w:hAnsi="Palatino Linotype" w:cs="Palatino Linotype"/>
          <w:b/>
          <w:sz w:val="24"/>
          <w:szCs w:val="24"/>
        </w:rPr>
        <w:t>00157/CUAUTIT/IP/2022</w:t>
      </w:r>
      <w:r w:rsidRPr="00CF6300">
        <w:rPr>
          <w:rFonts w:ascii="Palatino Linotype" w:eastAsia="Palatino Linotype" w:hAnsi="Palatino Linotype" w:cs="Palatino Linotype"/>
          <w:sz w:val="24"/>
          <w:szCs w:val="24"/>
        </w:rPr>
        <w:t>,</w:t>
      </w:r>
      <w:r w:rsidRPr="00CF6300">
        <w:rPr>
          <w:rFonts w:ascii="Palatino Linotype" w:eastAsia="Palatino Linotype" w:hAnsi="Palatino Linotype" w:cs="Palatino Linotype"/>
          <w:b/>
          <w:sz w:val="24"/>
          <w:szCs w:val="24"/>
        </w:rPr>
        <w:t xml:space="preserve"> </w:t>
      </w:r>
      <w:r w:rsidRPr="00CF6300">
        <w:rPr>
          <w:rFonts w:ascii="Palatino Linotype" w:eastAsia="Palatino Linotype" w:hAnsi="Palatino Linotype" w:cs="Palatino Linotype"/>
          <w:sz w:val="24"/>
          <w:szCs w:val="24"/>
        </w:rPr>
        <w:t>mediante la cual solicitó la siguiente información:</w:t>
      </w:r>
    </w:p>
    <w:p w:rsidR="00485DC9" w:rsidRPr="00CF6300" w:rsidRDefault="00485DC9">
      <w:pPr>
        <w:spacing w:after="0" w:line="360" w:lineRule="auto"/>
        <w:ind w:right="49"/>
        <w:jc w:val="both"/>
        <w:rPr>
          <w:rFonts w:ascii="Palatino Linotype" w:eastAsia="Palatino Linotype" w:hAnsi="Palatino Linotype" w:cs="Palatino Linotype"/>
          <w:sz w:val="24"/>
          <w:szCs w:val="24"/>
        </w:rPr>
      </w:pPr>
    </w:p>
    <w:p w:rsidR="00485DC9" w:rsidRPr="00CF6300" w:rsidRDefault="00A70DB6">
      <w:pPr>
        <w:spacing w:after="0" w:line="276" w:lineRule="auto"/>
        <w:ind w:left="709" w:right="758"/>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“1. ¿Publica la información de acuerdo a la legislación en la materia? 2. ¿Se cuenta con algún programa para la detección y el combate de la corrupción que considere la participación ciudadana? 3. ¿Qué proporción guardan los procedimientos </w:t>
      </w:r>
      <w:r w:rsidRPr="00CF6300">
        <w:rPr>
          <w:rFonts w:ascii="Palatino Linotype" w:eastAsia="Palatino Linotype" w:hAnsi="Palatino Linotype" w:cs="Palatino Linotype"/>
          <w:i/>
        </w:rPr>
        <w:lastRenderedPageBreak/>
        <w:t>instaurados en relación a las denuncias procedentes? 4. ¿Se cuenta con instancia promotora de la participación ciudadana? 5. ¿Se cuenta con un comité de planeación municipal? 6. ¿Cuáles son las comisiones y/o consejos existentes en el municipio y como estan integradas? 7. ¿Se cuenta con mecanismos de consulta ciudadana para la planeación y seguimiento de políticas y programas? 8. ¿Lleva a cabo el municipio consultas ciudadanas para la evaluación de su gestión? 9. ¿Se cuenta con órganos y mecanismos de contraloría social? 10. ¿Se cuenta con mecanismos de atención ciudadana a peticiones, quejas, denuncias y sugerencias ciudadanas, con seguimiento institucional? 11. ¿se han realizado labores en defensa del bienestar animal? Se ha sorprendido a carretoneros en uso de caballos o burros para recolección de basura o estos cuentan con algun permiso para ello? ¿existe algun reglamento vigente de bienestar animal aprobado en esta administración o alguna pasada? Si acaso hubiese alfuno anterior se derogó o sigue vigente?” (Sic).</w:t>
      </w:r>
    </w:p>
    <w:p w:rsidR="00485DC9" w:rsidRPr="00CF6300" w:rsidRDefault="00485DC9">
      <w:pPr>
        <w:spacing w:after="0" w:line="360" w:lineRule="auto"/>
        <w:ind w:left="709" w:right="758"/>
        <w:jc w:val="both"/>
        <w:rPr>
          <w:rFonts w:ascii="Palatino Linotype" w:eastAsia="Palatino Linotype" w:hAnsi="Palatino Linotype" w:cs="Palatino Linotype"/>
          <w:i/>
        </w:rPr>
      </w:pPr>
    </w:p>
    <w:p w:rsidR="00485DC9" w:rsidRPr="00CF6300" w:rsidRDefault="00A70DB6">
      <w:pPr>
        <w:spacing w:after="0" w:line="360" w:lineRule="auto"/>
        <w:ind w:right="49"/>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Modalidad de entrega: A través del </w:t>
      </w:r>
      <w:r w:rsidRPr="00CF6300">
        <w:rPr>
          <w:rFonts w:ascii="Palatino Linotype" w:eastAsia="Palatino Linotype" w:hAnsi="Palatino Linotype" w:cs="Palatino Linotype"/>
          <w:b/>
          <w:sz w:val="24"/>
          <w:szCs w:val="24"/>
        </w:rPr>
        <w:t>SAIMEX</w:t>
      </w:r>
      <w:r w:rsidRPr="00CF6300">
        <w:rPr>
          <w:rFonts w:ascii="Palatino Linotype" w:eastAsia="Palatino Linotype" w:hAnsi="Palatino Linotype" w:cs="Palatino Linotype"/>
          <w:sz w:val="24"/>
          <w:szCs w:val="24"/>
        </w:rPr>
        <w:t>.</w:t>
      </w:r>
    </w:p>
    <w:p w:rsidR="00485DC9" w:rsidRPr="00CF6300" w:rsidRDefault="00485DC9"/>
    <w:p w:rsidR="00485DC9" w:rsidRPr="00CF6300" w:rsidRDefault="00A70DB6">
      <w:pPr>
        <w:spacing w:before="160" w:after="0" w:line="360" w:lineRule="auto"/>
        <w:jc w:val="both"/>
        <w:rPr>
          <w:sz w:val="24"/>
          <w:szCs w:val="24"/>
        </w:rPr>
      </w:pPr>
      <w:r w:rsidRPr="00CF6300">
        <w:rPr>
          <w:rFonts w:ascii="Palatino Linotype" w:eastAsia="Palatino Linotype" w:hAnsi="Palatino Linotype" w:cs="Palatino Linotype"/>
          <w:b/>
          <w:sz w:val="24"/>
          <w:szCs w:val="24"/>
        </w:rPr>
        <w:t xml:space="preserve">2. DE LA SOLICITUD DE ACLARACIÓN. </w:t>
      </w:r>
      <w:r w:rsidRPr="00CF6300">
        <w:rPr>
          <w:rFonts w:ascii="Palatino Linotype" w:eastAsia="Palatino Linotype" w:hAnsi="Palatino Linotype" w:cs="Palatino Linotype"/>
          <w:sz w:val="24"/>
          <w:szCs w:val="24"/>
        </w:rPr>
        <w:t xml:space="preserve">Con fecha cuatro de abril del dos mil veintidós, </w:t>
      </w:r>
      <w:r w:rsidRPr="00CF6300">
        <w:rPr>
          <w:rFonts w:ascii="Palatino Linotype" w:eastAsia="Palatino Linotype" w:hAnsi="Palatino Linotype" w:cs="Palatino Linotype"/>
          <w:b/>
          <w:sz w:val="24"/>
          <w:szCs w:val="24"/>
        </w:rPr>
        <w:t>EL SUJETO OBLIGADO</w:t>
      </w:r>
      <w:r w:rsidRPr="00CF6300">
        <w:rPr>
          <w:rFonts w:ascii="Palatino Linotype" w:eastAsia="Palatino Linotype" w:hAnsi="Palatino Linotype" w:cs="Palatino Linotype"/>
          <w:sz w:val="24"/>
          <w:szCs w:val="24"/>
        </w:rPr>
        <w:t xml:space="preserve"> solicitó aclaración, a través del SAIMEX, a la solicitud de acceso a la información, de la siguiente manera:</w:t>
      </w:r>
      <w:r w:rsidRPr="00CF6300">
        <w:rPr>
          <w:sz w:val="24"/>
          <w:szCs w:val="24"/>
        </w:rPr>
        <w:t xml:space="preserve"> </w:t>
      </w:r>
    </w:p>
    <w:p w:rsidR="00485DC9" w:rsidRPr="00CF6300" w:rsidRDefault="00485DC9">
      <w:pPr>
        <w:spacing w:after="0" w:line="360" w:lineRule="auto"/>
        <w:jc w:val="both"/>
        <w:rPr>
          <w:rFonts w:ascii="Palatino Linotype" w:eastAsia="Palatino Linotype" w:hAnsi="Palatino Linotype" w:cs="Palatino Linotype"/>
          <w:b/>
          <w:sz w:val="24"/>
          <w:szCs w:val="24"/>
        </w:rPr>
      </w:pPr>
    </w:p>
    <w:p w:rsidR="00485DC9" w:rsidRPr="00CF6300" w:rsidRDefault="00A70DB6">
      <w:pPr>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Con fundamento en el articulo 159 de la Ley de Transparencia y Acceso a la Información Pública del Estado de México y Municipios, se le requiere para que dentro del plazo de diez días hábiles realice lo siguiente:</w:t>
      </w:r>
    </w:p>
    <w:p w:rsidR="00485DC9" w:rsidRPr="00CF6300" w:rsidRDefault="00A70DB6">
      <w:pPr>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A efecto de brindar el seguimiento a la solicitud de información pública se hace la invitación de que realice una aclaración respecto a los puntos 1,4,7 y 8 de su petición, a efecto de estar en posibilidad de dar atención y seguimiento a la misma por no ser claro.</w:t>
      </w:r>
    </w:p>
    <w:p w:rsidR="00485DC9" w:rsidRPr="00CF6300" w:rsidRDefault="00A70DB6">
      <w:pPr>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En caso de que no se desahogue el requerimiento señalado dentro del plazo citado se tendrá por no presentada la solicitud de información, quedando a salvo sus </w:t>
      </w:r>
      <w:r w:rsidRPr="00CF6300">
        <w:rPr>
          <w:rFonts w:ascii="Palatino Linotype" w:eastAsia="Palatino Linotype" w:hAnsi="Palatino Linotype" w:cs="Palatino Linotype"/>
          <w:i/>
        </w:rPr>
        <w:lastRenderedPageBreak/>
        <w:t>derechos para volver a presentar la solicitud, lo anterior con fundamento en el artículo 159 de la Ley invocada.</w:t>
      </w:r>
    </w:p>
    <w:p w:rsidR="00485DC9" w:rsidRPr="00CF6300" w:rsidRDefault="00A70DB6">
      <w:pPr>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ATENTAMENTE</w:t>
      </w:r>
    </w:p>
    <w:p w:rsidR="00485DC9" w:rsidRPr="00CF6300" w:rsidRDefault="00A70DB6">
      <w:pPr>
        <w:ind w:left="851" w:right="900"/>
        <w:jc w:val="both"/>
      </w:pPr>
      <w:r w:rsidRPr="00CF6300">
        <w:rPr>
          <w:rFonts w:ascii="Palatino Linotype" w:eastAsia="Palatino Linotype" w:hAnsi="Palatino Linotype" w:cs="Palatino Linotype"/>
          <w:i/>
        </w:rPr>
        <w:t>C. SANDRA CENTENO LEDEZMA</w:t>
      </w:r>
    </w:p>
    <w:p w:rsidR="00485DC9" w:rsidRPr="00CF6300" w:rsidRDefault="00485DC9"/>
    <w:p w:rsidR="00485DC9" w:rsidRPr="00CF6300" w:rsidRDefault="00A70DB6">
      <w:pPr>
        <w:spacing w:line="360" w:lineRule="auto"/>
        <w:jc w:val="both"/>
        <w:rPr>
          <w:rFonts w:ascii="Palatino Linotype" w:eastAsia="Palatino Linotype" w:hAnsi="Palatino Linotype" w:cs="Palatino Linotype"/>
          <w:b/>
          <w:sz w:val="24"/>
          <w:szCs w:val="24"/>
        </w:rPr>
      </w:pPr>
      <w:r w:rsidRPr="00CF6300">
        <w:rPr>
          <w:rFonts w:ascii="Palatino Linotype" w:eastAsia="Palatino Linotype" w:hAnsi="Palatino Linotype" w:cs="Palatino Linotype"/>
          <w:b/>
          <w:sz w:val="24"/>
          <w:szCs w:val="24"/>
        </w:rPr>
        <w:t xml:space="preserve">3. DE LA RESPUESTA DE ACLARACIÓN. </w:t>
      </w:r>
      <w:r w:rsidRPr="00CF6300">
        <w:rPr>
          <w:rFonts w:ascii="Palatino Linotype" w:eastAsia="Palatino Linotype" w:hAnsi="Palatino Linotype" w:cs="Palatino Linotype"/>
          <w:sz w:val="24"/>
          <w:szCs w:val="24"/>
        </w:rPr>
        <w:t>Con fecha siete de abril del dos mil veintidós, el particular dio atención a la solicitud de la aclaración, en los siguientes términos:</w:t>
      </w:r>
    </w:p>
    <w:p w:rsidR="00485DC9" w:rsidRPr="00CF6300" w:rsidRDefault="00A70DB6">
      <w:pPr>
        <w:spacing w:line="276" w:lineRule="auto"/>
        <w:ind w:left="567" w:right="616"/>
        <w:jc w:val="both"/>
        <w:rPr>
          <w:rFonts w:ascii="Palatino Linotype" w:eastAsia="Palatino Linotype" w:hAnsi="Palatino Linotype" w:cs="Palatino Linotype"/>
          <w:i/>
        </w:rPr>
      </w:pPr>
      <w:r w:rsidRPr="00CF6300">
        <w:rPr>
          <w:rFonts w:ascii="Palatino Linotype" w:eastAsia="Palatino Linotype" w:hAnsi="Palatino Linotype" w:cs="Palatino Linotype"/>
          <w:i/>
        </w:rPr>
        <w:t>“1. ¿Publica la información de acuerdo a la legislación en la materia? 4. ¿Se cuenta con instancia promotora de la participación ciudadana? 7. ¿Se cuenta con mecanismos de consulta ciudadana para la planeación y seguimiento de políticas y programas? 8. ¿Lleva a cabo el municipio consultas ciudadanas para la evaluación de su gestión? Me refiero en cuanto a las obligaciones de transparencia contenida en la ley y proceso legislativo del municipio y comunicaciones entre dependencias.” (Sic)</w:t>
      </w:r>
    </w:p>
    <w:p w:rsidR="00485DC9" w:rsidRPr="00CF6300" w:rsidRDefault="00485DC9">
      <w:pPr>
        <w:spacing w:line="276" w:lineRule="auto"/>
        <w:ind w:left="567" w:right="616"/>
        <w:jc w:val="both"/>
        <w:rPr>
          <w:rFonts w:ascii="Palatino Linotype" w:eastAsia="Palatino Linotype" w:hAnsi="Palatino Linotype" w:cs="Palatino Linotype"/>
          <w:i/>
        </w:rPr>
      </w:pPr>
    </w:p>
    <w:p w:rsidR="00485DC9" w:rsidRPr="00CF6300" w:rsidRDefault="00A70DB6">
      <w:pPr>
        <w:widowControl w:val="0"/>
        <w:spacing w:line="360" w:lineRule="auto"/>
        <w:jc w:val="both"/>
        <w:rPr>
          <w:rFonts w:ascii="Palatino Linotype" w:eastAsia="Palatino Linotype" w:hAnsi="Palatino Linotype" w:cs="Palatino Linotype"/>
        </w:rPr>
      </w:pPr>
      <w:r w:rsidRPr="00CF6300">
        <w:rPr>
          <w:rFonts w:ascii="Palatino Linotype" w:eastAsia="Palatino Linotype" w:hAnsi="Palatino Linotype" w:cs="Palatino Linotype"/>
          <w:b/>
        </w:rPr>
        <w:t>4. DE LA PRÓRROGA</w:t>
      </w:r>
      <w:r w:rsidRPr="00CF6300">
        <w:rPr>
          <w:rFonts w:ascii="Palatino Linotype" w:eastAsia="Palatino Linotype" w:hAnsi="Palatino Linotype" w:cs="Palatino Linotype"/>
          <w:b/>
          <w:sz w:val="28"/>
          <w:szCs w:val="28"/>
        </w:rPr>
        <w:t>.</w:t>
      </w:r>
      <w:r w:rsidRPr="00CF6300">
        <w:rPr>
          <w:rFonts w:ascii="Palatino Linotype" w:eastAsia="Palatino Linotype" w:hAnsi="Palatino Linotype" w:cs="Palatino Linotype"/>
        </w:rPr>
        <w:t xml:space="preserve"> En fecha cuatro de mayo de dos mil veintidós, </w:t>
      </w:r>
      <w:r w:rsidRPr="00CF6300">
        <w:rPr>
          <w:rFonts w:ascii="Palatino Linotype" w:eastAsia="Palatino Linotype" w:hAnsi="Palatino Linotype" w:cs="Palatino Linotype"/>
          <w:b/>
        </w:rPr>
        <w:t>EL SUJETO OBLIGADO</w:t>
      </w:r>
      <w:r w:rsidRPr="00CF6300">
        <w:rPr>
          <w:rFonts w:ascii="Palatino Linotype" w:eastAsia="Palatino Linotype" w:hAnsi="Palatino Linotype" w:cs="Palatino Linotype"/>
        </w:rPr>
        <w:t xml:space="preserve"> solicitó una prórroga en la entrega de la información en el siguiente tenor:</w:t>
      </w:r>
    </w:p>
    <w:p w:rsidR="00485DC9" w:rsidRPr="00CF6300" w:rsidRDefault="00A70DB6">
      <w:pPr>
        <w:spacing w:before="120" w:after="12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485DC9" w:rsidRPr="00CF6300" w:rsidRDefault="00A70DB6">
      <w:pPr>
        <w:spacing w:before="120" w:after="12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Prórroga aprobada.</w:t>
      </w:r>
    </w:p>
    <w:p w:rsidR="00485DC9" w:rsidRPr="00CF6300" w:rsidRDefault="00A70DB6">
      <w:pPr>
        <w:spacing w:before="120" w:after="12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C. ANAISSA RAMIREZ ALDANA</w:t>
      </w:r>
    </w:p>
    <w:p w:rsidR="00485DC9" w:rsidRPr="00CF6300" w:rsidRDefault="00A70DB6">
      <w:pPr>
        <w:spacing w:before="120" w:after="12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lastRenderedPageBreak/>
        <w:t>Responsable de la Unidad de Transparencia</w:t>
      </w:r>
    </w:p>
    <w:p w:rsidR="00485DC9" w:rsidRPr="00CF6300" w:rsidRDefault="00485DC9">
      <w:pPr>
        <w:spacing w:before="120" w:after="120" w:line="360" w:lineRule="auto"/>
        <w:ind w:left="851" w:right="900"/>
        <w:jc w:val="both"/>
        <w:rPr>
          <w:rFonts w:ascii="Palatino Linotype" w:eastAsia="Palatino Linotype" w:hAnsi="Palatino Linotype" w:cs="Palatino Linotype"/>
          <w:i/>
        </w:rPr>
      </w:pPr>
    </w:p>
    <w:p w:rsidR="00485DC9" w:rsidRPr="00CF6300" w:rsidRDefault="00A70DB6">
      <w:pPr>
        <w:spacing w:after="0" w:line="360" w:lineRule="auto"/>
        <w:jc w:val="both"/>
      </w:pPr>
      <w:r w:rsidRPr="00CF6300">
        <w:rPr>
          <w:rFonts w:ascii="Palatino Linotype" w:eastAsia="Palatino Linotype" w:hAnsi="Palatino Linotype" w:cs="Palatino Linotype"/>
          <w:b/>
          <w:sz w:val="24"/>
          <w:szCs w:val="24"/>
        </w:rPr>
        <w:t xml:space="preserve">5. RESPUESTA.  </w:t>
      </w:r>
      <w:r w:rsidRPr="00CF6300">
        <w:rPr>
          <w:rFonts w:ascii="Palatino Linotype" w:eastAsia="Palatino Linotype" w:hAnsi="Palatino Linotype" w:cs="Palatino Linotype"/>
          <w:sz w:val="24"/>
          <w:szCs w:val="24"/>
        </w:rPr>
        <w:t xml:space="preserve">Con fecha dieciséis de mayo del dos mil veintidós, </w:t>
      </w:r>
      <w:r w:rsidRPr="00CF6300">
        <w:rPr>
          <w:rFonts w:ascii="Palatino Linotype" w:eastAsia="Palatino Linotype" w:hAnsi="Palatino Linotype" w:cs="Palatino Linotype"/>
          <w:b/>
          <w:sz w:val="24"/>
          <w:szCs w:val="24"/>
        </w:rPr>
        <w:t>EL SUJETO OBLIGADO</w:t>
      </w:r>
      <w:r w:rsidRPr="00CF6300">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CF6300">
        <w:t xml:space="preserve"> </w:t>
      </w:r>
    </w:p>
    <w:p w:rsidR="00485DC9" w:rsidRPr="00CF6300" w:rsidRDefault="00485DC9">
      <w:pPr>
        <w:spacing w:after="0" w:line="360" w:lineRule="auto"/>
        <w:jc w:val="both"/>
      </w:pPr>
    </w:p>
    <w:p w:rsidR="00485DC9" w:rsidRPr="00CF6300" w:rsidRDefault="00A70DB6">
      <w:pP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85DC9" w:rsidRPr="00CF6300" w:rsidRDefault="00A70DB6">
      <w:pP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Buenas tardes, enviando un cordial saludo me permito brindar la información solicitada en la solicitud con folio 00157/CUAUTIT/IP/2022. Adjunto archivo.</w:t>
      </w:r>
    </w:p>
    <w:p w:rsidR="00485DC9" w:rsidRPr="00CF6300" w:rsidRDefault="00A70DB6">
      <w:pP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ATENTAMENTE</w:t>
      </w:r>
    </w:p>
    <w:p w:rsidR="00485DC9" w:rsidRPr="00CF6300" w:rsidRDefault="00A70DB6">
      <w:pP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C. ANAISSA RAMIREZ ALDANA”</w:t>
      </w:r>
    </w:p>
    <w:p w:rsidR="00485DC9" w:rsidRPr="00CF6300" w:rsidRDefault="00485DC9">
      <w:pPr>
        <w:spacing w:after="0" w:line="276" w:lineRule="auto"/>
        <w:ind w:left="851" w:right="900"/>
        <w:jc w:val="both"/>
        <w:rPr>
          <w:rFonts w:ascii="Palatino Linotype" w:eastAsia="Palatino Linotype" w:hAnsi="Palatino Linotype" w:cs="Palatino Linotype"/>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adjuntó a su respuesta los siguientes archivos electrónicos: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w:t>
      </w:r>
      <w:hyperlink r:id="rId8">
        <w:r w:rsidRPr="00CF6300">
          <w:rPr>
            <w:rFonts w:ascii="Palatino Linotype" w:eastAsia="Palatino Linotype" w:hAnsi="Palatino Linotype" w:cs="Palatino Linotype"/>
            <w:b/>
            <w:sz w:val="24"/>
            <w:szCs w:val="24"/>
            <w:u w:val="single"/>
          </w:rPr>
          <w:t>RES. 00157-CUAUTIT-IP-2022 OFC. 653 SEC. AYNTAMIENTO.pdf</w:t>
        </w:r>
      </w:hyperlink>
      <w:r w:rsidRPr="00CF6300">
        <w:rPr>
          <w:rFonts w:ascii="Palatino Linotype" w:eastAsia="Palatino Linotype" w:hAnsi="Palatino Linotype" w:cs="Palatino Linotype"/>
          <w:sz w:val="24"/>
          <w:szCs w:val="24"/>
        </w:rPr>
        <w:t xml:space="preserve">”: Oficio ST/UT/653/2022 de fecha seis de abril de dos mil veintidós, signado por el Titular de la Unidad de Transparencia mediante el cual solicita a la Secretaria del Ayuntamiento, otorgue respuesta a los puntos 5 y 6 de la solicitud del particular.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Oficio 651/2022/SA de fecha cuatro de abril de dos mi veintidós, signado por el Secretario del Ayuntamiento mediante el cual menciona que otorga respuesta a los puntos 5 y 6 de la solicitud refiriendo que a la fecha de la solicitud no cuenta con el Comité de Planeación Municipal, sin embargo, cuenta con la Comisión de Planeación para el Desarrollo Municipal en la que precisa su integración así como de las demás Comisiones que se integraron a la fecha de la solicitud.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br/>
      </w:r>
      <w:r w:rsidRPr="00CF6300">
        <w:rPr>
          <w:rFonts w:ascii="Palatino Linotype" w:eastAsia="Palatino Linotype" w:hAnsi="Palatino Linotype" w:cs="Palatino Linotype"/>
          <w:sz w:val="24"/>
          <w:szCs w:val="24"/>
        </w:rPr>
        <w:t>“</w:t>
      </w:r>
      <w:hyperlink r:id="rId9">
        <w:r w:rsidRPr="00CF6300">
          <w:rPr>
            <w:rFonts w:ascii="Palatino Linotype" w:eastAsia="Palatino Linotype" w:hAnsi="Palatino Linotype" w:cs="Palatino Linotype"/>
            <w:b/>
            <w:sz w:val="24"/>
            <w:szCs w:val="24"/>
            <w:u w:val="single"/>
          </w:rPr>
          <w:t>RES. 00157-CUAUTIT-IP-2022 OFC. 652 CONTRALORIA.pdf</w:t>
        </w:r>
      </w:hyperlink>
      <w:r w:rsidRPr="00CF6300">
        <w:rPr>
          <w:rFonts w:ascii="Palatino Linotype" w:eastAsia="Palatino Linotype" w:hAnsi="Palatino Linotype" w:cs="Palatino Linotype"/>
          <w:sz w:val="24"/>
          <w:szCs w:val="24"/>
        </w:rPr>
        <w:t xml:space="preserve">”: Oficio ST/UT/652/2022 de fecha seis de abril de dos mil veintidós, signado por el Titular de la Unidad de Transparencia mediante el cual solicita al Titular de Órgano de Control Interno, otorgue respuesta a los puntos 2, 3, 9 y 10 de la solicitud del particular. </w:t>
      </w:r>
    </w:p>
    <w:p w:rsidR="00485DC9" w:rsidRPr="00CF6300" w:rsidRDefault="00485DC9">
      <w:pPr>
        <w:spacing w:line="360" w:lineRule="auto"/>
        <w:rPr>
          <w:rFonts w:ascii="Palatino Linotype" w:eastAsia="Palatino Linotype" w:hAnsi="Palatino Linotype" w:cs="Palatino Linotype"/>
          <w:sz w:val="24"/>
          <w:szCs w:val="24"/>
        </w:rPr>
      </w:pPr>
    </w:p>
    <w:p w:rsidR="00485DC9" w:rsidRPr="00CF6300" w:rsidRDefault="00A70DB6">
      <w:pPr>
        <w:spacing w:line="360" w:lineRule="auto"/>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Oficio OIC/425/2022 de fecha veintidós de abril de dos mil veintidós, signado por la Titular del Órgano de Control Interno, mediante el cual otorga respuesta a los puntos 2, 3, 9 y 10.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br/>
      </w:r>
      <w:r w:rsidRPr="00CF6300">
        <w:rPr>
          <w:rFonts w:ascii="Palatino Linotype" w:eastAsia="Palatino Linotype" w:hAnsi="Palatino Linotype" w:cs="Palatino Linotype"/>
          <w:sz w:val="24"/>
          <w:szCs w:val="24"/>
        </w:rPr>
        <w:t>“</w:t>
      </w:r>
      <w:hyperlink r:id="rId10">
        <w:r w:rsidRPr="00CF6300">
          <w:rPr>
            <w:rFonts w:ascii="Palatino Linotype" w:eastAsia="Palatino Linotype" w:hAnsi="Palatino Linotype" w:cs="Palatino Linotype"/>
            <w:b/>
            <w:sz w:val="24"/>
            <w:szCs w:val="24"/>
            <w:u w:val="single"/>
          </w:rPr>
          <w:t>RES. 00157-CUAUTIT-IP-2022 OFC. 654 MEDIO AMBIENTE.pdf</w:t>
        </w:r>
      </w:hyperlink>
      <w:r w:rsidRPr="00CF6300">
        <w:rPr>
          <w:rFonts w:ascii="Palatino Linotype" w:eastAsia="Palatino Linotype" w:hAnsi="Palatino Linotype" w:cs="Palatino Linotype"/>
          <w:sz w:val="24"/>
          <w:szCs w:val="24"/>
        </w:rPr>
        <w:t xml:space="preserve">”: Oficio ST/UT/654/2022 de fecha seis de abril de dos mil veintidós, signado por el Titular de la Unidad de Transparencia mediante el cual solicita al Titular de la Dirección de Medio Ambiente, otorgue respuesta al punto 11 de la solicitud del particular. </w:t>
      </w:r>
    </w:p>
    <w:p w:rsidR="00485DC9" w:rsidRPr="00CF6300" w:rsidRDefault="00485DC9">
      <w:pPr>
        <w:spacing w:line="360" w:lineRule="auto"/>
        <w:rPr>
          <w:rFonts w:ascii="Palatino Linotype" w:eastAsia="Palatino Linotype" w:hAnsi="Palatino Linotype" w:cs="Palatino Linotype"/>
          <w:sz w:val="24"/>
          <w:szCs w:val="24"/>
        </w:rPr>
      </w:pPr>
    </w:p>
    <w:p w:rsidR="00485DC9" w:rsidRPr="00CF6300" w:rsidRDefault="00A70DB6">
      <w:pPr>
        <w:spacing w:after="0" w:line="360" w:lineRule="auto"/>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Oficio DMA/154/2022 de fecha once de abril de dos mil veintidós, signado por el Titular de la Dirección de Medio Ambiente mediante el cual refiere la respuesta a los cuestionamientos planteados al punto 11 de la solicitud de información.  </w:t>
      </w: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w:t>
      </w:r>
      <w:hyperlink r:id="rId11">
        <w:r w:rsidRPr="00CF6300">
          <w:rPr>
            <w:rFonts w:ascii="Palatino Linotype" w:eastAsia="Palatino Linotype" w:hAnsi="Palatino Linotype" w:cs="Palatino Linotype"/>
            <w:b/>
            <w:sz w:val="24"/>
            <w:szCs w:val="24"/>
            <w:u w:val="single"/>
          </w:rPr>
          <w:t>RES. 00157-CUAUTIT-IP-2022 OFC. 677 SEC. TECNICA.pdf</w:t>
        </w:r>
      </w:hyperlink>
      <w:r w:rsidRPr="00CF6300">
        <w:rPr>
          <w:rFonts w:ascii="Palatino Linotype" w:eastAsia="Palatino Linotype" w:hAnsi="Palatino Linotype" w:cs="Palatino Linotype"/>
          <w:sz w:val="24"/>
          <w:szCs w:val="24"/>
        </w:rPr>
        <w:t xml:space="preserve">”:  Oficio ST/UT/677/2022 de fecha veintiséis de abril de dos mil veintidós, signado por el Titular de la Unidad de Transparencia mediante el cual solicita al Titular de la Secretaria Técnica, otorgue respuesta a los puntos 1, 4, 7 y 8 de la solicitud del particular. </w:t>
      </w: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spacing w:after="240" w:line="360" w:lineRule="auto"/>
        <w:ind w:right="-234"/>
        <w:jc w:val="both"/>
        <w:rPr>
          <w:rFonts w:ascii="Palatino Linotype" w:eastAsia="Palatino Linotype" w:hAnsi="Palatino Linotype" w:cs="Palatino Linotype"/>
          <w:b/>
          <w:sz w:val="24"/>
          <w:szCs w:val="24"/>
        </w:rPr>
      </w:pPr>
      <w:r w:rsidRPr="00CF6300">
        <w:rPr>
          <w:rFonts w:ascii="Palatino Linotype" w:eastAsia="Palatino Linotype" w:hAnsi="Palatino Linotype" w:cs="Palatino Linotype"/>
          <w:b/>
          <w:sz w:val="24"/>
          <w:szCs w:val="24"/>
        </w:rPr>
        <w:t xml:space="preserve">6. DEL RECURSO DE REVISIÓN. </w:t>
      </w:r>
      <w:r w:rsidRPr="00CF6300">
        <w:rPr>
          <w:rFonts w:ascii="Palatino Linotype" w:eastAsia="Palatino Linotype" w:hAnsi="Palatino Linotype" w:cs="Palatino Linotype"/>
          <w:sz w:val="24"/>
          <w:szCs w:val="24"/>
        </w:rPr>
        <w:t>Inconforme con la respuesta del</w:t>
      </w:r>
      <w:r w:rsidRPr="00CF6300">
        <w:rPr>
          <w:rFonts w:ascii="Palatino Linotype" w:eastAsia="Palatino Linotype" w:hAnsi="Palatino Linotype" w:cs="Palatino Linotype"/>
          <w:b/>
          <w:sz w:val="24"/>
          <w:szCs w:val="24"/>
        </w:rPr>
        <w:t xml:space="preserve"> SUJETO OBLIGADO, </w:t>
      </w:r>
      <w:r w:rsidRPr="00CF6300">
        <w:rPr>
          <w:rFonts w:ascii="Palatino Linotype" w:eastAsia="Palatino Linotype" w:hAnsi="Palatino Linotype" w:cs="Palatino Linotype"/>
          <w:sz w:val="24"/>
          <w:szCs w:val="24"/>
        </w:rPr>
        <w:t>en fecha treinta de mayo de dos mil veintidós</w:t>
      </w:r>
      <w:r w:rsidRPr="00CF6300">
        <w:rPr>
          <w:rFonts w:ascii="Palatino Linotype" w:eastAsia="Palatino Linotype" w:hAnsi="Palatino Linotype" w:cs="Palatino Linotype"/>
          <w:b/>
          <w:sz w:val="24"/>
          <w:szCs w:val="24"/>
        </w:rPr>
        <w:t xml:space="preserve">, EL RECURRENTE </w:t>
      </w:r>
      <w:r w:rsidRPr="00CF6300">
        <w:rPr>
          <w:rFonts w:ascii="Palatino Linotype" w:eastAsia="Palatino Linotype" w:hAnsi="Palatino Linotype" w:cs="Palatino Linotype"/>
          <w:sz w:val="24"/>
          <w:szCs w:val="24"/>
        </w:rPr>
        <w:t>interpuso el recurso de revisión, el cual fue registrado</w:t>
      </w:r>
      <w:r w:rsidRPr="00CF6300">
        <w:rPr>
          <w:rFonts w:ascii="Palatino Linotype" w:eastAsia="Palatino Linotype" w:hAnsi="Palatino Linotype" w:cs="Palatino Linotype"/>
          <w:b/>
          <w:sz w:val="24"/>
          <w:szCs w:val="24"/>
        </w:rPr>
        <w:t xml:space="preserve"> </w:t>
      </w:r>
      <w:r w:rsidRPr="00CF6300">
        <w:rPr>
          <w:rFonts w:ascii="Palatino Linotype" w:eastAsia="Palatino Linotype" w:hAnsi="Palatino Linotype" w:cs="Palatino Linotype"/>
          <w:sz w:val="24"/>
          <w:szCs w:val="24"/>
        </w:rPr>
        <w:t xml:space="preserve">en el sistema electrónico con el expediente número </w:t>
      </w:r>
      <w:r w:rsidRPr="00CF6300">
        <w:rPr>
          <w:rFonts w:ascii="Palatino Linotype" w:eastAsia="Palatino Linotype" w:hAnsi="Palatino Linotype" w:cs="Palatino Linotype"/>
          <w:b/>
          <w:sz w:val="24"/>
          <w:szCs w:val="24"/>
        </w:rPr>
        <w:t>09864/INFOEM/IP/RR/2022</w:t>
      </w:r>
      <w:r w:rsidRPr="00CF6300">
        <w:rPr>
          <w:rFonts w:ascii="Palatino Linotype" w:eastAsia="Palatino Linotype" w:hAnsi="Palatino Linotype" w:cs="Palatino Linotype"/>
          <w:sz w:val="24"/>
          <w:szCs w:val="24"/>
        </w:rPr>
        <w:t>, en el cual manifiesta, lo siguiente:</w:t>
      </w:r>
    </w:p>
    <w:p w:rsidR="00485DC9" w:rsidRPr="00CF6300" w:rsidRDefault="00A70DB6">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CF6300">
        <w:rPr>
          <w:rFonts w:ascii="Palatino Linotype" w:eastAsia="Palatino Linotype" w:hAnsi="Palatino Linotype" w:cs="Palatino Linotype"/>
          <w:b/>
          <w:i/>
          <w:sz w:val="24"/>
          <w:szCs w:val="24"/>
        </w:rPr>
        <w:t>Acto Impugnado:</w:t>
      </w:r>
    </w:p>
    <w:p w:rsidR="00485DC9" w:rsidRPr="00CF6300" w:rsidRDefault="00A70DB6">
      <w:pPr>
        <w:spacing w:before="240" w:after="240" w:line="276" w:lineRule="auto"/>
        <w:ind w:left="851"/>
        <w:jc w:val="both"/>
        <w:rPr>
          <w:rFonts w:ascii="Palatino Linotype" w:eastAsia="Palatino Linotype" w:hAnsi="Palatino Linotype" w:cs="Palatino Linotype"/>
          <w:i/>
        </w:rPr>
      </w:pPr>
      <w:r w:rsidRPr="00CF6300">
        <w:rPr>
          <w:rFonts w:ascii="Palatino Linotype" w:eastAsia="Palatino Linotype" w:hAnsi="Palatino Linotype" w:cs="Palatino Linotype"/>
          <w:i/>
        </w:rPr>
        <w:t>“Se solicito se respondiera a las siguientes preguntas: 1. ¿Publica la información de acuerdo a la legislación en la materia? 2. ¿Se cuenta con algún programa para la detección y el combate de la corrupción que considere la participación ciudadana? 3. ¿Qué proporción guardan los procedimientos instaurados en relación a las denuncias procedentes? 4. ¿Se cuenta con instancia promotora de la participación ciudadana? 5. ¿Se cuenta con un comité de planeación municipal? 6. ¿Cuáles son las comisiones y/o consejos existentes en el municipio y como están integradas? 7. ¿Se cuenta con mecanismos de consulta ciudadana para la planeación y seguimiento de políticas y programas? 8. ¿Lleva a cabo el municipio consultas ciudadanas para la evaluación de su gestión? 9. ¿Se cuenta con órganos y mecanismos de contraloría social? 10. ¿Se cuenta con mecanismos de atención ciudadana a peticiones, quejas, denuncias y sugerencias ciudadanas, con seguimiento institucional? 11. ¿se han realizado labores en defensa del bienestar animal? Se ha sorprendido a carretoneros en uso de caballos o burros para recolección de basura o estos cuentan con algún permiso para ello? ¿existe algún reglamento vigente de bienestar animal aprobado en esta administración o alguna pasada? Si acaso hubiese alguno anterior se derogó o sigue vigente? obteniendo como respuesta que la dependencia se encuentra imposibilitada para responder a la mayoría de ellas” [sic]</w:t>
      </w:r>
    </w:p>
    <w:p w:rsidR="00485DC9" w:rsidRPr="00CF6300" w:rsidRDefault="00A70DB6">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CF6300">
        <w:rPr>
          <w:rFonts w:ascii="Palatino Linotype" w:eastAsia="Palatino Linotype" w:hAnsi="Palatino Linotype" w:cs="Palatino Linotype"/>
          <w:b/>
          <w:i/>
          <w:sz w:val="24"/>
          <w:szCs w:val="24"/>
        </w:rPr>
        <w:t>Razones o Motivos de Inconformidad</w:t>
      </w:r>
      <w:r w:rsidRPr="00CF6300">
        <w:rPr>
          <w:rFonts w:ascii="Palatino Linotype" w:eastAsia="Palatino Linotype" w:hAnsi="Palatino Linotype" w:cs="Palatino Linotype"/>
          <w:i/>
          <w:sz w:val="24"/>
          <w:szCs w:val="24"/>
        </w:rPr>
        <w:t>:</w:t>
      </w:r>
    </w:p>
    <w:p w:rsidR="00485DC9" w:rsidRPr="00CF6300" w:rsidRDefault="00A70DB6">
      <w:pPr>
        <w:spacing w:before="240" w:after="0" w:line="276" w:lineRule="auto"/>
        <w:ind w:left="851"/>
        <w:jc w:val="both"/>
        <w:rPr>
          <w:rFonts w:ascii="Palatino Linotype" w:eastAsia="Palatino Linotype" w:hAnsi="Palatino Linotype" w:cs="Palatino Linotype"/>
          <w:i/>
        </w:rPr>
      </w:pPr>
      <w:r w:rsidRPr="00CF6300">
        <w:rPr>
          <w:rFonts w:ascii="Palatino Linotype" w:eastAsia="Palatino Linotype" w:hAnsi="Palatino Linotype" w:cs="Palatino Linotype"/>
          <w:i/>
          <w:sz w:val="24"/>
          <w:szCs w:val="24"/>
        </w:rPr>
        <w:t>“</w:t>
      </w:r>
      <w:r w:rsidRPr="00CF6300">
        <w:rPr>
          <w:rFonts w:ascii="Palatino Linotype" w:eastAsia="Palatino Linotype" w:hAnsi="Palatino Linotype" w:cs="Palatino Linotype"/>
          <w:i/>
        </w:rPr>
        <w:t>El motivo principal de la inconformidad es que no se dio respuesta a lo que se solicitó, además de que dio información muy extensa imposibilitando así la comprensión de la respuesta para una de las preguntas.” [sic]</w:t>
      </w: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 xml:space="preserve">7. TURNO. </w:t>
      </w:r>
      <w:r w:rsidRPr="00CF6300">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F6300">
        <w:rPr>
          <w:rFonts w:ascii="Palatino Linotype" w:eastAsia="Palatino Linotype" w:hAnsi="Palatino Linotype" w:cs="Palatino Linotype"/>
          <w:b/>
          <w:sz w:val="24"/>
          <w:szCs w:val="24"/>
        </w:rPr>
        <w:t xml:space="preserve">Guadalupe Ramírez Peña, </w:t>
      </w:r>
      <w:r w:rsidRPr="00CF6300">
        <w:rPr>
          <w:rFonts w:ascii="Palatino Linotype" w:eastAsia="Palatino Linotype" w:hAnsi="Palatino Linotype" w:cs="Palatino Linotype"/>
          <w:sz w:val="24"/>
          <w:szCs w:val="24"/>
        </w:rPr>
        <w:t>a efecto de que analizara sobre su admisión o su desechamiento.</w:t>
      </w: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8. ADMISIÓN DEL RECURSO DE REVISIÓN.</w:t>
      </w:r>
      <w:r w:rsidRPr="00CF6300">
        <w:rPr>
          <w:rFonts w:ascii="Palatino Linotype" w:eastAsia="Palatino Linotype" w:hAnsi="Palatino Linotype" w:cs="Palatino Linotype"/>
          <w:sz w:val="24"/>
          <w:szCs w:val="24"/>
        </w:rPr>
        <w:t xml:space="preserve"> Con fecha</w:t>
      </w:r>
      <w:r w:rsidRPr="00CF6300">
        <w:rPr>
          <w:rFonts w:ascii="Palatino Linotype" w:eastAsia="Palatino Linotype" w:hAnsi="Palatino Linotype" w:cs="Palatino Linotype"/>
          <w:b/>
          <w:sz w:val="24"/>
          <w:szCs w:val="24"/>
        </w:rPr>
        <w:t xml:space="preserve"> dos de junio de dos mil veintidós, </w:t>
      </w:r>
      <w:r w:rsidRPr="00CF6300">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F6300">
        <w:rPr>
          <w:rFonts w:ascii="Palatino Linotype" w:eastAsia="Palatino Linotype" w:hAnsi="Palatino Linotype" w:cs="Palatino Linotype"/>
          <w:b/>
          <w:sz w:val="24"/>
          <w:szCs w:val="24"/>
        </w:rPr>
        <w:t xml:space="preserve">SUJETO OBLIGADO </w:t>
      </w:r>
      <w:r w:rsidRPr="00CF6300">
        <w:rPr>
          <w:rFonts w:ascii="Palatino Linotype" w:eastAsia="Palatino Linotype" w:hAnsi="Palatino Linotype" w:cs="Palatino Linotype"/>
          <w:sz w:val="24"/>
          <w:szCs w:val="24"/>
        </w:rPr>
        <w:t>presentará su informe justificado.</w:t>
      </w: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 xml:space="preserve">9. MANIFESTACIONES. </w:t>
      </w:r>
      <w:r w:rsidRPr="00CF6300">
        <w:rPr>
          <w:rFonts w:ascii="Palatino Linotype" w:eastAsia="Palatino Linotype" w:hAnsi="Palatino Linotype" w:cs="Palatino Linotype"/>
          <w:sz w:val="24"/>
          <w:szCs w:val="24"/>
        </w:rPr>
        <w:t xml:space="preserve">De las constancias que obran en el expediente electrónico del SAIMEX se desprende que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no rindió su informe justificado, del mismo modo el ahora </w:t>
      </w:r>
      <w:r w:rsidRPr="00CF6300">
        <w:rPr>
          <w:rFonts w:ascii="Palatino Linotype" w:eastAsia="Palatino Linotype" w:hAnsi="Palatino Linotype" w:cs="Palatino Linotype"/>
          <w:b/>
          <w:sz w:val="24"/>
          <w:szCs w:val="24"/>
        </w:rPr>
        <w:t>RECURRENTE</w:t>
      </w:r>
      <w:r w:rsidRPr="00CF6300">
        <w:rPr>
          <w:rFonts w:ascii="Palatino Linotype" w:eastAsia="Palatino Linotype" w:hAnsi="Palatino Linotype" w:cs="Palatino Linotype"/>
          <w:sz w:val="24"/>
          <w:szCs w:val="24"/>
        </w:rPr>
        <w:t xml:space="preserve"> omitió realizar manifestaciones, como se observa a continuación:</w:t>
      </w:r>
    </w:p>
    <w:p w:rsidR="00485DC9" w:rsidRPr="00CF6300" w:rsidRDefault="00A70DB6">
      <w:pPr>
        <w:spacing w:after="0" w:line="360" w:lineRule="auto"/>
        <w:rPr>
          <w:rFonts w:ascii="Palatino Linotype" w:eastAsia="Palatino Linotype" w:hAnsi="Palatino Linotype" w:cs="Palatino Linotype"/>
          <w:sz w:val="24"/>
          <w:szCs w:val="24"/>
        </w:rPr>
      </w:pPr>
      <w:r w:rsidRPr="00CF6300">
        <w:rPr>
          <w:noProof/>
        </w:rPr>
        <w:drawing>
          <wp:inline distT="0" distB="0" distL="0" distR="0">
            <wp:extent cx="5747728" cy="151256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5770" t="24743" r="52307" b="55642"/>
                    <a:stretch>
                      <a:fillRect/>
                    </a:stretch>
                  </pic:blipFill>
                  <pic:spPr>
                    <a:xfrm>
                      <a:off x="0" y="0"/>
                      <a:ext cx="5747728" cy="1512560"/>
                    </a:xfrm>
                    <a:prstGeom prst="rect">
                      <a:avLst/>
                    </a:prstGeom>
                    <a:ln/>
                  </pic:spPr>
                </pic:pic>
              </a:graphicData>
            </a:graphic>
          </wp:inline>
        </w:drawing>
      </w: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10. AMPLIACIÓN DEL TÉRMINO PARA RESOLVER</w:t>
      </w:r>
      <w:r w:rsidRPr="00CF6300">
        <w:rPr>
          <w:rFonts w:ascii="Palatino Linotype" w:eastAsia="Palatino Linotype" w:hAnsi="Palatino Linotype" w:cs="Palatino Linotype"/>
          <w:sz w:val="24"/>
          <w:szCs w:val="24"/>
        </w:rPr>
        <w:t>.</w:t>
      </w:r>
      <w:r w:rsidRPr="00CF6300">
        <w:rPr>
          <w:rFonts w:ascii="Palatino Linotype" w:eastAsia="Palatino Linotype" w:hAnsi="Palatino Linotype" w:cs="Palatino Linotype"/>
        </w:rPr>
        <w:t xml:space="preserve"> </w:t>
      </w:r>
      <w:r w:rsidRPr="00CF6300">
        <w:rPr>
          <w:rFonts w:ascii="Palatino Linotype" w:eastAsia="Palatino Linotype" w:hAnsi="Palatino Linotype" w:cs="Palatino Linotype"/>
          <w:sz w:val="24"/>
          <w:szCs w:val="24"/>
        </w:rPr>
        <w:t xml:space="preserve">En fecha seis de octubre de dos mil veintidós, se amplió el término para resolver el recurso de revisión en términos del artículo 181 párrafo tercero de la Ley de Transparencia y Acceso a la Información Pública del Estado de México y Municipios.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trike/>
          <w:sz w:val="24"/>
          <w:szCs w:val="24"/>
        </w:rPr>
      </w:pPr>
      <w:r w:rsidRPr="00CF6300">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numPr>
          <w:ilvl w:val="0"/>
          <w:numId w:val="5"/>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485DC9" w:rsidRPr="00CF6300" w:rsidRDefault="00485DC9">
      <w:pPr>
        <w:spacing w:after="0" w:line="360" w:lineRule="auto"/>
        <w:ind w:left="927"/>
        <w:jc w:val="both"/>
        <w:rPr>
          <w:rFonts w:ascii="Palatino Linotype" w:eastAsia="Palatino Linotype" w:hAnsi="Palatino Linotype" w:cs="Palatino Linotype"/>
          <w:sz w:val="24"/>
          <w:szCs w:val="24"/>
        </w:rPr>
      </w:pPr>
    </w:p>
    <w:p w:rsidR="00485DC9" w:rsidRPr="00CF6300" w:rsidRDefault="00A70DB6">
      <w:pPr>
        <w:numPr>
          <w:ilvl w:val="0"/>
          <w:numId w:val="5"/>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Actividad Procesal del interesado. Acciones u omisiones del interesado.</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numPr>
          <w:ilvl w:val="0"/>
          <w:numId w:val="5"/>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485DC9" w:rsidRPr="00CF6300" w:rsidRDefault="00A70DB6">
      <w:pPr>
        <w:spacing w:after="0" w:line="360" w:lineRule="auto"/>
        <w:ind w:left="567"/>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485DC9" w:rsidRPr="00CF6300" w:rsidRDefault="00A70DB6">
      <w:pPr>
        <w:spacing w:after="0" w:line="360" w:lineRule="auto"/>
        <w:ind w:left="567"/>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b/>
          <w:sz w:val="24"/>
          <w:szCs w:val="24"/>
        </w:rPr>
      </w:pPr>
      <w:r w:rsidRPr="00CF6300">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CF6300">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CF6300">
        <w:rPr>
          <w:rFonts w:ascii="Palatino Linotype" w:eastAsia="Palatino Linotype" w:hAnsi="Palatino Linotype" w:cs="Palatino Linotype"/>
          <w:sz w:val="24"/>
          <w:szCs w:val="24"/>
        </w:rPr>
        <w:t>, visible en la Gaceta del Seminario Judicial de la Federación con el registro digital 205635.</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 </w:t>
      </w:r>
      <w:r w:rsidRPr="00CF6300">
        <w:rPr>
          <w:rFonts w:ascii="Palatino Linotype" w:eastAsia="Palatino Linotype" w:hAnsi="Palatino Linotype" w:cs="Palatino Linotype"/>
          <w:i/>
          <w:sz w:val="24"/>
          <w:szCs w:val="24"/>
        </w:rPr>
        <w:t>“PLAZO RAZONABLE PARA RESOLVER. DIMENSIÓN Y EFECTOS DE ESTE CONCEPTO CUANDO SE ADUCE EXCESIVA CARGA DE TRABAJO.”</w:t>
      </w:r>
      <w:r w:rsidRPr="00CF6300">
        <w:rPr>
          <w:rFonts w:ascii="Palatino Linotype" w:eastAsia="Palatino Linotype" w:hAnsi="Palatino Linotype" w:cs="Palatino Linotype"/>
          <w:sz w:val="24"/>
          <w:szCs w:val="24"/>
        </w:rPr>
        <w:t xml:space="preserve"> consultable en el Seminario Judicial de la Federación y su gaceta, con el registro digital 2002351.</w:t>
      </w:r>
    </w:p>
    <w:p w:rsidR="00485DC9" w:rsidRPr="00CF6300" w:rsidRDefault="00485DC9">
      <w:pPr>
        <w:spacing w:after="0" w:line="360" w:lineRule="auto"/>
        <w:jc w:val="both"/>
        <w:rPr>
          <w:rFonts w:ascii="Palatino Linotype" w:eastAsia="Palatino Linotype" w:hAnsi="Palatino Linotype" w:cs="Palatino Linotype"/>
          <w:b/>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CF6300">
        <w:rPr>
          <w:rFonts w:ascii="Palatino Linotype" w:eastAsia="Palatino Linotype" w:hAnsi="Palatino Linotype" w:cs="Palatino Linotype"/>
          <w:sz w:val="24"/>
          <w:szCs w:val="24"/>
        </w:rPr>
        <w:t>, visible en el Seminario Judicial de la Federación y su gaceta, con el registro digital 2002350.</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CF6300">
        <w:rPr>
          <w:rFonts w:ascii="Palatino Linotype" w:eastAsia="Palatino Linotype" w:hAnsi="Palatino Linotype" w:cs="Palatino Linotype"/>
          <w:b/>
          <w:sz w:val="24"/>
          <w:szCs w:val="24"/>
        </w:rPr>
        <w:br/>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 xml:space="preserve">11. CIERRE DE INSTRUCCIÓN. </w:t>
      </w:r>
      <w:r w:rsidRPr="00CF6300">
        <w:rPr>
          <w:rFonts w:ascii="Palatino Linotype" w:eastAsia="Palatino Linotype" w:hAnsi="Palatino Linotype" w:cs="Palatino Linotype"/>
          <w:sz w:val="24"/>
          <w:szCs w:val="24"/>
        </w:rPr>
        <w:t>El seis de octubre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widowControl w:val="0"/>
        <w:spacing w:after="0" w:line="360" w:lineRule="auto"/>
        <w:jc w:val="center"/>
        <w:rPr>
          <w:rFonts w:ascii="Palatino Linotype" w:eastAsia="Palatino Linotype" w:hAnsi="Palatino Linotype" w:cs="Palatino Linotype"/>
          <w:b/>
          <w:sz w:val="24"/>
          <w:szCs w:val="24"/>
        </w:rPr>
      </w:pPr>
      <w:r w:rsidRPr="00CF6300">
        <w:rPr>
          <w:rFonts w:ascii="Palatino Linotype" w:eastAsia="Palatino Linotype" w:hAnsi="Palatino Linotype" w:cs="Palatino Linotype"/>
          <w:b/>
          <w:sz w:val="24"/>
          <w:szCs w:val="24"/>
        </w:rPr>
        <w:t>C O N S I D E R A N D O S</w:t>
      </w:r>
    </w:p>
    <w:p w:rsidR="00485DC9" w:rsidRPr="00CF6300" w:rsidRDefault="00485DC9">
      <w:pPr>
        <w:spacing w:after="0" w:line="360" w:lineRule="auto"/>
        <w:jc w:val="both"/>
        <w:rPr>
          <w:rFonts w:ascii="Palatino Linotype" w:eastAsia="Palatino Linotype" w:hAnsi="Palatino Linotype" w:cs="Palatino Linotype"/>
          <w:b/>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PRIMERO. COMPETENCIA.</w:t>
      </w:r>
      <w:r w:rsidRPr="00CF6300">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spacing w:after="0" w:line="360" w:lineRule="auto"/>
        <w:ind w:right="-234"/>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 xml:space="preserve">SEGUNDO. OPORTUNIDAD Y PROCEDIBILIDAD DEL RECURSO DE REVISIÓN.  </w:t>
      </w:r>
      <w:r w:rsidRPr="00CF6300">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485DC9" w:rsidRPr="00CF6300" w:rsidRDefault="00485DC9">
      <w:pPr>
        <w:spacing w:after="0" w:line="360" w:lineRule="auto"/>
        <w:ind w:right="-234"/>
        <w:jc w:val="both"/>
        <w:rPr>
          <w:rFonts w:ascii="Palatino Linotype" w:eastAsia="Palatino Linotype" w:hAnsi="Palatino Linotype" w:cs="Palatino Linotype"/>
          <w:sz w:val="24"/>
          <w:szCs w:val="24"/>
        </w:rPr>
      </w:pPr>
    </w:p>
    <w:p w:rsidR="00485DC9" w:rsidRPr="00CF6300" w:rsidRDefault="00A70DB6">
      <w:pPr>
        <w:spacing w:after="0" w:line="360" w:lineRule="auto"/>
        <w:ind w:right="-234"/>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CF6300">
        <w:rPr>
          <w:rFonts w:ascii="Palatino Linotype" w:eastAsia="Palatino Linotype" w:hAnsi="Palatino Linotype" w:cs="Palatino Linotype"/>
          <w:b/>
          <w:sz w:val="24"/>
          <w:szCs w:val="24"/>
        </w:rPr>
        <w:t xml:space="preserve"> EL SUJETO OBLIGADO </w:t>
      </w:r>
      <w:r w:rsidRPr="00CF6300">
        <w:rPr>
          <w:rFonts w:ascii="Palatino Linotype" w:eastAsia="Palatino Linotype" w:hAnsi="Palatino Linotype" w:cs="Palatino Linotype"/>
          <w:sz w:val="24"/>
          <w:szCs w:val="24"/>
        </w:rPr>
        <w:t xml:space="preserve">emitió la respuesta, toda vez que esta fue pronunciada el día dieciséis de mayo de dos mil veintidós, mientras que el </w:t>
      </w:r>
      <w:r w:rsidRPr="00CF6300">
        <w:rPr>
          <w:rFonts w:ascii="Palatino Linotype" w:eastAsia="Palatino Linotype" w:hAnsi="Palatino Linotype" w:cs="Palatino Linotype"/>
          <w:b/>
          <w:sz w:val="24"/>
          <w:szCs w:val="24"/>
        </w:rPr>
        <w:t>RECURRENTE</w:t>
      </w:r>
      <w:r w:rsidRPr="00CF6300">
        <w:rPr>
          <w:rFonts w:ascii="Palatino Linotype" w:eastAsia="Palatino Linotype" w:hAnsi="Palatino Linotype" w:cs="Palatino Linotype"/>
          <w:sz w:val="24"/>
          <w:szCs w:val="24"/>
        </w:rPr>
        <w:t xml:space="preserve"> interpuso el recurso de revisión en fecha treinta de mayo de dos mil veintidós, esto es al décimo día hábil de haber recibido la respuesta. </w:t>
      </w:r>
    </w:p>
    <w:p w:rsidR="00485DC9" w:rsidRPr="00CF6300" w:rsidRDefault="00485DC9">
      <w:pPr>
        <w:spacing w:after="0" w:line="360" w:lineRule="auto"/>
        <w:ind w:right="-234"/>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CF6300">
        <w:rPr>
          <w:rFonts w:ascii="Palatino Linotype" w:eastAsia="Palatino Linotype" w:hAnsi="Palatino Linotype" w:cs="Palatino Linotype"/>
          <w:b/>
          <w:sz w:val="24"/>
          <w:szCs w:val="24"/>
        </w:rPr>
        <w:t>RECURRENTE</w:t>
      </w:r>
      <w:r w:rsidRPr="00CF6300">
        <w:rPr>
          <w:rFonts w:ascii="Palatino Linotype" w:eastAsia="Palatino Linotype" w:hAnsi="Palatino Linotype" w:cs="Palatino Linotype"/>
          <w:sz w:val="24"/>
          <w:szCs w:val="24"/>
        </w:rPr>
        <w:t>, señaló un seudónimo con el cual desea ser identificado,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240" w:lineRule="auto"/>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"Las solicitudes anónimas, con nombre incompleto o </w:t>
      </w:r>
      <w:r w:rsidRPr="00CF6300">
        <w:rPr>
          <w:rFonts w:ascii="Palatino Linotype" w:eastAsia="Palatino Linotype" w:hAnsi="Palatino Linotype" w:cs="Palatino Linotype"/>
          <w:b/>
          <w:i/>
        </w:rPr>
        <w:t>seudónimo</w:t>
      </w:r>
      <w:r w:rsidRPr="00CF6300">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rsidR="00485DC9" w:rsidRPr="00CF6300" w:rsidRDefault="00485DC9">
      <w:pPr>
        <w:spacing w:after="0" w:line="360" w:lineRule="auto"/>
        <w:ind w:left="851" w:right="902"/>
        <w:jc w:val="both"/>
        <w:rPr>
          <w:rFonts w:ascii="Palatino Linotype" w:eastAsia="Palatino Linotype" w:hAnsi="Palatino Linotype" w:cs="Palatino Linotype"/>
          <w:i/>
          <w:sz w:val="24"/>
          <w:szCs w:val="24"/>
        </w:rPr>
      </w:pPr>
    </w:p>
    <w:p w:rsidR="00485DC9" w:rsidRPr="00CF6300" w:rsidRDefault="00A70DB6">
      <w:pPr>
        <w:spacing w:after="0" w:line="360" w:lineRule="auto"/>
        <w:jc w:val="both"/>
        <w:rPr>
          <w:rFonts w:ascii="Palatino Linotype" w:eastAsia="Palatino Linotype" w:hAnsi="Palatino Linotype" w:cs="Palatino Linotype"/>
          <w:b/>
          <w:sz w:val="24"/>
          <w:szCs w:val="24"/>
        </w:rPr>
      </w:pPr>
      <w:r w:rsidRPr="00CF6300">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CF6300">
        <w:rPr>
          <w:rFonts w:ascii="Palatino Linotype" w:eastAsia="Palatino Linotype" w:hAnsi="Palatino Linotype" w:cs="Palatino Linotype"/>
          <w:b/>
          <w:sz w:val="24"/>
          <w:szCs w:val="24"/>
        </w:rPr>
        <w:t xml:space="preserve">EL SAIMEX.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Finalmente, resulta procedente la interposición del recurso, según lo aducido por la RECURRENTE en sus razones o motivos de inconformidad, de acuerdo al artículo 179, fracción I y VIII de la Ley de Transparencia y Acceso a la Información Pública del Estado de México y Municipios; que a la letra dice:</w:t>
      </w:r>
    </w:p>
    <w:p w:rsidR="00485DC9" w:rsidRPr="00CF6300" w:rsidRDefault="00485DC9">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485DC9" w:rsidRPr="00CF6300" w:rsidRDefault="00A70DB6">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179</w:t>
      </w:r>
      <w:r w:rsidRPr="00CF6300">
        <w:rPr>
          <w:rFonts w:ascii="Palatino Linotype" w:eastAsia="Palatino Linotype" w:hAnsi="Palatino Linotype" w:cs="Palatino Linotype"/>
          <w:i/>
        </w:rPr>
        <w:t xml:space="preserve">. </w:t>
      </w:r>
      <w:r w:rsidRPr="00CF6300">
        <w:rPr>
          <w:rFonts w:ascii="Palatino Linotype" w:eastAsia="Palatino Linotype" w:hAnsi="Palatino Linotype" w:cs="Palatino Linotype"/>
          <w:b/>
          <w:i/>
        </w:rPr>
        <w:t>El recurso de revisión</w:t>
      </w:r>
      <w:r w:rsidRPr="00CF6300">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CF6300">
        <w:rPr>
          <w:rFonts w:ascii="Palatino Linotype" w:eastAsia="Palatino Linotype" w:hAnsi="Palatino Linotype" w:cs="Palatino Linotype"/>
          <w:b/>
          <w:i/>
        </w:rPr>
        <w:t>, y procederá en contra de las siguientes causas</w:t>
      </w:r>
      <w:r w:rsidRPr="00CF6300">
        <w:rPr>
          <w:rFonts w:ascii="Palatino Linotype" w:eastAsia="Palatino Linotype" w:hAnsi="Palatino Linotype" w:cs="Palatino Linotype"/>
          <w:i/>
        </w:rPr>
        <w:t>:</w:t>
      </w:r>
    </w:p>
    <w:p w:rsidR="00485DC9" w:rsidRPr="00CF6300" w:rsidRDefault="00485DC9">
      <w:pPr>
        <w:pBdr>
          <w:top w:val="nil"/>
          <w:left w:val="nil"/>
          <w:bottom w:val="nil"/>
          <w:right w:val="nil"/>
          <w:between w:val="nil"/>
        </w:pBdr>
        <w:spacing w:after="0"/>
        <w:ind w:left="992" w:right="1043"/>
        <w:jc w:val="both"/>
        <w:rPr>
          <w:rFonts w:ascii="Palatino Linotype" w:eastAsia="Palatino Linotype" w:hAnsi="Palatino Linotype" w:cs="Palatino Linotype"/>
          <w:i/>
        </w:rPr>
      </w:pPr>
    </w:p>
    <w:p w:rsidR="00485DC9" w:rsidRPr="00CF6300" w:rsidRDefault="00A70DB6">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 La negativa a la información solicitada;” </w:t>
      </w: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 xml:space="preserve">TERCERO. MATERIA DE LA REVISIÓN. </w:t>
      </w:r>
      <w:r w:rsidRPr="00CF6300">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es adecuada y suficiente para satisfacer el derecho de acceso a la información pública de la parte </w:t>
      </w:r>
      <w:r w:rsidRPr="00CF6300">
        <w:rPr>
          <w:rFonts w:ascii="Palatino Linotype" w:eastAsia="Palatino Linotype" w:hAnsi="Palatino Linotype" w:cs="Palatino Linotype"/>
          <w:b/>
          <w:sz w:val="24"/>
          <w:szCs w:val="24"/>
        </w:rPr>
        <w:t>RECURRENTE</w:t>
      </w:r>
      <w:r w:rsidRPr="00CF6300">
        <w:rPr>
          <w:rFonts w:ascii="Palatino Linotype" w:eastAsia="Palatino Linotype" w:hAnsi="Palatino Linotype" w:cs="Palatino Linotype"/>
          <w:sz w:val="24"/>
          <w:szCs w:val="24"/>
        </w:rPr>
        <w:t>, o en su defecto, en caso de ser procedente, ordenar la entrega de información oportuna.</w:t>
      </w:r>
    </w:p>
    <w:p w:rsidR="00485DC9" w:rsidRPr="00CF6300" w:rsidRDefault="00485DC9">
      <w:pPr>
        <w:spacing w:after="0" w:line="360" w:lineRule="auto"/>
        <w:rPr>
          <w:rFonts w:ascii="Palatino Linotype" w:eastAsia="Palatino Linotype" w:hAnsi="Palatino Linotype" w:cs="Palatino Linotype"/>
          <w:sz w:val="24"/>
          <w:szCs w:val="24"/>
        </w:rPr>
      </w:pPr>
    </w:p>
    <w:p w:rsidR="00485DC9" w:rsidRPr="00CF6300" w:rsidRDefault="00A70DB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 xml:space="preserve">CUARTO. ESTUDIO Y RESOLUCIÓN DEL ASUNTO.  </w:t>
      </w:r>
      <w:r w:rsidRPr="00CF6300">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485DC9" w:rsidRPr="00CF6300" w:rsidRDefault="00485DC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 “</w:t>
      </w:r>
      <w:r w:rsidRPr="00CF6300">
        <w:rPr>
          <w:rFonts w:ascii="Palatino Linotype" w:eastAsia="Palatino Linotype" w:hAnsi="Palatino Linotype" w:cs="Palatino Linotype"/>
          <w:b/>
          <w:i/>
        </w:rPr>
        <w:t>Artículo 4.</w:t>
      </w:r>
      <w:r w:rsidRPr="00CF630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85DC9" w:rsidRPr="00CF6300" w:rsidRDefault="00A70DB6">
      <w:pP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F6300">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85DC9" w:rsidRPr="00CF6300" w:rsidRDefault="00485DC9">
      <w:pPr>
        <w:spacing w:after="0" w:line="360" w:lineRule="auto"/>
        <w:ind w:left="851" w:right="900"/>
        <w:jc w:val="both"/>
        <w:rPr>
          <w:rFonts w:ascii="Palatino Linotype" w:eastAsia="Palatino Linotype" w:hAnsi="Palatino Linotype" w:cs="Palatino Linotype"/>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276" w:lineRule="auto"/>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12</w:t>
      </w:r>
      <w:r w:rsidRPr="00CF630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485DC9" w:rsidRPr="00CF6300" w:rsidRDefault="00A70DB6">
      <w:pPr>
        <w:spacing w:after="0" w:line="276" w:lineRule="auto"/>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85DC9" w:rsidRPr="00CF6300" w:rsidRDefault="00485DC9">
      <w:pPr>
        <w:spacing w:after="0" w:line="360" w:lineRule="auto"/>
        <w:ind w:left="851" w:right="902"/>
        <w:jc w:val="both"/>
        <w:rPr>
          <w:rFonts w:ascii="Palatino Linotype" w:eastAsia="Palatino Linotype" w:hAnsi="Palatino Linotype" w:cs="Palatino Linotype"/>
          <w:i/>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CF6300">
        <w:rPr>
          <w:rFonts w:ascii="Palatino Linotype" w:eastAsia="Palatino Linotype" w:hAnsi="Palatino Linotype" w:cs="Palatino Linotype"/>
          <w:b/>
          <w:sz w:val="24"/>
          <w:szCs w:val="24"/>
        </w:rPr>
        <w:t xml:space="preserve"> </w:t>
      </w:r>
      <w:r w:rsidRPr="00CF6300">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CF6300">
        <w:rPr>
          <w:rFonts w:ascii="Palatino Linotype" w:eastAsia="Palatino Linotype" w:hAnsi="Palatino Linotype" w:cs="Palatino Linotype"/>
          <w:i/>
          <w:sz w:val="24"/>
          <w:szCs w:val="24"/>
        </w:rPr>
        <w:t>ad hoc</w:t>
      </w:r>
      <w:r w:rsidRPr="00CF6300">
        <w:rPr>
          <w:rFonts w:ascii="Palatino Linotype" w:eastAsia="Palatino Linotype" w:hAnsi="Palatino Linotype" w:cs="Palatino Linotype"/>
          <w:sz w:val="24"/>
          <w:szCs w:val="24"/>
        </w:rPr>
        <w:t>, para satisfacer el derecho de acceso a la información pública.</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Aunado a ello el artículo 24 de la Ley de la materia</w:t>
      </w:r>
      <w:r w:rsidRPr="00CF6300">
        <w:rPr>
          <w:rFonts w:ascii="Palatino Linotype" w:eastAsia="Palatino Linotype" w:hAnsi="Palatino Linotype" w:cs="Palatino Linotype"/>
          <w:sz w:val="24"/>
          <w:szCs w:val="24"/>
          <w:vertAlign w:val="superscript"/>
        </w:rPr>
        <w:footnoteReference w:id="1"/>
      </w:r>
      <w:r w:rsidRPr="00CF6300">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rPr>
      </w:pPr>
      <w:r w:rsidRPr="00CF6300">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F6300">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CF6300">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CF6300">
        <w:rPr>
          <w:rFonts w:ascii="Palatino Linotype" w:eastAsia="Palatino Linotype" w:hAnsi="Palatino Linotype" w:cs="Palatino Linotype"/>
        </w:rPr>
        <w:t xml:space="preserve"> </w:t>
      </w:r>
    </w:p>
    <w:p w:rsidR="00485DC9" w:rsidRPr="00CF6300" w:rsidRDefault="00485DC9">
      <w:pPr>
        <w:spacing w:after="0" w:line="360" w:lineRule="auto"/>
        <w:jc w:val="both"/>
        <w:rPr>
          <w:rFonts w:ascii="Palatino Linotype" w:eastAsia="Palatino Linotype" w:hAnsi="Palatino Linotype" w:cs="Palatino Linotype"/>
        </w:rPr>
      </w:pPr>
    </w:p>
    <w:p w:rsidR="00485DC9" w:rsidRPr="00CF6300" w:rsidRDefault="00A70DB6">
      <w:pPr>
        <w:spacing w:after="0" w:line="276" w:lineRule="auto"/>
        <w:ind w:left="851" w:right="899"/>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r w:rsidRPr="00CF6300">
        <w:rPr>
          <w:rFonts w:ascii="Palatino Linotype" w:eastAsia="Palatino Linotype" w:hAnsi="Palatino Linotype" w:cs="Palatino Linotype"/>
          <w:b/>
          <w:i/>
        </w:rPr>
        <w:t xml:space="preserve">Artículo 3. </w:t>
      </w:r>
      <w:r w:rsidRPr="00CF6300">
        <w:rPr>
          <w:rFonts w:ascii="Palatino Linotype" w:eastAsia="Palatino Linotype" w:hAnsi="Palatino Linotype" w:cs="Palatino Linotype"/>
          <w:i/>
        </w:rPr>
        <w:t>Para los efectos de la presente Ley se entenderá por:</w:t>
      </w:r>
    </w:p>
    <w:p w:rsidR="00485DC9" w:rsidRPr="00CF6300" w:rsidRDefault="00A70DB6">
      <w:pPr>
        <w:spacing w:after="0" w:line="276" w:lineRule="auto"/>
        <w:ind w:left="1134" w:right="899"/>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after="0" w:line="276" w:lineRule="auto"/>
        <w:ind w:left="1134" w:right="899"/>
        <w:jc w:val="both"/>
        <w:rPr>
          <w:rFonts w:ascii="Palatino Linotype" w:eastAsia="Palatino Linotype" w:hAnsi="Palatino Linotype" w:cs="Palatino Linotype"/>
          <w:i/>
        </w:rPr>
      </w:pPr>
      <w:r w:rsidRPr="00CF6300">
        <w:rPr>
          <w:rFonts w:ascii="Palatino Linotype" w:eastAsia="Palatino Linotype" w:hAnsi="Palatino Linotype" w:cs="Palatino Linotype"/>
          <w:b/>
          <w:i/>
        </w:rPr>
        <w:t>XI. Documento:</w:t>
      </w:r>
      <w:r w:rsidRPr="00CF6300">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F6300">
        <w:rPr>
          <w:rFonts w:ascii="Palatino Linotype" w:eastAsia="Palatino Linotype" w:hAnsi="Palatino Linotype" w:cs="Palatino Linotype"/>
          <w:b/>
          <w:i/>
        </w:rPr>
        <w:t>…</w:t>
      </w:r>
      <w:r w:rsidRPr="00CF6300">
        <w:rPr>
          <w:rFonts w:ascii="Palatino Linotype" w:eastAsia="Palatino Linotype" w:hAnsi="Palatino Linotype" w:cs="Palatino Linotype"/>
          <w:i/>
        </w:rPr>
        <w:t>”</w:t>
      </w:r>
    </w:p>
    <w:p w:rsidR="00485DC9" w:rsidRPr="00CF6300" w:rsidRDefault="00485DC9">
      <w:pPr>
        <w:spacing w:after="0" w:line="360" w:lineRule="auto"/>
        <w:ind w:left="1134" w:right="899"/>
        <w:jc w:val="both"/>
        <w:rPr>
          <w:rFonts w:ascii="Palatino Linotype" w:eastAsia="Palatino Linotype" w:hAnsi="Palatino Linotype" w:cs="Palatino Linotype"/>
          <w:i/>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276" w:lineRule="auto"/>
        <w:ind w:left="851" w:right="902"/>
        <w:jc w:val="both"/>
        <w:rPr>
          <w:rFonts w:ascii="Palatino Linotype" w:eastAsia="Palatino Linotype" w:hAnsi="Palatino Linotype" w:cs="Palatino Linotype"/>
          <w:b/>
          <w:i/>
        </w:rPr>
      </w:pPr>
      <w:r w:rsidRPr="00CF6300">
        <w:rPr>
          <w:rFonts w:ascii="Palatino Linotype" w:eastAsia="Palatino Linotype" w:hAnsi="Palatino Linotype" w:cs="Palatino Linotype"/>
          <w:b/>
        </w:rPr>
        <w:t>“</w:t>
      </w:r>
      <w:r w:rsidRPr="00CF6300">
        <w:rPr>
          <w:rFonts w:ascii="Palatino Linotype" w:eastAsia="Palatino Linotype" w:hAnsi="Palatino Linotype" w:cs="Palatino Linotype"/>
          <w:b/>
          <w:i/>
        </w:rPr>
        <w:t>CRITERIO 0002-11</w:t>
      </w:r>
    </w:p>
    <w:p w:rsidR="00485DC9" w:rsidRPr="00CF6300" w:rsidRDefault="00A70DB6">
      <w:pPr>
        <w:spacing w:after="0" w:line="276" w:lineRule="auto"/>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CF630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85DC9" w:rsidRPr="00CF6300" w:rsidRDefault="00A70DB6">
      <w:pPr>
        <w:spacing w:after="0" w:line="276" w:lineRule="auto"/>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En consecuencia el acceso a la información se refiere a que se cumplan cualquiera de los siguientes tres supuestos:</w:t>
      </w:r>
    </w:p>
    <w:p w:rsidR="00485DC9" w:rsidRPr="00CF6300" w:rsidRDefault="00A70DB6">
      <w:pPr>
        <w:spacing w:after="0" w:line="276" w:lineRule="auto"/>
        <w:ind w:left="1134" w:right="902"/>
        <w:jc w:val="both"/>
        <w:rPr>
          <w:rFonts w:ascii="Palatino Linotype" w:eastAsia="Palatino Linotype" w:hAnsi="Palatino Linotype" w:cs="Palatino Linotype"/>
          <w:b/>
          <w:i/>
        </w:rPr>
      </w:pPr>
      <w:r w:rsidRPr="00CF6300">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485DC9" w:rsidRPr="00CF6300" w:rsidRDefault="00A70DB6">
      <w:pPr>
        <w:spacing w:after="0" w:line="276" w:lineRule="auto"/>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485DC9" w:rsidRPr="00CF6300" w:rsidRDefault="00A70DB6">
      <w:pPr>
        <w:spacing w:after="0" w:line="276" w:lineRule="auto"/>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485DC9" w:rsidRPr="00CF6300" w:rsidRDefault="00485DC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CF6300">
        <w:rPr>
          <w:rFonts w:ascii="Palatino Linotype" w:eastAsia="Palatino Linotype" w:hAnsi="Palatino Linotype" w:cs="Palatino Linotype"/>
          <w:b/>
          <w:sz w:val="24"/>
          <w:szCs w:val="24"/>
        </w:rPr>
        <w:t>RECURRENTE</w:t>
      </w:r>
      <w:r w:rsidRPr="00CF6300">
        <w:rPr>
          <w:rFonts w:ascii="Palatino Linotype" w:eastAsia="Palatino Linotype" w:hAnsi="Palatino Linotype" w:cs="Palatino Linotype"/>
          <w:sz w:val="24"/>
          <w:szCs w:val="24"/>
        </w:rPr>
        <w:t xml:space="preserve"> requirió al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responda los siguientes planteamientos: </w:t>
      </w:r>
    </w:p>
    <w:p w:rsidR="00485DC9" w:rsidRPr="00CF6300" w:rsidRDefault="00485DC9">
      <w:pPr>
        <w:spacing w:after="0" w:line="360" w:lineRule="auto"/>
        <w:jc w:val="both"/>
        <w:rPr>
          <w:rFonts w:ascii="Palatino Linotype" w:eastAsia="Palatino Linotype" w:hAnsi="Palatino Linotype" w:cs="Palatino Linotype"/>
          <w:sz w:val="28"/>
          <w:szCs w:val="28"/>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1. ¿Publica la información de acuerdo a la legislación en la materia?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2. ¿Se cuenta con algún programa para la detección y el combate de la corrupción que considere la participación ciudadana?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3. ¿Qué proporción guardan los procedimientos instaurados en relación a las denuncias procedentes?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4. ¿Se cuenta con instancia promotora de la participación ciudadana?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5. ¿Se cuenta con un comité de planeación municipal?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6. ¿Cuáles son las comisiones y/o consejos existentes en el municipio y como estan integradas?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7. ¿Se cuenta con mecanismos de consulta ciudadana para la planeación y seguimiento de políticas y programas?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8. ¿Lleva a cabo el municipio consultas ciudadanas para la evaluación de su gestión? 9. ¿Se cuenta con órganos y mecanismos de contraloría social?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10. ¿Se cuenta con mecanismos de atención ciudadana a peticiones, quejas, denuncias y sugerencias ciudadanas, con seguimiento institucional?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11. ¿se han realizado labores en defensa del bienestar animal? Se ha sorprendido a carretoneros en uso de caballos o burros para recolección de basura o estos cuentan con algún permiso para ello? ¿existe algún reglamento vigente de bienestar animal aprobado en esta administración o alguna pasada? Si acaso hubiese alguno anterior se derogó o sigue vigente?</w:t>
      </w:r>
    </w:p>
    <w:p w:rsidR="00485DC9" w:rsidRPr="00CF6300" w:rsidRDefault="00485DC9">
      <w:pPr>
        <w:spacing w:after="0" w:line="360" w:lineRule="auto"/>
        <w:jc w:val="both"/>
        <w:rPr>
          <w:rFonts w:ascii="Palatino Linotype" w:eastAsia="Palatino Linotype" w:hAnsi="Palatino Linotype" w:cs="Palatino Linotype"/>
          <w:sz w:val="28"/>
          <w:szCs w:val="28"/>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En respuesta, el </w:t>
      </w:r>
      <w:r w:rsidRPr="00CF6300">
        <w:rPr>
          <w:rFonts w:ascii="Palatino Linotype" w:eastAsia="Palatino Linotype" w:hAnsi="Palatino Linotype" w:cs="Palatino Linotype"/>
          <w:b/>
          <w:sz w:val="24"/>
          <w:szCs w:val="24"/>
        </w:rPr>
        <w:t xml:space="preserve">SUJETO OBLIGADO </w:t>
      </w:r>
      <w:r w:rsidRPr="00CF6300">
        <w:rPr>
          <w:rFonts w:ascii="Palatino Linotype" w:eastAsia="Palatino Linotype" w:hAnsi="Palatino Linotype" w:cs="Palatino Linotype"/>
          <w:sz w:val="24"/>
          <w:szCs w:val="24"/>
        </w:rPr>
        <w:t xml:space="preserve">mediante diversos oficios manifiesta la respuesta otorgada a cada uno de los puntos de la solicitud.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por que no se otorgó respuesta a la solicitud de información; además de que, le entregó información muy extensa lo cual imposibilita su comprensión.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Admitido el presente recurso de revisión, en términos del artículo 185 fracción II</w:t>
      </w:r>
      <w:r w:rsidRPr="00CF6300">
        <w:rPr>
          <w:rFonts w:ascii="Palatino Linotype" w:eastAsia="Palatino Linotype" w:hAnsi="Palatino Linotype" w:cs="Palatino Linotype"/>
          <w:sz w:val="24"/>
          <w:szCs w:val="24"/>
          <w:vertAlign w:val="superscript"/>
        </w:rPr>
        <w:footnoteReference w:id="2"/>
      </w:r>
      <w:r w:rsidRPr="00CF6300">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Cabe resaltar que durante la etapa de manifestaciones el </w:t>
      </w:r>
      <w:r w:rsidRPr="00CF6300">
        <w:rPr>
          <w:rFonts w:ascii="Palatino Linotype" w:eastAsia="Palatino Linotype" w:hAnsi="Palatino Linotype" w:cs="Palatino Linotype"/>
          <w:b/>
          <w:sz w:val="24"/>
          <w:szCs w:val="24"/>
        </w:rPr>
        <w:t>RECURRENTE</w:t>
      </w:r>
      <w:r w:rsidRPr="00CF6300">
        <w:rPr>
          <w:rFonts w:ascii="Palatino Linotype" w:eastAsia="Palatino Linotype" w:hAnsi="Palatino Linotype" w:cs="Palatino Linotype"/>
          <w:sz w:val="24"/>
          <w:szCs w:val="24"/>
        </w:rPr>
        <w:t xml:space="preserve"> fue omiso de rendir alegatos, por lo que respecta al</w:t>
      </w:r>
      <w:r w:rsidRPr="00CF6300">
        <w:rPr>
          <w:rFonts w:ascii="Palatino Linotype" w:eastAsia="Palatino Linotype" w:hAnsi="Palatino Linotype" w:cs="Palatino Linotype"/>
          <w:b/>
          <w:sz w:val="24"/>
          <w:szCs w:val="24"/>
        </w:rPr>
        <w:t xml:space="preserve"> SUJETO OBLIGADO</w:t>
      </w:r>
      <w:r w:rsidRPr="00CF6300">
        <w:rPr>
          <w:rFonts w:ascii="Palatino Linotype" w:eastAsia="Palatino Linotype" w:hAnsi="Palatino Linotype" w:cs="Palatino Linotype"/>
          <w:sz w:val="24"/>
          <w:szCs w:val="24"/>
        </w:rPr>
        <w:t xml:space="preserve"> también resultó omiso de remitir sus informes justificados conforme a derecho les corresponde. </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Por lo anterior, no escapa de la óptica que la particular, a través de su solicitud de información pretende que el </w:t>
      </w:r>
      <w:r w:rsidRPr="00CF6300">
        <w:rPr>
          <w:rFonts w:ascii="Palatino Linotype" w:eastAsia="Palatino Linotype" w:hAnsi="Palatino Linotype" w:cs="Palatino Linotype"/>
          <w:b/>
          <w:sz w:val="24"/>
          <w:szCs w:val="24"/>
        </w:rPr>
        <w:t xml:space="preserve">SUJETO OBLIGADO </w:t>
      </w:r>
      <w:r w:rsidRPr="00CF6300">
        <w:rPr>
          <w:rFonts w:ascii="Palatino Linotype" w:eastAsia="Palatino Linotype" w:hAnsi="Palatino Linotype" w:cs="Palatino Linotype"/>
          <w:sz w:val="24"/>
          <w:szCs w:val="24"/>
        </w:rPr>
        <w:t>se pronuncie de manera afirmativa negativa, o bien emita un pronunciamiento categórico mediante el cual explique determinada situación, a fin de satisfacer la mayoría de sus interrogantes o inquietudes</w:t>
      </w:r>
      <w:r w:rsidRPr="00CF6300">
        <w:rPr>
          <w:rFonts w:ascii="Palatino Linotype" w:eastAsia="Palatino Linotype" w:hAnsi="Palatino Linotype" w:cs="Palatino Linotype"/>
          <w:i/>
          <w:sz w:val="24"/>
          <w:szCs w:val="24"/>
        </w:rPr>
        <w:t>,</w:t>
      </w:r>
      <w:r w:rsidRPr="00CF6300">
        <w:rPr>
          <w:rFonts w:ascii="Palatino Linotype" w:eastAsia="Palatino Linotype" w:hAnsi="Palatino Linotype" w:cs="Palatino Linotype"/>
          <w:sz w:val="24"/>
          <w:szCs w:val="24"/>
        </w:rPr>
        <w:t xml:space="preserve"> razón por la cual este Organismo considera pertinente, en primer lugar, establecer las diferencias entre el derecho de petición y el derecho base del asunto que nos ocupa, basado en lo siguiente:</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i/>
          <w:sz w:val="24"/>
          <w:szCs w:val="24"/>
        </w:rPr>
      </w:pPr>
      <w:r w:rsidRPr="00CF6300">
        <w:rPr>
          <w:rFonts w:ascii="Palatino Linotype" w:eastAsia="Palatino Linotype" w:hAnsi="Palatino Linotype" w:cs="Palatino Linotype"/>
          <w:sz w:val="24"/>
          <w:szCs w:val="24"/>
        </w:rPr>
        <w:t>El Maestro Ignacio Burgoa Orihuela refiere que el derecho de petición “…</w:t>
      </w:r>
      <w:r w:rsidRPr="00CF6300">
        <w:rPr>
          <w:rFonts w:ascii="Palatino Linotype" w:eastAsia="Palatino Linotype" w:hAnsi="Palatino Linotype" w:cs="Palatino Linotype"/>
          <w:i/>
          <w:sz w:val="24"/>
          <w:szCs w:val="24"/>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CF6300">
        <w:rPr>
          <w:rFonts w:ascii="Palatino Linotype" w:eastAsia="Palatino Linotype" w:hAnsi="Palatino Linotype" w:cs="Palatino Linotype"/>
          <w:i/>
          <w:sz w:val="24"/>
          <w:szCs w:val="24"/>
          <w:vertAlign w:val="superscript"/>
        </w:rPr>
        <w:t xml:space="preserve"> </w:t>
      </w:r>
      <w:r w:rsidRPr="00CF6300">
        <w:rPr>
          <w:rFonts w:ascii="Palatino Linotype" w:eastAsia="Palatino Linotype" w:hAnsi="Palatino Linotype" w:cs="Palatino Linotype"/>
          <w:i/>
          <w:sz w:val="24"/>
          <w:szCs w:val="24"/>
          <w:vertAlign w:val="superscript"/>
        </w:rPr>
        <w:footnoteReference w:id="3"/>
      </w:r>
      <w:r w:rsidRPr="00CF6300">
        <w:rPr>
          <w:rFonts w:ascii="Palatino Linotype" w:eastAsia="Palatino Linotype" w:hAnsi="Palatino Linotype" w:cs="Palatino Linotype"/>
          <w:i/>
          <w:sz w:val="24"/>
          <w:szCs w:val="24"/>
        </w:rPr>
        <w:t xml:space="preserve">“, </w:t>
      </w:r>
      <w:r w:rsidRPr="00CF6300">
        <w:rPr>
          <w:rFonts w:ascii="Palatino Linotype" w:eastAsia="Palatino Linotype" w:hAnsi="Palatino Linotype" w:cs="Palatino Linotype"/>
          <w:sz w:val="24"/>
          <w:szCs w:val="24"/>
        </w:rPr>
        <w:t>mientras que</w:t>
      </w:r>
      <w:r w:rsidRPr="00CF6300">
        <w:rPr>
          <w:rFonts w:ascii="Palatino Linotype" w:eastAsia="Palatino Linotype" w:hAnsi="Palatino Linotype" w:cs="Palatino Linotype"/>
          <w:i/>
          <w:sz w:val="24"/>
          <w:szCs w:val="24"/>
        </w:rPr>
        <w:t xml:space="preserve"> </w:t>
      </w:r>
      <w:r w:rsidRPr="00CF6300">
        <w:rPr>
          <w:rFonts w:ascii="Palatino Linotype" w:eastAsia="Palatino Linotype" w:hAnsi="Palatino Linotype" w:cs="Palatino Linotype"/>
          <w:sz w:val="24"/>
          <w:szCs w:val="24"/>
        </w:rPr>
        <w:t xml:space="preserve">David Cienfuegos Salgado, lo concibe como </w:t>
      </w:r>
      <w:r w:rsidRPr="00CF6300">
        <w:rPr>
          <w:rFonts w:ascii="Palatino Linotype" w:eastAsia="Palatino Linotype" w:hAnsi="Palatino Linotype" w:cs="Palatino Linotype"/>
          <w:i/>
          <w:sz w:val="24"/>
          <w:szCs w:val="24"/>
        </w:rPr>
        <w:t>“el derecho de toda persona a ser escuchado por quienes ejercen el poder público.</w:t>
      </w:r>
      <w:r w:rsidRPr="00CF6300">
        <w:rPr>
          <w:rFonts w:ascii="Palatino Linotype" w:eastAsia="Palatino Linotype" w:hAnsi="Palatino Linotype" w:cs="Palatino Linotype"/>
          <w:i/>
          <w:sz w:val="24"/>
          <w:szCs w:val="24"/>
          <w:vertAlign w:val="superscript"/>
        </w:rPr>
        <w:t xml:space="preserve"> </w:t>
      </w:r>
      <w:r w:rsidRPr="00CF6300">
        <w:rPr>
          <w:rFonts w:ascii="Palatino Linotype" w:eastAsia="Palatino Linotype" w:hAnsi="Palatino Linotype" w:cs="Palatino Linotype"/>
          <w:i/>
          <w:sz w:val="24"/>
          <w:szCs w:val="24"/>
          <w:vertAlign w:val="superscript"/>
        </w:rPr>
        <w:footnoteReference w:id="4"/>
      </w:r>
      <w:r w:rsidRPr="00CF6300">
        <w:rPr>
          <w:rFonts w:ascii="Palatino Linotype" w:eastAsia="Palatino Linotype" w:hAnsi="Palatino Linotype" w:cs="Palatino Linotype"/>
          <w:i/>
          <w:sz w:val="24"/>
          <w:szCs w:val="24"/>
        </w:rPr>
        <w:t xml:space="preserve">” </w:t>
      </w:r>
    </w:p>
    <w:p w:rsidR="00485DC9" w:rsidRPr="00CF6300" w:rsidRDefault="00485DC9">
      <w:pPr>
        <w:spacing w:after="0" w:line="360" w:lineRule="auto"/>
        <w:jc w:val="both"/>
        <w:rPr>
          <w:rFonts w:ascii="Palatino Linotype" w:eastAsia="Palatino Linotype" w:hAnsi="Palatino Linotype" w:cs="Palatino Linotype"/>
          <w:i/>
          <w:sz w:val="24"/>
          <w:szCs w:val="24"/>
        </w:rPr>
      </w:pPr>
    </w:p>
    <w:p w:rsidR="00485DC9" w:rsidRPr="00CF6300" w:rsidRDefault="00A70DB6">
      <w:pPr>
        <w:spacing w:after="0" w:line="360" w:lineRule="auto"/>
        <w:jc w:val="both"/>
        <w:rPr>
          <w:rFonts w:ascii="Palatino Linotype" w:eastAsia="Palatino Linotype" w:hAnsi="Palatino Linotype" w:cs="Palatino Linotype"/>
          <w:i/>
          <w:sz w:val="24"/>
          <w:szCs w:val="24"/>
        </w:rPr>
      </w:pPr>
      <w:r w:rsidRPr="00CF6300">
        <w:rPr>
          <w:rFonts w:ascii="Palatino Linotype" w:eastAsia="Palatino Linotype" w:hAnsi="Palatino Linotype" w:cs="Palatino Linotype"/>
          <w:sz w:val="24"/>
          <w:szCs w:val="24"/>
        </w:rPr>
        <w:t xml:space="preserve">Para diferenciar el derecho de petición al derecho de acceso a la información, resulta conducente señalar que José Guadalupe Robles, conceptualiza el derecho a la información como </w:t>
      </w:r>
      <w:r w:rsidRPr="00CF6300">
        <w:rPr>
          <w:rFonts w:ascii="Palatino Linotype" w:eastAsia="Palatino Linotype" w:hAnsi="Palatino Linotype" w:cs="Palatino Linotype"/>
          <w:i/>
          <w:sz w:val="24"/>
          <w:szCs w:val="24"/>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CF6300">
        <w:rPr>
          <w:rFonts w:ascii="Palatino Linotype" w:eastAsia="Palatino Linotype" w:hAnsi="Palatino Linotype" w:cs="Palatino Linotype"/>
          <w:i/>
          <w:sz w:val="24"/>
          <w:szCs w:val="24"/>
          <w:vertAlign w:val="superscript"/>
        </w:rPr>
        <w:t xml:space="preserve"> </w:t>
      </w:r>
      <w:r w:rsidRPr="00CF6300">
        <w:rPr>
          <w:rFonts w:ascii="Palatino Linotype" w:eastAsia="Palatino Linotype" w:hAnsi="Palatino Linotype" w:cs="Palatino Linotype"/>
          <w:i/>
          <w:sz w:val="24"/>
          <w:szCs w:val="24"/>
          <w:vertAlign w:val="superscript"/>
        </w:rPr>
        <w:footnoteReference w:id="5"/>
      </w:r>
      <w:r w:rsidRPr="00CF6300">
        <w:rPr>
          <w:rFonts w:ascii="Palatino Linotype" w:eastAsia="Palatino Linotype" w:hAnsi="Palatino Linotype" w:cs="Palatino Linotype"/>
          <w:i/>
          <w:sz w:val="24"/>
          <w:szCs w:val="24"/>
        </w:rPr>
        <w:t>“</w:t>
      </w:r>
    </w:p>
    <w:p w:rsidR="00485DC9" w:rsidRPr="00CF6300" w:rsidRDefault="00485DC9">
      <w:pPr>
        <w:spacing w:after="0" w:line="360" w:lineRule="auto"/>
        <w:jc w:val="both"/>
        <w:rPr>
          <w:rFonts w:ascii="Palatino Linotype" w:eastAsia="Palatino Linotype" w:hAnsi="Palatino Linotype" w:cs="Palatino Linotype"/>
          <w:i/>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Además, el derecho a la información constituye una prerrogativa de acceder a documentación en poder de los Sujetos Obligados, no así a realizar cuestionamientos, o manifestaciones subjetivas.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i/>
          <w:sz w:val="24"/>
          <w:szCs w:val="24"/>
        </w:rPr>
      </w:pPr>
      <w:r w:rsidRPr="00CF6300">
        <w:rPr>
          <w:rFonts w:ascii="Palatino Linotype" w:eastAsia="Palatino Linotype" w:hAnsi="Palatino Linotype" w:cs="Palatino Linotype"/>
          <w:sz w:val="24"/>
          <w:szCs w:val="24"/>
        </w:rPr>
        <w:t>Sirve de apoyo a lo anterior la definición de derecho a la información de Ernesto Villanueva Villanueva que dice: “</w:t>
      </w:r>
      <w:r w:rsidRPr="00CF6300">
        <w:rPr>
          <w:rFonts w:ascii="Palatino Linotype" w:eastAsia="Palatino Linotype" w:hAnsi="Palatino Linotype" w:cs="Palatino Linotype"/>
          <w:i/>
          <w:sz w:val="24"/>
          <w:szCs w:val="24"/>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CF6300">
        <w:rPr>
          <w:rFonts w:ascii="Palatino Linotype" w:eastAsia="Palatino Linotype" w:hAnsi="Palatino Linotype" w:cs="Palatino Linotype"/>
          <w:i/>
          <w:sz w:val="24"/>
          <w:szCs w:val="24"/>
          <w:vertAlign w:val="superscript"/>
        </w:rPr>
        <w:footnoteReference w:id="6"/>
      </w:r>
    </w:p>
    <w:p w:rsidR="00485DC9" w:rsidRPr="00CF6300" w:rsidRDefault="00485DC9">
      <w:pPr>
        <w:spacing w:after="0" w:line="360" w:lineRule="auto"/>
        <w:jc w:val="both"/>
        <w:rPr>
          <w:rFonts w:ascii="Palatino Linotype" w:eastAsia="Palatino Linotype" w:hAnsi="Palatino Linotype" w:cs="Palatino Linotype"/>
          <w:i/>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Por lo que, </w:t>
      </w:r>
      <w:r w:rsidRPr="00CF6300">
        <w:rPr>
          <w:rFonts w:ascii="Palatino Linotype" w:eastAsia="Palatino Linotype" w:hAnsi="Palatino Linotype" w:cs="Palatino Linotype"/>
          <w:b/>
          <w:sz w:val="24"/>
          <w:szCs w:val="24"/>
        </w:rPr>
        <w:t>la entrega de una razón o un razonamiento por parte del SUJETO OBLIGADO no es algo que la ley establezca como atribución, derecho, o facultad</w:t>
      </w:r>
      <w:r w:rsidRPr="00CF6300">
        <w:rPr>
          <w:rFonts w:ascii="Palatino Linotype" w:eastAsia="Palatino Linotype" w:hAnsi="Palatino Linotype" w:cs="Palatino Linotype"/>
          <w:sz w:val="24"/>
          <w:szCs w:val="24"/>
        </w:rPr>
        <w:t xml:space="preserve">; </w:t>
      </w:r>
      <w:r w:rsidRPr="00CF6300">
        <w:rPr>
          <w:rFonts w:ascii="Palatino Linotype" w:eastAsia="Palatino Linotype" w:hAnsi="Palatino Linotype" w:cs="Palatino Linotype"/>
          <w:b/>
          <w:sz w:val="24"/>
          <w:szCs w:val="24"/>
        </w:rPr>
        <w:t>pues ello implicaría un juicio de valor referente a un cuestionamiento realizado</w:t>
      </w:r>
      <w:r w:rsidRPr="00CF6300">
        <w:rPr>
          <w:rFonts w:ascii="Palatino Linotype" w:eastAsia="Palatino Linotype" w:hAnsi="Palatino Linotype" w:cs="Palatino Linotype"/>
          <w:sz w:val="24"/>
          <w:szCs w:val="24"/>
        </w:rPr>
        <w:t>, los cuales, al constituir interrogantes, inquietudes y manifestaciones se satisfacen vía derecho de petición.</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tabs>
          <w:tab w:val="left" w:pos="0"/>
        </w:tabs>
        <w:spacing w:after="0" w:line="360" w:lineRule="auto"/>
        <w:ind w:right="49"/>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485DC9" w:rsidRPr="00CF6300" w:rsidRDefault="00485DC9">
      <w:pPr>
        <w:tabs>
          <w:tab w:val="left" w:pos="0"/>
        </w:tabs>
        <w:spacing w:after="0" w:line="360" w:lineRule="auto"/>
        <w:ind w:right="49"/>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i/>
          <w:sz w:val="24"/>
          <w:szCs w:val="24"/>
        </w:rPr>
      </w:pPr>
      <w:r w:rsidRPr="00CF6300">
        <w:rPr>
          <w:rFonts w:ascii="Palatino Linotype" w:eastAsia="Palatino Linotype" w:hAnsi="Palatino Linotype" w:cs="Palatino Linotype"/>
          <w:sz w:val="24"/>
          <w:szCs w:val="24"/>
        </w:rPr>
        <w:t xml:space="preserve">Así, se puede concluir que la distinción entre el derecho de petición y el derecho de acceso a la información pública estriba principalmente en que en el primero de ellos, la pretensión del peticionario consiste generalmente en </w:t>
      </w:r>
      <w:r w:rsidRPr="00CF6300">
        <w:rPr>
          <w:rFonts w:ascii="Palatino Linotype" w:eastAsia="Palatino Linotype" w:hAnsi="Palatino Linotype" w:cs="Palatino Linotype"/>
          <w:i/>
          <w:sz w:val="24"/>
          <w:szCs w:val="24"/>
        </w:rPr>
        <w:t>obligar a la autoridad responsable a que actúe en el sentido de contestar lo solicitado</w:t>
      </w:r>
      <w:r w:rsidRPr="00CF6300">
        <w:rPr>
          <w:rFonts w:ascii="Palatino Linotype" w:eastAsia="Palatino Linotype" w:hAnsi="Palatino Linotype" w:cs="Palatino Linotype"/>
          <w:sz w:val="24"/>
          <w:szCs w:val="24"/>
        </w:rPr>
        <w:t xml:space="preserve">, mientras que en el segundo supuesto la solicitud de acceso a la información pública </w:t>
      </w:r>
      <w:r w:rsidRPr="00CF6300">
        <w:rPr>
          <w:rFonts w:ascii="Palatino Linotype" w:eastAsia="Palatino Linotype" w:hAnsi="Palatino Linotype" w:cs="Palatino Linotype"/>
          <w:i/>
          <w:sz w:val="24"/>
          <w:szCs w:val="24"/>
        </w:rPr>
        <w:t>se encamina primordialmente a permitir el acceso a datos, registros y todo tipo de información pública que conste en documentos, sea generada o se encuentre en posesión de la autoridad.</w:t>
      </w:r>
    </w:p>
    <w:p w:rsidR="00485DC9" w:rsidRPr="00CF6300" w:rsidRDefault="00485DC9">
      <w:pPr>
        <w:spacing w:after="0" w:line="360" w:lineRule="auto"/>
        <w:jc w:val="both"/>
        <w:rPr>
          <w:rFonts w:ascii="Palatino Linotype" w:eastAsia="Palatino Linotype" w:hAnsi="Palatino Linotype" w:cs="Palatino Linotype"/>
          <w:i/>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Asimismo, es importante enfatizar que el Derecho de Acceso a la Información Pública consiste en que la </w:t>
      </w:r>
      <w:r w:rsidRPr="00CF6300">
        <w:rPr>
          <w:rFonts w:ascii="Palatino Linotype" w:eastAsia="Palatino Linotype" w:hAnsi="Palatino Linotype" w:cs="Palatino Linotype"/>
          <w:b/>
          <w:sz w:val="24"/>
          <w:szCs w:val="24"/>
          <w:u w:val="single"/>
        </w:rPr>
        <w:t>información solicitada conste en un soporte documental</w:t>
      </w:r>
      <w:r w:rsidRPr="00CF6300">
        <w:rPr>
          <w:rFonts w:ascii="Palatino Linotype" w:eastAsia="Palatino Linotype" w:hAnsi="Palatino Linotype" w:cs="Palatino Linotype"/>
          <w:sz w:val="24"/>
          <w:szCs w:val="24"/>
        </w:rPr>
        <w:t xml:space="preserve"> en cualquiera de sus formas, a saber: expedientes, reportes, estudios, actas</w:t>
      </w:r>
      <w:r w:rsidRPr="00CF6300">
        <w:rPr>
          <w:rFonts w:ascii="Palatino Linotype" w:eastAsia="Palatino Linotype" w:hAnsi="Palatino Linotype" w:cs="Palatino Linotype"/>
          <w:b/>
          <w:sz w:val="24"/>
          <w:szCs w:val="24"/>
        </w:rPr>
        <w:t>,</w:t>
      </w:r>
      <w:r w:rsidRPr="00CF6300">
        <w:rPr>
          <w:rFonts w:ascii="Palatino Linotype" w:eastAsia="Palatino Linotype" w:hAnsi="Palatino Linotype" w:cs="Palatino Linotype"/>
          <w:sz w:val="24"/>
          <w:szCs w:val="24"/>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485DC9" w:rsidRPr="00CF6300" w:rsidRDefault="00485DC9">
      <w:pPr>
        <w:spacing w:after="0" w:line="360" w:lineRule="auto"/>
        <w:jc w:val="both"/>
        <w:rPr>
          <w:rFonts w:ascii="Palatino Linotype" w:eastAsia="Palatino Linotype" w:hAnsi="Palatino Linotype" w:cs="Palatino Linotype"/>
          <w:i/>
          <w:sz w:val="24"/>
          <w:szCs w:val="24"/>
        </w:rPr>
      </w:pPr>
    </w:p>
    <w:p w:rsidR="00485DC9" w:rsidRPr="00CF6300" w:rsidRDefault="00A70DB6">
      <w:pPr>
        <w:ind w:left="851" w:right="901"/>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r w:rsidRPr="00CF6300">
        <w:rPr>
          <w:rFonts w:ascii="Palatino Linotype" w:eastAsia="Palatino Linotype" w:hAnsi="Palatino Linotype" w:cs="Palatino Linotype"/>
          <w:b/>
          <w:i/>
        </w:rPr>
        <w:t xml:space="preserve">Artículo 3. </w:t>
      </w:r>
      <w:r w:rsidRPr="00CF6300">
        <w:rPr>
          <w:rFonts w:ascii="Palatino Linotype" w:eastAsia="Palatino Linotype" w:hAnsi="Palatino Linotype" w:cs="Palatino Linotype"/>
          <w:i/>
        </w:rPr>
        <w:t>Para los efectos de la presente Ley se entenderá por:</w:t>
      </w:r>
    </w:p>
    <w:p w:rsidR="00485DC9" w:rsidRPr="00CF6300" w:rsidRDefault="00A70DB6">
      <w:pPr>
        <w:ind w:left="1134"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ind w:left="1134" w:right="901"/>
        <w:jc w:val="both"/>
        <w:rPr>
          <w:rFonts w:ascii="Palatino Linotype" w:eastAsia="Palatino Linotype" w:hAnsi="Palatino Linotype" w:cs="Palatino Linotype"/>
          <w:i/>
        </w:rPr>
      </w:pPr>
      <w:r w:rsidRPr="00CF6300">
        <w:rPr>
          <w:rFonts w:ascii="Palatino Linotype" w:eastAsia="Palatino Linotype" w:hAnsi="Palatino Linotype" w:cs="Palatino Linotype"/>
          <w:b/>
          <w:i/>
        </w:rPr>
        <w:t>XI. Documento:</w:t>
      </w:r>
      <w:r w:rsidRPr="00CF6300">
        <w:rPr>
          <w:rFonts w:ascii="Palatino Linotype" w:eastAsia="Palatino Linotype" w:hAnsi="Palatino Linotype" w:cs="Palatino Linotype"/>
          <w:i/>
        </w:rPr>
        <w:t xml:space="preserve"> Los expedientes, reportes, estudios, actas, resoluciones,</w:t>
      </w:r>
      <w:r w:rsidRPr="00CF6300">
        <w:rPr>
          <w:rFonts w:ascii="Palatino Linotype" w:eastAsia="Palatino Linotype" w:hAnsi="Palatino Linotype" w:cs="Palatino Linotype"/>
          <w:b/>
          <w:i/>
        </w:rPr>
        <w:t xml:space="preserve"> </w:t>
      </w:r>
      <w:r w:rsidRPr="00CF6300">
        <w:rPr>
          <w:rFonts w:ascii="Palatino Linotype" w:eastAsia="Palatino Linotype" w:hAnsi="Palatino Linotype" w:cs="Palatino Linotype"/>
          <w:i/>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85DC9" w:rsidRPr="00CF6300" w:rsidRDefault="00485DC9">
      <w:pPr>
        <w:ind w:left="1134" w:right="901"/>
        <w:jc w:val="both"/>
        <w:rPr>
          <w:rFonts w:ascii="Palatino Linotype" w:eastAsia="Palatino Linotype" w:hAnsi="Palatino Linotype" w:cs="Palatino Linotype"/>
          <w:sz w:val="24"/>
          <w:szCs w:val="24"/>
        </w:rPr>
      </w:pPr>
    </w:p>
    <w:p w:rsidR="00485DC9" w:rsidRPr="00CF6300" w:rsidRDefault="00A70DB6">
      <w:pPr>
        <w:spacing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485DC9" w:rsidRPr="00CF6300" w:rsidRDefault="00485DC9">
      <w:pPr>
        <w:ind w:left="851" w:right="850"/>
        <w:jc w:val="both"/>
        <w:rPr>
          <w:rFonts w:ascii="Palatino Linotype" w:eastAsia="Palatino Linotype" w:hAnsi="Palatino Linotype" w:cs="Palatino Linotype"/>
          <w:sz w:val="20"/>
          <w:szCs w:val="20"/>
        </w:rPr>
      </w:pPr>
    </w:p>
    <w:p w:rsidR="00485DC9" w:rsidRPr="00CF6300" w:rsidRDefault="00A70DB6">
      <w:pPr>
        <w:ind w:left="851" w:right="901"/>
        <w:jc w:val="both"/>
        <w:rPr>
          <w:rFonts w:ascii="Palatino Linotype" w:eastAsia="Palatino Linotype" w:hAnsi="Palatino Linotype" w:cs="Palatino Linotype"/>
          <w:b/>
          <w:i/>
        </w:rPr>
      </w:pPr>
      <w:r w:rsidRPr="00CF6300">
        <w:rPr>
          <w:rFonts w:ascii="Palatino Linotype" w:eastAsia="Palatino Linotype" w:hAnsi="Palatino Linotype" w:cs="Palatino Linotype"/>
          <w:b/>
        </w:rPr>
        <w:t>“</w:t>
      </w:r>
      <w:r w:rsidRPr="00CF6300">
        <w:rPr>
          <w:rFonts w:ascii="Palatino Linotype" w:eastAsia="Palatino Linotype" w:hAnsi="Palatino Linotype" w:cs="Palatino Linotype"/>
          <w:b/>
          <w:i/>
        </w:rPr>
        <w:t>CRITERIO 0002-11</w:t>
      </w:r>
    </w:p>
    <w:p w:rsidR="00485DC9" w:rsidRPr="00CF6300" w:rsidRDefault="00A70DB6">
      <w:pPr>
        <w:ind w:left="851" w:right="901"/>
        <w:jc w:val="both"/>
        <w:rPr>
          <w:rFonts w:ascii="Palatino Linotype" w:eastAsia="Palatino Linotype" w:hAnsi="Palatino Linotype" w:cs="Palatino Linotype"/>
          <w:i/>
        </w:rPr>
      </w:pPr>
      <w:r w:rsidRPr="00CF6300">
        <w:rPr>
          <w:rFonts w:ascii="Palatino Linotype" w:eastAsia="Palatino Linotype" w:hAnsi="Palatino Linotype" w:cs="Palatino Linotype"/>
          <w:b/>
          <w:i/>
          <w:u w:val="single"/>
        </w:rPr>
        <w:t>INFORMACIÓN PÚBLICA, CONCEPTO DE, EN MATERIA DE TRANSPARENCIA. INTERPRETACIÓN SISTEMÁTICA DE LOS ARTÍCULOS 2°, FRACCIÓN V, XV, Y XVI, 3°, 4°, 11 Y 41.</w:t>
      </w:r>
      <w:r w:rsidRPr="00CF630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85DC9" w:rsidRPr="00CF6300" w:rsidRDefault="00A70DB6">
      <w:pPr>
        <w:spacing w:line="240" w:lineRule="auto"/>
        <w:ind w:left="851"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En consecuencia el acceso a la información se refiere a que se cumplan cualquiera de los siguientes tres supuestos:</w:t>
      </w:r>
    </w:p>
    <w:p w:rsidR="00485DC9" w:rsidRPr="00CF6300" w:rsidRDefault="00A70DB6">
      <w:pPr>
        <w:spacing w:line="240" w:lineRule="auto"/>
        <w:ind w:left="851" w:right="901"/>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1) Que se trate de información </w:t>
      </w:r>
      <w:r w:rsidRPr="00CF6300">
        <w:rPr>
          <w:rFonts w:ascii="Palatino Linotype" w:eastAsia="Palatino Linotype" w:hAnsi="Palatino Linotype" w:cs="Palatino Linotype"/>
          <w:b/>
          <w:i/>
          <w:u w:val="single"/>
        </w:rPr>
        <w:t>registrada en cualquier soporte documental</w:t>
      </w:r>
      <w:r w:rsidRPr="00CF6300">
        <w:rPr>
          <w:rFonts w:ascii="Palatino Linotype" w:eastAsia="Palatino Linotype" w:hAnsi="Palatino Linotype" w:cs="Palatino Linotype"/>
          <w:i/>
        </w:rPr>
        <w:t>, que en ejercicio de las atribuciones conferidas, sea generada por los Sujetos Obligados;</w:t>
      </w:r>
    </w:p>
    <w:p w:rsidR="00485DC9" w:rsidRPr="00CF6300" w:rsidRDefault="00A70DB6">
      <w:pPr>
        <w:spacing w:line="240" w:lineRule="auto"/>
        <w:ind w:left="851" w:right="901"/>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2) Que se trate de información </w:t>
      </w:r>
      <w:r w:rsidRPr="00CF6300">
        <w:rPr>
          <w:rFonts w:ascii="Palatino Linotype" w:eastAsia="Palatino Linotype" w:hAnsi="Palatino Linotype" w:cs="Palatino Linotype"/>
          <w:b/>
          <w:i/>
          <w:u w:val="single"/>
        </w:rPr>
        <w:t>registrada en cualquier soporte documental</w:t>
      </w:r>
      <w:r w:rsidRPr="00CF6300">
        <w:rPr>
          <w:rFonts w:ascii="Palatino Linotype" w:eastAsia="Palatino Linotype" w:hAnsi="Palatino Linotype" w:cs="Palatino Linotype"/>
          <w:i/>
        </w:rPr>
        <w:t>, que en ejercicio de las atribuciones conferidas, sea administrada por los Sujetos Obligados, y</w:t>
      </w:r>
    </w:p>
    <w:p w:rsidR="00485DC9" w:rsidRPr="00CF6300" w:rsidRDefault="00A70DB6">
      <w:pPr>
        <w:spacing w:after="0" w:line="240" w:lineRule="auto"/>
        <w:ind w:left="851" w:right="901"/>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3) Que se trate de información </w:t>
      </w:r>
      <w:r w:rsidRPr="00CF6300">
        <w:rPr>
          <w:rFonts w:ascii="Palatino Linotype" w:eastAsia="Palatino Linotype" w:hAnsi="Palatino Linotype" w:cs="Palatino Linotype"/>
          <w:b/>
          <w:i/>
          <w:u w:val="single"/>
        </w:rPr>
        <w:t>registrada en cualquier soporte documental</w:t>
      </w:r>
      <w:r w:rsidRPr="00CF6300">
        <w:rPr>
          <w:rFonts w:ascii="Palatino Linotype" w:eastAsia="Palatino Linotype" w:hAnsi="Palatino Linotype" w:cs="Palatino Linotype"/>
          <w:i/>
        </w:rPr>
        <w:t>, que en ejercicio de las atribuciones conferidas, se encuentre en posesión de los Sujetos Obligados.” (Sic)</w:t>
      </w:r>
    </w:p>
    <w:p w:rsidR="00485DC9" w:rsidRPr="00CF6300" w:rsidRDefault="00485DC9">
      <w:pPr>
        <w:spacing w:after="0" w:line="360" w:lineRule="auto"/>
        <w:ind w:left="851" w:right="901"/>
        <w:jc w:val="both"/>
        <w:rPr>
          <w:rFonts w:ascii="Palatino Linotype" w:eastAsia="Palatino Linotype" w:hAnsi="Palatino Linotype" w:cs="Palatino Linotype"/>
          <w:i/>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la generó o porque como parte del ejercicio de sus funciones la recibió y por consiguiente, la administra y posee.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Como sustento a lo anterior resulta aplicable el Criterio 16/17, emitido por el Instituto Nacional de Transparencia, Acceso a la Información y Protección de Datos Personales, INAI, establece lo siguiente: </w:t>
      </w:r>
    </w:p>
    <w:p w:rsidR="00485DC9" w:rsidRPr="00CF6300" w:rsidRDefault="00485DC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485DC9" w:rsidRPr="00CF6300" w:rsidRDefault="00A70DB6">
      <w:pPr>
        <w:pBdr>
          <w:top w:val="nil"/>
          <w:left w:val="nil"/>
          <w:bottom w:val="nil"/>
          <w:right w:val="nil"/>
          <w:between w:val="nil"/>
        </w:pBdr>
        <w:spacing w:after="120"/>
        <w:ind w:left="851" w:right="902"/>
        <w:jc w:val="both"/>
        <w:rPr>
          <w:rFonts w:ascii="Palatino Linotype" w:eastAsia="Palatino Linotype" w:hAnsi="Palatino Linotype" w:cs="Palatino Linotype"/>
        </w:rPr>
      </w:pPr>
      <w:r w:rsidRPr="00CF6300">
        <w:t xml:space="preserve"> “</w:t>
      </w:r>
      <w:r w:rsidRPr="00CF6300">
        <w:rPr>
          <w:rFonts w:ascii="Palatino Linotype" w:eastAsia="Palatino Linotype" w:hAnsi="Palatino Linotype" w:cs="Palatino Linotype"/>
          <w:b/>
          <w:i/>
        </w:rPr>
        <w:t xml:space="preserve">Expresión documental. </w:t>
      </w:r>
      <w:r w:rsidRPr="00CF6300">
        <w:rPr>
          <w:rFonts w:ascii="Palatino Linotype" w:eastAsia="Palatino Linotype" w:hAnsi="Palatino Linotype" w:cs="Palatino Linotype"/>
          <w:i/>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485DC9" w:rsidRPr="00CF6300" w:rsidRDefault="00485DC9">
      <w:pPr>
        <w:spacing w:after="0" w:line="360" w:lineRule="auto"/>
        <w:jc w:val="both"/>
        <w:rPr>
          <w:rFonts w:ascii="Palatino Linotype" w:eastAsia="Palatino Linotype" w:hAnsi="Palatino Linotype" w:cs="Palatino Linotype"/>
          <w:sz w:val="28"/>
          <w:szCs w:val="28"/>
        </w:rPr>
      </w:pPr>
    </w:p>
    <w:p w:rsidR="00485DC9" w:rsidRPr="00CF6300" w:rsidRDefault="00A70DB6">
      <w:pPr>
        <w:tabs>
          <w:tab w:val="left" w:pos="8647"/>
        </w:tabs>
        <w:spacing w:after="0" w:line="360" w:lineRule="auto"/>
        <w:ind w:right="142"/>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Sin embargo, </w:t>
      </w:r>
      <w:r w:rsidRPr="00CF6300">
        <w:rPr>
          <w:rFonts w:ascii="Palatino Linotype" w:eastAsia="Palatino Linotype" w:hAnsi="Palatino Linotype" w:cs="Palatino Linotype"/>
          <w:b/>
          <w:sz w:val="24"/>
          <w:szCs w:val="24"/>
        </w:rPr>
        <w:t>EL SUJETO OBLIGADO</w:t>
      </w:r>
      <w:r w:rsidRPr="00CF6300">
        <w:rPr>
          <w:rFonts w:ascii="Palatino Linotype" w:eastAsia="Palatino Linotype" w:hAnsi="Palatino Linotype" w:cs="Palatino Linotype"/>
          <w:sz w:val="24"/>
          <w:szCs w:val="24"/>
        </w:rPr>
        <w:t xml:space="preserve"> en aras de garantizar el derecho de acceso a la información pública del particular, otorgó contestación a cada uno de los requerimientos, por lo que se procede al análisis de la solicitud de información y la respuesta, para verificar la procedencia de las razones o motivos de inconformidad expuestos por el particular, conforme a lo siguiente: </w:t>
      </w:r>
    </w:p>
    <w:p w:rsidR="00485DC9" w:rsidRPr="00CF6300" w:rsidRDefault="00485DC9">
      <w:pPr>
        <w:spacing w:line="360" w:lineRule="auto"/>
        <w:jc w:val="both"/>
        <w:rPr>
          <w:rFonts w:ascii="Palatino Linotype" w:eastAsia="Palatino Linotype" w:hAnsi="Palatino Linotype" w:cs="Palatino Linotype"/>
          <w:b/>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2"/>
        <w:gridCol w:w="4216"/>
      </w:tblGrid>
      <w:tr w:rsidR="00CF6300" w:rsidRPr="00CF6300">
        <w:tc>
          <w:tcPr>
            <w:tcW w:w="4612"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20"/>
                <w:szCs w:val="20"/>
              </w:rPr>
            </w:pPr>
            <w:r w:rsidRPr="00CF6300">
              <w:rPr>
                <w:rFonts w:ascii="Palatino Linotype" w:eastAsia="Palatino Linotype" w:hAnsi="Palatino Linotype" w:cs="Palatino Linotype"/>
                <w:b/>
                <w:i/>
                <w:sz w:val="20"/>
                <w:szCs w:val="20"/>
              </w:rPr>
              <w:t>Información requerida.</w:t>
            </w:r>
          </w:p>
        </w:tc>
        <w:tc>
          <w:tcPr>
            <w:tcW w:w="4216"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20"/>
                <w:szCs w:val="20"/>
              </w:rPr>
            </w:pPr>
            <w:r w:rsidRPr="00CF6300">
              <w:rPr>
                <w:rFonts w:ascii="Palatino Linotype" w:eastAsia="Palatino Linotype" w:hAnsi="Palatino Linotype" w:cs="Palatino Linotype"/>
                <w:b/>
                <w:i/>
                <w:sz w:val="20"/>
                <w:szCs w:val="20"/>
              </w:rPr>
              <w:t>Respuesta</w:t>
            </w:r>
          </w:p>
        </w:tc>
      </w:tr>
      <w:tr w:rsidR="00FE50F6" w:rsidRPr="00CF6300">
        <w:tc>
          <w:tcPr>
            <w:tcW w:w="4612" w:type="dxa"/>
          </w:tcPr>
          <w:p w:rsidR="00485DC9" w:rsidRPr="00CF6300" w:rsidRDefault="00A70DB6">
            <w:pPr>
              <w:spacing w:before="240" w:after="240"/>
              <w:jc w:val="both"/>
              <w:rPr>
                <w:rFonts w:ascii="Palatino Linotype" w:eastAsia="Palatino Linotype" w:hAnsi="Palatino Linotype" w:cs="Palatino Linotype"/>
                <w:i/>
                <w:sz w:val="20"/>
                <w:szCs w:val="20"/>
              </w:rPr>
            </w:pPr>
            <w:r w:rsidRPr="00CF6300">
              <w:rPr>
                <w:rFonts w:ascii="Palatino Linotype" w:eastAsia="Palatino Linotype" w:hAnsi="Palatino Linotype" w:cs="Palatino Linotype"/>
                <w:sz w:val="20"/>
                <w:szCs w:val="20"/>
              </w:rPr>
              <w:t>1. Si publica la información de acuerdo a la Ley de Transparencia y Acceso a la Información Pública del Estado de México y Municipios</w:t>
            </w:r>
          </w:p>
        </w:tc>
        <w:tc>
          <w:tcPr>
            <w:tcW w:w="4216" w:type="dxa"/>
          </w:tcPr>
          <w:p w:rsidR="00485DC9" w:rsidRPr="00CF6300" w:rsidRDefault="00A70DB6">
            <w:pPr>
              <w:jc w:val="both"/>
              <w:rPr>
                <w:rFonts w:ascii="Palatino Linotype" w:eastAsia="Palatino Linotype" w:hAnsi="Palatino Linotype" w:cs="Palatino Linotype"/>
                <w:sz w:val="20"/>
                <w:szCs w:val="20"/>
              </w:rPr>
            </w:pPr>
            <w:r w:rsidRPr="00CF6300">
              <w:rPr>
                <w:rFonts w:ascii="Palatino Linotype" w:eastAsia="Palatino Linotype" w:hAnsi="Palatino Linotype" w:cs="Palatino Linotype"/>
                <w:sz w:val="20"/>
                <w:szCs w:val="20"/>
              </w:rPr>
              <w:t xml:space="preserve">La secretaria técnica refiere que se encuentra imposibilitado para otorgar respuesta. </w:t>
            </w:r>
          </w:p>
        </w:tc>
      </w:tr>
    </w:tbl>
    <w:p w:rsidR="00485DC9" w:rsidRPr="00CF6300" w:rsidRDefault="00485DC9">
      <w:pPr>
        <w:spacing w:line="360" w:lineRule="auto"/>
        <w:contextualSpacing/>
        <w:jc w:val="both"/>
        <w:rPr>
          <w:rFonts w:ascii="Palatino Linotype" w:eastAsia="Palatino Linotype" w:hAnsi="Palatino Linotype" w:cs="Palatino Linotype"/>
          <w:b/>
          <w:sz w:val="24"/>
          <w:szCs w:val="24"/>
        </w:rPr>
      </w:pPr>
    </w:p>
    <w:p w:rsidR="003175BA" w:rsidRPr="00CF6300" w:rsidRDefault="00A70DB6" w:rsidP="007D7EB4">
      <w:pPr>
        <w:spacing w:before="280" w:after="280" w:line="360" w:lineRule="auto"/>
        <w:ind w:right="49"/>
        <w:contextualSpacing/>
        <w:jc w:val="both"/>
        <w:rPr>
          <w:rFonts w:ascii="Palatino Linotype" w:hAnsi="Palatino Linotype" w:cs="Arial"/>
          <w:sz w:val="24"/>
          <w:szCs w:val="24"/>
        </w:rPr>
      </w:pPr>
      <w:r w:rsidRPr="00CF6300">
        <w:rPr>
          <w:rFonts w:ascii="Palatino Linotype" w:eastAsia="Palatino Linotype" w:hAnsi="Palatino Linotype" w:cs="Palatino Linotype"/>
          <w:sz w:val="24"/>
          <w:szCs w:val="24"/>
        </w:rPr>
        <w:t xml:space="preserve">Respecto a este tema, es de precisar que, </w:t>
      </w:r>
      <w:r w:rsidR="007D7EB4" w:rsidRPr="00CF6300">
        <w:rPr>
          <w:rFonts w:ascii="Palatino Linotype" w:hAnsi="Palatino Linotype" w:cs="Arial"/>
          <w:sz w:val="24"/>
          <w:szCs w:val="24"/>
        </w:rPr>
        <w:t xml:space="preserve">en primera instancia que del análisis a la normatividad aplicable en materia de transparencia, </w:t>
      </w:r>
      <w:r w:rsidR="007D7EB4" w:rsidRPr="00CF6300">
        <w:rPr>
          <w:rFonts w:ascii="Palatino Linotype" w:hAnsi="Palatino Linotype" w:cs="Arial"/>
          <w:b/>
          <w:sz w:val="24"/>
          <w:szCs w:val="24"/>
          <w:u w:val="single"/>
        </w:rPr>
        <w:t xml:space="preserve">no se advirtió fuente obligacional para que el SUJETO OBLIGADO genere un documento en el que conste si publica la información de acuerdo a la Ley de Transparencia y Acceso a la Información Pública del Estado de México y Municipios, </w:t>
      </w:r>
      <w:r w:rsidR="007D7EB4" w:rsidRPr="00CF6300">
        <w:rPr>
          <w:rFonts w:ascii="Palatino Linotype" w:hAnsi="Palatino Linotype" w:cs="Arial"/>
          <w:sz w:val="24"/>
          <w:szCs w:val="24"/>
        </w:rPr>
        <w:t xml:space="preserve">circunstancia por la que no se puede atender este aparatado de la solicitud, </w:t>
      </w:r>
    </w:p>
    <w:p w:rsidR="003175BA" w:rsidRPr="00CF6300" w:rsidRDefault="003175BA" w:rsidP="007D7EB4">
      <w:pPr>
        <w:spacing w:before="280" w:after="280" w:line="360" w:lineRule="auto"/>
        <w:ind w:right="49"/>
        <w:contextualSpacing/>
        <w:jc w:val="both"/>
        <w:rPr>
          <w:rFonts w:ascii="Palatino Linotype" w:hAnsi="Palatino Linotype" w:cs="Arial"/>
          <w:sz w:val="24"/>
          <w:szCs w:val="24"/>
        </w:rPr>
      </w:pPr>
    </w:p>
    <w:p w:rsidR="003175BA" w:rsidRPr="00CF6300" w:rsidRDefault="003175BA" w:rsidP="007D7EB4">
      <w:pPr>
        <w:spacing w:before="280" w:after="280" w:line="360" w:lineRule="auto"/>
        <w:ind w:right="49"/>
        <w:contextualSpacing/>
        <w:jc w:val="both"/>
        <w:rPr>
          <w:rFonts w:ascii="Palatino Linotype" w:hAnsi="Palatino Linotype" w:cs="Arial"/>
          <w:sz w:val="24"/>
          <w:szCs w:val="24"/>
        </w:rPr>
      </w:pPr>
      <w:r w:rsidRPr="00CF6300">
        <w:rPr>
          <w:rFonts w:ascii="Palatino Linotype" w:hAnsi="Palatino Linotype" w:cs="Arial"/>
          <w:sz w:val="24"/>
          <w:szCs w:val="24"/>
        </w:rPr>
        <w:t>Consiste en</w:t>
      </w:r>
      <w:r w:rsidRPr="00CF6300">
        <w:rPr>
          <w:rFonts w:ascii="Palatino Linotype" w:hAnsi="Palatino Linotype"/>
          <w:sz w:val="24"/>
          <w:szCs w:val="24"/>
        </w:rPr>
        <w:t xml:space="preserve"> un pronunciamiento que debe realizar el Sujeto Obligado, ya sea en sentido afirmativo o negativo, es decir; afirmando que si publica la información de conformidad con la Ley o que no la publica conforme a esta. Por lo que, al advertirse que la petición del Solicitante consiste en que el Sujeto Obligado genere un documento que, de atención a su consulta, se determina que esta no puede ser atendida por esta vía, toda vez que, la finalidad del derecho de acceso a la información consiste en obtener documentos que obren en los archivos de los entes públicos, no así en que generen aquellos conforme al interés de los solicitantes, esto de conformidad con el artículo 12 de la Ley de Transparencia y Acceso a la Información Pública del Estado de México y Municipios.</w:t>
      </w:r>
    </w:p>
    <w:p w:rsidR="003175BA" w:rsidRPr="00CF6300" w:rsidRDefault="003175BA" w:rsidP="007D7EB4">
      <w:pPr>
        <w:spacing w:before="280" w:after="280" w:line="360" w:lineRule="auto"/>
        <w:ind w:right="49"/>
        <w:contextualSpacing/>
        <w:jc w:val="both"/>
        <w:rPr>
          <w:rFonts w:ascii="Palatino Linotype" w:hAnsi="Palatino Linotype" w:cs="Arial"/>
          <w:sz w:val="24"/>
          <w:szCs w:val="24"/>
        </w:rPr>
      </w:pPr>
    </w:p>
    <w:p w:rsidR="007D7EB4" w:rsidRPr="00CF6300" w:rsidRDefault="007D7EB4" w:rsidP="007D7EB4">
      <w:pPr>
        <w:spacing w:before="280" w:after="280" w:line="360" w:lineRule="auto"/>
        <w:ind w:right="49"/>
        <w:contextualSpacing/>
        <w:jc w:val="both"/>
        <w:rPr>
          <w:rFonts w:ascii="Palatino Linotype" w:eastAsia="Palatino Linotype" w:hAnsi="Palatino Linotype" w:cs="Palatino Linotype"/>
          <w:b/>
          <w:sz w:val="24"/>
          <w:szCs w:val="24"/>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1"/>
        <w:gridCol w:w="4937"/>
      </w:tblGrid>
      <w:tr w:rsidR="00CF6300" w:rsidRPr="00CF6300">
        <w:tc>
          <w:tcPr>
            <w:tcW w:w="3891"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Información requerida.</w:t>
            </w:r>
          </w:p>
        </w:tc>
        <w:tc>
          <w:tcPr>
            <w:tcW w:w="4937"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Respuesta</w:t>
            </w:r>
          </w:p>
        </w:tc>
      </w:tr>
      <w:tr w:rsidR="00485DC9" w:rsidRPr="00CF6300">
        <w:tc>
          <w:tcPr>
            <w:tcW w:w="3891"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¿Se cuenta con algún programa para la detección y el combate de la corrupción que considere la participación ciudadana?</w:t>
            </w:r>
          </w:p>
        </w:tc>
        <w:tc>
          <w:tcPr>
            <w:tcW w:w="4937"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 xml:space="preserve">El Titular del Órgano de control interno refiere que de acuerdo a sus atribuciones y competencia no es competente para otorgar respuesta a esta parte de la solicitud. </w:t>
            </w:r>
          </w:p>
        </w:tc>
      </w:tr>
    </w:tbl>
    <w:p w:rsidR="00485DC9" w:rsidRPr="00CF6300" w:rsidRDefault="00485DC9">
      <w:pPr>
        <w:spacing w:line="360" w:lineRule="auto"/>
        <w:ind w:right="141"/>
        <w:jc w:val="both"/>
        <w:rPr>
          <w:rFonts w:ascii="Palatino Linotype" w:eastAsia="Palatino Linotype" w:hAnsi="Palatino Linotype" w:cs="Palatino Linotype"/>
          <w:sz w:val="24"/>
          <w:szCs w:val="24"/>
        </w:rPr>
      </w:pPr>
    </w:p>
    <w:p w:rsidR="00485DC9" w:rsidRPr="00CF6300" w:rsidRDefault="00A70DB6">
      <w:pPr>
        <w:spacing w:line="360" w:lineRule="auto"/>
        <w:ind w:right="141"/>
        <w:jc w:val="both"/>
        <w:rPr>
          <w:rFonts w:ascii="Palatino Linotype" w:eastAsia="Palatino Linotype" w:hAnsi="Palatino Linotype" w:cs="Palatino Linotype"/>
        </w:rPr>
      </w:pPr>
      <w:r w:rsidRPr="00CF6300">
        <w:rPr>
          <w:rFonts w:ascii="Palatino Linotype" w:eastAsia="Palatino Linotype" w:hAnsi="Palatino Linotype" w:cs="Palatino Linotype"/>
          <w:sz w:val="24"/>
          <w:szCs w:val="24"/>
        </w:rPr>
        <w:t>Al respecto, la Ley del Sistema Anticorrupción Estatal, establece lo siguiente</w:t>
      </w:r>
      <w:r w:rsidRPr="00CF6300">
        <w:rPr>
          <w:rFonts w:ascii="Palatino Linotype" w:eastAsia="Palatino Linotype" w:hAnsi="Palatino Linotype" w:cs="Palatino Linotype"/>
        </w:rPr>
        <w:t xml:space="preserve">: </w:t>
      </w:r>
    </w:p>
    <w:p w:rsidR="00485DC9" w:rsidRPr="00CF6300" w:rsidRDefault="00A70DB6">
      <w:pPr>
        <w:spacing w:line="276" w:lineRule="auto"/>
        <w:ind w:left="567" w:right="850"/>
        <w:jc w:val="both"/>
        <w:rPr>
          <w:rFonts w:ascii="Palatino Linotype" w:eastAsia="Palatino Linotype" w:hAnsi="Palatino Linotype" w:cs="Palatino Linotype"/>
          <w:b/>
          <w:i/>
          <w:u w:val="single"/>
        </w:rPr>
      </w:pPr>
      <w:r w:rsidRPr="00CF6300">
        <w:rPr>
          <w:rFonts w:ascii="Palatino Linotype" w:eastAsia="Palatino Linotype" w:hAnsi="Palatino Linotype" w:cs="Palatino Linotype"/>
          <w:i/>
        </w:rPr>
        <w:t xml:space="preserve">Artículo 61. El Sistema Municipal Anticorrupción es la instancia de coordinación y coadyuvancia con el Sistema Estatal Anticorrupción, que concurrentemente </w:t>
      </w:r>
      <w:r w:rsidRPr="00CF6300">
        <w:rPr>
          <w:rFonts w:ascii="Palatino Linotype" w:eastAsia="Palatino Linotype" w:hAnsi="Palatino Linotype" w:cs="Palatino Linotype"/>
          <w:b/>
          <w:i/>
          <w:u w:val="single"/>
        </w:rPr>
        <w:t>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w:t>
      </w:r>
    </w:p>
    <w:p w:rsidR="00485DC9" w:rsidRPr="00CF6300" w:rsidRDefault="00485DC9">
      <w:pPr>
        <w:spacing w:line="276" w:lineRule="auto"/>
        <w:ind w:left="567" w:right="850"/>
        <w:jc w:val="both"/>
        <w:rPr>
          <w:rFonts w:ascii="Palatino Linotype" w:eastAsia="Palatino Linotype" w:hAnsi="Palatino Linotype" w:cs="Palatino Linotype"/>
          <w:b/>
          <w:i/>
          <w:u w:val="single"/>
        </w:rPr>
      </w:pP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Artículo 64. Son facultades del Comité Coordinador Municipal, las siguientes:</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II. El diseño y promoción de políticas integrales en materia de prevención, control y disuasión de faltas administrativas y hechos de corrupción</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IV. La elaboración de un informe anual que contenga los avances y resultados del ejercicio de sus funciones y de la aplicación de políticas y programas en la materia.</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V. Elaboración y entrega de un informe anual al Comité Coordinador del Sistema Estatal Anticorrupción de las acciones realizadas, las políticas aplicadas y del avance de éstas con respecto del ejercicio de sus funciones, además informar al mismo Comité de la probable comisión de hechos de corrupción y faltas administrativas para que en su caso, emita recomendaciones no vinculantes a las autoridades competentes, a fin de adoptar medidas dirigidas al fortalecimiento institucional para la prevención y erradicación de tales conductas.</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68.</w:t>
      </w:r>
      <w:r w:rsidRPr="00CF6300">
        <w:rPr>
          <w:rFonts w:ascii="Palatino Linotype" w:eastAsia="Palatino Linotype" w:hAnsi="Palatino Linotype" w:cs="Palatino Linotype"/>
          <w:i/>
        </w:rPr>
        <w:t xml:space="preserve"> El Comité de Participación Ciudadana Municipal, tiene como objetivo coadyuvar, en términos de la presente Ley al cumplimiento de los objetivos del Comité Coordinador Municipal, así como ser la instancia de vinculación con las organizaciones sociales y académicas relacionadas con las materias del Sistema Municipal Anticorrupción.</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75.</w:t>
      </w:r>
      <w:r w:rsidRPr="00CF6300">
        <w:rPr>
          <w:rFonts w:ascii="Palatino Linotype" w:eastAsia="Palatino Linotype" w:hAnsi="Palatino Linotype" w:cs="Palatino Linotype"/>
          <w:i/>
        </w:rPr>
        <w:t xml:space="preserve"> El Comité de Participación Ciudadana Municipal tendrá las atribuciones siguientes:</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IV. Proponer al Comité Coordinador Municipal para su consideración: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a) Proyectos de bases de coordinación interinstitucional e intergubernamental en las materias de fiscalización y control de recursos públicos, de prevención, control y disuasión de faltas administrativas y hechos de corrupción, en especial sobre las causas que los generan.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b) Proyecto de mejora a los instrumentos, lineamientos y mecanismos para el suministro, intercambio, sistematización y actualización de la información que generen las autoridades municipales competentes en las materias reguladas por la presente ley.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c) Proyectos de mejora a los instrumentos, lineamientos y mecanismos requeridos para la operación del sistema electrónico municipal de quejas y denuncias. </w:t>
      </w:r>
    </w:p>
    <w:p w:rsidR="00485DC9" w:rsidRPr="00CF6300" w:rsidRDefault="00485DC9">
      <w:pPr>
        <w:spacing w:line="276" w:lineRule="auto"/>
        <w:ind w:left="567" w:right="850"/>
        <w:jc w:val="both"/>
        <w:rPr>
          <w:rFonts w:ascii="Palatino Linotype" w:eastAsia="Palatino Linotype" w:hAnsi="Palatino Linotype" w:cs="Palatino Linotype"/>
          <w:i/>
        </w:rPr>
      </w:pP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V. Proponer al Comité Coordinador Municipal mecanismos para que la sociedad participe en la prevención y denuncia de faltas administrativas y hechos de corrupción.</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VI. Llevar un registro voluntario de las organizaciones de la sociedad civil que deseen colaborar de manera coordinada con el Comité de Participación Ciudadana Municipal, para establecer una red de participación ciudadana, conforme a sus normas de carácter interno.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VII. Opinar o proponer al Comité Coordinador Municipal, indicadores y metodologías para la medición y seguimiento del fenómeno de la corrupción, así como para la evaluación del cumplimiento de los objetivos y metas de la Política Municipal en la materia, las Políticas Integrales y los programas y acciones que implementen las autoridades que conforman el Sistema Estatal Anticorrupción.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VIII. Proponer mecanismos de articulación entre organizaciones de la sociedad civil, instituciones académicas y grupos ciudadanos.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IX. Proponer reglas y procedimientos a través de los cuales se recibirán las peticiones, solicitudes y denuncias fundadas y motivadas que la sociedad civil pretenda hacer llegar al Órgano Superior de Fiscalización del Estado de México y a los Entes Públicos Fiscalizadores.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XII. Promover la colaboración con instituciones en la materia, con el propósito de elaborar investigaciones sobre las políticas públicas para la prevención, detección y combate de hechos de corrupción o faltas administrativas.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XIII.Dar seguimiento al funcionamiento del Sistema Municipal Anticorrupción.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XIV. Proponer al Comité Coordinador Municipal, mecanismos para facilitar el funcionamiento de las instancias de contraloría social existentes, así como para recibir directamente información generada por esas instancias y formas de participación ciudadana. </w:t>
      </w:r>
    </w:p>
    <w:p w:rsidR="00485DC9" w:rsidRPr="00CF6300" w:rsidRDefault="00485DC9">
      <w:pPr>
        <w:spacing w:line="276" w:lineRule="auto"/>
        <w:ind w:right="850"/>
        <w:jc w:val="both"/>
        <w:rPr>
          <w:rFonts w:ascii="Palatino Linotype" w:eastAsia="Palatino Linotype" w:hAnsi="Palatino Linotype" w:cs="Palatino Linotype"/>
          <w:i/>
        </w:rPr>
      </w:pP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78.</w:t>
      </w:r>
      <w:r w:rsidRPr="00CF6300">
        <w:rPr>
          <w:rFonts w:ascii="Palatino Linotype" w:eastAsia="Palatino Linotype" w:hAnsi="Palatino Linotype" w:cs="Palatino Linotype"/>
          <w:i/>
        </w:rPr>
        <w:t xml:space="preserve"> Conforme a las disposiciones que el Sistema Estatal Anticorrupción establezca, el Comité Coordinador Municipal, realizará las acciones necesarias para registrar en la Plataforma Digital Estatal, la información que en el ámbito de su competencia se genere en las materias de: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 Evolución patrimonial, de declaración de intereses y constancia de presentación de declaración fiscal.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II. Servidores públicos que intervengan en los procedimientos de contrataciones públicas.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III. Servidores públicos y particulares sancionados. </w:t>
      </w:r>
    </w:p>
    <w:p w:rsidR="00485DC9" w:rsidRPr="00CF6300" w:rsidRDefault="00A70DB6">
      <w:pPr>
        <w:spacing w:line="276" w:lineRule="auto"/>
        <w:ind w:left="567" w:right="85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IV. Denuncias públicas de faltas administrativas y hechos de corrupción. </w:t>
      </w:r>
    </w:p>
    <w:p w:rsidR="00485DC9" w:rsidRPr="00CF6300" w:rsidRDefault="00A70DB6">
      <w:pPr>
        <w:spacing w:line="276" w:lineRule="auto"/>
        <w:ind w:left="567" w:right="850"/>
        <w:jc w:val="both"/>
        <w:rPr>
          <w:rFonts w:ascii="Palatino Linotype" w:eastAsia="Palatino Linotype" w:hAnsi="Palatino Linotype" w:cs="Palatino Linotype"/>
          <w:b/>
          <w:i/>
          <w:u w:val="single"/>
        </w:rPr>
      </w:pPr>
      <w:r w:rsidRPr="00CF6300">
        <w:rPr>
          <w:rFonts w:ascii="Palatino Linotype" w:eastAsia="Palatino Linotype" w:hAnsi="Palatino Linotype" w:cs="Palatino Linotype"/>
          <w:i/>
        </w:rPr>
        <w:t>V. Información pública de contrataciones.</w:t>
      </w:r>
    </w:p>
    <w:p w:rsidR="00485DC9" w:rsidRPr="00CF6300" w:rsidRDefault="00485DC9">
      <w:pPr>
        <w:spacing w:line="360" w:lineRule="auto"/>
        <w:ind w:right="141"/>
        <w:jc w:val="both"/>
        <w:rPr>
          <w:rFonts w:ascii="Palatino Linotype" w:eastAsia="Palatino Linotype" w:hAnsi="Palatino Linotype" w:cs="Palatino Linotype"/>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Hasta aquí se colige que el Ayuntamiento de Cuautitlán, contará con una instancia de coordinación y coadyuvancia que tendrá como objetivo el establecer principios, bases generales, políticas públicas, acciones y procedimientos en la prevención, detección y sanción de faltas administrativas, actos y hechos de corrupción.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Esta instancia estará integrada por un Comité Coordinador y un Comité de Participación Ciudadana, donde el primero de ellos, tendrá dentro de sus funciones el diseño y promoción de políticas integrales en materia de prevención, control y disuasión de faltas administrativas y hechos de corrupción, así como realizar acciones necesarias para registrar en la Plataforma Digital Estatal información que genere en denuncias públicas de faltas administrativas y hechos de corrupción, servidores públicos sancionados, etcétera, por lo que, para dar cuenta de ello deberá elaborar un informe que contenga los avances y resultados del ejercicio de sus funciones y de la aplicación de políticas y </w:t>
      </w:r>
      <w:r w:rsidRPr="00CF6300">
        <w:rPr>
          <w:rFonts w:ascii="Palatino Linotype" w:eastAsia="Palatino Linotype" w:hAnsi="Palatino Linotype" w:cs="Palatino Linotype"/>
          <w:b/>
          <w:sz w:val="24"/>
          <w:szCs w:val="24"/>
          <w:u w:val="single"/>
        </w:rPr>
        <w:t>programas que haya generado</w:t>
      </w:r>
      <w:r w:rsidRPr="00CF6300">
        <w:rPr>
          <w:rFonts w:ascii="Palatino Linotype" w:eastAsia="Palatino Linotype" w:hAnsi="Palatino Linotype" w:cs="Palatino Linotype"/>
          <w:sz w:val="24"/>
          <w:szCs w:val="24"/>
        </w:rPr>
        <w:t xml:space="preserve">. </w:t>
      </w:r>
    </w:p>
    <w:p w:rsidR="00485DC9" w:rsidRPr="00CF6300" w:rsidRDefault="00485DC9">
      <w:pPr>
        <w:spacing w:line="360" w:lineRule="auto"/>
        <w:jc w:val="both"/>
        <w:rPr>
          <w:rFonts w:ascii="Palatino Linotype" w:eastAsia="Palatino Linotype" w:hAnsi="Palatino Linotype" w:cs="Palatino Linotype"/>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Por su parte, el Comité de Participación Ciudadana Municipal, coadyuvará en el cumplimiento de los objetivos del Comité Coordinador, pero además será una </w:t>
      </w:r>
      <w:r w:rsidRPr="00CF6300">
        <w:rPr>
          <w:rFonts w:ascii="Palatino Linotype" w:eastAsia="Palatino Linotype" w:hAnsi="Palatino Linotype" w:cs="Palatino Linotype"/>
          <w:b/>
          <w:sz w:val="24"/>
          <w:szCs w:val="24"/>
        </w:rPr>
        <w:t xml:space="preserve">instancia de vinculación con organizaciones sociales y académicas </w:t>
      </w:r>
      <w:r w:rsidRPr="00CF6300">
        <w:rPr>
          <w:rFonts w:ascii="Palatino Linotype" w:eastAsia="Palatino Linotype" w:hAnsi="Palatino Linotype" w:cs="Palatino Linotype"/>
          <w:sz w:val="24"/>
          <w:szCs w:val="24"/>
        </w:rPr>
        <w:t>relacionadas con las materias del Sistema Municipal Anticorrupción, es así como, tendrá dentro de sus facultades proponer al Comité Coordinador proyectos de coordinación interinstitucional e intergubernamental en materia de control de recursos y control, disuasión de faltas administrativas y hechos de corrupción; proponer mecanismos de participación social en la materia, establecer una red de participación ciudadana, entre otras.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ind w:right="142"/>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Dicho esto, es de precisar que, respecto al Municipio de Cuautitlán, actualmente ya se encuentra conformado dicho Sistema Municipal Anticorrupción, como se logra apreciar a continuación: </w:t>
      </w:r>
    </w:p>
    <w:p w:rsidR="00485DC9" w:rsidRPr="00CF6300" w:rsidRDefault="00A70DB6">
      <w:pPr>
        <w:spacing w:line="360" w:lineRule="auto"/>
        <w:jc w:val="both"/>
        <w:rPr>
          <w:rFonts w:ascii="Palatino Linotype" w:eastAsia="Palatino Linotype" w:hAnsi="Palatino Linotype" w:cs="Palatino Linotype"/>
        </w:rPr>
      </w:pPr>
      <w:r w:rsidRPr="00CF6300">
        <w:rPr>
          <w:noProof/>
        </w:rPr>
        <w:drawing>
          <wp:inline distT="0" distB="0" distL="0" distR="0">
            <wp:extent cx="5431644" cy="4879648"/>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6151" t="11769" r="22097" b="21544"/>
                    <a:stretch>
                      <a:fillRect/>
                    </a:stretch>
                  </pic:blipFill>
                  <pic:spPr>
                    <a:xfrm>
                      <a:off x="0" y="0"/>
                      <a:ext cx="5431644" cy="4879648"/>
                    </a:xfrm>
                    <a:prstGeom prst="rect">
                      <a:avLst/>
                    </a:prstGeom>
                    <a:ln/>
                  </pic:spPr>
                </pic:pic>
              </a:graphicData>
            </a:graphic>
          </wp:inline>
        </w:drawing>
      </w:r>
    </w:p>
    <w:p w:rsidR="00485DC9" w:rsidRPr="00CF6300" w:rsidRDefault="00A70DB6">
      <w:pPr>
        <w:spacing w:line="360" w:lineRule="auto"/>
        <w:ind w:right="141"/>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Por lo que, se deduce que, al contar con un sistema especializado en la materia,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genera y administra información relativa a programas de detecciones y combate a la corrupción y, que también promueve la participación ciudadana en estos temas; de manera enunciativa, más no limitativa el Sistema Municipal Anticorrupción. </w:t>
      </w:r>
    </w:p>
    <w:p w:rsidR="00485DC9" w:rsidRPr="00CF6300" w:rsidRDefault="00A70DB6">
      <w:pPr>
        <w:spacing w:line="360" w:lineRule="auto"/>
        <w:ind w:right="141"/>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Por lo tanto, el Pleno de este Instituto determina dable ordenar la entrega del documento que dé cuenta de los programas para la detección y el combate de la corrupción que considere la participación ciudadana, </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1"/>
        <w:gridCol w:w="4937"/>
      </w:tblGrid>
      <w:tr w:rsidR="00CF6300" w:rsidRPr="00CF6300">
        <w:tc>
          <w:tcPr>
            <w:tcW w:w="3891"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Información requerida.</w:t>
            </w:r>
          </w:p>
        </w:tc>
        <w:tc>
          <w:tcPr>
            <w:tcW w:w="4937"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Respuesta</w:t>
            </w:r>
          </w:p>
        </w:tc>
      </w:tr>
      <w:tr w:rsidR="00485DC9" w:rsidRPr="00CF6300">
        <w:tc>
          <w:tcPr>
            <w:tcW w:w="3891"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¿Qué proporción guardan los procedimientos instaurados en relación a las denuncias procedentes?</w:t>
            </w:r>
          </w:p>
        </w:tc>
        <w:tc>
          <w:tcPr>
            <w:tcW w:w="4937"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 xml:space="preserve">El órgano de interno de control refiere que no es posible atender, toda vez que los expedientes se encuentran en etapa de investigación. </w:t>
            </w:r>
          </w:p>
        </w:tc>
      </w:tr>
    </w:tbl>
    <w:p w:rsidR="00485DC9" w:rsidRPr="00CF6300" w:rsidRDefault="00485DC9">
      <w:pPr>
        <w:spacing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ind w:right="142"/>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En aplicación a lo que establece el artículo 13 de la Ley de Transparencia y Acceso a la Información del Estado de México, este Instituto colige que la pretensión del Particular radica en </w:t>
      </w:r>
      <w:r w:rsidRPr="00CF6300">
        <w:rPr>
          <w:rFonts w:ascii="Palatino Linotype" w:eastAsia="Palatino Linotype" w:hAnsi="Palatino Linotype" w:cs="Palatino Linotype"/>
          <w:b/>
          <w:sz w:val="24"/>
          <w:szCs w:val="24"/>
          <w:u w:val="single"/>
        </w:rPr>
        <w:t>obtener el porcentaje y/o cantidad de procedimientos iniciados derivado de las denuncias que ha realizado el Ayuntamiento de Cuautitlán que han sido procedentes en un determinado periodo</w:t>
      </w:r>
      <w:r w:rsidRPr="00CF6300">
        <w:rPr>
          <w:rFonts w:ascii="Palatino Linotype" w:eastAsia="Palatino Linotype" w:hAnsi="Palatino Linotype" w:cs="Palatino Linotype"/>
          <w:sz w:val="24"/>
          <w:szCs w:val="24"/>
        </w:rPr>
        <w:t xml:space="preserve">, sin embargo, de conformidad con lo que establece el artículo 12 de la Ley de Transparencia Estatal, la entrega de la información no comprende el procesamiento de la misma, es decir, el Ayuntamiento de Cuautitlán, no se encuentra obligado a realizar cálculos o practicar investigaciones para proporcionar la información que requieren los solicitantes. </w:t>
      </w:r>
    </w:p>
    <w:p w:rsidR="00485DC9" w:rsidRPr="00CF6300" w:rsidRDefault="00485DC9">
      <w:pPr>
        <w:spacing w:after="0" w:line="360" w:lineRule="auto"/>
        <w:ind w:right="142"/>
        <w:jc w:val="both"/>
        <w:rPr>
          <w:rFonts w:ascii="Palatino Linotype" w:eastAsia="Palatino Linotype" w:hAnsi="Palatino Linotype" w:cs="Palatino Linotype"/>
          <w:sz w:val="24"/>
          <w:szCs w:val="24"/>
        </w:rPr>
      </w:pPr>
    </w:p>
    <w:p w:rsidR="00485DC9" w:rsidRPr="00CF6300" w:rsidRDefault="00A70DB6">
      <w:pPr>
        <w:spacing w:after="0" w:line="360" w:lineRule="auto"/>
        <w:ind w:right="142"/>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En ese supuesto, el ordenarle al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proporcione la cantidad de procedimientos iniciados por denuncias procedentes, es solicitarle que investigue y procese -dentro de todas las denuncias que ha realizado-, información de procedimientos que cumplan con determinada característica, hecho que no se encuentra constreñido a realizar en concordancia con lo que dispone la Ley en la materia, motivo por el que no es procedente ordenar la entrega de la información requerida en este punto de la solicitud.</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1"/>
        <w:gridCol w:w="4937"/>
      </w:tblGrid>
      <w:tr w:rsidR="00CF6300" w:rsidRPr="00CF6300" w:rsidTr="00A70DB6">
        <w:tc>
          <w:tcPr>
            <w:tcW w:w="3891" w:type="dxa"/>
            <w:shd w:val="clear" w:color="auto" w:fill="BFBFBF"/>
          </w:tcPr>
          <w:p w:rsidR="00A70DB6" w:rsidRPr="00CF6300" w:rsidRDefault="00A70DB6" w:rsidP="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Información requerida.</w:t>
            </w:r>
          </w:p>
        </w:tc>
        <w:tc>
          <w:tcPr>
            <w:tcW w:w="4937" w:type="dxa"/>
            <w:shd w:val="clear" w:color="auto" w:fill="BFBFBF"/>
          </w:tcPr>
          <w:p w:rsidR="00A70DB6" w:rsidRPr="00CF6300" w:rsidRDefault="00A70DB6" w:rsidP="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Respuesta</w:t>
            </w:r>
          </w:p>
        </w:tc>
      </w:tr>
      <w:tr w:rsidR="00A70DB6" w:rsidRPr="00CF6300" w:rsidTr="00A70DB6">
        <w:tc>
          <w:tcPr>
            <w:tcW w:w="3891" w:type="dxa"/>
          </w:tcPr>
          <w:p w:rsidR="00A70DB6" w:rsidRPr="00CF6300" w:rsidRDefault="00A70DB6" w:rsidP="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¿Se cuenta con instancia promotora de la participación ciudadana?</w:t>
            </w:r>
          </w:p>
        </w:tc>
        <w:tc>
          <w:tcPr>
            <w:tcW w:w="4937" w:type="dxa"/>
          </w:tcPr>
          <w:p w:rsidR="00A70DB6" w:rsidRPr="00CF6300" w:rsidRDefault="00A70DB6" w:rsidP="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La secretaria técnica refiere que se encuentra imposibilitado para otorgar respuesta.</w:t>
            </w:r>
          </w:p>
        </w:tc>
      </w:tr>
    </w:tbl>
    <w:p w:rsidR="00A70DB6" w:rsidRPr="00CF6300" w:rsidRDefault="00A70DB6">
      <w:pPr>
        <w:spacing w:after="0" w:line="360" w:lineRule="auto"/>
        <w:ind w:right="142"/>
        <w:jc w:val="both"/>
        <w:rPr>
          <w:rFonts w:ascii="Palatino Linotype" w:eastAsia="Palatino Linotype" w:hAnsi="Palatino Linotype" w:cs="Palatino Linotype"/>
          <w:sz w:val="24"/>
          <w:szCs w:val="24"/>
        </w:rPr>
      </w:pPr>
    </w:p>
    <w:p w:rsidR="00A70DB6" w:rsidRPr="00CF6300" w:rsidRDefault="00A70DB6" w:rsidP="00A70DB6">
      <w:pPr>
        <w:spacing w:line="360" w:lineRule="auto"/>
        <w:ind w:right="141"/>
        <w:jc w:val="both"/>
        <w:rPr>
          <w:rFonts w:ascii="Palatino Linotype" w:eastAsia="Palatino Linotype" w:hAnsi="Palatino Linotype" w:cs="Palatino Linotype"/>
          <w:sz w:val="24"/>
        </w:rPr>
      </w:pPr>
      <w:r w:rsidRPr="00CF6300">
        <w:rPr>
          <w:rFonts w:ascii="Palatino Linotype" w:eastAsia="Palatino Linotype" w:hAnsi="Palatino Linotype" w:cs="Palatino Linotype"/>
          <w:sz w:val="24"/>
        </w:rPr>
        <w:t xml:space="preserve">En cuanto hace a este rubro, el Particular solicitó conocer información relativa a las instancias promotoras de participación ciudadana y; las comisiones que existen dentro del Sujeto Obligado, por lo que, respecto en temas de participación ciudadana, es de mencionar que, de conformidad con lo que establece el artículo 12, fracción VIII del Bando Municipal de Cuautitlán 2022, el Gobierno Municipal realizará las siguientes acciones: </w:t>
      </w:r>
    </w:p>
    <w:p w:rsidR="00A70DB6" w:rsidRPr="00CF6300" w:rsidRDefault="00A70DB6" w:rsidP="00A70DB6">
      <w:pPr>
        <w:spacing w:after="0" w:line="360" w:lineRule="auto"/>
        <w:ind w:left="851" w:right="900"/>
        <w:jc w:val="both"/>
        <w:rPr>
          <w:rFonts w:ascii="Palatino Linotype" w:hAnsi="Palatino Linotype"/>
          <w:i/>
        </w:rPr>
      </w:pPr>
      <w:r w:rsidRPr="00CF6300">
        <w:rPr>
          <w:rFonts w:ascii="Palatino Linotype" w:hAnsi="Palatino Linotype"/>
          <w:i/>
        </w:rPr>
        <w:t>Artículo 12. La finalidad del Gobierno Municipal es mantener y conservar el orden público, la seguridad y tranquilidad de las personas; así como proporcionar eficazmente los servicios públicos a sus habitantes que son objeto de su gobierno.</w:t>
      </w:r>
    </w:p>
    <w:p w:rsidR="00A70DB6" w:rsidRPr="00CF6300" w:rsidRDefault="00A70DB6" w:rsidP="00A70DB6">
      <w:pPr>
        <w:spacing w:after="0" w:line="360" w:lineRule="auto"/>
        <w:ind w:left="851" w:right="900"/>
        <w:jc w:val="both"/>
        <w:rPr>
          <w:rFonts w:ascii="Palatino Linotype" w:eastAsia="Palatino Linotype" w:hAnsi="Palatino Linotype" w:cs="Palatino Linotype"/>
          <w:i/>
          <w:sz w:val="24"/>
          <w:szCs w:val="24"/>
        </w:rPr>
      </w:pPr>
    </w:p>
    <w:p w:rsidR="00485DC9" w:rsidRPr="00CF6300" w:rsidRDefault="00A70DB6" w:rsidP="00A70DB6">
      <w:pPr>
        <w:spacing w:line="360" w:lineRule="auto"/>
        <w:ind w:left="851" w:right="900"/>
        <w:jc w:val="both"/>
        <w:rPr>
          <w:rFonts w:ascii="Palatino Linotype" w:hAnsi="Palatino Linotype"/>
          <w:i/>
        </w:rPr>
      </w:pPr>
      <w:r w:rsidRPr="00CF6300">
        <w:rPr>
          <w:rFonts w:ascii="Palatino Linotype" w:hAnsi="Palatino Linotype"/>
          <w:i/>
        </w:rPr>
        <w:t>XXIII. Promover y organizar la participación ciudadana, incluyendo los resultados en el diseño, ejecución, instrumentación y evaluación de los planes y programas municipales;</w:t>
      </w:r>
    </w:p>
    <w:p w:rsidR="00A70DB6" w:rsidRPr="00CF6300" w:rsidRDefault="00A70DB6" w:rsidP="00A70DB6">
      <w:pPr>
        <w:spacing w:line="360" w:lineRule="auto"/>
        <w:ind w:left="851" w:right="900"/>
        <w:jc w:val="both"/>
        <w:rPr>
          <w:rFonts w:ascii="Palatino Linotype" w:hAnsi="Palatino Linotype"/>
          <w:i/>
        </w:rPr>
      </w:pPr>
      <w:r w:rsidRPr="00CF6300">
        <w:rPr>
          <w:rFonts w:ascii="Palatino Linotype" w:hAnsi="Palatino Linotype"/>
          <w:i/>
        </w:rPr>
        <w:t>Artículo 44. Los Consejos de Participación Ciudadana en el marco de la normatividad y con un alto sentido de responsabilidad y honestidad, se constituyen como órganos de representación entre la ciudadanía y el Gobierno Municipal; tienen como finalidad la promoción y gestión social. La integración, estructura y funcionamiento de los Consejos de Participación Ciudadana se regirán por la Ley Orgánica y demás disposiciones legales vigentes aplicables. Y serán electos en las diversas localidades por las y los habitantes de la comunidad de acuerdo con el procedimiento establecido en la convocatoria que al efecto expedirá el Ayuntamiento.</w:t>
      </w:r>
    </w:p>
    <w:p w:rsidR="00A70DB6" w:rsidRPr="00CF6300" w:rsidRDefault="00A70DB6" w:rsidP="004C5181">
      <w:pPr>
        <w:spacing w:line="360" w:lineRule="auto"/>
        <w:ind w:right="141"/>
        <w:jc w:val="both"/>
        <w:rPr>
          <w:rFonts w:ascii="Palatino Linotype" w:eastAsia="Palatino Linotype" w:hAnsi="Palatino Linotype" w:cs="Palatino Linotype"/>
          <w:sz w:val="24"/>
        </w:rPr>
      </w:pPr>
      <w:r w:rsidRPr="00CF6300">
        <w:rPr>
          <w:rFonts w:ascii="Palatino Linotype" w:hAnsi="Palatino Linotype"/>
          <w:sz w:val="24"/>
        </w:rPr>
        <w:t>En ese sentido, el</w:t>
      </w:r>
      <w:r w:rsidRPr="00CF6300">
        <w:rPr>
          <w:rFonts w:ascii="Palatino Linotype" w:hAnsi="Palatino Linotype"/>
          <w:b/>
          <w:sz w:val="24"/>
        </w:rPr>
        <w:t xml:space="preserve"> SUJETO OBLIGADO,</w:t>
      </w:r>
      <w:r w:rsidRPr="00CF6300">
        <w:rPr>
          <w:rFonts w:ascii="Palatino Linotype" w:hAnsi="Palatino Linotype"/>
          <w:sz w:val="24"/>
        </w:rPr>
        <w:t xml:space="preserve"> </w:t>
      </w:r>
      <w:r w:rsidR="004C5181" w:rsidRPr="00CF6300">
        <w:rPr>
          <w:rFonts w:ascii="Palatino Linotype" w:hAnsi="Palatino Linotype"/>
          <w:sz w:val="24"/>
        </w:rPr>
        <w:t xml:space="preserve">mantener y conservar el orden público, la seguridad y tranquilidad de las personas; así como proporcionar eficazmente los servicios públicos a sus habitantes, promoverá y organizara la participación ciudadana, </w:t>
      </w:r>
      <w:r w:rsidR="004C5181" w:rsidRPr="00CF6300">
        <w:rPr>
          <w:rFonts w:ascii="Palatino Linotype" w:eastAsia="Palatino Linotype" w:hAnsi="Palatino Linotype" w:cs="Palatino Linotype"/>
          <w:sz w:val="24"/>
        </w:rPr>
        <w:t>cuenta con las facultades, competencias y funciones para conocer, administrar y generar la información solicitada, motivo por el que se ordena el documento en el que conste la instancia promotora de la participación ciudadana</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1"/>
        <w:gridCol w:w="4937"/>
      </w:tblGrid>
      <w:tr w:rsidR="00CF6300" w:rsidRPr="00CF6300">
        <w:tc>
          <w:tcPr>
            <w:tcW w:w="3891"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Información requerida.</w:t>
            </w:r>
          </w:p>
        </w:tc>
        <w:tc>
          <w:tcPr>
            <w:tcW w:w="4937"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Respuesta</w:t>
            </w:r>
          </w:p>
        </w:tc>
      </w:tr>
      <w:tr w:rsidR="00485DC9" w:rsidRPr="00CF6300">
        <w:tc>
          <w:tcPr>
            <w:tcW w:w="3891"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¿Se cuenta con un comité de planeación municipal?</w:t>
            </w:r>
          </w:p>
        </w:tc>
        <w:tc>
          <w:tcPr>
            <w:tcW w:w="4937"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 xml:space="preserve">A la fecha de la solicitud, no cuenta con un Comité de Planeación Municipal, sin embargo, en términos del capítulo cuarto, artículo 82 de la Ley Orgánica Municipal del Estado de México, se aprobó por unanimidad de votos la </w:t>
            </w:r>
            <w:r w:rsidRPr="00CF6300">
              <w:rPr>
                <w:rFonts w:ascii="Palatino Linotype" w:eastAsia="Palatino Linotype" w:hAnsi="Palatino Linotype" w:cs="Palatino Linotype"/>
                <w:b/>
                <w:sz w:val="18"/>
                <w:szCs w:val="18"/>
              </w:rPr>
              <w:t>Comisión de Planeación para el Desarrollo Municipal</w:t>
            </w:r>
            <w:r w:rsidRPr="00CF6300">
              <w:rPr>
                <w:rFonts w:ascii="Palatino Linotype" w:eastAsia="Palatino Linotype" w:hAnsi="Palatino Linotype" w:cs="Palatino Linotype"/>
                <w:sz w:val="18"/>
                <w:szCs w:val="18"/>
              </w:rPr>
              <w:t xml:space="preserve">, </w:t>
            </w:r>
          </w:p>
        </w:tc>
      </w:tr>
    </w:tbl>
    <w:p w:rsidR="00485DC9" w:rsidRPr="00CF6300" w:rsidRDefault="00485DC9">
      <w:pPr>
        <w:widowControl w:val="0"/>
        <w:tabs>
          <w:tab w:val="left" w:pos="1701"/>
        </w:tabs>
        <w:spacing w:after="0" w:line="360" w:lineRule="auto"/>
        <w:jc w:val="both"/>
        <w:rPr>
          <w:rFonts w:ascii="Palatino Linotype" w:eastAsia="Palatino Linotype" w:hAnsi="Palatino Linotype" w:cs="Palatino Linotype"/>
          <w:sz w:val="24"/>
          <w:szCs w:val="24"/>
        </w:rPr>
      </w:pPr>
    </w:p>
    <w:p w:rsidR="00485DC9" w:rsidRPr="00CF6300" w:rsidRDefault="00A70DB6">
      <w:pPr>
        <w:tabs>
          <w:tab w:val="left" w:pos="1095"/>
        </w:tabs>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Además de lo anterior, precisa la integración de la Comisión de Planeación para el Desarrollo Municipal, tal como se observa a continuación:</w:t>
      </w:r>
    </w:p>
    <w:p w:rsidR="00485DC9" w:rsidRPr="00CF6300" w:rsidRDefault="00A70DB6">
      <w:pPr>
        <w:tabs>
          <w:tab w:val="left" w:pos="1095"/>
        </w:tabs>
        <w:rPr>
          <w:rFonts w:ascii="Palatino Linotype" w:eastAsia="Palatino Linotype" w:hAnsi="Palatino Linotype" w:cs="Palatino Linotype"/>
          <w:sz w:val="24"/>
          <w:szCs w:val="24"/>
        </w:rPr>
      </w:pPr>
      <w:r w:rsidRPr="00CF6300">
        <w:rPr>
          <w:noProof/>
        </w:rPr>
        <w:drawing>
          <wp:inline distT="0" distB="0" distL="0" distR="0">
            <wp:extent cx="5600694" cy="1489546"/>
            <wp:effectExtent l="0" t="0" r="0" 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32925" t="52504" r="35165" b="32407"/>
                    <a:stretch>
                      <a:fillRect/>
                    </a:stretch>
                  </pic:blipFill>
                  <pic:spPr>
                    <a:xfrm>
                      <a:off x="0" y="0"/>
                      <a:ext cx="5600694" cy="1489546"/>
                    </a:xfrm>
                    <a:prstGeom prst="rect">
                      <a:avLst/>
                    </a:prstGeom>
                    <a:ln/>
                  </pic:spPr>
                </pic:pic>
              </a:graphicData>
            </a:graphic>
          </wp:inline>
        </w:drawing>
      </w:r>
    </w:p>
    <w:p w:rsidR="00485DC9" w:rsidRPr="00CF6300" w:rsidRDefault="00485DC9">
      <w:pPr>
        <w:pBdr>
          <w:top w:val="nil"/>
          <w:left w:val="nil"/>
          <w:bottom w:val="nil"/>
          <w:right w:val="nil"/>
          <w:between w:val="nil"/>
        </w:pBdr>
        <w:spacing w:before="160" w:after="240" w:line="360" w:lineRule="auto"/>
        <w:ind w:right="-232"/>
        <w:jc w:val="both"/>
        <w:rPr>
          <w:rFonts w:ascii="Palatino Linotype" w:eastAsia="Palatino Linotype" w:hAnsi="Palatino Linotype" w:cs="Palatino Linotype"/>
          <w:sz w:val="24"/>
          <w:szCs w:val="24"/>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1"/>
        <w:gridCol w:w="4937"/>
      </w:tblGrid>
      <w:tr w:rsidR="00CF6300" w:rsidRPr="00CF6300">
        <w:tc>
          <w:tcPr>
            <w:tcW w:w="3891"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Información requerida.</w:t>
            </w:r>
          </w:p>
        </w:tc>
        <w:tc>
          <w:tcPr>
            <w:tcW w:w="4937"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Respuesta</w:t>
            </w:r>
          </w:p>
        </w:tc>
      </w:tr>
      <w:tr w:rsidR="00485DC9" w:rsidRPr="00CF6300">
        <w:tc>
          <w:tcPr>
            <w:tcW w:w="3891"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¿Cuáles son las comisiones y/o consejos existentes en el municipio y como estan integradas?</w:t>
            </w:r>
          </w:p>
        </w:tc>
        <w:tc>
          <w:tcPr>
            <w:tcW w:w="4937"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Menciona las Comisiones y Comités con los que cuenta además de referir su integración.</w:t>
            </w:r>
          </w:p>
        </w:tc>
      </w:tr>
    </w:tbl>
    <w:p w:rsidR="00485DC9" w:rsidRPr="00CF6300" w:rsidRDefault="00485DC9">
      <w:pPr>
        <w:tabs>
          <w:tab w:val="left" w:pos="1095"/>
        </w:tabs>
        <w:rPr>
          <w:rFonts w:ascii="Verdana" w:eastAsia="Verdana" w:hAnsi="Verdana" w:cs="Verdana"/>
          <w:sz w:val="14"/>
          <w:szCs w:val="14"/>
        </w:rPr>
      </w:pPr>
    </w:p>
    <w:p w:rsidR="00485DC9" w:rsidRPr="00CF6300" w:rsidRDefault="00A70DB6">
      <w:pPr>
        <w:tabs>
          <w:tab w:val="left" w:pos="1095"/>
        </w:tabs>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Se inserta la siguiente Comisión y Comité a manera de ejemplo: </w:t>
      </w:r>
    </w:p>
    <w:p w:rsidR="00485DC9" w:rsidRPr="00CF6300" w:rsidRDefault="00485DC9">
      <w:pPr>
        <w:tabs>
          <w:tab w:val="left" w:pos="1095"/>
        </w:tabs>
      </w:pPr>
    </w:p>
    <w:p w:rsidR="00485DC9" w:rsidRPr="00CF6300" w:rsidRDefault="00A70DB6">
      <w:pPr>
        <w:tabs>
          <w:tab w:val="left" w:pos="1095"/>
        </w:tabs>
        <w:jc w:val="center"/>
        <w:rPr>
          <w:rFonts w:ascii="Palatino Linotype" w:eastAsia="Palatino Linotype" w:hAnsi="Palatino Linotype" w:cs="Palatino Linotype"/>
          <w:sz w:val="24"/>
          <w:szCs w:val="24"/>
        </w:rPr>
      </w:pPr>
      <w:r w:rsidRPr="00CF6300">
        <w:rPr>
          <w:noProof/>
        </w:rPr>
        <w:drawing>
          <wp:inline distT="0" distB="0" distL="0" distR="0">
            <wp:extent cx="4396729" cy="1596665"/>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33939" t="39529" r="34804" b="40289"/>
                    <a:stretch>
                      <a:fillRect/>
                    </a:stretch>
                  </pic:blipFill>
                  <pic:spPr>
                    <a:xfrm>
                      <a:off x="0" y="0"/>
                      <a:ext cx="4396729" cy="1596665"/>
                    </a:xfrm>
                    <a:prstGeom prst="rect">
                      <a:avLst/>
                    </a:prstGeom>
                    <a:ln/>
                  </pic:spPr>
                </pic:pic>
              </a:graphicData>
            </a:graphic>
          </wp:inline>
        </w:drawing>
      </w:r>
    </w:p>
    <w:p w:rsidR="00485DC9" w:rsidRPr="00CF6300" w:rsidRDefault="00A70DB6">
      <w:pPr>
        <w:tabs>
          <w:tab w:val="left" w:pos="1095"/>
        </w:tabs>
        <w:jc w:val="center"/>
        <w:rPr>
          <w:rFonts w:ascii="Palatino Linotype" w:eastAsia="Palatino Linotype" w:hAnsi="Palatino Linotype" w:cs="Palatino Linotype"/>
          <w:sz w:val="24"/>
          <w:szCs w:val="24"/>
        </w:rPr>
      </w:pPr>
      <w:r w:rsidRPr="00CF6300">
        <w:rPr>
          <w:noProof/>
        </w:rPr>
        <w:drawing>
          <wp:inline distT="0" distB="0" distL="0" distR="0">
            <wp:extent cx="4953577" cy="2601669"/>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34231" t="46564" r="34697" b="24422"/>
                    <a:stretch>
                      <a:fillRect/>
                    </a:stretch>
                  </pic:blipFill>
                  <pic:spPr>
                    <a:xfrm>
                      <a:off x="0" y="0"/>
                      <a:ext cx="4953577" cy="2601669"/>
                    </a:xfrm>
                    <a:prstGeom prst="rect">
                      <a:avLst/>
                    </a:prstGeom>
                    <a:ln/>
                  </pic:spPr>
                </pic:pic>
              </a:graphicData>
            </a:graphic>
          </wp:inline>
        </w:drawing>
      </w:r>
    </w:p>
    <w:p w:rsidR="00485DC9" w:rsidRPr="00CF6300" w:rsidRDefault="00A70DB6">
      <w:pPr>
        <w:spacing w:before="160" w:after="0" w:line="360" w:lineRule="auto"/>
        <w:ind w:right="-234"/>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Por lo antes mencionado, se tienen por colmados estos puntos de la solicitud de acceso a la información pública. </w:t>
      </w:r>
    </w:p>
    <w:p w:rsidR="00485DC9" w:rsidRPr="00CF6300" w:rsidRDefault="00485DC9">
      <w:pPr>
        <w:spacing w:after="0" w:line="360" w:lineRule="auto"/>
        <w:ind w:right="-234"/>
        <w:jc w:val="both"/>
        <w:rPr>
          <w:rFonts w:ascii="Palatino Linotype" w:eastAsia="Palatino Linotype" w:hAnsi="Palatino Linotype" w:cs="Palatino Linotype"/>
          <w:sz w:val="24"/>
          <w:szCs w:val="24"/>
        </w:rPr>
      </w:pPr>
    </w:p>
    <w:p w:rsidR="00485DC9" w:rsidRPr="00CF6300" w:rsidRDefault="00A70DB6">
      <w:pPr>
        <w:pBdr>
          <w:top w:val="nil"/>
          <w:left w:val="nil"/>
          <w:bottom w:val="nil"/>
          <w:right w:val="nil"/>
          <w:between w:val="nil"/>
        </w:pBdr>
        <w:spacing w:after="0" w:line="360" w:lineRule="auto"/>
        <w:ind w:right="-232"/>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Aunado a lo anterior, este Pleno considera necesario dejar claro que, al haber existido un pronunciamiento por parte del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485DC9" w:rsidRPr="00CF6300" w:rsidRDefault="00485DC9">
      <w:pPr>
        <w:spacing w:after="0" w:line="240" w:lineRule="auto"/>
        <w:ind w:left="860" w:right="560"/>
        <w:jc w:val="both"/>
        <w:rPr>
          <w:rFonts w:ascii="Palatino Linotype" w:eastAsia="Palatino Linotype" w:hAnsi="Palatino Linotype" w:cs="Palatino Linotype"/>
          <w:i/>
        </w:rPr>
      </w:pPr>
    </w:p>
    <w:p w:rsidR="00485DC9" w:rsidRPr="00CF6300" w:rsidRDefault="00A70DB6">
      <w:pPr>
        <w:spacing w:after="0" w:line="240" w:lineRule="auto"/>
        <w:ind w:left="860" w:right="560"/>
        <w:jc w:val="both"/>
        <w:rPr>
          <w:rFonts w:ascii="Times New Roman" w:eastAsia="Times New Roman" w:hAnsi="Times New Roman" w:cs="Times New Roman"/>
          <w:sz w:val="24"/>
          <w:szCs w:val="24"/>
        </w:rPr>
      </w:pPr>
      <w:r w:rsidRPr="00CF6300">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85DC9" w:rsidRPr="00CF6300" w:rsidRDefault="00485DC9">
      <w:pPr>
        <w:tabs>
          <w:tab w:val="left" w:pos="1095"/>
        </w:tabs>
        <w:rPr>
          <w:rFonts w:ascii="Palatino Linotype" w:eastAsia="Palatino Linotype" w:hAnsi="Palatino Linotype" w:cs="Palatino Linotype"/>
          <w:sz w:val="24"/>
          <w:szCs w:val="24"/>
        </w:rPr>
      </w:pPr>
    </w:p>
    <w:p w:rsidR="00485DC9" w:rsidRPr="00CF6300" w:rsidRDefault="00A70DB6">
      <w:pPr>
        <w:spacing w:after="0" w:line="360" w:lineRule="auto"/>
        <w:ind w:right="-93"/>
        <w:jc w:val="both"/>
        <w:rPr>
          <w:rFonts w:ascii="Times New Roman" w:eastAsia="Times New Roman" w:hAnsi="Times New Roman" w:cs="Times New Roman"/>
          <w:sz w:val="24"/>
          <w:szCs w:val="24"/>
        </w:rPr>
      </w:pPr>
      <w:r w:rsidRPr="00CF6300">
        <w:rPr>
          <w:rFonts w:ascii="Palatino Linotype" w:eastAsia="Palatino Linotype" w:hAnsi="Palatino Linotype" w:cs="Palatino Linotype"/>
          <w:sz w:val="24"/>
          <w:szCs w:val="24"/>
        </w:rPr>
        <w:t xml:space="preserve">Además, el derecho de acceso a la información pública se satisface en aquellos casos en que se entregue el soporte documental en que conste la información pública, sin la necesidad de elaborar documentos </w:t>
      </w:r>
      <w:r w:rsidRPr="00CF6300">
        <w:rPr>
          <w:rFonts w:ascii="Palatino Linotype" w:eastAsia="Palatino Linotype" w:hAnsi="Palatino Linotype" w:cs="Palatino Linotype"/>
          <w:i/>
          <w:sz w:val="24"/>
          <w:szCs w:val="24"/>
        </w:rPr>
        <w:t>ad hoc</w:t>
      </w:r>
      <w:r w:rsidRPr="00CF6300">
        <w:rPr>
          <w:rFonts w:ascii="Palatino Linotype" w:eastAsia="Palatino Linotype" w:hAnsi="Palatino Linotype" w:cs="Palatino Linotype"/>
          <w:sz w:val="24"/>
          <w:szCs w:val="24"/>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Sujeto Obligado, elaboró un documento ad hoc para dar cabal cumplimiento al derecho de acceso a la información del particular aún y </w:t>
      </w:r>
      <w:r w:rsidRPr="00CF6300">
        <w:rPr>
          <w:rFonts w:ascii="Palatino Linotype" w:eastAsia="Palatino Linotype" w:hAnsi="Palatino Linotype" w:cs="Palatino Linotype"/>
          <w:b/>
          <w:sz w:val="24"/>
          <w:szCs w:val="24"/>
        </w:rPr>
        <w:t>cuando no es una obligación de las autoridades</w:t>
      </w:r>
      <w:r w:rsidRPr="00CF6300">
        <w:rPr>
          <w:rFonts w:ascii="Palatino Linotype" w:eastAsia="Palatino Linotype" w:hAnsi="Palatino Linotype" w:cs="Palatino Linotype"/>
          <w:sz w:val="24"/>
          <w:szCs w:val="24"/>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CF6300">
        <w:rPr>
          <w:rFonts w:ascii="Palatino Linotype" w:eastAsia="Palatino Linotype" w:hAnsi="Palatino Linotype" w:cs="Palatino Linotype"/>
          <w:b/>
          <w:sz w:val="24"/>
          <w:szCs w:val="24"/>
        </w:rPr>
        <w:t> </w:t>
      </w:r>
    </w:p>
    <w:p w:rsidR="00485DC9" w:rsidRPr="00CF6300" w:rsidRDefault="00485DC9">
      <w:pPr>
        <w:spacing w:after="0" w:line="360" w:lineRule="auto"/>
        <w:rPr>
          <w:rFonts w:ascii="Times New Roman" w:eastAsia="Times New Roman" w:hAnsi="Times New Roman" w:cs="Times New Roman"/>
          <w:sz w:val="24"/>
          <w:szCs w:val="24"/>
        </w:rPr>
      </w:pPr>
    </w:p>
    <w:p w:rsidR="00485DC9" w:rsidRPr="00CF6300" w:rsidRDefault="00A70DB6">
      <w:pPr>
        <w:spacing w:after="0" w:line="276" w:lineRule="auto"/>
        <w:ind w:left="851" w:right="851"/>
        <w:jc w:val="both"/>
        <w:rPr>
          <w:rFonts w:ascii="Times New Roman" w:eastAsia="Times New Roman" w:hAnsi="Times New Roman" w:cs="Times New Roman"/>
        </w:rPr>
      </w:pPr>
      <w:r w:rsidRPr="00CF6300">
        <w:rPr>
          <w:rFonts w:ascii="Palatino Linotype" w:eastAsia="Palatino Linotype" w:hAnsi="Palatino Linotype" w:cs="Palatino Linotype"/>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485DC9" w:rsidRPr="00CF6300" w:rsidRDefault="00A70DB6">
      <w:pPr>
        <w:spacing w:after="0" w:line="276" w:lineRule="auto"/>
        <w:ind w:left="851" w:right="851"/>
        <w:jc w:val="both"/>
        <w:rPr>
          <w:rFonts w:ascii="Times New Roman" w:eastAsia="Times New Roman" w:hAnsi="Times New Roman" w:cs="Times New Roman"/>
        </w:rPr>
      </w:pPr>
      <w:r w:rsidRPr="00CF6300">
        <w:rPr>
          <w:rFonts w:ascii="Palatino Linotype" w:eastAsia="Palatino Linotype" w:hAnsi="Palatino Linotype" w:cs="Palatino Linotype"/>
          <w:i/>
        </w:rPr>
        <w:t>Expedientes:</w:t>
      </w:r>
    </w:p>
    <w:p w:rsidR="00485DC9" w:rsidRPr="00CF6300" w:rsidRDefault="00A70DB6">
      <w:pPr>
        <w:spacing w:after="0" w:line="276" w:lineRule="auto"/>
        <w:ind w:left="851" w:right="851"/>
        <w:jc w:val="both"/>
        <w:rPr>
          <w:rFonts w:ascii="Times New Roman" w:eastAsia="Times New Roman" w:hAnsi="Times New Roman" w:cs="Times New Roman"/>
        </w:rPr>
      </w:pPr>
      <w:r w:rsidRPr="00CF6300">
        <w:rPr>
          <w:rFonts w:ascii="Palatino Linotype" w:eastAsia="Palatino Linotype" w:hAnsi="Palatino Linotype" w:cs="Palatino Linotype"/>
          <w:i/>
        </w:rPr>
        <w:t>0438/08 Pemex Exploración y Producción – Alonso Lujambio Irazábal</w:t>
      </w:r>
    </w:p>
    <w:p w:rsidR="00485DC9" w:rsidRPr="00CF6300" w:rsidRDefault="00A70DB6">
      <w:pPr>
        <w:spacing w:after="0" w:line="276" w:lineRule="auto"/>
        <w:ind w:left="851" w:right="851"/>
        <w:jc w:val="both"/>
        <w:rPr>
          <w:rFonts w:ascii="Times New Roman" w:eastAsia="Times New Roman" w:hAnsi="Times New Roman" w:cs="Times New Roman"/>
        </w:rPr>
      </w:pPr>
      <w:r w:rsidRPr="00CF6300">
        <w:rPr>
          <w:rFonts w:ascii="Palatino Linotype" w:eastAsia="Palatino Linotype" w:hAnsi="Palatino Linotype" w:cs="Palatino Linotype"/>
          <w:i/>
        </w:rPr>
        <w:t>1751/09 Laboratorios de Biológicos y Reactivos de México S.A. de C.V. –</w:t>
      </w:r>
    </w:p>
    <w:p w:rsidR="00485DC9" w:rsidRPr="00CF6300" w:rsidRDefault="00A70DB6">
      <w:pPr>
        <w:spacing w:after="0" w:line="276" w:lineRule="auto"/>
        <w:ind w:left="851" w:right="851"/>
        <w:jc w:val="both"/>
        <w:rPr>
          <w:rFonts w:ascii="Times New Roman" w:eastAsia="Times New Roman" w:hAnsi="Times New Roman" w:cs="Times New Roman"/>
        </w:rPr>
      </w:pPr>
      <w:r w:rsidRPr="00CF6300">
        <w:rPr>
          <w:rFonts w:ascii="Palatino Linotype" w:eastAsia="Palatino Linotype" w:hAnsi="Palatino Linotype" w:cs="Palatino Linotype"/>
          <w:i/>
        </w:rPr>
        <w:t>María Marván Laborde</w:t>
      </w:r>
    </w:p>
    <w:p w:rsidR="00485DC9" w:rsidRPr="00CF6300" w:rsidRDefault="00A70DB6">
      <w:pPr>
        <w:spacing w:after="0" w:line="276" w:lineRule="auto"/>
        <w:ind w:left="851" w:right="851"/>
        <w:jc w:val="both"/>
        <w:rPr>
          <w:rFonts w:ascii="Times New Roman" w:eastAsia="Times New Roman" w:hAnsi="Times New Roman" w:cs="Times New Roman"/>
        </w:rPr>
      </w:pPr>
      <w:r w:rsidRPr="00CF6300">
        <w:rPr>
          <w:rFonts w:ascii="Palatino Linotype" w:eastAsia="Palatino Linotype" w:hAnsi="Palatino Linotype" w:cs="Palatino Linotype"/>
          <w:i/>
        </w:rPr>
        <w:t>2868/09 Consejo Nacional de Ciencia y Tecnología – Jacqueline Peschard</w:t>
      </w:r>
    </w:p>
    <w:p w:rsidR="00485DC9" w:rsidRPr="00CF6300" w:rsidRDefault="00A70DB6">
      <w:pPr>
        <w:spacing w:after="0" w:line="276" w:lineRule="auto"/>
        <w:ind w:left="851" w:right="851"/>
        <w:jc w:val="both"/>
        <w:rPr>
          <w:rFonts w:ascii="Times New Roman" w:eastAsia="Times New Roman" w:hAnsi="Times New Roman" w:cs="Times New Roman"/>
        </w:rPr>
      </w:pPr>
      <w:r w:rsidRPr="00CF6300">
        <w:rPr>
          <w:rFonts w:ascii="Palatino Linotype" w:eastAsia="Palatino Linotype" w:hAnsi="Palatino Linotype" w:cs="Palatino Linotype"/>
          <w:i/>
        </w:rPr>
        <w:t>Mariscal</w:t>
      </w:r>
    </w:p>
    <w:p w:rsidR="00485DC9" w:rsidRPr="00CF6300" w:rsidRDefault="00A70DB6">
      <w:pPr>
        <w:spacing w:after="0" w:line="276" w:lineRule="auto"/>
        <w:ind w:left="851" w:right="851"/>
        <w:jc w:val="both"/>
        <w:rPr>
          <w:rFonts w:ascii="Times New Roman" w:eastAsia="Times New Roman" w:hAnsi="Times New Roman" w:cs="Times New Roman"/>
        </w:rPr>
      </w:pPr>
      <w:r w:rsidRPr="00CF6300">
        <w:rPr>
          <w:rFonts w:ascii="Palatino Linotype" w:eastAsia="Palatino Linotype" w:hAnsi="Palatino Linotype" w:cs="Palatino Linotype"/>
          <w:i/>
        </w:rPr>
        <w:t>5160/09 Secretaría de Hacienda y Crédito Público – Ángel Trinidad Zaldívar</w:t>
      </w:r>
    </w:p>
    <w:p w:rsidR="00485DC9" w:rsidRPr="00CF6300" w:rsidRDefault="00A70DB6">
      <w:pPr>
        <w:spacing w:after="0" w:line="276" w:lineRule="auto"/>
        <w:ind w:left="851" w:right="851"/>
        <w:jc w:val="both"/>
        <w:rPr>
          <w:rFonts w:ascii="Times New Roman" w:eastAsia="Times New Roman" w:hAnsi="Times New Roman" w:cs="Times New Roman"/>
        </w:rPr>
      </w:pPr>
      <w:r w:rsidRPr="00CF6300">
        <w:rPr>
          <w:rFonts w:ascii="Palatino Linotype" w:eastAsia="Palatino Linotype" w:hAnsi="Palatino Linotype" w:cs="Palatino Linotype"/>
          <w:i/>
        </w:rPr>
        <w:t>0304/10 Instituto Nacional de Cancerología – Jacqueline Peschard Mariscal</w:t>
      </w:r>
    </w:p>
    <w:p w:rsidR="00485DC9" w:rsidRPr="00CF6300" w:rsidRDefault="00485DC9">
      <w:pPr>
        <w:spacing w:after="0" w:line="360" w:lineRule="auto"/>
        <w:rPr>
          <w:rFonts w:ascii="Times New Roman" w:eastAsia="Times New Roman" w:hAnsi="Times New Roman" w:cs="Times New Roman"/>
          <w:sz w:val="24"/>
          <w:szCs w:val="24"/>
        </w:rPr>
      </w:pPr>
    </w:p>
    <w:p w:rsidR="00485DC9" w:rsidRPr="00CF6300" w:rsidRDefault="00A70DB6">
      <w:pPr>
        <w:spacing w:after="0" w:line="360" w:lineRule="auto"/>
        <w:ind w:right="-93"/>
        <w:jc w:val="both"/>
        <w:rPr>
          <w:rFonts w:ascii="Times New Roman" w:eastAsia="Times New Roman" w:hAnsi="Times New Roman" w:cs="Times New Roman"/>
          <w:sz w:val="24"/>
          <w:szCs w:val="24"/>
        </w:rPr>
      </w:pPr>
      <w:r w:rsidRPr="00CF6300">
        <w:rPr>
          <w:rFonts w:ascii="Palatino Linotype" w:eastAsia="Palatino Linotype" w:hAnsi="Palatino Linotype" w:cs="Palatino Linotype"/>
          <w:sz w:val="24"/>
          <w:szCs w:val="24"/>
        </w:rPr>
        <w:t xml:space="preserve">Entonces, dado a que el criterio en mención establece que las autoridades </w:t>
      </w:r>
      <w:r w:rsidRPr="00CF6300">
        <w:rPr>
          <w:rFonts w:ascii="Palatino Linotype" w:eastAsia="Palatino Linotype" w:hAnsi="Palatino Linotype" w:cs="Palatino Linotype"/>
          <w:b/>
          <w:sz w:val="24"/>
          <w:szCs w:val="24"/>
        </w:rPr>
        <w:t xml:space="preserve">no están obligadas a generar documentos “ad hoc” </w:t>
      </w:r>
      <w:r w:rsidRPr="00CF6300">
        <w:rPr>
          <w:rFonts w:ascii="Palatino Linotype" w:eastAsia="Palatino Linotype" w:hAnsi="Palatino Linotype" w:cs="Palatino Linotype"/>
          <w:sz w:val="24"/>
          <w:szCs w:val="24"/>
        </w:rPr>
        <w:t>en contrario sensu, dicho criterio se puede interpretar resultando que las autoridades no están impedidas a generar documentos “ad hoc”, esto, siempre que con dicho documento elaborado se dé cabal cumplimiento a los requerimientos planteados.</w:t>
      </w:r>
    </w:p>
    <w:p w:rsidR="00485DC9" w:rsidRPr="00CF6300" w:rsidRDefault="00485DC9">
      <w:pPr>
        <w:tabs>
          <w:tab w:val="left" w:pos="1095"/>
        </w:tabs>
        <w:spacing w:line="360" w:lineRule="auto"/>
        <w:rPr>
          <w:rFonts w:ascii="Palatino Linotype" w:eastAsia="Palatino Linotype" w:hAnsi="Palatino Linotype" w:cs="Palatino Linotype"/>
          <w:sz w:val="24"/>
          <w:szCs w:val="24"/>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1"/>
        <w:gridCol w:w="4937"/>
      </w:tblGrid>
      <w:tr w:rsidR="00CF6300" w:rsidRPr="00CF6300">
        <w:tc>
          <w:tcPr>
            <w:tcW w:w="3891"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Información requerida.</w:t>
            </w:r>
          </w:p>
        </w:tc>
        <w:tc>
          <w:tcPr>
            <w:tcW w:w="4937"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Respuesta</w:t>
            </w:r>
          </w:p>
        </w:tc>
      </w:tr>
      <w:tr w:rsidR="00485DC9" w:rsidRPr="00CF6300">
        <w:tc>
          <w:tcPr>
            <w:tcW w:w="3891"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¿Se cuenta con mecanismos de consulta ciudadana para la planeación y seguimiento de políticas y programas?</w:t>
            </w:r>
          </w:p>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¿Lleva a cabo el municipio consultas ciudadanas para la evaluación de su gestión?</w:t>
            </w:r>
          </w:p>
        </w:tc>
        <w:tc>
          <w:tcPr>
            <w:tcW w:w="4937"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La secretaria técnica refiere que se encuentra imposibilitado para otorgar respuesta.</w:t>
            </w:r>
          </w:p>
        </w:tc>
      </w:tr>
    </w:tbl>
    <w:p w:rsidR="00485DC9" w:rsidRPr="00CF6300" w:rsidRDefault="00485DC9">
      <w:pPr>
        <w:tabs>
          <w:tab w:val="left" w:pos="1095"/>
        </w:tabs>
        <w:jc w:val="both"/>
        <w:rPr>
          <w:rFonts w:ascii="Palatino Linotype" w:eastAsia="Palatino Linotype" w:hAnsi="Palatino Linotype" w:cs="Palatino Linotype"/>
          <w:sz w:val="24"/>
          <w:szCs w:val="24"/>
        </w:rPr>
      </w:pPr>
    </w:p>
    <w:p w:rsidR="00485DC9" w:rsidRPr="00CF6300" w:rsidRDefault="00A70DB6">
      <w:pPr>
        <w:tabs>
          <w:tab w:val="left" w:pos="1095"/>
        </w:tabs>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Para el estudio de estos puntos de la solicitud, se debe iniciar resaltándose lo siguiente:</w:t>
      </w:r>
    </w:p>
    <w:p w:rsidR="00485DC9" w:rsidRPr="00CF6300" w:rsidRDefault="00A70DB6">
      <w:pPr>
        <w:tabs>
          <w:tab w:val="left" w:pos="1095"/>
        </w:tabs>
        <w:spacing w:after="0" w:line="276" w:lineRule="auto"/>
        <w:ind w:left="851" w:right="900"/>
        <w:jc w:val="both"/>
        <w:rPr>
          <w:rFonts w:ascii="Palatino Linotype" w:eastAsia="Palatino Linotype" w:hAnsi="Palatino Linotype" w:cs="Palatino Linotype"/>
          <w:i/>
        </w:rPr>
      </w:pPr>
      <w:bookmarkStart w:id="1" w:name="_heading=h.gjdgxs" w:colFirst="0" w:colLast="0"/>
      <w:bookmarkEnd w:id="1"/>
      <w:r w:rsidRPr="00CF6300">
        <w:rPr>
          <w:rFonts w:ascii="Palatino Linotype" w:eastAsia="Palatino Linotype" w:hAnsi="Palatino Linotype" w:cs="Palatino Linotype"/>
          <w:b/>
          <w:i/>
        </w:rPr>
        <w:t>LEY ORGÁNICA MUNICIPAL DEL ESTADO DE MÉXICO</w:t>
      </w:r>
      <w:r w:rsidRPr="00CF6300">
        <w:rPr>
          <w:rFonts w:ascii="Palatino Linotype" w:eastAsia="Palatino Linotype" w:hAnsi="Palatino Linotype" w:cs="Palatino Linotype"/>
          <w:i/>
        </w:rPr>
        <w:t xml:space="preserve"> </w:t>
      </w:r>
    </w:p>
    <w:p w:rsidR="00485DC9" w:rsidRPr="00CF6300" w:rsidRDefault="00A70DB6">
      <w:pPr>
        <w:tabs>
          <w:tab w:val="left" w:pos="1095"/>
        </w:tabs>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Artículo 120.- En la elaboración de su Plan de Desarrollo Municipal, los ayuntamientos proveerán lo necesario para promover la participación y consulta populares. </w:t>
      </w:r>
    </w:p>
    <w:p w:rsidR="00485DC9" w:rsidRPr="00CF6300" w:rsidRDefault="00485DC9">
      <w:pPr>
        <w:tabs>
          <w:tab w:val="left" w:pos="1095"/>
        </w:tabs>
        <w:spacing w:after="0" w:line="276" w:lineRule="auto"/>
        <w:ind w:left="851" w:right="900"/>
        <w:jc w:val="both"/>
        <w:rPr>
          <w:rFonts w:ascii="Palatino Linotype" w:eastAsia="Palatino Linotype" w:hAnsi="Palatino Linotype" w:cs="Palatino Linotype"/>
          <w:i/>
        </w:rPr>
      </w:pPr>
    </w:p>
    <w:p w:rsidR="00485DC9" w:rsidRPr="00CF6300" w:rsidRDefault="00A70DB6">
      <w:pPr>
        <w:tabs>
          <w:tab w:val="left" w:pos="1095"/>
        </w:tabs>
        <w:spacing w:after="0" w:line="276" w:lineRule="auto"/>
        <w:ind w:left="851" w:right="900"/>
        <w:jc w:val="both"/>
        <w:rPr>
          <w:rFonts w:ascii="Palatino Linotype" w:eastAsia="Palatino Linotype" w:hAnsi="Palatino Linotype" w:cs="Palatino Linotype"/>
          <w:b/>
          <w:i/>
        </w:rPr>
      </w:pPr>
      <w:r w:rsidRPr="00CF6300">
        <w:rPr>
          <w:rFonts w:ascii="Palatino Linotype" w:eastAsia="Palatino Linotype" w:hAnsi="Palatino Linotype" w:cs="Palatino Linotype"/>
          <w:b/>
          <w:i/>
        </w:rPr>
        <w:t>PLAN DE DESARROLLO MUNICIPAL CUAUTITLÁN 2022-2024.</w:t>
      </w:r>
    </w:p>
    <w:p w:rsidR="00485DC9" w:rsidRPr="00CF6300" w:rsidRDefault="00485DC9">
      <w:pPr>
        <w:tabs>
          <w:tab w:val="left" w:pos="1095"/>
        </w:tabs>
        <w:spacing w:after="0" w:line="276" w:lineRule="auto"/>
        <w:jc w:val="both"/>
        <w:rPr>
          <w:rFonts w:ascii="Palatino Linotype" w:eastAsia="Palatino Linotype" w:hAnsi="Palatino Linotype" w:cs="Palatino Linotype"/>
          <w:sz w:val="24"/>
          <w:szCs w:val="24"/>
        </w:rPr>
      </w:pPr>
    </w:p>
    <w:p w:rsidR="00485DC9" w:rsidRPr="00CF6300" w:rsidRDefault="00A70DB6">
      <w:pPr>
        <w:tabs>
          <w:tab w:val="left" w:pos="1095"/>
        </w:tabs>
        <w:spacing w:after="0" w:line="276" w:lineRule="auto"/>
        <w:ind w:left="851" w:right="900"/>
        <w:jc w:val="both"/>
        <w:rPr>
          <w:rFonts w:ascii="Palatino Linotype" w:eastAsia="Palatino Linotype" w:hAnsi="Palatino Linotype" w:cs="Palatino Linotype"/>
          <w:b/>
          <w:i/>
        </w:rPr>
      </w:pPr>
      <w:r w:rsidRPr="00CF6300">
        <w:rPr>
          <w:rFonts w:ascii="Palatino Linotype" w:eastAsia="Palatino Linotype" w:hAnsi="Palatino Linotype" w:cs="Palatino Linotype"/>
          <w:b/>
          <w:i/>
        </w:rPr>
        <w:t xml:space="preserve">IV. MECANISMOS DE LA PARTICIPACIÓN SOCIAL. </w:t>
      </w:r>
    </w:p>
    <w:p w:rsidR="00485DC9" w:rsidRPr="00CF6300" w:rsidRDefault="00A70DB6">
      <w:pPr>
        <w:tabs>
          <w:tab w:val="left" w:pos="1095"/>
        </w:tabs>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Con pleno convencimiento y en busca de construir una visión colectiva del futuro de Cuautitlán, la Administración Municipal 2022-2024 ha diseñado mecanismo de comunicación con los diferentes sectores de la población y a efecto de reconocer sus demandas, así como propuestas de solución a los problemas que aquejan al municipio. </w:t>
      </w:r>
    </w:p>
    <w:p w:rsidR="00485DC9" w:rsidRPr="00CF6300" w:rsidRDefault="00A70DB6">
      <w:pPr>
        <w:tabs>
          <w:tab w:val="left" w:pos="1095"/>
        </w:tabs>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tabs>
          <w:tab w:val="left" w:pos="1095"/>
        </w:tabs>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Cabe señalar, que el proceso de consulta no solo reviste en un acto constitucional, sino que sienta sus bases en el nuevo municipalismo, renovado y participativo promovido no solo dentro de las etapas de elección popular, sino como un acto permanente de legitimación y argumentación social que permita a la administración establecer un actuar basado en prioridades y focalización de política pública. </w:t>
      </w:r>
    </w:p>
    <w:p w:rsidR="00485DC9" w:rsidRPr="00CF6300" w:rsidRDefault="00485DC9">
      <w:pPr>
        <w:tabs>
          <w:tab w:val="left" w:pos="1095"/>
        </w:tabs>
        <w:spacing w:line="276" w:lineRule="auto"/>
        <w:ind w:left="851" w:right="900"/>
        <w:jc w:val="both"/>
        <w:rPr>
          <w:rFonts w:ascii="Palatino Linotype" w:eastAsia="Palatino Linotype" w:hAnsi="Palatino Linotype" w:cs="Palatino Linotype"/>
          <w:i/>
        </w:rPr>
      </w:pPr>
    </w:p>
    <w:p w:rsidR="00485DC9" w:rsidRPr="00CF6300" w:rsidRDefault="00A70DB6">
      <w:pPr>
        <w:tabs>
          <w:tab w:val="left" w:pos="1095"/>
        </w:tabs>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Dicho proceso, fue llevado a cabo en el marco de la siguiente convocatoria:</w:t>
      </w:r>
    </w:p>
    <w:p w:rsidR="00485DC9" w:rsidRPr="00CF6300" w:rsidRDefault="00A70DB6">
      <w:pPr>
        <w:tabs>
          <w:tab w:val="left" w:pos="1095"/>
        </w:tabs>
        <w:ind w:left="851" w:right="900"/>
        <w:jc w:val="both"/>
        <w:rPr>
          <w:rFonts w:ascii="Palatino Linotype" w:eastAsia="Palatino Linotype" w:hAnsi="Palatino Linotype" w:cs="Palatino Linotype"/>
          <w:sz w:val="24"/>
          <w:szCs w:val="24"/>
        </w:rPr>
      </w:pPr>
      <w:r w:rsidRPr="00CF6300">
        <w:rPr>
          <w:noProof/>
        </w:rPr>
        <w:drawing>
          <wp:inline distT="0" distB="0" distL="0" distR="0">
            <wp:extent cx="4774739" cy="7591493"/>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38187" t="21122" r="38221" b="12190"/>
                    <a:stretch>
                      <a:fillRect/>
                    </a:stretch>
                  </pic:blipFill>
                  <pic:spPr>
                    <a:xfrm>
                      <a:off x="0" y="0"/>
                      <a:ext cx="4774739" cy="7591493"/>
                    </a:xfrm>
                    <a:prstGeom prst="rect">
                      <a:avLst/>
                    </a:prstGeom>
                    <a:ln/>
                  </pic:spPr>
                </pic:pic>
              </a:graphicData>
            </a:graphic>
          </wp:inline>
        </w:drawing>
      </w:r>
      <w:r w:rsidRPr="00CF6300">
        <w:rPr>
          <w:noProof/>
        </w:rPr>
        <mc:AlternateContent>
          <mc:Choice Requires="wps">
            <w:drawing>
              <wp:anchor distT="0" distB="0" distL="114300" distR="114300" simplePos="0" relativeHeight="251658240" behindDoc="0" locked="0" layoutInCell="1" hidden="0" allowOverlap="1">
                <wp:simplePos x="0" y="0"/>
                <wp:positionH relativeFrom="column">
                  <wp:posOffset>1066800</wp:posOffset>
                </wp:positionH>
                <wp:positionV relativeFrom="paragraph">
                  <wp:posOffset>-76199</wp:posOffset>
                </wp:positionV>
                <wp:extent cx="3581400" cy="847725"/>
                <wp:effectExtent l="0" t="0" r="0" b="0"/>
                <wp:wrapNone/>
                <wp:docPr id="38" name="Rectángulo 38"/>
                <wp:cNvGraphicFramePr/>
                <a:graphic xmlns:a="http://schemas.openxmlformats.org/drawingml/2006/main">
                  <a:graphicData uri="http://schemas.microsoft.com/office/word/2010/wordprocessingShape">
                    <wps:wsp>
                      <wps:cNvSpPr/>
                      <wps:spPr>
                        <a:xfrm>
                          <a:off x="3574350" y="3375188"/>
                          <a:ext cx="3543300" cy="809625"/>
                        </a:xfrm>
                        <a:prstGeom prst="rect">
                          <a:avLst/>
                        </a:prstGeom>
                        <a:noFill/>
                        <a:ln w="38100" cap="flat" cmpd="sng">
                          <a:solidFill>
                            <a:srgbClr val="FF0000"/>
                          </a:solidFill>
                          <a:prstDash val="solid"/>
                          <a:miter lim="800000"/>
                          <a:headEnd type="none" w="sm" len="sm"/>
                          <a:tailEnd type="none" w="sm" len="sm"/>
                        </a:ln>
                      </wps:spPr>
                      <wps:txbx>
                        <w:txbxContent>
                          <w:p w:rsidR="003175BA" w:rsidRDefault="003175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38" o:spid="_x0000_s1026" style="position:absolute;left:0;text-align:left;margin-left:84pt;margin-top:-6pt;width:282pt;height:6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" filled="f" strokecolor="red" strokeweight="3pt">
                <v:stroke startarrowwidth="narrow" startarrowlength="short" endarrowwidth="narrow" endarrowlength="short"/>
                <v:textbox inset="2.53958mm,2.53958mm,2.53958mm,2.53958mm">
                  <w:txbxContent>
                    <w:p w:rsidR="003175BA" w:rsidRDefault="003175BA">
                      <w:pPr>
                        <w:spacing w:after="0" w:line="240" w:lineRule="auto"/>
                        <w:textDirection w:val="btLr"/>
                      </w:pPr>
                    </w:p>
                  </w:txbxContent>
                </v:textbox>
              </v:rect>
            </w:pict>
          </mc:Fallback>
        </mc:AlternateContent>
      </w:r>
    </w:p>
    <w:p w:rsidR="00485DC9" w:rsidRPr="00CF6300" w:rsidRDefault="00A70DB6">
      <w:pPr>
        <w:tabs>
          <w:tab w:val="left" w:pos="1095"/>
        </w:tabs>
        <w:ind w:left="851" w:right="900"/>
        <w:rPr>
          <w:rFonts w:ascii="Palatino Linotype" w:eastAsia="Palatino Linotype" w:hAnsi="Palatino Linotype" w:cs="Palatino Linotype"/>
          <w:sz w:val="24"/>
          <w:szCs w:val="24"/>
        </w:rPr>
      </w:pPr>
      <w:r w:rsidRPr="00CF6300">
        <w:rPr>
          <w:noProof/>
        </w:rPr>
        <w:drawing>
          <wp:inline distT="0" distB="0" distL="0" distR="0">
            <wp:extent cx="4952386" cy="1051688"/>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22744" t="49487" r="21587" b="32105"/>
                    <a:stretch>
                      <a:fillRect/>
                    </a:stretch>
                  </pic:blipFill>
                  <pic:spPr>
                    <a:xfrm>
                      <a:off x="0" y="0"/>
                      <a:ext cx="4952386" cy="1051688"/>
                    </a:xfrm>
                    <a:prstGeom prst="rect">
                      <a:avLst/>
                    </a:prstGeom>
                    <a:ln/>
                  </pic:spPr>
                </pic:pic>
              </a:graphicData>
            </a:graphic>
          </wp:inline>
        </w:drawing>
      </w:r>
    </w:p>
    <w:p w:rsidR="00485DC9" w:rsidRPr="00CF6300" w:rsidRDefault="00A70DB6">
      <w:pPr>
        <w:tabs>
          <w:tab w:val="left" w:pos="1095"/>
        </w:tabs>
        <w:ind w:left="851" w:right="900"/>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i/>
        </w:rPr>
        <w:t>En atención a las recomendaciones, así como la orientación recibida y, considerando las condiciones territoriales y demográficas de Cuautitlán, se decidió implementar un foro de consulta, cuyos objetivos centrales fueron recabar las demandas de la población y en su caso propuestas formuladas por la ciudadanía para resolver problemas específicos. Para conocer de manera general las características metodológicas y los principales resultados del proceso de consulta ciudadana.</w:t>
      </w:r>
    </w:p>
    <w:p w:rsidR="00485DC9" w:rsidRPr="00CF6300" w:rsidRDefault="00A70DB6">
      <w:pPr>
        <w:tabs>
          <w:tab w:val="left" w:pos="1095"/>
        </w:tabs>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 (…)</w:t>
      </w:r>
    </w:p>
    <w:p w:rsidR="00485DC9" w:rsidRPr="00CF6300" w:rsidRDefault="00A70DB6">
      <w:pPr>
        <w:tabs>
          <w:tab w:val="left" w:pos="1095"/>
        </w:tabs>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También, de conformidad con los marcos normativos vigentes, se implementaran sesiones de cabildo abierto a efecto de escuchar a la población sus demandas y/o propuestas para llevar a cabo estrategias o proyecto que beneficien a los diferentes sectores de la población. Finalmente, se prevé fortalecer las habilidades y actitud de servicio de quienes se encuentren al frente de dependencias municipales que mantienen contacto directo con la ciudadanía, tal es el caso de las oficialías de partes.  </w:t>
      </w:r>
    </w:p>
    <w:p w:rsidR="00485DC9" w:rsidRPr="00CF6300" w:rsidRDefault="00485DC9">
      <w:pPr>
        <w:rPr>
          <w:rFonts w:ascii="Palatino Linotype" w:eastAsia="Palatino Linotype" w:hAnsi="Palatino Linotype" w:cs="Palatino Linotype"/>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De acuerdo a lo anterior, el </w:t>
      </w:r>
      <w:r w:rsidRPr="00CF6300">
        <w:rPr>
          <w:rFonts w:ascii="Palatino Linotype" w:eastAsia="Palatino Linotype" w:hAnsi="Palatino Linotype" w:cs="Palatino Linotype"/>
          <w:b/>
          <w:sz w:val="24"/>
          <w:szCs w:val="24"/>
        </w:rPr>
        <w:t xml:space="preserve">SUJETO OBLIGADO </w:t>
      </w:r>
      <w:r w:rsidRPr="00CF6300">
        <w:rPr>
          <w:rFonts w:ascii="Palatino Linotype" w:eastAsia="Palatino Linotype" w:hAnsi="Palatino Linotype" w:cs="Palatino Linotype"/>
          <w:sz w:val="24"/>
          <w:szCs w:val="24"/>
        </w:rPr>
        <w:t>a efecto de elaborar su Plan de Desarrollo Municipal, promoverá la participación y consulta populares, con el propósito de construir una visión colectiva diseño mecanismo de comunicación con los diferentes sectores de la población a efecto de reconocer sus demandas, así como propuestas de solución a los problemas que aquejan al municipio, siendo este un acto permanente de legitimación motivo por el que se emitió la convocatoria al foro de consulta ciudadana, a efecto de recabar las demandas y propuestas de la población, de igual forma se implementaron sesiones de cabildo abierto con los mismo propósitos de la consulta ciudadana.</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Cabe resaltar que en líneas anteriores, se advierte que el </w:t>
      </w:r>
      <w:r w:rsidRPr="00CF6300">
        <w:rPr>
          <w:rFonts w:ascii="Palatino Linotype" w:eastAsia="Palatino Linotype" w:hAnsi="Palatino Linotype" w:cs="Palatino Linotype"/>
          <w:b/>
          <w:sz w:val="24"/>
          <w:szCs w:val="24"/>
        </w:rPr>
        <w:t xml:space="preserve">SUJETO OBLIGADO </w:t>
      </w:r>
      <w:r w:rsidRPr="00CF6300">
        <w:rPr>
          <w:rFonts w:ascii="Palatino Linotype" w:eastAsia="Palatino Linotype" w:hAnsi="Palatino Linotype" w:cs="Palatino Linotype"/>
          <w:sz w:val="24"/>
          <w:szCs w:val="24"/>
        </w:rPr>
        <w:t>cuenta con mecanismos de consulta ciudadana para la planeación y seguimiento de políticas y programas, así como de consultas ciudadanas para la evaluación de su gestión, por lo que resulta oportuno ordenar la búsqueda del documento en el que consten los mecanismos de consulta ciudadana para la planeación y seguimiento de políticas y programas y las consultas ciudadanas para la evaluación de su gestión, pudiendo ser, de manera enunciativa, más no limitativa oficios, circulares, memorándums, o cualquier documento análogo, de conformidad con el Criterio 16/17 citado con antelación.</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Aunado a ello, se puede advertir que </w:t>
      </w:r>
      <w:r w:rsidRPr="00CF6300">
        <w:rPr>
          <w:rFonts w:ascii="Palatino Linotype" w:eastAsia="Palatino Linotype" w:hAnsi="Palatino Linotype" w:cs="Palatino Linotype"/>
          <w:b/>
          <w:sz w:val="24"/>
          <w:szCs w:val="24"/>
        </w:rPr>
        <w:t>EL SUJETO OBLIGADO</w:t>
      </w:r>
      <w:r w:rsidRPr="00CF6300">
        <w:rPr>
          <w:rFonts w:ascii="Palatino Linotype" w:eastAsia="Palatino Linotype" w:hAnsi="Palatino Linotype" w:cs="Palatino Linotype"/>
          <w:sz w:val="24"/>
          <w:szCs w:val="24"/>
        </w:rPr>
        <w:t xml:space="preserve"> no turnó la solicitud de información a las diversas unidades administrativas con las que cuenta y que de acuerdo a sus atribuciones deban contar con la información requerida, por lo que se aprecia, que </w:t>
      </w:r>
      <w:r w:rsidRPr="00CF6300">
        <w:rPr>
          <w:rFonts w:ascii="Palatino Linotype" w:eastAsia="Palatino Linotype" w:hAnsi="Palatino Linotype" w:cs="Palatino Linotype"/>
          <w:b/>
          <w:sz w:val="24"/>
          <w:szCs w:val="24"/>
        </w:rPr>
        <w:t>EL SUJETO OBLIGADO</w:t>
      </w:r>
      <w:r w:rsidRPr="00CF6300">
        <w:rPr>
          <w:rFonts w:ascii="Palatino Linotype" w:eastAsia="Palatino Linotype" w:hAnsi="Palatino Linotype" w:cs="Palatino Linotype"/>
          <w:sz w:val="24"/>
          <w:szCs w:val="24"/>
        </w:rPr>
        <w:t xml:space="preserve"> incumplió con lo señalado por el artículo 162 de la Ley de Transparencia y Acceso a la Información Pública del Estado de México y Municipios, ya que, no se puede perder de vista que para otorgar respuesta a la solicitud inicial,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debe turnar la solicitud a las áreas en las que debe obrar la información de acuerdo a sus atribuciones, lo que no sucedió en el presente caso tal como se puede apreciar en el expediente electrónico, de conformidad con la fracción XXXIX del artículo tercero de la legislación local vigente en materia de transparencia, en donde señala que el Servidor Público Habilitado es el competente para apoyar, gestionar y entregar la información: </w:t>
      </w:r>
    </w:p>
    <w:p w:rsidR="00485DC9" w:rsidRPr="00CF6300" w:rsidRDefault="00A70DB6">
      <w:pPr>
        <w:spacing w:before="240" w:after="240" w:line="276" w:lineRule="auto"/>
        <w:ind w:left="709" w:right="902"/>
        <w:jc w:val="both"/>
        <w:rPr>
          <w:rFonts w:ascii="Palatino Linotype" w:eastAsia="Palatino Linotype" w:hAnsi="Palatino Linotype" w:cs="Palatino Linotype"/>
          <w:i/>
          <w:sz w:val="20"/>
          <w:szCs w:val="20"/>
        </w:rPr>
      </w:pPr>
      <w:r w:rsidRPr="00CF6300">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485DC9" w:rsidRPr="00CF6300" w:rsidRDefault="00A70DB6">
      <w:pPr>
        <w:shd w:val="clear" w:color="auto" w:fill="FFFFFF"/>
        <w:spacing w:before="240" w:after="240" w:line="360" w:lineRule="auto"/>
        <w:jc w:val="both"/>
        <w:rPr>
          <w:sz w:val="24"/>
          <w:szCs w:val="24"/>
        </w:rPr>
      </w:pPr>
      <w:r w:rsidRPr="00CF6300">
        <w:rPr>
          <w:rFonts w:ascii="Palatino Linotype" w:eastAsia="Palatino Linotype" w:hAnsi="Palatino Linotype" w:cs="Palatino Linotype"/>
          <w:sz w:val="24"/>
          <w:szCs w:val="24"/>
        </w:rPr>
        <w:t>En este orden de ideas, se advierte que efectivamente la Unidad de Transparencia no cumplió con lo expresado en el artículo 162 de la Ley de Transparencia y Acceso a la Información Pública del Estado de México y Municipios, el cual menciona lo siguiente:</w:t>
      </w:r>
    </w:p>
    <w:p w:rsidR="00485DC9" w:rsidRPr="00CF6300" w:rsidRDefault="00A70DB6">
      <w:pPr>
        <w:shd w:val="clear" w:color="auto" w:fill="FFFFFF"/>
        <w:spacing w:after="0" w:line="276" w:lineRule="auto"/>
        <w:ind w:left="993" w:right="1041"/>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162.</w:t>
      </w:r>
      <w:r w:rsidRPr="00CF6300">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485DC9" w:rsidRPr="00CF6300" w:rsidRDefault="00485DC9">
      <w:pPr>
        <w:shd w:val="clear" w:color="auto" w:fill="FFFFFF"/>
        <w:spacing w:after="0" w:line="360" w:lineRule="auto"/>
        <w:ind w:left="993" w:right="1041"/>
        <w:jc w:val="both"/>
      </w:pPr>
    </w:p>
    <w:p w:rsidR="00485DC9" w:rsidRPr="00CF6300" w:rsidRDefault="00A70DB6">
      <w:pPr>
        <w:shd w:val="clear" w:color="auto" w:fill="FFFFFF"/>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2" w:name="bookmark=id.gjdgxs" w:colFirst="0" w:colLast="0"/>
      <w:bookmarkEnd w:id="2"/>
      <w:r w:rsidRPr="00CF6300">
        <w:rPr>
          <w:rFonts w:ascii="Palatino Linotype" w:eastAsia="Palatino Linotype" w:hAnsi="Palatino Linotype" w:cs="Palatino Linotype"/>
          <w:sz w:val="24"/>
          <w:szCs w:val="24"/>
        </w:rPr>
        <w:t>cción más amplia de éste derecho</w:t>
      </w:r>
      <w:r w:rsidRPr="00CF6300">
        <w:rPr>
          <w:rFonts w:ascii="Palatino Linotype" w:eastAsia="Palatino Linotype" w:hAnsi="Palatino Linotype" w:cs="Palatino Linotype"/>
          <w:sz w:val="24"/>
          <w:szCs w:val="24"/>
          <w:vertAlign w:val="superscript"/>
        </w:rPr>
        <w:footnoteReference w:id="7"/>
      </w:r>
      <w:r w:rsidRPr="00CF6300">
        <w:rPr>
          <w:rFonts w:ascii="Palatino Linotype" w:eastAsia="Palatino Linotype" w:hAnsi="Palatino Linotype" w:cs="Palatino Linotype"/>
          <w:sz w:val="24"/>
          <w:szCs w:val="24"/>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485DC9" w:rsidRPr="00CF6300" w:rsidRDefault="00485DC9">
      <w:pPr>
        <w:shd w:val="clear" w:color="auto" w:fill="FFFFFF"/>
        <w:spacing w:after="0" w:line="360" w:lineRule="auto"/>
        <w:jc w:val="both"/>
        <w:rPr>
          <w:sz w:val="24"/>
          <w:szCs w:val="24"/>
        </w:rPr>
      </w:pPr>
    </w:p>
    <w:p w:rsidR="00485DC9" w:rsidRPr="00CF6300" w:rsidRDefault="00A70DB6">
      <w:pPr>
        <w:shd w:val="clear" w:color="auto" w:fill="FFFFFF"/>
        <w:spacing w:after="0" w:line="276" w:lineRule="auto"/>
        <w:ind w:left="993" w:right="1041"/>
        <w:jc w:val="both"/>
      </w:pPr>
      <w:r w:rsidRPr="00CF6300">
        <w:rPr>
          <w:rFonts w:ascii="Palatino Linotype" w:eastAsia="Palatino Linotype" w:hAnsi="Palatino Linotype" w:cs="Palatino Linotype"/>
          <w:b/>
          <w:i/>
        </w:rPr>
        <w:t>“Artículo 160. </w:t>
      </w:r>
      <w:r w:rsidRPr="00CF6300">
        <w:rPr>
          <w:rFonts w:ascii="Palatino Linotype" w:eastAsia="Palatino Linotype" w:hAnsi="Palatino Linotype" w:cs="Palatino Linotype"/>
          <w:i/>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85DC9" w:rsidRPr="00CF6300" w:rsidRDefault="00A70DB6">
      <w:pPr>
        <w:shd w:val="clear" w:color="auto" w:fill="FFFFFF"/>
        <w:spacing w:after="0" w:line="276" w:lineRule="auto"/>
        <w:ind w:left="993" w:right="1041"/>
        <w:jc w:val="both"/>
      </w:pPr>
      <w:r w:rsidRPr="00CF6300">
        <w:rPr>
          <w:rFonts w:ascii="Palatino Linotype" w:eastAsia="Palatino Linotype" w:hAnsi="Palatino Linotype" w:cs="Palatino Linotype"/>
          <w:i/>
        </w:rPr>
        <w:t>En caso que la información solicitada consista en bases de datos se deberá privilegiar la entrega de la misma en formatos abiertos.</w:t>
      </w:r>
    </w:p>
    <w:p w:rsidR="00485DC9" w:rsidRPr="00CF6300" w:rsidRDefault="00A70DB6">
      <w:pPr>
        <w:shd w:val="clear" w:color="auto" w:fill="FFFFFF"/>
        <w:spacing w:after="0" w:line="276" w:lineRule="auto"/>
        <w:ind w:left="993" w:right="1041"/>
        <w:jc w:val="both"/>
      </w:pPr>
      <w:r w:rsidRPr="00CF6300">
        <w:rPr>
          <w:rFonts w:ascii="Palatino Linotype" w:eastAsia="Palatino Linotype" w:hAnsi="Palatino Linotype" w:cs="Palatino Linotype"/>
          <w:b/>
          <w:i/>
        </w:rPr>
        <w:t>Artículo 163.</w:t>
      </w:r>
      <w:r w:rsidRPr="00CF6300">
        <w:rPr>
          <w:rFonts w:ascii="Palatino Linotype" w:eastAsia="Palatino Linotype" w:hAnsi="Palatino Linotype" w:cs="Palatino Linotype"/>
          <w:i/>
        </w:rPr>
        <w:t> La Unidad de Transparencia deberá notificar la respuesta a la solicitud al interesado en el menor tiempo posible, que no podrá exceder de quince días hábiles, contados a partir del día siguiente a la presentación de aquélla.</w:t>
      </w:r>
    </w:p>
    <w:p w:rsidR="00485DC9" w:rsidRPr="00CF6300" w:rsidRDefault="00A70DB6">
      <w:pPr>
        <w:shd w:val="clear" w:color="auto" w:fill="FFFFFF"/>
        <w:spacing w:after="0" w:line="276" w:lineRule="auto"/>
        <w:ind w:left="993" w:right="1041"/>
        <w:jc w:val="both"/>
      </w:pPr>
      <w:r w:rsidRPr="00CF6300">
        <w:rPr>
          <w:rFonts w:ascii="Palatino Linotype" w:eastAsia="Palatino Linotype" w:hAnsi="Palatino Linotype" w:cs="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485DC9" w:rsidRPr="00CF6300" w:rsidRDefault="00A70DB6">
      <w:pPr>
        <w:shd w:val="clear" w:color="auto" w:fill="FFFFFF"/>
        <w:spacing w:after="0" w:line="360" w:lineRule="auto"/>
        <w:ind w:left="993" w:right="1041"/>
        <w:jc w:val="both"/>
      </w:pPr>
      <w:r w:rsidRPr="00CF6300">
        <w:rPr>
          <w:rFonts w:ascii="Palatino Linotype" w:eastAsia="Palatino Linotype" w:hAnsi="Palatino Linotype" w:cs="Palatino Linotype"/>
          <w:b/>
          <w:i/>
        </w:rPr>
        <w:t>Artículo 165.</w:t>
      </w:r>
      <w:r w:rsidRPr="00CF6300">
        <w:rPr>
          <w:rFonts w:ascii="Palatino Linotype" w:eastAsia="Palatino Linotype" w:hAnsi="Palatino Linotype" w:cs="Palatino Linotype"/>
          <w:i/>
        </w:rPr>
        <w:t> Los sujetos obligados establecerán la forma y términos en que darán trámite interno a las solicitudes en materia de acceso a la información.</w:t>
      </w:r>
    </w:p>
    <w:p w:rsidR="00485DC9" w:rsidRPr="00CF6300" w:rsidRDefault="00A70DB6">
      <w:pPr>
        <w:shd w:val="clear" w:color="auto" w:fill="FFFFFF"/>
        <w:spacing w:after="0" w:line="276" w:lineRule="auto"/>
        <w:ind w:left="993" w:right="1041"/>
        <w:jc w:val="both"/>
      </w:pPr>
      <w:r w:rsidRPr="00CF6300">
        <w:rPr>
          <w:rFonts w:ascii="Palatino Linotype" w:eastAsia="Palatino Linotype" w:hAnsi="Palatino Linotype" w:cs="Palatino Linotype"/>
          <w:i/>
        </w:rPr>
        <w:t>La información que se entregue en versión pública, cuya modalidad de reproducción o envío tenga un costo, procederá una vez que se acredite el pago respectivo. No puede entenderse como reproducción la elaboración de la misma.</w:t>
      </w:r>
    </w:p>
    <w:p w:rsidR="00485DC9" w:rsidRPr="00CF6300" w:rsidRDefault="00A70DB6">
      <w:pPr>
        <w:shd w:val="clear" w:color="auto" w:fill="FFFFFF"/>
        <w:spacing w:after="0" w:line="276" w:lineRule="auto"/>
        <w:ind w:left="993" w:right="1041"/>
        <w:jc w:val="both"/>
        <w:rPr>
          <w:rFonts w:ascii="Palatino Linotype" w:eastAsia="Palatino Linotype" w:hAnsi="Palatino Linotype" w:cs="Palatino Linotype"/>
          <w:i/>
        </w:rPr>
      </w:pPr>
      <w:r w:rsidRPr="00CF6300">
        <w:rPr>
          <w:rFonts w:ascii="Palatino Linotype" w:eastAsia="Palatino Linotype" w:hAnsi="Palatino Linotype" w:cs="Palatino Linotype"/>
          <w:i/>
        </w:rPr>
        <w:t>Ante la falta de respuesta a una solicitud en el plazo previsto y en caso de que proceda el acceso, los costos de reproducción y envío correrán a cargo del sujeto obligado.”(Sic)</w:t>
      </w:r>
    </w:p>
    <w:p w:rsidR="00485DC9" w:rsidRPr="00CF6300" w:rsidRDefault="00485DC9">
      <w:pPr>
        <w:shd w:val="clear" w:color="auto" w:fill="FFFFFF"/>
        <w:spacing w:after="0" w:line="360" w:lineRule="auto"/>
        <w:ind w:left="993" w:right="1041"/>
        <w:jc w:val="both"/>
        <w:rPr>
          <w:sz w:val="24"/>
          <w:szCs w:val="24"/>
        </w:rPr>
      </w:pPr>
    </w:p>
    <w:p w:rsidR="00485DC9" w:rsidRPr="00CF6300" w:rsidRDefault="00A70DB6">
      <w:pPr>
        <w:shd w:val="clear" w:color="auto" w:fill="FFFFFF"/>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CF6300">
        <w:rPr>
          <w:rFonts w:ascii="Palatino Linotype" w:eastAsia="Palatino Linotype" w:hAnsi="Palatino Linotype" w:cs="Palatino Linotype"/>
          <w:sz w:val="24"/>
          <w:szCs w:val="24"/>
          <w:vertAlign w:val="superscript"/>
        </w:rPr>
        <w:footnoteReference w:id="8"/>
      </w:r>
      <w:r w:rsidRPr="00CF6300">
        <w:rPr>
          <w:rFonts w:ascii="Palatino Linotype" w:eastAsia="Palatino Linotype" w:hAnsi="Palatino Linotype" w:cs="Palatino Linotype"/>
          <w:sz w:val="24"/>
          <w:szCs w:val="24"/>
        </w:rPr>
        <w:t xml:space="preserve">,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 sin embargo para el caso de que no localice dicha información deberá emitir el acuerdo de inexistencia, por lo que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correspondiente, de acuerdo a los artículos 47 y 49, fracciones II y III, de la Ley de Transparencia y Acceso a la Información Pública del Estado de México y Municipios:</w:t>
      </w:r>
    </w:p>
    <w:p w:rsidR="00485DC9" w:rsidRPr="00CF6300" w:rsidRDefault="00485DC9">
      <w:pPr>
        <w:spacing w:line="360" w:lineRule="auto"/>
        <w:jc w:val="both"/>
        <w:rPr>
          <w:rFonts w:ascii="Palatino Linotype" w:eastAsia="Palatino Linotype" w:hAnsi="Palatino Linotype" w:cs="Palatino Linotype"/>
        </w:rPr>
      </w:pP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47.</w:t>
      </w:r>
      <w:r w:rsidRPr="00CF6300">
        <w:rPr>
          <w:rFonts w:ascii="Palatino Linotype" w:eastAsia="Palatino Linotype" w:hAnsi="Palatino Linotype" w:cs="Palatino Linotype"/>
          <w:i/>
        </w:rPr>
        <w:t xml:space="preserve"> El Comité de Transparencia será la autoridad máxima al interior del sujeto obligado en materia del derecho de acceso a la información.</w:t>
      </w:r>
    </w:p>
    <w:p w:rsidR="00485DC9" w:rsidRPr="00CF6300" w:rsidRDefault="00485DC9">
      <w:pPr>
        <w:spacing w:line="276" w:lineRule="auto"/>
        <w:ind w:left="1134" w:right="900"/>
        <w:jc w:val="both"/>
        <w:rPr>
          <w:rFonts w:ascii="Palatino Linotype" w:eastAsia="Palatino Linotype" w:hAnsi="Palatino Linotype" w:cs="Palatino Linotype"/>
          <w:i/>
        </w:rPr>
      </w:pP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485DC9" w:rsidRPr="00CF6300" w:rsidRDefault="00485DC9">
      <w:pPr>
        <w:spacing w:line="276" w:lineRule="auto"/>
        <w:ind w:left="1134" w:right="900"/>
        <w:jc w:val="both"/>
        <w:rPr>
          <w:rFonts w:ascii="Palatino Linotype" w:eastAsia="Palatino Linotype" w:hAnsi="Palatino Linotype" w:cs="Palatino Linotype"/>
          <w:i/>
        </w:rPr>
      </w:pP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El Comité se reunirá en sesión ordinaria o extraordinaria las veces que estime necesario. El tipo de sesión se precisará en la convocatoria emitida.</w:t>
      </w:r>
    </w:p>
    <w:p w:rsidR="00485DC9" w:rsidRPr="00CF6300" w:rsidRDefault="00485DC9">
      <w:pPr>
        <w:spacing w:line="276" w:lineRule="auto"/>
        <w:ind w:left="1134" w:right="900"/>
        <w:jc w:val="both"/>
        <w:rPr>
          <w:rFonts w:ascii="Palatino Linotype" w:eastAsia="Palatino Linotype" w:hAnsi="Palatino Linotype" w:cs="Palatino Linotype"/>
          <w:i/>
        </w:rPr>
      </w:pP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rsidR="00485DC9" w:rsidRPr="00CF6300" w:rsidRDefault="00485DC9">
      <w:pPr>
        <w:spacing w:line="276" w:lineRule="auto"/>
        <w:ind w:left="1134" w:right="900"/>
        <w:jc w:val="both"/>
        <w:rPr>
          <w:rFonts w:ascii="Palatino Linotype" w:eastAsia="Palatino Linotype" w:hAnsi="Palatino Linotype" w:cs="Palatino Linotype"/>
          <w:i/>
        </w:rPr>
      </w:pP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En las sesiones y trabajos del Comité, podrán participar como invitados permanentes, los representantes de las áreas que decida el Comité, y contará con derecho de voz, pero no voto.</w:t>
      </w:r>
    </w:p>
    <w:p w:rsidR="00485DC9" w:rsidRPr="00CF6300" w:rsidRDefault="00485DC9">
      <w:pPr>
        <w:spacing w:line="276" w:lineRule="auto"/>
        <w:ind w:left="1134" w:right="900"/>
        <w:jc w:val="both"/>
        <w:rPr>
          <w:rFonts w:ascii="Palatino Linotype" w:eastAsia="Palatino Linotype" w:hAnsi="Palatino Linotype" w:cs="Palatino Linotype"/>
          <w:i/>
        </w:rPr>
      </w:pP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Los titulares de las unidades administrativas que propongan la reserva, confidencialidad o declaren la </w:t>
      </w:r>
      <w:r w:rsidRPr="00CF6300">
        <w:rPr>
          <w:rFonts w:ascii="Palatino Linotype" w:eastAsia="Palatino Linotype" w:hAnsi="Palatino Linotype" w:cs="Palatino Linotype"/>
          <w:i/>
          <w:u w:val="single"/>
        </w:rPr>
        <w:t>inexistencia</w:t>
      </w:r>
      <w:r w:rsidRPr="00CF6300">
        <w:rPr>
          <w:rFonts w:ascii="Palatino Linotype" w:eastAsia="Palatino Linotype" w:hAnsi="Palatino Linotype" w:cs="Palatino Linotype"/>
          <w:i/>
        </w:rPr>
        <w:t xml:space="preserve"> de información, acudirán a las sesiones de dicho Comité donde se discuta la propuesta correspondiente.”</w:t>
      </w:r>
    </w:p>
    <w:p w:rsidR="00485DC9" w:rsidRPr="00CF6300" w:rsidRDefault="00485DC9">
      <w:pPr>
        <w:spacing w:line="276" w:lineRule="auto"/>
        <w:ind w:left="1134" w:right="900"/>
        <w:jc w:val="both"/>
        <w:rPr>
          <w:rFonts w:ascii="Palatino Linotype" w:eastAsia="Palatino Linotype" w:hAnsi="Palatino Linotype" w:cs="Palatino Linotype"/>
          <w:i/>
        </w:rPr>
      </w:pP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r w:rsidRPr="00CF6300">
        <w:rPr>
          <w:rFonts w:ascii="Palatino Linotype" w:eastAsia="Palatino Linotype" w:hAnsi="Palatino Linotype" w:cs="Palatino Linotype"/>
          <w:b/>
          <w:i/>
        </w:rPr>
        <w:t>Artículo 49.</w:t>
      </w:r>
      <w:r w:rsidRPr="00CF6300">
        <w:rPr>
          <w:rFonts w:ascii="Palatino Linotype" w:eastAsia="Palatino Linotype" w:hAnsi="Palatino Linotype" w:cs="Palatino Linotype"/>
          <w:i/>
        </w:rPr>
        <w:t xml:space="preserve"> Los Comités de Transparencia tendrán las siguientes atribuciones:</w:t>
      </w: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II. Confirmar, modificar o revocar las determinaciones que en materia de ampliación del plazo de respuesta, clasificación de la información y </w:t>
      </w:r>
      <w:r w:rsidRPr="00CF6300">
        <w:rPr>
          <w:rFonts w:ascii="Palatino Linotype" w:eastAsia="Palatino Linotype" w:hAnsi="Palatino Linotype" w:cs="Palatino Linotype"/>
          <w:i/>
          <w:u w:val="single"/>
        </w:rPr>
        <w:t xml:space="preserve">declaración de inexistencia </w:t>
      </w:r>
      <w:r w:rsidRPr="00CF6300">
        <w:rPr>
          <w:rFonts w:ascii="Palatino Linotype" w:eastAsia="Palatino Linotype" w:hAnsi="Palatino Linotype" w:cs="Palatino Linotype"/>
          <w:i/>
        </w:rPr>
        <w:t>o de incompetencia realicen los titulares de las áreas de los sujetos obligados;</w:t>
      </w:r>
    </w:p>
    <w:p w:rsidR="00485DC9" w:rsidRPr="00CF6300" w:rsidRDefault="00A70DB6">
      <w:pPr>
        <w:spacing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after="0"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XIII. Dictaminar las declaratorias de inexistencia de la información que les remitan las unidades administrativas y resolver en consecuencia;</w:t>
      </w:r>
    </w:p>
    <w:p w:rsidR="00485DC9" w:rsidRPr="00CF6300" w:rsidRDefault="00485DC9">
      <w:pPr>
        <w:spacing w:after="0" w:line="276" w:lineRule="auto"/>
        <w:jc w:val="both"/>
        <w:rPr>
          <w:rFonts w:ascii="Palatino Linotype" w:eastAsia="Palatino Linotype" w:hAnsi="Palatino Linotype" w:cs="Palatino Linotype"/>
          <w:i/>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Asimismo, el acuerdo de inexistencia deberá apegarse a lo dispuesto por los artículos 169 y 170, de la Ley de la materia que ordenan: </w:t>
      </w:r>
    </w:p>
    <w:p w:rsidR="00485DC9" w:rsidRPr="00CF6300" w:rsidRDefault="00485DC9">
      <w:pPr>
        <w:spacing w:after="0" w:line="360" w:lineRule="auto"/>
        <w:jc w:val="both"/>
        <w:rPr>
          <w:rFonts w:ascii="Palatino Linotype" w:eastAsia="Palatino Linotype" w:hAnsi="Palatino Linotype" w:cs="Palatino Linotype"/>
        </w:rPr>
      </w:pPr>
    </w:p>
    <w:p w:rsidR="00485DC9" w:rsidRPr="00CF6300" w:rsidRDefault="00A70DB6">
      <w:pPr>
        <w:spacing w:after="0" w:line="360"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169.</w:t>
      </w:r>
      <w:r w:rsidRPr="00CF6300">
        <w:rPr>
          <w:rFonts w:ascii="Palatino Linotype" w:eastAsia="Palatino Linotype" w:hAnsi="Palatino Linotype" w:cs="Palatino Linotype"/>
          <w:i/>
        </w:rPr>
        <w:t xml:space="preserve"> Cuando la información no se encuentre en los archivos del sujeto obligado, el Comité de Transparencia:</w:t>
      </w:r>
    </w:p>
    <w:p w:rsidR="00485DC9" w:rsidRPr="00CF6300" w:rsidRDefault="00485DC9">
      <w:pPr>
        <w:ind w:left="1134" w:right="900"/>
        <w:jc w:val="both"/>
        <w:rPr>
          <w:rFonts w:ascii="Palatino Linotype" w:eastAsia="Palatino Linotype" w:hAnsi="Palatino Linotype" w:cs="Palatino Linotype"/>
          <w:i/>
        </w:rPr>
      </w:pPr>
    </w:p>
    <w:p w:rsidR="00485DC9" w:rsidRPr="00CF6300" w:rsidRDefault="00A70DB6">
      <w:pPr>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I. Analizará el caso y tomará las medidas necesarias para localizar la información;</w:t>
      </w:r>
    </w:p>
    <w:p w:rsidR="00485DC9" w:rsidRPr="00CF6300" w:rsidRDefault="00485DC9">
      <w:pPr>
        <w:ind w:left="1134" w:right="900"/>
        <w:jc w:val="both"/>
        <w:rPr>
          <w:rFonts w:ascii="Palatino Linotype" w:eastAsia="Palatino Linotype" w:hAnsi="Palatino Linotype" w:cs="Palatino Linotype"/>
          <w:i/>
        </w:rPr>
      </w:pPr>
    </w:p>
    <w:p w:rsidR="00485DC9" w:rsidRPr="00CF6300" w:rsidRDefault="00A70DB6">
      <w:pPr>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II. Expedirá una resolución que confirme la inexistencia del documento;</w:t>
      </w:r>
    </w:p>
    <w:p w:rsidR="00485DC9" w:rsidRPr="00CF6300" w:rsidRDefault="00485DC9">
      <w:pPr>
        <w:ind w:left="1134" w:right="900"/>
        <w:jc w:val="both"/>
        <w:rPr>
          <w:rFonts w:ascii="Palatino Linotype" w:eastAsia="Palatino Linotype" w:hAnsi="Palatino Linotype" w:cs="Palatino Linotype"/>
          <w:i/>
        </w:rPr>
      </w:pPr>
    </w:p>
    <w:p w:rsidR="00485DC9" w:rsidRPr="00CF6300" w:rsidRDefault="00A70DB6">
      <w:pPr>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85DC9" w:rsidRPr="00CF6300" w:rsidRDefault="00485DC9">
      <w:pPr>
        <w:ind w:left="1134" w:right="900"/>
        <w:jc w:val="both"/>
        <w:rPr>
          <w:rFonts w:ascii="Palatino Linotype" w:eastAsia="Palatino Linotype" w:hAnsi="Palatino Linotype" w:cs="Palatino Linotype"/>
          <w:i/>
        </w:rPr>
      </w:pPr>
    </w:p>
    <w:p w:rsidR="00485DC9" w:rsidRPr="00CF6300" w:rsidRDefault="00A70DB6">
      <w:pPr>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b/>
          <w:i/>
        </w:rPr>
        <w:t>IV. Notificará al órgano interno de control o equivalente del sujeto obligado quien, en su caso, deberá iniciar el procedimiento de responsabilidad administrativa que corresponda</w:t>
      </w:r>
      <w:r w:rsidRPr="00CF6300">
        <w:rPr>
          <w:rFonts w:ascii="Palatino Linotype" w:eastAsia="Palatino Linotype" w:hAnsi="Palatino Linotype" w:cs="Palatino Linotype"/>
          <w:i/>
        </w:rPr>
        <w:t>.</w:t>
      </w:r>
    </w:p>
    <w:p w:rsidR="00485DC9" w:rsidRPr="00CF6300" w:rsidRDefault="00A70DB6">
      <w:pPr>
        <w:spacing w:after="0" w:line="276" w:lineRule="auto"/>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rsidR="00485DC9" w:rsidRPr="00CF6300" w:rsidRDefault="00485DC9">
      <w:pPr>
        <w:spacing w:after="0" w:line="276" w:lineRule="auto"/>
        <w:ind w:left="1134" w:right="902"/>
        <w:jc w:val="both"/>
        <w:rPr>
          <w:rFonts w:ascii="Palatino Linotype" w:eastAsia="Palatino Linotype" w:hAnsi="Palatino Linotype" w:cs="Palatino Linotype"/>
          <w:i/>
        </w:rPr>
      </w:pPr>
    </w:p>
    <w:p w:rsidR="00485DC9" w:rsidRPr="00CF6300" w:rsidRDefault="00A70DB6">
      <w:pPr>
        <w:spacing w:after="0" w:line="276" w:lineRule="auto"/>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rsidR="00485DC9" w:rsidRPr="00CF6300" w:rsidRDefault="00485DC9">
      <w:pPr>
        <w:spacing w:after="0" w:line="276" w:lineRule="auto"/>
        <w:ind w:left="1134" w:right="900"/>
        <w:jc w:val="both"/>
        <w:rPr>
          <w:rFonts w:ascii="Palatino Linotype" w:eastAsia="Palatino Linotype" w:hAnsi="Palatino Linotype" w:cs="Palatino Linotype"/>
          <w:i/>
        </w:rPr>
      </w:pPr>
    </w:p>
    <w:p w:rsidR="00485DC9" w:rsidRPr="00CF6300" w:rsidRDefault="00A70DB6">
      <w:pPr>
        <w:spacing w:after="0" w:line="276" w:lineRule="auto"/>
        <w:ind w:left="1134" w:right="900"/>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170.</w:t>
      </w:r>
      <w:r w:rsidRPr="00CF6300">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485DC9" w:rsidRPr="00CF6300" w:rsidRDefault="00485DC9">
      <w:pPr>
        <w:spacing w:after="0" w:line="360" w:lineRule="auto"/>
        <w:ind w:left="567" w:right="567"/>
        <w:jc w:val="both"/>
        <w:rPr>
          <w:rFonts w:ascii="Palatino Linotype" w:eastAsia="Palatino Linotype" w:hAnsi="Palatino Linotype" w:cs="Palatino Linotype"/>
          <w:sz w:val="24"/>
          <w:szCs w:val="24"/>
        </w:rPr>
      </w:pPr>
    </w:p>
    <w:p w:rsidR="00485DC9" w:rsidRPr="00CF6300" w:rsidRDefault="00A70DB6">
      <w:pPr>
        <w:spacing w:after="0" w:line="360" w:lineRule="auto"/>
        <w:ind w:right="49"/>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En ese contexto, de conformidad con los </w:t>
      </w:r>
      <w:r w:rsidRPr="00CF6300">
        <w:rPr>
          <w:rFonts w:ascii="Palatino Linotype" w:eastAsia="Palatino Linotype" w:hAnsi="Palatino Linotype" w:cs="Palatino Linotype"/>
          <w:b/>
          <w:sz w:val="24"/>
          <w:szCs w:val="24"/>
        </w:rPr>
        <w:t>criterios 12/10 y 04/19</w:t>
      </w:r>
      <w:r w:rsidRPr="00CF6300">
        <w:rPr>
          <w:rFonts w:ascii="Palatino Linotype" w:eastAsia="Palatino Linotype" w:hAnsi="Palatino Linotype" w:cs="Palatino Linotype"/>
          <w:sz w:val="24"/>
          <w:szCs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numPr>
          <w:ilvl w:val="0"/>
          <w:numId w:val="3"/>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Motivación por las que se buscó la información, en determinadas unidades administrativas;</w:t>
      </w:r>
    </w:p>
    <w:p w:rsidR="00485DC9" w:rsidRPr="00CF6300" w:rsidRDefault="00A70DB6">
      <w:pPr>
        <w:numPr>
          <w:ilvl w:val="0"/>
          <w:numId w:val="3"/>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Los criterios de búsqueda utilizados, y</w:t>
      </w:r>
    </w:p>
    <w:p w:rsidR="00485DC9" w:rsidRPr="00CF6300" w:rsidRDefault="00A70DB6">
      <w:pPr>
        <w:numPr>
          <w:ilvl w:val="0"/>
          <w:numId w:val="3"/>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Las circunstancias que fueron tomadas en cuenta.</w:t>
      </w:r>
    </w:p>
    <w:p w:rsidR="00485DC9" w:rsidRPr="00CF6300" w:rsidRDefault="00485DC9">
      <w:pPr>
        <w:pBdr>
          <w:top w:val="nil"/>
          <w:left w:val="nil"/>
          <w:bottom w:val="nil"/>
          <w:right w:val="nil"/>
          <w:between w:val="nil"/>
        </w:pBdr>
        <w:spacing w:after="0" w:line="360" w:lineRule="auto"/>
        <w:rPr>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De tales circunstancias, se considera que para que los Sujetos Obligados justifiquen que realizaron una búsqueda exhaustiva y razonable, deben indicar de manera clara, lo siguiente:</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numPr>
          <w:ilvl w:val="0"/>
          <w:numId w:val="2"/>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Las áreas donde se buscó la información;</w:t>
      </w:r>
    </w:p>
    <w:p w:rsidR="00485DC9" w:rsidRPr="00CF6300" w:rsidRDefault="00A70DB6">
      <w:pPr>
        <w:numPr>
          <w:ilvl w:val="0"/>
          <w:numId w:val="2"/>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Tipo de archivos buscados (físicos o electrónicos);</w:t>
      </w:r>
    </w:p>
    <w:p w:rsidR="00485DC9" w:rsidRPr="00CF6300" w:rsidRDefault="00A70DB6">
      <w:pPr>
        <w:numPr>
          <w:ilvl w:val="0"/>
          <w:numId w:val="2"/>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Los criterios de búsqueda utilizados, y </w:t>
      </w:r>
    </w:p>
    <w:p w:rsidR="00485DC9" w:rsidRPr="00CF6300" w:rsidRDefault="00A70DB6">
      <w:pPr>
        <w:numPr>
          <w:ilvl w:val="0"/>
          <w:numId w:val="2"/>
        </w:num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Las circunstancias que fueron tomadas en cuenta.</w:t>
      </w:r>
    </w:p>
    <w:p w:rsidR="00485DC9" w:rsidRPr="00CF6300" w:rsidRDefault="00485DC9">
      <w:pPr>
        <w:spacing w:after="0" w:line="360" w:lineRule="auto"/>
        <w:ind w:left="720"/>
        <w:jc w:val="both"/>
        <w:rPr>
          <w:rFonts w:ascii="Palatino Linotype" w:eastAsia="Palatino Linotype" w:hAnsi="Palatino Linotype" w:cs="Palatino Linotype"/>
          <w:sz w:val="24"/>
          <w:szCs w:val="24"/>
        </w:rPr>
      </w:pPr>
    </w:p>
    <w:p w:rsidR="00485DC9" w:rsidRPr="00CF6300" w:rsidRDefault="00A70DB6">
      <w:pPr>
        <w:spacing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Toda vez, que como ya se constató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no realizó una búsqueda suficiente en sus archivos, a fin de dar cuenta de manera clara y precisa sobre la información solicitada.</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1"/>
        <w:gridCol w:w="4937"/>
      </w:tblGrid>
      <w:tr w:rsidR="00CF6300" w:rsidRPr="00CF6300">
        <w:tc>
          <w:tcPr>
            <w:tcW w:w="3891"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Información requerida.</w:t>
            </w:r>
          </w:p>
        </w:tc>
        <w:tc>
          <w:tcPr>
            <w:tcW w:w="4937"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Respuesta</w:t>
            </w:r>
          </w:p>
        </w:tc>
      </w:tr>
      <w:tr w:rsidR="00CF6300" w:rsidRPr="00CF6300">
        <w:tc>
          <w:tcPr>
            <w:tcW w:w="3891"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¿Se cuenta con órganos y mecanismos de contraloría social?</w:t>
            </w:r>
          </w:p>
        </w:tc>
        <w:tc>
          <w:tcPr>
            <w:tcW w:w="4937"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El Órgano Interno de Control responde en sentido afirmativo.</w:t>
            </w:r>
          </w:p>
        </w:tc>
      </w:tr>
      <w:tr w:rsidR="00485DC9" w:rsidRPr="00CF6300">
        <w:tc>
          <w:tcPr>
            <w:tcW w:w="3891" w:type="dxa"/>
            <w:tcBorders>
              <w:top w:val="single" w:sz="4" w:space="0" w:color="000000"/>
              <w:left w:val="single" w:sz="4" w:space="0" w:color="000000"/>
              <w:bottom w:val="single" w:sz="4" w:space="0" w:color="000000"/>
              <w:right w:val="single" w:sz="4" w:space="0" w:color="000000"/>
            </w:tcBorders>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¿Se cuenta con mecanismos de atención ciudadana a peticiones, quejas, denuncias y sugerencias ciudadanas, con seguimiento institucional?</w:t>
            </w:r>
          </w:p>
        </w:tc>
        <w:tc>
          <w:tcPr>
            <w:tcW w:w="4937" w:type="dxa"/>
            <w:tcBorders>
              <w:top w:val="single" w:sz="4" w:space="0" w:color="000000"/>
              <w:left w:val="single" w:sz="4" w:space="0" w:color="000000"/>
              <w:bottom w:val="single" w:sz="4" w:space="0" w:color="000000"/>
              <w:right w:val="single" w:sz="4" w:space="0" w:color="000000"/>
            </w:tcBorders>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 xml:space="preserve">El Órgano Interno de Control que en el ámbito de su competencia SI, cuenta con la información solicitada. </w:t>
            </w:r>
          </w:p>
        </w:tc>
      </w:tr>
    </w:tbl>
    <w:p w:rsidR="00485DC9" w:rsidRPr="00CF6300" w:rsidRDefault="00485DC9">
      <w:pPr>
        <w:spacing w:line="360" w:lineRule="auto"/>
        <w:jc w:val="both"/>
        <w:rPr>
          <w:rFonts w:ascii="Palatino Linotype" w:eastAsia="Palatino Linotype" w:hAnsi="Palatino Linotype" w:cs="Palatino Linotype"/>
          <w:sz w:val="24"/>
          <w:szCs w:val="24"/>
        </w:rPr>
      </w:pPr>
    </w:p>
    <w:p w:rsidR="00485DC9" w:rsidRPr="00CF6300" w:rsidRDefault="00A70DB6">
      <w:pPr>
        <w:spacing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De acuerdo al requerimiento planteado y a la respuesta otorgada por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resulta oportuno precisar lo siguiente: </w:t>
      </w:r>
    </w:p>
    <w:p w:rsidR="00485DC9" w:rsidRPr="00CF6300" w:rsidRDefault="00A70DB6">
      <w:pPr>
        <w:tabs>
          <w:tab w:val="left" w:pos="1095"/>
        </w:tabs>
        <w:spacing w:after="0" w:line="360" w:lineRule="auto"/>
        <w:ind w:left="851" w:right="900"/>
        <w:jc w:val="both"/>
        <w:rPr>
          <w:rFonts w:ascii="Palatino Linotype" w:eastAsia="Palatino Linotype" w:hAnsi="Palatino Linotype" w:cs="Palatino Linotype"/>
          <w:b/>
          <w:i/>
        </w:rPr>
      </w:pPr>
      <w:r w:rsidRPr="00CF6300">
        <w:rPr>
          <w:rFonts w:ascii="Palatino Linotype" w:eastAsia="Palatino Linotype" w:hAnsi="Palatino Linotype" w:cs="Palatino Linotype"/>
          <w:b/>
          <w:i/>
        </w:rPr>
        <w:t>PLAN DE DESARROLLO MUNICIPAL CUAUTITLÁN 2022-2024.</w:t>
      </w:r>
    </w:p>
    <w:p w:rsidR="00485DC9" w:rsidRPr="00CF6300" w:rsidRDefault="00A70DB6">
      <w:pPr>
        <w:spacing w:line="360" w:lineRule="auto"/>
        <w:jc w:val="center"/>
        <w:rPr>
          <w:rFonts w:ascii="Palatino Linotype" w:eastAsia="Palatino Linotype" w:hAnsi="Palatino Linotype" w:cs="Palatino Linotype"/>
          <w:sz w:val="24"/>
          <w:szCs w:val="24"/>
        </w:rPr>
      </w:pPr>
      <w:r w:rsidRPr="00CF6300">
        <w:rPr>
          <w:noProof/>
        </w:rPr>
        <w:drawing>
          <wp:inline distT="0" distB="0" distL="0" distR="0">
            <wp:extent cx="4351898" cy="6367207"/>
            <wp:effectExtent l="0" t="0" r="0" b="0"/>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38527" t="20821" r="36185" b="13397"/>
                    <a:stretch>
                      <a:fillRect/>
                    </a:stretch>
                  </pic:blipFill>
                  <pic:spPr>
                    <a:xfrm>
                      <a:off x="0" y="0"/>
                      <a:ext cx="4351898" cy="6367207"/>
                    </a:xfrm>
                    <a:prstGeom prst="rect">
                      <a:avLst/>
                    </a:prstGeom>
                    <a:ln/>
                  </pic:spPr>
                </pic:pic>
              </a:graphicData>
            </a:graphic>
          </wp:inline>
        </w:drawing>
      </w:r>
      <w:r w:rsidRPr="00CF6300">
        <w:rPr>
          <w:noProof/>
        </w:rPr>
        <mc:AlternateContent>
          <mc:Choice Requires="wps">
            <w:drawing>
              <wp:anchor distT="0" distB="0" distL="114300" distR="114300" simplePos="0" relativeHeight="251659264" behindDoc="0" locked="0" layoutInCell="1" hidden="0" allowOverlap="1">
                <wp:simplePos x="0" y="0"/>
                <wp:positionH relativeFrom="column">
                  <wp:posOffset>292100</wp:posOffset>
                </wp:positionH>
                <wp:positionV relativeFrom="paragraph">
                  <wp:posOffset>3517900</wp:posOffset>
                </wp:positionV>
                <wp:extent cx="4476750" cy="1752600"/>
                <wp:effectExtent l="0" t="0" r="0" b="0"/>
                <wp:wrapNone/>
                <wp:docPr id="36" name="Rectángulo 36"/>
                <wp:cNvGraphicFramePr/>
                <a:graphic xmlns:a="http://schemas.openxmlformats.org/drawingml/2006/main">
                  <a:graphicData uri="http://schemas.microsoft.com/office/word/2010/wordprocessingShape">
                    <wps:wsp>
                      <wps:cNvSpPr/>
                      <wps:spPr>
                        <a:xfrm>
                          <a:off x="3126675" y="2922750"/>
                          <a:ext cx="4438650" cy="1714500"/>
                        </a:xfrm>
                        <a:prstGeom prst="rect">
                          <a:avLst/>
                        </a:prstGeom>
                        <a:noFill/>
                        <a:ln w="38100" cap="flat" cmpd="sng">
                          <a:solidFill>
                            <a:srgbClr val="FF0000"/>
                          </a:solidFill>
                          <a:prstDash val="solid"/>
                          <a:miter lim="800000"/>
                          <a:headEnd type="none" w="sm" len="sm"/>
                          <a:tailEnd type="none" w="sm" len="sm"/>
                        </a:ln>
                      </wps:spPr>
                      <wps:txbx>
                        <w:txbxContent>
                          <w:p w:rsidR="003175BA" w:rsidRDefault="003175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36" o:spid="_x0000_s1027" style="position:absolute;left:0;text-align:left;margin-left:23pt;margin-top:277pt;width:352.5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" filled="f" strokecolor="red" strokeweight="3pt">
                <v:stroke startarrowwidth="narrow" startarrowlength="short" endarrowwidth="narrow" endarrowlength="short"/>
                <v:textbox inset="2.53958mm,2.53958mm,2.53958mm,2.53958mm">
                  <w:txbxContent>
                    <w:p w:rsidR="003175BA" w:rsidRDefault="003175BA">
                      <w:pPr>
                        <w:spacing w:after="0" w:line="240" w:lineRule="auto"/>
                        <w:textDirection w:val="btLr"/>
                      </w:pPr>
                    </w:p>
                  </w:txbxContent>
                </v:textbox>
              </v:rect>
            </w:pict>
          </mc:Fallback>
        </mc:AlternateContent>
      </w:r>
    </w:p>
    <w:p w:rsidR="00485DC9" w:rsidRPr="00CF6300" w:rsidRDefault="00A70DB6">
      <w:pPr>
        <w:spacing w:line="360" w:lineRule="auto"/>
        <w:jc w:val="both"/>
        <w:rPr>
          <w:rFonts w:ascii="Palatino Linotype" w:eastAsia="Palatino Linotype" w:hAnsi="Palatino Linotype" w:cs="Palatino Linotype"/>
          <w:sz w:val="24"/>
          <w:szCs w:val="24"/>
        </w:rPr>
      </w:pPr>
      <w:r w:rsidRPr="00CF6300">
        <w:rPr>
          <w:noProof/>
        </w:rPr>
        <w:drawing>
          <wp:inline distT="0" distB="0" distL="0" distR="0">
            <wp:extent cx="5513810" cy="7461402"/>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38867" t="38625" r="38306" b="6457"/>
                    <a:stretch>
                      <a:fillRect/>
                    </a:stretch>
                  </pic:blipFill>
                  <pic:spPr>
                    <a:xfrm>
                      <a:off x="0" y="0"/>
                      <a:ext cx="5513810" cy="7461402"/>
                    </a:xfrm>
                    <a:prstGeom prst="rect">
                      <a:avLst/>
                    </a:prstGeom>
                    <a:ln/>
                  </pic:spPr>
                </pic:pic>
              </a:graphicData>
            </a:graphic>
          </wp:inline>
        </w:drawing>
      </w:r>
      <w:r w:rsidRPr="00CF6300">
        <w:rPr>
          <w:noProof/>
        </w:rPr>
        <mc:AlternateContent>
          <mc:Choice Requires="wps">
            <w:drawing>
              <wp:anchor distT="0" distB="0" distL="114300" distR="114300" simplePos="0" relativeHeight="251660288" behindDoc="0" locked="0" layoutInCell="1" hidden="0" allowOverlap="1">
                <wp:simplePos x="0" y="0"/>
                <wp:positionH relativeFrom="column">
                  <wp:posOffset>3124200</wp:posOffset>
                </wp:positionH>
                <wp:positionV relativeFrom="paragraph">
                  <wp:posOffset>2311400</wp:posOffset>
                </wp:positionV>
                <wp:extent cx="2390775" cy="752475"/>
                <wp:effectExtent l="0" t="0" r="0" b="0"/>
                <wp:wrapNone/>
                <wp:docPr id="37" name="Rectángulo 37"/>
                <wp:cNvGraphicFramePr/>
                <a:graphic xmlns:a="http://schemas.openxmlformats.org/drawingml/2006/main">
                  <a:graphicData uri="http://schemas.microsoft.com/office/word/2010/wordprocessingShape">
                    <wps:wsp>
                      <wps:cNvSpPr/>
                      <wps:spPr>
                        <a:xfrm>
                          <a:off x="4169663" y="3422813"/>
                          <a:ext cx="2352675" cy="714375"/>
                        </a:xfrm>
                        <a:prstGeom prst="rect">
                          <a:avLst/>
                        </a:prstGeom>
                        <a:noFill/>
                        <a:ln w="38100" cap="flat" cmpd="sng">
                          <a:solidFill>
                            <a:srgbClr val="FF0000"/>
                          </a:solidFill>
                          <a:prstDash val="solid"/>
                          <a:miter lim="800000"/>
                          <a:headEnd type="none" w="sm" len="sm"/>
                          <a:tailEnd type="none" w="sm" len="sm"/>
                        </a:ln>
                      </wps:spPr>
                      <wps:txbx>
                        <w:txbxContent>
                          <w:p w:rsidR="003175BA" w:rsidRDefault="003175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37" o:spid="_x0000_s1028" style="position:absolute;left:0;text-align:left;margin-left:246pt;margin-top:182pt;width:188.25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" filled="f" strokecolor="red" strokeweight="3pt">
                <v:stroke startarrowwidth="narrow" startarrowlength="short" endarrowwidth="narrow" endarrowlength="short"/>
                <v:textbox inset="2.53958mm,2.53958mm,2.53958mm,2.53958mm">
                  <w:txbxContent>
                    <w:p w:rsidR="003175BA" w:rsidRDefault="003175BA">
                      <w:pPr>
                        <w:spacing w:after="0" w:line="240" w:lineRule="auto"/>
                        <w:textDirection w:val="btLr"/>
                      </w:pPr>
                    </w:p>
                  </w:txbxContent>
                </v:textbox>
              </v:rect>
            </w:pict>
          </mc:Fallback>
        </mc:AlternateContent>
      </w:r>
    </w:p>
    <w:p w:rsidR="00485DC9" w:rsidRPr="00CF6300" w:rsidRDefault="00A70DB6">
      <w:pPr>
        <w:tabs>
          <w:tab w:val="left" w:pos="1095"/>
        </w:tabs>
        <w:spacing w:after="0" w:line="360" w:lineRule="auto"/>
        <w:ind w:left="851" w:right="900"/>
        <w:jc w:val="both"/>
        <w:rPr>
          <w:rFonts w:ascii="Palatino Linotype" w:eastAsia="Palatino Linotype" w:hAnsi="Palatino Linotype" w:cs="Palatino Linotype"/>
          <w:b/>
          <w:i/>
        </w:rPr>
      </w:pPr>
      <w:r w:rsidRPr="00CF6300">
        <w:rPr>
          <w:rFonts w:ascii="Palatino Linotype" w:eastAsia="Palatino Linotype" w:hAnsi="Palatino Linotype" w:cs="Palatino Linotype"/>
          <w:b/>
          <w:i/>
        </w:rPr>
        <w:t>IV. MECANISMOS DE LA PARTICIPACIÓN SOCIAL.</w:t>
      </w:r>
    </w:p>
    <w:p w:rsidR="00485DC9" w:rsidRPr="00CF6300" w:rsidRDefault="00A70DB6">
      <w:pPr>
        <w:tabs>
          <w:tab w:val="left" w:pos="1095"/>
        </w:tabs>
        <w:spacing w:after="0" w:line="360" w:lineRule="auto"/>
        <w:ind w:left="851" w:right="900"/>
        <w:jc w:val="both"/>
        <w:rPr>
          <w:rFonts w:ascii="Palatino Linotype" w:eastAsia="Palatino Linotype" w:hAnsi="Palatino Linotype" w:cs="Palatino Linotype"/>
          <w:b/>
          <w:i/>
        </w:rPr>
      </w:pPr>
      <w:r w:rsidRPr="00CF6300">
        <w:rPr>
          <w:rFonts w:ascii="Palatino Linotype" w:eastAsia="Palatino Linotype" w:hAnsi="Palatino Linotype" w:cs="Palatino Linotype"/>
          <w:b/>
          <w:i/>
        </w:rPr>
        <w:t>(…)</w:t>
      </w:r>
    </w:p>
    <w:p w:rsidR="00485DC9" w:rsidRPr="00CF6300" w:rsidRDefault="00A70DB6">
      <w:pPr>
        <w:tabs>
          <w:tab w:val="left" w:pos="1095"/>
        </w:tabs>
        <w:spacing w:after="0" w:line="360" w:lineRule="auto"/>
        <w:ind w:left="851" w:right="900"/>
        <w:jc w:val="both"/>
        <w:rPr>
          <w:rFonts w:ascii="Palatino Linotype" w:eastAsia="Palatino Linotype" w:hAnsi="Palatino Linotype" w:cs="Palatino Linotype"/>
          <w:b/>
          <w:i/>
        </w:rPr>
      </w:pPr>
      <w:r w:rsidRPr="00CF6300">
        <w:rPr>
          <w:rFonts w:ascii="Palatino Linotype" w:eastAsia="Palatino Linotype" w:hAnsi="Palatino Linotype" w:cs="Palatino Linotype"/>
          <w:i/>
        </w:rPr>
        <w:t>Adicionalmente, se promoverá mantener mecanismos permanentes de consulta como el buzón electrónico en la página oficial del Ayuntamiento, dando la posibilidad de externar su experiencias en los procesos administrativos ofertados por la Administración Municipal, así como sus solicitudes o demandas de servicios de proyectos que apoyen a la resolución de problemas específicos.</w:t>
      </w:r>
    </w:p>
    <w:p w:rsidR="00485DC9" w:rsidRPr="00CF6300" w:rsidRDefault="00485DC9">
      <w:pPr>
        <w:spacing w:line="360" w:lineRule="auto"/>
        <w:jc w:val="both"/>
        <w:rPr>
          <w:rFonts w:ascii="Palatino Linotype" w:eastAsia="Palatino Linotype" w:hAnsi="Palatino Linotype" w:cs="Palatino Linotype"/>
          <w:sz w:val="24"/>
          <w:szCs w:val="24"/>
        </w:rPr>
      </w:pPr>
    </w:p>
    <w:p w:rsidR="00485DC9" w:rsidRPr="00CF6300" w:rsidRDefault="00A70DB6">
      <w:pPr>
        <w:spacing w:line="360" w:lineRule="auto"/>
        <w:ind w:right="141"/>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En observancia a las imágenes anteriores, se acredita que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cuenta con mecanismo de contraloría social y tiene el propósito de fortalecer las habilidades y actitud de servicio de quienes se encuentren al frente de dependencias municipales se promueven mecanismos permanentes de consulta como el buzón electrónico en la página oficial del Ayuntamiento, dando la posibilidad de externar su experiencias en los procesos administrativos ofertados por la Administración Municipal, así como sus solicitudes o demandas de servicios de proyectos que apoyen a la resolución de problemas específicos, por lo que, se acredita que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cuenta con órganos y mecanismos de contraloría social y que cuenta con mecanismos de atención ciudadana a peticiones, quejas, denuncias y sugerencias ciudadanas, con seguimiento institucional por lo que se tienen por colmos estos apartados de la solicitud. </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1"/>
        <w:gridCol w:w="4937"/>
      </w:tblGrid>
      <w:tr w:rsidR="00CF6300" w:rsidRPr="00CF6300">
        <w:tc>
          <w:tcPr>
            <w:tcW w:w="3891"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Información requerida.</w:t>
            </w:r>
          </w:p>
        </w:tc>
        <w:tc>
          <w:tcPr>
            <w:tcW w:w="4937"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Respuesta</w:t>
            </w:r>
          </w:p>
        </w:tc>
      </w:tr>
      <w:tr w:rsidR="00485DC9" w:rsidRPr="00CF6300">
        <w:tc>
          <w:tcPr>
            <w:tcW w:w="3891"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 xml:space="preserve">¿se han realizado labores en defensa del bienestar animal? </w:t>
            </w:r>
          </w:p>
        </w:tc>
        <w:tc>
          <w:tcPr>
            <w:tcW w:w="4937"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 xml:space="preserve">El director de medio ambiente, menciona que el área que encabeza lleva acciones conforme a los artículos 203 y 204 del Bando de Policía y Gobierno vigente , así como se especifica en el reglamento del Libro Sexto del Código para la Biodiversidad del Estado de México capítulo IV, Art. 43 fracción I, III, IV, VI y XII. </w:t>
            </w:r>
          </w:p>
        </w:tc>
      </w:tr>
    </w:tbl>
    <w:p w:rsidR="00485DC9" w:rsidRPr="00CF6300" w:rsidRDefault="00485DC9">
      <w:pPr>
        <w:spacing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De acuerdo a la respuesta emitida por el </w:t>
      </w:r>
      <w:r w:rsidRPr="00CF6300">
        <w:rPr>
          <w:rFonts w:ascii="Palatino Linotype" w:eastAsia="Palatino Linotype" w:hAnsi="Palatino Linotype" w:cs="Palatino Linotype"/>
          <w:b/>
          <w:sz w:val="24"/>
          <w:szCs w:val="24"/>
        </w:rPr>
        <w:t xml:space="preserve">SUJETO OBLIGADO </w:t>
      </w:r>
      <w:r w:rsidRPr="00CF6300">
        <w:rPr>
          <w:rFonts w:ascii="Palatino Linotype" w:eastAsia="Palatino Linotype" w:hAnsi="Palatino Linotype" w:cs="Palatino Linotype"/>
          <w:sz w:val="24"/>
          <w:szCs w:val="24"/>
        </w:rPr>
        <w:t xml:space="preserve">en este punto de la solicitud en el que menciona que lleva acciones conforme a los artículos 203 y 204 del Bando de Policía y Gobierno vigente, así como se especifica en el reglamento del Libro Sexto del Código para la Biodiversidad del Estado de México capítulo IV, artículo 43 fracción I, III, IV, VI y XII, motivo por el que se cita dicha normatividad en la que se observa lo siguiente: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line="360" w:lineRule="auto"/>
        <w:ind w:left="851" w:right="900"/>
        <w:jc w:val="both"/>
        <w:rPr>
          <w:rFonts w:ascii="Palatino Linotype" w:eastAsia="Palatino Linotype" w:hAnsi="Palatino Linotype" w:cs="Palatino Linotype"/>
          <w:b/>
          <w:i/>
        </w:rPr>
      </w:pPr>
      <w:r w:rsidRPr="00CF6300">
        <w:rPr>
          <w:rFonts w:ascii="Palatino Linotype" w:eastAsia="Palatino Linotype" w:hAnsi="Palatino Linotype" w:cs="Palatino Linotype"/>
          <w:b/>
          <w:i/>
        </w:rPr>
        <w:t xml:space="preserve">BANDO DE POLICÍA Y GOBIERNO 2022 DEL AYUNTAMIENTO DE CUAUTITLÁN. </w:t>
      </w:r>
    </w:p>
    <w:p w:rsidR="00485DC9" w:rsidRPr="00CF6300" w:rsidRDefault="00A70DB6">
      <w:pPr>
        <w:spacing w:line="360"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202.</w:t>
      </w:r>
      <w:r w:rsidRPr="00CF6300">
        <w:rPr>
          <w:rFonts w:ascii="Palatino Linotype" w:eastAsia="Palatino Linotype" w:hAnsi="Palatino Linotype" w:cs="Palatino Linotype"/>
          <w:i/>
        </w:rPr>
        <w:t xml:space="preserve"> Se sancionará con multa de hasta 80 veces la Unidad de Medida y Actualización Vigente y reparación del daño a quien, sin el ánimo de remozar adecuadamente las banquetas, pavimentos o áreas de uso común, provoque intencionalmente daño en éstas sin la 155 autorización municipal correspondiente.</w:t>
      </w:r>
    </w:p>
    <w:p w:rsidR="00485DC9" w:rsidRPr="00CF6300" w:rsidRDefault="00A70DB6">
      <w:pPr>
        <w:spacing w:line="360"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203.</w:t>
      </w:r>
      <w:r w:rsidRPr="00CF6300">
        <w:rPr>
          <w:rFonts w:ascii="Palatino Linotype" w:eastAsia="Palatino Linotype" w:hAnsi="Palatino Linotype" w:cs="Palatino Linotype"/>
          <w:i/>
        </w:rPr>
        <w:t xml:space="preserve"> Queda estrictamente prohibido el adiestramiento de animales en las áreas públicas del municipio, exceptuando las establecidas para ello o áreas de propiedad privada, para evitar molestias a las personas que disfrutan los parques y jardines, las áreas verdes y recreativas, así como para evitar riesgos de lesiones, contagios de rabia e inclusive de pérdida de la vida. I. Negarse a vacunar o esterilizar a los animales domésticos que se encuentren bajo su cuidado o sacarlos a la calle sin correa; II. Propiciar que animales de su propiedad o cuidado, causen daño a las personas o las cosas, ya sea por descuido, negligencia o por haberlos azuzado, independientemente de la responsabilidad civil o penal que se pudiera generar.</w:t>
      </w:r>
    </w:p>
    <w:p w:rsidR="00485DC9" w:rsidRPr="00CF6300" w:rsidRDefault="00A70DB6">
      <w:pPr>
        <w:spacing w:line="276" w:lineRule="auto"/>
        <w:ind w:left="851" w:right="900"/>
        <w:jc w:val="both"/>
        <w:rPr>
          <w:rFonts w:ascii="Palatino Linotype" w:eastAsia="Palatino Linotype" w:hAnsi="Palatino Linotype" w:cs="Palatino Linotype"/>
          <w:b/>
          <w:i/>
        </w:rPr>
      </w:pPr>
      <w:r w:rsidRPr="00CF6300">
        <w:rPr>
          <w:rFonts w:ascii="Palatino Linotype" w:eastAsia="Palatino Linotype" w:hAnsi="Palatino Linotype" w:cs="Palatino Linotype"/>
          <w:b/>
          <w:i/>
        </w:rPr>
        <w:t>REGLAMENTO DEL LIBRO SEXTO DEL CÓDIGO PARA LA BIODIVERSIDAD DEL ESTADO DE MÉXICO.</w:t>
      </w:r>
    </w:p>
    <w:p w:rsidR="00485DC9" w:rsidRPr="00CF6300" w:rsidRDefault="00A70DB6">
      <w:pPr>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 Artículo 43. Las Secretarías del Medio Ambiente, de Salud, de Seguridad Ciudadana, SEDAGRO y l</w:t>
      </w:r>
      <w:r w:rsidRPr="00CF6300">
        <w:rPr>
          <w:rFonts w:ascii="Palatino Linotype" w:eastAsia="Palatino Linotype" w:hAnsi="Palatino Linotype" w:cs="Palatino Linotype"/>
          <w:b/>
          <w:i/>
        </w:rPr>
        <w:t>os Municipios, en el ámbito de sus respectivas competencias</w:t>
      </w:r>
      <w:r w:rsidRPr="00CF6300">
        <w:rPr>
          <w:rFonts w:ascii="Palatino Linotype" w:eastAsia="Palatino Linotype" w:hAnsi="Palatino Linotype" w:cs="Palatino Linotype"/>
          <w:i/>
        </w:rPr>
        <w:t xml:space="preserve"> podrán suscribir convenios de coordinación en materia de protección y bienestar animal entre sí y de concertación con las Asociaciones Protectoras de Animales y Organizaciones Sociales, instituciones académicas y de investigación que se encuentren debidamente registradas en los padrones en los términos del presente ordenamiento, a fin de realizar alguna de las siguientes acciones en beneficio del desarrollo, salud y bienestar de los animales:</w:t>
      </w:r>
    </w:p>
    <w:p w:rsidR="00485DC9" w:rsidRPr="00CF6300" w:rsidRDefault="00A70DB6">
      <w:pPr>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 Socorrismo. </w:t>
      </w:r>
    </w:p>
    <w:p w:rsidR="00485DC9" w:rsidRPr="00CF6300" w:rsidRDefault="00A70DB6">
      <w:pPr>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III. Asistencia en Centros de Control Animal. </w:t>
      </w:r>
    </w:p>
    <w:p w:rsidR="00485DC9" w:rsidRPr="00CF6300" w:rsidRDefault="00A70DB6">
      <w:pPr>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IV. Programas y campañas de esterilización y vacunación.</w:t>
      </w:r>
    </w:p>
    <w:p w:rsidR="00485DC9" w:rsidRPr="00CF6300" w:rsidRDefault="00A70DB6">
      <w:pPr>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VI. Sacrificio humanitario. </w:t>
      </w:r>
    </w:p>
    <w:p w:rsidR="00485DC9" w:rsidRPr="00CF6300" w:rsidRDefault="00A70DB6">
      <w:pPr>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XII. Fomento y difusión de cultura cívica en materia de protección, trato digno y respetuoso a los animales.</w:t>
      </w:r>
    </w:p>
    <w:p w:rsidR="00485DC9" w:rsidRPr="00CF6300" w:rsidRDefault="00485DC9">
      <w:pPr>
        <w:spacing w:line="276" w:lineRule="auto"/>
        <w:ind w:left="851" w:right="900"/>
        <w:jc w:val="both"/>
        <w:rPr>
          <w:rFonts w:ascii="Palatino Linotype" w:eastAsia="Palatino Linotype" w:hAnsi="Palatino Linotype" w:cs="Palatino Linotype"/>
          <w:i/>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De acuerdo a lo anterior, se observa el actuar del </w:t>
      </w:r>
      <w:r w:rsidRPr="00CF6300">
        <w:rPr>
          <w:rFonts w:ascii="Palatino Linotype" w:eastAsia="Palatino Linotype" w:hAnsi="Palatino Linotype" w:cs="Palatino Linotype"/>
          <w:b/>
          <w:sz w:val="24"/>
          <w:szCs w:val="24"/>
        </w:rPr>
        <w:t xml:space="preserve">SUJETO OBLIGADO </w:t>
      </w:r>
      <w:r w:rsidRPr="00CF6300">
        <w:rPr>
          <w:rFonts w:ascii="Palatino Linotype" w:eastAsia="Palatino Linotype" w:hAnsi="Palatino Linotype" w:cs="Palatino Linotype"/>
          <w:sz w:val="24"/>
          <w:szCs w:val="24"/>
        </w:rPr>
        <w:t>en materia de defensa de bienestar animal, como lo son las sanciones y prohibiciones al maltrato animal y las acciones que emprende para su protección y cuidado, por lo que se tiene por colmado este punto de la solicitud, además de que este Instituto no está facultado para dudar de la veracidad de la información, bajo las consideraciones antes señaladas, más aun cuando dicha respuesta fue emitida por el servidor público habilitado competente de acuerdo a lo dispuesto por la siguiente normatividad:</w:t>
      </w:r>
    </w:p>
    <w:p w:rsidR="00485DC9" w:rsidRPr="00CF6300" w:rsidRDefault="00485DC9">
      <w:pPr>
        <w:spacing w:line="360" w:lineRule="auto"/>
        <w:jc w:val="both"/>
        <w:rPr>
          <w:rFonts w:ascii="Palatino Linotype" w:eastAsia="Palatino Linotype" w:hAnsi="Palatino Linotype" w:cs="Palatino Linotype"/>
          <w:sz w:val="24"/>
          <w:szCs w:val="24"/>
        </w:rPr>
      </w:pPr>
    </w:p>
    <w:p w:rsidR="00485DC9" w:rsidRPr="00CF6300" w:rsidRDefault="00A70DB6">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b/>
          <w:i/>
        </w:rPr>
      </w:pPr>
      <w:r w:rsidRPr="00CF6300">
        <w:rPr>
          <w:rFonts w:ascii="Palatino Linotype" w:eastAsia="Palatino Linotype" w:hAnsi="Palatino Linotype" w:cs="Palatino Linotype"/>
          <w:b/>
          <w:i/>
        </w:rPr>
        <w:t>Bando de Policía y Gobierno 2022 del Municipio de Cuautitlán</w:t>
      </w:r>
    </w:p>
    <w:p w:rsidR="00485DC9" w:rsidRPr="00CF6300" w:rsidRDefault="00A70DB6">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36.</w:t>
      </w:r>
      <w:r w:rsidRPr="00CF6300">
        <w:rPr>
          <w:rFonts w:ascii="Palatino Linotype" w:eastAsia="Palatino Linotype" w:hAnsi="Palatino Linotype" w:cs="Palatino Linotype"/>
          <w:i/>
        </w:rPr>
        <w:t xml:space="preserve"> Para el ejercicio de sus atribuciones, el Presidente se auxiliará de las siguientes dependencias:</w:t>
      </w:r>
    </w:p>
    <w:p w:rsidR="00485DC9" w:rsidRPr="00CF6300" w:rsidRDefault="00A70DB6">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De la Administración Centralizada:</w:t>
      </w:r>
    </w:p>
    <w:p w:rsidR="00485DC9" w:rsidRPr="00CF6300" w:rsidRDefault="00A70DB6">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A)</w:t>
      </w:r>
    </w:p>
    <w:p w:rsidR="00485DC9" w:rsidRPr="00CF6300" w:rsidRDefault="00A70DB6">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XVI. Dirección de Medio Ambiente</w:t>
      </w:r>
    </w:p>
    <w:p w:rsidR="00485DC9" w:rsidRPr="00CF6300" w:rsidRDefault="00485DC9">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p>
    <w:p w:rsidR="00485DC9" w:rsidRPr="00CF6300" w:rsidRDefault="00A70DB6">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b/>
          <w:i/>
        </w:rPr>
        <w:t xml:space="preserve">Artículo 129. </w:t>
      </w:r>
      <w:r w:rsidRPr="00CF6300">
        <w:rPr>
          <w:rFonts w:ascii="Palatino Linotype" w:eastAsia="Palatino Linotype" w:hAnsi="Palatino Linotype" w:cs="Palatino Linotype"/>
          <w:i/>
        </w:rPr>
        <w:t>La Dirección de Medio Ambiente tendrá a su cargo el Centro de Atención y Bienestar Animal a través del cual se instrumentarán acciones de promoción de protección, cuidado y adopción animal, procurando erradicar la sobrepoblación de la fauna doméstica, a través de campañas de vacunación antirrábica de perros y gatos, otorgadas en el Centro de Atención y Bienestar Animal y jornadas comunitarias, en coordinación con la Dirección de Desarrollo Social.</w:t>
      </w:r>
    </w:p>
    <w:p w:rsidR="00485DC9" w:rsidRPr="00CF6300" w:rsidRDefault="00485DC9">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p>
    <w:p w:rsidR="00485DC9" w:rsidRPr="00CF6300" w:rsidRDefault="00A70DB6">
      <w:pPr>
        <w:widowControl w:val="0"/>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CF6300">
        <w:rPr>
          <w:rFonts w:ascii="Palatino Linotype" w:eastAsia="Palatino Linotype" w:hAnsi="Palatino Linotype" w:cs="Palatino Linotype"/>
          <w:i/>
        </w:rPr>
        <w:t>Fomentando entre la población del municipio el respeto, responsabilidad, cuidado y consideración hacia los animales.</w:t>
      </w:r>
    </w:p>
    <w:p w:rsidR="00485DC9" w:rsidRPr="00CF6300" w:rsidRDefault="00485DC9">
      <w:pPr>
        <w:widowControl w:val="0"/>
        <w:pBdr>
          <w:top w:val="nil"/>
          <w:left w:val="nil"/>
          <w:bottom w:val="nil"/>
          <w:right w:val="nil"/>
          <w:between w:val="nil"/>
        </w:pBdr>
        <w:spacing w:line="276" w:lineRule="auto"/>
        <w:ind w:left="851" w:right="900"/>
        <w:jc w:val="both"/>
        <w:rPr>
          <w:rFonts w:ascii="Palatino Linotype" w:eastAsia="Palatino Linotype" w:hAnsi="Palatino Linotype" w:cs="Palatino Linotype"/>
          <w:i/>
        </w:rPr>
      </w:pPr>
    </w:p>
    <w:p w:rsidR="00485DC9" w:rsidRPr="00CF6300" w:rsidRDefault="00A70DB6">
      <w:pPr>
        <w:spacing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Con relación a lo anterior se observa que el Presidente se auxilia de la Dirección de Medio Ambiente, misma que tiene a su cargo el Centro de Atención y Bienestar Animal a través del cual se instrumentan acciones de promoción de protección, cuidado y adopción animal, siendo el área competente que otorgo respuesta, motivo por el que se tiene por colmado este punto de la solicitud. </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1"/>
        <w:gridCol w:w="4937"/>
      </w:tblGrid>
      <w:tr w:rsidR="00CF6300" w:rsidRPr="00CF6300">
        <w:tc>
          <w:tcPr>
            <w:tcW w:w="3891"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Información requerida.</w:t>
            </w:r>
          </w:p>
        </w:tc>
        <w:tc>
          <w:tcPr>
            <w:tcW w:w="4937" w:type="dxa"/>
            <w:shd w:val="clear" w:color="auto" w:fill="BFBFBF"/>
          </w:tcPr>
          <w:p w:rsidR="00485DC9" w:rsidRPr="00CF6300" w:rsidRDefault="00A70DB6">
            <w:pPr>
              <w:spacing w:before="240" w:after="240"/>
              <w:ind w:firstLine="114"/>
              <w:jc w:val="center"/>
              <w:rPr>
                <w:rFonts w:ascii="Palatino Linotype" w:eastAsia="Palatino Linotype" w:hAnsi="Palatino Linotype" w:cs="Palatino Linotype"/>
                <w:b/>
                <w:i/>
                <w:sz w:val="18"/>
                <w:szCs w:val="18"/>
              </w:rPr>
            </w:pPr>
            <w:r w:rsidRPr="00CF6300">
              <w:rPr>
                <w:rFonts w:ascii="Palatino Linotype" w:eastAsia="Palatino Linotype" w:hAnsi="Palatino Linotype" w:cs="Palatino Linotype"/>
                <w:b/>
                <w:i/>
                <w:sz w:val="18"/>
                <w:szCs w:val="18"/>
              </w:rPr>
              <w:t>Respuesta</w:t>
            </w:r>
          </w:p>
        </w:tc>
      </w:tr>
      <w:tr w:rsidR="00485DC9" w:rsidRPr="00CF6300">
        <w:tc>
          <w:tcPr>
            <w:tcW w:w="3891"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¿Se ha sorprendido a carretoneros en uso de caballos o burros para recolección de basura o estos cuentan con algún permiso para ello? ¿Existe algún reglamento vigente de bienestar animal aprobado en esta administración o alguna pasada? Si acaso hubiese alguno anterior se derogó o sigue vigente?</w:t>
            </w:r>
          </w:p>
        </w:tc>
        <w:tc>
          <w:tcPr>
            <w:tcW w:w="4937" w:type="dxa"/>
          </w:tcPr>
          <w:p w:rsidR="00485DC9" w:rsidRPr="00CF6300" w:rsidRDefault="00A70DB6">
            <w:pPr>
              <w:spacing w:before="240" w:after="240"/>
              <w:jc w:val="both"/>
              <w:rPr>
                <w:rFonts w:ascii="Palatino Linotype" w:eastAsia="Palatino Linotype" w:hAnsi="Palatino Linotype" w:cs="Palatino Linotype"/>
                <w:sz w:val="18"/>
                <w:szCs w:val="18"/>
              </w:rPr>
            </w:pPr>
            <w:r w:rsidRPr="00CF6300">
              <w:rPr>
                <w:rFonts w:ascii="Palatino Linotype" w:eastAsia="Palatino Linotype" w:hAnsi="Palatino Linotype" w:cs="Palatino Linotype"/>
                <w:sz w:val="18"/>
                <w:szCs w:val="18"/>
              </w:rPr>
              <w:t xml:space="preserve">El director de medio ambiente, menciona que a la fecha de la solicitud no se han sorprendido a carretoneros llevando a cabo actividades de recolección de basura, en relación que si existe un reglamento de bienestar animal, no se cuenta con dicho reglamento por lo que se apega a la Ley Protectora de Animales del Estado de México. </w:t>
            </w:r>
          </w:p>
        </w:tc>
      </w:tr>
    </w:tbl>
    <w:p w:rsidR="00485DC9" w:rsidRPr="00CF6300" w:rsidRDefault="00485DC9">
      <w:pPr>
        <w:spacing w:line="360" w:lineRule="auto"/>
        <w:jc w:val="both"/>
        <w:rPr>
          <w:rFonts w:ascii="Palatino Linotype" w:eastAsia="Palatino Linotype" w:hAnsi="Palatino Linotype" w:cs="Palatino Linotype"/>
          <w:sz w:val="24"/>
          <w:szCs w:val="24"/>
        </w:rPr>
      </w:pPr>
    </w:p>
    <w:p w:rsidR="00485DC9" w:rsidRPr="00CF6300" w:rsidRDefault="00A70DB6">
      <w:pPr>
        <w:spacing w:before="160"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Por consiguiente, de la respuesta del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se advierte que el área competente manifestó que no posee, administra ni genera la información requerida por el particular, afirmación que constituye un hecho negativo; entonces, si se considera el hecho negativo, es obvio que éste no puede fácticamente obrar en los archivos del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ya que no puede probarse por ser lógica y materialmente imposible.</w:t>
      </w:r>
    </w:p>
    <w:p w:rsidR="00485DC9" w:rsidRPr="00CF6300" w:rsidRDefault="00485DC9">
      <w:pPr>
        <w:spacing w:after="0" w:line="360" w:lineRule="auto"/>
        <w:jc w:val="both"/>
        <w:rPr>
          <w:rFonts w:ascii="Times New Roman" w:eastAsia="Times New Roman" w:hAnsi="Times New Roman" w:cs="Times New Roman"/>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Asimismo, no se trata de un caso por el cual la negación del hecho implique la afirmación del mismo, simplemente se está ante una notoria y evidente inexistencia fáctica de la información solicitada.</w:t>
      </w:r>
    </w:p>
    <w:p w:rsidR="00485DC9" w:rsidRPr="00CF6300" w:rsidRDefault="00485DC9">
      <w:pPr>
        <w:spacing w:after="0" w:line="360" w:lineRule="auto"/>
        <w:jc w:val="both"/>
        <w:rPr>
          <w:rFonts w:ascii="Times New Roman" w:eastAsia="Times New Roman" w:hAnsi="Times New Roman" w:cs="Times New Roman"/>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485DC9" w:rsidRPr="00CF6300" w:rsidRDefault="00A70DB6">
      <w:pPr>
        <w:spacing w:after="0" w:line="360" w:lineRule="auto"/>
        <w:ind w:left="860" w:right="560"/>
        <w:jc w:val="both"/>
        <w:rPr>
          <w:rFonts w:ascii="Times New Roman" w:eastAsia="Times New Roman" w:hAnsi="Times New Roman" w:cs="Times New Roman"/>
        </w:rPr>
      </w:pPr>
      <w:r w:rsidRPr="00CF6300">
        <w:rPr>
          <w:rFonts w:ascii="Palatino Linotype" w:eastAsia="Palatino Linotype" w:hAnsi="Palatino Linotype" w:cs="Palatino Linotype"/>
          <w:b/>
          <w:i/>
        </w:rPr>
        <w:t>HECHOS NEGATIVOS, NO SON SUSCEPTIBLES DE DEMOSTRACIÓN.</w:t>
      </w:r>
    </w:p>
    <w:p w:rsidR="00485DC9" w:rsidRPr="00CF6300" w:rsidRDefault="00A70DB6">
      <w:pPr>
        <w:spacing w:after="0" w:line="360" w:lineRule="auto"/>
        <w:ind w:left="860" w:right="560"/>
        <w:jc w:val="both"/>
        <w:rPr>
          <w:rFonts w:ascii="Times New Roman" w:eastAsia="Times New Roman" w:hAnsi="Times New Roman" w:cs="Times New Roman"/>
        </w:rPr>
      </w:pPr>
      <w:r w:rsidRPr="00CF6300">
        <w:rPr>
          <w:rFonts w:ascii="Palatino Linotype" w:eastAsia="Palatino Linotype" w:hAnsi="Palatino Linotype" w:cs="Palatino Linotype"/>
          <w:i/>
        </w:rPr>
        <w:t>Tratándose de un hecho negativo, el Juez no tiene por que invocar prueba alguna de la que se desprenda, ya que es bien sabido que esta clase de hechos no son susceptibles de demostración.</w:t>
      </w:r>
    </w:p>
    <w:p w:rsidR="00485DC9" w:rsidRPr="00CF6300" w:rsidRDefault="00A70DB6">
      <w:pPr>
        <w:spacing w:after="0" w:line="360" w:lineRule="auto"/>
        <w:ind w:left="860" w:right="560"/>
        <w:jc w:val="both"/>
        <w:rPr>
          <w:rFonts w:ascii="Palatino Linotype" w:eastAsia="Palatino Linotype" w:hAnsi="Palatino Linotype" w:cs="Palatino Linotype"/>
          <w:i/>
        </w:rPr>
      </w:pPr>
      <w:r w:rsidRPr="00CF6300">
        <w:rPr>
          <w:rFonts w:ascii="Palatino Linotype" w:eastAsia="Palatino Linotype" w:hAnsi="Palatino Linotype" w:cs="Palatino Linotype"/>
          <w:i/>
        </w:rPr>
        <w:t>Amparo en revisión 2022/61. José García Florín (Menor). 9 de octubre de 1961. Cinco votos. Ponente: José Rivera Pérez Campos.”</w:t>
      </w:r>
    </w:p>
    <w:p w:rsidR="00485DC9" w:rsidRPr="00CF6300" w:rsidRDefault="00485DC9">
      <w:pPr>
        <w:spacing w:after="0" w:line="360" w:lineRule="auto"/>
        <w:ind w:left="860" w:right="560"/>
        <w:jc w:val="both"/>
        <w:rPr>
          <w:rFonts w:ascii="Times New Roman" w:eastAsia="Times New Roman" w:hAnsi="Times New Roman" w:cs="Times New Roman"/>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sólo proporcionará la información que obra en sus archivos, lo que a</w:t>
      </w:r>
      <w:r w:rsidRPr="00CF6300">
        <w:rPr>
          <w:rFonts w:ascii="Palatino Linotype" w:eastAsia="Palatino Linotype" w:hAnsi="Palatino Linotype" w:cs="Palatino Linotype"/>
          <w:i/>
          <w:sz w:val="24"/>
          <w:szCs w:val="24"/>
        </w:rPr>
        <w:t xml:space="preserve"> contrario sensu</w:t>
      </w:r>
      <w:r w:rsidRPr="00CF6300">
        <w:rPr>
          <w:rFonts w:ascii="Palatino Linotype" w:eastAsia="Palatino Linotype" w:hAnsi="Palatino Linotype" w:cs="Palatino Linotype"/>
          <w:sz w:val="24"/>
          <w:szCs w:val="24"/>
        </w:rPr>
        <w:t xml:space="preserve"> significa que no se está obligado a proporcionar lo que no obre en sus archivos; por ende, las razones o motivos de inconformidad al respecto devienen infundados.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Times New Roman" w:eastAsia="Times New Roman" w:hAnsi="Times New Roman" w:cs="Times New Roman"/>
          <w:sz w:val="24"/>
          <w:szCs w:val="24"/>
        </w:rPr>
      </w:pPr>
      <w:r w:rsidRPr="00CF6300">
        <w:rPr>
          <w:rFonts w:ascii="Palatino Linotype" w:eastAsia="Palatino Linotype" w:hAnsi="Palatino Linotype" w:cs="Palatino Linotype"/>
          <w:sz w:val="24"/>
          <w:szCs w:val="24"/>
        </w:rPr>
        <w:t xml:space="preserve">Aunado a lo anterior, este Pleno considera necesario dejar claro que, al haber existido un pronunciamiento por parte del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a fin de dar respuesta a la solicitud planteada, éste no está facultado para manifestarse sobre la veracidad de la información proporcionada, por las razones expuestas en párrafos anteriores. </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ind w:right="-91"/>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QUINTO. VERSIÓN PÚBLICA.</w:t>
      </w:r>
      <w:r w:rsidRPr="00CF6300">
        <w:rPr>
          <w:rFonts w:ascii="Palatino Linotype" w:eastAsia="Palatino Linotype" w:hAnsi="Palatino Linotype" w:cs="Palatino Linotype"/>
          <w:b/>
          <w:sz w:val="28"/>
          <w:szCs w:val="28"/>
        </w:rPr>
        <w:t xml:space="preserve"> </w:t>
      </w:r>
      <w:r w:rsidRPr="00CF6300">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CF6300">
        <w:rPr>
          <w:rFonts w:ascii="Palatino Linotype" w:eastAsia="Palatino Linotype" w:hAnsi="Palatino Linotype" w:cs="Palatino Linotype"/>
          <w:b/>
          <w:sz w:val="24"/>
          <w:szCs w:val="24"/>
        </w:rPr>
        <w:t xml:space="preserve">SUJETO OBLIGADO </w:t>
      </w:r>
      <w:r w:rsidRPr="00CF6300">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rsidR="00485DC9" w:rsidRPr="00CF6300" w:rsidRDefault="00485DC9">
      <w:pPr>
        <w:spacing w:after="0" w:line="360" w:lineRule="auto"/>
        <w:ind w:right="-91"/>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r w:rsidRPr="00CF6300">
        <w:rPr>
          <w:rFonts w:ascii="Palatino Linotype" w:eastAsia="Palatino Linotype" w:hAnsi="Palatino Linotype" w:cs="Palatino Linotype"/>
          <w:b/>
          <w:i/>
        </w:rPr>
        <w:t>Artículo 3</w:t>
      </w:r>
      <w:r w:rsidRPr="00CF6300">
        <w:rPr>
          <w:rFonts w:ascii="Palatino Linotype" w:eastAsia="Palatino Linotype" w:hAnsi="Palatino Linotype" w:cs="Palatino Linotype"/>
          <w:i/>
        </w:rPr>
        <w:t>. Para los efectos de la presente Ley se entenderá por:</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IX. Datos personales</w:t>
      </w:r>
      <w:r w:rsidRPr="00CF6300">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XX. Información clasificada</w:t>
      </w:r>
      <w:r w:rsidRPr="00CF6300">
        <w:rPr>
          <w:rFonts w:ascii="Palatino Linotype" w:eastAsia="Palatino Linotype" w:hAnsi="Palatino Linotype" w:cs="Palatino Linotype"/>
          <w:i/>
        </w:rPr>
        <w:t>: Aquella considerada por la presente Ley como reservada o confidencial;</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 xml:space="preserve">XXI. Información confidencial: </w:t>
      </w:r>
      <w:r w:rsidRPr="00CF6300">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XLV. Versión pública:</w:t>
      </w:r>
      <w:r w:rsidRPr="00CF6300">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before="120"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91.</w:t>
      </w:r>
      <w:r w:rsidRPr="00CF6300">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485DC9" w:rsidRPr="00CF6300" w:rsidRDefault="00A70DB6">
      <w:pPr>
        <w:spacing w:before="120"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132.</w:t>
      </w:r>
      <w:r w:rsidRPr="00CF6300">
        <w:rPr>
          <w:rFonts w:ascii="Palatino Linotype" w:eastAsia="Palatino Linotype" w:hAnsi="Palatino Linotype" w:cs="Palatino Linotype"/>
          <w:i/>
        </w:rPr>
        <w:t xml:space="preserve"> La clasificación de la información se llevará a cabo en el momento en que:</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w:t>
      </w:r>
      <w:r w:rsidRPr="00CF6300">
        <w:rPr>
          <w:rFonts w:ascii="Palatino Linotype" w:eastAsia="Palatino Linotype" w:hAnsi="Palatino Linotype" w:cs="Palatino Linotype"/>
          <w:i/>
        </w:rPr>
        <w:t>. Se reciba una solicitud de acceso a la información;</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II.</w:t>
      </w:r>
      <w:r w:rsidRPr="00CF6300">
        <w:rPr>
          <w:rFonts w:ascii="Palatino Linotype" w:eastAsia="Palatino Linotype" w:hAnsi="Palatino Linotype" w:cs="Palatino Linotype"/>
          <w:i/>
        </w:rPr>
        <w:t xml:space="preserve"> Se determine mediante resolución de autoridad competente; o</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III.</w:t>
      </w:r>
      <w:r w:rsidRPr="00CF6300">
        <w:rPr>
          <w:rFonts w:ascii="Palatino Linotype" w:eastAsia="Palatino Linotype" w:hAnsi="Palatino Linotype" w:cs="Palatino Linotype"/>
          <w:i/>
        </w:rPr>
        <w:t xml:space="preserve"> Se generen versiones públicas para dar cumplimiento a las obligaciones de transparencia previstas en esta Ley.</w:t>
      </w:r>
    </w:p>
    <w:p w:rsidR="00485DC9" w:rsidRPr="00CF6300" w:rsidRDefault="00A70DB6">
      <w:pPr>
        <w:spacing w:before="120"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w:t>
      </w:r>
    </w:p>
    <w:p w:rsidR="00485DC9" w:rsidRPr="00CF6300" w:rsidRDefault="00A70DB6">
      <w:pPr>
        <w:spacing w:before="120"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Artículo 143</w:t>
      </w:r>
      <w:r w:rsidRPr="00CF6300">
        <w:rPr>
          <w:rFonts w:ascii="Palatino Linotype" w:eastAsia="Palatino Linotype" w:hAnsi="Palatino Linotype" w:cs="Palatino Linotype"/>
          <w:i/>
        </w:rPr>
        <w:t>. Para los efectos de esta Ley se considera información confidencial, la clasificada como tal, de manera permanente, por su naturaleza, cuando:</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w:t>
      </w:r>
      <w:r w:rsidRPr="00CF6300">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II.</w:t>
      </w:r>
      <w:r w:rsidRPr="00CF6300">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III.</w:t>
      </w:r>
      <w:r w:rsidRPr="00CF6300">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485DC9" w:rsidRPr="00CF6300" w:rsidRDefault="00A70DB6">
      <w:pPr>
        <w:spacing w:before="120"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485DC9" w:rsidRPr="00CF6300" w:rsidRDefault="00A70DB6">
      <w:pPr>
        <w:spacing w:before="120"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485DC9" w:rsidRPr="00CF6300" w:rsidRDefault="00485DC9">
      <w:pPr>
        <w:spacing w:before="120" w:after="120"/>
        <w:ind w:left="851" w:right="902"/>
        <w:jc w:val="both"/>
        <w:rPr>
          <w:rFonts w:ascii="Palatino Linotype" w:eastAsia="Palatino Linotype" w:hAnsi="Palatino Linotype" w:cs="Palatino Linotype"/>
          <w:i/>
        </w:rPr>
      </w:pPr>
    </w:p>
    <w:p w:rsidR="00485DC9" w:rsidRPr="00CF6300" w:rsidRDefault="00A70DB6">
      <w:pPr>
        <w:spacing w:before="120"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“Quincuagésimo sexto</w:t>
      </w:r>
      <w:r w:rsidRPr="00CF6300">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85DC9" w:rsidRPr="00CF6300" w:rsidRDefault="00A70DB6">
      <w:pPr>
        <w:spacing w:before="120"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Quincuagésimo séptimo</w:t>
      </w:r>
      <w:r w:rsidRPr="00CF6300">
        <w:rPr>
          <w:rFonts w:ascii="Palatino Linotype" w:eastAsia="Palatino Linotype" w:hAnsi="Palatino Linotype" w:cs="Palatino Linotype"/>
          <w:i/>
        </w:rPr>
        <w:t xml:space="preserve">. Se considera, en principio, como información pública y no podrá omitirse de las versiones públicas la siguiente: </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w:t>
      </w:r>
      <w:r w:rsidRPr="00CF6300">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II.</w:t>
      </w:r>
      <w:r w:rsidRPr="00CF6300">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485DC9" w:rsidRPr="00CF6300" w:rsidRDefault="00A70DB6">
      <w:pPr>
        <w:spacing w:before="120" w:after="120"/>
        <w:ind w:left="1134"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III.</w:t>
      </w:r>
      <w:r w:rsidRPr="00CF6300">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485DC9" w:rsidRPr="00CF6300" w:rsidRDefault="00A70DB6">
      <w:pPr>
        <w:spacing w:before="120"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485DC9" w:rsidRPr="00CF6300" w:rsidRDefault="00A70DB6">
      <w:pPr>
        <w:spacing w:before="120" w:after="120"/>
        <w:ind w:left="851" w:right="902"/>
        <w:jc w:val="both"/>
        <w:rPr>
          <w:rFonts w:ascii="Palatino Linotype" w:eastAsia="Palatino Linotype" w:hAnsi="Palatino Linotype" w:cs="Palatino Linotype"/>
          <w:i/>
        </w:rPr>
      </w:pPr>
      <w:r w:rsidRPr="00CF6300">
        <w:rPr>
          <w:rFonts w:ascii="Palatino Linotype" w:eastAsia="Palatino Linotype" w:hAnsi="Palatino Linotype" w:cs="Palatino Linotype"/>
          <w:b/>
          <w:i/>
        </w:rPr>
        <w:t>Quincuagésimo octavo</w:t>
      </w:r>
      <w:r w:rsidRPr="00CF6300">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485DC9" w:rsidRPr="00CF6300" w:rsidRDefault="00485DC9">
      <w:pPr>
        <w:spacing w:before="120" w:after="120"/>
        <w:ind w:left="851" w:right="902"/>
        <w:jc w:val="both"/>
        <w:rPr>
          <w:rFonts w:ascii="Palatino Linotype" w:eastAsia="Palatino Linotype" w:hAnsi="Palatino Linotype" w:cs="Palatino Linotype"/>
          <w:i/>
        </w:rPr>
      </w:pPr>
    </w:p>
    <w:p w:rsidR="00485DC9" w:rsidRPr="00CF6300" w:rsidRDefault="00A70DB6">
      <w:pPr>
        <w:spacing w:before="120"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p w:rsidR="00485DC9" w:rsidRPr="00CF6300" w:rsidRDefault="00485DC9">
      <w:pPr>
        <w:spacing w:after="240" w:line="360" w:lineRule="auto"/>
        <w:jc w:val="both"/>
        <w:rPr>
          <w:rFonts w:ascii="Palatino Linotype" w:eastAsia="Palatino Linotype" w:hAnsi="Palatino Linotype" w:cs="Palatino Linotype"/>
          <w:sz w:val="24"/>
          <w:szCs w:val="24"/>
        </w:rPr>
      </w:pP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CF6300" w:rsidRPr="00CF6300">
        <w:tc>
          <w:tcPr>
            <w:tcW w:w="4414" w:type="dxa"/>
            <w:gridSpan w:val="2"/>
          </w:tcPr>
          <w:p w:rsidR="00485DC9" w:rsidRPr="00CF6300" w:rsidRDefault="00A70DB6">
            <w:pPr>
              <w:jc w:val="center"/>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Parcial</w:t>
            </w:r>
          </w:p>
        </w:tc>
        <w:tc>
          <w:tcPr>
            <w:tcW w:w="4414" w:type="dxa"/>
            <w:gridSpan w:val="2"/>
          </w:tcPr>
          <w:p w:rsidR="00485DC9" w:rsidRPr="00CF6300" w:rsidRDefault="00A70DB6">
            <w:pPr>
              <w:jc w:val="center"/>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Total</w:t>
            </w:r>
          </w:p>
        </w:tc>
      </w:tr>
      <w:tr w:rsidR="00CF6300" w:rsidRPr="00CF6300">
        <w:tc>
          <w:tcPr>
            <w:tcW w:w="993" w:type="dxa"/>
          </w:tcPr>
          <w:p w:rsidR="00485DC9" w:rsidRPr="00CF6300" w:rsidRDefault="00A70DB6">
            <w:pPr>
              <w:jc w:val="center"/>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Concepto</w:t>
            </w:r>
          </w:p>
        </w:tc>
        <w:tc>
          <w:tcPr>
            <w:tcW w:w="3421" w:type="dxa"/>
          </w:tcPr>
          <w:p w:rsidR="00485DC9" w:rsidRPr="00CF6300" w:rsidRDefault="00A70DB6">
            <w:pPr>
              <w:jc w:val="center"/>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Dónde</w:t>
            </w:r>
          </w:p>
        </w:tc>
        <w:tc>
          <w:tcPr>
            <w:tcW w:w="968" w:type="dxa"/>
          </w:tcPr>
          <w:p w:rsidR="00485DC9" w:rsidRPr="00CF6300" w:rsidRDefault="00A70DB6">
            <w:pPr>
              <w:jc w:val="center"/>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Concepto</w:t>
            </w:r>
          </w:p>
        </w:tc>
        <w:tc>
          <w:tcPr>
            <w:tcW w:w="3446" w:type="dxa"/>
          </w:tcPr>
          <w:p w:rsidR="00485DC9" w:rsidRPr="00CF6300" w:rsidRDefault="00A70DB6">
            <w:pPr>
              <w:jc w:val="center"/>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Dónde</w:t>
            </w:r>
          </w:p>
        </w:tc>
      </w:tr>
      <w:tr w:rsidR="00CF6300" w:rsidRPr="00CF6300">
        <w:tc>
          <w:tcPr>
            <w:tcW w:w="8828" w:type="dxa"/>
            <w:gridSpan w:val="4"/>
          </w:tcPr>
          <w:p w:rsidR="00485DC9" w:rsidRPr="00CF6300" w:rsidRDefault="00A70DB6">
            <w:pPr>
              <w:jc w:val="center"/>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Sello oficial o logotipo del sujeto obligado</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Fecha de clasificación</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Fecha de clasificación</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Área</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señalará el nombre del área del cual es titular quien clasifica.</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Área</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señalará el nombre del área de la cual es el titular quien clasifica.</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Información reservada</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Reservado</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Leyenda de información RESERVADA.</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Fundamento legal</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Periodo de reserva</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Ampliación del periodo de reserva</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Fundamento legal</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Confidencial</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Ampliación del periodo de reserva</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Fundamento legal</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Confidencial</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Leyenda de información CONFIDENCIAL.</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Rúbrica del titular del área</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Rúbrica autógrafa de quien clasifica.</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Fundamento legal</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Fecha de desclasificación</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anotará la fecha en que se desclasifica el documento.</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Rúbrica del titular del área</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Rúbrica autógrafa de quien clasifica.</w:t>
            </w:r>
          </w:p>
        </w:tc>
      </w:tr>
      <w:tr w:rsidR="00CF6300" w:rsidRPr="00CF6300">
        <w:tc>
          <w:tcPr>
            <w:tcW w:w="993"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Rúbrica y cargo del servidor público</w:t>
            </w:r>
          </w:p>
        </w:tc>
        <w:tc>
          <w:tcPr>
            <w:tcW w:w="3421"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Rúbrica autógrafa de quien desclasifica.</w:t>
            </w: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Fecha de desclasificación</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Se anotará la fecha en que se desclasifica.</w:t>
            </w:r>
          </w:p>
        </w:tc>
      </w:tr>
      <w:tr w:rsidR="00CF6300" w:rsidRPr="00CF6300">
        <w:tc>
          <w:tcPr>
            <w:tcW w:w="993" w:type="dxa"/>
          </w:tcPr>
          <w:p w:rsidR="00485DC9" w:rsidRPr="00CF6300" w:rsidRDefault="00485DC9">
            <w:pPr>
              <w:jc w:val="both"/>
              <w:rPr>
                <w:rFonts w:ascii="Palatino Linotype" w:eastAsia="Palatino Linotype" w:hAnsi="Palatino Linotype" w:cs="Palatino Linotype"/>
                <w:sz w:val="12"/>
                <w:szCs w:val="12"/>
              </w:rPr>
            </w:pPr>
          </w:p>
        </w:tc>
        <w:tc>
          <w:tcPr>
            <w:tcW w:w="3421" w:type="dxa"/>
          </w:tcPr>
          <w:p w:rsidR="00485DC9" w:rsidRPr="00CF6300" w:rsidRDefault="00485DC9">
            <w:pPr>
              <w:jc w:val="both"/>
              <w:rPr>
                <w:rFonts w:ascii="Palatino Linotype" w:eastAsia="Palatino Linotype" w:hAnsi="Palatino Linotype" w:cs="Palatino Linotype"/>
                <w:sz w:val="12"/>
                <w:szCs w:val="12"/>
              </w:rPr>
            </w:pP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Partes o secciones reservadas o confidenciales</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485DC9" w:rsidRPr="00CF6300">
        <w:tc>
          <w:tcPr>
            <w:tcW w:w="993" w:type="dxa"/>
          </w:tcPr>
          <w:p w:rsidR="00485DC9" w:rsidRPr="00CF6300" w:rsidRDefault="00485DC9">
            <w:pPr>
              <w:jc w:val="both"/>
              <w:rPr>
                <w:rFonts w:ascii="Palatino Linotype" w:eastAsia="Palatino Linotype" w:hAnsi="Palatino Linotype" w:cs="Palatino Linotype"/>
                <w:sz w:val="12"/>
                <w:szCs w:val="12"/>
              </w:rPr>
            </w:pPr>
          </w:p>
        </w:tc>
        <w:tc>
          <w:tcPr>
            <w:tcW w:w="3421" w:type="dxa"/>
          </w:tcPr>
          <w:p w:rsidR="00485DC9" w:rsidRPr="00CF6300" w:rsidRDefault="00485DC9">
            <w:pPr>
              <w:jc w:val="both"/>
              <w:rPr>
                <w:rFonts w:ascii="Palatino Linotype" w:eastAsia="Palatino Linotype" w:hAnsi="Palatino Linotype" w:cs="Palatino Linotype"/>
                <w:sz w:val="12"/>
                <w:szCs w:val="12"/>
              </w:rPr>
            </w:pPr>
          </w:p>
        </w:tc>
        <w:tc>
          <w:tcPr>
            <w:tcW w:w="968" w:type="dxa"/>
          </w:tcPr>
          <w:p w:rsidR="00485DC9" w:rsidRPr="00CF6300" w:rsidRDefault="00A70DB6">
            <w:pPr>
              <w:jc w:val="both"/>
              <w:rPr>
                <w:rFonts w:ascii="Palatino Linotype" w:eastAsia="Palatino Linotype" w:hAnsi="Palatino Linotype" w:cs="Palatino Linotype"/>
                <w:b/>
                <w:sz w:val="12"/>
                <w:szCs w:val="12"/>
              </w:rPr>
            </w:pPr>
            <w:r w:rsidRPr="00CF6300">
              <w:rPr>
                <w:rFonts w:ascii="Palatino Linotype" w:eastAsia="Palatino Linotype" w:hAnsi="Palatino Linotype" w:cs="Palatino Linotype"/>
                <w:b/>
                <w:sz w:val="12"/>
                <w:szCs w:val="12"/>
              </w:rPr>
              <w:t>Rúbrica y cargo del servidor público</w:t>
            </w:r>
          </w:p>
        </w:tc>
        <w:tc>
          <w:tcPr>
            <w:tcW w:w="3446" w:type="dxa"/>
          </w:tcPr>
          <w:p w:rsidR="00485DC9" w:rsidRPr="00CF6300" w:rsidRDefault="00A70DB6">
            <w:pPr>
              <w:jc w:val="both"/>
              <w:rPr>
                <w:rFonts w:ascii="Palatino Linotype" w:eastAsia="Palatino Linotype" w:hAnsi="Palatino Linotype" w:cs="Palatino Linotype"/>
                <w:sz w:val="12"/>
                <w:szCs w:val="12"/>
              </w:rPr>
            </w:pPr>
            <w:r w:rsidRPr="00CF6300">
              <w:rPr>
                <w:rFonts w:ascii="Palatino Linotype" w:eastAsia="Palatino Linotype" w:hAnsi="Palatino Linotype" w:cs="Palatino Linotype"/>
                <w:sz w:val="12"/>
                <w:szCs w:val="12"/>
              </w:rPr>
              <w:t>Rúbrica autógrafa de quien desclasifica.</w:t>
            </w:r>
          </w:p>
        </w:tc>
      </w:tr>
    </w:tbl>
    <w:p w:rsidR="00485DC9" w:rsidRPr="00CF6300" w:rsidRDefault="00485DC9">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Así, con fundamento en lo prescrito en los</w:t>
      </w:r>
      <w:r w:rsidRPr="00CF6300">
        <w:rPr>
          <w:rFonts w:ascii="Times New Roman" w:eastAsia="Times New Roman" w:hAnsi="Times New Roman" w:cs="Times New Roman"/>
          <w:sz w:val="24"/>
          <w:szCs w:val="24"/>
        </w:rPr>
        <w:t xml:space="preserve"> </w:t>
      </w:r>
      <w:r w:rsidRPr="00CF6300">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pBdr>
          <w:top w:val="nil"/>
          <w:left w:val="nil"/>
          <w:bottom w:val="nil"/>
          <w:right w:val="nil"/>
          <w:between w:val="nil"/>
        </w:pBdr>
        <w:spacing w:after="240" w:line="360" w:lineRule="auto"/>
        <w:jc w:val="center"/>
        <w:rPr>
          <w:rFonts w:ascii="Palatino Linotype" w:eastAsia="Palatino Linotype" w:hAnsi="Palatino Linotype" w:cs="Palatino Linotype"/>
          <w:b/>
          <w:sz w:val="24"/>
          <w:szCs w:val="24"/>
        </w:rPr>
      </w:pPr>
      <w:r w:rsidRPr="00CF6300">
        <w:rPr>
          <w:rFonts w:ascii="Palatino Linotype" w:eastAsia="Palatino Linotype" w:hAnsi="Palatino Linotype" w:cs="Palatino Linotype"/>
          <w:b/>
          <w:sz w:val="24"/>
          <w:szCs w:val="24"/>
        </w:rPr>
        <w:t>R E S U E L V E:</w:t>
      </w:r>
    </w:p>
    <w:p w:rsidR="00485DC9" w:rsidRPr="00CF6300" w:rsidRDefault="00A70DB6">
      <w:pPr>
        <w:spacing w:before="240" w:after="0" w:line="360" w:lineRule="auto"/>
        <w:jc w:val="both"/>
        <w:rPr>
          <w:rFonts w:ascii="Palatino Linotype" w:eastAsia="Palatino Linotype" w:hAnsi="Palatino Linotype" w:cs="Palatino Linotype"/>
          <w:b/>
          <w:sz w:val="24"/>
          <w:szCs w:val="24"/>
        </w:rPr>
      </w:pPr>
      <w:r w:rsidRPr="00CF6300">
        <w:rPr>
          <w:rFonts w:ascii="Palatino Linotype" w:eastAsia="Palatino Linotype" w:hAnsi="Palatino Linotype" w:cs="Palatino Linotype"/>
          <w:b/>
          <w:sz w:val="24"/>
          <w:szCs w:val="24"/>
        </w:rPr>
        <w:t xml:space="preserve">PRIMERO. </w:t>
      </w:r>
      <w:r w:rsidRPr="00CF6300">
        <w:rPr>
          <w:rFonts w:ascii="Palatino Linotype" w:eastAsia="Palatino Linotype" w:hAnsi="Palatino Linotype" w:cs="Palatino Linotype"/>
          <w:sz w:val="24"/>
          <w:szCs w:val="24"/>
        </w:rPr>
        <w:t>Resultan</w:t>
      </w:r>
      <w:r w:rsidRPr="00CF6300">
        <w:rPr>
          <w:rFonts w:ascii="Palatino Linotype" w:eastAsia="Palatino Linotype" w:hAnsi="Palatino Linotype" w:cs="Palatino Linotype"/>
          <w:b/>
          <w:sz w:val="24"/>
          <w:szCs w:val="24"/>
        </w:rPr>
        <w:t xml:space="preserve"> parcialmente fundados</w:t>
      </w:r>
      <w:r w:rsidRPr="00CF6300">
        <w:rPr>
          <w:rFonts w:ascii="Palatino Linotype" w:eastAsia="Palatino Linotype" w:hAnsi="Palatino Linotype" w:cs="Palatino Linotype"/>
          <w:sz w:val="24"/>
          <w:szCs w:val="24"/>
        </w:rPr>
        <w:t xml:space="preserve"> los motivos de inconformidad hechos valer por la parte </w:t>
      </w:r>
      <w:r w:rsidRPr="00CF6300">
        <w:rPr>
          <w:rFonts w:ascii="Palatino Linotype" w:eastAsia="Palatino Linotype" w:hAnsi="Palatino Linotype" w:cs="Palatino Linotype"/>
          <w:b/>
          <w:sz w:val="24"/>
          <w:szCs w:val="24"/>
        </w:rPr>
        <w:t xml:space="preserve">RECURRENTE </w:t>
      </w:r>
      <w:r w:rsidRPr="00CF6300">
        <w:rPr>
          <w:rFonts w:ascii="Palatino Linotype" w:eastAsia="Palatino Linotype" w:hAnsi="Palatino Linotype" w:cs="Palatino Linotype"/>
          <w:sz w:val="24"/>
          <w:szCs w:val="24"/>
        </w:rPr>
        <w:t xml:space="preserve">en el recurso de revisión </w:t>
      </w:r>
      <w:r w:rsidRPr="00CF6300">
        <w:rPr>
          <w:rFonts w:ascii="Palatino Linotype" w:eastAsia="Palatino Linotype" w:hAnsi="Palatino Linotype" w:cs="Palatino Linotype"/>
          <w:b/>
          <w:sz w:val="24"/>
          <w:szCs w:val="24"/>
        </w:rPr>
        <w:t xml:space="preserve">09864/INFOEM/IP/RR/2022, </w:t>
      </w:r>
      <w:r w:rsidRPr="00CF6300">
        <w:rPr>
          <w:rFonts w:ascii="Palatino Linotype" w:eastAsia="Palatino Linotype" w:hAnsi="Palatino Linotype" w:cs="Palatino Linotype"/>
          <w:sz w:val="24"/>
          <w:szCs w:val="24"/>
        </w:rPr>
        <w:t xml:space="preserve">por lo que, en términos del Considerando </w:t>
      </w:r>
      <w:r w:rsidRPr="00CF6300">
        <w:rPr>
          <w:rFonts w:ascii="Palatino Linotype" w:eastAsia="Palatino Linotype" w:hAnsi="Palatino Linotype" w:cs="Palatino Linotype"/>
          <w:b/>
          <w:sz w:val="24"/>
          <w:szCs w:val="24"/>
        </w:rPr>
        <w:t xml:space="preserve">Cuarto </w:t>
      </w:r>
      <w:r w:rsidRPr="00CF6300">
        <w:rPr>
          <w:rFonts w:ascii="Palatino Linotype" w:eastAsia="Palatino Linotype" w:hAnsi="Palatino Linotype" w:cs="Palatino Linotype"/>
          <w:sz w:val="24"/>
          <w:szCs w:val="24"/>
        </w:rPr>
        <w:t>de la presente resolución, se</w:t>
      </w:r>
      <w:r w:rsidRPr="00CF6300">
        <w:rPr>
          <w:rFonts w:ascii="Palatino Linotype" w:eastAsia="Palatino Linotype" w:hAnsi="Palatino Linotype" w:cs="Palatino Linotype"/>
          <w:b/>
          <w:sz w:val="24"/>
          <w:szCs w:val="24"/>
        </w:rPr>
        <w:t xml:space="preserve"> MODIFICA </w:t>
      </w:r>
      <w:r w:rsidRPr="00CF6300">
        <w:rPr>
          <w:rFonts w:ascii="Palatino Linotype" w:eastAsia="Palatino Linotype" w:hAnsi="Palatino Linotype" w:cs="Palatino Linotype"/>
          <w:sz w:val="24"/>
          <w:szCs w:val="24"/>
        </w:rPr>
        <w:t>la respuesta</w:t>
      </w:r>
      <w:r w:rsidRPr="00CF6300">
        <w:rPr>
          <w:rFonts w:ascii="Palatino Linotype" w:eastAsia="Palatino Linotype" w:hAnsi="Palatino Linotype" w:cs="Palatino Linotype"/>
          <w:b/>
          <w:sz w:val="24"/>
          <w:szCs w:val="24"/>
        </w:rPr>
        <w:t xml:space="preserve"> </w:t>
      </w:r>
      <w:r w:rsidRPr="00CF6300">
        <w:rPr>
          <w:rFonts w:ascii="Palatino Linotype" w:eastAsia="Palatino Linotype" w:hAnsi="Palatino Linotype" w:cs="Palatino Linotype"/>
          <w:sz w:val="24"/>
          <w:szCs w:val="24"/>
        </w:rPr>
        <w:t xml:space="preserve">del </w:t>
      </w:r>
      <w:r w:rsidRPr="00CF6300">
        <w:rPr>
          <w:rFonts w:ascii="Palatino Linotype" w:eastAsia="Palatino Linotype" w:hAnsi="Palatino Linotype" w:cs="Palatino Linotype"/>
          <w:b/>
          <w:sz w:val="24"/>
          <w:szCs w:val="24"/>
        </w:rPr>
        <w:t>SUJETO OBLIGADO.</w:t>
      </w:r>
    </w:p>
    <w:p w:rsidR="00485DC9" w:rsidRPr="00CF6300" w:rsidRDefault="00485DC9">
      <w:pPr>
        <w:spacing w:after="0" w:line="360" w:lineRule="auto"/>
        <w:jc w:val="both"/>
        <w:rPr>
          <w:rFonts w:ascii="Palatino Linotype" w:eastAsia="Palatino Linotype" w:hAnsi="Palatino Linotype" w:cs="Palatino Linotype"/>
          <w:b/>
          <w:sz w:val="24"/>
          <w:szCs w:val="24"/>
        </w:rPr>
      </w:pPr>
    </w:p>
    <w:p w:rsidR="00485DC9" w:rsidRPr="00CF6300" w:rsidRDefault="00A70DB6">
      <w:pPr>
        <w:spacing w:after="0" w:line="360" w:lineRule="auto"/>
        <w:ind w:right="49"/>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b/>
          <w:sz w:val="24"/>
          <w:szCs w:val="24"/>
        </w:rPr>
        <w:t xml:space="preserve">SEGUNDO. </w:t>
      </w:r>
      <w:r w:rsidRPr="00CF6300">
        <w:rPr>
          <w:rFonts w:ascii="Palatino Linotype" w:eastAsia="Palatino Linotype" w:hAnsi="Palatino Linotype" w:cs="Palatino Linotype"/>
          <w:sz w:val="24"/>
          <w:szCs w:val="24"/>
        </w:rPr>
        <w:t xml:space="preserve">Se </w:t>
      </w:r>
      <w:r w:rsidRPr="00CF6300">
        <w:rPr>
          <w:rFonts w:ascii="Palatino Linotype" w:eastAsia="Palatino Linotype" w:hAnsi="Palatino Linotype" w:cs="Palatino Linotype"/>
          <w:b/>
          <w:sz w:val="24"/>
          <w:szCs w:val="24"/>
        </w:rPr>
        <w:t>Ordena</w:t>
      </w:r>
      <w:r w:rsidRPr="00CF6300">
        <w:rPr>
          <w:rFonts w:ascii="Palatino Linotype" w:eastAsia="Palatino Linotype" w:hAnsi="Palatino Linotype" w:cs="Palatino Linotype"/>
          <w:sz w:val="24"/>
          <w:szCs w:val="24"/>
        </w:rPr>
        <w:t xml:space="preserve"> al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en términos de los Considerandos </w:t>
      </w:r>
      <w:r w:rsidRPr="00CF6300">
        <w:rPr>
          <w:rFonts w:ascii="Palatino Linotype" w:eastAsia="Palatino Linotype" w:hAnsi="Palatino Linotype" w:cs="Palatino Linotype"/>
          <w:b/>
          <w:sz w:val="24"/>
          <w:szCs w:val="24"/>
        </w:rPr>
        <w:t xml:space="preserve">Cuarto y Quinto </w:t>
      </w:r>
      <w:r w:rsidRPr="00CF6300">
        <w:rPr>
          <w:rFonts w:ascii="Palatino Linotype" w:eastAsia="Palatino Linotype" w:hAnsi="Palatino Linotype" w:cs="Palatino Linotype"/>
          <w:sz w:val="24"/>
          <w:szCs w:val="24"/>
        </w:rPr>
        <w:t>de esta resolución, haga entrega, vía SAIMEX, previa búsqueda exhaustiva y razonable en versión pública de ser procedente, al veintiocho de marzo del dos mil veintidós, del documento donde conste o de cuenta de lo siguiente :</w:t>
      </w:r>
    </w:p>
    <w:p w:rsidR="00485DC9" w:rsidRPr="00CF6300" w:rsidRDefault="00485DC9">
      <w:pPr>
        <w:spacing w:line="360" w:lineRule="auto"/>
        <w:ind w:right="49"/>
        <w:jc w:val="both"/>
        <w:rPr>
          <w:rFonts w:ascii="Palatino Linotype" w:eastAsia="Palatino Linotype" w:hAnsi="Palatino Linotype" w:cs="Palatino Linotype"/>
          <w:sz w:val="24"/>
          <w:szCs w:val="24"/>
        </w:rPr>
      </w:pPr>
    </w:p>
    <w:p w:rsidR="00485DC9" w:rsidRPr="00CF6300" w:rsidRDefault="00A70DB6">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Programas con los que cuente el Ayuntamiento en temas relacionados con la detección y el combate a la corrupción en los que se considere la participación ciudadana.  </w:t>
      </w:r>
    </w:p>
    <w:p w:rsidR="004C5181" w:rsidRPr="00CF6300" w:rsidRDefault="004C5181">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sz w:val="24"/>
          <w:szCs w:val="24"/>
        </w:rPr>
      </w:pPr>
      <w:r w:rsidRPr="00CF6300">
        <w:rPr>
          <w:rFonts w:ascii="Palatino Linotype" w:hAnsi="Palatino Linotype"/>
          <w:sz w:val="24"/>
          <w:szCs w:val="24"/>
        </w:rPr>
        <w:t>Instancias promotoras de participación ciudadana</w:t>
      </w:r>
    </w:p>
    <w:p w:rsidR="00485DC9" w:rsidRPr="00CF6300" w:rsidRDefault="00A70DB6">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Mecanismos de consulta ciudadana para la planea</w:t>
      </w:r>
      <w:r w:rsidR="004C5181" w:rsidRPr="00CF6300">
        <w:rPr>
          <w:rFonts w:ascii="Palatino Linotype" w:eastAsia="Palatino Linotype" w:hAnsi="Palatino Linotype" w:cs="Palatino Linotype"/>
          <w:sz w:val="24"/>
          <w:szCs w:val="24"/>
        </w:rPr>
        <w:t>ción y seguimiento de políticas</w:t>
      </w:r>
    </w:p>
    <w:p w:rsidR="00485DC9" w:rsidRPr="00CF6300" w:rsidRDefault="00A70DB6">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Programas y las consultas ciudadanas para la evaluación de su gestión.</w:t>
      </w:r>
    </w:p>
    <w:p w:rsidR="00485DC9" w:rsidRPr="00CF6300" w:rsidRDefault="00A70DB6" w:rsidP="005366D6">
      <w:pPr>
        <w:spacing w:after="0" w:line="276" w:lineRule="auto"/>
        <w:ind w:right="49"/>
        <w:jc w:val="both"/>
        <w:rPr>
          <w:rFonts w:ascii="Palatino Linotype" w:eastAsia="Palatino Linotype" w:hAnsi="Palatino Linotype" w:cs="Palatino Linotype"/>
          <w:i/>
        </w:rPr>
      </w:pPr>
      <w:r w:rsidRPr="00CF6300">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pongan a disposición de la parte Recurrente.</w:t>
      </w:r>
    </w:p>
    <w:p w:rsidR="00485DC9" w:rsidRPr="00CF6300" w:rsidRDefault="00485DC9" w:rsidP="005366D6">
      <w:pPr>
        <w:spacing w:after="0" w:line="276" w:lineRule="auto"/>
        <w:ind w:right="51"/>
        <w:jc w:val="both"/>
        <w:rPr>
          <w:rFonts w:ascii="Palatino Linotype" w:eastAsia="Palatino Linotype" w:hAnsi="Palatino Linotype" w:cs="Palatino Linotype"/>
          <w:i/>
        </w:rPr>
      </w:pPr>
    </w:p>
    <w:p w:rsidR="00485DC9" w:rsidRPr="00CF6300" w:rsidRDefault="00A70DB6" w:rsidP="005366D6">
      <w:pPr>
        <w:spacing w:after="0" w:line="276" w:lineRule="auto"/>
        <w:ind w:right="51"/>
        <w:jc w:val="both"/>
        <w:rPr>
          <w:rFonts w:ascii="Palatino Linotype" w:eastAsia="Palatino Linotype" w:hAnsi="Palatino Linotype" w:cs="Palatino Linotype"/>
          <w:i/>
        </w:rPr>
      </w:pPr>
      <w:r w:rsidRPr="00CF6300">
        <w:rPr>
          <w:rFonts w:ascii="Palatino Linotype" w:eastAsia="Palatino Linotype" w:hAnsi="Palatino Linotype" w:cs="Palatino Linotype"/>
          <w:i/>
        </w:rPr>
        <w:t xml:space="preserve">En el caso que derivado de la búsqueda exhaustiva y razonable, no se localice la información </w:t>
      </w:r>
      <w:r w:rsidR="007D7EB4" w:rsidRPr="00CF6300">
        <w:rPr>
          <w:rFonts w:ascii="Palatino Linotype" w:eastAsia="Palatino Linotype" w:hAnsi="Palatino Linotype" w:cs="Palatino Linotype"/>
          <w:i/>
        </w:rPr>
        <w:t>que se ordena en los numerales 3) y 4</w:t>
      </w:r>
      <w:r w:rsidRPr="00CF6300">
        <w:rPr>
          <w:rFonts w:ascii="Palatino Linotype" w:eastAsia="Palatino Linotype" w:hAnsi="Palatino Linotype" w:cs="Palatino Linotype"/>
          <w:i/>
        </w:rPr>
        <w:t xml:space="preserve">), el </w:t>
      </w:r>
      <w:r w:rsidRPr="00CF6300">
        <w:rPr>
          <w:rFonts w:ascii="Palatino Linotype" w:eastAsia="Palatino Linotype" w:hAnsi="Palatino Linotype" w:cs="Palatino Linotype"/>
          <w:b/>
          <w:i/>
        </w:rPr>
        <w:t>Sujeto Obligado</w:t>
      </w:r>
      <w:r w:rsidRPr="00CF6300">
        <w:rPr>
          <w:rFonts w:ascii="Palatino Linotype" w:eastAsia="Palatino Linotype" w:hAnsi="Palatino Linotype" w:cs="Palatino Linotype"/>
          <w:i/>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485DC9" w:rsidRPr="00CF6300" w:rsidRDefault="00485DC9">
      <w:pPr>
        <w:spacing w:after="0" w:line="360" w:lineRule="auto"/>
        <w:ind w:right="49"/>
        <w:jc w:val="both"/>
        <w:rPr>
          <w:rFonts w:ascii="Palatino Linotype" w:eastAsia="Palatino Linotype" w:hAnsi="Palatino Linotype" w:cs="Palatino Linotype"/>
          <w:i/>
          <w:sz w:val="20"/>
          <w:szCs w:val="20"/>
        </w:rPr>
      </w:pPr>
    </w:p>
    <w:p w:rsidR="00485DC9" w:rsidRPr="00CF6300" w:rsidRDefault="00485DC9">
      <w:pPr>
        <w:spacing w:after="0" w:line="360" w:lineRule="auto"/>
        <w:ind w:right="49"/>
        <w:jc w:val="both"/>
        <w:rPr>
          <w:rFonts w:ascii="Palatino Linotype" w:eastAsia="Palatino Linotype" w:hAnsi="Palatino Linotype" w:cs="Palatino Linotype"/>
          <w:i/>
          <w:sz w:val="20"/>
          <w:szCs w:val="20"/>
        </w:rPr>
      </w:pPr>
    </w:p>
    <w:p w:rsidR="00485DC9" w:rsidRPr="00CF6300" w:rsidRDefault="00A70DB6">
      <w:pPr>
        <w:spacing w:after="0" w:line="360" w:lineRule="auto"/>
        <w:jc w:val="both"/>
        <w:rPr>
          <w:rFonts w:ascii="Palatino Linotype" w:eastAsia="Palatino Linotype" w:hAnsi="Palatino Linotype" w:cs="Palatino Linotype"/>
          <w:b/>
          <w:sz w:val="24"/>
          <w:szCs w:val="24"/>
        </w:rPr>
      </w:pPr>
      <w:r w:rsidRPr="00CF6300">
        <w:rPr>
          <w:rFonts w:ascii="Palatino Linotype" w:eastAsia="Palatino Linotype" w:hAnsi="Palatino Linotype" w:cs="Palatino Linotype"/>
          <w:b/>
          <w:sz w:val="24"/>
          <w:szCs w:val="24"/>
        </w:rPr>
        <w:t xml:space="preserve">TERCERO. Notifíquese, </w:t>
      </w:r>
      <w:r w:rsidRPr="00CF6300">
        <w:rPr>
          <w:rFonts w:ascii="Palatino Linotype" w:eastAsia="Palatino Linotype" w:hAnsi="Palatino Linotype" w:cs="Palatino Linotype"/>
          <w:sz w:val="24"/>
          <w:szCs w:val="24"/>
        </w:rPr>
        <w:t>vía</w:t>
      </w:r>
      <w:r w:rsidRPr="00CF6300">
        <w:rPr>
          <w:rFonts w:ascii="Palatino Linotype" w:eastAsia="Palatino Linotype" w:hAnsi="Palatino Linotype" w:cs="Palatino Linotype"/>
          <w:b/>
          <w:sz w:val="24"/>
          <w:szCs w:val="24"/>
        </w:rPr>
        <w:t xml:space="preserve"> SAIMEX, </w:t>
      </w:r>
      <w:r w:rsidRPr="00CF6300">
        <w:rPr>
          <w:rFonts w:ascii="Palatino Linotype" w:eastAsia="Palatino Linotype" w:hAnsi="Palatino Linotype" w:cs="Palatino Linotype"/>
          <w:sz w:val="24"/>
          <w:szCs w:val="24"/>
        </w:rPr>
        <w:t xml:space="preserve">al Responsable de la Unidad de Transparencia del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CF6300">
        <w:rPr>
          <w:rFonts w:ascii="Palatino Linotype" w:eastAsia="Palatino Linotype" w:hAnsi="Palatino Linotype" w:cs="Palatino Linotype"/>
          <w:b/>
          <w:sz w:val="24"/>
          <w:szCs w:val="24"/>
        </w:rPr>
        <w:t>.</w:t>
      </w:r>
    </w:p>
    <w:p w:rsidR="00485DC9" w:rsidRPr="00CF6300" w:rsidRDefault="00485DC9">
      <w:pPr>
        <w:spacing w:after="0" w:line="360" w:lineRule="auto"/>
        <w:jc w:val="both"/>
        <w:rPr>
          <w:rFonts w:ascii="Palatino Linotype" w:eastAsia="Palatino Linotype" w:hAnsi="Palatino Linotype" w:cs="Palatino Linotype"/>
          <w:b/>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CF6300">
        <w:rPr>
          <w:rFonts w:ascii="Palatino Linotype" w:eastAsia="Palatino Linotype" w:hAnsi="Palatino Linotype" w:cs="Palatino Linotype"/>
          <w:b/>
          <w:sz w:val="24"/>
          <w:szCs w:val="24"/>
        </w:rPr>
        <w:t>SUJETO OBLIGADO</w:t>
      </w:r>
      <w:r w:rsidRPr="00CF6300">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0" w:line="360" w:lineRule="auto"/>
        <w:jc w:val="both"/>
        <w:rPr>
          <w:rFonts w:ascii="Palatino Linotype" w:eastAsia="Palatino Linotype" w:hAnsi="Palatino Linotype" w:cs="Palatino Linotype"/>
          <w:sz w:val="24"/>
          <w:szCs w:val="24"/>
        </w:rPr>
      </w:pPr>
      <w:bookmarkStart w:id="3" w:name="_heading=h.4d34og8" w:colFirst="0" w:colLast="0"/>
      <w:bookmarkEnd w:id="3"/>
      <w:r w:rsidRPr="00CF6300">
        <w:rPr>
          <w:rFonts w:ascii="Palatino Linotype" w:eastAsia="Palatino Linotype" w:hAnsi="Palatino Linotype" w:cs="Palatino Linotype"/>
          <w:b/>
          <w:sz w:val="24"/>
          <w:szCs w:val="24"/>
        </w:rPr>
        <w:t xml:space="preserve">CUARTO.  Notifíquese, </w:t>
      </w:r>
      <w:r w:rsidRPr="00CF6300">
        <w:rPr>
          <w:rFonts w:ascii="Palatino Linotype" w:eastAsia="Palatino Linotype" w:hAnsi="Palatino Linotype" w:cs="Palatino Linotype"/>
          <w:sz w:val="24"/>
          <w:szCs w:val="24"/>
        </w:rPr>
        <w:t xml:space="preserve">vía </w:t>
      </w:r>
      <w:r w:rsidRPr="00CF6300">
        <w:rPr>
          <w:rFonts w:ascii="Palatino Linotype" w:eastAsia="Palatino Linotype" w:hAnsi="Palatino Linotype" w:cs="Palatino Linotype"/>
          <w:b/>
          <w:sz w:val="24"/>
          <w:szCs w:val="24"/>
        </w:rPr>
        <w:t>SAIMEX</w:t>
      </w:r>
      <w:r w:rsidRPr="00CF6300">
        <w:rPr>
          <w:rFonts w:ascii="Palatino Linotype" w:eastAsia="Palatino Linotype" w:hAnsi="Palatino Linotype" w:cs="Palatino Linotype"/>
          <w:sz w:val="24"/>
          <w:szCs w:val="24"/>
        </w:rPr>
        <w:t xml:space="preserve">, a la parte </w:t>
      </w:r>
      <w:r w:rsidRPr="00CF6300">
        <w:rPr>
          <w:rFonts w:ascii="Palatino Linotype" w:eastAsia="Palatino Linotype" w:hAnsi="Palatino Linotype" w:cs="Palatino Linotype"/>
          <w:b/>
          <w:sz w:val="24"/>
          <w:szCs w:val="24"/>
        </w:rPr>
        <w:t>RECURRENTE</w:t>
      </w:r>
      <w:r w:rsidRPr="00CF6300">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485DC9" w:rsidRPr="00CF6300" w:rsidRDefault="00485DC9">
      <w:pPr>
        <w:spacing w:after="0" w:line="360" w:lineRule="auto"/>
        <w:jc w:val="both"/>
        <w:rPr>
          <w:rFonts w:ascii="Palatino Linotype" w:eastAsia="Palatino Linotype" w:hAnsi="Palatino Linotype" w:cs="Palatino Linotype"/>
          <w:sz w:val="24"/>
          <w:szCs w:val="24"/>
        </w:rPr>
      </w:pPr>
    </w:p>
    <w:p w:rsidR="00485DC9" w:rsidRPr="00CF6300" w:rsidRDefault="00A70DB6">
      <w:pPr>
        <w:spacing w:after="80" w:line="360" w:lineRule="auto"/>
        <w:jc w:val="both"/>
        <w:rPr>
          <w:rFonts w:ascii="Palatino Linotype" w:eastAsia="Palatino Linotype" w:hAnsi="Palatino Linotype" w:cs="Palatino Linotype"/>
          <w:sz w:val="24"/>
          <w:szCs w:val="24"/>
        </w:rPr>
      </w:pPr>
      <w:r w:rsidRPr="00CF6300">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DE NOVIEMBRE DE DOS MIL VEINTIDÓS, ANTE EL SECRETARIO TÉCNICO DEL PLENO ALEXIS TAPIA RAMÍREZ.</w:t>
      </w:r>
    </w:p>
    <w:p w:rsidR="00485DC9" w:rsidRDefault="00485DC9">
      <w:pPr>
        <w:spacing w:before="80" w:after="240" w:line="360" w:lineRule="auto"/>
        <w:jc w:val="both"/>
        <w:rPr>
          <w:rFonts w:ascii="Palatino Linotype" w:eastAsia="Palatino Linotype" w:hAnsi="Palatino Linotype" w:cs="Palatino Linotype"/>
          <w:sz w:val="24"/>
          <w:szCs w:val="24"/>
        </w:rPr>
      </w:pPr>
    </w:p>
    <w:p w:rsidR="007B647D" w:rsidRDefault="007B647D">
      <w:pPr>
        <w:spacing w:before="80" w:after="240" w:line="360" w:lineRule="auto"/>
        <w:jc w:val="both"/>
        <w:rPr>
          <w:rFonts w:ascii="Palatino Linotype" w:eastAsia="Palatino Linotype" w:hAnsi="Palatino Linotype" w:cs="Palatino Linotype"/>
          <w:sz w:val="24"/>
          <w:szCs w:val="24"/>
        </w:rPr>
      </w:pPr>
    </w:p>
    <w:p w:rsidR="007B647D" w:rsidRDefault="007B647D">
      <w:pPr>
        <w:spacing w:before="80" w:after="240" w:line="360" w:lineRule="auto"/>
        <w:jc w:val="both"/>
        <w:rPr>
          <w:rFonts w:ascii="Palatino Linotype" w:eastAsia="Palatino Linotype" w:hAnsi="Palatino Linotype" w:cs="Palatino Linotype"/>
          <w:sz w:val="24"/>
          <w:szCs w:val="24"/>
        </w:rPr>
      </w:pPr>
    </w:p>
    <w:p w:rsidR="007B647D" w:rsidRDefault="007B647D">
      <w:pPr>
        <w:spacing w:before="80" w:after="240" w:line="360" w:lineRule="auto"/>
        <w:jc w:val="both"/>
        <w:rPr>
          <w:rFonts w:ascii="Palatino Linotype" w:eastAsia="Palatino Linotype" w:hAnsi="Palatino Linotype" w:cs="Palatino Linotype"/>
          <w:sz w:val="24"/>
          <w:szCs w:val="24"/>
        </w:rPr>
      </w:pPr>
    </w:p>
    <w:p w:rsidR="007B647D" w:rsidRPr="00CF6300" w:rsidRDefault="007B647D">
      <w:pPr>
        <w:spacing w:before="80" w:after="240" w:line="360" w:lineRule="auto"/>
        <w:jc w:val="both"/>
        <w:rPr>
          <w:rFonts w:ascii="Palatino Linotype" w:eastAsia="Palatino Linotype" w:hAnsi="Palatino Linotype" w:cs="Palatino Linotype"/>
          <w:sz w:val="24"/>
          <w:szCs w:val="24"/>
        </w:rPr>
      </w:pPr>
    </w:p>
    <w:p w:rsidR="00485DC9" w:rsidRPr="00CF6300" w:rsidRDefault="00485DC9">
      <w:pPr>
        <w:spacing w:line="360" w:lineRule="auto"/>
        <w:jc w:val="both"/>
        <w:rPr>
          <w:rFonts w:ascii="Palatino Linotype" w:eastAsia="Palatino Linotype" w:hAnsi="Palatino Linotype" w:cs="Palatino Linotype"/>
          <w:sz w:val="24"/>
          <w:szCs w:val="24"/>
        </w:rPr>
      </w:pPr>
    </w:p>
    <w:sectPr w:rsidR="00485DC9" w:rsidRPr="00CF6300">
      <w:headerReference w:type="default" r:id="rId21"/>
      <w:footerReference w:type="default" r:id="rId22"/>
      <w:headerReference w:type="first" r:id="rId23"/>
      <w:footerReference w:type="first" r:id="rId2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51B" w:rsidRDefault="0016151B">
      <w:pPr>
        <w:spacing w:after="0" w:line="240" w:lineRule="auto"/>
      </w:pPr>
      <w:r>
        <w:separator/>
      </w:r>
    </w:p>
  </w:endnote>
  <w:endnote w:type="continuationSeparator" w:id="0">
    <w:p w:rsidR="0016151B" w:rsidRDefault="00161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Arial"/>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5BA" w:rsidRDefault="003175BA">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7308F">
      <w:rPr>
        <w:rFonts w:ascii="Arial" w:eastAsia="Arial" w:hAnsi="Arial" w:cs="Arial"/>
        <w:b/>
        <w:noProof/>
        <w:color w:val="000000"/>
        <w:sz w:val="20"/>
        <w:szCs w:val="20"/>
      </w:rPr>
      <w:t>70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7308F">
      <w:rPr>
        <w:rFonts w:ascii="Arial" w:eastAsia="Arial" w:hAnsi="Arial" w:cs="Arial"/>
        <w:b/>
        <w:noProof/>
        <w:color w:val="000000"/>
        <w:sz w:val="20"/>
        <w:szCs w:val="20"/>
      </w:rPr>
      <w:t>71</w:t>
    </w:r>
    <w:r>
      <w:rPr>
        <w:rFonts w:ascii="Arial" w:eastAsia="Arial" w:hAnsi="Arial" w:cs="Arial"/>
        <w:b/>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5BA" w:rsidRDefault="003175BA">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7308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7308F">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rsidR="003175BA" w:rsidRDefault="003175B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51B" w:rsidRDefault="0016151B">
      <w:pPr>
        <w:spacing w:after="0" w:line="240" w:lineRule="auto"/>
      </w:pPr>
      <w:r>
        <w:separator/>
      </w:r>
    </w:p>
  </w:footnote>
  <w:footnote w:type="continuationSeparator" w:id="0">
    <w:p w:rsidR="0016151B" w:rsidRDefault="0016151B">
      <w:pPr>
        <w:spacing w:after="0" w:line="240" w:lineRule="auto"/>
      </w:pPr>
      <w:r>
        <w:continuationSeparator/>
      </w:r>
    </w:p>
  </w:footnote>
  <w:footnote w:id="1">
    <w:p w:rsidR="003175BA" w:rsidRDefault="003175BA">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3175BA" w:rsidRDefault="003175BA">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3175BA" w:rsidRDefault="003175BA">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3175BA" w:rsidRDefault="003175BA">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3175BA" w:rsidRDefault="003175B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3">
    <w:p w:rsidR="003175BA" w:rsidRDefault="003175BA">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4">
    <w:p w:rsidR="003175BA" w:rsidRDefault="003175B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5">
    <w:p w:rsidR="003175BA" w:rsidRDefault="003175B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6">
    <w:p w:rsidR="003175BA" w:rsidRDefault="003175BA">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p>
  </w:footnote>
  <w:footnote w:id="7">
    <w:p w:rsidR="003175BA" w:rsidRDefault="003175B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8">
    <w:p w:rsidR="003175BA" w:rsidRDefault="003175B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5BA" w:rsidRDefault="003175BA">
    <w:pPr>
      <w:widowControl w:val="0"/>
      <w:pBdr>
        <w:top w:val="nil"/>
        <w:left w:val="nil"/>
        <w:bottom w:val="nil"/>
        <w:right w:val="nil"/>
        <w:between w:val="nil"/>
      </w:pBdr>
      <w:spacing w:after="0" w:line="276" w:lineRule="auto"/>
      <w:rPr>
        <w:color w:val="000000"/>
      </w:rPr>
    </w:pPr>
  </w:p>
  <w:tbl>
    <w:tblPr>
      <w:tblStyle w:val="aa"/>
      <w:tblW w:w="10346" w:type="dxa"/>
      <w:tblInd w:w="-1303" w:type="dxa"/>
      <w:tblLayout w:type="fixed"/>
      <w:tblLook w:val="0400" w:firstRow="0" w:lastRow="0" w:firstColumn="0" w:lastColumn="0" w:noHBand="0" w:noVBand="1"/>
    </w:tblPr>
    <w:tblGrid>
      <w:gridCol w:w="5684"/>
      <w:gridCol w:w="4662"/>
    </w:tblGrid>
    <w:tr w:rsidR="003175BA">
      <w:trPr>
        <w:trHeight w:val="244"/>
      </w:trPr>
      <w:tc>
        <w:tcPr>
          <w:tcW w:w="5684" w:type="dxa"/>
        </w:tcPr>
        <w:p w:rsidR="003175BA" w:rsidRDefault="003175B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3175BA" w:rsidRDefault="003175B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09864/INFOEM/IP/RR/2022</w:t>
          </w:r>
        </w:p>
      </w:tc>
    </w:tr>
    <w:tr w:rsidR="003175BA">
      <w:trPr>
        <w:trHeight w:val="210"/>
      </w:trPr>
      <w:tc>
        <w:tcPr>
          <w:tcW w:w="5684" w:type="dxa"/>
        </w:tcPr>
        <w:p w:rsidR="003175BA" w:rsidRDefault="003175B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3175BA" w:rsidRDefault="003175BA">
          <w:pPr>
            <w:spacing w:after="120"/>
            <w:ind w:left="-486" w:right="214" w:firstLine="567"/>
            <w:jc w:val="right"/>
            <w:rPr>
              <w:rFonts w:ascii="Palatino Linotype" w:eastAsia="Palatino Linotype" w:hAnsi="Palatino Linotype" w:cs="Palatino Linotype"/>
              <w:sz w:val="24"/>
              <w:szCs w:val="24"/>
            </w:rPr>
          </w:pPr>
        </w:p>
      </w:tc>
    </w:tr>
    <w:tr w:rsidR="003175BA">
      <w:trPr>
        <w:trHeight w:val="261"/>
      </w:trPr>
      <w:tc>
        <w:tcPr>
          <w:tcW w:w="5684" w:type="dxa"/>
        </w:tcPr>
        <w:p w:rsidR="003175BA" w:rsidRDefault="003175B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3175BA" w:rsidRDefault="003175B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Cuautitlán</w:t>
          </w:r>
        </w:p>
      </w:tc>
    </w:tr>
    <w:tr w:rsidR="003175BA">
      <w:trPr>
        <w:trHeight w:val="368"/>
      </w:trPr>
      <w:tc>
        <w:tcPr>
          <w:tcW w:w="5684" w:type="dxa"/>
        </w:tcPr>
        <w:p w:rsidR="003175BA" w:rsidRDefault="003175B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3175BA" w:rsidRDefault="003175B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3175BA" w:rsidRDefault="003175B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-817244</wp:posOffset>
          </wp:positionH>
          <wp:positionV relativeFrom="paragraph">
            <wp:posOffset>-1483359</wp:posOffset>
          </wp:positionV>
          <wp:extent cx="7753350" cy="9942731"/>
          <wp:effectExtent l="0" t="0" r="0" b="0"/>
          <wp:wrapNone/>
          <wp:docPr id="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5BA" w:rsidRDefault="003175BA">
    <w:pPr>
      <w:widowControl w:val="0"/>
      <w:pBdr>
        <w:top w:val="nil"/>
        <w:left w:val="nil"/>
        <w:bottom w:val="nil"/>
        <w:right w:val="nil"/>
        <w:between w:val="nil"/>
      </w:pBdr>
      <w:spacing w:after="0" w:line="276" w:lineRule="auto"/>
      <w:rPr>
        <w:color w:val="000000"/>
        <w:sz w:val="20"/>
        <w:szCs w:val="20"/>
      </w:rPr>
    </w:pPr>
  </w:p>
  <w:tbl>
    <w:tblPr>
      <w:tblStyle w:val="a9"/>
      <w:tblW w:w="10346" w:type="dxa"/>
      <w:tblInd w:w="-1303" w:type="dxa"/>
      <w:tblLayout w:type="fixed"/>
      <w:tblLook w:val="0400" w:firstRow="0" w:lastRow="0" w:firstColumn="0" w:lastColumn="0" w:noHBand="0" w:noVBand="1"/>
    </w:tblPr>
    <w:tblGrid>
      <w:gridCol w:w="5684"/>
      <w:gridCol w:w="4662"/>
    </w:tblGrid>
    <w:tr w:rsidR="003175BA">
      <w:trPr>
        <w:trHeight w:val="244"/>
      </w:trPr>
      <w:tc>
        <w:tcPr>
          <w:tcW w:w="5684" w:type="dxa"/>
        </w:tcPr>
        <w:p w:rsidR="003175BA" w:rsidRDefault="003175B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3175BA" w:rsidRDefault="003175B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09864/INFOEM/IP/RR/2022</w:t>
          </w:r>
        </w:p>
      </w:tc>
    </w:tr>
    <w:tr w:rsidR="003175BA">
      <w:trPr>
        <w:trHeight w:val="210"/>
      </w:trPr>
      <w:tc>
        <w:tcPr>
          <w:tcW w:w="5684" w:type="dxa"/>
        </w:tcPr>
        <w:p w:rsidR="003175BA" w:rsidRDefault="003175B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3175BA" w:rsidRDefault="00C7308F" w:rsidP="00C7308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 XXXXXXXXX XXXXXXXX</w:t>
          </w:r>
        </w:p>
      </w:tc>
    </w:tr>
    <w:tr w:rsidR="003175BA">
      <w:trPr>
        <w:trHeight w:val="261"/>
      </w:trPr>
      <w:tc>
        <w:tcPr>
          <w:tcW w:w="5684" w:type="dxa"/>
        </w:tcPr>
        <w:p w:rsidR="003175BA" w:rsidRDefault="003175B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3175BA" w:rsidRDefault="003175B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Cuautitlán</w:t>
          </w:r>
        </w:p>
      </w:tc>
    </w:tr>
    <w:tr w:rsidR="003175BA">
      <w:trPr>
        <w:trHeight w:val="368"/>
      </w:trPr>
      <w:tc>
        <w:tcPr>
          <w:tcW w:w="5684" w:type="dxa"/>
        </w:tcPr>
        <w:p w:rsidR="003175BA" w:rsidRDefault="003175B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3175BA" w:rsidRDefault="003175B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3175BA" w:rsidRDefault="003175B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-760094</wp:posOffset>
          </wp:positionH>
          <wp:positionV relativeFrom="paragraph">
            <wp:posOffset>-1483359</wp:posOffset>
          </wp:positionV>
          <wp:extent cx="7753350" cy="9942731"/>
          <wp:effectExtent l="0" t="0" r="0" b="0"/>
          <wp:wrapNone/>
          <wp:docPr id="4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91454"/>
    <w:multiLevelType w:val="multilevel"/>
    <w:tmpl w:val="0CDA782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nsid w:val="11CB5610"/>
    <w:multiLevelType w:val="multilevel"/>
    <w:tmpl w:val="DAC4246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556029E"/>
    <w:multiLevelType w:val="multilevel"/>
    <w:tmpl w:val="3F46DD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ABF250F"/>
    <w:multiLevelType w:val="multilevel"/>
    <w:tmpl w:val="EED6077A"/>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nsid w:val="7B6F24C7"/>
    <w:multiLevelType w:val="multilevel"/>
    <w:tmpl w:val="281AD37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DC9"/>
    <w:rsid w:val="0016151B"/>
    <w:rsid w:val="001A2D40"/>
    <w:rsid w:val="003175BA"/>
    <w:rsid w:val="00485DC9"/>
    <w:rsid w:val="004C5181"/>
    <w:rsid w:val="005366D6"/>
    <w:rsid w:val="00554EF9"/>
    <w:rsid w:val="005F6A14"/>
    <w:rsid w:val="00607396"/>
    <w:rsid w:val="00684053"/>
    <w:rsid w:val="006B766D"/>
    <w:rsid w:val="007B647D"/>
    <w:rsid w:val="007D7EB4"/>
    <w:rsid w:val="00833545"/>
    <w:rsid w:val="008D7B85"/>
    <w:rsid w:val="00A70DB6"/>
    <w:rsid w:val="00B300F4"/>
    <w:rsid w:val="00C7308F"/>
    <w:rsid w:val="00CF6300"/>
    <w:rsid w:val="00D7178A"/>
    <w:rsid w:val="00FE50F6"/>
    <w:rsid w:val="00FF5F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AE43C-EB0A-4AEC-B9C3-13614C00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DC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FC0DCB"/>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FC0DCB"/>
  </w:style>
  <w:style w:type="paragraph" w:styleId="Piedepgina">
    <w:name w:val="footer"/>
    <w:basedOn w:val="Normal"/>
    <w:link w:val="PiedepginaCar"/>
    <w:uiPriority w:val="99"/>
    <w:unhideWhenUsed/>
    <w:rsid w:val="00FC0DCB"/>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FC0DCB"/>
  </w:style>
  <w:style w:type="character" w:styleId="Hipervnculo">
    <w:name w:val="Hyperlink"/>
    <w:basedOn w:val="Fuentedeprrafopredeter"/>
    <w:uiPriority w:val="99"/>
    <w:semiHidden/>
    <w:unhideWhenUsed/>
    <w:rsid w:val="008660C1"/>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6445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32A8D"/>
    <w:rPr>
      <w:rFonts w:ascii="Calibri" w:eastAsia="Calibri" w:hAnsi="Calibri" w:cs="Calibri"/>
      <w:lang w:eastAsia="es-MX"/>
    </w:rPr>
  </w:style>
  <w:style w:type="paragraph" w:styleId="NormalWeb">
    <w:name w:val="Normal (Web)"/>
    <w:basedOn w:val="Normal"/>
    <w:uiPriority w:val="99"/>
    <w:semiHidden/>
    <w:unhideWhenUsed/>
    <w:rsid w:val="0055288C"/>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26767.pag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37493.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s://saimex.org.mx/saimex/solicitud/downloadAttach/1426795.pag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aimex.org.mx/saimex/solicitud/downloadAttach/1426775.page" TargetMode="Externa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kZFQ5QbjYsSkVFtlRqMge3O4PA==">AMUW2mXqIwPFKvBp0WbvaLPSdz8AiwHqP2pkCOktU6YeoySQXjjT0HN1A0qvkIR+iIriQtJN9KdQh2wLMk9KhC6XANDvctZlsXR8Xxm+NLYMNKzfV3R28hLfrhdyipYnPEePsU7eR2sNrE2KAPTey6VyCE19SmgyrA==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14997</Words>
  <Characters>82485</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2022-12-02T16:17:00Z</cp:lastPrinted>
  <dcterms:created xsi:type="dcterms:W3CDTF">2022-12-06T20:13:00Z</dcterms:created>
  <dcterms:modified xsi:type="dcterms:W3CDTF">2022-12-06T20:13:00Z</dcterms:modified>
</cp:coreProperties>
</file>