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31CAB" w:rsidP="6C851857" w:rsidRDefault="00E31CAB" w14:paraId="692DAD62" w14:textId="77777777" w14:noSpellErr="1">
      <w:pPr>
        <w:spacing w:line="360" w:lineRule="auto"/>
        <w:contextualSpacing/>
        <w:jc w:val="left"/>
        <w:rPr>
          <w:rFonts w:ascii="Palatino Linotype" w:hAnsi="Palatino Linotype" w:cs="Tahoma"/>
          <w:sz w:val="22"/>
          <w:szCs w:val="22"/>
        </w:rPr>
      </w:pPr>
    </w:p>
    <w:p w:rsidRPr="00B05ADA" w:rsidR="009A7587" w:rsidP="00B05ADA" w:rsidRDefault="009A7587" w14:paraId="6BB55D67" w14:textId="7741ECBF">
      <w:pPr>
        <w:spacing w:line="360" w:lineRule="auto"/>
        <w:contextualSpacing/>
        <w:jc w:val="both"/>
        <w:rPr>
          <w:rFonts w:ascii="Palatino Linotype" w:hAnsi="Palatino Linotype" w:cs="Tahoma"/>
          <w:sz w:val="22"/>
          <w:szCs w:val="22"/>
        </w:rPr>
      </w:pPr>
      <w:r w:rsidRPr="00B05ADA">
        <w:rPr>
          <w:rFonts w:ascii="Palatino Linotype" w:hAnsi="Palatino Linotype" w:cs="Tahoma"/>
          <w:bCs/>
          <w:sz w:val="22"/>
          <w:szCs w:val="22"/>
        </w:rPr>
        <w:t>Resolución del Pleno del Instituto de Transparencia, Acceso a la Información Pública y</w:t>
      </w:r>
      <w:r w:rsidRPr="00B05ADA" w:rsidR="009E6AC4">
        <w:rPr>
          <w:rFonts w:ascii="Palatino Linotype" w:hAnsi="Palatino Linotype" w:cs="Tahoma"/>
          <w:bCs/>
          <w:sz w:val="22"/>
          <w:szCs w:val="22"/>
        </w:rPr>
        <w:t xml:space="preserve"> </w:t>
      </w:r>
      <w:r w:rsidRPr="00B05ADA">
        <w:rPr>
          <w:rFonts w:ascii="Palatino Linotype" w:hAnsi="Palatino Linotype" w:cs="Tahoma"/>
          <w:bCs/>
          <w:sz w:val="22"/>
          <w:szCs w:val="22"/>
        </w:rPr>
        <w:t xml:space="preserve">Protección de Datos Personales del Estado de México y Municipios, con domicilio en Metepec, Estado de México, de </w:t>
      </w:r>
      <w:r w:rsidRPr="00B05ADA" w:rsidR="009576B2">
        <w:rPr>
          <w:rFonts w:ascii="Palatino Linotype" w:hAnsi="Palatino Linotype" w:cs="Tahoma"/>
          <w:bCs/>
          <w:sz w:val="22"/>
          <w:szCs w:val="22"/>
        </w:rPr>
        <w:t xml:space="preserve">fecha </w:t>
      </w:r>
      <w:r w:rsidR="002137DB">
        <w:rPr>
          <w:rFonts w:ascii="Palatino Linotype" w:hAnsi="Palatino Linotype" w:cs="Tahoma"/>
          <w:bCs/>
          <w:sz w:val="22"/>
          <w:szCs w:val="22"/>
        </w:rPr>
        <w:t>once</w:t>
      </w:r>
      <w:r w:rsidRPr="00B05ADA" w:rsidR="00200FF0">
        <w:rPr>
          <w:rFonts w:ascii="Palatino Linotype" w:hAnsi="Palatino Linotype" w:cs="Tahoma"/>
          <w:bCs/>
          <w:sz w:val="22"/>
          <w:szCs w:val="22"/>
        </w:rPr>
        <w:t xml:space="preserve"> de mayo </w:t>
      </w:r>
      <w:r w:rsidRPr="00B05ADA" w:rsidR="00EC0A17">
        <w:rPr>
          <w:rFonts w:ascii="Palatino Linotype" w:hAnsi="Palatino Linotype" w:cs="Tahoma"/>
          <w:bCs/>
          <w:sz w:val="22"/>
          <w:szCs w:val="22"/>
        </w:rPr>
        <w:t>de dos mil veintidós</w:t>
      </w:r>
      <w:r w:rsidRPr="00B05ADA">
        <w:rPr>
          <w:rFonts w:ascii="Palatino Linotype" w:hAnsi="Palatino Linotype" w:cs="Tahoma"/>
          <w:bCs/>
          <w:sz w:val="22"/>
          <w:szCs w:val="22"/>
        </w:rPr>
        <w:t>.</w:t>
      </w:r>
      <w:r w:rsidRPr="00B05ADA" w:rsidR="00BA14FC">
        <w:rPr>
          <w:rFonts w:ascii="Palatino Linotype" w:hAnsi="Palatino Linotype" w:cs="Tahoma"/>
          <w:bCs/>
          <w:sz w:val="22"/>
          <w:szCs w:val="22"/>
        </w:rPr>
        <w:t xml:space="preserve"> </w:t>
      </w:r>
    </w:p>
    <w:p w:rsidRPr="00B05ADA" w:rsidR="009A7587" w:rsidP="00B05ADA" w:rsidRDefault="009A7587" w14:paraId="27CD2644" w14:textId="77777777">
      <w:pPr>
        <w:spacing w:line="360" w:lineRule="auto"/>
        <w:contextualSpacing/>
        <w:rPr>
          <w:rFonts w:ascii="Palatino Linotype" w:hAnsi="Palatino Linotype" w:cs="Tahoma"/>
          <w:bCs/>
          <w:sz w:val="22"/>
          <w:szCs w:val="22"/>
        </w:rPr>
      </w:pPr>
    </w:p>
    <w:p w:rsidRPr="00B05ADA" w:rsidR="009A7587" w:rsidP="00B05ADA" w:rsidRDefault="009A7587" w14:paraId="6906CD3E" w14:textId="4E7537ED">
      <w:pPr>
        <w:spacing w:line="360" w:lineRule="auto"/>
        <w:contextualSpacing/>
        <w:jc w:val="both"/>
        <w:rPr>
          <w:rFonts w:ascii="Palatino Linotype" w:hAnsi="Palatino Linotype" w:cs="Tahoma"/>
          <w:b/>
          <w:bCs/>
          <w:sz w:val="22"/>
          <w:szCs w:val="22"/>
        </w:rPr>
      </w:pPr>
      <w:r w:rsidRPr="00B05ADA">
        <w:rPr>
          <w:rFonts w:ascii="Palatino Linotype" w:hAnsi="Palatino Linotype" w:cs="Tahoma"/>
          <w:b/>
          <w:bCs/>
          <w:sz w:val="22"/>
          <w:szCs w:val="22"/>
        </w:rPr>
        <w:t>VISTO</w:t>
      </w:r>
      <w:r w:rsidRPr="00B05ADA" w:rsidR="00262408">
        <w:rPr>
          <w:rFonts w:ascii="Palatino Linotype" w:hAnsi="Palatino Linotype" w:cs="Tahoma"/>
          <w:b/>
          <w:bCs/>
          <w:sz w:val="22"/>
          <w:szCs w:val="22"/>
        </w:rPr>
        <w:t>S</w:t>
      </w:r>
      <w:r w:rsidRPr="00B05ADA">
        <w:rPr>
          <w:rFonts w:ascii="Palatino Linotype" w:hAnsi="Palatino Linotype" w:cs="Tahoma"/>
          <w:bCs/>
          <w:sz w:val="22"/>
          <w:szCs w:val="22"/>
        </w:rPr>
        <w:t xml:space="preserve"> </w:t>
      </w:r>
      <w:r w:rsidRPr="00B05ADA" w:rsidR="00262408">
        <w:rPr>
          <w:rFonts w:ascii="Palatino Linotype" w:hAnsi="Palatino Linotype" w:cs="Tahoma"/>
          <w:bCs/>
          <w:sz w:val="22"/>
          <w:szCs w:val="22"/>
        </w:rPr>
        <w:t>los</w:t>
      </w:r>
      <w:r w:rsidRPr="00B05ADA">
        <w:rPr>
          <w:rFonts w:ascii="Palatino Linotype" w:hAnsi="Palatino Linotype" w:cs="Tahoma"/>
          <w:bCs/>
          <w:sz w:val="22"/>
          <w:szCs w:val="22"/>
        </w:rPr>
        <w:t xml:space="preserve"> expediente</w:t>
      </w:r>
      <w:r w:rsidRPr="00B05ADA" w:rsidR="00262408">
        <w:rPr>
          <w:rFonts w:ascii="Palatino Linotype" w:hAnsi="Palatino Linotype" w:cs="Tahoma"/>
          <w:bCs/>
          <w:sz w:val="22"/>
          <w:szCs w:val="22"/>
        </w:rPr>
        <w:t>s</w:t>
      </w:r>
      <w:r w:rsidRPr="00B05ADA">
        <w:rPr>
          <w:rFonts w:ascii="Palatino Linotype" w:hAnsi="Palatino Linotype" w:cs="Tahoma"/>
          <w:bCs/>
          <w:sz w:val="22"/>
          <w:szCs w:val="22"/>
        </w:rPr>
        <w:t xml:space="preserve"> conformado</w:t>
      </w:r>
      <w:r w:rsidRPr="00B05ADA" w:rsidR="00262408">
        <w:rPr>
          <w:rFonts w:ascii="Palatino Linotype" w:hAnsi="Palatino Linotype" w:cs="Tahoma"/>
          <w:bCs/>
          <w:sz w:val="22"/>
          <w:szCs w:val="22"/>
        </w:rPr>
        <w:t>s</w:t>
      </w:r>
      <w:r w:rsidRPr="00B05ADA">
        <w:rPr>
          <w:rFonts w:ascii="Palatino Linotype" w:hAnsi="Palatino Linotype" w:cs="Tahoma"/>
          <w:bCs/>
          <w:sz w:val="22"/>
          <w:szCs w:val="22"/>
        </w:rPr>
        <w:t xml:space="preserve"> con motivo de</w:t>
      </w:r>
      <w:r w:rsidRPr="00B05ADA" w:rsidR="00262408">
        <w:rPr>
          <w:rFonts w:ascii="Palatino Linotype" w:hAnsi="Palatino Linotype" w:cs="Tahoma"/>
          <w:bCs/>
          <w:sz w:val="22"/>
          <w:szCs w:val="22"/>
        </w:rPr>
        <w:t xml:space="preserve"> </w:t>
      </w:r>
      <w:r w:rsidRPr="00B05ADA">
        <w:rPr>
          <w:rFonts w:ascii="Palatino Linotype" w:hAnsi="Palatino Linotype" w:cs="Tahoma"/>
          <w:bCs/>
          <w:sz w:val="22"/>
          <w:szCs w:val="22"/>
        </w:rPr>
        <w:t>l</w:t>
      </w:r>
      <w:r w:rsidRPr="00B05ADA" w:rsidR="00262408">
        <w:rPr>
          <w:rFonts w:ascii="Palatino Linotype" w:hAnsi="Palatino Linotype" w:cs="Tahoma"/>
          <w:bCs/>
          <w:sz w:val="22"/>
          <w:szCs w:val="22"/>
        </w:rPr>
        <w:t>os</w:t>
      </w:r>
      <w:r w:rsidRPr="00B05ADA">
        <w:rPr>
          <w:rFonts w:ascii="Palatino Linotype" w:hAnsi="Palatino Linotype" w:cs="Tahoma"/>
          <w:bCs/>
          <w:sz w:val="22"/>
          <w:szCs w:val="22"/>
        </w:rPr>
        <w:t xml:space="preserve"> Recurso</w:t>
      </w:r>
      <w:r w:rsidRPr="00B05ADA" w:rsidR="00262408">
        <w:rPr>
          <w:rFonts w:ascii="Palatino Linotype" w:hAnsi="Palatino Linotype" w:cs="Tahoma"/>
          <w:bCs/>
          <w:sz w:val="22"/>
          <w:szCs w:val="22"/>
        </w:rPr>
        <w:t>s</w:t>
      </w:r>
      <w:r w:rsidRPr="00B05ADA">
        <w:rPr>
          <w:rFonts w:ascii="Palatino Linotype" w:hAnsi="Palatino Linotype" w:cs="Tahoma"/>
          <w:bCs/>
          <w:sz w:val="22"/>
          <w:szCs w:val="22"/>
        </w:rPr>
        <w:t xml:space="preserve"> de Revisión</w:t>
      </w:r>
      <w:r w:rsidRPr="00B05ADA" w:rsidR="00F02E0B">
        <w:rPr>
          <w:rFonts w:ascii="Palatino Linotype" w:hAnsi="Palatino Linotype" w:cs="Tahoma"/>
          <w:bCs/>
          <w:sz w:val="22"/>
          <w:szCs w:val="22"/>
        </w:rPr>
        <w:t xml:space="preserve"> </w:t>
      </w:r>
      <w:r w:rsidRPr="00B05ADA" w:rsidR="001D5624">
        <w:rPr>
          <w:rFonts w:ascii="Palatino Linotype" w:hAnsi="Palatino Linotype" w:cs="Tahoma"/>
          <w:b/>
          <w:bCs/>
          <w:sz w:val="22"/>
          <w:szCs w:val="22"/>
        </w:rPr>
        <w:t>02491/INFOEM/IP/RR/2022</w:t>
      </w:r>
      <w:r w:rsidRPr="00B05ADA" w:rsidR="00F02E0B">
        <w:rPr>
          <w:rFonts w:ascii="Palatino Linotype" w:hAnsi="Palatino Linotype" w:cs="Tahoma"/>
          <w:b/>
          <w:bCs/>
          <w:sz w:val="22"/>
          <w:szCs w:val="22"/>
        </w:rPr>
        <w:t xml:space="preserve"> y </w:t>
      </w:r>
      <w:r w:rsidRPr="00B05ADA" w:rsidR="001D5624">
        <w:rPr>
          <w:rFonts w:ascii="Palatino Linotype" w:hAnsi="Palatino Linotype" w:cs="Tahoma"/>
          <w:b/>
          <w:bCs/>
          <w:sz w:val="22"/>
          <w:szCs w:val="22"/>
        </w:rPr>
        <w:t>02493/INFOEM/IP/RR/2022</w:t>
      </w:r>
      <w:r w:rsidRPr="00B05ADA" w:rsidR="00714F29">
        <w:rPr>
          <w:rFonts w:ascii="Palatino Linotype" w:hAnsi="Palatino Linotype" w:cs="Tahoma"/>
          <w:b/>
          <w:bCs/>
          <w:sz w:val="22"/>
          <w:szCs w:val="22"/>
        </w:rPr>
        <w:t>,</w:t>
      </w:r>
      <w:r w:rsidRPr="00B05ADA" w:rsidR="00171A7F">
        <w:rPr>
          <w:rFonts w:ascii="Palatino Linotype" w:hAnsi="Palatino Linotype" w:cs="Tahoma"/>
          <w:bCs/>
          <w:sz w:val="22"/>
          <w:szCs w:val="22"/>
        </w:rPr>
        <w:t xml:space="preserve"> interpuesto</w:t>
      </w:r>
      <w:r w:rsidRPr="00B05ADA" w:rsidR="00BC4472">
        <w:rPr>
          <w:rFonts w:ascii="Palatino Linotype" w:hAnsi="Palatino Linotype" w:cs="Tahoma"/>
          <w:bCs/>
          <w:sz w:val="22"/>
          <w:szCs w:val="22"/>
        </w:rPr>
        <w:t>s</w:t>
      </w:r>
      <w:r w:rsidRPr="00B05ADA" w:rsidR="00171A7F">
        <w:rPr>
          <w:rFonts w:ascii="Palatino Linotype" w:hAnsi="Palatino Linotype" w:cs="Tahoma"/>
          <w:bCs/>
          <w:sz w:val="22"/>
          <w:szCs w:val="22"/>
        </w:rPr>
        <w:t xml:space="preserve"> por </w:t>
      </w:r>
      <w:r w:rsidRPr="00B05ADA" w:rsidR="00F02E0B">
        <w:rPr>
          <w:rFonts w:ascii="Palatino Linotype" w:hAnsi="Palatino Linotype" w:cs="Tahoma"/>
          <w:b/>
          <w:bCs/>
          <w:sz w:val="22"/>
          <w:szCs w:val="22"/>
        </w:rPr>
        <w:t>un Particular</w:t>
      </w:r>
      <w:r w:rsidRPr="00B05ADA" w:rsidR="00CD3FF4">
        <w:rPr>
          <w:rFonts w:ascii="Palatino Linotype" w:hAnsi="Palatino Linotype" w:cs="Tahoma"/>
          <w:bCs/>
          <w:sz w:val="22"/>
          <w:szCs w:val="22"/>
        </w:rPr>
        <w:t xml:space="preserve"> </w:t>
      </w:r>
      <w:r w:rsidRPr="00B05ADA" w:rsidR="00171A7F">
        <w:rPr>
          <w:rFonts w:ascii="Palatino Linotype" w:hAnsi="Palatino Linotype" w:cs="Tahoma"/>
          <w:bCs/>
          <w:sz w:val="22"/>
          <w:szCs w:val="22"/>
        </w:rPr>
        <w:t xml:space="preserve">en lo sucesivo </w:t>
      </w:r>
      <w:r w:rsidRPr="00B05ADA" w:rsidR="00F02E0B">
        <w:rPr>
          <w:rFonts w:ascii="Palatino Linotype" w:hAnsi="Palatino Linotype" w:cs="Tahoma"/>
          <w:bCs/>
          <w:sz w:val="22"/>
          <w:szCs w:val="22"/>
        </w:rPr>
        <w:t>el</w:t>
      </w:r>
      <w:r w:rsidRPr="00B05ADA" w:rsidR="00B644C5">
        <w:rPr>
          <w:rFonts w:ascii="Palatino Linotype" w:hAnsi="Palatino Linotype" w:cs="Tahoma"/>
          <w:bCs/>
          <w:sz w:val="22"/>
          <w:szCs w:val="22"/>
        </w:rPr>
        <w:t xml:space="preserve"> Recurrente</w:t>
      </w:r>
      <w:r w:rsidRPr="00B05ADA" w:rsidR="00171A7F">
        <w:rPr>
          <w:rFonts w:ascii="Palatino Linotype" w:hAnsi="Palatino Linotype" w:cs="Tahoma"/>
          <w:bCs/>
          <w:sz w:val="22"/>
          <w:szCs w:val="22"/>
        </w:rPr>
        <w:t xml:space="preserve"> o Particular</w:t>
      </w:r>
      <w:r w:rsidRPr="00B05ADA">
        <w:rPr>
          <w:rFonts w:ascii="Palatino Linotype" w:hAnsi="Palatino Linotype" w:cs="Tahoma"/>
          <w:bCs/>
          <w:sz w:val="22"/>
          <w:szCs w:val="22"/>
        </w:rPr>
        <w:t>, en contra de la respuesta del Sujeto Obligado</w:t>
      </w:r>
      <w:r w:rsidRPr="00B05ADA" w:rsidR="00D514B7">
        <w:rPr>
          <w:rFonts w:ascii="Palatino Linotype" w:hAnsi="Palatino Linotype"/>
          <w:sz w:val="22"/>
          <w:szCs w:val="22"/>
        </w:rPr>
        <w:t xml:space="preserve"> </w:t>
      </w:r>
      <w:r w:rsidRPr="00B05ADA" w:rsidR="001D5624">
        <w:rPr>
          <w:rFonts w:ascii="Palatino Linotype" w:hAnsi="Palatino Linotype" w:eastAsia="Calibri" w:cs="Tahoma"/>
          <w:b/>
          <w:bCs/>
          <w:sz w:val="22"/>
          <w:szCs w:val="22"/>
          <w:lang w:eastAsia="en-US"/>
        </w:rPr>
        <w:t>Ayuntamiento de Tequixquiac</w:t>
      </w:r>
      <w:r w:rsidRPr="00B05ADA" w:rsidR="003A64F4">
        <w:rPr>
          <w:rFonts w:ascii="Palatino Linotype" w:hAnsi="Palatino Linotype" w:cs="Tahoma"/>
          <w:b/>
          <w:sz w:val="22"/>
          <w:szCs w:val="22"/>
        </w:rPr>
        <w:t xml:space="preserve">, </w:t>
      </w:r>
      <w:r w:rsidRPr="00B05ADA">
        <w:rPr>
          <w:rFonts w:ascii="Palatino Linotype" w:hAnsi="Palatino Linotype" w:cs="Tahoma"/>
          <w:bCs/>
          <w:sz w:val="22"/>
          <w:szCs w:val="22"/>
        </w:rPr>
        <w:t>se emite la presente Resolución, con base en los Antecedentes y Considerandos que a continuación se exponen:</w:t>
      </w:r>
    </w:p>
    <w:p w:rsidRPr="00B05ADA" w:rsidR="00141CDA" w:rsidP="00B05ADA" w:rsidRDefault="00141CDA" w14:paraId="048E58D1" w14:textId="77777777">
      <w:pPr>
        <w:spacing w:line="360" w:lineRule="auto"/>
        <w:contextualSpacing/>
        <w:jc w:val="both"/>
        <w:rPr>
          <w:rFonts w:ascii="Palatino Linotype" w:hAnsi="Palatino Linotype" w:cs="Tahoma"/>
          <w:b/>
          <w:sz w:val="22"/>
          <w:szCs w:val="22"/>
        </w:rPr>
      </w:pPr>
    </w:p>
    <w:p w:rsidRPr="00B05ADA" w:rsidR="009A7587" w:rsidP="00B05ADA" w:rsidRDefault="009A7587" w14:paraId="44FCA0CF" w14:textId="77777777">
      <w:pPr>
        <w:tabs>
          <w:tab w:val="center" w:pos="4522"/>
          <w:tab w:val="left" w:pos="7245"/>
        </w:tabs>
        <w:spacing w:line="360" w:lineRule="auto"/>
        <w:contextualSpacing/>
        <w:jc w:val="center"/>
        <w:rPr>
          <w:rFonts w:ascii="Palatino Linotype" w:hAnsi="Palatino Linotype" w:cs="Tahoma"/>
          <w:b/>
          <w:sz w:val="22"/>
          <w:szCs w:val="22"/>
        </w:rPr>
      </w:pPr>
      <w:r w:rsidRPr="00B05ADA">
        <w:rPr>
          <w:rFonts w:ascii="Palatino Linotype" w:hAnsi="Palatino Linotype" w:cs="Tahoma"/>
          <w:b/>
          <w:sz w:val="22"/>
          <w:szCs w:val="22"/>
        </w:rPr>
        <w:t>A N T E C E D E N T E S</w:t>
      </w:r>
    </w:p>
    <w:p w:rsidRPr="00B05ADA" w:rsidR="007E5C53" w:rsidP="00B05ADA" w:rsidRDefault="007E5C53" w14:paraId="2AB20482" w14:textId="77777777">
      <w:pPr>
        <w:tabs>
          <w:tab w:val="center" w:pos="4522"/>
          <w:tab w:val="left" w:pos="7245"/>
        </w:tabs>
        <w:spacing w:line="360" w:lineRule="auto"/>
        <w:contextualSpacing/>
        <w:jc w:val="center"/>
        <w:rPr>
          <w:rFonts w:ascii="Palatino Linotype" w:hAnsi="Palatino Linotype" w:cs="Tahoma"/>
          <w:b/>
          <w:sz w:val="22"/>
          <w:szCs w:val="22"/>
        </w:rPr>
      </w:pPr>
    </w:p>
    <w:p w:rsidRPr="00B05ADA" w:rsidR="009A7587" w:rsidP="00B05ADA" w:rsidRDefault="009A7587" w14:paraId="316A5FBF" w14:textId="2510A7CB">
      <w:pPr>
        <w:pStyle w:val="Prrafodelista"/>
        <w:tabs>
          <w:tab w:val="left" w:pos="567"/>
        </w:tabs>
        <w:spacing w:line="360" w:lineRule="auto"/>
        <w:ind w:left="0"/>
        <w:jc w:val="both"/>
        <w:rPr>
          <w:rFonts w:ascii="Palatino Linotype" w:hAnsi="Palatino Linotype" w:cs="Tahoma"/>
          <w:b/>
          <w:szCs w:val="22"/>
        </w:rPr>
      </w:pPr>
      <w:r w:rsidRPr="00B05ADA">
        <w:rPr>
          <w:rFonts w:ascii="Palatino Linotype" w:hAnsi="Palatino Linotype" w:cs="Tahoma"/>
          <w:b/>
          <w:szCs w:val="22"/>
        </w:rPr>
        <w:t>I. Presentación de la</w:t>
      </w:r>
      <w:r w:rsidRPr="00B05ADA" w:rsidR="00262408">
        <w:rPr>
          <w:rFonts w:ascii="Palatino Linotype" w:hAnsi="Palatino Linotype" w:cs="Tahoma"/>
          <w:b/>
          <w:szCs w:val="22"/>
        </w:rPr>
        <w:t>s</w:t>
      </w:r>
      <w:r w:rsidRPr="00B05ADA">
        <w:rPr>
          <w:rFonts w:ascii="Palatino Linotype" w:hAnsi="Palatino Linotype" w:cs="Tahoma"/>
          <w:b/>
          <w:szCs w:val="22"/>
        </w:rPr>
        <w:t xml:space="preserve"> solicitud</w:t>
      </w:r>
      <w:r w:rsidRPr="00B05ADA" w:rsidR="00262408">
        <w:rPr>
          <w:rFonts w:ascii="Palatino Linotype" w:hAnsi="Palatino Linotype" w:cs="Tahoma"/>
          <w:b/>
          <w:szCs w:val="22"/>
        </w:rPr>
        <w:t>es</w:t>
      </w:r>
      <w:r w:rsidRPr="00B05ADA">
        <w:rPr>
          <w:rFonts w:ascii="Palatino Linotype" w:hAnsi="Palatino Linotype" w:cs="Tahoma"/>
          <w:b/>
          <w:szCs w:val="22"/>
        </w:rPr>
        <w:t xml:space="preserve"> de información. </w:t>
      </w:r>
    </w:p>
    <w:p w:rsidRPr="00B05ADA" w:rsidR="001A412B" w:rsidP="00B05ADA" w:rsidRDefault="001A412B" w14:paraId="6FA3279A" w14:textId="77777777">
      <w:pPr>
        <w:pStyle w:val="Prrafodelista"/>
        <w:tabs>
          <w:tab w:val="left" w:pos="567"/>
        </w:tabs>
        <w:spacing w:line="360" w:lineRule="auto"/>
        <w:ind w:left="0"/>
        <w:jc w:val="both"/>
        <w:rPr>
          <w:rFonts w:ascii="Palatino Linotype" w:hAnsi="Palatino Linotype" w:cs="Tahoma"/>
          <w:b/>
          <w:szCs w:val="22"/>
        </w:rPr>
      </w:pPr>
    </w:p>
    <w:p w:rsidRPr="00B05ADA" w:rsidR="00200FF0" w:rsidP="00B05ADA" w:rsidRDefault="00200FF0" w14:paraId="60A4200E" w14:textId="2AADB700">
      <w:pPr>
        <w:pStyle w:val="Prrafodelista"/>
        <w:tabs>
          <w:tab w:val="left" w:pos="567"/>
        </w:tabs>
        <w:spacing w:line="360" w:lineRule="auto"/>
        <w:ind w:left="0"/>
        <w:jc w:val="both"/>
        <w:rPr>
          <w:rFonts w:ascii="Palatino Linotype" w:hAnsi="Palatino Linotype" w:cs="Tahoma"/>
          <w:szCs w:val="22"/>
        </w:rPr>
      </w:pPr>
      <w:r w:rsidRPr="00B05ADA">
        <w:rPr>
          <w:rFonts w:ascii="Palatino Linotype" w:hAnsi="Palatino Linotype" w:cs="Tahoma"/>
          <w:szCs w:val="22"/>
          <w:lang w:val="es-ES"/>
        </w:rPr>
        <w:t xml:space="preserve">El </w:t>
      </w:r>
      <w:r w:rsidRPr="00B05ADA" w:rsidR="008E3A04">
        <w:rPr>
          <w:rFonts w:ascii="Palatino Linotype" w:hAnsi="Palatino Linotype" w:cs="Tahoma"/>
          <w:szCs w:val="22"/>
          <w:lang w:val="es-ES"/>
        </w:rPr>
        <w:t xml:space="preserve">dieciséis y veintiuno de febrero </w:t>
      </w:r>
      <w:r w:rsidRPr="00B05ADA">
        <w:rPr>
          <w:rFonts w:ascii="Palatino Linotype" w:hAnsi="Palatino Linotype" w:cs="Tahoma"/>
          <w:szCs w:val="22"/>
          <w:lang w:val="es-ES"/>
        </w:rPr>
        <w:t xml:space="preserve">de dos mil veintidós, el Particular presentó dos solicitudes de acceso a la información pública, a través del Sistema de Acceso a la Información Mexiquense (SAIMEX); </w:t>
      </w:r>
      <w:r w:rsidRPr="00B05ADA">
        <w:rPr>
          <w:rFonts w:ascii="Palatino Linotype" w:hAnsi="Palatino Linotype" w:cs="Tahoma"/>
          <w:szCs w:val="22"/>
        </w:rPr>
        <w:t xml:space="preserve">ante el </w:t>
      </w:r>
      <w:r w:rsidRPr="00B05ADA" w:rsidR="001D5624">
        <w:rPr>
          <w:rFonts w:ascii="Palatino Linotype" w:hAnsi="Palatino Linotype" w:cs="Tahoma"/>
          <w:b/>
          <w:bCs/>
          <w:color w:val="0D0D0D" w:themeColor="text1" w:themeTint="F2"/>
          <w:szCs w:val="22"/>
        </w:rPr>
        <w:t>Ayuntamiento de Tequixquiac</w:t>
      </w:r>
      <w:r w:rsidRPr="00B05ADA" w:rsidR="00DB289B">
        <w:rPr>
          <w:rFonts w:ascii="Palatino Linotype" w:hAnsi="Palatino Linotype" w:cs="Tahoma"/>
          <w:b/>
          <w:bCs/>
          <w:color w:val="0D0D0D" w:themeColor="text1" w:themeTint="F2"/>
          <w:szCs w:val="22"/>
        </w:rPr>
        <w:t xml:space="preserve">, </w:t>
      </w:r>
      <w:r w:rsidRPr="00B05ADA">
        <w:rPr>
          <w:rFonts w:ascii="Palatino Linotype" w:hAnsi="Palatino Linotype" w:cs="Tahoma"/>
          <w:szCs w:val="22"/>
        </w:rPr>
        <w:t>en las que requirió</w:t>
      </w:r>
      <w:r w:rsidRPr="00B05ADA" w:rsidR="008E3A04">
        <w:rPr>
          <w:rFonts w:ascii="Palatino Linotype" w:hAnsi="Palatino Linotype" w:cs="Tahoma"/>
          <w:szCs w:val="22"/>
        </w:rPr>
        <w:t>, lo siguiente</w:t>
      </w:r>
      <w:r w:rsidRPr="00B05ADA">
        <w:rPr>
          <w:rFonts w:ascii="Palatino Linotype" w:hAnsi="Palatino Linotype" w:cs="Tahoma"/>
          <w:szCs w:val="22"/>
        </w:rPr>
        <w:t>:</w:t>
      </w:r>
    </w:p>
    <w:tbl>
      <w:tblPr>
        <w:tblStyle w:val="Tablaconcuadrcula"/>
        <w:tblW w:w="0" w:type="auto"/>
        <w:tblLook w:val="04A0" w:firstRow="1" w:lastRow="0" w:firstColumn="1" w:lastColumn="0" w:noHBand="0" w:noVBand="1"/>
      </w:tblPr>
      <w:tblGrid>
        <w:gridCol w:w="2972"/>
        <w:gridCol w:w="6062"/>
      </w:tblGrid>
      <w:tr w:rsidRPr="00B05ADA" w:rsidR="008E3A04" w:rsidTr="008E3A04" w14:paraId="053D0B3B" w14:textId="77777777">
        <w:tc>
          <w:tcPr>
            <w:tcW w:w="2972" w:type="dxa"/>
            <w:shd w:val="clear" w:color="auto" w:fill="D0CECE" w:themeFill="background2" w:themeFillShade="E6"/>
            <w:vAlign w:val="center"/>
          </w:tcPr>
          <w:p w:rsidRPr="00B05ADA" w:rsidR="008E3A04" w:rsidP="00B05ADA" w:rsidRDefault="008E3A04" w14:paraId="7882E5F7" w14:textId="0FC912F0">
            <w:pPr>
              <w:pStyle w:val="Prrafodelista"/>
              <w:tabs>
                <w:tab w:val="left" w:pos="567"/>
              </w:tabs>
              <w:ind w:left="0"/>
              <w:jc w:val="center"/>
              <w:rPr>
                <w:rFonts w:ascii="Palatino Linotype" w:hAnsi="Palatino Linotype" w:cs="Tahoma"/>
                <w:b/>
                <w:sz w:val="20"/>
                <w:szCs w:val="20"/>
              </w:rPr>
            </w:pPr>
            <w:r w:rsidRPr="00B05ADA">
              <w:rPr>
                <w:rFonts w:ascii="Palatino Linotype" w:hAnsi="Palatino Linotype" w:cs="Tahoma"/>
                <w:b/>
                <w:sz w:val="20"/>
                <w:szCs w:val="20"/>
              </w:rPr>
              <w:t>FOLIO DE SOLICITUD</w:t>
            </w:r>
          </w:p>
        </w:tc>
        <w:tc>
          <w:tcPr>
            <w:tcW w:w="6062" w:type="dxa"/>
            <w:shd w:val="clear" w:color="auto" w:fill="D0CECE" w:themeFill="background2" w:themeFillShade="E6"/>
            <w:vAlign w:val="center"/>
          </w:tcPr>
          <w:p w:rsidRPr="00B05ADA" w:rsidR="008E3A04" w:rsidP="00B05ADA" w:rsidRDefault="008E3A04" w14:paraId="50BD323C" w14:textId="4EF5AD0D">
            <w:pPr>
              <w:contextualSpacing/>
              <w:jc w:val="center"/>
              <w:rPr>
                <w:rFonts w:ascii="Palatino Linotype" w:hAnsi="Palatino Linotype"/>
                <w:b/>
              </w:rPr>
            </w:pPr>
            <w:r w:rsidRPr="00B05ADA">
              <w:rPr>
                <w:rFonts w:ascii="Palatino Linotype" w:hAnsi="Palatino Linotype" w:cs="Tahoma"/>
                <w:b/>
                <w:bCs/>
              </w:rPr>
              <w:t>DESCRIPCIÓN CLARA Y PRECISA DE LA INFORMACIÓN SOLICITADA:</w:t>
            </w:r>
          </w:p>
        </w:tc>
      </w:tr>
      <w:tr w:rsidRPr="00B05ADA" w:rsidR="008E3A04" w:rsidTr="008E3A04" w14:paraId="3D26B5BD" w14:textId="77777777">
        <w:tc>
          <w:tcPr>
            <w:tcW w:w="2972" w:type="dxa"/>
          </w:tcPr>
          <w:p w:rsidRPr="00B05ADA" w:rsidR="008E3A04" w:rsidP="00B05ADA" w:rsidRDefault="008E3A04" w14:paraId="11E48B56" w14:textId="4A85FE32">
            <w:pPr>
              <w:pStyle w:val="Prrafodelista"/>
              <w:tabs>
                <w:tab w:val="left" w:pos="567"/>
              </w:tabs>
              <w:ind w:left="0"/>
              <w:jc w:val="both"/>
              <w:rPr>
                <w:rFonts w:ascii="Palatino Linotype" w:hAnsi="Palatino Linotype" w:cs="Tahoma"/>
                <w:b/>
                <w:sz w:val="20"/>
                <w:szCs w:val="20"/>
              </w:rPr>
            </w:pPr>
            <w:r w:rsidRPr="00B05ADA">
              <w:rPr>
                <w:rFonts w:ascii="Palatino Linotype" w:hAnsi="Palatino Linotype" w:cs="Tahoma"/>
                <w:b/>
                <w:sz w:val="20"/>
                <w:szCs w:val="20"/>
              </w:rPr>
              <w:t>00069/TEQUIXQU/IP/2022</w:t>
            </w:r>
          </w:p>
        </w:tc>
        <w:tc>
          <w:tcPr>
            <w:tcW w:w="6062" w:type="dxa"/>
          </w:tcPr>
          <w:p w:rsidRPr="00B05ADA" w:rsidR="008E3A04" w:rsidP="00B05ADA" w:rsidRDefault="008E3A04" w14:paraId="07C21EDD" w14:textId="0E9A0067">
            <w:pPr>
              <w:pStyle w:val="Prrafodelista"/>
              <w:tabs>
                <w:tab w:val="left" w:pos="567"/>
              </w:tabs>
              <w:ind w:left="0"/>
              <w:jc w:val="both"/>
              <w:rPr>
                <w:rFonts w:ascii="Palatino Linotype" w:hAnsi="Palatino Linotype" w:cs="Tahoma"/>
                <w:sz w:val="20"/>
                <w:szCs w:val="20"/>
              </w:rPr>
            </w:pPr>
            <w:r w:rsidRPr="00B05ADA">
              <w:rPr>
                <w:rFonts w:ascii="Palatino Linotype" w:hAnsi="Palatino Linotype" w:cs="Tahoma"/>
                <w:i/>
                <w:sz w:val="20"/>
                <w:szCs w:val="20"/>
                <w:lang w:val="es-MX"/>
              </w:rPr>
              <w:t xml:space="preserve">Informar a través de este medio cuál es la relación y/o parentesco que tiene la C. NORA ITZEL NAVARRO DUARTE empleada en el sistema DIF de este municipio en al área de URBIS y el C. RUBEN NAVARRO PELÁEZ Regidor del Ayuntamiento. </w:t>
            </w:r>
            <w:r w:rsidRPr="00B05ADA">
              <w:rPr>
                <w:rFonts w:ascii="Palatino Linotype" w:hAnsi="Palatino Linotype" w:cs="Tahoma"/>
                <w:sz w:val="20"/>
                <w:szCs w:val="20"/>
                <w:lang w:val="es-MX"/>
              </w:rPr>
              <w:t>(Sic.)</w:t>
            </w:r>
          </w:p>
        </w:tc>
      </w:tr>
      <w:tr w:rsidRPr="00B05ADA" w:rsidR="008E3A04" w:rsidTr="008E3A04" w14:paraId="082BB4F0" w14:textId="77777777">
        <w:tc>
          <w:tcPr>
            <w:tcW w:w="2972" w:type="dxa"/>
          </w:tcPr>
          <w:p w:rsidRPr="00B05ADA" w:rsidR="008E3A04" w:rsidP="00B05ADA" w:rsidRDefault="008E3A04" w14:paraId="1116E902" w14:textId="05FA3D85">
            <w:pPr>
              <w:pStyle w:val="Prrafodelista"/>
              <w:tabs>
                <w:tab w:val="left" w:pos="567"/>
              </w:tabs>
              <w:ind w:left="0"/>
              <w:jc w:val="both"/>
              <w:rPr>
                <w:rFonts w:ascii="Palatino Linotype" w:hAnsi="Palatino Linotype" w:cs="Tahoma"/>
                <w:b/>
                <w:sz w:val="20"/>
                <w:szCs w:val="20"/>
              </w:rPr>
            </w:pPr>
            <w:r w:rsidRPr="00B05ADA">
              <w:rPr>
                <w:rFonts w:ascii="Palatino Linotype" w:hAnsi="Palatino Linotype" w:cs="Tahoma"/>
                <w:b/>
                <w:sz w:val="20"/>
                <w:szCs w:val="20"/>
              </w:rPr>
              <w:t>00066/TEQUIXQU/IP/2022</w:t>
            </w:r>
          </w:p>
        </w:tc>
        <w:tc>
          <w:tcPr>
            <w:tcW w:w="6062" w:type="dxa"/>
          </w:tcPr>
          <w:p w:rsidRPr="00B05ADA" w:rsidR="008E3A04" w:rsidP="00B05ADA" w:rsidRDefault="008E3A04" w14:paraId="36F5A0EF" w14:textId="1133330D">
            <w:pPr>
              <w:pStyle w:val="Prrafodelista"/>
              <w:tabs>
                <w:tab w:val="left" w:pos="567"/>
              </w:tabs>
              <w:ind w:left="0"/>
              <w:jc w:val="both"/>
              <w:rPr>
                <w:rFonts w:ascii="Palatino Linotype" w:hAnsi="Palatino Linotype" w:cs="Tahoma"/>
                <w:i/>
                <w:sz w:val="20"/>
                <w:szCs w:val="20"/>
              </w:rPr>
            </w:pPr>
            <w:r w:rsidRPr="00B05ADA">
              <w:rPr>
                <w:rFonts w:ascii="Palatino Linotype" w:hAnsi="Palatino Linotype" w:cs="Tahoma"/>
                <w:i/>
                <w:sz w:val="20"/>
                <w:szCs w:val="20"/>
              </w:rPr>
              <w:t xml:space="preserve">¿QUÉ RELACIÓN O PARENTESCO TIENEN LA CONTRALORA XIMENE JOICET HERNÁDEZ SÁNCHEZ Y EL JUEZ CONCILIADOR LUIS EDUARDO HERNÁNDEZ SÁNCHEZ? ¿EXISTE ENTRE LOS MISMOS CONFLICTO DE INTERESES PARA DESARROLLAR SU TRABAJO DE MANERA IMPARCIAL? </w:t>
            </w:r>
            <w:r w:rsidRPr="00B05ADA">
              <w:rPr>
                <w:rFonts w:ascii="Palatino Linotype" w:hAnsi="Palatino Linotype" w:cs="Tahoma"/>
                <w:sz w:val="20"/>
                <w:szCs w:val="20"/>
                <w:lang w:val="es-MX"/>
              </w:rPr>
              <w:t>(Sic.)</w:t>
            </w:r>
          </w:p>
        </w:tc>
      </w:tr>
    </w:tbl>
    <w:p w:rsidRPr="00B05ADA" w:rsidR="008E3A04" w:rsidP="00B05ADA" w:rsidRDefault="008E3A04" w14:paraId="743A2315" w14:textId="77777777">
      <w:pPr>
        <w:pStyle w:val="Prrafodelista"/>
        <w:tabs>
          <w:tab w:val="left" w:pos="567"/>
        </w:tabs>
        <w:spacing w:line="360" w:lineRule="auto"/>
        <w:ind w:left="0"/>
        <w:jc w:val="both"/>
        <w:rPr>
          <w:rFonts w:ascii="Palatino Linotype" w:hAnsi="Palatino Linotype" w:cs="Tahoma"/>
          <w:szCs w:val="22"/>
        </w:rPr>
      </w:pPr>
    </w:p>
    <w:p w:rsidRPr="00B05ADA" w:rsidR="001A412B" w:rsidP="00B05ADA" w:rsidRDefault="001A412B" w14:paraId="26F15B6C" w14:textId="12220BD8">
      <w:pPr>
        <w:pStyle w:val="Prrafodelista"/>
        <w:tabs>
          <w:tab w:val="left" w:pos="567"/>
        </w:tabs>
        <w:spacing w:line="360" w:lineRule="auto"/>
        <w:ind w:left="0"/>
        <w:jc w:val="both"/>
        <w:rPr>
          <w:rFonts w:ascii="Palatino Linotype" w:hAnsi="Palatino Linotype" w:cs="Tahoma"/>
          <w:i/>
          <w:szCs w:val="22"/>
        </w:rPr>
      </w:pPr>
      <w:r w:rsidRPr="00B05ADA">
        <w:rPr>
          <w:rFonts w:ascii="Palatino Linotype" w:hAnsi="Palatino Linotype" w:cs="Tahoma"/>
          <w:szCs w:val="22"/>
        </w:rPr>
        <w:t>En</w:t>
      </w:r>
      <w:r w:rsidRPr="00B05ADA" w:rsidR="00AA5300">
        <w:rPr>
          <w:rFonts w:ascii="Palatino Linotype" w:hAnsi="Palatino Linotype" w:cs="Tahoma"/>
          <w:szCs w:val="22"/>
        </w:rPr>
        <w:t xml:space="preserve"> </w:t>
      </w:r>
      <w:r w:rsidRPr="00B05ADA" w:rsidR="00DB289B">
        <w:rPr>
          <w:rFonts w:ascii="Palatino Linotype" w:hAnsi="Palatino Linotype" w:cs="Tahoma"/>
          <w:szCs w:val="22"/>
        </w:rPr>
        <w:t xml:space="preserve">ambos </w:t>
      </w:r>
      <w:r w:rsidRPr="00B05ADA">
        <w:rPr>
          <w:rFonts w:ascii="Palatino Linotype" w:hAnsi="Palatino Linotype" w:cs="Tahoma"/>
          <w:szCs w:val="22"/>
        </w:rPr>
        <w:t>casos, se s</w:t>
      </w:r>
      <w:r w:rsidRPr="00B05ADA" w:rsidR="00AE7323">
        <w:rPr>
          <w:rFonts w:ascii="Palatino Linotype" w:hAnsi="Palatino Linotype" w:cs="Tahoma"/>
          <w:szCs w:val="22"/>
        </w:rPr>
        <w:t>eñaló como modalidad de entrega:</w:t>
      </w:r>
      <w:r w:rsidRPr="00B05ADA">
        <w:rPr>
          <w:rFonts w:ascii="Palatino Linotype" w:hAnsi="Palatino Linotype" w:cs="Tahoma"/>
          <w:szCs w:val="22"/>
        </w:rPr>
        <w:t xml:space="preserve"> </w:t>
      </w:r>
      <w:r w:rsidRPr="00B05ADA">
        <w:rPr>
          <w:rFonts w:ascii="Palatino Linotype" w:hAnsi="Palatino Linotype" w:cs="Tahoma"/>
          <w:i/>
          <w:szCs w:val="22"/>
        </w:rPr>
        <w:t>A través del SAIMEX</w:t>
      </w:r>
    </w:p>
    <w:p w:rsidRPr="00B05ADA" w:rsidR="00051B4E" w:rsidP="00B05ADA" w:rsidRDefault="00051B4E" w14:paraId="7FD9E554" w14:textId="0BE76E42">
      <w:pPr>
        <w:pStyle w:val="Prrafodelista"/>
        <w:tabs>
          <w:tab w:val="left" w:pos="567"/>
        </w:tabs>
        <w:spacing w:line="360" w:lineRule="auto"/>
        <w:ind w:left="0"/>
        <w:jc w:val="both"/>
        <w:rPr>
          <w:rFonts w:ascii="Palatino Linotype" w:hAnsi="Palatino Linotype" w:cs="Tahoma"/>
          <w:szCs w:val="22"/>
        </w:rPr>
      </w:pPr>
    </w:p>
    <w:p w:rsidRPr="00B05ADA" w:rsidR="001A412B" w:rsidP="00B05ADA" w:rsidRDefault="001E4C89" w14:paraId="38E2DD46" w14:textId="7560C0A8">
      <w:pPr>
        <w:pStyle w:val="Prrafodelista"/>
        <w:tabs>
          <w:tab w:val="left" w:pos="567"/>
        </w:tabs>
        <w:spacing w:line="360" w:lineRule="auto"/>
        <w:ind w:left="0"/>
        <w:jc w:val="both"/>
        <w:rPr>
          <w:rFonts w:ascii="Palatino Linotype" w:hAnsi="Palatino Linotype" w:cs="Tahoma"/>
          <w:b/>
          <w:szCs w:val="22"/>
        </w:rPr>
      </w:pPr>
      <w:r w:rsidRPr="00B05ADA">
        <w:rPr>
          <w:rFonts w:ascii="Palatino Linotype" w:hAnsi="Palatino Linotype" w:cs="Tahoma"/>
          <w:b/>
          <w:szCs w:val="22"/>
        </w:rPr>
        <w:t>I</w:t>
      </w:r>
      <w:r w:rsidRPr="00B05ADA" w:rsidR="006F2A01">
        <w:rPr>
          <w:rFonts w:ascii="Palatino Linotype" w:hAnsi="Palatino Linotype" w:cs="Tahoma"/>
          <w:b/>
          <w:szCs w:val="22"/>
        </w:rPr>
        <w:t>I</w:t>
      </w:r>
      <w:r w:rsidRPr="00B05ADA">
        <w:rPr>
          <w:rFonts w:ascii="Palatino Linotype" w:hAnsi="Palatino Linotype" w:cs="Tahoma"/>
          <w:b/>
          <w:szCs w:val="22"/>
        </w:rPr>
        <w:t xml:space="preserve">. </w:t>
      </w:r>
      <w:r w:rsidRPr="00B05ADA" w:rsidR="009A7587">
        <w:rPr>
          <w:rFonts w:ascii="Palatino Linotype" w:hAnsi="Palatino Linotype" w:cs="Tahoma"/>
          <w:b/>
          <w:szCs w:val="22"/>
        </w:rPr>
        <w:t>Respuesta</w:t>
      </w:r>
      <w:r w:rsidRPr="00B05ADA" w:rsidR="001147DC">
        <w:rPr>
          <w:rFonts w:ascii="Palatino Linotype" w:hAnsi="Palatino Linotype" w:cs="Tahoma"/>
          <w:b/>
          <w:szCs w:val="22"/>
        </w:rPr>
        <w:t>s</w:t>
      </w:r>
      <w:r w:rsidRPr="00B05ADA" w:rsidR="009A7587">
        <w:rPr>
          <w:rFonts w:ascii="Palatino Linotype" w:hAnsi="Palatino Linotype" w:cs="Tahoma"/>
          <w:b/>
          <w:szCs w:val="22"/>
        </w:rPr>
        <w:t xml:space="preserve"> del Sujeto Obligado.</w:t>
      </w:r>
    </w:p>
    <w:p w:rsidRPr="00B05ADA" w:rsidR="00F87649" w:rsidP="00B05ADA" w:rsidRDefault="00F87649" w14:paraId="37CA4C9F" w14:textId="77777777">
      <w:pPr>
        <w:pStyle w:val="Prrafodelista"/>
        <w:tabs>
          <w:tab w:val="left" w:pos="567"/>
        </w:tabs>
        <w:spacing w:line="360" w:lineRule="auto"/>
        <w:ind w:left="0"/>
        <w:jc w:val="both"/>
        <w:rPr>
          <w:rFonts w:ascii="Palatino Linotype" w:hAnsi="Palatino Linotype" w:cs="Tahoma"/>
          <w:b/>
          <w:szCs w:val="22"/>
        </w:rPr>
      </w:pPr>
    </w:p>
    <w:p w:rsidRPr="00B05ADA" w:rsidR="00AE7323" w:rsidP="00B05ADA" w:rsidRDefault="00222060" w14:paraId="2165BBB9" w14:textId="25C9F686">
      <w:pPr>
        <w:autoSpaceDE w:val="0"/>
        <w:autoSpaceDN w:val="0"/>
        <w:adjustRightInd w:val="0"/>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t xml:space="preserve">En fechas </w:t>
      </w:r>
      <w:r w:rsidRPr="00B05ADA" w:rsidR="008E3A04">
        <w:rPr>
          <w:rFonts w:ascii="Palatino Linotype" w:hAnsi="Palatino Linotype" w:cs="Tahoma"/>
          <w:sz w:val="22"/>
          <w:szCs w:val="22"/>
        </w:rPr>
        <w:t>veintiuno</w:t>
      </w:r>
      <w:r w:rsidRPr="00B05ADA">
        <w:rPr>
          <w:rFonts w:ascii="Palatino Linotype" w:hAnsi="Palatino Linotype" w:cs="Tahoma"/>
          <w:sz w:val="22"/>
          <w:szCs w:val="22"/>
        </w:rPr>
        <w:t xml:space="preserve"> de febrero de dos mil veintidós</w:t>
      </w:r>
      <w:r w:rsidRPr="00B05ADA" w:rsidR="009A7587">
        <w:rPr>
          <w:rFonts w:ascii="Palatino Linotype" w:hAnsi="Palatino Linotype" w:cs="Tahoma"/>
          <w:sz w:val="22"/>
          <w:szCs w:val="22"/>
        </w:rPr>
        <w:t xml:space="preserve">, mediante el Sistema de Acceso a la Información Mexiquense (SAIMEX), el Sujeto Obligado </w:t>
      </w:r>
      <w:r w:rsidRPr="00B05ADA" w:rsidR="00A36D17">
        <w:rPr>
          <w:rFonts w:ascii="Palatino Linotype" w:hAnsi="Palatino Linotype" w:cs="Tahoma"/>
          <w:sz w:val="22"/>
          <w:szCs w:val="22"/>
        </w:rPr>
        <w:t xml:space="preserve">dio respuesta a </w:t>
      </w:r>
      <w:r w:rsidRPr="00B05ADA" w:rsidR="00E7264B">
        <w:rPr>
          <w:rFonts w:ascii="Palatino Linotype" w:hAnsi="Palatino Linotype" w:cs="Tahoma"/>
          <w:sz w:val="22"/>
          <w:szCs w:val="22"/>
        </w:rPr>
        <w:t xml:space="preserve">las solicitudes </w:t>
      </w:r>
      <w:r w:rsidRPr="00B05ADA" w:rsidR="00AE7323">
        <w:rPr>
          <w:rFonts w:ascii="Palatino Linotype" w:hAnsi="Palatino Linotype" w:cs="Tahoma"/>
          <w:sz w:val="22"/>
          <w:szCs w:val="22"/>
        </w:rPr>
        <w:t xml:space="preserve">en los </w:t>
      </w:r>
      <w:r w:rsidRPr="00B05ADA" w:rsidR="002A014D">
        <w:rPr>
          <w:rFonts w:ascii="Palatino Linotype" w:hAnsi="Palatino Linotype" w:cs="Tahoma"/>
          <w:sz w:val="22"/>
          <w:szCs w:val="22"/>
        </w:rPr>
        <w:t>siguientes</w:t>
      </w:r>
      <w:r w:rsidRPr="00B05ADA" w:rsidR="00E7264B">
        <w:rPr>
          <w:rFonts w:ascii="Palatino Linotype" w:hAnsi="Palatino Linotype" w:cs="Tahoma"/>
          <w:sz w:val="22"/>
          <w:szCs w:val="22"/>
        </w:rPr>
        <w:t xml:space="preserve"> </w:t>
      </w:r>
      <w:r w:rsidRPr="00B05ADA" w:rsidR="00AE7323">
        <w:rPr>
          <w:rFonts w:ascii="Palatino Linotype" w:hAnsi="Palatino Linotype" w:cs="Tahoma"/>
          <w:sz w:val="22"/>
          <w:szCs w:val="22"/>
        </w:rPr>
        <w:t>términos</w:t>
      </w:r>
      <w:r w:rsidRPr="00B05ADA" w:rsidR="00A36D17">
        <w:rPr>
          <w:rFonts w:ascii="Palatino Linotype" w:hAnsi="Palatino Linotype" w:cs="Tahoma"/>
          <w:sz w:val="22"/>
          <w:szCs w:val="22"/>
        </w:rPr>
        <w:t>:</w:t>
      </w:r>
    </w:p>
    <w:p w:rsidRPr="00B05ADA" w:rsidR="00AE7323" w:rsidP="00B05ADA" w:rsidRDefault="00AE7323" w14:paraId="49AFC398" w14:textId="77777777">
      <w:pPr>
        <w:autoSpaceDE w:val="0"/>
        <w:autoSpaceDN w:val="0"/>
        <w:adjustRightInd w:val="0"/>
        <w:spacing w:line="360" w:lineRule="auto"/>
        <w:contextualSpacing/>
        <w:jc w:val="both"/>
        <w:rPr>
          <w:rFonts w:ascii="Palatino Linotype" w:hAnsi="Palatino Linotype" w:cs="Tahoma"/>
          <w:sz w:val="22"/>
          <w:szCs w:val="22"/>
        </w:rPr>
      </w:pPr>
    </w:p>
    <w:tbl>
      <w:tblPr>
        <w:tblStyle w:val="Tablaconcuadrcula"/>
        <w:tblW w:w="8789" w:type="dxa"/>
        <w:jc w:val="center"/>
        <w:tblLook w:val="04A0" w:firstRow="1" w:lastRow="0" w:firstColumn="1" w:lastColumn="0" w:noHBand="0" w:noVBand="1"/>
      </w:tblPr>
      <w:tblGrid>
        <w:gridCol w:w="2626"/>
        <w:gridCol w:w="6163"/>
      </w:tblGrid>
      <w:tr w:rsidRPr="00B05ADA" w:rsidR="00DB289B" w:rsidTr="005C6E40" w14:paraId="405E9433" w14:textId="77777777">
        <w:trPr>
          <w:trHeight w:val="529"/>
          <w:jc w:val="center"/>
        </w:trPr>
        <w:tc>
          <w:tcPr>
            <w:tcW w:w="2626" w:type="dxa"/>
            <w:shd w:val="clear" w:color="auto" w:fill="BFBFBF" w:themeFill="background1" w:themeFillShade="BF"/>
            <w:vAlign w:val="center"/>
          </w:tcPr>
          <w:p w:rsidRPr="00B05ADA" w:rsidR="00DB289B" w:rsidP="00B05ADA" w:rsidRDefault="00DB289B" w14:paraId="47B217F4" w14:textId="77777777">
            <w:pPr>
              <w:tabs>
                <w:tab w:val="left" w:pos="567"/>
              </w:tabs>
              <w:contextualSpacing/>
              <w:jc w:val="center"/>
              <w:rPr>
                <w:rFonts w:ascii="Palatino Linotype" w:hAnsi="Palatino Linotype" w:cs="Tahoma"/>
                <w:b/>
                <w:lang w:val="es-MX"/>
              </w:rPr>
            </w:pPr>
            <w:r w:rsidRPr="00B05ADA">
              <w:rPr>
                <w:rFonts w:ascii="Palatino Linotype" w:hAnsi="Palatino Linotype" w:cs="Tahoma"/>
                <w:b/>
                <w:lang w:val="es-MX"/>
              </w:rPr>
              <w:t>FOLIO DE SOLICITUD</w:t>
            </w:r>
          </w:p>
        </w:tc>
        <w:tc>
          <w:tcPr>
            <w:tcW w:w="6163" w:type="dxa"/>
            <w:shd w:val="clear" w:color="auto" w:fill="BFBFBF" w:themeFill="background1" w:themeFillShade="BF"/>
            <w:vAlign w:val="center"/>
          </w:tcPr>
          <w:p w:rsidRPr="00B05ADA" w:rsidR="00DB289B" w:rsidP="00B05ADA" w:rsidRDefault="00DB289B" w14:paraId="164DC3D6" w14:textId="191F9367">
            <w:pPr>
              <w:tabs>
                <w:tab w:val="left" w:pos="567"/>
              </w:tabs>
              <w:contextualSpacing/>
              <w:jc w:val="center"/>
              <w:rPr>
                <w:rFonts w:ascii="Palatino Linotype" w:hAnsi="Palatino Linotype" w:cs="Tahoma"/>
                <w:b/>
                <w:lang w:val="es-MX"/>
              </w:rPr>
            </w:pPr>
            <w:r w:rsidRPr="00B05ADA">
              <w:rPr>
                <w:rFonts w:ascii="Palatino Linotype" w:hAnsi="Palatino Linotype" w:cs="Tahoma"/>
                <w:b/>
                <w:lang w:val="es-MX"/>
              </w:rPr>
              <w:t>RESPUESTA</w:t>
            </w:r>
          </w:p>
        </w:tc>
      </w:tr>
      <w:tr w:rsidRPr="00B05ADA" w:rsidR="008E3A04" w:rsidTr="005C6E40" w14:paraId="03548300" w14:textId="77777777">
        <w:trPr>
          <w:trHeight w:val="2712"/>
          <w:jc w:val="center"/>
        </w:trPr>
        <w:tc>
          <w:tcPr>
            <w:tcW w:w="2626" w:type="dxa"/>
          </w:tcPr>
          <w:p w:rsidRPr="00B05ADA" w:rsidR="008E3A04" w:rsidP="00B05ADA" w:rsidRDefault="008E3A04" w14:paraId="07684FDB" w14:textId="531F6571">
            <w:pPr>
              <w:tabs>
                <w:tab w:val="left" w:pos="567"/>
              </w:tabs>
              <w:contextualSpacing/>
              <w:jc w:val="both"/>
              <w:rPr>
                <w:rFonts w:ascii="Palatino Linotype" w:hAnsi="Palatino Linotype" w:cs="Tahoma"/>
                <w:lang w:val="es-MX"/>
              </w:rPr>
            </w:pPr>
            <w:r w:rsidRPr="00B05ADA">
              <w:rPr>
                <w:rFonts w:ascii="Palatino Linotype" w:hAnsi="Palatino Linotype" w:cs="Tahoma"/>
                <w:b/>
              </w:rPr>
              <w:t>00069/TEQUIXQU/IP/2022</w:t>
            </w:r>
          </w:p>
        </w:tc>
        <w:tc>
          <w:tcPr>
            <w:tcW w:w="6163" w:type="dxa"/>
          </w:tcPr>
          <w:p w:rsidRPr="00B05ADA" w:rsidR="008E3A04" w:rsidP="00B05ADA" w:rsidRDefault="008E3A04" w14:paraId="56CDA0B2" w14:textId="77777777">
            <w:pPr>
              <w:contextualSpacing/>
              <w:jc w:val="both"/>
              <w:rPr>
                <w:rFonts w:ascii="Palatino Linotype" w:hAnsi="Palatino Linotype" w:cs="Tahoma"/>
                <w:iCs/>
                <w:lang w:val="es-MX"/>
              </w:rPr>
            </w:pPr>
            <w:r w:rsidRPr="00B05ADA">
              <w:rPr>
                <w:rFonts w:ascii="Palatino Linotype" w:hAnsi="Palatino Linotype" w:cs="Tahoma"/>
                <w:iCs/>
                <w:lang w:val="es-MX"/>
              </w:rPr>
              <w:t>Oficio suscrito por el Titular de la Unidad de Transparencia y Acceso a la Información Pública; en el que informó al Particular lo siguiente:</w:t>
            </w:r>
          </w:p>
          <w:p w:rsidRPr="00B05ADA" w:rsidR="008E3A04" w:rsidP="00B05ADA" w:rsidRDefault="008E3A04" w14:paraId="2AD2925D" w14:textId="77777777">
            <w:pPr>
              <w:contextualSpacing/>
              <w:jc w:val="both"/>
              <w:rPr>
                <w:rFonts w:ascii="Palatino Linotype" w:hAnsi="Palatino Linotype" w:cs="Tahoma"/>
                <w:iCs/>
                <w:lang w:val="es-MX"/>
              </w:rPr>
            </w:pPr>
          </w:p>
          <w:p w:rsidRPr="00B05ADA" w:rsidR="008E3A04" w:rsidP="00B05ADA" w:rsidRDefault="008E3A04" w14:paraId="77BB843D" w14:textId="7F1AF537">
            <w:pPr>
              <w:contextualSpacing/>
              <w:jc w:val="both"/>
              <w:rPr>
                <w:rFonts w:ascii="Palatino Linotype" w:hAnsi="Palatino Linotype" w:cs="Tahoma"/>
                <w:i/>
                <w:iCs/>
                <w:lang w:val="es-MX"/>
              </w:rPr>
            </w:pPr>
            <w:r w:rsidRPr="00B05ADA">
              <w:rPr>
                <w:rFonts w:ascii="Palatino Linotype" w:hAnsi="Palatino Linotype" w:cs="Tahoma"/>
                <w:i/>
                <w:iCs/>
                <w:lang w:val="es-MX"/>
              </w:rPr>
              <w:t xml:space="preserve">…Hago de su conocimiento que esta </w:t>
            </w:r>
            <w:r w:rsidRPr="00B05ADA">
              <w:rPr>
                <w:rFonts w:ascii="Palatino Linotype" w:hAnsi="Palatino Linotype" w:cs="Tahoma"/>
                <w:b/>
                <w:i/>
                <w:iCs/>
                <w:lang w:val="es-MX"/>
              </w:rPr>
              <w:t>no es la vía para atender lo requerido</w:t>
            </w:r>
            <w:r w:rsidRPr="00B05ADA">
              <w:rPr>
                <w:rFonts w:ascii="Palatino Linotype" w:hAnsi="Palatino Linotype" w:cs="Tahoma"/>
                <w:i/>
                <w:iCs/>
                <w:lang w:val="es-MX"/>
              </w:rPr>
              <w:t xml:space="preserve"> personalmente, pues como ha quedado señalado </w:t>
            </w:r>
            <w:r w:rsidRPr="00B05ADA">
              <w:rPr>
                <w:rFonts w:ascii="Palatino Linotype" w:hAnsi="Palatino Linotype" w:cs="Tahoma"/>
                <w:b/>
                <w:i/>
                <w:iCs/>
                <w:lang w:val="es-MX"/>
              </w:rPr>
              <w:t xml:space="preserve">se trata de cuestionamientos </w:t>
            </w:r>
            <w:r w:rsidRPr="00B05ADA">
              <w:rPr>
                <w:rFonts w:ascii="Palatino Linotype" w:hAnsi="Palatino Linotype" w:cs="Tahoma"/>
                <w:i/>
                <w:iCs/>
                <w:lang w:val="es-MX"/>
              </w:rPr>
              <w:t xml:space="preserve">y manifestaciones encaminadas a dañar el honor de una persona y su reputación, lo cual </w:t>
            </w:r>
            <w:r w:rsidRPr="00B05ADA">
              <w:rPr>
                <w:rFonts w:ascii="Palatino Linotype" w:hAnsi="Palatino Linotype" w:cs="Tahoma"/>
                <w:b/>
                <w:i/>
                <w:iCs/>
                <w:lang w:val="es-MX"/>
              </w:rPr>
              <w:t>no forma parte del ejercicio del Derecho de Acceso a la Información Pública,</w:t>
            </w:r>
            <w:r w:rsidRPr="00B05ADA">
              <w:rPr>
                <w:rFonts w:ascii="Palatino Linotype" w:hAnsi="Palatino Linotype" w:cs="Tahoma"/>
                <w:i/>
                <w:iCs/>
                <w:lang w:val="es-MX"/>
              </w:rPr>
              <w:t xml:space="preserve"> pues no se encamina a acceder a la información generada, administrada o poseída por el ejercicio de facultades, competencias o funciones de conformidad con el artículo 19 de la Ley de Transparencia Local, sino únicamente </w:t>
            </w:r>
            <w:r w:rsidRPr="00B05ADA">
              <w:rPr>
                <w:rFonts w:ascii="Palatino Linotype" w:hAnsi="Palatino Linotype" w:cs="Tahoma"/>
                <w:b/>
                <w:i/>
                <w:iCs/>
                <w:lang w:val="es-MX"/>
              </w:rPr>
              <w:t>obtener un pronunciamiento especifico.</w:t>
            </w:r>
            <w:r w:rsidRPr="00B05ADA">
              <w:rPr>
                <w:rFonts w:ascii="Palatino Linotype" w:hAnsi="Palatino Linotype" w:cs="Tahoma"/>
                <w:i/>
                <w:iCs/>
                <w:lang w:val="es-MX"/>
              </w:rPr>
              <w:t xml:space="preserve"> Aunado a lo anterior, no pasa desapercibido que </w:t>
            </w:r>
            <w:r w:rsidRPr="00B05ADA">
              <w:rPr>
                <w:rFonts w:ascii="Palatino Linotype" w:hAnsi="Palatino Linotype" w:cs="Tahoma"/>
                <w:b/>
                <w:i/>
                <w:iCs/>
                <w:lang w:val="es-MX"/>
              </w:rPr>
              <w:t>la información que requiere no corresponde a este Sujeto Obligado</w:t>
            </w:r>
            <w:r w:rsidRPr="00B05ADA">
              <w:rPr>
                <w:rFonts w:ascii="Palatino Linotype" w:hAnsi="Palatino Linotype" w:cs="Tahoma"/>
                <w:i/>
                <w:iCs/>
                <w:lang w:val="es-MX"/>
              </w:rPr>
              <w:t xml:space="preserve"> de conformidad con el cumulo de funciones y atribuciones establecidas en las Leyes de la materia, así como en el Reglamento Interior del Instituto de Transparencia, Acceso a la Información Pública y Protección de Datos Personales del Estado de México y Municipios….</w:t>
            </w:r>
          </w:p>
          <w:p w:rsidRPr="00B05ADA" w:rsidR="008E3A04" w:rsidP="00B05ADA" w:rsidRDefault="008E3A04" w14:paraId="6FCD0554" w14:textId="77777777">
            <w:pPr>
              <w:contextualSpacing/>
              <w:jc w:val="both"/>
              <w:rPr>
                <w:rFonts w:ascii="Palatino Linotype" w:hAnsi="Palatino Linotype" w:cs="Tahoma"/>
                <w:i/>
                <w:iCs/>
                <w:lang w:val="es-MX"/>
              </w:rPr>
            </w:pPr>
          </w:p>
          <w:p w:rsidRPr="00B05ADA" w:rsidR="008E3A04" w:rsidP="00B05ADA" w:rsidRDefault="008E3A04" w14:paraId="47CC4A8B" w14:textId="6F16F23F">
            <w:pPr>
              <w:contextualSpacing/>
              <w:jc w:val="both"/>
              <w:rPr>
                <w:rFonts w:ascii="Palatino Linotype" w:hAnsi="Palatino Linotype" w:cs="Tahoma"/>
                <w:iCs/>
                <w:lang w:val="es-MX"/>
              </w:rPr>
            </w:pPr>
            <w:r w:rsidRPr="00B05ADA">
              <w:rPr>
                <w:rFonts w:ascii="Palatino Linotype" w:hAnsi="Palatino Linotype" w:cs="Tahoma"/>
                <w:iCs/>
                <w:lang w:val="es-MX"/>
              </w:rPr>
              <w:t>Asimismo, indicó que lo solicitado afecta los derechos fundamentales relativos a la dignidad y honor de la personas; en el marco de la Declaración Universal de los Derechos Humanos.</w:t>
            </w:r>
          </w:p>
        </w:tc>
      </w:tr>
      <w:tr w:rsidRPr="00B05ADA" w:rsidR="008E3A04" w:rsidTr="005C6E40" w14:paraId="164AF637" w14:textId="77777777">
        <w:trPr>
          <w:trHeight w:val="2712"/>
          <w:jc w:val="center"/>
        </w:trPr>
        <w:tc>
          <w:tcPr>
            <w:tcW w:w="2626" w:type="dxa"/>
          </w:tcPr>
          <w:p w:rsidRPr="00B05ADA" w:rsidR="008E3A04" w:rsidP="00B05ADA" w:rsidRDefault="008E3A04" w14:paraId="31785D07" w14:textId="768389B2">
            <w:pPr>
              <w:tabs>
                <w:tab w:val="left" w:pos="567"/>
              </w:tabs>
              <w:contextualSpacing/>
              <w:jc w:val="both"/>
              <w:rPr>
                <w:rFonts w:ascii="Palatino Linotype" w:hAnsi="Palatino Linotype"/>
                <w:b/>
                <w:bCs/>
              </w:rPr>
            </w:pPr>
            <w:r w:rsidRPr="00B05ADA">
              <w:rPr>
                <w:rFonts w:ascii="Palatino Linotype" w:hAnsi="Palatino Linotype" w:cs="Tahoma"/>
                <w:b/>
              </w:rPr>
              <w:lastRenderedPageBreak/>
              <w:t>00066/TEQUIXQU/IP/2022</w:t>
            </w:r>
          </w:p>
        </w:tc>
        <w:tc>
          <w:tcPr>
            <w:tcW w:w="6163" w:type="dxa"/>
          </w:tcPr>
          <w:p w:rsidRPr="00B05ADA" w:rsidR="008E3A04" w:rsidP="00B05ADA" w:rsidRDefault="008E3A04" w14:paraId="5E58406A" w14:textId="77777777">
            <w:pPr>
              <w:contextualSpacing/>
              <w:jc w:val="both"/>
              <w:rPr>
                <w:rFonts w:ascii="Palatino Linotype" w:hAnsi="Palatino Linotype" w:cs="Tahoma"/>
                <w:iCs/>
                <w:lang w:val="es-MX"/>
              </w:rPr>
            </w:pPr>
            <w:r w:rsidRPr="00B05ADA">
              <w:rPr>
                <w:rFonts w:ascii="Palatino Linotype" w:hAnsi="Palatino Linotype" w:cs="Tahoma"/>
                <w:iCs/>
                <w:lang w:val="es-MX"/>
              </w:rPr>
              <w:t>Oficio suscrito por el Titular de la Unidad de Transparencia y Acceso a la Información Pública; en el que informó al Particular lo siguiente:</w:t>
            </w:r>
          </w:p>
          <w:p w:rsidRPr="00B05ADA" w:rsidR="008E3A04" w:rsidP="00B05ADA" w:rsidRDefault="008E3A04" w14:paraId="7AAC0124" w14:textId="77777777">
            <w:pPr>
              <w:contextualSpacing/>
              <w:jc w:val="both"/>
              <w:rPr>
                <w:rFonts w:ascii="Palatino Linotype" w:hAnsi="Palatino Linotype" w:cs="Tahoma"/>
                <w:iCs/>
                <w:lang w:val="es-MX"/>
              </w:rPr>
            </w:pPr>
          </w:p>
          <w:p w:rsidRPr="00B05ADA" w:rsidR="008E3A04" w:rsidP="00B05ADA" w:rsidRDefault="008E3A04" w14:paraId="33B4ABBA" w14:textId="77044470">
            <w:pPr>
              <w:contextualSpacing/>
              <w:jc w:val="both"/>
              <w:rPr>
                <w:rFonts w:ascii="Palatino Linotype" w:hAnsi="Palatino Linotype" w:cs="Tahoma"/>
                <w:i/>
                <w:iCs/>
                <w:lang w:val="es-MX"/>
              </w:rPr>
            </w:pPr>
            <w:r w:rsidRPr="00B05ADA">
              <w:rPr>
                <w:rFonts w:ascii="Palatino Linotype" w:hAnsi="Palatino Linotype" w:cs="Tahoma"/>
                <w:i/>
                <w:iCs/>
                <w:lang w:val="es-MX"/>
              </w:rPr>
              <w:t>…</w:t>
            </w:r>
            <w:r w:rsidRPr="00B05ADA" w:rsidR="002A014D">
              <w:rPr>
                <w:rFonts w:ascii="Palatino Linotype" w:hAnsi="Palatino Linotype" w:cs="Tahoma"/>
                <w:i/>
                <w:iCs/>
                <w:lang w:val="es-MX"/>
              </w:rPr>
              <w:t xml:space="preserve"> Hago de su conocimiento que esta </w:t>
            </w:r>
            <w:r w:rsidRPr="00B05ADA" w:rsidR="002A014D">
              <w:rPr>
                <w:rFonts w:ascii="Palatino Linotype" w:hAnsi="Palatino Linotype" w:cs="Tahoma"/>
                <w:b/>
                <w:i/>
                <w:iCs/>
                <w:lang w:val="es-MX"/>
              </w:rPr>
              <w:t>no es la vía para atender lo requerido personalmente,</w:t>
            </w:r>
            <w:r w:rsidRPr="00B05ADA" w:rsidR="002A014D">
              <w:rPr>
                <w:rFonts w:ascii="Palatino Linotype" w:hAnsi="Palatino Linotype" w:cs="Tahoma"/>
                <w:i/>
                <w:iCs/>
                <w:lang w:val="es-MX"/>
              </w:rPr>
              <w:t xml:space="preserve"> pues como ha quedado señalado </w:t>
            </w:r>
            <w:r w:rsidRPr="00B05ADA" w:rsidR="002A014D">
              <w:rPr>
                <w:rFonts w:ascii="Palatino Linotype" w:hAnsi="Palatino Linotype" w:cs="Tahoma"/>
                <w:b/>
                <w:i/>
                <w:iCs/>
                <w:lang w:val="es-MX"/>
              </w:rPr>
              <w:t xml:space="preserve">se trata de cuestionamientos </w:t>
            </w:r>
            <w:r w:rsidRPr="00B05ADA" w:rsidR="002A014D">
              <w:rPr>
                <w:rFonts w:ascii="Palatino Linotype" w:hAnsi="Palatino Linotype" w:cs="Tahoma"/>
                <w:i/>
                <w:iCs/>
                <w:lang w:val="es-MX"/>
              </w:rPr>
              <w:t xml:space="preserve">y manifestaciones encaminadas a dañar el honor de una persona y su reputación, </w:t>
            </w:r>
            <w:r w:rsidRPr="00B05ADA" w:rsidR="002A014D">
              <w:rPr>
                <w:rFonts w:ascii="Palatino Linotype" w:hAnsi="Palatino Linotype" w:cs="Tahoma"/>
                <w:b/>
                <w:i/>
                <w:iCs/>
                <w:lang w:val="es-MX"/>
              </w:rPr>
              <w:t>lo cual no forma parte del ejercicio del Derecho de Acceso a la Información Pública, pues no se encamina a acceder a la información generada, administrada o poseída por el ejercicio de facultades, competencias o funciones de conformidad con el artículo 19</w:t>
            </w:r>
            <w:r w:rsidRPr="00B05ADA" w:rsidR="002A014D">
              <w:rPr>
                <w:rFonts w:ascii="Palatino Linotype" w:hAnsi="Palatino Linotype" w:cs="Tahoma"/>
                <w:i/>
                <w:iCs/>
                <w:lang w:val="es-MX"/>
              </w:rPr>
              <w:t xml:space="preserve"> de la Ley de Transparencia Local, sino únicamente o</w:t>
            </w:r>
            <w:r w:rsidRPr="00B05ADA" w:rsidR="002A014D">
              <w:rPr>
                <w:rFonts w:ascii="Palatino Linotype" w:hAnsi="Palatino Linotype" w:cs="Tahoma"/>
                <w:b/>
                <w:i/>
                <w:iCs/>
                <w:lang w:val="es-MX"/>
              </w:rPr>
              <w:t>btener un pronunciamiento especifico</w:t>
            </w:r>
            <w:r w:rsidRPr="00B05ADA" w:rsidR="002A014D">
              <w:rPr>
                <w:rFonts w:ascii="Palatino Linotype" w:hAnsi="Palatino Linotype" w:cs="Tahoma"/>
                <w:i/>
                <w:iCs/>
                <w:lang w:val="es-MX"/>
              </w:rPr>
              <w:t xml:space="preserve">. Aunado a lo anterior, no pasa desapercibido que la información </w:t>
            </w:r>
            <w:r w:rsidRPr="00B05ADA" w:rsidR="002A014D">
              <w:rPr>
                <w:rFonts w:ascii="Palatino Linotype" w:hAnsi="Palatino Linotype" w:cs="Tahoma"/>
                <w:b/>
                <w:i/>
                <w:iCs/>
                <w:lang w:val="es-MX"/>
              </w:rPr>
              <w:t>que requiere no corresponde a este Sujeto Obligado</w:t>
            </w:r>
            <w:r w:rsidRPr="00B05ADA" w:rsidR="002A014D">
              <w:rPr>
                <w:rFonts w:ascii="Palatino Linotype" w:hAnsi="Palatino Linotype" w:cs="Tahoma"/>
                <w:i/>
                <w:iCs/>
                <w:lang w:val="es-MX"/>
              </w:rPr>
              <w:t xml:space="preserve"> de conformidad con el cumulo de funciones y atribuciones establecidas en las Leyes de la materia, así como en el Reglamento Interior del Instituto de Transparencia, Acceso a la Información Pública y Protección de Datos Personales del Estado de México y Municipios</w:t>
            </w:r>
            <w:r w:rsidRPr="00B05ADA">
              <w:rPr>
                <w:rFonts w:ascii="Palatino Linotype" w:hAnsi="Palatino Linotype" w:cs="Tahoma"/>
                <w:i/>
                <w:iCs/>
                <w:lang w:val="es-MX"/>
              </w:rPr>
              <w:t>….</w:t>
            </w:r>
          </w:p>
          <w:p w:rsidRPr="00B05ADA" w:rsidR="008E3A04" w:rsidP="00B05ADA" w:rsidRDefault="008E3A04" w14:paraId="352CDCE8" w14:textId="77777777">
            <w:pPr>
              <w:contextualSpacing/>
              <w:jc w:val="both"/>
              <w:rPr>
                <w:rFonts w:ascii="Palatino Linotype" w:hAnsi="Palatino Linotype" w:cs="Tahoma"/>
                <w:i/>
                <w:iCs/>
                <w:lang w:val="es-MX"/>
              </w:rPr>
            </w:pPr>
          </w:p>
          <w:p w:rsidRPr="00B05ADA" w:rsidR="008E3A04" w:rsidP="00B05ADA" w:rsidRDefault="008E3A04" w14:paraId="7195AE41" w14:textId="26905F0A">
            <w:pPr>
              <w:contextualSpacing/>
              <w:jc w:val="both"/>
              <w:rPr>
                <w:rFonts w:ascii="Palatino Linotype" w:hAnsi="Palatino Linotype" w:cs="Tahoma"/>
                <w:iCs/>
              </w:rPr>
            </w:pPr>
            <w:r w:rsidRPr="00B05ADA">
              <w:rPr>
                <w:rFonts w:ascii="Palatino Linotype" w:hAnsi="Palatino Linotype" w:cs="Tahoma"/>
                <w:iCs/>
                <w:lang w:val="es-MX"/>
              </w:rPr>
              <w:t>Asimismo, indicó que lo solicitado afecta los derechos fundamentales relativos a la dignidad y honor de la personas; en el marco de la Declaración Universal de los Derechos H</w:t>
            </w:r>
            <w:r w:rsidRPr="00B05ADA" w:rsidR="002A014D">
              <w:rPr>
                <w:rFonts w:ascii="Palatino Linotype" w:hAnsi="Palatino Linotype" w:cs="Tahoma"/>
                <w:iCs/>
                <w:lang w:val="es-MX"/>
              </w:rPr>
              <w:t>umanos.</w:t>
            </w:r>
          </w:p>
        </w:tc>
      </w:tr>
    </w:tbl>
    <w:p w:rsidRPr="00B05ADA" w:rsidR="00F41C3F" w:rsidP="00B05ADA" w:rsidRDefault="00F41C3F" w14:paraId="713149D7" w14:textId="24A1B1C4">
      <w:pPr>
        <w:pStyle w:val="Prrafodelista"/>
        <w:autoSpaceDE w:val="0"/>
        <w:autoSpaceDN w:val="0"/>
        <w:adjustRightInd w:val="0"/>
        <w:spacing w:line="360" w:lineRule="auto"/>
        <w:ind w:left="0"/>
        <w:jc w:val="both"/>
        <w:rPr>
          <w:rFonts w:ascii="Palatino Linotype" w:hAnsi="Palatino Linotype" w:cs="Tahoma"/>
          <w:szCs w:val="22"/>
        </w:rPr>
      </w:pPr>
    </w:p>
    <w:p w:rsidRPr="00B05ADA" w:rsidR="001A412B" w:rsidP="00B05ADA" w:rsidRDefault="00D92062" w14:paraId="724F8F42" w14:textId="49DBBB3F">
      <w:pPr>
        <w:autoSpaceDE w:val="0"/>
        <w:autoSpaceDN w:val="0"/>
        <w:adjustRightInd w:val="0"/>
        <w:spacing w:line="360" w:lineRule="auto"/>
        <w:contextualSpacing/>
        <w:jc w:val="both"/>
        <w:rPr>
          <w:rFonts w:ascii="Palatino Linotype" w:hAnsi="Palatino Linotype" w:cs="Tahoma"/>
          <w:b/>
          <w:sz w:val="22"/>
          <w:szCs w:val="22"/>
        </w:rPr>
      </w:pPr>
      <w:r w:rsidRPr="00B05ADA">
        <w:rPr>
          <w:rFonts w:ascii="Palatino Linotype" w:hAnsi="Palatino Linotype" w:cs="Tahoma"/>
          <w:b/>
          <w:sz w:val="22"/>
          <w:szCs w:val="22"/>
        </w:rPr>
        <w:t>I</w:t>
      </w:r>
      <w:r w:rsidRPr="00B05ADA" w:rsidR="002A014D">
        <w:rPr>
          <w:rFonts w:ascii="Palatino Linotype" w:hAnsi="Palatino Linotype" w:cs="Tahoma"/>
          <w:b/>
          <w:sz w:val="22"/>
          <w:szCs w:val="22"/>
        </w:rPr>
        <w:t>II</w:t>
      </w:r>
      <w:r w:rsidRPr="00B05ADA" w:rsidR="009A7587">
        <w:rPr>
          <w:rFonts w:ascii="Palatino Linotype" w:hAnsi="Palatino Linotype" w:cs="Tahoma"/>
          <w:b/>
          <w:sz w:val="22"/>
          <w:szCs w:val="22"/>
        </w:rPr>
        <w:t>. Interposición de</w:t>
      </w:r>
      <w:r w:rsidRPr="00B05ADA" w:rsidR="00A36D17">
        <w:rPr>
          <w:rFonts w:ascii="Palatino Linotype" w:hAnsi="Palatino Linotype" w:cs="Tahoma"/>
          <w:b/>
          <w:sz w:val="22"/>
          <w:szCs w:val="22"/>
        </w:rPr>
        <w:t xml:space="preserve"> </w:t>
      </w:r>
      <w:r w:rsidRPr="00B05ADA" w:rsidR="009A7587">
        <w:rPr>
          <w:rFonts w:ascii="Palatino Linotype" w:hAnsi="Palatino Linotype" w:cs="Tahoma"/>
          <w:b/>
          <w:sz w:val="22"/>
          <w:szCs w:val="22"/>
        </w:rPr>
        <w:t>l</w:t>
      </w:r>
      <w:r w:rsidRPr="00B05ADA" w:rsidR="00A36D17">
        <w:rPr>
          <w:rFonts w:ascii="Palatino Linotype" w:hAnsi="Palatino Linotype" w:cs="Tahoma"/>
          <w:b/>
          <w:sz w:val="22"/>
          <w:szCs w:val="22"/>
        </w:rPr>
        <w:t>os</w:t>
      </w:r>
      <w:r w:rsidRPr="00B05ADA" w:rsidR="009A7587">
        <w:rPr>
          <w:rFonts w:ascii="Palatino Linotype" w:hAnsi="Palatino Linotype" w:cs="Tahoma"/>
          <w:b/>
          <w:sz w:val="22"/>
          <w:szCs w:val="22"/>
        </w:rPr>
        <w:t xml:space="preserve"> Recurso</w:t>
      </w:r>
      <w:r w:rsidRPr="00B05ADA" w:rsidR="00A36D17">
        <w:rPr>
          <w:rFonts w:ascii="Palatino Linotype" w:hAnsi="Palatino Linotype" w:cs="Tahoma"/>
          <w:b/>
          <w:sz w:val="22"/>
          <w:szCs w:val="22"/>
        </w:rPr>
        <w:t>s</w:t>
      </w:r>
      <w:r w:rsidRPr="00B05ADA" w:rsidR="009A7587">
        <w:rPr>
          <w:rFonts w:ascii="Palatino Linotype" w:hAnsi="Palatino Linotype" w:cs="Tahoma"/>
          <w:b/>
          <w:sz w:val="22"/>
          <w:szCs w:val="22"/>
        </w:rPr>
        <w:t xml:space="preserve"> de Revisión. </w:t>
      </w:r>
    </w:p>
    <w:p w:rsidRPr="00B05ADA" w:rsidR="00F87649" w:rsidP="00B05ADA"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B05ADA" w:rsidR="009A7587" w:rsidP="00B05ADA" w:rsidRDefault="00222060" w14:paraId="2C65CF47" w14:textId="5E8127B7">
      <w:pPr>
        <w:tabs>
          <w:tab w:val="left" w:pos="3122"/>
        </w:tabs>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t xml:space="preserve">En </w:t>
      </w:r>
      <w:r w:rsidRPr="00B05ADA" w:rsidR="00C21EAD">
        <w:rPr>
          <w:rFonts w:ascii="Palatino Linotype" w:hAnsi="Palatino Linotype" w:cs="Tahoma"/>
          <w:sz w:val="22"/>
          <w:szCs w:val="22"/>
        </w:rPr>
        <w:t>fecha</w:t>
      </w:r>
      <w:r w:rsidRPr="00B05ADA">
        <w:rPr>
          <w:rFonts w:ascii="Palatino Linotype" w:hAnsi="Palatino Linotype" w:cs="Tahoma"/>
          <w:sz w:val="22"/>
          <w:szCs w:val="22"/>
        </w:rPr>
        <w:t xml:space="preserve"> </w:t>
      </w:r>
      <w:r w:rsidRPr="00B05ADA" w:rsidR="002A014D">
        <w:rPr>
          <w:rFonts w:ascii="Palatino Linotype" w:hAnsi="Palatino Linotype" w:cs="Tahoma"/>
          <w:sz w:val="22"/>
          <w:szCs w:val="22"/>
        </w:rPr>
        <w:t>primero de marzo</w:t>
      </w:r>
      <w:r w:rsidRPr="00B05ADA" w:rsidR="002227EF">
        <w:rPr>
          <w:rFonts w:ascii="Palatino Linotype" w:hAnsi="Palatino Linotype" w:cs="Tahoma"/>
          <w:sz w:val="22"/>
          <w:szCs w:val="22"/>
        </w:rPr>
        <w:t xml:space="preserve"> de dos mil </w:t>
      </w:r>
      <w:r w:rsidRPr="00B05ADA" w:rsidR="00702C2E">
        <w:rPr>
          <w:rFonts w:ascii="Palatino Linotype" w:hAnsi="Palatino Linotype" w:cs="Tahoma"/>
          <w:sz w:val="22"/>
          <w:szCs w:val="22"/>
        </w:rPr>
        <w:t>veintidós</w:t>
      </w:r>
      <w:r w:rsidRPr="00B05ADA" w:rsidR="009A7587">
        <w:rPr>
          <w:rFonts w:ascii="Palatino Linotype" w:hAnsi="Palatino Linotype" w:cs="Tahoma"/>
          <w:sz w:val="22"/>
          <w:szCs w:val="22"/>
        </w:rPr>
        <w:t>, a través del Sistema de Acceso a la Información Mexiquense (SAIMEX)</w:t>
      </w:r>
      <w:r w:rsidRPr="00B05ADA" w:rsidR="00A048C7">
        <w:rPr>
          <w:rFonts w:ascii="Palatino Linotype" w:hAnsi="Palatino Linotype" w:cs="Tahoma"/>
          <w:sz w:val="22"/>
          <w:szCs w:val="22"/>
        </w:rPr>
        <w:t>, se interpusieron los</w:t>
      </w:r>
      <w:r w:rsidRPr="00B05ADA" w:rsidR="009A7587">
        <w:rPr>
          <w:rFonts w:ascii="Palatino Linotype" w:hAnsi="Palatino Linotype" w:cs="Tahoma"/>
          <w:sz w:val="22"/>
          <w:szCs w:val="22"/>
        </w:rPr>
        <w:t xml:space="preserve"> presente</w:t>
      </w:r>
      <w:r w:rsidRPr="00B05ADA" w:rsidR="00A048C7">
        <w:rPr>
          <w:rFonts w:ascii="Palatino Linotype" w:hAnsi="Palatino Linotype" w:cs="Tahoma"/>
          <w:sz w:val="22"/>
          <w:szCs w:val="22"/>
        </w:rPr>
        <w:t>s</w:t>
      </w:r>
      <w:r w:rsidRPr="00B05ADA" w:rsidR="009A7587">
        <w:rPr>
          <w:rFonts w:ascii="Palatino Linotype" w:hAnsi="Palatino Linotype" w:cs="Tahoma"/>
          <w:sz w:val="22"/>
          <w:szCs w:val="22"/>
        </w:rPr>
        <w:t xml:space="preserve"> Recurso</w:t>
      </w:r>
      <w:r w:rsidRPr="00B05ADA" w:rsidR="00A048C7">
        <w:rPr>
          <w:rFonts w:ascii="Palatino Linotype" w:hAnsi="Palatino Linotype" w:cs="Tahoma"/>
          <w:sz w:val="22"/>
          <w:szCs w:val="22"/>
        </w:rPr>
        <w:t>s</w:t>
      </w:r>
      <w:r w:rsidRPr="00B05ADA" w:rsidR="009A7587">
        <w:rPr>
          <w:rFonts w:ascii="Palatino Linotype" w:hAnsi="Palatino Linotype" w:cs="Tahoma"/>
          <w:sz w:val="22"/>
          <w:szCs w:val="22"/>
        </w:rPr>
        <w:t xml:space="preserve"> de Revisión por</w:t>
      </w:r>
      <w:r w:rsidRPr="00B05ADA" w:rsidR="008E6658">
        <w:rPr>
          <w:rFonts w:ascii="Palatino Linotype" w:hAnsi="Palatino Linotype" w:cs="Tahoma"/>
          <w:sz w:val="22"/>
          <w:szCs w:val="22"/>
        </w:rPr>
        <w:t xml:space="preserve"> </w:t>
      </w:r>
      <w:r w:rsidRPr="00B05ADA" w:rsidR="00C21EAD">
        <w:rPr>
          <w:rFonts w:ascii="Palatino Linotype" w:hAnsi="Palatino Linotype" w:cs="Tahoma"/>
          <w:sz w:val="22"/>
          <w:szCs w:val="22"/>
        </w:rPr>
        <w:t>el</w:t>
      </w:r>
      <w:r w:rsidRPr="00B05ADA" w:rsidR="00B644C5">
        <w:rPr>
          <w:rFonts w:ascii="Palatino Linotype" w:hAnsi="Palatino Linotype" w:cs="Tahoma"/>
          <w:sz w:val="22"/>
          <w:szCs w:val="22"/>
        </w:rPr>
        <w:t xml:space="preserve"> Recurrente</w:t>
      </w:r>
      <w:r w:rsidRPr="00B05ADA" w:rsidR="009A7587">
        <w:rPr>
          <w:rFonts w:ascii="Palatino Linotype" w:hAnsi="Palatino Linotype" w:cs="Tahoma"/>
          <w:sz w:val="22"/>
          <w:szCs w:val="22"/>
        </w:rPr>
        <w:t>, en contra de la</w:t>
      </w:r>
      <w:r w:rsidRPr="00B05ADA" w:rsidR="00A048C7">
        <w:rPr>
          <w:rFonts w:ascii="Palatino Linotype" w:hAnsi="Palatino Linotype" w:cs="Tahoma"/>
          <w:sz w:val="22"/>
          <w:szCs w:val="22"/>
        </w:rPr>
        <w:t>s</w:t>
      </w:r>
      <w:r w:rsidRPr="00B05ADA" w:rsidR="009A7587">
        <w:rPr>
          <w:rFonts w:ascii="Palatino Linotype" w:hAnsi="Palatino Linotype" w:cs="Tahoma"/>
          <w:sz w:val="22"/>
          <w:szCs w:val="22"/>
        </w:rPr>
        <w:t xml:space="preserve"> respuesta</w:t>
      </w:r>
      <w:r w:rsidRPr="00B05ADA" w:rsidR="00A048C7">
        <w:rPr>
          <w:rFonts w:ascii="Palatino Linotype" w:hAnsi="Palatino Linotype" w:cs="Tahoma"/>
          <w:sz w:val="22"/>
          <w:szCs w:val="22"/>
        </w:rPr>
        <w:t>s</w:t>
      </w:r>
      <w:r w:rsidRPr="00B05ADA" w:rsidR="009A7587">
        <w:rPr>
          <w:rFonts w:ascii="Palatino Linotype" w:hAnsi="Palatino Linotype" w:cs="Tahoma"/>
          <w:sz w:val="22"/>
          <w:szCs w:val="22"/>
        </w:rPr>
        <w:t xml:space="preserve"> emitida</w:t>
      </w:r>
      <w:r w:rsidRPr="00B05ADA" w:rsidR="00A048C7">
        <w:rPr>
          <w:rFonts w:ascii="Palatino Linotype" w:hAnsi="Palatino Linotype" w:cs="Tahoma"/>
          <w:sz w:val="22"/>
          <w:szCs w:val="22"/>
        </w:rPr>
        <w:t>s</w:t>
      </w:r>
      <w:r w:rsidRPr="00B05ADA" w:rsidR="009A7587">
        <w:rPr>
          <w:rFonts w:ascii="Palatino Linotype" w:hAnsi="Palatino Linotype" w:cs="Tahoma"/>
          <w:sz w:val="22"/>
          <w:szCs w:val="22"/>
        </w:rPr>
        <w:t xml:space="preserve"> por el Sujeto Obligado a la</w:t>
      </w:r>
      <w:r w:rsidRPr="00B05ADA" w:rsidR="00A048C7">
        <w:rPr>
          <w:rFonts w:ascii="Palatino Linotype" w:hAnsi="Palatino Linotype" w:cs="Tahoma"/>
          <w:sz w:val="22"/>
          <w:szCs w:val="22"/>
        </w:rPr>
        <w:t>s</w:t>
      </w:r>
      <w:r w:rsidRPr="00B05ADA" w:rsidR="009A7587">
        <w:rPr>
          <w:rFonts w:ascii="Palatino Linotype" w:hAnsi="Palatino Linotype" w:cs="Tahoma"/>
          <w:sz w:val="22"/>
          <w:szCs w:val="22"/>
        </w:rPr>
        <w:t xml:space="preserve"> solicitud</w:t>
      </w:r>
      <w:r w:rsidRPr="00B05ADA" w:rsidR="00A048C7">
        <w:rPr>
          <w:rFonts w:ascii="Palatino Linotype" w:hAnsi="Palatino Linotype" w:cs="Tahoma"/>
          <w:sz w:val="22"/>
          <w:szCs w:val="22"/>
        </w:rPr>
        <w:t>es</w:t>
      </w:r>
      <w:r w:rsidRPr="00B05ADA" w:rsidR="009A7587">
        <w:rPr>
          <w:rFonts w:ascii="Palatino Linotype" w:hAnsi="Palatino Linotype" w:cs="Tahoma"/>
          <w:sz w:val="22"/>
          <w:szCs w:val="22"/>
        </w:rPr>
        <w:t xml:space="preserve"> de información, en los </w:t>
      </w:r>
      <w:r w:rsidRPr="00B05ADA" w:rsidR="002A014D">
        <w:rPr>
          <w:rFonts w:ascii="Palatino Linotype" w:hAnsi="Palatino Linotype" w:cs="Tahoma"/>
          <w:sz w:val="22"/>
          <w:szCs w:val="22"/>
        </w:rPr>
        <w:t xml:space="preserve">siguientes </w:t>
      </w:r>
      <w:r w:rsidRPr="00B05ADA" w:rsidR="000244BA">
        <w:rPr>
          <w:rFonts w:ascii="Palatino Linotype" w:hAnsi="Palatino Linotype" w:cs="Tahoma"/>
          <w:sz w:val="22"/>
          <w:szCs w:val="22"/>
        </w:rPr>
        <w:t>t</w:t>
      </w:r>
      <w:r w:rsidRPr="00B05ADA" w:rsidR="009A7587">
        <w:rPr>
          <w:rFonts w:ascii="Palatino Linotype" w:hAnsi="Palatino Linotype" w:cs="Tahoma"/>
          <w:sz w:val="22"/>
          <w:szCs w:val="22"/>
        </w:rPr>
        <w:t>érminos:</w:t>
      </w:r>
    </w:p>
    <w:p w:rsidRPr="00B05ADA" w:rsidR="00AB6595" w:rsidP="00B05ADA" w:rsidRDefault="00AB6595" w14:paraId="5A0F41C0" w14:textId="77777777">
      <w:pPr>
        <w:tabs>
          <w:tab w:val="left" w:pos="3122"/>
        </w:tabs>
        <w:spacing w:line="360" w:lineRule="auto"/>
        <w:contextualSpacing/>
        <w:jc w:val="both"/>
        <w:rPr>
          <w:rFonts w:ascii="Palatino Linotype" w:hAnsi="Palatino Linotype" w:cs="Tahoma"/>
          <w:sz w:val="22"/>
          <w:szCs w:val="22"/>
        </w:rPr>
      </w:pPr>
    </w:p>
    <w:tbl>
      <w:tblPr>
        <w:tblStyle w:val="Tablaconcuadrcula"/>
        <w:tblW w:w="9067" w:type="dxa"/>
        <w:tblLook w:val="04A0" w:firstRow="1" w:lastRow="0" w:firstColumn="1" w:lastColumn="0" w:noHBand="0" w:noVBand="1"/>
      </w:tblPr>
      <w:tblGrid>
        <w:gridCol w:w="2929"/>
        <w:gridCol w:w="2795"/>
        <w:gridCol w:w="3343"/>
      </w:tblGrid>
      <w:tr w:rsidRPr="00B05ADA" w:rsidR="00FA10E9" w:rsidTr="00EA1178" w14:paraId="24F2CC04" w14:textId="2A4FFFD0">
        <w:trPr>
          <w:trHeight w:val="529"/>
        </w:trPr>
        <w:tc>
          <w:tcPr>
            <w:tcW w:w="2929" w:type="dxa"/>
            <w:shd w:val="clear" w:color="auto" w:fill="BFBFBF" w:themeFill="background1" w:themeFillShade="BF"/>
            <w:vAlign w:val="center"/>
          </w:tcPr>
          <w:p w:rsidRPr="00B05ADA" w:rsidR="00FA10E9" w:rsidP="00B05ADA" w:rsidRDefault="00FA10E9" w14:paraId="23F90FAD" w14:textId="03A0C768">
            <w:pPr>
              <w:tabs>
                <w:tab w:val="left" w:pos="567"/>
              </w:tabs>
              <w:contextualSpacing/>
              <w:jc w:val="center"/>
              <w:rPr>
                <w:rFonts w:ascii="Palatino Linotype" w:hAnsi="Palatino Linotype" w:cs="Tahoma"/>
                <w:b/>
                <w:lang w:val="es-MX"/>
              </w:rPr>
            </w:pPr>
            <w:r w:rsidRPr="00B05ADA">
              <w:rPr>
                <w:rFonts w:ascii="Palatino Linotype" w:hAnsi="Palatino Linotype" w:cs="Tahoma"/>
                <w:b/>
                <w:lang w:val="es-MX"/>
              </w:rPr>
              <w:t>FOLIO DE SOLICITUD</w:t>
            </w:r>
          </w:p>
          <w:p w:rsidRPr="00B05ADA" w:rsidR="00FA10E9" w:rsidP="00B05ADA" w:rsidRDefault="00FA10E9" w14:paraId="24DB1426" w14:textId="77777777">
            <w:pPr>
              <w:tabs>
                <w:tab w:val="left" w:pos="567"/>
              </w:tabs>
              <w:contextualSpacing/>
              <w:jc w:val="center"/>
              <w:rPr>
                <w:rFonts w:ascii="Palatino Linotype" w:hAnsi="Palatino Linotype" w:cs="Tahoma"/>
                <w:b/>
                <w:lang w:val="es-MX"/>
              </w:rPr>
            </w:pPr>
            <w:r w:rsidRPr="00B05ADA">
              <w:rPr>
                <w:rFonts w:ascii="Palatino Linotype" w:hAnsi="Palatino Linotype" w:cs="Tahoma"/>
                <w:b/>
                <w:lang w:val="es-MX"/>
              </w:rPr>
              <w:t>*</w:t>
            </w:r>
          </w:p>
          <w:p w:rsidRPr="00B05ADA" w:rsidR="00FA10E9" w:rsidP="00B05ADA" w:rsidRDefault="00FA10E9" w14:paraId="79F51BA4" w14:textId="00BEBB86">
            <w:pPr>
              <w:tabs>
                <w:tab w:val="left" w:pos="567"/>
              </w:tabs>
              <w:contextualSpacing/>
              <w:jc w:val="center"/>
              <w:rPr>
                <w:rFonts w:ascii="Palatino Linotype" w:hAnsi="Palatino Linotype" w:cs="Tahoma"/>
                <w:b/>
              </w:rPr>
            </w:pPr>
            <w:r w:rsidRPr="00B05ADA">
              <w:rPr>
                <w:rFonts w:ascii="Palatino Linotype" w:hAnsi="Palatino Linotype" w:cs="Tahoma"/>
                <w:b/>
                <w:lang w:val="es-MX"/>
              </w:rPr>
              <w:t>RECURSO DE REVISIÓN</w:t>
            </w:r>
          </w:p>
        </w:tc>
        <w:tc>
          <w:tcPr>
            <w:tcW w:w="2595" w:type="dxa"/>
            <w:shd w:val="clear" w:color="auto" w:fill="BFBFBF" w:themeFill="background1" w:themeFillShade="BF"/>
            <w:vAlign w:val="center"/>
          </w:tcPr>
          <w:p w:rsidRPr="00B05ADA" w:rsidR="00FA10E9" w:rsidP="00B05ADA" w:rsidRDefault="00FA10E9" w14:paraId="23E8618B" w14:textId="37405912">
            <w:pPr>
              <w:tabs>
                <w:tab w:val="left" w:pos="567"/>
              </w:tabs>
              <w:contextualSpacing/>
              <w:jc w:val="center"/>
              <w:rPr>
                <w:rFonts w:ascii="Palatino Linotype" w:hAnsi="Palatino Linotype" w:cs="Tahoma"/>
                <w:b/>
                <w:lang w:val="es-MX"/>
              </w:rPr>
            </w:pPr>
            <w:r w:rsidRPr="00B05ADA">
              <w:rPr>
                <w:rFonts w:ascii="Palatino Linotype" w:hAnsi="Palatino Linotype" w:cs="Tahoma"/>
                <w:b/>
                <w:lang w:val="es-MX"/>
              </w:rPr>
              <w:t>ACTO IMPUGNADO</w:t>
            </w:r>
          </w:p>
        </w:tc>
        <w:tc>
          <w:tcPr>
            <w:tcW w:w="3543" w:type="dxa"/>
            <w:shd w:val="clear" w:color="auto" w:fill="BFBFBF" w:themeFill="background1" w:themeFillShade="BF"/>
            <w:vAlign w:val="center"/>
          </w:tcPr>
          <w:p w:rsidRPr="00B05ADA" w:rsidR="00FA10E9" w:rsidP="00B05ADA" w:rsidRDefault="00FA10E9" w14:paraId="5A159BAA" w14:textId="3AA5D5EA">
            <w:pPr>
              <w:tabs>
                <w:tab w:val="left" w:pos="567"/>
              </w:tabs>
              <w:contextualSpacing/>
              <w:jc w:val="center"/>
              <w:rPr>
                <w:rFonts w:ascii="Palatino Linotype" w:hAnsi="Palatino Linotype" w:cs="Tahoma"/>
                <w:b/>
              </w:rPr>
            </w:pPr>
            <w:r w:rsidRPr="00B05ADA">
              <w:rPr>
                <w:rFonts w:ascii="Palatino Linotype" w:hAnsi="Palatino Linotype" w:cs="Tahoma"/>
                <w:b/>
              </w:rPr>
              <w:t>MOTIVOS DE INCONFORMIDAD</w:t>
            </w:r>
          </w:p>
        </w:tc>
      </w:tr>
      <w:tr w:rsidRPr="00B05ADA" w:rsidR="002A014D" w:rsidTr="00EA1178" w14:paraId="740E0F85" w14:textId="0A019F14">
        <w:trPr>
          <w:trHeight w:val="339"/>
        </w:trPr>
        <w:tc>
          <w:tcPr>
            <w:tcW w:w="2929" w:type="dxa"/>
          </w:tcPr>
          <w:p w:rsidRPr="002137DB" w:rsidR="002A014D" w:rsidP="00B05ADA" w:rsidRDefault="002A014D" w14:paraId="32C1AD62" w14:textId="77777777">
            <w:pPr>
              <w:tabs>
                <w:tab w:val="left" w:pos="567"/>
              </w:tabs>
              <w:spacing w:line="360" w:lineRule="auto"/>
              <w:contextualSpacing/>
              <w:jc w:val="center"/>
              <w:rPr>
                <w:rFonts w:ascii="Palatino Linotype" w:hAnsi="Palatino Linotype" w:cs="Tahoma"/>
                <w:b/>
                <w:sz w:val="22"/>
                <w:szCs w:val="22"/>
                <w:lang w:val="en-US"/>
              </w:rPr>
            </w:pPr>
            <w:r w:rsidRPr="002137DB">
              <w:rPr>
                <w:rFonts w:ascii="Palatino Linotype" w:hAnsi="Palatino Linotype" w:cs="Tahoma"/>
                <w:b/>
                <w:sz w:val="22"/>
                <w:szCs w:val="22"/>
                <w:lang w:val="en-US"/>
              </w:rPr>
              <w:t>00069/TEQUIXQU/IP/2022</w:t>
            </w:r>
          </w:p>
          <w:p w:rsidRPr="002137DB" w:rsidR="002A014D" w:rsidP="00B05ADA" w:rsidRDefault="002A014D" w14:paraId="3BAD7E40" w14:textId="139ACA39">
            <w:pPr>
              <w:tabs>
                <w:tab w:val="left" w:pos="567"/>
              </w:tabs>
              <w:spacing w:line="360" w:lineRule="auto"/>
              <w:contextualSpacing/>
              <w:jc w:val="center"/>
              <w:rPr>
                <w:rFonts w:ascii="Palatino Linotype" w:hAnsi="Palatino Linotype" w:cs="Tahoma"/>
                <w:b/>
                <w:sz w:val="22"/>
                <w:szCs w:val="22"/>
                <w:lang w:val="en-US"/>
              </w:rPr>
            </w:pPr>
            <w:r w:rsidRPr="002137DB">
              <w:rPr>
                <w:rFonts w:ascii="Palatino Linotype" w:hAnsi="Palatino Linotype" w:cs="Tahoma"/>
                <w:b/>
                <w:sz w:val="22"/>
                <w:szCs w:val="22"/>
                <w:lang w:val="en-US"/>
              </w:rPr>
              <w:t>*</w:t>
            </w:r>
          </w:p>
          <w:p w:rsidRPr="002137DB" w:rsidR="002A014D" w:rsidP="00B05ADA" w:rsidRDefault="002A014D" w14:paraId="642A4540" w14:textId="6A70B6E7">
            <w:pPr>
              <w:tabs>
                <w:tab w:val="left" w:pos="567"/>
              </w:tabs>
              <w:spacing w:line="360" w:lineRule="auto"/>
              <w:contextualSpacing/>
              <w:jc w:val="center"/>
              <w:rPr>
                <w:rFonts w:ascii="Palatino Linotype" w:hAnsi="Palatino Linotype" w:cs="Tahoma"/>
                <w:b/>
                <w:bCs/>
                <w:sz w:val="22"/>
                <w:szCs w:val="22"/>
                <w:lang w:val="en-US"/>
              </w:rPr>
            </w:pPr>
            <w:r w:rsidRPr="002137DB">
              <w:rPr>
                <w:rFonts w:ascii="Palatino Linotype" w:hAnsi="Palatino Linotype" w:cs="Tahoma"/>
                <w:b/>
                <w:bCs/>
                <w:sz w:val="22"/>
                <w:szCs w:val="22"/>
                <w:lang w:val="en-US"/>
              </w:rPr>
              <w:t>02491/INFOEM/IP/RR/2022</w:t>
            </w:r>
          </w:p>
        </w:tc>
        <w:tc>
          <w:tcPr>
            <w:tcW w:w="2595" w:type="dxa"/>
          </w:tcPr>
          <w:p w:rsidRPr="00B05ADA" w:rsidR="002A014D" w:rsidP="00B05ADA" w:rsidRDefault="002A014D" w14:paraId="647EEB19" w14:textId="221F63E0">
            <w:pPr>
              <w:spacing w:line="360" w:lineRule="auto"/>
              <w:contextualSpacing/>
              <w:jc w:val="both"/>
              <w:rPr>
                <w:rFonts w:ascii="Palatino Linotype" w:hAnsi="Palatino Linotype" w:cs="Tahoma"/>
                <w:i/>
                <w:iCs/>
                <w:sz w:val="22"/>
                <w:szCs w:val="22"/>
                <w:lang w:val="es-MX"/>
              </w:rPr>
            </w:pPr>
            <w:r w:rsidRPr="00B05ADA">
              <w:rPr>
                <w:rFonts w:ascii="Palatino Linotype" w:hAnsi="Palatino Linotype" w:cs="Tahoma"/>
                <w:i/>
                <w:iCs/>
                <w:sz w:val="22"/>
                <w:szCs w:val="22"/>
                <w:lang w:val="es-MX"/>
              </w:rPr>
              <w:t>Número de Folio de la Solicitud: 00069/TEQUIXQU/IP/2022</w:t>
            </w:r>
          </w:p>
        </w:tc>
        <w:tc>
          <w:tcPr>
            <w:tcW w:w="3543" w:type="dxa"/>
          </w:tcPr>
          <w:p w:rsidRPr="00B05ADA" w:rsidR="002A014D" w:rsidP="00B05ADA" w:rsidRDefault="002A014D" w14:paraId="7B407F54" w14:textId="67FFE5AF">
            <w:pPr>
              <w:tabs>
                <w:tab w:val="left" w:pos="567"/>
              </w:tabs>
              <w:spacing w:line="360" w:lineRule="auto"/>
              <w:contextualSpacing/>
              <w:jc w:val="both"/>
              <w:rPr>
                <w:rFonts w:ascii="Palatino Linotype" w:hAnsi="Palatino Linotype" w:cs="Tahoma"/>
                <w:i/>
                <w:iCs/>
                <w:sz w:val="22"/>
                <w:szCs w:val="22"/>
              </w:rPr>
            </w:pPr>
            <w:r w:rsidRPr="00B05ADA">
              <w:rPr>
                <w:rFonts w:ascii="Palatino Linotype" w:hAnsi="Palatino Linotype" w:cs="Tahoma"/>
                <w:i/>
                <w:iCs/>
                <w:sz w:val="22"/>
                <w:szCs w:val="22"/>
              </w:rPr>
              <w:t xml:space="preserve">EN QUÉ MOMENTO SE ESTA AFECTANDO LA INTEGRIDAD DE LOS SERVIDORES </w:t>
            </w:r>
            <w:r w:rsidRPr="00B05ADA">
              <w:rPr>
                <w:rFonts w:ascii="Palatino Linotype" w:hAnsi="Palatino Linotype" w:cs="Tahoma"/>
                <w:i/>
                <w:iCs/>
                <w:sz w:val="22"/>
                <w:szCs w:val="22"/>
              </w:rPr>
              <w:lastRenderedPageBreak/>
              <w:t>PÚBLICOS DE LOS CUALES SE LES ESTA SOLICITANDO LA INFORMACÓN, ME OFENDE SU RESPUESTA Y SUS SUSTENTOS LEGALES CARECEN DE SENTIDO COMÚN.</w:t>
            </w:r>
          </w:p>
        </w:tc>
      </w:tr>
      <w:tr w:rsidRPr="00B05ADA" w:rsidR="002A014D" w:rsidTr="00EA1178" w14:paraId="2A37E567" w14:textId="77777777">
        <w:trPr>
          <w:trHeight w:val="339"/>
        </w:trPr>
        <w:tc>
          <w:tcPr>
            <w:tcW w:w="2929" w:type="dxa"/>
          </w:tcPr>
          <w:p w:rsidRPr="002137DB" w:rsidR="002A014D" w:rsidP="00B05ADA" w:rsidRDefault="002A014D" w14:paraId="5F1B605C" w14:textId="6D6DCF51">
            <w:pPr>
              <w:tabs>
                <w:tab w:val="left" w:pos="567"/>
              </w:tabs>
              <w:spacing w:line="360" w:lineRule="auto"/>
              <w:contextualSpacing/>
              <w:jc w:val="center"/>
              <w:rPr>
                <w:rFonts w:ascii="Palatino Linotype" w:hAnsi="Palatino Linotype" w:cs="Tahoma"/>
                <w:b/>
                <w:sz w:val="22"/>
                <w:szCs w:val="22"/>
                <w:lang w:val="en-US"/>
              </w:rPr>
            </w:pPr>
            <w:r w:rsidRPr="002137DB">
              <w:rPr>
                <w:rFonts w:ascii="Palatino Linotype" w:hAnsi="Palatino Linotype" w:cs="Tahoma"/>
                <w:b/>
                <w:sz w:val="22"/>
                <w:szCs w:val="22"/>
                <w:lang w:val="en-US"/>
              </w:rPr>
              <w:lastRenderedPageBreak/>
              <w:t>00066/TEQUIXQU/IP/2022</w:t>
            </w:r>
          </w:p>
          <w:p w:rsidRPr="002137DB" w:rsidR="002A014D" w:rsidP="00B05ADA" w:rsidRDefault="002A014D" w14:paraId="384C97F1" w14:textId="77777777">
            <w:pPr>
              <w:tabs>
                <w:tab w:val="left" w:pos="567"/>
              </w:tabs>
              <w:spacing w:line="360" w:lineRule="auto"/>
              <w:contextualSpacing/>
              <w:jc w:val="center"/>
              <w:rPr>
                <w:rFonts w:ascii="Palatino Linotype" w:hAnsi="Palatino Linotype" w:cs="Tahoma"/>
                <w:b/>
                <w:sz w:val="22"/>
                <w:szCs w:val="22"/>
                <w:lang w:val="en-US"/>
              </w:rPr>
            </w:pPr>
            <w:r w:rsidRPr="002137DB">
              <w:rPr>
                <w:rFonts w:ascii="Palatino Linotype" w:hAnsi="Palatino Linotype" w:cs="Tahoma"/>
                <w:b/>
                <w:sz w:val="22"/>
                <w:szCs w:val="22"/>
                <w:lang w:val="en-US"/>
              </w:rPr>
              <w:t>*</w:t>
            </w:r>
          </w:p>
          <w:p w:rsidRPr="002137DB" w:rsidR="002A014D" w:rsidP="00B05ADA" w:rsidRDefault="002A014D" w14:paraId="195A2193" w14:textId="2F000703">
            <w:pPr>
              <w:tabs>
                <w:tab w:val="left" w:pos="567"/>
              </w:tabs>
              <w:spacing w:line="360" w:lineRule="auto"/>
              <w:contextualSpacing/>
              <w:jc w:val="center"/>
              <w:rPr>
                <w:rFonts w:ascii="Palatino Linotype" w:hAnsi="Palatino Linotype"/>
                <w:b/>
                <w:bCs/>
                <w:sz w:val="22"/>
                <w:szCs w:val="22"/>
                <w:lang w:val="en-US"/>
              </w:rPr>
            </w:pPr>
            <w:r w:rsidRPr="002137DB">
              <w:rPr>
                <w:rFonts w:ascii="Palatino Linotype" w:hAnsi="Palatino Linotype"/>
                <w:b/>
                <w:bCs/>
                <w:sz w:val="22"/>
                <w:szCs w:val="22"/>
                <w:lang w:val="en-US"/>
              </w:rPr>
              <w:t>02493/INFOEM/IP/RR/2022</w:t>
            </w:r>
          </w:p>
        </w:tc>
        <w:tc>
          <w:tcPr>
            <w:tcW w:w="2595" w:type="dxa"/>
          </w:tcPr>
          <w:p w:rsidRPr="00B05ADA" w:rsidR="002A014D" w:rsidP="00B05ADA" w:rsidRDefault="002A014D" w14:paraId="77DD46EB" w14:textId="092F7F9A">
            <w:pPr>
              <w:spacing w:line="360" w:lineRule="auto"/>
              <w:contextualSpacing/>
              <w:jc w:val="both"/>
              <w:rPr>
                <w:rFonts w:ascii="Palatino Linotype" w:hAnsi="Palatino Linotype" w:cs="Tahoma"/>
                <w:i/>
                <w:sz w:val="22"/>
                <w:szCs w:val="22"/>
              </w:rPr>
            </w:pPr>
            <w:r w:rsidRPr="00B05ADA">
              <w:rPr>
                <w:rFonts w:ascii="Palatino Linotype" w:hAnsi="Palatino Linotype" w:cs="Tahoma"/>
                <w:i/>
                <w:sz w:val="22"/>
                <w:szCs w:val="22"/>
              </w:rPr>
              <w:t>Número de Folio de la Solicitud: 00066/TEQUIXQU/IP/2022</w:t>
            </w:r>
          </w:p>
        </w:tc>
        <w:tc>
          <w:tcPr>
            <w:tcW w:w="3543" w:type="dxa"/>
          </w:tcPr>
          <w:p w:rsidRPr="00B05ADA" w:rsidR="002A014D" w:rsidP="00B05ADA" w:rsidRDefault="002A014D" w14:paraId="32380581" w14:textId="5A01D6D0">
            <w:pPr>
              <w:tabs>
                <w:tab w:val="left" w:pos="567"/>
              </w:tabs>
              <w:spacing w:line="360" w:lineRule="auto"/>
              <w:contextualSpacing/>
              <w:jc w:val="both"/>
              <w:rPr>
                <w:rFonts w:ascii="Palatino Linotype" w:hAnsi="Palatino Linotype" w:cs="Tahoma"/>
                <w:i/>
                <w:iCs/>
                <w:sz w:val="22"/>
                <w:szCs w:val="22"/>
              </w:rPr>
            </w:pPr>
            <w:r w:rsidRPr="00B05ADA">
              <w:rPr>
                <w:rFonts w:ascii="Palatino Linotype" w:hAnsi="Palatino Linotype" w:cs="Tahoma"/>
                <w:i/>
                <w:iCs/>
                <w:sz w:val="22"/>
                <w:szCs w:val="22"/>
              </w:rPr>
              <w:t>SUS ARGUMENTOS LEGALES CARECEN DE SENTIDO COMÚN, COMO SERVIDORES PÚBLICOS DEBE HABER TRANSPARENCIA NO ESTOY PONIENDO EN RIESGO LA INTEGRIDAD DE LAS PERSONAS. LA INFORMACIÓN DE LOS SERVIDORES ES PÚBLICA SE QUE EXISTE INFORMACIÓN RESERVADA PERO EN ESTE CASO NO ESTOY SOLITANDO NÚMNEROS DE CUENTA, DIRECCIÓN DE LOS SERVIDORES O ALGO POR EL ESTILO.</w:t>
            </w:r>
          </w:p>
        </w:tc>
      </w:tr>
    </w:tbl>
    <w:p w:rsidRPr="00B05ADA" w:rsidR="0055469B" w:rsidP="00B05ADA" w:rsidRDefault="0055469B" w14:paraId="7DB6D895" w14:textId="77777777">
      <w:pPr>
        <w:spacing w:line="360" w:lineRule="auto"/>
        <w:contextualSpacing/>
        <w:jc w:val="both"/>
        <w:rPr>
          <w:rFonts w:ascii="Palatino Linotype" w:hAnsi="Palatino Linotype" w:cs="Tahoma"/>
          <w:sz w:val="22"/>
          <w:szCs w:val="22"/>
        </w:rPr>
      </w:pPr>
    </w:p>
    <w:p w:rsidRPr="00B05ADA" w:rsidR="009A7587" w:rsidP="00B05ADA" w:rsidRDefault="002A014D" w14:paraId="12175C61" w14:textId="344CAC52">
      <w:pPr>
        <w:spacing w:line="360" w:lineRule="auto"/>
        <w:contextualSpacing/>
        <w:jc w:val="both"/>
        <w:rPr>
          <w:rFonts w:ascii="Palatino Linotype" w:hAnsi="Palatino Linotype" w:eastAsia="Batang" w:cs="Tahoma"/>
          <w:b/>
          <w:bCs/>
          <w:sz w:val="22"/>
          <w:szCs w:val="22"/>
        </w:rPr>
      </w:pPr>
      <w:r w:rsidRPr="00B05ADA">
        <w:rPr>
          <w:rFonts w:ascii="Palatino Linotype" w:hAnsi="Palatino Linotype" w:cs="Tahoma"/>
          <w:b/>
          <w:sz w:val="22"/>
          <w:szCs w:val="22"/>
        </w:rPr>
        <w:t>I</w:t>
      </w:r>
      <w:r w:rsidRPr="00B05ADA" w:rsidR="00E37483">
        <w:rPr>
          <w:rFonts w:ascii="Palatino Linotype" w:hAnsi="Palatino Linotype" w:cs="Tahoma"/>
          <w:b/>
          <w:sz w:val="22"/>
          <w:szCs w:val="22"/>
        </w:rPr>
        <w:t>V</w:t>
      </w:r>
      <w:r w:rsidRPr="00B05ADA" w:rsidR="009A7587">
        <w:rPr>
          <w:rFonts w:ascii="Palatino Linotype" w:hAnsi="Palatino Linotype" w:cs="Tahoma"/>
          <w:b/>
          <w:sz w:val="22"/>
          <w:szCs w:val="22"/>
        </w:rPr>
        <w:t xml:space="preserve">. </w:t>
      </w:r>
      <w:r w:rsidRPr="00B05ADA" w:rsidR="009A7587">
        <w:rPr>
          <w:rFonts w:ascii="Palatino Linotype" w:hAnsi="Palatino Linotype" w:eastAsia="Batang" w:cs="Tahoma"/>
          <w:b/>
          <w:bCs/>
          <w:sz w:val="22"/>
          <w:szCs w:val="22"/>
        </w:rPr>
        <w:t xml:space="preserve">Trámite del </w:t>
      </w:r>
      <w:r w:rsidRPr="00B05ADA" w:rsidR="009A7587">
        <w:rPr>
          <w:rFonts w:ascii="Palatino Linotype" w:hAnsi="Palatino Linotype" w:cs="Tahoma"/>
          <w:b/>
          <w:sz w:val="22"/>
          <w:szCs w:val="22"/>
        </w:rPr>
        <w:t xml:space="preserve">Recurso de Revisión </w:t>
      </w:r>
      <w:r w:rsidRPr="00B05ADA" w:rsidR="009A7587">
        <w:rPr>
          <w:rFonts w:ascii="Palatino Linotype" w:hAnsi="Palatino Linotype" w:eastAsia="Batang" w:cs="Tahoma"/>
          <w:b/>
          <w:bCs/>
          <w:sz w:val="22"/>
          <w:szCs w:val="22"/>
        </w:rPr>
        <w:t>ante el Instituto.</w:t>
      </w:r>
    </w:p>
    <w:p w:rsidRPr="00B05ADA" w:rsidR="009A7587" w:rsidP="00B05ADA" w:rsidRDefault="009A7587" w14:paraId="253FB59B" w14:textId="77777777">
      <w:pPr>
        <w:spacing w:line="360" w:lineRule="auto"/>
        <w:contextualSpacing/>
        <w:jc w:val="both"/>
        <w:rPr>
          <w:rFonts w:ascii="Palatino Linotype" w:hAnsi="Palatino Linotype" w:eastAsia="Batang" w:cs="Tahoma"/>
          <w:b/>
          <w:bCs/>
          <w:sz w:val="22"/>
          <w:szCs w:val="22"/>
        </w:rPr>
      </w:pPr>
    </w:p>
    <w:p w:rsidRPr="00B05ADA" w:rsidR="00F87649" w:rsidP="00B05ADA" w:rsidRDefault="009A7587" w14:paraId="41731485" w14:textId="186EA304">
      <w:pPr>
        <w:spacing w:line="360" w:lineRule="auto"/>
        <w:contextualSpacing/>
        <w:jc w:val="both"/>
        <w:rPr>
          <w:rFonts w:ascii="Palatino Linotype" w:hAnsi="Palatino Linotype" w:eastAsia="Batang" w:cs="Tahoma"/>
          <w:bCs/>
          <w:sz w:val="22"/>
          <w:szCs w:val="22"/>
        </w:rPr>
      </w:pPr>
      <w:r w:rsidRPr="00B05ADA">
        <w:rPr>
          <w:rFonts w:ascii="Palatino Linotype" w:hAnsi="Palatino Linotype" w:eastAsia="Batang" w:cs="Tahoma"/>
          <w:b/>
          <w:bCs/>
          <w:sz w:val="22"/>
          <w:szCs w:val="22"/>
        </w:rPr>
        <w:lastRenderedPageBreak/>
        <w:t xml:space="preserve">a) Turno del </w:t>
      </w:r>
      <w:r w:rsidRPr="00B05ADA">
        <w:rPr>
          <w:rFonts w:ascii="Palatino Linotype" w:hAnsi="Palatino Linotype" w:cs="Tahoma"/>
          <w:b/>
          <w:sz w:val="22"/>
          <w:szCs w:val="22"/>
        </w:rPr>
        <w:t>Recurso de Revisión</w:t>
      </w:r>
      <w:r w:rsidRPr="00B05ADA">
        <w:rPr>
          <w:rFonts w:ascii="Palatino Linotype" w:hAnsi="Palatino Linotype" w:eastAsia="Batang" w:cs="Tahoma"/>
          <w:b/>
          <w:bCs/>
          <w:sz w:val="22"/>
          <w:szCs w:val="22"/>
        </w:rPr>
        <w:t xml:space="preserve">. </w:t>
      </w:r>
    </w:p>
    <w:p w:rsidRPr="00B05ADA" w:rsidR="00F87649" w:rsidP="00B05ADA" w:rsidRDefault="00F87649" w14:paraId="76E70436" w14:textId="77777777">
      <w:pPr>
        <w:spacing w:line="360" w:lineRule="auto"/>
        <w:contextualSpacing/>
        <w:jc w:val="both"/>
        <w:rPr>
          <w:rFonts w:ascii="Palatino Linotype" w:hAnsi="Palatino Linotype" w:eastAsia="Batang" w:cs="Tahoma"/>
          <w:bCs/>
          <w:sz w:val="22"/>
          <w:szCs w:val="22"/>
        </w:rPr>
      </w:pPr>
    </w:p>
    <w:p w:rsidRPr="00B05ADA" w:rsidR="00A06844" w:rsidP="00B05ADA" w:rsidRDefault="00A06844" w14:paraId="59FCBA9A" w14:textId="6EB4172C">
      <w:pPr>
        <w:spacing w:line="360" w:lineRule="auto"/>
        <w:contextualSpacing/>
        <w:jc w:val="both"/>
        <w:rPr>
          <w:rFonts w:ascii="Palatino Linotype" w:hAnsi="Palatino Linotype" w:eastAsia="Batang" w:cs="Tahoma"/>
          <w:bCs/>
          <w:sz w:val="22"/>
          <w:szCs w:val="22"/>
        </w:rPr>
      </w:pPr>
      <w:r w:rsidRPr="00B05ADA">
        <w:rPr>
          <w:rFonts w:ascii="Palatino Linotype" w:hAnsi="Palatino Linotype" w:eastAsia="Batang" w:cs="Tahoma"/>
          <w:bCs/>
          <w:sz w:val="22"/>
          <w:szCs w:val="22"/>
        </w:rPr>
        <w:t xml:space="preserve">El </w:t>
      </w:r>
      <w:r w:rsidRPr="00B05ADA" w:rsidR="002A014D">
        <w:rPr>
          <w:rFonts w:ascii="Palatino Linotype" w:hAnsi="Palatino Linotype" w:cs="Tahoma"/>
          <w:sz w:val="22"/>
          <w:szCs w:val="22"/>
        </w:rPr>
        <w:t>primero de marzo de dos mil veintidós</w:t>
      </w:r>
      <w:r w:rsidRPr="00B05ADA" w:rsidR="00CC67F5">
        <w:rPr>
          <w:rFonts w:ascii="Palatino Linotype" w:hAnsi="Palatino Linotype" w:eastAsia="Batang" w:cs="Tahoma"/>
          <w:bCs/>
          <w:sz w:val="22"/>
          <w:szCs w:val="22"/>
        </w:rPr>
        <w:t xml:space="preserve">, </w:t>
      </w:r>
      <w:r w:rsidRPr="00B05ADA">
        <w:rPr>
          <w:rFonts w:ascii="Palatino Linotype" w:hAnsi="Palatino Linotype" w:eastAsia="Batang" w:cs="Tahoma"/>
          <w:bCs/>
          <w:sz w:val="22"/>
          <w:szCs w:val="22"/>
        </w:rPr>
        <w:t>el Sistema de Acceso a la Información Mexiquense (SAIMEX), asignó los Recursos de Revisión con base en el sistema aprobado por el Pleno de este Órgano Garante y los turnó para los efectos del artículo 185, fracción I, de la Ley de Transparencia y Acceso a la Información Pública del Estado de México y Muni</w:t>
      </w:r>
      <w:r w:rsidRPr="00B05ADA" w:rsidR="00920B8F">
        <w:rPr>
          <w:rFonts w:ascii="Palatino Linotype" w:hAnsi="Palatino Linotype" w:eastAsia="Batang" w:cs="Tahoma"/>
          <w:bCs/>
          <w:sz w:val="22"/>
          <w:szCs w:val="22"/>
        </w:rPr>
        <w:t>cipios, de la siguiente manera:</w:t>
      </w:r>
    </w:p>
    <w:p w:rsidRPr="00B05ADA" w:rsidR="00920B8F" w:rsidP="00B05ADA" w:rsidRDefault="00920B8F" w14:paraId="34FE5C60" w14:textId="77777777">
      <w:pPr>
        <w:spacing w:line="360" w:lineRule="auto"/>
        <w:contextualSpacing/>
        <w:jc w:val="both"/>
        <w:rPr>
          <w:rFonts w:ascii="Palatino Linotype" w:hAnsi="Palatino Linotype" w:eastAsia="Batang" w:cs="Tahoma"/>
          <w:bCs/>
          <w:sz w:val="22"/>
          <w:szCs w:val="22"/>
        </w:rPr>
      </w:pPr>
    </w:p>
    <w:tbl>
      <w:tblPr>
        <w:tblStyle w:val="Tablaconcuadrcula"/>
        <w:tblW w:w="9034" w:type="dxa"/>
        <w:jc w:val="center"/>
        <w:tblLook w:val="04A0" w:firstRow="1" w:lastRow="0" w:firstColumn="1" w:lastColumn="0" w:noHBand="0" w:noVBand="1"/>
      </w:tblPr>
      <w:tblGrid>
        <w:gridCol w:w="2972"/>
        <w:gridCol w:w="2977"/>
        <w:gridCol w:w="3085"/>
      </w:tblGrid>
      <w:tr w:rsidRPr="00B05ADA" w:rsidR="005C6E40" w:rsidTr="002A014D" w14:paraId="6DE7952E" w14:textId="77777777">
        <w:trPr>
          <w:trHeight w:val="185"/>
          <w:jc w:val="center"/>
        </w:trPr>
        <w:tc>
          <w:tcPr>
            <w:tcW w:w="2972" w:type="dxa"/>
            <w:shd w:val="clear" w:color="auto" w:fill="D0CECE" w:themeFill="background2" w:themeFillShade="E6"/>
            <w:vAlign w:val="center"/>
          </w:tcPr>
          <w:p w:rsidRPr="00B05ADA" w:rsidR="005C6E40" w:rsidP="00B05ADA" w:rsidRDefault="005C6E40" w14:paraId="50D32553" w14:textId="50A88285">
            <w:pPr>
              <w:tabs>
                <w:tab w:val="left" w:pos="567"/>
              </w:tabs>
              <w:contextualSpacing/>
              <w:jc w:val="center"/>
              <w:rPr>
                <w:rFonts w:ascii="Palatino Linotype" w:hAnsi="Palatino Linotype" w:cs="Tahoma"/>
                <w:b/>
                <w:lang w:val="es-MX"/>
              </w:rPr>
            </w:pPr>
            <w:r w:rsidRPr="00B05ADA">
              <w:rPr>
                <w:rFonts w:ascii="Palatino Linotype" w:hAnsi="Palatino Linotype" w:cs="Tahoma"/>
                <w:b/>
                <w:lang w:val="es-MX"/>
              </w:rPr>
              <w:t>FOLIO DE SOLICITUD</w:t>
            </w:r>
          </w:p>
        </w:tc>
        <w:tc>
          <w:tcPr>
            <w:tcW w:w="2977" w:type="dxa"/>
            <w:shd w:val="clear" w:color="auto" w:fill="D0CECE" w:themeFill="background2" w:themeFillShade="E6"/>
            <w:vAlign w:val="center"/>
          </w:tcPr>
          <w:p w:rsidRPr="00B05ADA" w:rsidR="005C6E40" w:rsidP="00B05ADA" w:rsidRDefault="005C6E40" w14:paraId="22555185" w14:textId="2DFA3178">
            <w:pPr>
              <w:contextualSpacing/>
              <w:jc w:val="center"/>
              <w:rPr>
                <w:rFonts w:ascii="Palatino Linotype" w:hAnsi="Palatino Linotype" w:eastAsia="Batang" w:cs="Tahoma"/>
                <w:b/>
                <w:bCs/>
              </w:rPr>
            </w:pPr>
            <w:r w:rsidRPr="00B05ADA">
              <w:rPr>
                <w:rFonts w:ascii="Palatino Linotype" w:hAnsi="Palatino Linotype" w:cs="Tahoma"/>
                <w:b/>
                <w:lang w:val="es-MX"/>
              </w:rPr>
              <w:t>RECURSO DE REVISIÓN</w:t>
            </w:r>
          </w:p>
        </w:tc>
        <w:tc>
          <w:tcPr>
            <w:tcW w:w="3085" w:type="dxa"/>
            <w:shd w:val="clear" w:color="auto" w:fill="D0CECE" w:themeFill="background2" w:themeFillShade="E6"/>
            <w:vAlign w:val="center"/>
          </w:tcPr>
          <w:p w:rsidRPr="00B05ADA" w:rsidR="005C6E40" w:rsidP="00B05ADA" w:rsidRDefault="005C6E40" w14:paraId="241C54A2" w14:textId="68CB0C6C">
            <w:pPr>
              <w:tabs>
                <w:tab w:val="left" w:pos="180"/>
                <w:tab w:val="center" w:pos="1323"/>
              </w:tabs>
              <w:contextualSpacing/>
              <w:jc w:val="center"/>
              <w:rPr>
                <w:rFonts w:ascii="Palatino Linotype" w:hAnsi="Palatino Linotype" w:eastAsia="Batang" w:cs="Tahoma"/>
                <w:b/>
                <w:bCs/>
                <w:lang w:val="es-MX"/>
              </w:rPr>
            </w:pPr>
            <w:r w:rsidRPr="00B05ADA">
              <w:rPr>
                <w:rFonts w:ascii="Palatino Linotype" w:hAnsi="Palatino Linotype" w:eastAsia="Batang" w:cs="Tahoma"/>
                <w:b/>
                <w:bCs/>
                <w:lang w:val="es-MX"/>
              </w:rPr>
              <w:t>COMISIONADO</w:t>
            </w:r>
          </w:p>
        </w:tc>
      </w:tr>
      <w:tr w:rsidRPr="00B05ADA" w:rsidR="002A014D" w:rsidTr="002A014D" w14:paraId="268D3EB6" w14:textId="77777777">
        <w:trPr>
          <w:trHeight w:val="325"/>
          <w:jc w:val="center"/>
        </w:trPr>
        <w:tc>
          <w:tcPr>
            <w:tcW w:w="2972" w:type="dxa"/>
          </w:tcPr>
          <w:p w:rsidRPr="00B05ADA" w:rsidR="002A014D" w:rsidP="00B05ADA" w:rsidRDefault="002A014D" w14:paraId="295F7C48" w14:textId="333332C1">
            <w:pPr>
              <w:tabs>
                <w:tab w:val="left" w:pos="567"/>
              </w:tabs>
              <w:contextualSpacing/>
              <w:jc w:val="center"/>
              <w:rPr>
                <w:rFonts w:ascii="Palatino Linotype" w:hAnsi="Palatino Linotype"/>
                <w:b/>
                <w:bCs/>
              </w:rPr>
            </w:pPr>
            <w:r w:rsidRPr="00B05ADA">
              <w:rPr>
                <w:rFonts w:ascii="Palatino Linotype" w:hAnsi="Palatino Linotype" w:cs="Tahoma"/>
                <w:b/>
              </w:rPr>
              <w:t>00069/TEQUIXQU/IP/2022</w:t>
            </w:r>
          </w:p>
        </w:tc>
        <w:tc>
          <w:tcPr>
            <w:tcW w:w="2977" w:type="dxa"/>
          </w:tcPr>
          <w:p w:rsidRPr="00B05ADA" w:rsidR="002A014D" w:rsidP="00B05ADA" w:rsidRDefault="002A014D" w14:paraId="307E5EDB" w14:textId="598B15C2">
            <w:pPr>
              <w:contextualSpacing/>
              <w:jc w:val="center"/>
              <w:rPr>
                <w:rFonts w:ascii="Palatino Linotype" w:hAnsi="Palatino Linotype" w:eastAsia="Batang" w:cs="Tahoma"/>
                <w:bCs/>
              </w:rPr>
            </w:pPr>
            <w:r w:rsidRPr="00B05ADA">
              <w:rPr>
                <w:rFonts w:ascii="Palatino Linotype" w:hAnsi="Palatino Linotype"/>
                <w:b/>
                <w:bCs/>
              </w:rPr>
              <w:t>02491/INFOEM/IP/RR/2022</w:t>
            </w:r>
          </w:p>
        </w:tc>
        <w:tc>
          <w:tcPr>
            <w:tcW w:w="3085" w:type="dxa"/>
          </w:tcPr>
          <w:p w:rsidRPr="00B05ADA" w:rsidR="002A014D" w:rsidP="00B05ADA" w:rsidRDefault="002A014D" w14:paraId="538EC0F4" w14:textId="3E251AB5">
            <w:pPr>
              <w:contextualSpacing/>
              <w:jc w:val="center"/>
              <w:rPr>
                <w:rFonts w:ascii="Palatino Linotype" w:hAnsi="Palatino Linotype" w:eastAsia="Batang" w:cs="Tahoma"/>
                <w:bCs/>
                <w:lang w:val="es-MX"/>
              </w:rPr>
            </w:pPr>
            <w:bookmarkStart w:name="_Hlk17730123" w:id="0"/>
            <w:r w:rsidRPr="00B05ADA">
              <w:rPr>
                <w:rFonts w:ascii="Palatino Linotype" w:hAnsi="Palatino Linotype" w:eastAsia="Batang" w:cs="Tahoma"/>
                <w:bCs/>
                <w:lang w:val="es-MX"/>
              </w:rPr>
              <w:t>Luis Gustavo Parra Noriega</w:t>
            </w:r>
          </w:p>
        </w:tc>
      </w:tr>
      <w:tr w:rsidRPr="00B05ADA" w:rsidR="002A014D" w:rsidTr="002A014D" w14:paraId="782E9FBE" w14:textId="77777777">
        <w:trPr>
          <w:trHeight w:val="202"/>
          <w:jc w:val="center"/>
        </w:trPr>
        <w:tc>
          <w:tcPr>
            <w:tcW w:w="2972" w:type="dxa"/>
          </w:tcPr>
          <w:p w:rsidRPr="00B05ADA" w:rsidR="002A014D" w:rsidP="00B05ADA" w:rsidRDefault="002A014D" w14:paraId="6FA5A7AA" w14:textId="7933FB42">
            <w:pPr>
              <w:tabs>
                <w:tab w:val="left" w:pos="567"/>
              </w:tabs>
              <w:contextualSpacing/>
              <w:jc w:val="center"/>
              <w:rPr>
                <w:rFonts w:ascii="Palatino Linotype" w:hAnsi="Palatino Linotype" w:cs="Tahoma"/>
                <w:b/>
                <w:bCs/>
              </w:rPr>
            </w:pPr>
            <w:r w:rsidRPr="00B05ADA">
              <w:rPr>
                <w:rFonts w:ascii="Palatino Linotype" w:hAnsi="Palatino Linotype" w:cs="Tahoma"/>
                <w:b/>
              </w:rPr>
              <w:t>00066/TEQUIXQU/IP/2022</w:t>
            </w:r>
          </w:p>
        </w:tc>
        <w:tc>
          <w:tcPr>
            <w:tcW w:w="2977" w:type="dxa"/>
          </w:tcPr>
          <w:p w:rsidRPr="00B05ADA" w:rsidR="002A014D" w:rsidP="00B05ADA" w:rsidRDefault="002A014D" w14:paraId="422BEDCE" w14:textId="08E60AC7">
            <w:pPr>
              <w:contextualSpacing/>
              <w:jc w:val="center"/>
              <w:rPr>
                <w:rFonts w:ascii="Palatino Linotype" w:hAnsi="Palatino Linotype" w:eastAsia="Batang" w:cs="Tahoma"/>
                <w:bCs/>
              </w:rPr>
            </w:pPr>
            <w:r w:rsidRPr="00B05ADA">
              <w:rPr>
                <w:rFonts w:ascii="Palatino Linotype" w:hAnsi="Palatino Linotype" w:cs="Tahoma"/>
                <w:b/>
                <w:bCs/>
              </w:rPr>
              <w:t>02493/INFOEM/IP/RR/2022</w:t>
            </w:r>
          </w:p>
        </w:tc>
        <w:tc>
          <w:tcPr>
            <w:tcW w:w="3085" w:type="dxa"/>
          </w:tcPr>
          <w:p w:rsidRPr="00B05ADA" w:rsidR="002A014D" w:rsidP="00B05ADA" w:rsidRDefault="002A014D" w14:paraId="21FCBEC0" w14:textId="4E3CA92F">
            <w:pPr>
              <w:contextualSpacing/>
              <w:jc w:val="center"/>
              <w:rPr>
                <w:rFonts w:ascii="Palatino Linotype" w:hAnsi="Palatino Linotype" w:eastAsia="Batang" w:cs="Tahoma"/>
                <w:bCs/>
                <w:lang w:val="es-MX"/>
              </w:rPr>
            </w:pPr>
            <w:r w:rsidRPr="00B05ADA">
              <w:rPr>
                <w:rFonts w:ascii="Palatino Linotype" w:hAnsi="Palatino Linotype" w:eastAsia="Batang" w:cs="Tahoma"/>
                <w:bCs/>
                <w:lang w:val="es-MX"/>
              </w:rPr>
              <w:t>María del Rosario Mejía Ayala</w:t>
            </w:r>
          </w:p>
        </w:tc>
      </w:tr>
      <w:bookmarkEnd w:id="0"/>
    </w:tbl>
    <w:p w:rsidRPr="00B05ADA" w:rsidR="00C950E3" w:rsidP="00B05ADA" w:rsidRDefault="00C950E3" w14:paraId="749770C7" w14:textId="77777777">
      <w:pPr>
        <w:spacing w:line="360" w:lineRule="auto"/>
        <w:contextualSpacing/>
        <w:jc w:val="both"/>
        <w:rPr>
          <w:rFonts w:ascii="Palatino Linotype" w:hAnsi="Palatino Linotype" w:eastAsia="Batang" w:cs="Tahoma"/>
          <w:b/>
          <w:bCs/>
          <w:sz w:val="22"/>
          <w:szCs w:val="22"/>
        </w:rPr>
      </w:pPr>
    </w:p>
    <w:p w:rsidRPr="00B05ADA" w:rsidR="00AB6595" w:rsidP="00B05ADA" w:rsidRDefault="009A7587" w14:paraId="452FEBB7" w14:textId="27CFF60F">
      <w:pPr>
        <w:spacing w:line="360" w:lineRule="auto"/>
        <w:contextualSpacing/>
        <w:jc w:val="both"/>
        <w:rPr>
          <w:rFonts w:ascii="Palatino Linotype" w:hAnsi="Palatino Linotype" w:eastAsia="Batang" w:cs="Tahoma"/>
          <w:b/>
          <w:bCs/>
          <w:sz w:val="22"/>
          <w:szCs w:val="22"/>
        </w:rPr>
      </w:pPr>
      <w:r w:rsidRPr="00B05ADA">
        <w:rPr>
          <w:rFonts w:ascii="Palatino Linotype" w:hAnsi="Palatino Linotype" w:eastAsia="Batang" w:cs="Tahoma"/>
          <w:b/>
          <w:bCs/>
          <w:sz w:val="22"/>
          <w:szCs w:val="22"/>
        </w:rPr>
        <w:t>b) Admisión de</w:t>
      </w:r>
      <w:r w:rsidRPr="00B05ADA" w:rsidR="003422B8">
        <w:rPr>
          <w:rFonts w:ascii="Palatino Linotype" w:hAnsi="Palatino Linotype" w:eastAsia="Batang" w:cs="Tahoma"/>
          <w:b/>
          <w:bCs/>
          <w:sz w:val="22"/>
          <w:szCs w:val="22"/>
        </w:rPr>
        <w:t xml:space="preserve"> </w:t>
      </w:r>
      <w:r w:rsidRPr="00B05ADA">
        <w:rPr>
          <w:rFonts w:ascii="Palatino Linotype" w:hAnsi="Palatino Linotype" w:eastAsia="Batang" w:cs="Tahoma"/>
          <w:b/>
          <w:bCs/>
          <w:sz w:val="22"/>
          <w:szCs w:val="22"/>
        </w:rPr>
        <w:t>l</w:t>
      </w:r>
      <w:r w:rsidRPr="00B05ADA" w:rsidR="003422B8">
        <w:rPr>
          <w:rFonts w:ascii="Palatino Linotype" w:hAnsi="Palatino Linotype" w:eastAsia="Batang" w:cs="Tahoma"/>
          <w:b/>
          <w:bCs/>
          <w:sz w:val="22"/>
          <w:szCs w:val="22"/>
        </w:rPr>
        <w:t>os</w:t>
      </w:r>
      <w:r w:rsidRPr="00B05ADA">
        <w:rPr>
          <w:rFonts w:ascii="Palatino Linotype" w:hAnsi="Palatino Linotype" w:eastAsia="Batang" w:cs="Tahoma"/>
          <w:b/>
          <w:bCs/>
          <w:sz w:val="22"/>
          <w:szCs w:val="22"/>
        </w:rPr>
        <w:t xml:space="preserve"> </w:t>
      </w:r>
      <w:r w:rsidRPr="00B05ADA">
        <w:rPr>
          <w:rFonts w:ascii="Palatino Linotype" w:hAnsi="Palatino Linotype" w:cs="Tahoma"/>
          <w:b/>
          <w:sz w:val="22"/>
          <w:szCs w:val="22"/>
        </w:rPr>
        <w:t>Recurso</w:t>
      </w:r>
      <w:r w:rsidRPr="00B05ADA" w:rsidR="003422B8">
        <w:rPr>
          <w:rFonts w:ascii="Palatino Linotype" w:hAnsi="Palatino Linotype" w:cs="Tahoma"/>
          <w:b/>
          <w:sz w:val="22"/>
          <w:szCs w:val="22"/>
        </w:rPr>
        <w:t>s</w:t>
      </w:r>
      <w:r w:rsidRPr="00B05ADA">
        <w:rPr>
          <w:rFonts w:ascii="Palatino Linotype" w:hAnsi="Palatino Linotype" w:cs="Tahoma"/>
          <w:b/>
          <w:sz w:val="22"/>
          <w:szCs w:val="22"/>
        </w:rPr>
        <w:t xml:space="preserve"> de Revisión</w:t>
      </w:r>
      <w:r w:rsidRPr="00B05ADA">
        <w:rPr>
          <w:rFonts w:ascii="Palatino Linotype" w:hAnsi="Palatino Linotype" w:eastAsia="Batang" w:cs="Tahoma"/>
          <w:b/>
          <w:bCs/>
          <w:sz w:val="22"/>
          <w:szCs w:val="22"/>
        </w:rPr>
        <w:t xml:space="preserve">. </w:t>
      </w:r>
    </w:p>
    <w:p w:rsidRPr="00B05ADA" w:rsidR="00920B8F" w:rsidP="00B05ADA" w:rsidRDefault="00920B8F" w14:paraId="180FBF39" w14:textId="77777777">
      <w:pPr>
        <w:spacing w:line="360" w:lineRule="auto"/>
        <w:contextualSpacing/>
        <w:jc w:val="both"/>
        <w:rPr>
          <w:rFonts w:ascii="Palatino Linotype" w:hAnsi="Palatino Linotype" w:eastAsia="Batang" w:cs="Tahoma"/>
          <w:b/>
          <w:bCs/>
          <w:sz w:val="22"/>
          <w:szCs w:val="22"/>
        </w:rPr>
      </w:pPr>
    </w:p>
    <w:p w:rsidRPr="00B05ADA" w:rsidR="009A7587" w:rsidP="00B05ADA" w:rsidRDefault="009A7587" w14:paraId="2641AC31" w14:textId="790A5024">
      <w:pPr>
        <w:spacing w:line="360" w:lineRule="auto"/>
        <w:contextualSpacing/>
        <w:jc w:val="both"/>
        <w:rPr>
          <w:rFonts w:ascii="Palatino Linotype" w:hAnsi="Palatino Linotype" w:eastAsia="Batang" w:cs="Tahoma"/>
          <w:bCs/>
          <w:sz w:val="22"/>
          <w:szCs w:val="22"/>
        </w:rPr>
      </w:pPr>
      <w:r w:rsidRPr="00B05ADA">
        <w:rPr>
          <w:rFonts w:ascii="Palatino Linotype" w:hAnsi="Palatino Linotype" w:cs="Tahoma"/>
          <w:bCs/>
          <w:sz w:val="22"/>
          <w:szCs w:val="22"/>
        </w:rPr>
        <w:t>El</w:t>
      </w:r>
      <w:r w:rsidRPr="00B05ADA" w:rsidR="00920B8F">
        <w:rPr>
          <w:rFonts w:ascii="Palatino Linotype" w:hAnsi="Palatino Linotype" w:cs="Tahoma"/>
          <w:bCs/>
          <w:sz w:val="22"/>
          <w:szCs w:val="22"/>
        </w:rPr>
        <w:t xml:space="preserve"> </w:t>
      </w:r>
      <w:r w:rsidRPr="00B05ADA" w:rsidR="000244BA">
        <w:rPr>
          <w:rFonts w:ascii="Palatino Linotype" w:hAnsi="Palatino Linotype" w:cs="Tahoma"/>
          <w:bCs/>
          <w:sz w:val="22"/>
          <w:szCs w:val="22"/>
        </w:rPr>
        <w:t>siete de marzo</w:t>
      </w:r>
      <w:r w:rsidRPr="00B05ADA" w:rsidR="00110421">
        <w:rPr>
          <w:rFonts w:ascii="Palatino Linotype" w:hAnsi="Palatino Linotype" w:cs="Tahoma"/>
          <w:bCs/>
          <w:sz w:val="22"/>
          <w:szCs w:val="22"/>
        </w:rPr>
        <w:t xml:space="preserve"> de dos mil </w:t>
      </w:r>
      <w:r w:rsidRPr="00B05ADA" w:rsidR="00663A26">
        <w:rPr>
          <w:rFonts w:ascii="Palatino Linotype" w:hAnsi="Palatino Linotype" w:cs="Tahoma"/>
          <w:bCs/>
          <w:sz w:val="22"/>
          <w:szCs w:val="22"/>
        </w:rPr>
        <w:t>veintidós</w:t>
      </w:r>
      <w:r w:rsidRPr="00B05ADA">
        <w:rPr>
          <w:rFonts w:ascii="Palatino Linotype" w:hAnsi="Palatino Linotype" w:cs="Tahoma"/>
          <w:bCs/>
          <w:sz w:val="22"/>
          <w:szCs w:val="22"/>
        </w:rPr>
        <w:t>, se acordó la admisión de</w:t>
      </w:r>
      <w:r w:rsidRPr="00B05ADA" w:rsidR="00151FBC">
        <w:rPr>
          <w:rFonts w:ascii="Palatino Linotype" w:hAnsi="Palatino Linotype" w:cs="Tahoma"/>
          <w:bCs/>
          <w:sz w:val="22"/>
          <w:szCs w:val="22"/>
        </w:rPr>
        <w:t xml:space="preserve"> los Recursos</w:t>
      </w:r>
      <w:r w:rsidRPr="00B05ADA">
        <w:rPr>
          <w:rFonts w:ascii="Palatino Linotype" w:hAnsi="Palatino Linotype" w:eastAsia="Batang" w:cs="Tahoma"/>
          <w:bCs/>
          <w:sz w:val="22"/>
          <w:szCs w:val="22"/>
        </w:rPr>
        <w:t xml:space="preserve"> de Revisión interpuesto</w:t>
      </w:r>
      <w:r w:rsidRPr="00B05ADA" w:rsidR="00A06844">
        <w:rPr>
          <w:rFonts w:ascii="Palatino Linotype" w:hAnsi="Palatino Linotype" w:eastAsia="Batang" w:cs="Tahoma"/>
          <w:bCs/>
          <w:sz w:val="22"/>
          <w:szCs w:val="22"/>
        </w:rPr>
        <w:t>s</w:t>
      </w:r>
      <w:r w:rsidRPr="00B05ADA">
        <w:rPr>
          <w:rFonts w:ascii="Palatino Linotype" w:hAnsi="Palatino Linotype" w:eastAsia="Batang" w:cs="Tahoma"/>
          <w:bCs/>
          <w:sz w:val="22"/>
          <w:szCs w:val="22"/>
        </w:rPr>
        <w:t xml:space="preserve"> por </w:t>
      </w:r>
      <w:r w:rsidRPr="00B05ADA" w:rsidR="00B644C5">
        <w:rPr>
          <w:rFonts w:ascii="Palatino Linotype" w:hAnsi="Palatino Linotype" w:eastAsia="Batang" w:cs="Tahoma"/>
          <w:bCs/>
          <w:sz w:val="22"/>
          <w:szCs w:val="22"/>
        </w:rPr>
        <w:t>la Recurrente</w:t>
      </w:r>
      <w:r w:rsidRPr="00B05ADA">
        <w:rPr>
          <w:rFonts w:ascii="Palatino Linotype" w:hAnsi="Palatino Linotype" w:eastAsia="Batang" w:cs="Tahoma"/>
          <w:bCs/>
          <w:sz w:val="22"/>
          <w:szCs w:val="22"/>
        </w:rPr>
        <w:t xml:space="preserve"> en contra del </w:t>
      </w:r>
      <w:r w:rsidRPr="00B05ADA">
        <w:rPr>
          <w:rFonts w:ascii="Palatino Linotype" w:hAnsi="Palatino Linotype" w:eastAsia="Batang" w:cs="Tahoma"/>
          <w:b/>
          <w:bCs/>
          <w:sz w:val="22"/>
          <w:szCs w:val="22"/>
        </w:rPr>
        <w:t>Sujeto Obligado</w:t>
      </w:r>
      <w:r w:rsidRPr="00B05ADA">
        <w:rPr>
          <w:rFonts w:ascii="Palatino Linotype" w:hAnsi="Palatino Linotype" w:eastAsia="Batang" w:cs="Tahoma"/>
          <w:bCs/>
          <w:sz w:val="22"/>
          <w:szCs w:val="22"/>
        </w:rPr>
        <w:t>, en términos del artículo 185, fracciones I, II y IV de la Ley de Transparencia y Acceso a la Información Pública del E</w:t>
      </w:r>
      <w:r w:rsidRPr="00B05ADA" w:rsidR="00A06844">
        <w:rPr>
          <w:rFonts w:ascii="Palatino Linotype" w:hAnsi="Palatino Linotype" w:eastAsia="Batang" w:cs="Tahoma"/>
          <w:bCs/>
          <w:sz w:val="22"/>
          <w:szCs w:val="22"/>
        </w:rPr>
        <w:t>stado de México y Municipios, los</w:t>
      </w:r>
      <w:r w:rsidRPr="00B05ADA">
        <w:rPr>
          <w:rFonts w:ascii="Palatino Linotype" w:hAnsi="Palatino Linotype" w:eastAsia="Batang" w:cs="Tahoma"/>
          <w:bCs/>
          <w:sz w:val="22"/>
          <w:szCs w:val="22"/>
        </w:rPr>
        <w:t xml:space="preserve"> cual</w:t>
      </w:r>
      <w:r w:rsidRPr="00B05ADA" w:rsidR="00A06844">
        <w:rPr>
          <w:rFonts w:ascii="Palatino Linotype" w:hAnsi="Palatino Linotype" w:eastAsia="Batang" w:cs="Tahoma"/>
          <w:bCs/>
          <w:sz w:val="22"/>
          <w:szCs w:val="22"/>
        </w:rPr>
        <w:t>es</w:t>
      </w:r>
      <w:r w:rsidRPr="00B05ADA">
        <w:rPr>
          <w:rFonts w:ascii="Palatino Linotype" w:hAnsi="Palatino Linotype" w:eastAsia="Batang" w:cs="Tahoma"/>
          <w:bCs/>
          <w:sz w:val="22"/>
          <w:szCs w:val="22"/>
        </w:rPr>
        <w:t xml:space="preserve"> fue</w:t>
      </w:r>
      <w:r w:rsidRPr="00B05ADA" w:rsidR="00A06844">
        <w:rPr>
          <w:rFonts w:ascii="Palatino Linotype" w:hAnsi="Palatino Linotype" w:eastAsia="Batang" w:cs="Tahoma"/>
          <w:bCs/>
          <w:sz w:val="22"/>
          <w:szCs w:val="22"/>
        </w:rPr>
        <w:t>ron</w:t>
      </w:r>
      <w:r w:rsidRPr="00B05ADA">
        <w:rPr>
          <w:rFonts w:ascii="Palatino Linotype" w:hAnsi="Palatino Linotype" w:eastAsia="Batang" w:cs="Tahoma"/>
          <w:bCs/>
          <w:sz w:val="22"/>
          <w:szCs w:val="22"/>
        </w:rPr>
        <w:t xml:space="preserve"> notificado</w:t>
      </w:r>
      <w:r w:rsidRPr="00B05ADA" w:rsidR="00A06844">
        <w:rPr>
          <w:rFonts w:ascii="Palatino Linotype" w:hAnsi="Palatino Linotype" w:eastAsia="Batang" w:cs="Tahoma"/>
          <w:bCs/>
          <w:sz w:val="22"/>
          <w:szCs w:val="22"/>
        </w:rPr>
        <w:t>s</w:t>
      </w:r>
      <w:r w:rsidRPr="00B05ADA">
        <w:rPr>
          <w:rFonts w:ascii="Palatino Linotype" w:hAnsi="Palatino Linotype" w:eastAsia="Batang" w:cs="Tahoma"/>
          <w:bCs/>
          <w:sz w:val="22"/>
          <w:szCs w:val="22"/>
        </w:rPr>
        <w:t xml:space="preserve"> a las partes </w:t>
      </w:r>
      <w:r w:rsidRPr="00B05ADA" w:rsidR="00C3253F">
        <w:rPr>
          <w:rFonts w:ascii="Palatino Linotype" w:hAnsi="Palatino Linotype" w:eastAsia="Batang" w:cs="Tahoma"/>
          <w:bCs/>
          <w:sz w:val="22"/>
          <w:szCs w:val="22"/>
        </w:rPr>
        <w:t>e</w:t>
      </w:r>
      <w:r w:rsidRPr="00B05ADA" w:rsidR="002478E0">
        <w:rPr>
          <w:rFonts w:ascii="Palatino Linotype" w:hAnsi="Palatino Linotype" w:eastAsia="Batang" w:cs="Tahoma"/>
          <w:bCs/>
          <w:sz w:val="22"/>
          <w:szCs w:val="22"/>
        </w:rPr>
        <w:t xml:space="preserve">n la misma </w:t>
      </w:r>
      <w:r w:rsidRPr="00B05ADA" w:rsidR="003422B8">
        <w:rPr>
          <w:rFonts w:ascii="Palatino Linotype" w:hAnsi="Palatino Linotype" w:eastAsia="Batang" w:cs="Tahoma"/>
          <w:bCs/>
          <w:sz w:val="22"/>
          <w:szCs w:val="22"/>
        </w:rPr>
        <w:t>fecha</w:t>
      </w:r>
      <w:r w:rsidRPr="00B05ADA">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B05ADA" w:rsidR="00177C07" w:rsidP="00B05ADA" w:rsidRDefault="00177C07" w14:paraId="1A3D2FA9" w14:textId="77777777">
      <w:pPr>
        <w:spacing w:line="360" w:lineRule="auto"/>
        <w:contextualSpacing/>
        <w:jc w:val="both"/>
        <w:rPr>
          <w:rFonts w:ascii="Palatino Linotype" w:hAnsi="Palatino Linotype" w:eastAsia="Batang" w:cs="Tahoma"/>
          <w:bCs/>
          <w:sz w:val="22"/>
          <w:szCs w:val="22"/>
        </w:rPr>
      </w:pPr>
    </w:p>
    <w:p w:rsidRPr="00B05ADA" w:rsidR="00F87649" w:rsidP="00B05ADA" w:rsidRDefault="00177C07" w14:paraId="78AA75A9" w14:textId="218FC9F3">
      <w:pPr>
        <w:spacing w:line="360" w:lineRule="auto"/>
        <w:contextualSpacing/>
        <w:jc w:val="both"/>
        <w:rPr>
          <w:rFonts w:ascii="Palatino Linotype" w:hAnsi="Palatino Linotype" w:cs="Tahoma"/>
          <w:sz w:val="22"/>
          <w:szCs w:val="22"/>
        </w:rPr>
      </w:pPr>
      <w:r w:rsidRPr="00B05ADA">
        <w:rPr>
          <w:rFonts w:ascii="Palatino Linotype" w:hAnsi="Palatino Linotype" w:cs="Tahoma"/>
          <w:b/>
          <w:sz w:val="22"/>
          <w:szCs w:val="22"/>
        </w:rPr>
        <w:t xml:space="preserve">c) Acumulación de los asuntos. </w:t>
      </w:r>
    </w:p>
    <w:p w:rsidRPr="00B05ADA" w:rsidR="00F87649" w:rsidP="00B05ADA" w:rsidRDefault="00F87649" w14:paraId="3E70D918" w14:textId="77777777">
      <w:pPr>
        <w:spacing w:line="360" w:lineRule="auto"/>
        <w:contextualSpacing/>
        <w:jc w:val="both"/>
        <w:rPr>
          <w:rFonts w:ascii="Palatino Linotype" w:hAnsi="Palatino Linotype" w:cs="Tahoma"/>
          <w:sz w:val="22"/>
          <w:szCs w:val="22"/>
        </w:rPr>
      </w:pPr>
    </w:p>
    <w:p w:rsidRPr="00B05ADA" w:rsidR="00177C07" w:rsidP="00B05ADA" w:rsidRDefault="00177C07" w14:paraId="4CBDC862" w14:textId="015FD0CD">
      <w:pPr>
        <w:spacing w:line="360" w:lineRule="auto"/>
        <w:contextualSpacing/>
        <w:jc w:val="both"/>
        <w:rPr>
          <w:rFonts w:ascii="Palatino Linotype" w:hAnsi="Palatino Linotype" w:cs="Tahoma"/>
          <w:bCs/>
          <w:sz w:val="22"/>
          <w:szCs w:val="22"/>
        </w:rPr>
      </w:pPr>
      <w:r w:rsidRPr="00B05ADA">
        <w:rPr>
          <w:rFonts w:ascii="Palatino Linotype" w:hAnsi="Palatino Linotype" w:cs="Tahoma"/>
          <w:sz w:val="22"/>
          <w:szCs w:val="22"/>
        </w:rPr>
        <w:t>El</w:t>
      </w:r>
      <w:r w:rsidRPr="00B05ADA" w:rsidR="00920B8F">
        <w:rPr>
          <w:rFonts w:ascii="Palatino Linotype" w:hAnsi="Palatino Linotype" w:cs="Tahoma"/>
          <w:sz w:val="22"/>
          <w:szCs w:val="22"/>
        </w:rPr>
        <w:t xml:space="preserve"> </w:t>
      </w:r>
      <w:r w:rsidRPr="00B05ADA" w:rsidR="002A014D">
        <w:rPr>
          <w:rFonts w:ascii="Palatino Linotype" w:hAnsi="Palatino Linotype" w:cs="Tahoma"/>
          <w:sz w:val="22"/>
          <w:szCs w:val="22"/>
        </w:rPr>
        <w:t>dieciséis de marzo de dos mil veintidós</w:t>
      </w:r>
      <w:r w:rsidRPr="00B05ADA" w:rsidR="00920B8F">
        <w:rPr>
          <w:rFonts w:ascii="Palatino Linotype" w:hAnsi="Palatino Linotype" w:cs="Tahoma"/>
          <w:sz w:val="22"/>
          <w:szCs w:val="22"/>
        </w:rPr>
        <w:t>,</w:t>
      </w:r>
      <w:r w:rsidRPr="00B05ADA">
        <w:rPr>
          <w:rFonts w:ascii="Palatino Linotype" w:hAnsi="Palatino Linotype" w:cs="Tahoma"/>
          <w:sz w:val="22"/>
          <w:szCs w:val="22"/>
        </w:rPr>
        <w:t xml:space="preserve"> el Pleno del Instituto de Transparencia, Acceso a la Información Pública y Protección de Datos Personales del Estado de M</w:t>
      </w:r>
      <w:r w:rsidRPr="00B05ADA" w:rsidR="00AB6595">
        <w:rPr>
          <w:rFonts w:ascii="Palatino Linotype" w:hAnsi="Palatino Linotype" w:cs="Tahoma"/>
          <w:sz w:val="22"/>
          <w:szCs w:val="22"/>
        </w:rPr>
        <w:t>éxico y Municipios, durante su</w:t>
      </w:r>
      <w:r w:rsidRPr="00B05ADA" w:rsidR="002A014D">
        <w:rPr>
          <w:rFonts w:ascii="Palatino Linotype" w:hAnsi="Palatino Linotype"/>
          <w:sz w:val="22"/>
          <w:szCs w:val="22"/>
        </w:rPr>
        <w:t xml:space="preserve"> </w:t>
      </w:r>
      <w:r w:rsidRPr="00B05ADA" w:rsidR="002A014D">
        <w:rPr>
          <w:rFonts w:ascii="Palatino Linotype" w:hAnsi="Palatino Linotype" w:cs="Tahoma"/>
          <w:sz w:val="22"/>
          <w:szCs w:val="22"/>
        </w:rPr>
        <w:t>Décima Sesión Ordinaria</w:t>
      </w:r>
      <w:r w:rsidRPr="00B05ADA">
        <w:rPr>
          <w:rFonts w:ascii="Palatino Linotype" w:hAnsi="Palatino Linotype" w:cs="Tahoma"/>
          <w:sz w:val="22"/>
          <w:szCs w:val="22"/>
        </w:rPr>
        <w:t xml:space="preserve">, con el propósito de privilegiar la resolución expedita y evitar resoluciones contradictorias, con fundamento en el artículo 18 del Código de </w:t>
      </w:r>
      <w:r w:rsidRPr="00B05ADA">
        <w:rPr>
          <w:rFonts w:ascii="Palatino Linotype" w:hAnsi="Palatino Linotype" w:cs="Tahoma"/>
          <w:sz w:val="22"/>
          <w:szCs w:val="22"/>
        </w:rPr>
        <w:lastRenderedPageBreak/>
        <w:t>Procedimientos Administrativos del Estado de México, de aplicación supletoria a la Ley de Transparencia y Acceso a la Información Pública del Estado de México y Municipios, según lo previsto en su artículo 195, acordó la acumulación de los Recurso de Revisión</w:t>
      </w:r>
      <w:r w:rsidRPr="00B05ADA" w:rsidR="00626691">
        <w:rPr>
          <w:rFonts w:ascii="Palatino Linotype" w:hAnsi="Palatino Linotype" w:cs="Tahoma"/>
          <w:b/>
          <w:bCs/>
          <w:sz w:val="22"/>
          <w:szCs w:val="22"/>
        </w:rPr>
        <w:t xml:space="preserve"> </w:t>
      </w:r>
      <w:r w:rsidRPr="00B05ADA" w:rsidR="002A014D">
        <w:rPr>
          <w:rFonts w:ascii="Palatino Linotype" w:hAnsi="Palatino Linotype" w:cs="Tahoma"/>
          <w:b/>
          <w:bCs/>
          <w:sz w:val="22"/>
          <w:szCs w:val="22"/>
        </w:rPr>
        <w:t>02493/INFOEM/IP/RR/2022</w:t>
      </w:r>
      <w:r w:rsidRPr="00B05ADA" w:rsidR="003422B8">
        <w:rPr>
          <w:rFonts w:ascii="Palatino Linotype" w:hAnsi="Palatino Linotype" w:cs="Tahoma"/>
          <w:bCs/>
          <w:sz w:val="22"/>
          <w:szCs w:val="22"/>
        </w:rPr>
        <w:t>, al</w:t>
      </w:r>
      <w:r w:rsidRPr="00B05ADA" w:rsidR="008202EE">
        <w:rPr>
          <w:rFonts w:ascii="Palatino Linotype" w:hAnsi="Palatino Linotype" w:cs="Tahoma"/>
          <w:b/>
          <w:sz w:val="22"/>
          <w:szCs w:val="22"/>
        </w:rPr>
        <w:t xml:space="preserve"> </w:t>
      </w:r>
      <w:r w:rsidRPr="00B05ADA">
        <w:rPr>
          <w:rFonts w:ascii="Palatino Linotype" w:hAnsi="Palatino Linotype" w:cs="Tahoma"/>
          <w:bCs/>
          <w:sz w:val="22"/>
          <w:szCs w:val="22"/>
        </w:rPr>
        <w:t>diverso</w:t>
      </w:r>
      <w:r w:rsidRPr="00B05ADA" w:rsidR="008202EE">
        <w:rPr>
          <w:rFonts w:ascii="Palatino Linotype" w:hAnsi="Palatino Linotype" w:cs="Tahoma"/>
          <w:bCs/>
          <w:sz w:val="22"/>
          <w:szCs w:val="22"/>
        </w:rPr>
        <w:t xml:space="preserve"> </w:t>
      </w:r>
      <w:r w:rsidRPr="00B05ADA" w:rsidR="002A014D">
        <w:rPr>
          <w:rFonts w:ascii="Palatino Linotype" w:hAnsi="Palatino Linotype" w:cs="Tahoma"/>
          <w:b/>
          <w:bCs/>
          <w:sz w:val="22"/>
          <w:szCs w:val="22"/>
        </w:rPr>
        <w:t>02491/INFOEM/IP/RR/2022</w:t>
      </w:r>
      <w:r w:rsidRPr="00B05ADA" w:rsidR="00626691">
        <w:rPr>
          <w:rFonts w:ascii="Palatino Linotype" w:hAnsi="Palatino Linotype" w:cs="Tahoma"/>
          <w:b/>
          <w:bCs/>
          <w:sz w:val="22"/>
          <w:szCs w:val="22"/>
        </w:rPr>
        <w:t>,</w:t>
      </w:r>
      <w:r w:rsidRPr="00B05ADA" w:rsidR="00C3253F">
        <w:rPr>
          <w:rFonts w:ascii="Palatino Linotype" w:hAnsi="Palatino Linotype" w:cs="Tahoma"/>
          <w:bCs/>
          <w:sz w:val="22"/>
          <w:szCs w:val="22"/>
        </w:rPr>
        <w:t xml:space="preserve"> </w:t>
      </w:r>
      <w:r w:rsidRPr="00B05ADA">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Pr="00B05ADA" w:rsidR="001D5624">
        <w:rPr>
          <w:rFonts w:ascii="Palatino Linotype" w:hAnsi="Palatino Linotype" w:eastAsia="Calibri" w:cs="Tahoma"/>
          <w:bCs/>
          <w:sz w:val="22"/>
          <w:szCs w:val="22"/>
          <w:lang w:eastAsia="en-US"/>
        </w:rPr>
        <w:t>Ayuntamiento de Tequixquiac</w:t>
      </w:r>
      <w:r w:rsidRPr="00B05ADA" w:rsidR="00626691">
        <w:rPr>
          <w:rFonts w:ascii="Palatino Linotype" w:hAnsi="Palatino Linotype" w:eastAsia="Calibri" w:cs="Tahoma"/>
          <w:bCs/>
          <w:sz w:val="22"/>
          <w:szCs w:val="22"/>
          <w:lang w:eastAsia="en-US"/>
        </w:rPr>
        <w:t>.</w:t>
      </w:r>
    </w:p>
    <w:p w:rsidRPr="00B05ADA" w:rsidR="002478E0" w:rsidP="00B05ADA" w:rsidRDefault="002478E0" w14:paraId="37AD6BBD" w14:textId="77777777">
      <w:pPr>
        <w:spacing w:line="360" w:lineRule="auto"/>
        <w:contextualSpacing/>
        <w:jc w:val="both"/>
        <w:rPr>
          <w:rFonts w:ascii="Palatino Linotype" w:hAnsi="Palatino Linotype" w:cs="Tahoma"/>
          <w:bCs/>
          <w:sz w:val="22"/>
          <w:szCs w:val="22"/>
        </w:rPr>
      </w:pPr>
    </w:p>
    <w:p w:rsidRPr="00B05ADA" w:rsidR="00E7264B" w:rsidP="00B05ADA" w:rsidRDefault="00177C07" w14:paraId="326CACBA" w14:textId="72F1708F">
      <w:pPr>
        <w:tabs>
          <w:tab w:val="center" w:pos="4522"/>
        </w:tabs>
        <w:spacing w:line="360" w:lineRule="auto"/>
        <w:contextualSpacing/>
        <w:jc w:val="both"/>
        <w:rPr>
          <w:rFonts w:ascii="Palatino Linotype" w:hAnsi="Palatino Linotype" w:cs="Tahoma"/>
          <w:b/>
          <w:sz w:val="22"/>
          <w:szCs w:val="22"/>
        </w:rPr>
      </w:pPr>
      <w:r w:rsidRPr="00B05ADA">
        <w:rPr>
          <w:rFonts w:ascii="Palatino Linotype" w:hAnsi="Palatino Linotype" w:cs="Tahoma"/>
          <w:b/>
          <w:sz w:val="22"/>
          <w:szCs w:val="22"/>
        </w:rPr>
        <w:t>d</w:t>
      </w:r>
      <w:r w:rsidRPr="00B05ADA" w:rsidR="00A06844">
        <w:rPr>
          <w:rFonts w:ascii="Palatino Linotype" w:hAnsi="Palatino Linotype" w:cs="Tahoma"/>
          <w:b/>
          <w:sz w:val="22"/>
          <w:szCs w:val="22"/>
        </w:rPr>
        <w:t>) Informes Justificados</w:t>
      </w:r>
      <w:r w:rsidRPr="00B05ADA" w:rsidR="002A014D">
        <w:rPr>
          <w:rFonts w:ascii="Palatino Linotype" w:hAnsi="Palatino Linotype" w:cs="Tahoma"/>
          <w:b/>
          <w:sz w:val="22"/>
          <w:szCs w:val="22"/>
        </w:rPr>
        <w:t xml:space="preserve"> y Manifestaciones del Recurrente. </w:t>
      </w:r>
    </w:p>
    <w:p w:rsidRPr="00B05ADA" w:rsidR="00D02AED" w:rsidP="00B05ADA" w:rsidRDefault="00D02AED" w14:paraId="6559AAA0" w14:textId="77777777">
      <w:pPr>
        <w:spacing w:line="360" w:lineRule="auto"/>
        <w:contextualSpacing/>
        <w:jc w:val="both"/>
        <w:rPr>
          <w:rFonts w:ascii="Palatino Linotype" w:hAnsi="Palatino Linotype" w:cs="Tahoma"/>
          <w:b/>
          <w:sz w:val="22"/>
          <w:szCs w:val="22"/>
        </w:rPr>
      </w:pPr>
    </w:p>
    <w:p w:rsidRPr="00B05ADA" w:rsidR="00272F63" w:rsidP="00B05ADA" w:rsidRDefault="00D02AED" w14:paraId="4BB34EA3" w14:textId="65FBC81B">
      <w:pPr>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t xml:space="preserve">De las constancias que integran el expediente electrónico en el Sistema de Acceso a la Información Mexiquense (SAIMEX), se advierte que </w:t>
      </w:r>
      <w:r w:rsidRPr="00B05ADA" w:rsidR="00CD1C18">
        <w:rPr>
          <w:rFonts w:ascii="Palatino Linotype" w:hAnsi="Palatino Linotype" w:cs="Tahoma"/>
          <w:sz w:val="22"/>
          <w:szCs w:val="22"/>
        </w:rPr>
        <w:t>en todos</w:t>
      </w:r>
      <w:r w:rsidRPr="00B05ADA">
        <w:rPr>
          <w:rFonts w:ascii="Palatino Linotype" w:hAnsi="Palatino Linotype" w:cs="Tahoma"/>
          <w:sz w:val="22"/>
          <w:szCs w:val="22"/>
        </w:rPr>
        <w:t xml:space="preserve"> los Recursos de </w:t>
      </w:r>
      <w:r w:rsidRPr="00B05ADA" w:rsidR="00CD1C18">
        <w:rPr>
          <w:rFonts w:ascii="Palatino Linotype" w:hAnsi="Palatino Linotype" w:cs="Tahoma"/>
          <w:sz w:val="22"/>
          <w:szCs w:val="22"/>
        </w:rPr>
        <w:t xml:space="preserve">Revisión, </w:t>
      </w:r>
      <w:r w:rsidRPr="00B05ADA" w:rsidR="002A014D">
        <w:rPr>
          <w:rFonts w:ascii="Palatino Linotype" w:hAnsi="Palatino Linotype" w:cs="Tahoma"/>
          <w:sz w:val="22"/>
          <w:szCs w:val="22"/>
        </w:rPr>
        <w:t xml:space="preserve">el </w:t>
      </w:r>
      <w:r w:rsidRPr="00B05ADA" w:rsidR="002A014D">
        <w:rPr>
          <w:rFonts w:ascii="Palatino Linotype" w:hAnsi="Palatino Linotype" w:eastAsia="Calibri" w:cs="Tahoma"/>
          <w:color w:val="000000"/>
          <w:sz w:val="22"/>
          <w:szCs w:val="22"/>
        </w:rPr>
        <w:t>Sujeto Obligado</w:t>
      </w:r>
      <w:r w:rsidRPr="00B05ADA" w:rsidR="002A014D">
        <w:rPr>
          <w:rFonts w:ascii="Palatino Linotype" w:hAnsi="Palatino Linotype" w:cs="Tahoma"/>
          <w:sz w:val="22"/>
          <w:szCs w:val="22"/>
        </w:rPr>
        <w:t xml:space="preserve"> omitió rendir informe justificado; asimismo, </w:t>
      </w:r>
      <w:r w:rsidRPr="00B05ADA" w:rsidR="00CD1C18">
        <w:rPr>
          <w:rFonts w:ascii="Palatino Linotype" w:hAnsi="Palatino Linotype" w:cs="Tahoma"/>
          <w:sz w:val="22"/>
          <w:szCs w:val="22"/>
        </w:rPr>
        <w:t xml:space="preserve">el </w:t>
      </w:r>
      <w:r w:rsidRPr="00B05ADA">
        <w:rPr>
          <w:rFonts w:ascii="Palatino Linotype" w:hAnsi="Palatino Linotype" w:cs="Tahoma"/>
          <w:sz w:val="22"/>
          <w:szCs w:val="22"/>
        </w:rPr>
        <w:t xml:space="preserve">Particular </w:t>
      </w:r>
      <w:r w:rsidRPr="00B05ADA" w:rsidR="00CD1C18">
        <w:rPr>
          <w:rFonts w:ascii="Palatino Linotype" w:hAnsi="Palatino Linotype" w:cs="Tahoma"/>
          <w:sz w:val="22"/>
          <w:szCs w:val="22"/>
        </w:rPr>
        <w:t xml:space="preserve">no </w:t>
      </w:r>
      <w:r w:rsidRPr="00B05ADA">
        <w:rPr>
          <w:rFonts w:ascii="Palatino Linotype" w:hAnsi="Palatino Linotype" w:cs="Tahoma"/>
          <w:sz w:val="22"/>
          <w:szCs w:val="22"/>
        </w:rPr>
        <w:t>emit</w:t>
      </w:r>
      <w:r w:rsidRPr="00B05ADA" w:rsidR="00E90531">
        <w:rPr>
          <w:rFonts w:ascii="Palatino Linotype" w:hAnsi="Palatino Linotype" w:cs="Tahoma"/>
          <w:sz w:val="22"/>
          <w:szCs w:val="22"/>
        </w:rPr>
        <w:t>ió manifestaciones adicionales.</w:t>
      </w:r>
    </w:p>
    <w:p w:rsidRPr="00B05ADA" w:rsidR="00E90531" w:rsidP="00B05ADA" w:rsidRDefault="00E90531" w14:paraId="33FF33E4" w14:textId="77777777">
      <w:pPr>
        <w:spacing w:line="360" w:lineRule="auto"/>
        <w:contextualSpacing/>
        <w:jc w:val="both"/>
        <w:rPr>
          <w:rFonts w:ascii="Palatino Linotype" w:hAnsi="Palatino Linotype" w:cs="Tahoma"/>
          <w:sz w:val="22"/>
          <w:szCs w:val="22"/>
        </w:rPr>
      </w:pPr>
    </w:p>
    <w:p w:rsidRPr="00B05ADA" w:rsidR="008E7EB3" w:rsidP="00B05ADA" w:rsidRDefault="002A014D" w14:paraId="620035E7" w14:textId="23F19930">
      <w:pPr>
        <w:tabs>
          <w:tab w:val="center" w:pos="4522"/>
        </w:tabs>
        <w:spacing w:line="360" w:lineRule="auto"/>
        <w:contextualSpacing/>
        <w:jc w:val="both"/>
        <w:rPr>
          <w:rFonts w:ascii="Palatino Linotype" w:hAnsi="Palatino Linotype" w:cs="Tahoma"/>
          <w:b/>
          <w:bCs/>
          <w:iCs/>
          <w:sz w:val="22"/>
          <w:szCs w:val="22"/>
        </w:rPr>
      </w:pPr>
      <w:r w:rsidRPr="00B05ADA">
        <w:rPr>
          <w:rFonts w:ascii="Palatino Linotype" w:hAnsi="Palatino Linotype" w:eastAsia="Batang" w:cs="Tahoma"/>
          <w:b/>
          <w:bCs/>
          <w:sz w:val="22"/>
          <w:szCs w:val="22"/>
        </w:rPr>
        <w:t>e</w:t>
      </w:r>
      <w:r w:rsidRPr="00B05ADA" w:rsidR="008E7EB3">
        <w:rPr>
          <w:rFonts w:ascii="Palatino Linotype" w:hAnsi="Palatino Linotype" w:cs="Tahoma"/>
          <w:b/>
          <w:bCs/>
          <w:iCs/>
          <w:sz w:val="22"/>
          <w:szCs w:val="22"/>
        </w:rPr>
        <w:t>) Ampliación del plazo.</w:t>
      </w:r>
    </w:p>
    <w:p w:rsidRPr="00B05ADA" w:rsidR="007A43AB" w:rsidP="00B05ADA" w:rsidRDefault="007A43AB" w14:paraId="1A066AB0" w14:textId="77777777">
      <w:pPr>
        <w:tabs>
          <w:tab w:val="center" w:pos="4522"/>
        </w:tabs>
        <w:spacing w:line="360" w:lineRule="auto"/>
        <w:contextualSpacing/>
        <w:jc w:val="both"/>
        <w:rPr>
          <w:rFonts w:ascii="Palatino Linotype" w:hAnsi="Palatino Linotype" w:eastAsia="Batang" w:cs="Tahoma"/>
          <w:bCs/>
          <w:sz w:val="22"/>
          <w:szCs w:val="22"/>
        </w:rPr>
      </w:pPr>
    </w:p>
    <w:p w:rsidRPr="00B05ADA" w:rsidR="008E7EB3" w:rsidP="00B05ADA" w:rsidRDefault="001E21A1" w14:paraId="3D20CEB6" w14:textId="5D7B4841">
      <w:pPr>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t xml:space="preserve">El </w:t>
      </w:r>
      <w:r w:rsidRPr="00B05ADA" w:rsidR="00E7264B">
        <w:rPr>
          <w:rFonts w:ascii="Palatino Linotype" w:hAnsi="Palatino Linotype" w:cs="Tahoma"/>
          <w:sz w:val="22"/>
          <w:szCs w:val="22"/>
        </w:rPr>
        <w:t>veinticinco</w:t>
      </w:r>
      <w:r w:rsidRPr="00B05ADA" w:rsidR="00626691">
        <w:rPr>
          <w:rFonts w:ascii="Palatino Linotype" w:hAnsi="Palatino Linotype" w:cs="Tahoma"/>
          <w:sz w:val="22"/>
          <w:szCs w:val="22"/>
        </w:rPr>
        <w:t xml:space="preserve"> de abril </w:t>
      </w:r>
      <w:r w:rsidRPr="00B05ADA" w:rsidR="00023A0A">
        <w:rPr>
          <w:rFonts w:ascii="Palatino Linotype" w:hAnsi="Palatino Linotype" w:cs="Tahoma"/>
          <w:sz w:val="22"/>
          <w:szCs w:val="22"/>
        </w:rPr>
        <w:t>de dos mil veintidós</w:t>
      </w:r>
      <w:r w:rsidRPr="00B05ADA" w:rsidR="008E7EB3">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Pr="00B05ADA" w:rsidR="008E7EB3">
        <w:rPr>
          <w:rFonts w:ascii="Palatino Linotype" w:hAnsi="Palatino Linotype" w:cs="Tahoma"/>
          <w:bCs/>
          <w:sz w:val="22"/>
          <w:szCs w:val="22"/>
        </w:rPr>
        <w:t>por un periodo quince días</w:t>
      </w:r>
      <w:r w:rsidRPr="00B05ADA">
        <w:rPr>
          <w:rFonts w:ascii="Palatino Linotype" w:hAnsi="Palatino Linotype" w:cs="Tahoma"/>
          <w:sz w:val="22"/>
          <w:szCs w:val="22"/>
        </w:rPr>
        <w:t>, el plazo para resolver los</w:t>
      </w:r>
      <w:r w:rsidRPr="00B05ADA" w:rsidR="008E7EB3">
        <w:rPr>
          <w:rFonts w:ascii="Palatino Linotype" w:hAnsi="Palatino Linotype" w:cs="Tahoma"/>
          <w:sz w:val="22"/>
          <w:szCs w:val="22"/>
        </w:rPr>
        <w:t xml:space="preserve"> Recurso</w:t>
      </w:r>
      <w:r w:rsidRPr="00B05ADA">
        <w:rPr>
          <w:rFonts w:ascii="Palatino Linotype" w:hAnsi="Palatino Linotype" w:cs="Tahoma"/>
          <w:sz w:val="22"/>
          <w:szCs w:val="22"/>
        </w:rPr>
        <w:t>s</w:t>
      </w:r>
      <w:r w:rsidRPr="00B05ADA" w:rsidR="008E7EB3">
        <w:rPr>
          <w:rFonts w:ascii="Palatino Linotype" w:hAnsi="Palatino Linotype" w:cs="Tahoma"/>
          <w:sz w:val="22"/>
          <w:szCs w:val="22"/>
        </w:rPr>
        <w:t xml:space="preserve"> de Revisión que nos ocupa</w:t>
      </w:r>
      <w:r w:rsidRPr="00B05ADA">
        <w:rPr>
          <w:rFonts w:ascii="Palatino Linotype" w:hAnsi="Palatino Linotype" w:cs="Tahoma"/>
          <w:sz w:val="22"/>
          <w:szCs w:val="22"/>
        </w:rPr>
        <w:t>n</w:t>
      </w:r>
      <w:r w:rsidRPr="00B05ADA" w:rsidR="008E7EB3">
        <w:rPr>
          <w:rFonts w:ascii="Palatino Linotype" w:hAnsi="Palatino Linotype" w:cs="Tahoma"/>
          <w:sz w:val="22"/>
          <w:szCs w:val="22"/>
        </w:rPr>
        <w:t>; acto que fue notificado a las partes el</w:t>
      </w:r>
      <w:r w:rsidRPr="00B05ADA" w:rsidR="00626691">
        <w:rPr>
          <w:rFonts w:ascii="Palatino Linotype" w:hAnsi="Palatino Linotype" w:cs="Tahoma"/>
          <w:sz w:val="22"/>
          <w:szCs w:val="22"/>
        </w:rPr>
        <w:t xml:space="preserve"> mismo día</w:t>
      </w:r>
      <w:r w:rsidRPr="00B05ADA" w:rsidR="008E7EB3">
        <w:rPr>
          <w:rFonts w:ascii="Palatino Linotype" w:hAnsi="Palatino Linotype" w:cs="Tahoma"/>
          <w:sz w:val="22"/>
          <w:szCs w:val="22"/>
        </w:rPr>
        <w:t>, mediante el Sistema de Acceso a la Información Mexiquense (SAIMEX).</w:t>
      </w:r>
    </w:p>
    <w:p w:rsidRPr="00B05ADA" w:rsidR="008E7EB3" w:rsidP="00B05ADA" w:rsidRDefault="008E7EB3" w14:paraId="779CCDC0" w14:textId="77777777">
      <w:pPr>
        <w:spacing w:line="360" w:lineRule="auto"/>
        <w:contextualSpacing/>
        <w:jc w:val="both"/>
        <w:rPr>
          <w:rFonts w:ascii="Palatino Linotype" w:hAnsi="Palatino Linotype" w:cs="Tahoma"/>
          <w:b/>
          <w:bCs/>
          <w:sz w:val="22"/>
          <w:szCs w:val="22"/>
        </w:rPr>
      </w:pPr>
    </w:p>
    <w:p w:rsidRPr="00B05ADA" w:rsidR="008525AB" w:rsidP="00B05ADA" w:rsidRDefault="002A014D" w14:paraId="12D02898" w14:textId="26884DE9">
      <w:pPr>
        <w:spacing w:line="360" w:lineRule="auto"/>
        <w:contextualSpacing/>
        <w:jc w:val="both"/>
        <w:rPr>
          <w:rFonts w:ascii="Palatino Linotype" w:hAnsi="Palatino Linotype" w:cs="Tahoma"/>
          <w:b/>
          <w:bCs/>
          <w:sz w:val="22"/>
          <w:szCs w:val="22"/>
        </w:rPr>
      </w:pPr>
      <w:r w:rsidRPr="00B05ADA">
        <w:rPr>
          <w:rFonts w:ascii="Palatino Linotype" w:hAnsi="Palatino Linotype" w:cs="Tahoma"/>
          <w:b/>
          <w:bCs/>
          <w:sz w:val="22"/>
          <w:szCs w:val="22"/>
        </w:rPr>
        <w:t>f</w:t>
      </w:r>
      <w:r w:rsidRPr="00B05ADA" w:rsidR="00ED5DF5">
        <w:rPr>
          <w:rFonts w:ascii="Palatino Linotype" w:hAnsi="Palatino Linotype" w:cs="Tahoma"/>
          <w:b/>
          <w:bCs/>
          <w:sz w:val="22"/>
          <w:szCs w:val="22"/>
        </w:rPr>
        <w:t xml:space="preserve">) Cierre de instrucción. </w:t>
      </w:r>
    </w:p>
    <w:p w:rsidRPr="00B05ADA" w:rsidR="007A43AB" w:rsidP="00B05ADA" w:rsidRDefault="007A43AB" w14:paraId="033799FD" w14:textId="77777777">
      <w:pPr>
        <w:spacing w:line="360" w:lineRule="auto"/>
        <w:contextualSpacing/>
        <w:jc w:val="both"/>
        <w:rPr>
          <w:rFonts w:ascii="Palatino Linotype" w:hAnsi="Palatino Linotype" w:cs="Tahoma"/>
          <w:b/>
          <w:bCs/>
          <w:sz w:val="22"/>
          <w:szCs w:val="22"/>
        </w:rPr>
      </w:pPr>
    </w:p>
    <w:p w:rsidRPr="00B05ADA" w:rsidR="00ED5DF5" w:rsidP="00B05ADA" w:rsidRDefault="00ED5DF5" w14:paraId="071064DF" w14:textId="4CE2B8EC">
      <w:pPr>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lastRenderedPageBreak/>
        <w:t xml:space="preserve">El </w:t>
      </w:r>
      <w:r w:rsidRPr="00B05ADA" w:rsidR="002A014D">
        <w:rPr>
          <w:rFonts w:ascii="Palatino Linotype" w:hAnsi="Palatino Linotype" w:cs="Tahoma"/>
          <w:sz w:val="22"/>
          <w:szCs w:val="22"/>
        </w:rPr>
        <w:t xml:space="preserve">cuatro </w:t>
      </w:r>
      <w:r w:rsidRPr="00B05ADA" w:rsidR="00E7264B">
        <w:rPr>
          <w:rFonts w:ascii="Palatino Linotype" w:hAnsi="Palatino Linotype" w:cs="Tahoma"/>
          <w:sz w:val="22"/>
          <w:szCs w:val="22"/>
        </w:rPr>
        <w:t>de mayo</w:t>
      </w:r>
      <w:r w:rsidRPr="00B05ADA" w:rsidR="00023A0A">
        <w:rPr>
          <w:rFonts w:ascii="Palatino Linotype" w:hAnsi="Palatino Linotype" w:cs="Tahoma"/>
          <w:sz w:val="22"/>
          <w:szCs w:val="22"/>
        </w:rPr>
        <w:t xml:space="preserve"> de dos mil veintidós</w:t>
      </w:r>
      <w:r w:rsidRPr="00B05AD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B05ADA" w:rsidR="00023A0A">
        <w:rPr>
          <w:rFonts w:ascii="Palatino Linotype" w:hAnsi="Palatino Linotype" w:cs="Tahoma"/>
          <w:sz w:val="22"/>
          <w:szCs w:val="22"/>
        </w:rPr>
        <w:t>el mismo día</w:t>
      </w:r>
      <w:r w:rsidRPr="00B05ADA">
        <w:rPr>
          <w:rFonts w:ascii="Palatino Linotype" w:hAnsi="Palatino Linotype" w:cs="Tahoma"/>
          <w:sz w:val="22"/>
          <w:szCs w:val="22"/>
        </w:rPr>
        <w:t>, a través del Sistema de Acceso a la Información Mexiquense (SAIMEX).</w:t>
      </w:r>
    </w:p>
    <w:p w:rsidRPr="00B05ADA" w:rsidR="00CE5228" w:rsidP="00B05ADA" w:rsidRDefault="00CE5228" w14:paraId="1AFA7D0E" w14:textId="77777777">
      <w:pPr>
        <w:spacing w:line="360" w:lineRule="auto"/>
        <w:contextualSpacing/>
        <w:jc w:val="both"/>
        <w:rPr>
          <w:rFonts w:ascii="Palatino Linotype" w:hAnsi="Palatino Linotype" w:cs="Tahoma"/>
          <w:sz w:val="22"/>
          <w:szCs w:val="22"/>
        </w:rPr>
      </w:pPr>
    </w:p>
    <w:p w:rsidRPr="00B05ADA" w:rsidR="004F2D88" w:rsidP="00B05ADA" w:rsidRDefault="004F2D88" w14:paraId="169C44DA" w14:textId="77777777">
      <w:pPr>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t xml:space="preserve">En </w:t>
      </w:r>
      <w:r w:rsidRPr="00B05ADA" w:rsidR="00367F82">
        <w:rPr>
          <w:rFonts w:ascii="Palatino Linotype" w:hAnsi="Palatino Linotype" w:cs="Tahoma"/>
          <w:sz w:val="22"/>
          <w:szCs w:val="22"/>
        </w:rPr>
        <w:t>razón de que fue debidamente su</w:t>
      </w:r>
      <w:r w:rsidRPr="00B05ADA">
        <w:rPr>
          <w:rFonts w:ascii="Palatino Linotype" w:hAnsi="Palatino Linotype" w:cs="Tahoma"/>
          <w:sz w:val="22"/>
          <w:szCs w:val="22"/>
        </w:rPr>
        <w:t xml:space="preserve">stanciado el expediente </w:t>
      </w:r>
      <w:r w:rsidRPr="00B05ADA" w:rsidR="00367F82">
        <w:rPr>
          <w:rFonts w:ascii="Palatino Linotype" w:hAnsi="Palatino Linotype" w:cs="Tahoma"/>
          <w:sz w:val="22"/>
          <w:szCs w:val="22"/>
        </w:rPr>
        <w:t xml:space="preserve">electrónico </w:t>
      </w:r>
      <w:r w:rsidRPr="00B05ADA">
        <w:rPr>
          <w:rFonts w:ascii="Palatino Linotype" w:hAnsi="Palatino Linotype" w:cs="Tahoma"/>
          <w:sz w:val="22"/>
          <w:szCs w:val="22"/>
        </w:rPr>
        <w:t>y no exist</w:t>
      </w:r>
      <w:r w:rsidRPr="00B05ADA" w:rsidR="00367F82">
        <w:rPr>
          <w:rFonts w:ascii="Palatino Linotype" w:hAnsi="Palatino Linotype" w:cs="Tahoma"/>
          <w:sz w:val="22"/>
          <w:szCs w:val="22"/>
        </w:rPr>
        <w:t>e</w:t>
      </w:r>
      <w:r w:rsidRPr="00B05ADA">
        <w:rPr>
          <w:rFonts w:ascii="Palatino Linotype" w:hAnsi="Palatino Linotype" w:cs="Tahoma"/>
          <w:sz w:val="22"/>
          <w:szCs w:val="22"/>
        </w:rPr>
        <w:t xml:space="preserve"> dilige</w:t>
      </w:r>
      <w:r w:rsidRPr="00B05ADA" w:rsidR="00367F82">
        <w:rPr>
          <w:rFonts w:ascii="Palatino Linotype" w:hAnsi="Palatino Linotype" w:cs="Tahoma"/>
          <w:sz w:val="22"/>
          <w:szCs w:val="22"/>
        </w:rPr>
        <w:t xml:space="preserve">ncia pendiente de desahogo, se </w:t>
      </w:r>
      <w:r w:rsidRPr="00B05ADA">
        <w:rPr>
          <w:rFonts w:ascii="Palatino Linotype" w:hAnsi="Palatino Linotype" w:cs="Tahoma"/>
          <w:sz w:val="22"/>
          <w:szCs w:val="22"/>
        </w:rPr>
        <w:t>emit</w:t>
      </w:r>
      <w:r w:rsidRPr="00B05ADA" w:rsidR="00367F82">
        <w:rPr>
          <w:rFonts w:ascii="Palatino Linotype" w:hAnsi="Palatino Linotype" w:cs="Tahoma"/>
          <w:sz w:val="22"/>
          <w:szCs w:val="22"/>
        </w:rPr>
        <w:t>e</w:t>
      </w:r>
      <w:r w:rsidRPr="00B05ADA">
        <w:rPr>
          <w:rFonts w:ascii="Palatino Linotype" w:hAnsi="Palatino Linotype" w:cs="Tahoma"/>
          <w:sz w:val="22"/>
          <w:szCs w:val="22"/>
        </w:rPr>
        <w:t xml:space="preserve"> la resolución que conforme a Derecho proceda, de acuerdo a l</w:t>
      </w:r>
      <w:r w:rsidRPr="00B05ADA" w:rsidR="009A620E">
        <w:rPr>
          <w:rFonts w:ascii="Palatino Linotype" w:hAnsi="Palatino Linotype" w:cs="Tahoma"/>
          <w:sz w:val="22"/>
          <w:szCs w:val="22"/>
        </w:rPr>
        <w:t>o</w:t>
      </w:r>
      <w:r w:rsidRPr="00B05ADA">
        <w:rPr>
          <w:rFonts w:ascii="Palatino Linotype" w:hAnsi="Palatino Linotype" w:cs="Tahoma"/>
          <w:sz w:val="22"/>
          <w:szCs w:val="22"/>
        </w:rPr>
        <w:t xml:space="preserve">s siguientes: </w:t>
      </w:r>
    </w:p>
    <w:p w:rsidR="00EA1178" w:rsidP="00B05ADA" w:rsidRDefault="00EA1178" w14:paraId="00A19F57" w14:textId="77777777">
      <w:pPr>
        <w:spacing w:line="360" w:lineRule="auto"/>
        <w:contextualSpacing/>
        <w:jc w:val="center"/>
        <w:rPr>
          <w:rFonts w:ascii="Palatino Linotype" w:hAnsi="Palatino Linotype" w:cs="Tahoma"/>
          <w:b/>
          <w:sz w:val="22"/>
          <w:szCs w:val="22"/>
        </w:rPr>
      </w:pPr>
    </w:p>
    <w:p w:rsidRPr="00B05ADA" w:rsidR="006F590D" w:rsidP="00B05ADA" w:rsidRDefault="006F590D" w14:paraId="261B083E" w14:textId="6E7459B0">
      <w:pPr>
        <w:spacing w:line="360" w:lineRule="auto"/>
        <w:contextualSpacing/>
        <w:jc w:val="center"/>
        <w:rPr>
          <w:rFonts w:ascii="Palatino Linotype" w:hAnsi="Palatino Linotype" w:cs="Tahoma"/>
          <w:b/>
          <w:sz w:val="22"/>
          <w:szCs w:val="22"/>
        </w:rPr>
      </w:pPr>
      <w:r w:rsidRPr="00B05ADA">
        <w:rPr>
          <w:rFonts w:ascii="Palatino Linotype" w:hAnsi="Palatino Linotype" w:cs="Tahoma"/>
          <w:b/>
          <w:sz w:val="22"/>
          <w:szCs w:val="22"/>
        </w:rPr>
        <w:t>C O N S I D E R A N D O S</w:t>
      </w:r>
    </w:p>
    <w:p w:rsidRPr="00B05ADA" w:rsidR="006F590D" w:rsidP="00B05ADA" w:rsidRDefault="006F590D" w14:paraId="761800F8" w14:textId="77777777">
      <w:pPr>
        <w:spacing w:line="360" w:lineRule="auto"/>
        <w:contextualSpacing/>
        <w:jc w:val="center"/>
        <w:rPr>
          <w:rFonts w:ascii="Palatino Linotype" w:hAnsi="Palatino Linotype" w:cs="Tahoma"/>
          <w:b/>
          <w:sz w:val="22"/>
          <w:szCs w:val="22"/>
        </w:rPr>
      </w:pPr>
    </w:p>
    <w:p w:rsidRPr="00B05ADA" w:rsidR="006F590D" w:rsidP="00B05ADA" w:rsidRDefault="006F590D" w14:paraId="11EA311E" w14:textId="77777777">
      <w:pPr>
        <w:autoSpaceDE w:val="0"/>
        <w:autoSpaceDN w:val="0"/>
        <w:adjustRightInd w:val="0"/>
        <w:spacing w:line="360" w:lineRule="auto"/>
        <w:contextualSpacing/>
        <w:jc w:val="both"/>
        <w:rPr>
          <w:rFonts w:ascii="Palatino Linotype" w:hAnsi="Palatino Linotype" w:cs="Tahoma"/>
          <w:b/>
          <w:sz w:val="22"/>
          <w:szCs w:val="22"/>
        </w:rPr>
      </w:pPr>
      <w:r w:rsidRPr="00B05ADA">
        <w:rPr>
          <w:rFonts w:ascii="Palatino Linotype" w:hAnsi="Palatino Linotype" w:eastAsia="Calibri" w:cs="Tahoma"/>
          <w:b/>
          <w:color w:val="000000"/>
          <w:sz w:val="22"/>
          <w:szCs w:val="22"/>
          <w:lang w:eastAsia="es-MX"/>
        </w:rPr>
        <w:t>PRIMERO</w:t>
      </w:r>
      <w:r w:rsidRPr="00B05ADA">
        <w:rPr>
          <w:rFonts w:ascii="Palatino Linotype" w:hAnsi="Palatino Linotype" w:eastAsia="Calibri" w:cs="Tahoma"/>
          <w:color w:val="000000"/>
          <w:sz w:val="22"/>
          <w:szCs w:val="22"/>
          <w:lang w:eastAsia="es-MX"/>
        </w:rPr>
        <w:t xml:space="preserve">. </w:t>
      </w:r>
      <w:r w:rsidRPr="00B05ADA">
        <w:rPr>
          <w:rFonts w:ascii="Palatino Linotype" w:hAnsi="Palatino Linotype" w:cs="Tahoma"/>
          <w:b/>
          <w:sz w:val="22"/>
          <w:szCs w:val="22"/>
        </w:rPr>
        <w:t>Competencia.</w:t>
      </w:r>
    </w:p>
    <w:p w:rsidRPr="00B05ADA" w:rsidR="006F590D" w:rsidP="00B05ADA" w:rsidRDefault="006F590D" w14:paraId="606B0BA9" w14:textId="77777777">
      <w:pPr>
        <w:autoSpaceDE w:val="0"/>
        <w:autoSpaceDN w:val="0"/>
        <w:adjustRightInd w:val="0"/>
        <w:spacing w:line="360" w:lineRule="auto"/>
        <w:contextualSpacing/>
        <w:jc w:val="both"/>
        <w:rPr>
          <w:rFonts w:ascii="Palatino Linotype" w:hAnsi="Palatino Linotype" w:cs="Tahoma"/>
          <w:b/>
          <w:sz w:val="22"/>
          <w:szCs w:val="22"/>
        </w:rPr>
      </w:pPr>
    </w:p>
    <w:p w:rsidRPr="00B05ADA" w:rsidR="006F590D" w:rsidP="00B05ADA" w:rsidRDefault="006F590D" w14:paraId="05AB4257" w14:textId="6FCFDAB4">
      <w:pPr>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shd w:val="clear" w:color="auto" w:fill="FFFFFF"/>
        </w:rPr>
        <w:t xml:space="preserve">El Instituto </w:t>
      </w:r>
      <w:r w:rsidRPr="00B05ADA">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05ADA">
        <w:rPr>
          <w:rStyle w:val="apple-converted-space"/>
          <w:rFonts w:ascii="Palatino Linotype" w:hAnsi="Palatino Linotype" w:cs="Tahoma"/>
          <w:sz w:val="22"/>
          <w:szCs w:val="22"/>
        </w:rPr>
        <w:t xml:space="preserve"> 7°, </w:t>
      </w:r>
      <w:r w:rsidRPr="00B05ADA">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B05ADA" w:rsidR="006F590D" w:rsidP="00B05ADA" w:rsidRDefault="006F590D" w14:paraId="68CA99B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B05ADA">
        <w:rPr>
          <w:rFonts w:ascii="Palatino Linotype" w:hAnsi="Palatino Linotype" w:eastAsia="Calibri" w:cs="Tahoma"/>
          <w:b/>
          <w:color w:val="000000"/>
          <w:sz w:val="22"/>
          <w:szCs w:val="22"/>
          <w:lang w:eastAsia="es-MX"/>
        </w:rPr>
        <w:lastRenderedPageBreak/>
        <w:t>SEGUNDO</w:t>
      </w:r>
      <w:r w:rsidRPr="00B05ADA">
        <w:rPr>
          <w:rFonts w:ascii="Palatino Linotype" w:hAnsi="Palatino Linotype" w:eastAsia="Calibri" w:cs="Tahoma"/>
          <w:color w:val="000000"/>
          <w:sz w:val="22"/>
          <w:szCs w:val="22"/>
          <w:lang w:eastAsia="es-MX"/>
        </w:rPr>
        <w:t xml:space="preserve">. </w:t>
      </w:r>
      <w:r w:rsidRPr="00B05ADA">
        <w:rPr>
          <w:rFonts w:ascii="Palatino Linotype" w:hAnsi="Palatino Linotype" w:eastAsia="Calibri" w:cs="Tahoma"/>
          <w:b/>
          <w:color w:val="000000"/>
          <w:sz w:val="22"/>
          <w:szCs w:val="22"/>
          <w:lang w:eastAsia="es-MX"/>
        </w:rPr>
        <w:t>Causales de improcedencia y sobreseimiento.</w:t>
      </w:r>
      <w:r w:rsidRPr="00B05ADA">
        <w:rPr>
          <w:rFonts w:ascii="Palatino Linotype" w:hAnsi="Palatino Linotype" w:eastAsia="Calibri" w:cs="Tahoma"/>
          <w:color w:val="000000"/>
          <w:sz w:val="22"/>
          <w:szCs w:val="22"/>
          <w:lang w:eastAsia="es-MX"/>
        </w:rPr>
        <w:t xml:space="preserve"> </w:t>
      </w:r>
    </w:p>
    <w:p w:rsidRPr="00B05ADA" w:rsidR="006F590D" w:rsidP="00B05ADA" w:rsidRDefault="006F590D" w14:paraId="3F78649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B05ADA" w:rsidR="006F590D" w:rsidP="00B05ADA" w:rsidRDefault="006F590D" w14:paraId="08B7BD8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B05ADA">
        <w:rPr>
          <w:rFonts w:ascii="Palatino Linotype" w:hAnsi="Palatino Linotype" w:eastAsia="Calibri" w:cs="Tahoma"/>
          <w:b/>
          <w:color w:val="000000"/>
          <w:sz w:val="22"/>
          <w:szCs w:val="22"/>
          <w:lang w:eastAsia="es-MX"/>
        </w:rPr>
        <w:t>a)</w:t>
      </w:r>
      <w:r w:rsidRPr="00B05ADA">
        <w:rPr>
          <w:rFonts w:ascii="Palatino Linotype" w:hAnsi="Palatino Linotype" w:eastAsia="Calibri" w:cs="Tahoma"/>
          <w:color w:val="000000"/>
          <w:sz w:val="22"/>
          <w:szCs w:val="22"/>
          <w:lang w:eastAsia="es-MX"/>
        </w:rPr>
        <w:t xml:space="preserve"> </w:t>
      </w:r>
      <w:r w:rsidRPr="00B05ADA">
        <w:rPr>
          <w:rFonts w:ascii="Palatino Linotype" w:hAnsi="Palatino Linotype" w:eastAsia="Calibri" w:cs="Tahoma"/>
          <w:b/>
          <w:color w:val="000000"/>
          <w:sz w:val="22"/>
          <w:szCs w:val="22"/>
          <w:lang w:eastAsia="es-MX"/>
        </w:rPr>
        <w:t>Causales de improcedencia.</w:t>
      </w:r>
    </w:p>
    <w:p w:rsidRPr="00B05ADA" w:rsidR="006F590D" w:rsidP="00B05ADA" w:rsidRDefault="006F590D" w14:paraId="0BEF11F4" w14:textId="77777777">
      <w:pPr>
        <w:pStyle w:val="Prrafodelista"/>
        <w:autoSpaceDE w:val="0"/>
        <w:autoSpaceDN w:val="0"/>
        <w:adjustRightInd w:val="0"/>
        <w:spacing w:line="360" w:lineRule="auto"/>
        <w:jc w:val="both"/>
        <w:rPr>
          <w:rFonts w:ascii="Palatino Linotype" w:hAnsi="Palatino Linotype" w:eastAsia="Calibri" w:cs="Tahoma"/>
          <w:color w:val="000000"/>
          <w:szCs w:val="22"/>
          <w:lang w:eastAsia="es-MX"/>
        </w:rPr>
      </w:pPr>
    </w:p>
    <w:p w:rsidRPr="00B05ADA" w:rsidR="006F590D" w:rsidP="00B05ADA" w:rsidRDefault="006F590D" w14:paraId="6D9087A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B05ADA">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05ADA" w:rsidR="006F590D" w:rsidP="00B05ADA" w:rsidRDefault="006F590D" w14:paraId="5CB196A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B05ADA" w:rsidR="006F590D" w:rsidP="00B05ADA" w:rsidRDefault="006F590D" w14:paraId="23ED0498" w14:textId="6655771A">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B05ADA">
        <w:rPr>
          <w:rFonts w:ascii="Palatino Linotype" w:hAnsi="Palatino Linotype" w:eastAsia="Calibri" w:cs="Tahoma"/>
          <w:color w:val="000000"/>
          <w:sz w:val="22"/>
          <w:szCs w:val="22"/>
          <w:lang w:eastAsia="es-MX"/>
        </w:rPr>
        <w:t xml:space="preserve">En el presente caso, en el análisis oficioso del Recurso de Revisión no se previó una causal de improcedencia; sin embargo, una vez admitido el Recurso de Revisión y en su estudio de fondo este Organismo Garante advierte que surgió una causal de improcedencia, prevista en el artículo 191 fracción VI de la </w:t>
      </w:r>
      <w:r w:rsidRPr="00B05ADA">
        <w:rPr>
          <w:rFonts w:ascii="Palatino Linotype" w:hAnsi="Palatino Linotype" w:eastAsia="Calibri" w:cs="Tahoma"/>
          <w:bCs/>
          <w:color w:val="000000"/>
          <w:sz w:val="22"/>
          <w:szCs w:val="22"/>
          <w:lang w:eastAsia="en-US"/>
        </w:rPr>
        <w:t>Ley de Transparencia y Acceso a la Información Pública del Estado de México y Municipios</w:t>
      </w:r>
      <w:r w:rsidRPr="00B05ADA">
        <w:rPr>
          <w:rFonts w:ascii="Palatino Linotype" w:hAnsi="Palatino Linotype" w:eastAsia="Calibri" w:cs="Tahoma"/>
          <w:color w:val="000000"/>
          <w:sz w:val="22"/>
          <w:szCs w:val="22"/>
          <w:lang w:eastAsia="es-MX"/>
        </w:rPr>
        <w:t>; artículo que a la letra dispone:</w:t>
      </w:r>
    </w:p>
    <w:p w:rsidRPr="00B05ADA" w:rsidR="006F590D" w:rsidP="00B05ADA" w:rsidRDefault="006F590D" w14:paraId="56D60E1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B05ADA" w:rsidR="006F590D" w:rsidP="00B05ADA" w:rsidRDefault="006F590D" w14:paraId="6CE75E25" w14:textId="77777777">
      <w:pPr>
        <w:autoSpaceDE w:val="0"/>
        <w:autoSpaceDN w:val="0"/>
        <w:adjustRightInd w:val="0"/>
        <w:spacing w:line="360" w:lineRule="auto"/>
        <w:ind w:left="567"/>
        <w:contextualSpacing/>
        <w:jc w:val="both"/>
        <w:rPr>
          <w:rFonts w:ascii="Palatino Linotype" w:hAnsi="Palatino Linotype" w:eastAsia="Calibri" w:cs="Tahoma"/>
          <w:bCs/>
          <w:i/>
          <w:sz w:val="22"/>
          <w:szCs w:val="22"/>
          <w:lang w:val="es-ES" w:eastAsia="en-US"/>
        </w:rPr>
      </w:pPr>
      <w:r w:rsidRPr="00B05ADA">
        <w:rPr>
          <w:rFonts w:ascii="Palatino Linotype" w:hAnsi="Palatino Linotype" w:eastAsia="Calibri" w:cs="Tahoma"/>
          <w:b/>
          <w:bCs/>
          <w:i/>
          <w:sz w:val="22"/>
          <w:szCs w:val="22"/>
          <w:lang w:val="es-ES" w:eastAsia="en-US"/>
        </w:rPr>
        <w:t>Artículo 191</w:t>
      </w:r>
      <w:r w:rsidRPr="00B05ADA">
        <w:rPr>
          <w:rFonts w:ascii="Palatino Linotype" w:hAnsi="Palatino Linotype" w:eastAsia="Calibri" w:cs="Tahoma"/>
          <w:bCs/>
          <w:i/>
          <w:sz w:val="22"/>
          <w:szCs w:val="22"/>
          <w:lang w:val="es-ES" w:eastAsia="en-US"/>
        </w:rPr>
        <w:t>. El recurso será desechado por improcedente cuando:</w:t>
      </w:r>
    </w:p>
    <w:p w:rsidRPr="00B05ADA" w:rsidR="006F590D" w:rsidP="00B05ADA" w:rsidRDefault="006F590D" w14:paraId="0313B0D3" w14:textId="77777777">
      <w:pPr>
        <w:autoSpaceDE w:val="0"/>
        <w:autoSpaceDN w:val="0"/>
        <w:adjustRightInd w:val="0"/>
        <w:spacing w:line="360" w:lineRule="auto"/>
        <w:ind w:left="567"/>
        <w:contextualSpacing/>
        <w:jc w:val="both"/>
        <w:rPr>
          <w:rFonts w:ascii="Palatino Linotype" w:hAnsi="Palatino Linotype" w:eastAsia="Calibri" w:cs="Tahoma"/>
          <w:bCs/>
          <w:i/>
          <w:sz w:val="22"/>
          <w:szCs w:val="22"/>
          <w:lang w:val="es-ES" w:eastAsia="en-US"/>
        </w:rPr>
      </w:pPr>
      <w:r w:rsidRPr="00B05ADA">
        <w:rPr>
          <w:rFonts w:ascii="Palatino Linotype" w:hAnsi="Palatino Linotype" w:eastAsia="Calibri" w:cs="Tahoma"/>
          <w:bCs/>
          <w:i/>
          <w:sz w:val="22"/>
          <w:szCs w:val="22"/>
          <w:lang w:val="es-ES" w:eastAsia="en-US"/>
        </w:rPr>
        <w:t>I al V…</w:t>
      </w:r>
    </w:p>
    <w:p w:rsidRPr="00B05ADA" w:rsidR="006F590D" w:rsidP="00B05ADA" w:rsidRDefault="006F590D" w14:paraId="25733A0A" w14:textId="77777777">
      <w:pPr>
        <w:autoSpaceDE w:val="0"/>
        <w:autoSpaceDN w:val="0"/>
        <w:adjustRightInd w:val="0"/>
        <w:spacing w:line="360" w:lineRule="auto"/>
        <w:ind w:left="567"/>
        <w:contextualSpacing/>
        <w:jc w:val="both"/>
        <w:rPr>
          <w:rFonts w:ascii="Palatino Linotype" w:hAnsi="Palatino Linotype" w:eastAsia="Calibri" w:cs="Tahoma"/>
          <w:bCs/>
          <w:i/>
          <w:sz w:val="22"/>
          <w:szCs w:val="22"/>
          <w:lang w:val="es-ES" w:eastAsia="en-US"/>
        </w:rPr>
      </w:pPr>
      <w:r w:rsidRPr="00B05ADA">
        <w:rPr>
          <w:rFonts w:ascii="Palatino Linotype" w:hAnsi="Palatino Linotype" w:eastAsia="Calibri" w:cs="Tahoma"/>
          <w:bCs/>
          <w:i/>
          <w:sz w:val="22"/>
          <w:szCs w:val="22"/>
          <w:lang w:val="es-ES" w:eastAsia="en-US"/>
        </w:rPr>
        <w:t xml:space="preserve">VI. </w:t>
      </w:r>
      <w:r w:rsidRPr="00B05ADA">
        <w:rPr>
          <w:rFonts w:ascii="Palatino Linotype" w:hAnsi="Palatino Linotype" w:eastAsia="Calibri" w:cs="Tahoma"/>
          <w:b/>
          <w:bCs/>
          <w:i/>
          <w:sz w:val="22"/>
          <w:szCs w:val="22"/>
          <w:lang w:val="es-ES" w:eastAsia="en-US"/>
        </w:rPr>
        <w:t>Se trate de una consulta,</w:t>
      </w:r>
      <w:r w:rsidRPr="00B05ADA">
        <w:rPr>
          <w:rFonts w:ascii="Palatino Linotype" w:hAnsi="Palatino Linotype" w:eastAsia="Calibri" w:cs="Tahoma"/>
          <w:bCs/>
          <w:i/>
          <w:sz w:val="22"/>
          <w:szCs w:val="22"/>
          <w:lang w:val="es-ES" w:eastAsia="en-US"/>
        </w:rPr>
        <w:t xml:space="preserve"> o tramite en específico</w:t>
      </w:r>
    </w:p>
    <w:p w:rsidRPr="00B05ADA" w:rsidR="006F590D" w:rsidP="00B05ADA" w:rsidRDefault="006F590D" w14:paraId="50864BA1" w14:textId="77777777">
      <w:pPr>
        <w:autoSpaceDE w:val="0"/>
        <w:autoSpaceDN w:val="0"/>
        <w:adjustRightInd w:val="0"/>
        <w:spacing w:line="360" w:lineRule="auto"/>
        <w:ind w:left="567"/>
        <w:contextualSpacing/>
        <w:jc w:val="both"/>
        <w:rPr>
          <w:rFonts w:ascii="Palatino Linotype" w:hAnsi="Palatino Linotype" w:eastAsia="Calibri" w:cs="Tahoma"/>
          <w:bCs/>
          <w:i/>
          <w:sz w:val="22"/>
          <w:szCs w:val="22"/>
          <w:lang w:val="es-ES" w:eastAsia="en-US"/>
        </w:rPr>
      </w:pPr>
      <w:r w:rsidRPr="00B05ADA">
        <w:rPr>
          <w:rFonts w:ascii="Palatino Linotype" w:hAnsi="Palatino Linotype" w:eastAsia="Calibri" w:cs="Tahoma"/>
          <w:bCs/>
          <w:i/>
          <w:sz w:val="22"/>
          <w:szCs w:val="22"/>
          <w:lang w:val="es-ES" w:eastAsia="en-US"/>
        </w:rPr>
        <w:t>VII…</w:t>
      </w:r>
    </w:p>
    <w:p w:rsidRPr="00B05ADA" w:rsidR="006F590D" w:rsidP="00B05ADA" w:rsidRDefault="006F590D" w14:paraId="4B104098" w14:textId="77777777">
      <w:pPr>
        <w:spacing w:line="360" w:lineRule="auto"/>
        <w:ind w:left="567"/>
        <w:contextualSpacing/>
        <w:jc w:val="both"/>
        <w:rPr>
          <w:rFonts w:ascii="Palatino Linotype" w:hAnsi="Palatino Linotype" w:eastAsia="Calibri" w:cs="Tahoma"/>
          <w:bCs/>
          <w:sz w:val="22"/>
          <w:szCs w:val="22"/>
          <w:lang w:val="es-ES" w:eastAsia="en-US"/>
        </w:rPr>
      </w:pPr>
      <w:r w:rsidRPr="00B05ADA">
        <w:rPr>
          <w:rFonts w:ascii="Palatino Linotype" w:hAnsi="Palatino Linotype" w:eastAsia="Calibri" w:cs="Tahoma"/>
          <w:bCs/>
          <w:sz w:val="22"/>
          <w:szCs w:val="22"/>
          <w:lang w:val="es-ES" w:eastAsia="en-US"/>
        </w:rPr>
        <w:t>(Énfasis añadido)</w:t>
      </w:r>
    </w:p>
    <w:p w:rsidRPr="00B05ADA" w:rsidR="006F590D" w:rsidP="00B05ADA" w:rsidRDefault="006F590D" w14:paraId="498AF0A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B05ADA" w:rsidR="006F590D" w:rsidP="00B05ADA" w:rsidRDefault="006F590D" w14:paraId="723EB33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B05ADA">
        <w:rPr>
          <w:rFonts w:ascii="Palatino Linotype" w:hAnsi="Palatino Linotype" w:eastAsia="Calibri" w:cs="Tahoma"/>
          <w:color w:val="000000"/>
          <w:sz w:val="22"/>
          <w:szCs w:val="22"/>
          <w:lang w:eastAsia="es-MX"/>
        </w:rPr>
        <w:t>En atención de lo anterior, se procede a analizar las cuestiones de hecho que dieron lugar a la improcedencia en concordancia con el apartado de causales de sobreseimiento.</w:t>
      </w:r>
    </w:p>
    <w:p w:rsidRPr="00B05ADA" w:rsidR="006F590D" w:rsidP="00B05ADA" w:rsidRDefault="006F590D" w14:paraId="2715832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B05ADA">
        <w:rPr>
          <w:rFonts w:ascii="Palatino Linotype" w:hAnsi="Palatino Linotype" w:eastAsia="Calibri" w:cs="Tahoma"/>
          <w:color w:val="000000"/>
          <w:sz w:val="22"/>
          <w:szCs w:val="22"/>
          <w:lang w:eastAsia="es-MX"/>
        </w:rPr>
        <w:lastRenderedPageBreak/>
        <w:t xml:space="preserve">b) </w:t>
      </w:r>
      <w:r w:rsidRPr="00B05ADA">
        <w:rPr>
          <w:rFonts w:ascii="Palatino Linotype" w:hAnsi="Palatino Linotype" w:eastAsia="Calibri" w:cs="Tahoma"/>
          <w:b/>
          <w:color w:val="000000"/>
          <w:sz w:val="22"/>
          <w:szCs w:val="22"/>
          <w:lang w:eastAsia="es-MX"/>
        </w:rPr>
        <w:t>Causales de sobreseimiento.</w:t>
      </w:r>
    </w:p>
    <w:p w:rsidRPr="00B05ADA" w:rsidR="006F590D" w:rsidP="00B05ADA" w:rsidRDefault="006F590D" w14:paraId="7F54F190"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B05ADA" w:rsidR="006F590D" w:rsidP="00B05ADA" w:rsidRDefault="006F590D" w14:paraId="78C41A52" w14:textId="77777777">
      <w:pPr>
        <w:spacing w:line="360" w:lineRule="auto"/>
        <w:contextualSpacing/>
        <w:jc w:val="both"/>
        <w:rPr>
          <w:rFonts w:ascii="Palatino Linotype" w:hAnsi="Palatino Linotype" w:eastAsia="Calibri" w:cs="Tahoma"/>
          <w:bCs/>
          <w:color w:val="000000"/>
          <w:sz w:val="22"/>
          <w:szCs w:val="22"/>
          <w:lang w:eastAsia="es-ES_tradnl"/>
        </w:rPr>
      </w:pPr>
      <w:r w:rsidRPr="00B05ADA">
        <w:rPr>
          <w:rFonts w:ascii="Palatino Linotype" w:hAnsi="Palatino Linotype" w:cs="Tahoma"/>
          <w:sz w:val="22"/>
          <w:szCs w:val="22"/>
        </w:rPr>
        <w:t xml:space="preserve">Por otra parte, el artículo 192 de la </w:t>
      </w:r>
      <w:r w:rsidRPr="00B05ADA">
        <w:rPr>
          <w:rFonts w:ascii="Palatino Linotype" w:hAnsi="Palatino Linotype" w:eastAsia="Calibri"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B05ADA" w:rsidR="006F590D" w:rsidP="00B05ADA" w:rsidRDefault="006F590D" w14:paraId="1632A31E" w14:textId="77777777">
      <w:pPr>
        <w:spacing w:line="360" w:lineRule="auto"/>
        <w:contextualSpacing/>
        <w:jc w:val="both"/>
        <w:rPr>
          <w:rFonts w:ascii="Palatino Linotype" w:hAnsi="Palatino Linotype" w:eastAsia="Calibri" w:cs="Tahoma"/>
          <w:bCs/>
          <w:color w:val="000000"/>
          <w:sz w:val="22"/>
          <w:szCs w:val="22"/>
          <w:lang w:eastAsia="es-ES_tradnl"/>
        </w:rPr>
      </w:pPr>
    </w:p>
    <w:p w:rsidRPr="00B05ADA" w:rsidR="006F590D" w:rsidP="00B05ADA" w:rsidRDefault="006F590D" w14:paraId="2FA87BF5" w14:textId="77777777">
      <w:pPr>
        <w:numPr>
          <w:ilvl w:val="0"/>
          <w:numId w:val="33"/>
        </w:numPr>
        <w:spacing w:line="360" w:lineRule="auto"/>
        <w:contextualSpacing/>
        <w:jc w:val="both"/>
        <w:rPr>
          <w:rFonts w:ascii="Palatino Linotype" w:hAnsi="Palatino Linotype" w:eastAsia="Calibri" w:cs="Tahoma"/>
          <w:bCs/>
          <w:color w:val="000000"/>
          <w:sz w:val="22"/>
          <w:szCs w:val="22"/>
          <w:lang w:eastAsia="es-ES_tradnl"/>
        </w:rPr>
      </w:pPr>
      <w:r w:rsidRPr="00B05ADA">
        <w:rPr>
          <w:rFonts w:ascii="Palatino Linotype" w:hAnsi="Palatino Linotype" w:eastAsia="Calibri" w:cs="Tahoma"/>
          <w:bCs/>
          <w:color w:val="000000"/>
          <w:sz w:val="22"/>
          <w:szCs w:val="22"/>
          <w:lang w:eastAsia="es-ES_tradnl"/>
        </w:rPr>
        <w:t>El Recurrente se desista expresamente;</w:t>
      </w:r>
    </w:p>
    <w:p w:rsidRPr="00B05ADA" w:rsidR="006F590D" w:rsidP="00B05ADA" w:rsidRDefault="006F590D" w14:paraId="6DA83979" w14:textId="77777777">
      <w:pPr>
        <w:numPr>
          <w:ilvl w:val="0"/>
          <w:numId w:val="33"/>
        </w:numPr>
        <w:spacing w:line="360" w:lineRule="auto"/>
        <w:contextualSpacing/>
        <w:jc w:val="both"/>
        <w:rPr>
          <w:rFonts w:ascii="Palatino Linotype" w:hAnsi="Palatino Linotype" w:eastAsia="Calibri" w:cs="Tahoma"/>
          <w:bCs/>
          <w:color w:val="000000"/>
          <w:sz w:val="22"/>
          <w:szCs w:val="22"/>
          <w:lang w:eastAsia="es-ES_tradnl"/>
        </w:rPr>
      </w:pPr>
      <w:r w:rsidRPr="00B05ADA">
        <w:rPr>
          <w:rFonts w:ascii="Palatino Linotype" w:hAnsi="Palatino Linotype" w:eastAsia="Calibri" w:cs="Tahoma"/>
          <w:bCs/>
          <w:color w:val="000000"/>
          <w:sz w:val="22"/>
          <w:szCs w:val="22"/>
          <w:lang w:eastAsia="es-ES_tradnl"/>
        </w:rPr>
        <w:t>El Recurrente fallezca o, tratándose de personas morales se disuelva;</w:t>
      </w:r>
    </w:p>
    <w:p w:rsidRPr="00B05ADA" w:rsidR="006F590D" w:rsidP="00B05ADA" w:rsidRDefault="006F590D" w14:paraId="69B1BE22" w14:textId="77777777">
      <w:pPr>
        <w:numPr>
          <w:ilvl w:val="0"/>
          <w:numId w:val="33"/>
        </w:numPr>
        <w:spacing w:line="360" w:lineRule="auto"/>
        <w:contextualSpacing/>
        <w:jc w:val="both"/>
        <w:rPr>
          <w:rFonts w:ascii="Palatino Linotype" w:hAnsi="Palatino Linotype" w:eastAsia="Calibri" w:cs="Tahoma"/>
          <w:bCs/>
          <w:color w:val="000000"/>
          <w:sz w:val="22"/>
          <w:szCs w:val="22"/>
          <w:lang w:eastAsia="es-ES_tradnl"/>
        </w:rPr>
      </w:pPr>
      <w:r w:rsidRPr="00B05ADA">
        <w:rPr>
          <w:rFonts w:ascii="Palatino Linotype" w:hAnsi="Palatino Linotype" w:eastAsia="Calibri" w:cs="Tahoma"/>
          <w:bCs/>
          <w:color w:val="000000"/>
          <w:sz w:val="22"/>
          <w:szCs w:val="22"/>
          <w:lang w:eastAsia="es-ES_tradnl"/>
        </w:rPr>
        <w:t>El Sujeto Obligado modifique la respuesta o la revoque, de tal manera que el recurso de revisión quede sin materia;</w:t>
      </w:r>
    </w:p>
    <w:p w:rsidRPr="00B05ADA" w:rsidR="006F590D" w:rsidP="00B05ADA" w:rsidRDefault="006F590D" w14:paraId="62D7FCD6" w14:textId="77777777">
      <w:pPr>
        <w:numPr>
          <w:ilvl w:val="0"/>
          <w:numId w:val="33"/>
        </w:numPr>
        <w:spacing w:line="360" w:lineRule="auto"/>
        <w:contextualSpacing/>
        <w:jc w:val="both"/>
        <w:rPr>
          <w:rFonts w:ascii="Palatino Linotype" w:hAnsi="Palatino Linotype" w:eastAsia="Calibri" w:cs="Tahoma"/>
          <w:bCs/>
          <w:color w:val="000000"/>
          <w:sz w:val="22"/>
          <w:szCs w:val="22"/>
          <w:lang w:eastAsia="es-ES_tradnl"/>
        </w:rPr>
      </w:pPr>
      <w:r w:rsidRPr="00B05ADA">
        <w:rPr>
          <w:rFonts w:ascii="Palatino Linotype" w:hAnsi="Palatino Linotype" w:eastAsia="Calibri" w:cs="Tahoma"/>
          <w:b/>
          <w:bCs/>
          <w:color w:val="000000"/>
          <w:sz w:val="22"/>
          <w:szCs w:val="22"/>
          <w:u w:val="single"/>
          <w:lang w:eastAsia="es-ES_tradnl"/>
        </w:rPr>
        <w:t>Admitido el recurso de revisión, aparezca alguna causal de improcedencia;</w:t>
      </w:r>
      <w:r w:rsidRPr="00B05ADA">
        <w:rPr>
          <w:rFonts w:ascii="Palatino Linotype" w:hAnsi="Palatino Linotype" w:eastAsia="Calibri" w:cs="Tahoma"/>
          <w:bCs/>
          <w:color w:val="000000"/>
          <w:sz w:val="22"/>
          <w:szCs w:val="22"/>
          <w:lang w:eastAsia="es-ES_tradnl"/>
        </w:rPr>
        <w:t xml:space="preserve"> y,</w:t>
      </w:r>
    </w:p>
    <w:p w:rsidRPr="00B05ADA" w:rsidR="006F590D" w:rsidP="00B05ADA" w:rsidRDefault="006F590D" w14:paraId="130B7975" w14:textId="77777777">
      <w:pPr>
        <w:numPr>
          <w:ilvl w:val="0"/>
          <w:numId w:val="33"/>
        </w:numPr>
        <w:spacing w:line="360" w:lineRule="auto"/>
        <w:contextualSpacing/>
        <w:jc w:val="both"/>
        <w:rPr>
          <w:rFonts w:ascii="Palatino Linotype" w:hAnsi="Palatino Linotype" w:eastAsia="Calibri" w:cs="Tahoma"/>
          <w:bCs/>
          <w:color w:val="000000"/>
          <w:sz w:val="22"/>
          <w:szCs w:val="22"/>
          <w:lang w:eastAsia="es-ES_tradnl"/>
        </w:rPr>
      </w:pPr>
      <w:r w:rsidRPr="00B05ADA">
        <w:rPr>
          <w:rFonts w:ascii="Palatino Linotype" w:hAnsi="Palatino Linotype" w:eastAsia="Calibri" w:cs="Tahoma"/>
          <w:bCs/>
          <w:color w:val="000000"/>
          <w:sz w:val="22"/>
          <w:szCs w:val="22"/>
          <w:lang w:eastAsia="es-ES_tradnl"/>
        </w:rPr>
        <w:t>Cuando por cualquier motivo quede sin materia el recurso de revisión.</w:t>
      </w:r>
    </w:p>
    <w:p w:rsidRPr="00B05ADA" w:rsidR="006F590D" w:rsidP="00B05ADA" w:rsidRDefault="006F590D" w14:paraId="3A3F3D91" w14:textId="77777777">
      <w:pPr>
        <w:spacing w:line="360" w:lineRule="auto"/>
        <w:contextualSpacing/>
        <w:jc w:val="both"/>
        <w:rPr>
          <w:rFonts w:ascii="Palatino Linotype" w:hAnsi="Palatino Linotype" w:eastAsia="Calibri" w:cs="Tahoma"/>
          <w:bCs/>
          <w:color w:val="000000"/>
          <w:sz w:val="22"/>
          <w:szCs w:val="22"/>
          <w:lang w:eastAsia="es-ES_tradnl"/>
        </w:rPr>
      </w:pPr>
    </w:p>
    <w:p w:rsidRPr="00B05ADA" w:rsidR="006F590D" w:rsidP="00B05ADA" w:rsidRDefault="006F590D" w14:paraId="2729C921" w14:textId="5A857679">
      <w:pPr>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t>Al respecto, de los autos que corren agregados al expediente en el que se actúa, no fue posible advertir que la Recurrente se hubiera desistido, fallecido o el Sujeto Obligado emitiera algún acto que modificara la respuesta y dejara sin material los Recursos de Revisión; sin embargo, se detectaron elementos de una posible improcedentica.</w:t>
      </w:r>
    </w:p>
    <w:p w:rsidRPr="00B05ADA" w:rsidR="006F590D" w:rsidP="00B05ADA" w:rsidRDefault="006F590D" w14:paraId="0915CE95" w14:textId="77777777">
      <w:pPr>
        <w:spacing w:line="360" w:lineRule="auto"/>
        <w:contextualSpacing/>
        <w:jc w:val="both"/>
        <w:rPr>
          <w:rFonts w:ascii="Palatino Linotype" w:hAnsi="Palatino Linotype" w:cs="Tahoma"/>
          <w:sz w:val="22"/>
          <w:szCs w:val="22"/>
        </w:rPr>
      </w:pPr>
    </w:p>
    <w:p w:rsidRPr="00B05ADA" w:rsidR="00626691" w:rsidP="00B05ADA" w:rsidRDefault="006F590D" w14:paraId="55096451" w14:textId="4204C21E">
      <w:pPr>
        <w:spacing w:line="360" w:lineRule="auto"/>
        <w:contextualSpacing/>
        <w:jc w:val="both"/>
        <w:rPr>
          <w:rFonts w:ascii="Palatino Linotype" w:hAnsi="Palatino Linotype" w:eastAsia="Calibri" w:cs="Tahoma"/>
          <w:iCs/>
          <w:sz w:val="22"/>
          <w:szCs w:val="22"/>
          <w:lang w:eastAsia="es-ES_tradnl"/>
        </w:rPr>
      </w:pPr>
      <w:r w:rsidRPr="00B05ADA">
        <w:rPr>
          <w:rFonts w:ascii="Palatino Linotype" w:hAnsi="Palatino Linotype" w:eastAsia="Calibri" w:cs="Tahoma"/>
          <w:bCs/>
          <w:color w:val="000000"/>
          <w:sz w:val="22"/>
          <w:szCs w:val="22"/>
          <w:lang w:eastAsia="es-ES_tradnl"/>
        </w:rPr>
        <w:t>Así, con la finalidad de verificar lo</w:t>
      </w:r>
      <w:r w:rsidRPr="00B05ADA" w:rsidR="00B05ADA">
        <w:rPr>
          <w:rFonts w:ascii="Palatino Linotype" w:hAnsi="Palatino Linotype" w:eastAsia="Calibri" w:cs="Tahoma"/>
          <w:bCs/>
          <w:color w:val="000000"/>
          <w:sz w:val="22"/>
          <w:szCs w:val="22"/>
          <w:lang w:eastAsia="es-ES_tradnl"/>
        </w:rPr>
        <w:t xml:space="preserve"> expuesto</w:t>
      </w:r>
      <w:r w:rsidRPr="00B05ADA">
        <w:rPr>
          <w:rFonts w:ascii="Palatino Linotype" w:hAnsi="Palatino Linotype" w:eastAsia="Calibri" w:cs="Tahoma"/>
          <w:bCs/>
          <w:color w:val="000000"/>
          <w:sz w:val="22"/>
          <w:szCs w:val="22"/>
          <w:lang w:eastAsia="es-ES_tradnl"/>
        </w:rPr>
        <w:t xml:space="preserve">, </w:t>
      </w:r>
      <w:r w:rsidRPr="00B05ADA">
        <w:rPr>
          <w:rFonts w:ascii="Palatino Linotype" w:hAnsi="Palatino Linotype" w:cs="Tahoma"/>
          <w:sz w:val="22"/>
          <w:szCs w:val="22"/>
        </w:rPr>
        <w:t xml:space="preserve">se realizará la relatoría de las actuaciones efectuadas por las partes durante el procedimiento de acceso a la información pública </w:t>
      </w:r>
      <w:r w:rsidRPr="00B05ADA">
        <w:rPr>
          <w:rFonts w:ascii="Palatino Linotype" w:hAnsi="Palatino Linotype" w:eastAsia="Calibri" w:cs="Tahoma"/>
          <w:iCs/>
          <w:sz w:val="22"/>
          <w:szCs w:val="22"/>
          <w:lang w:eastAsia="es-ES_tradnl"/>
        </w:rPr>
        <w:t>con el propósito de dar claridad en el tratamiento del tema en estudio.</w:t>
      </w:r>
    </w:p>
    <w:p w:rsidRPr="00B05ADA" w:rsidR="007144E0" w:rsidP="00B05ADA" w:rsidRDefault="007144E0" w14:paraId="48967539" w14:textId="77777777">
      <w:pPr>
        <w:spacing w:line="360" w:lineRule="auto"/>
        <w:contextualSpacing/>
        <w:jc w:val="both"/>
        <w:rPr>
          <w:rFonts w:ascii="Palatino Linotype" w:hAnsi="Palatino Linotype" w:cs="Tahoma"/>
          <w:sz w:val="22"/>
          <w:szCs w:val="22"/>
          <w:lang w:val="es-ES"/>
        </w:rPr>
      </w:pPr>
    </w:p>
    <w:p w:rsidRPr="00B05ADA" w:rsidR="00626691" w:rsidP="00B05ADA" w:rsidRDefault="007144E0" w14:paraId="645A66C4" w14:textId="0897F4C9">
      <w:p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El Particular solicitó al Sujeto Obligado lo siguiente:</w:t>
      </w:r>
    </w:p>
    <w:p w:rsidRPr="00B05ADA" w:rsidR="00761881" w:rsidP="00B05ADA" w:rsidRDefault="00761881" w14:paraId="12B647F8" w14:textId="77777777">
      <w:pPr>
        <w:spacing w:line="360" w:lineRule="auto"/>
        <w:contextualSpacing/>
        <w:jc w:val="both"/>
        <w:rPr>
          <w:rFonts w:ascii="Palatino Linotype" w:hAnsi="Palatino Linotype" w:cs="Tahoma"/>
          <w:sz w:val="22"/>
          <w:szCs w:val="22"/>
          <w:lang w:val="es-ES"/>
        </w:rPr>
      </w:pPr>
    </w:p>
    <w:p w:rsidRPr="00B05ADA" w:rsidR="00761881" w:rsidP="00B05ADA" w:rsidRDefault="008C2362" w14:paraId="1919EA4C" w14:textId="437E2B49">
      <w:pPr>
        <w:numPr>
          <w:ilvl w:val="0"/>
          <w:numId w:val="32"/>
        </w:num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¿Cuál es la relación y/o parentesco entre u</w:t>
      </w:r>
      <w:r w:rsidRPr="00B05ADA" w:rsidR="00761881">
        <w:rPr>
          <w:rFonts w:ascii="Palatino Linotype" w:hAnsi="Palatino Linotype" w:cs="Tahoma"/>
          <w:sz w:val="22"/>
          <w:szCs w:val="22"/>
          <w:lang w:val="es-ES"/>
        </w:rPr>
        <w:t>na servidora pública del DIF y un Regidor</w:t>
      </w:r>
      <w:r w:rsidRPr="00B05ADA">
        <w:rPr>
          <w:rFonts w:ascii="Palatino Linotype" w:hAnsi="Palatino Linotype" w:cs="Tahoma"/>
          <w:sz w:val="22"/>
          <w:szCs w:val="22"/>
          <w:lang w:val="es-ES"/>
        </w:rPr>
        <w:t>?</w:t>
      </w:r>
    </w:p>
    <w:p w:rsidRPr="00B05ADA" w:rsidR="00761881" w:rsidP="00B05ADA" w:rsidRDefault="008C2362" w14:paraId="1B3DACA2" w14:textId="6DE29FF2">
      <w:pPr>
        <w:numPr>
          <w:ilvl w:val="0"/>
          <w:numId w:val="32"/>
        </w:num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¿Qué relación existe entre l</w:t>
      </w:r>
      <w:r w:rsidRPr="00B05ADA" w:rsidR="00761881">
        <w:rPr>
          <w:rFonts w:ascii="Palatino Linotype" w:hAnsi="Palatino Linotype" w:cs="Tahoma"/>
          <w:sz w:val="22"/>
          <w:szCs w:val="22"/>
          <w:lang w:val="es-ES"/>
        </w:rPr>
        <w:t>a Titular de la C</w:t>
      </w:r>
      <w:r w:rsidRPr="00B05ADA">
        <w:rPr>
          <w:rFonts w:ascii="Palatino Linotype" w:hAnsi="Palatino Linotype" w:cs="Tahoma"/>
          <w:sz w:val="22"/>
          <w:szCs w:val="22"/>
          <w:lang w:val="es-ES"/>
        </w:rPr>
        <w:t>ontraloría Municipal y el Juez C</w:t>
      </w:r>
      <w:r w:rsidRPr="00B05ADA" w:rsidR="00761881">
        <w:rPr>
          <w:rFonts w:ascii="Palatino Linotype" w:hAnsi="Palatino Linotype" w:cs="Tahoma"/>
          <w:sz w:val="22"/>
          <w:szCs w:val="22"/>
          <w:lang w:val="es-ES"/>
        </w:rPr>
        <w:t>onciliador; y si tienen un conflicto de intereses para desarrollar</w:t>
      </w:r>
      <w:r w:rsidRPr="00B05ADA">
        <w:rPr>
          <w:rFonts w:ascii="Palatino Linotype" w:hAnsi="Palatino Linotype" w:cs="Tahoma"/>
          <w:sz w:val="22"/>
          <w:szCs w:val="22"/>
          <w:lang w:val="es-ES"/>
        </w:rPr>
        <w:t xml:space="preserve"> su trabajo de manera imparcial?</w:t>
      </w:r>
      <w:r w:rsidRPr="00B05ADA" w:rsidR="00761881">
        <w:rPr>
          <w:rFonts w:ascii="Palatino Linotype" w:hAnsi="Palatino Linotype" w:cs="Tahoma"/>
          <w:sz w:val="22"/>
          <w:szCs w:val="22"/>
          <w:lang w:val="es-ES"/>
        </w:rPr>
        <w:t xml:space="preserve"> </w:t>
      </w:r>
    </w:p>
    <w:p w:rsidRPr="00B05ADA" w:rsidR="00BD7359" w:rsidP="00B05ADA" w:rsidRDefault="00BD7359" w14:paraId="6666C45B" w14:textId="73B91F03">
      <w:pPr>
        <w:spacing w:line="360" w:lineRule="auto"/>
        <w:contextualSpacing/>
        <w:jc w:val="both"/>
        <w:rPr>
          <w:rFonts w:ascii="Palatino Linotype" w:hAnsi="Palatino Linotype" w:cs="Tahoma"/>
          <w:sz w:val="22"/>
          <w:szCs w:val="22"/>
          <w:lang w:val="es-ES"/>
        </w:rPr>
      </w:pPr>
    </w:p>
    <w:p w:rsidRPr="00B05ADA" w:rsidR="00761881" w:rsidP="00B05ADA" w:rsidRDefault="006F590D" w14:paraId="1FE7B9F7" w14:textId="7BE5B308">
      <w:p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En respuesta</w:t>
      </w:r>
      <w:r w:rsidRPr="00B05ADA" w:rsidR="008C2362">
        <w:rPr>
          <w:rFonts w:ascii="Palatino Linotype" w:hAnsi="Palatino Linotype" w:cs="Tahoma"/>
          <w:sz w:val="22"/>
          <w:szCs w:val="22"/>
          <w:lang w:val="es-ES"/>
        </w:rPr>
        <w:t xml:space="preserve">, el Sujeto Obligado </w:t>
      </w:r>
      <w:r w:rsidRPr="00B05ADA" w:rsidR="00761881">
        <w:rPr>
          <w:rFonts w:ascii="Palatino Linotype" w:hAnsi="Palatino Linotype" w:cs="Tahoma"/>
          <w:sz w:val="22"/>
          <w:szCs w:val="22"/>
          <w:lang w:val="es-ES"/>
        </w:rPr>
        <w:t xml:space="preserve">señaló que </w:t>
      </w:r>
      <w:r w:rsidRPr="00B05ADA" w:rsidR="008C2362">
        <w:rPr>
          <w:rFonts w:ascii="Palatino Linotype" w:hAnsi="Palatino Linotype" w:cs="Tahoma"/>
          <w:sz w:val="22"/>
          <w:szCs w:val="22"/>
          <w:lang w:val="es-ES"/>
        </w:rPr>
        <w:t xml:space="preserve">no era la vía para atender la solicitud, pues se trata de cuestionamientos que pretenden ser resueltos a través de un pronunciamiento específico y que no corresponde a información que genere de acuerdo a sus funciones; asimismo informó que dar la información pondría en riesgo el honor de los servidores públicos. </w:t>
      </w:r>
    </w:p>
    <w:p w:rsidRPr="00B05ADA" w:rsidR="00761881" w:rsidP="00B05ADA" w:rsidRDefault="00761881" w14:paraId="6B0BA7EC" w14:textId="77777777">
      <w:pPr>
        <w:spacing w:line="360" w:lineRule="auto"/>
        <w:contextualSpacing/>
        <w:jc w:val="both"/>
        <w:rPr>
          <w:rFonts w:ascii="Palatino Linotype" w:hAnsi="Palatino Linotype" w:cs="Tahoma"/>
          <w:sz w:val="22"/>
          <w:szCs w:val="22"/>
          <w:lang w:val="es-ES"/>
        </w:rPr>
      </w:pPr>
    </w:p>
    <w:p w:rsidRPr="00B05ADA" w:rsidR="007144E0" w:rsidP="00B05ADA" w:rsidRDefault="006F590D" w14:paraId="6694D46D" w14:textId="087F391D">
      <w:p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Posteriormente</w:t>
      </w:r>
      <w:r w:rsidRPr="00B05ADA" w:rsidR="00074475">
        <w:rPr>
          <w:rFonts w:ascii="Palatino Linotype" w:hAnsi="Palatino Linotype" w:cs="Tahoma"/>
          <w:sz w:val="22"/>
          <w:szCs w:val="22"/>
          <w:lang w:val="es-ES"/>
        </w:rPr>
        <w:t>,</w:t>
      </w:r>
      <w:r w:rsidRPr="00B05ADA" w:rsidR="007144E0">
        <w:rPr>
          <w:rFonts w:ascii="Palatino Linotype" w:hAnsi="Palatino Linotype" w:cs="Tahoma"/>
          <w:sz w:val="22"/>
          <w:szCs w:val="22"/>
          <w:lang w:val="es-ES"/>
        </w:rPr>
        <w:t xml:space="preserve"> el Particular interpuso los Recursos de Revisión, </w:t>
      </w:r>
      <w:r w:rsidRPr="00B05ADA" w:rsidR="008C2362">
        <w:rPr>
          <w:rFonts w:ascii="Palatino Linotype" w:hAnsi="Palatino Linotype" w:cs="Tahoma"/>
          <w:sz w:val="22"/>
          <w:szCs w:val="22"/>
          <w:lang w:val="es-ES"/>
        </w:rPr>
        <w:t xml:space="preserve">en los que señaló que la información que se solicitó no </w:t>
      </w:r>
      <w:r w:rsidRPr="00B05ADA">
        <w:rPr>
          <w:rFonts w:ascii="Palatino Linotype" w:hAnsi="Palatino Linotype" w:cs="Tahoma"/>
          <w:sz w:val="22"/>
          <w:szCs w:val="22"/>
          <w:lang w:val="es-ES"/>
        </w:rPr>
        <w:t xml:space="preserve">afecta la integridad de los servidores públicos y que los argumentos otorgados por el </w:t>
      </w:r>
      <w:r w:rsidRPr="00B05ADA">
        <w:rPr>
          <w:rFonts w:ascii="Palatino Linotype" w:hAnsi="Palatino Linotype" w:eastAsia="Calibri" w:cs="Tahoma"/>
          <w:color w:val="000000"/>
          <w:sz w:val="22"/>
          <w:szCs w:val="22"/>
          <w:lang w:val="es-ES"/>
        </w:rPr>
        <w:t>Sujeto Obligado</w:t>
      </w:r>
      <w:r w:rsidRPr="00B05ADA">
        <w:rPr>
          <w:rFonts w:ascii="Palatino Linotype" w:hAnsi="Palatino Linotype" w:cs="Tahoma"/>
          <w:sz w:val="22"/>
          <w:szCs w:val="22"/>
          <w:lang w:val="es-ES"/>
        </w:rPr>
        <w:t xml:space="preserve"> carecen de sentido común y le causan ofensa.</w:t>
      </w:r>
    </w:p>
    <w:p w:rsidRPr="00B05ADA" w:rsidR="007144E0" w:rsidP="00B05ADA" w:rsidRDefault="007144E0" w14:paraId="7087C078" w14:textId="77777777">
      <w:pPr>
        <w:spacing w:line="360" w:lineRule="auto"/>
        <w:contextualSpacing/>
        <w:jc w:val="both"/>
        <w:rPr>
          <w:rFonts w:ascii="Palatino Linotype" w:hAnsi="Palatino Linotype" w:cs="Tahoma"/>
          <w:sz w:val="22"/>
          <w:szCs w:val="22"/>
          <w:lang w:val="es-ES"/>
        </w:rPr>
      </w:pPr>
    </w:p>
    <w:p w:rsidR="009F4D05" w:rsidP="00B05ADA" w:rsidRDefault="007144E0" w14:paraId="4F8D817A" w14:textId="47FB6A33">
      <w:p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Durante la tramitación de</w:t>
      </w:r>
      <w:r w:rsidRPr="00B05ADA" w:rsidR="006F590D">
        <w:rPr>
          <w:rFonts w:ascii="Palatino Linotype" w:hAnsi="Palatino Linotype" w:cs="Tahoma"/>
          <w:sz w:val="22"/>
          <w:szCs w:val="22"/>
          <w:lang w:val="es-ES"/>
        </w:rPr>
        <w:t xml:space="preserve"> </w:t>
      </w:r>
      <w:r w:rsidRPr="00B05ADA">
        <w:rPr>
          <w:rFonts w:ascii="Palatino Linotype" w:hAnsi="Palatino Linotype" w:cs="Tahoma"/>
          <w:sz w:val="22"/>
          <w:szCs w:val="22"/>
          <w:lang w:val="es-ES"/>
        </w:rPr>
        <w:t>l</w:t>
      </w:r>
      <w:r w:rsidRPr="00B05ADA" w:rsidR="006F590D">
        <w:rPr>
          <w:rFonts w:ascii="Palatino Linotype" w:hAnsi="Palatino Linotype" w:cs="Tahoma"/>
          <w:sz w:val="22"/>
          <w:szCs w:val="22"/>
          <w:lang w:val="es-ES"/>
        </w:rPr>
        <w:t>os</w:t>
      </w:r>
      <w:r w:rsidRPr="00B05ADA">
        <w:rPr>
          <w:rFonts w:ascii="Palatino Linotype" w:hAnsi="Palatino Linotype" w:cs="Tahoma"/>
          <w:sz w:val="22"/>
          <w:szCs w:val="22"/>
          <w:lang w:val="es-ES"/>
        </w:rPr>
        <w:t xml:space="preserve"> Recurso</w:t>
      </w:r>
      <w:r w:rsidRPr="00B05ADA" w:rsidR="006F590D">
        <w:rPr>
          <w:rFonts w:ascii="Palatino Linotype" w:hAnsi="Palatino Linotype" w:cs="Tahoma"/>
          <w:sz w:val="22"/>
          <w:szCs w:val="22"/>
          <w:lang w:val="es-ES"/>
        </w:rPr>
        <w:t>s</w:t>
      </w:r>
      <w:r w:rsidRPr="00B05ADA">
        <w:rPr>
          <w:rFonts w:ascii="Palatino Linotype" w:hAnsi="Palatino Linotype" w:cs="Tahoma"/>
          <w:sz w:val="22"/>
          <w:szCs w:val="22"/>
          <w:lang w:val="es-ES"/>
        </w:rPr>
        <w:t xml:space="preserve"> de Revisión, el Sujeto Obligado </w:t>
      </w:r>
      <w:r w:rsidRPr="00B05ADA" w:rsidR="006F590D">
        <w:rPr>
          <w:rFonts w:ascii="Palatino Linotype" w:hAnsi="Palatino Linotype" w:cs="Tahoma"/>
          <w:sz w:val="22"/>
          <w:szCs w:val="22"/>
          <w:lang w:val="es-ES"/>
        </w:rPr>
        <w:t xml:space="preserve">omitió rendir informes justificados y el Particular no añadió manifestaciones. </w:t>
      </w:r>
    </w:p>
    <w:p w:rsidRPr="00B05ADA" w:rsidR="00B05ADA" w:rsidP="00B05ADA" w:rsidRDefault="00B05ADA" w14:paraId="2B7D9D3F" w14:textId="77777777">
      <w:pPr>
        <w:spacing w:line="360" w:lineRule="auto"/>
        <w:contextualSpacing/>
        <w:jc w:val="both"/>
        <w:rPr>
          <w:rFonts w:ascii="Palatino Linotype" w:hAnsi="Palatino Linotype" w:cs="Tahoma"/>
          <w:sz w:val="22"/>
          <w:szCs w:val="22"/>
          <w:lang w:val="es-ES"/>
        </w:rPr>
      </w:pPr>
    </w:p>
    <w:p w:rsidRPr="00B05ADA" w:rsidR="00094ABF" w:rsidP="00B05ADA" w:rsidRDefault="006F590D" w14:paraId="6AD69519" w14:textId="00516607">
      <w:p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En este contexto, es necesario señalar que las solicitudes de información fueron formuladas a manera de cuestionamiento o pregunta, cuya respuesta requiere que se genere un documento nuevo, en el que el Sujeto Obligado realice un pronunciamiento especifico.</w:t>
      </w:r>
    </w:p>
    <w:p w:rsidRPr="00B05ADA" w:rsidR="009F4D05" w:rsidP="00B05ADA" w:rsidRDefault="009F4D05" w14:paraId="7BDDDC32" w14:textId="77777777">
      <w:pPr>
        <w:spacing w:line="360" w:lineRule="auto"/>
        <w:contextualSpacing/>
        <w:jc w:val="both"/>
        <w:rPr>
          <w:rFonts w:ascii="Palatino Linotype" w:hAnsi="Palatino Linotype" w:cs="Tahoma"/>
          <w:sz w:val="22"/>
          <w:szCs w:val="22"/>
        </w:rPr>
      </w:pPr>
    </w:p>
    <w:p w:rsidRPr="00B05ADA" w:rsidR="006F590D" w:rsidP="00B05ADA" w:rsidRDefault="006F590D" w14:paraId="6C8B9E35"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r w:rsidRPr="00B05ADA">
        <w:rPr>
          <w:rFonts w:ascii="Palatino Linotype" w:hAnsi="Palatino Linotype" w:eastAsia="Calibri" w:cs="Tahoma"/>
          <w:bCs/>
          <w:color w:val="000000"/>
          <w:sz w:val="22"/>
          <w:szCs w:val="22"/>
          <w:lang w:eastAsia="es-MX"/>
        </w:rPr>
        <w:t>Cabe destacar que el objetivo del ejercicio de los derechos de Acceso a la Información Pública y Transparencia de la Información, encuentra su génesis en la entrega de documentos en los que obra la información y que se encuentran en los archivos de los diversos Sujetos Obligados; esto se traduce en que los requerimientos de información deben constar en un documento ya existente.</w:t>
      </w:r>
    </w:p>
    <w:p w:rsidRPr="00B05ADA" w:rsidR="006F590D" w:rsidP="00B05ADA" w:rsidRDefault="006F590D" w14:paraId="43413C55"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p>
    <w:p w:rsidRPr="00B05ADA" w:rsidR="006F590D" w:rsidP="00B05ADA" w:rsidRDefault="006F590D" w14:paraId="4DC3C7F3" w14:textId="77777777">
      <w:pPr>
        <w:tabs>
          <w:tab w:val="left" w:pos="4962"/>
        </w:tabs>
        <w:spacing w:line="360" w:lineRule="auto"/>
        <w:contextualSpacing/>
        <w:jc w:val="both"/>
        <w:rPr>
          <w:rFonts w:ascii="Palatino Linotype" w:hAnsi="Palatino Linotype" w:cs="Tahoma"/>
          <w:sz w:val="22"/>
          <w:szCs w:val="22"/>
        </w:rPr>
      </w:pPr>
      <w:r w:rsidRPr="00B05ADA">
        <w:rPr>
          <w:rFonts w:ascii="Palatino Linotype" w:hAnsi="Palatino Linotype" w:cs="Tahoma"/>
          <w:sz w:val="22"/>
          <w:szCs w:val="22"/>
        </w:rPr>
        <w:t xml:space="preserve">De esta manera, </w:t>
      </w:r>
      <w:r w:rsidRPr="00B05ADA">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B05ADA">
        <w:rPr>
          <w:rFonts w:ascii="Palatino Linotype" w:hAnsi="Palatino Linotype" w:cs="Tahoma"/>
          <w:i/>
          <w:sz w:val="22"/>
          <w:szCs w:val="22"/>
        </w:rPr>
        <w:t>ad hoc</w:t>
      </w:r>
      <w:r w:rsidRPr="00B05ADA">
        <w:rPr>
          <w:rFonts w:ascii="Palatino Linotype" w:hAnsi="Palatino Linotype" w:cs="Tahoma"/>
          <w:sz w:val="22"/>
          <w:szCs w:val="22"/>
        </w:rPr>
        <w:t xml:space="preserve">; lo cual, toma sustento en el artículo 160 de la Ley de </w:t>
      </w:r>
      <w:r w:rsidRPr="00B05ADA">
        <w:rPr>
          <w:rFonts w:ascii="Palatino Linotype" w:hAnsi="Palatino Linotype" w:cs="Tahoma"/>
          <w:sz w:val="22"/>
          <w:szCs w:val="22"/>
        </w:rPr>
        <w:lastRenderedPageBreak/>
        <w:t>Transparencia y Acceso a la Información Pública del Estado de México y Municipios, el cual refiere que los sujetos obligados deberán entregar la información que obre en sus archivos.</w:t>
      </w:r>
    </w:p>
    <w:p w:rsidRPr="00B05ADA" w:rsidR="006F590D" w:rsidP="00B05ADA" w:rsidRDefault="006F590D" w14:paraId="5E1E8D0A" w14:textId="77777777">
      <w:pPr>
        <w:tabs>
          <w:tab w:val="left" w:pos="4962"/>
        </w:tabs>
        <w:spacing w:line="360" w:lineRule="auto"/>
        <w:contextualSpacing/>
        <w:jc w:val="both"/>
        <w:rPr>
          <w:rFonts w:ascii="Palatino Linotype" w:hAnsi="Palatino Linotype" w:cs="Tahoma"/>
          <w:sz w:val="22"/>
          <w:szCs w:val="22"/>
        </w:rPr>
      </w:pPr>
    </w:p>
    <w:p w:rsidRPr="00B05ADA" w:rsidR="006F590D" w:rsidP="00B05ADA" w:rsidRDefault="006F590D" w14:paraId="38B46411" w14:textId="5515B071">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B05ADA">
        <w:rPr>
          <w:rFonts w:ascii="Palatino Linotype" w:hAnsi="Palatino Linotype" w:cs="Tahoma"/>
          <w:sz w:val="22"/>
          <w:szCs w:val="22"/>
        </w:rPr>
        <w:t xml:space="preserve">Además, resulta aplicable </w:t>
      </w:r>
      <w:r w:rsidRPr="00B05ADA">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B05ADA" w:rsidR="006F590D" w:rsidP="00B05ADA" w:rsidRDefault="006F590D" w14:paraId="7B6FBC2F" w14:textId="77777777">
      <w:pPr>
        <w:spacing w:line="360" w:lineRule="auto"/>
        <w:ind w:left="567"/>
        <w:contextualSpacing/>
        <w:jc w:val="both"/>
        <w:rPr>
          <w:rFonts w:ascii="Palatino Linotype" w:hAnsi="Palatino Linotype" w:eastAsia="Arial" w:cs="Arial"/>
          <w:b/>
          <w:sz w:val="22"/>
          <w:szCs w:val="22"/>
        </w:rPr>
      </w:pPr>
    </w:p>
    <w:p w:rsidRPr="00B05ADA" w:rsidR="006F590D" w:rsidP="00B05ADA" w:rsidRDefault="006F590D" w14:paraId="08935961" w14:textId="77777777">
      <w:pPr>
        <w:spacing w:line="360" w:lineRule="auto"/>
        <w:ind w:left="567" w:right="539"/>
        <w:contextualSpacing/>
        <w:jc w:val="both"/>
        <w:rPr>
          <w:rFonts w:ascii="Palatino Linotype" w:hAnsi="Palatino Linotype" w:eastAsia="Arial" w:cs="Arial"/>
          <w:i/>
        </w:rPr>
      </w:pPr>
      <w:r w:rsidRPr="00B05ADA">
        <w:rPr>
          <w:rFonts w:ascii="Palatino Linotype" w:hAnsi="Palatino Linotype" w:eastAsia="Arial" w:cs="Arial"/>
          <w:b/>
          <w:i/>
        </w:rPr>
        <w:t xml:space="preserve">No existe obligación de elaborar </w:t>
      </w:r>
      <w:r w:rsidRPr="00B05ADA">
        <w:rPr>
          <w:rFonts w:ascii="Palatino Linotype" w:hAnsi="Palatino Linotype" w:eastAsia="Arial" w:cs="Arial"/>
          <w:b/>
          <w:i/>
          <w:spacing w:val="-3"/>
        </w:rPr>
        <w:t>d</w:t>
      </w:r>
      <w:r w:rsidRPr="00B05ADA">
        <w:rPr>
          <w:rFonts w:ascii="Palatino Linotype" w:hAnsi="Palatino Linotype" w:eastAsia="Arial" w:cs="Arial"/>
          <w:b/>
          <w:i/>
        </w:rPr>
        <w:t>ocum</w:t>
      </w:r>
      <w:r w:rsidRPr="00B05ADA">
        <w:rPr>
          <w:rFonts w:ascii="Palatino Linotype" w:hAnsi="Palatino Linotype" w:eastAsia="Arial" w:cs="Arial"/>
          <w:b/>
          <w:i/>
          <w:spacing w:val="1"/>
        </w:rPr>
        <w:t>e</w:t>
      </w:r>
      <w:r w:rsidRPr="00B05ADA">
        <w:rPr>
          <w:rFonts w:ascii="Palatino Linotype" w:hAnsi="Palatino Linotype" w:eastAsia="Arial" w:cs="Arial"/>
          <w:b/>
          <w:i/>
        </w:rPr>
        <w:t>n</w:t>
      </w:r>
      <w:r w:rsidRPr="00B05ADA">
        <w:rPr>
          <w:rFonts w:ascii="Palatino Linotype" w:hAnsi="Palatino Linotype" w:eastAsia="Arial" w:cs="Arial"/>
          <w:b/>
          <w:i/>
          <w:spacing w:val="-1"/>
        </w:rPr>
        <w:t>t</w:t>
      </w:r>
      <w:r w:rsidRPr="00B05ADA">
        <w:rPr>
          <w:rFonts w:ascii="Palatino Linotype" w:hAnsi="Palatino Linotype" w:eastAsia="Arial" w:cs="Arial"/>
          <w:b/>
          <w:i/>
        </w:rPr>
        <w:t xml:space="preserve">os </w:t>
      </w:r>
      <w:r w:rsidRPr="00B05ADA">
        <w:rPr>
          <w:rFonts w:ascii="Palatino Linotype" w:hAnsi="Palatino Linotype" w:eastAsia="Arial" w:cs="Arial"/>
          <w:b/>
          <w:i/>
          <w:spacing w:val="-1"/>
        </w:rPr>
        <w:t xml:space="preserve">ad </w:t>
      </w:r>
      <w:r w:rsidRPr="00B05ADA">
        <w:rPr>
          <w:rFonts w:ascii="Palatino Linotype" w:hAnsi="Palatino Linotype" w:eastAsia="Arial" w:cs="Arial"/>
          <w:b/>
          <w:i/>
        </w:rPr>
        <w:t>hoc para atender las sol</w:t>
      </w:r>
      <w:r w:rsidRPr="00B05ADA">
        <w:rPr>
          <w:rFonts w:ascii="Palatino Linotype" w:hAnsi="Palatino Linotype" w:eastAsia="Arial" w:cs="Arial"/>
          <w:b/>
          <w:i/>
          <w:spacing w:val="-2"/>
        </w:rPr>
        <w:t>i</w:t>
      </w:r>
      <w:r w:rsidRPr="00B05ADA">
        <w:rPr>
          <w:rFonts w:ascii="Palatino Linotype" w:hAnsi="Palatino Linotype" w:eastAsia="Arial" w:cs="Arial"/>
          <w:b/>
          <w:i/>
          <w:spacing w:val="1"/>
        </w:rPr>
        <w:t>c</w:t>
      </w:r>
      <w:r w:rsidRPr="00B05ADA">
        <w:rPr>
          <w:rFonts w:ascii="Palatino Linotype" w:hAnsi="Palatino Linotype" w:eastAsia="Arial" w:cs="Arial"/>
          <w:b/>
          <w:i/>
        </w:rPr>
        <w:t xml:space="preserve">itudes de </w:t>
      </w:r>
      <w:r w:rsidRPr="00B05ADA">
        <w:rPr>
          <w:rFonts w:ascii="Palatino Linotype" w:hAnsi="Palatino Linotype" w:eastAsia="Arial" w:cs="Arial"/>
          <w:b/>
          <w:i/>
          <w:spacing w:val="1"/>
        </w:rPr>
        <w:t>ac</w:t>
      </w:r>
      <w:r w:rsidRPr="00B05ADA">
        <w:rPr>
          <w:rFonts w:ascii="Palatino Linotype" w:hAnsi="Palatino Linotype" w:eastAsia="Arial" w:cs="Arial"/>
          <w:b/>
          <w:i/>
          <w:spacing w:val="-1"/>
        </w:rPr>
        <w:t>c</w:t>
      </w:r>
      <w:r w:rsidRPr="00B05ADA">
        <w:rPr>
          <w:rFonts w:ascii="Palatino Linotype" w:hAnsi="Palatino Linotype" w:eastAsia="Arial" w:cs="Arial"/>
          <w:b/>
          <w:i/>
          <w:spacing w:val="1"/>
        </w:rPr>
        <w:t>es</w:t>
      </w:r>
      <w:r w:rsidRPr="00B05ADA">
        <w:rPr>
          <w:rFonts w:ascii="Palatino Linotype" w:hAnsi="Palatino Linotype" w:eastAsia="Arial" w:cs="Arial"/>
          <w:b/>
          <w:i/>
        </w:rPr>
        <w:t>o a la informa</w:t>
      </w:r>
      <w:r w:rsidRPr="00B05ADA">
        <w:rPr>
          <w:rFonts w:ascii="Palatino Linotype" w:hAnsi="Palatino Linotype" w:eastAsia="Arial" w:cs="Arial"/>
          <w:b/>
          <w:i/>
          <w:spacing w:val="1"/>
        </w:rPr>
        <w:t>c</w:t>
      </w:r>
      <w:r w:rsidRPr="00B05ADA">
        <w:rPr>
          <w:rFonts w:ascii="Palatino Linotype" w:hAnsi="Palatino Linotype" w:eastAsia="Arial" w:cs="Arial"/>
          <w:b/>
          <w:i/>
        </w:rPr>
        <w:t>ió</w:t>
      </w:r>
      <w:r w:rsidRPr="00B05ADA">
        <w:rPr>
          <w:rFonts w:ascii="Palatino Linotype" w:hAnsi="Palatino Linotype" w:eastAsia="Arial" w:cs="Arial"/>
          <w:b/>
          <w:i/>
          <w:spacing w:val="-2"/>
        </w:rPr>
        <w:t>n</w:t>
      </w:r>
      <w:r w:rsidRPr="00B05ADA">
        <w:rPr>
          <w:rFonts w:ascii="Palatino Linotype" w:hAnsi="Palatino Linotype" w:eastAsia="Arial" w:cs="Arial"/>
          <w:b/>
          <w:i/>
        </w:rPr>
        <w:t xml:space="preserve">. </w:t>
      </w:r>
      <w:r w:rsidRPr="00B05ADA">
        <w:rPr>
          <w:rFonts w:ascii="Palatino Linotype" w:hAnsi="Palatino Linotype" w:eastAsia="Arial" w:cs="Arial"/>
          <w:i/>
          <w:spacing w:val="18"/>
        </w:rPr>
        <w:t>L</w:t>
      </w:r>
      <w:r w:rsidRPr="00B05ADA">
        <w:rPr>
          <w:rFonts w:ascii="Palatino Linotype" w:hAnsi="Palatino Linotype" w:eastAsia="Arial" w:cs="Arial"/>
          <w:i/>
          <w:spacing w:val="-1"/>
        </w:rPr>
        <w:t xml:space="preserve">os </w:t>
      </w:r>
      <w:r w:rsidRPr="00B05ADA">
        <w:rPr>
          <w:rFonts w:ascii="Palatino Linotype" w:hAnsi="Palatino Linotype" w:eastAsia="Arial" w:cs="Arial"/>
          <w:i/>
          <w:spacing w:val="1"/>
        </w:rPr>
        <w:t>a</w:t>
      </w:r>
      <w:r w:rsidRPr="00B05ADA">
        <w:rPr>
          <w:rFonts w:ascii="Palatino Linotype" w:hAnsi="Palatino Linotype" w:eastAsia="Arial" w:cs="Arial"/>
          <w:i/>
        </w:rPr>
        <w:t>rt</w:t>
      </w:r>
      <w:r w:rsidRPr="00B05ADA">
        <w:rPr>
          <w:rFonts w:ascii="Palatino Linotype" w:hAnsi="Palatino Linotype" w:eastAsia="Arial" w:cs="Arial"/>
          <w:i/>
          <w:spacing w:val="-2"/>
        </w:rPr>
        <w:t>í</w:t>
      </w:r>
      <w:r w:rsidRPr="00B05ADA">
        <w:rPr>
          <w:rFonts w:ascii="Palatino Linotype" w:hAnsi="Palatino Linotype" w:eastAsia="Arial" w:cs="Arial"/>
          <w:i/>
        </w:rPr>
        <w:t>c</w:t>
      </w:r>
      <w:r w:rsidRPr="00B05ADA">
        <w:rPr>
          <w:rFonts w:ascii="Palatino Linotype" w:hAnsi="Palatino Linotype" w:eastAsia="Arial" w:cs="Arial"/>
          <w:i/>
          <w:spacing w:val="1"/>
        </w:rPr>
        <w:t>u</w:t>
      </w:r>
      <w:r w:rsidRPr="00B05ADA">
        <w:rPr>
          <w:rFonts w:ascii="Palatino Linotype" w:hAnsi="Palatino Linotype" w:eastAsia="Arial" w:cs="Arial"/>
          <w:i/>
        </w:rPr>
        <w:t>los</w:t>
      </w:r>
      <w:r w:rsidRPr="00B05ADA">
        <w:rPr>
          <w:rFonts w:ascii="Palatino Linotype" w:hAnsi="Palatino Linotype" w:eastAsia="Arial" w:cs="Arial"/>
          <w:i/>
          <w:spacing w:val="8"/>
        </w:rPr>
        <w:t xml:space="preserve"> 129 </w:t>
      </w:r>
      <w:r w:rsidRPr="00B05ADA">
        <w:rPr>
          <w:rFonts w:ascii="Palatino Linotype" w:hAnsi="Palatino Linotype" w:eastAsia="Arial" w:cs="Arial"/>
          <w:i/>
          <w:spacing w:val="1"/>
        </w:rPr>
        <w:t>d</w:t>
      </w:r>
      <w:r w:rsidRPr="00B05ADA">
        <w:rPr>
          <w:rFonts w:ascii="Palatino Linotype" w:hAnsi="Palatino Linotype" w:eastAsia="Arial" w:cs="Arial"/>
          <w:i/>
        </w:rPr>
        <w:t xml:space="preserve">e la </w:t>
      </w:r>
      <w:r w:rsidRPr="00B05ADA">
        <w:rPr>
          <w:rFonts w:ascii="Palatino Linotype" w:hAnsi="Palatino Linotype" w:eastAsia="Arial" w:cs="Arial"/>
          <w:i/>
          <w:spacing w:val="-1"/>
        </w:rPr>
        <w:t>L</w:t>
      </w:r>
      <w:r w:rsidRPr="00B05ADA">
        <w:rPr>
          <w:rFonts w:ascii="Palatino Linotype" w:hAnsi="Palatino Linotype" w:eastAsia="Arial" w:cs="Arial"/>
          <w:i/>
          <w:spacing w:val="1"/>
        </w:rPr>
        <w:t>e</w:t>
      </w:r>
      <w:r w:rsidRPr="00B05ADA">
        <w:rPr>
          <w:rFonts w:ascii="Palatino Linotype" w:hAnsi="Palatino Linotype" w:eastAsia="Arial" w:cs="Arial"/>
          <w:i/>
        </w:rPr>
        <w:t xml:space="preserve">y General </w:t>
      </w:r>
      <w:r w:rsidRPr="00B05ADA">
        <w:rPr>
          <w:rFonts w:ascii="Palatino Linotype" w:hAnsi="Palatino Linotype" w:eastAsia="Arial" w:cs="Arial"/>
          <w:i/>
          <w:spacing w:val="-1"/>
        </w:rPr>
        <w:t>d</w:t>
      </w:r>
      <w:r w:rsidRPr="00B05ADA">
        <w:rPr>
          <w:rFonts w:ascii="Palatino Linotype" w:hAnsi="Palatino Linotype" w:eastAsia="Arial" w:cs="Arial"/>
          <w:i/>
        </w:rPr>
        <w:t xml:space="preserve">e </w:t>
      </w:r>
      <w:r w:rsidRPr="00B05ADA">
        <w:rPr>
          <w:rFonts w:ascii="Palatino Linotype" w:hAnsi="Palatino Linotype" w:eastAsia="Arial" w:cs="Arial"/>
          <w:i/>
          <w:spacing w:val="2"/>
        </w:rPr>
        <w:t>T</w:t>
      </w:r>
      <w:r w:rsidRPr="00B05ADA">
        <w:rPr>
          <w:rFonts w:ascii="Palatino Linotype" w:hAnsi="Palatino Linotype" w:eastAsia="Arial" w:cs="Arial"/>
          <w:i/>
        </w:rPr>
        <w:t>r</w:t>
      </w:r>
      <w:r w:rsidRPr="00B05ADA">
        <w:rPr>
          <w:rFonts w:ascii="Palatino Linotype" w:hAnsi="Palatino Linotype" w:eastAsia="Arial" w:cs="Arial"/>
          <w:i/>
          <w:spacing w:val="-2"/>
        </w:rPr>
        <w:t>a</w:t>
      </w:r>
      <w:r w:rsidRPr="00B05ADA">
        <w:rPr>
          <w:rFonts w:ascii="Palatino Linotype" w:hAnsi="Palatino Linotype" w:eastAsia="Arial" w:cs="Arial"/>
          <w:i/>
          <w:spacing w:val="1"/>
        </w:rPr>
        <w:t>n</w:t>
      </w:r>
      <w:r w:rsidRPr="00B05ADA">
        <w:rPr>
          <w:rFonts w:ascii="Palatino Linotype" w:hAnsi="Palatino Linotype" w:eastAsia="Arial" w:cs="Arial"/>
          <w:i/>
        </w:rPr>
        <w:t>s</w:t>
      </w:r>
      <w:r w:rsidRPr="00B05ADA">
        <w:rPr>
          <w:rFonts w:ascii="Palatino Linotype" w:hAnsi="Palatino Linotype" w:eastAsia="Arial" w:cs="Arial"/>
          <w:i/>
          <w:spacing w:val="1"/>
        </w:rPr>
        <w:t>pa</w:t>
      </w:r>
      <w:r w:rsidRPr="00B05ADA">
        <w:rPr>
          <w:rFonts w:ascii="Palatino Linotype" w:hAnsi="Palatino Linotype" w:eastAsia="Arial" w:cs="Arial"/>
          <w:i/>
        </w:rPr>
        <w:t>r</w:t>
      </w:r>
      <w:r w:rsidRPr="00B05ADA">
        <w:rPr>
          <w:rFonts w:ascii="Palatino Linotype" w:hAnsi="Palatino Linotype" w:eastAsia="Arial" w:cs="Arial"/>
          <w:i/>
          <w:spacing w:val="-2"/>
        </w:rPr>
        <w:t>e</w:t>
      </w:r>
      <w:r w:rsidRPr="00B05ADA">
        <w:rPr>
          <w:rFonts w:ascii="Palatino Linotype" w:hAnsi="Palatino Linotype" w:eastAsia="Arial" w:cs="Arial"/>
          <w:i/>
          <w:spacing w:val="1"/>
        </w:rPr>
        <w:t>n</w:t>
      </w:r>
      <w:r w:rsidRPr="00B05ADA">
        <w:rPr>
          <w:rFonts w:ascii="Palatino Linotype" w:hAnsi="Palatino Linotype" w:eastAsia="Arial" w:cs="Arial"/>
          <w:i/>
        </w:rPr>
        <w:t>cia y Acc</w:t>
      </w:r>
      <w:r w:rsidRPr="00B05ADA">
        <w:rPr>
          <w:rFonts w:ascii="Palatino Linotype" w:hAnsi="Palatino Linotype" w:eastAsia="Arial" w:cs="Arial"/>
          <w:i/>
          <w:spacing w:val="1"/>
        </w:rPr>
        <w:t>e</w:t>
      </w:r>
      <w:r w:rsidRPr="00B05ADA">
        <w:rPr>
          <w:rFonts w:ascii="Palatino Linotype" w:hAnsi="Palatino Linotype" w:eastAsia="Arial" w:cs="Arial"/>
          <w:i/>
        </w:rPr>
        <w:t>so a la I</w:t>
      </w:r>
      <w:r w:rsidRPr="00B05ADA">
        <w:rPr>
          <w:rFonts w:ascii="Palatino Linotype" w:hAnsi="Palatino Linotype" w:eastAsia="Arial" w:cs="Arial"/>
          <w:i/>
          <w:spacing w:val="-1"/>
        </w:rPr>
        <w:t>n</w:t>
      </w:r>
      <w:r w:rsidRPr="00B05ADA">
        <w:rPr>
          <w:rFonts w:ascii="Palatino Linotype" w:hAnsi="Palatino Linotype" w:eastAsia="Arial" w:cs="Arial"/>
          <w:i/>
        </w:rPr>
        <w:t>f</w:t>
      </w:r>
      <w:r w:rsidRPr="00B05ADA">
        <w:rPr>
          <w:rFonts w:ascii="Palatino Linotype" w:hAnsi="Palatino Linotype" w:eastAsia="Arial" w:cs="Arial"/>
          <w:i/>
          <w:spacing w:val="1"/>
        </w:rPr>
        <w:t>o</w:t>
      </w:r>
      <w:r w:rsidRPr="00B05ADA">
        <w:rPr>
          <w:rFonts w:ascii="Palatino Linotype" w:hAnsi="Palatino Linotype" w:eastAsia="Arial" w:cs="Arial"/>
          <w:i/>
          <w:spacing w:val="-3"/>
        </w:rPr>
        <w:t>r</w:t>
      </w:r>
      <w:r w:rsidRPr="00B05ADA">
        <w:rPr>
          <w:rFonts w:ascii="Palatino Linotype" w:hAnsi="Palatino Linotype" w:eastAsia="Arial" w:cs="Arial"/>
          <w:i/>
          <w:spacing w:val="1"/>
        </w:rPr>
        <w:t>ma</w:t>
      </w:r>
      <w:r w:rsidRPr="00B05ADA">
        <w:rPr>
          <w:rFonts w:ascii="Palatino Linotype" w:hAnsi="Palatino Linotype" w:eastAsia="Arial" w:cs="Arial"/>
          <w:i/>
        </w:rPr>
        <w:t>ci</w:t>
      </w:r>
      <w:r w:rsidRPr="00B05ADA">
        <w:rPr>
          <w:rFonts w:ascii="Palatino Linotype" w:hAnsi="Palatino Linotype" w:eastAsia="Arial" w:cs="Arial"/>
          <w:i/>
          <w:spacing w:val="-2"/>
        </w:rPr>
        <w:t>ó</w:t>
      </w:r>
      <w:r w:rsidRPr="00B05ADA">
        <w:rPr>
          <w:rFonts w:ascii="Palatino Linotype" w:hAnsi="Palatino Linotype" w:eastAsia="Arial" w:cs="Arial"/>
          <w:i/>
        </w:rPr>
        <w:t xml:space="preserve">n </w:t>
      </w:r>
      <w:r w:rsidRPr="00B05ADA">
        <w:rPr>
          <w:rFonts w:ascii="Palatino Linotype" w:hAnsi="Palatino Linotype" w:eastAsia="Arial" w:cs="Arial"/>
          <w:i/>
          <w:spacing w:val="-2"/>
        </w:rPr>
        <w:t>P</w:t>
      </w:r>
      <w:r w:rsidRPr="00B05ADA">
        <w:rPr>
          <w:rFonts w:ascii="Palatino Linotype" w:hAnsi="Palatino Linotype" w:eastAsia="Arial" w:cs="Arial"/>
          <w:i/>
          <w:spacing w:val="1"/>
        </w:rPr>
        <w:t>úb</w:t>
      </w:r>
      <w:r w:rsidRPr="00B05ADA">
        <w:rPr>
          <w:rFonts w:ascii="Palatino Linotype" w:hAnsi="Palatino Linotype" w:eastAsia="Arial" w:cs="Arial"/>
          <w:i/>
        </w:rPr>
        <w:t>l</w:t>
      </w:r>
      <w:r w:rsidRPr="00B05ADA">
        <w:rPr>
          <w:rFonts w:ascii="Palatino Linotype" w:hAnsi="Palatino Linotype" w:eastAsia="Arial" w:cs="Arial"/>
          <w:i/>
          <w:spacing w:val="-1"/>
        </w:rPr>
        <w:t>i</w:t>
      </w:r>
      <w:r w:rsidRPr="00B05ADA">
        <w:rPr>
          <w:rFonts w:ascii="Palatino Linotype" w:hAnsi="Palatino Linotype" w:eastAsia="Arial" w:cs="Arial"/>
          <w:i/>
        </w:rPr>
        <w:t xml:space="preserve">ca y </w:t>
      </w:r>
      <w:r w:rsidRPr="00B05ADA">
        <w:rPr>
          <w:rFonts w:ascii="Palatino Linotype" w:hAnsi="Palatino Linotype" w:eastAsia="Arial" w:cs="Arial"/>
          <w:i/>
          <w:spacing w:val="8"/>
        </w:rPr>
        <w:t xml:space="preserve">130, párrafo cuarto, </w:t>
      </w:r>
      <w:r w:rsidRPr="00B05ADA">
        <w:rPr>
          <w:rFonts w:ascii="Palatino Linotype" w:hAnsi="Palatino Linotype" w:eastAsia="Arial" w:cs="Arial"/>
          <w:i/>
          <w:spacing w:val="1"/>
        </w:rPr>
        <w:t>d</w:t>
      </w:r>
      <w:r w:rsidRPr="00B05ADA">
        <w:rPr>
          <w:rFonts w:ascii="Palatino Linotype" w:hAnsi="Palatino Linotype" w:eastAsia="Arial" w:cs="Arial"/>
          <w:i/>
        </w:rPr>
        <w:t xml:space="preserve">e la </w:t>
      </w:r>
      <w:r w:rsidRPr="00B05ADA">
        <w:rPr>
          <w:rFonts w:ascii="Palatino Linotype" w:hAnsi="Palatino Linotype" w:eastAsia="Arial" w:cs="Arial"/>
          <w:i/>
          <w:spacing w:val="-1"/>
        </w:rPr>
        <w:t>L</w:t>
      </w:r>
      <w:r w:rsidRPr="00B05ADA">
        <w:rPr>
          <w:rFonts w:ascii="Palatino Linotype" w:hAnsi="Palatino Linotype" w:eastAsia="Arial" w:cs="Arial"/>
          <w:i/>
          <w:spacing w:val="1"/>
        </w:rPr>
        <w:t>e</w:t>
      </w:r>
      <w:r w:rsidRPr="00B05ADA">
        <w:rPr>
          <w:rFonts w:ascii="Palatino Linotype" w:hAnsi="Palatino Linotype" w:eastAsia="Arial" w:cs="Arial"/>
          <w:i/>
        </w:rPr>
        <w:t>y Fe</w:t>
      </w:r>
      <w:r w:rsidRPr="00B05ADA">
        <w:rPr>
          <w:rFonts w:ascii="Palatino Linotype" w:hAnsi="Palatino Linotype" w:eastAsia="Arial" w:cs="Arial"/>
          <w:i/>
          <w:spacing w:val="1"/>
        </w:rPr>
        <w:t>de</w:t>
      </w:r>
      <w:r w:rsidRPr="00B05ADA">
        <w:rPr>
          <w:rFonts w:ascii="Palatino Linotype" w:hAnsi="Palatino Linotype" w:eastAsia="Arial" w:cs="Arial"/>
          <w:i/>
        </w:rPr>
        <w:t xml:space="preserve">ral </w:t>
      </w:r>
      <w:r w:rsidRPr="00B05ADA">
        <w:rPr>
          <w:rFonts w:ascii="Palatino Linotype" w:hAnsi="Palatino Linotype" w:eastAsia="Arial" w:cs="Arial"/>
          <w:i/>
          <w:spacing w:val="-1"/>
        </w:rPr>
        <w:t>d</w:t>
      </w:r>
      <w:r w:rsidRPr="00B05ADA">
        <w:rPr>
          <w:rFonts w:ascii="Palatino Linotype" w:hAnsi="Palatino Linotype" w:eastAsia="Arial" w:cs="Arial"/>
          <w:i/>
        </w:rPr>
        <w:t xml:space="preserve">e </w:t>
      </w:r>
      <w:r w:rsidRPr="00B05ADA">
        <w:rPr>
          <w:rFonts w:ascii="Palatino Linotype" w:hAnsi="Palatino Linotype" w:eastAsia="Arial" w:cs="Arial"/>
          <w:i/>
          <w:spacing w:val="2"/>
        </w:rPr>
        <w:t>T</w:t>
      </w:r>
      <w:r w:rsidRPr="00B05ADA">
        <w:rPr>
          <w:rFonts w:ascii="Palatino Linotype" w:hAnsi="Palatino Linotype" w:eastAsia="Arial" w:cs="Arial"/>
          <w:i/>
        </w:rPr>
        <w:t>r</w:t>
      </w:r>
      <w:r w:rsidRPr="00B05ADA">
        <w:rPr>
          <w:rFonts w:ascii="Palatino Linotype" w:hAnsi="Palatino Linotype" w:eastAsia="Arial" w:cs="Arial"/>
          <w:i/>
          <w:spacing w:val="-2"/>
        </w:rPr>
        <w:t>a</w:t>
      </w:r>
      <w:r w:rsidRPr="00B05ADA">
        <w:rPr>
          <w:rFonts w:ascii="Palatino Linotype" w:hAnsi="Palatino Linotype" w:eastAsia="Arial" w:cs="Arial"/>
          <w:i/>
          <w:spacing w:val="1"/>
        </w:rPr>
        <w:t>n</w:t>
      </w:r>
      <w:r w:rsidRPr="00B05ADA">
        <w:rPr>
          <w:rFonts w:ascii="Palatino Linotype" w:hAnsi="Palatino Linotype" w:eastAsia="Arial" w:cs="Arial"/>
          <w:i/>
        </w:rPr>
        <w:t>s</w:t>
      </w:r>
      <w:r w:rsidRPr="00B05ADA">
        <w:rPr>
          <w:rFonts w:ascii="Palatino Linotype" w:hAnsi="Palatino Linotype" w:eastAsia="Arial" w:cs="Arial"/>
          <w:i/>
          <w:spacing w:val="1"/>
        </w:rPr>
        <w:t>pa</w:t>
      </w:r>
      <w:r w:rsidRPr="00B05ADA">
        <w:rPr>
          <w:rFonts w:ascii="Palatino Linotype" w:hAnsi="Palatino Linotype" w:eastAsia="Arial" w:cs="Arial"/>
          <w:i/>
        </w:rPr>
        <w:t>r</w:t>
      </w:r>
      <w:r w:rsidRPr="00B05ADA">
        <w:rPr>
          <w:rFonts w:ascii="Palatino Linotype" w:hAnsi="Palatino Linotype" w:eastAsia="Arial" w:cs="Arial"/>
          <w:i/>
          <w:spacing w:val="-2"/>
        </w:rPr>
        <w:t>e</w:t>
      </w:r>
      <w:r w:rsidRPr="00B05ADA">
        <w:rPr>
          <w:rFonts w:ascii="Palatino Linotype" w:hAnsi="Palatino Linotype" w:eastAsia="Arial" w:cs="Arial"/>
          <w:i/>
          <w:spacing w:val="1"/>
        </w:rPr>
        <w:t>n</w:t>
      </w:r>
      <w:r w:rsidRPr="00B05ADA">
        <w:rPr>
          <w:rFonts w:ascii="Palatino Linotype" w:hAnsi="Palatino Linotype" w:eastAsia="Arial" w:cs="Arial"/>
          <w:i/>
        </w:rPr>
        <w:t>cia y Acc</w:t>
      </w:r>
      <w:r w:rsidRPr="00B05ADA">
        <w:rPr>
          <w:rFonts w:ascii="Palatino Linotype" w:hAnsi="Palatino Linotype" w:eastAsia="Arial" w:cs="Arial"/>
          <w:i/>
          <w:spacing w:val="1"/>
        </w:rPr>
        <w:t>e</w:t>
      </w:r>
      <w:r w:rsidRPr="00B05ADA">
        <w:rPr>
          <w:rFonts w:ascii="Palatino Linotype" w:hAnsi="Palatino Linotype" w:eastAsia="Arial" w:cs="Arial"/>
          <w:i/>
        </w:rPr>
        <w:t>so a la I</w:t>
      </w:r>
      <w:r w:rsidRPr="00B05ADA">
        <w:rPr>
          <w:rFonts w:ascii="Palatino Linotype" w:hAnsi="Palatino Linotype" w:eastAsia="Arial" w:cs="Arial"/>
          <w:i/>
          <w:spacing w:val="-1"/>
        </w:rPr>
        <w:t>n</w:t>
      </w:r>
      <w:r w:rsidRPr="00B05ADA">
        <w:rPr>
          <w:rFonts w:ascii="Palatino Linotype" w:hAnsi="Palatino Linotype" w:eastAsia="Arial" w:cs="Arial"/>
          <w:i/>
        </w:rPr>
        <w:t>f</w:t>
      </w:r>
      <w:r w:rsidRPr="00B05ADA">
        <w:rPr>
          <w:rFonts w:ascii="Palatino Linotype" w:hAnsi="Palatino Linotype" w:eastAsia="Arial" w:cs="Arial"/>
          <w:i/>
          <w:spacing w:val="1"/>
        </w:rPr>
        <w:t>o</w:t>
      </w:r>
      <w:r w:rsidRPr="00B05ADA">
        <w:rPr>
          <w:rFonts w:ascii="Palatino Linotype" w:hAnsi="Palatino Linotype" w:eastAsia="Arial" w:cs="Arial"/>
          <w:i/>
          <w:spacing w:val="-3"/>
        </w:rPr>
        <w:t>r</w:t>
      </w:r>
      <w:r w:rsidRPr="00B05ADA">
        <w:rPr>
          <w:rFonts w:ascii="Palatino Linotype" w:hAnsi="Palatino Linotype" w:eastAsia="Arial" w:cs="Arial"/>
          <w:i/>
          <w:spacing w:val="1"/>
        </w:rPr>
        <w:t>ma</w:t>
      </w:r>
      <w:r w:rsidRPr="00B05ADA">
        <w:rPr>
          <w:rFonts w:ascii="Palatino Linotype" w:hAnsi="Palatino Linotype" w:eastAsia="Arial" w:cs="Arial"/>
          <w:i/>
        </w:rPr>
        <w:t>ci</w:t>
      </w:r>
      <w:r w:rsidRPr="00B05ADA">
        <w:rPr>
          <w:rFonts w:ascii="Palatino Linotype" w:hAnsi="Palatino Linotype" w:eastAsia="Arial" w:cs="Arial"/>
          <w:i/>
          <w:spacing w:val="-2"/>
        </w:rPr>
        <w:t>ó</w:t>
      </w:r>
      <w:r w:rsidRPr="00B05ADA">
        <w:rPr>
          <w:rFonts w:ascii="Palatino Linotype" w:hAnsi="Palatino Linotype" w:eastAsia="Arial" w:cs="Arial"/>
          <w:i/>
        </w:rPr>
        <w:t xml:space="preserve">n </w:t>
      </w:r>
      <w:r w:rsidRPr="00B05ADA">
        <w:rPr>
          <w:rFonts w:ascii="Palatino Linotype" w:hAnsi="Palatino Linotype" w:eastAsia="Arial" w:cs="Arial"/>
          <w:i/>
          <w:spacing w:val="-2"/>
        </w:rPr>
        <w:t>P</w:t>
      </w:r>
      <w:r w:rsidRPr="00B05ADA">
        <w:rPr>
          <w:rFonts w:ascii="Palatino Linotype" w:hAnsi="Palatino Linotype" w:eastAsia="Arial" w:cs="Arial"/>
          <w:i/>
          <w:spacing w:val="1"/>
        </w:rPr>
        <w:t>úb</w:t>
      </w:r>
      <w:r w:rsidRPr="00B05ADA">
        <w:rPr>
          <w:rFonts w:ascii="Palatino Linotype" w:hAnsi="Palatino Linotype" w:eastAsia="Arial" w:cs="Arial"/>
          <w:i/>
        </w:rPr>
        <w:t>l</w:t>
      </w:r>
      <w:r w:rsidRPr="00B05ADA">
        <w:rPr>
          <w:rFonts w:ascii="Palatino Linotype" w:hAnsi="Palatino Linotype" w:eastAsia="Arial" w:cs="Arial"/>
          <w:i/>
          <w:spacing w:val="-1"/>
        </w:rPr>
        <w:t>i</w:t>
      </w:r>
      <w:r w:rsidRPr="00B05ADA">
        <w:rPr>
          <w:rFonts w:ascii="Palatino Linotype" w:hAnsi="Palatino Linotype" w:eastAsia="Arial" w:cs="Arial"/>
          <w:i/>
        </w:rPr>
        <w:t xml:space="preserve">ca, </w:t>
      </w:r>
      <w:r w:rsidRPr="00B05ADA">
        <w:rPr>
          <w:rFonts w:ascii="Palatino Linotype" w:hAnsi="Palatino Linotype" w:eastAsia="Arial" w:cs="Arial"/>
          <w:i/>
          <w:spacing w:val="-1"/>
        </w:rPr>
        <w:t>señalan q</w:t>
      </w:r>
      <w:r w:rsidRPr="00B05ADA">
        <w:rPr>
          <w:rFonts w:ascii="Palatino Linotype" w:hAnsi="Palatino Linotype" w:eastAsia="Arial" w:cs="Arial"/>
          <w:i/>
          <w:spacing w:val="1"/>
        </w:rPr>
        <w:t>u</w:t>
      </w:r>
      <w:r w:rsidRPr="00B05ADA">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05ADA">
        <w:rPr>
          <w:rFonts w:ascii="Palatino Linotype" w:hAnsi="Palatino Linotype" w:eastAsia="Arial" w:cs="Arial"/>
          <w:i/>
          <w:spacing w:val="-1"/>
        </w:rPr>
        <w:t xml:space="preserve"> sin necesidad de</w:t>
      </w:r>
      <w:r w:rsidRPr="00B05ADA">
        <w:rPr>
          <w:rFonts w:ascii="Palatino Linotype" w:hAnsi="Palatino Linotype" w:eastAsia="Arial" w:cs="Arial"/>
          <w:i/>
          <w:spacing w:val="1"/>
        </w:rPr>
        <w:t xml:space="preserve"> e</w:t>
      </w:r>
      <w:r w:rsidRPr="00B05ADA">
        <w:rPr>
          <w:rFonts w:ascii="Palatino Linotype" w:hAnsi="Palatino Linotype" w:eastAsia="Arial" w:cs="Arial"/>
          <w:i/>
        </w:rPr>
        <w:t>la</w:t>
      </w:r>
      <w:r w:rsidRPr="00B05ADA">
        <w:rPr>
          <w:rFonts w:ascii="Palatino Linotype" w:hAnsi="Palatino Linotype" w:eastAsia="Arial" w:cs="Arial"/>
          <w:i/>
          <w:spacing w:val="1"/>
        </w:rPr>
        <w:t>bo</w:t>
      </w:r>
      <w:r w:rsidRPr="00B05ADA">
        <w:rPr>
          <w:rFonts w:ascii="Palatino Linotype" w:hAnsi="Palatino Linotype" w:eastAsia="Arial" w:cs="Arial"/>
          <w:i/>
        </w:rPr>
        <w:t xml:space="preserve">rar </w:t>
      </w:r>
      <w:r w:rsidRPr="00B05ADA">
        <w:rPr>
          <w:rFonts w:ascii="Palatino Linotype" w:hAnsi="Palatino Linotype" w:eastAsia="Arial" w:cs="Arial"/>
          <w:i/>
          <w:spacing w:val="1"/>
        </w:rPr>
        <w:t>do</w:t>
      </w:r>
      <w:r w:rsidRPr="00B05ADA">
        <w:rPr>
          <w:rFonts w:ascii="Palatino Linotype" w:hAnsi="Palatino Linotype" w:eastAsia="Arial" w:cs="Arial"/>
          <w:i/>
          <w:spacing w:val="-2"/>
        </w:rPr>
        <w:t>c</w:t>
      </w:r>
      <w:r w:rsidRPr="00B05ADA">
        <w:rPr>
          <w:rFonts w:ascii="Palatino Linotype" w:hAnsi="Palatino Linotype" w:eastAsia="Arial" w:cs="Arial"/>
          <w:i/>
          <w:spacing w:val="1"/>
        </w:rPr>
        <w:t>u</w:t>
      </w:r>
      <w:r w:rsidRPr="00B05ADA">
        <w:rPr>
          <w:rFonts w:ascii="Palatino Linotype" w:hAnsi="Palatino Linotype" w:eastAsia="Arial" w:cs="Arial"/>
          <w:i/>
          <w:spacing w:val="-1"/>
        </w:rPr>
        <w:t>m</w:t>
      </w:r>
      <w:r w:rsidRPr="00B05ADA">
        <w:rPr>
          <w:rFonts w:ascii="Palatino Linotype" w:hAnsi="Palatino Linotype" w:eastAsia="Arial" w:cs="Arial"/>
          <w:i/>
          <w:spacing w:val="1"/>
        </w:rPr>
        <w:t>en</w:t>
      </w:r>
      <w:r w:rsidRPr="00B05ADA">
        <w:rPr>
          <w:rFonts w:ascii="Palatino Linotype" w:hAnsi="Palatino Linotype" w:eastAsia="Arial" w:cs="Arial"/>
          <w:i/>
          <w:spacing w:val="-2"/>
        </w:rPr>
        <w:t>t</w:t>
      </w:r>
      <w:r w:rsidRPr="00B05ADA">
        <w:rPr>
          <w:rFonts w:ascii="Palatino Linotype" w:hAnsi="Palatino Linotype" w:eastAsia="Arial" w:cs="Arial"/>
          <w:i/>
          <w:spacing w:val="1"/>
        </w:rPr>
        <w:t>o</w:t>
      </w:r>
      <w:r w:rsidRPr="00B05ADA">
        <w:rPr>
          <w:rFonts w:ascii="Palatino Linotype" w:hAnsi="Palatino Linotype" w:eastAsia="Arial" w:cs="Arial"/>
          <w:i/>
        </w:rPr>
        <w:t xml:space="preserve">s </w:t>
      </w:r>
      <w:r w:rsidRPr="00B05ADA">
        <w:rPr>
          <w:rFonts w:ascii="Palatino Linotype" w:hAnsi="Palatino Linotype" w:eastAsia="Arial" w:cs="Arial"/>
          <w:i/>
          <w:spacing w:val="1"/>
        </w:rPr>
        <w:t>a</w:t>
      </w:r>
      <w:r w:rsidRPr="00B05ADA">
        <w:rPr>
          <w:rFonts w:ascii="Palatino Linotype" w:hAnsi="Palatino Linotype" w:eastAsia="Arial" w:cs="Arial"/>
          <w:i/>
        </w:rPr>
        <w:t>d</w:t>
      </w:r>
      <w:r w:rsidRPr="00B05ADA">
        <w:rPr>
          <w:rFonts w:ascii="Palatino Linotype" w:hAnsi="Palatino Linotype" w:eastAsia="Arial" w:cs="Arial"/>
          <w:i/>
          <w:spacing w:val="1"/>
        </w:rPr>
        <w:t xml:space="preserve"> ho</w:t>
      </w:r>
      <w:r w:rsidRPr="00B05ADA">
        <w:rPr>
          <w:rFonts w:ascii="Palatino Linotype" w:hAnsi="Palatino Linotype" w:eastAsia="Arial" w:cs="Arial"/>
          <w:i/>
        </w:rPr>
        <w:t xml:space="preserve">c </w:t>
      </w:r>
      <w:r w:rsidRPr="00B05ADA">
        <w:rPr>
          <w:rFonts w:ascii="Palatino Linotype" w:hAnsi="Palatino Linotype" w:eastAsia="Arial" w:cs="Arial"/>
          <w:i/>
          <w:spacing w:val="1"/>
        </w:rPr>
        <w:t>pa</w:t>
      </w:r>
      <w:r w:rsidRPr="00B05ADA">
        <w:rPr>
          <w:rFonts w:ascii="Palatino Linotype" w:hAnsi="Palatino Linotype" w:eastAsia="Arial" w:cs="Arial"/>
          <w:i/>
        </w:rPr>
        <w:t xml:space="preserve">ra </w:t>
      </w:r>
      <w:r w:rsidRPr="00B05ADA">
        <w:rPr>
          <w:rFonts w:ascii="Palatino Linotype" w:hAnsi="Palatino Linotype" w:eastAsia="Arial" w:cs="Arial"/>
          <w:i/>
          <w:spacing w:val="1"/>
        </w:rPr>
        <w:t>a</w:t>
      </w:r>
      <w:r w:rsidRPr="00B05ADA">
        <w:rPr>
          <w:rFonts w:ascii="Palatino Linotype" w:hAnsi="Palatino Linotype" w:eastAsia="Arial" w:cs="Arial"/>
          <w:i/>
        </w:rPr>
        <w:t>t</w:t>
      </w:r>
      <w:r w:rsidRPr="00B05ADA">
        <w:rPr>
          <w:rFonts w:ascii="Palatino Linotype" w:hAnsi="Palatino Linotype" w:eastAsia="Arial" w:cs="Arial"/>
          <w:i/>
          <w:spacing w:val="-1"/>
        </w:rPr>
        <w:t>e</w:t>
      </w:r>
      <w:r w:rsidRPr="00B05ADA">
        <w:rPr>
          <w:rFonts w:ascii="Palatino Linotype" w:hAnsi="Palatino Linotype" w:eastAsia="Arial" w:cs="Arial"/>
          <w:i/>
          <w:spacing w:val="1"/>
        </w:rPr>
        <w:t>n</w:t>
      </w:r>
      <w:r w:rsidRPr="00B05ADA">
        <w:rPr>
          <w:rFonts w:ascii="Palatino Linotype" w:hAnsi="Palatino Linotype" w:eastAsia="Arial" w:cs="Arial"/>
          <w:i/>
          <w:spacing w:val="-1"/>
        </w:rPr>
        <w:t>d</w:t>
      </w:r>
      <w:r w:rsidRPr="00B05ADA">
        <w:rPr>
          <w:rFonts w:ascii="Palatino Linotype" w:hAnsi="Palatino Linotype" w:eastAsia="Arial" w:cs="Arial"/>
          <w:i/>
          <w:spacing w:val="1"/>
        </w:rPr>
        <w:t>e</w:t>
      </w:r>
      <w:r w:rsidRPr="00B05ADA">
        <w:rPr>
          <w:rFonts w:ascii="Palatino Linotype" w:hAnsi="Palatino Linotype" w:eastAsia="Arial" w:cs="Arial"/>
          <w:i/>
        </w:rPr>
        <w:t>r l</w:t>
      </w:r>
      <w:r w:rsidRPr="00B05ADA">
        <w:rPr>
          <w:rFonts w:ascii="Palatino Linotype" w:hAnsi="Palatino Linotype" w:eastAsia="Arial" w:cs="Arial"/>
          <w:i/>
          <w:spacing w:val="-2"/>
        </w:rPr>
        <w:t>a</w:t>
      </w:r>
      <w:r w:rsidRPr="00B05ADA">
        <w:rPr>
          <w:rFonts w:ascii="Palatino Linotype" w:hAnsi="Palatino Linotype" w:eastAsia="Arial" w:cs="Arial"/>
          <w:i/>
        </w:rPr>
        <w:t>s s</w:t>
      </w:r>
      <w:r w:rsidRPr="00B05ADA">
        <w:rPr>
          <w:rFonts w:ascii="Palatino Linotype" w:hAnsi="Palatino Linotype" w:eastAsia="Arial" w:cs="Arial"/>
          <w:i/>
          <w:spacing w:val="1"/>
        </w:rPr>
        <w:t>o</w:t>
      </w:r>
      <w:r w:rsidRPr="00B05ADA">
        <w:rPr>
          <w:rFonts w:ascii="Palatino Linotype" w:hAnsi="Palatino Linotype" w:eastAsia="Arial" w:cs="Arial"/>
          <w:i/>
        </w:rPr>
        <w:t>l</w:t>
      </w:r>
      <w:r w:rsidRPr="00B05ADA">
        <w:rPr>
          <w:rFonts w:ascii="Palatino Linotype" w:hAnsi="Palatino Linotype" w:eastAsia="Arial" w:cs="Arial"/>
          <w:i/>
          <w:spacing w:val="-1"/>
        </w:rPr>
        <w:t>i</w:t>
      </w:r>
      <w:r w:rsidRPr="00B05ADA">
        <w:rPr>
          <w:rFonts w:ascii="Palatino Linotype" w:hAnsi="Palatino Linotype" w:eastAsia="Arial" w:cs="Arial"/>
          <w:i/>
        </w:rPr>
        <w:t>cit</w:t>
      </w:r>
      <w:r w:rsidRPr="00B05ADA">
        <w:rPr>
          <w:rFonts w:ascii="Palatino Linotype" w:hAnsi="Palatino Linotype" w:eastAsia="Arial" w:cs="Arial"/>
          <w:i/>
          <w:spacing w:val="1"/>
        </w:rPr>
        <w:t>ude</w:t>
      </w:r>
      <w:r w:rsidRPr="00B05ADA">
        <w:rPr>
          <w:rFonts w:ascii="Palatino Linotype" w:hAnsi="Palatino Linotype" w:eastAsia="Arial" w:cs="Arial"/>
          <w:i/>
        </w:rPr>
        <w:t xml:space="preserve">s </w:t>
      </w:r>
      <w:r w:rsidRPr="00B05ADA">
        <w:rPr>
          <w:rFonts w:ascii="Palatino Linotype" w:hAnsi="Palatino Linotype" w:eastAsia="Arial" w:cs="Arial"/>
          <w:i/>
          <w:spacing w:val="-1"/>
        </w:rPr>
        <w:t>d</w:t>
      </w:r>
      <w:r w:rsidRPr="00B05ADA">
        <w:rPr>
          <w:rFonts w:ascii="Palatino Linotype" w:hAnsi="Palatino Linotype" w:eastAsia="Arial" w:cs="Arial"/>
          <w:i/>
        </w:rPr>
        <w:t>e i</w:t>
      </w:r>
      <w:r w:rsidRPr="00B05ADA">
        <w:rPr>
          <w:rFonts w:ascii="Palatino Linotype" w:hAnsi="Palatino Linotype" w:eastAsia="Arial" w:cs="Arial"/>
          <w:i/>
          <w:spacing w:val="-2"/>
        </w:rPr>
        <w:t>n</w:t>
      </w:r>
      <w:r w:rsidRPr="00B05ADA">
        <w:rPr>
          <w:rFonts w:ascii="Palatino Linotype" w:hAnsi="Palatino Linotype" w:eastAsia="Arial" w:cs="Arial"/>
          <w:i/>
        </w:rPr>
        <w:t>f</w:t>
      </w:r>
      <w:r w:rsidRPr="00B05ADA">
        <w:rPr>
          <w:rFonts w:ascii="Palatino Linotype" w:hAnsi="Palatino Linotype" w:eastAsia="Arial" w:cs="Arial"/>
          <w:i/>
          <w:spacing w:val="1"/>
        </w:rPr>
        <w:t>o</w:t>
      </w:r>
      <w:r w:rsidRPr="00B05ADA">
        <w:rPr>
          <w:rFonts w:ascii="Palatino Linotype" w:hAnsi="Palatino Linotype" w:eastAsia="Arial" w:cs="Arial"/>
          <w:i/>
        </w:rPr>
        <w:t>r</w:t>
      </w:r>
      <w:r w:rsidRPr="00B05ADA">
        <w:rPr>
          <w:rFonts w:ascii="Palatino Linotype" w:hAnsi="Palatino Linotype" w:eastAsia="Arial" w:cs="Arial"/>
          <w:i/>
          <w:spacing w:val="-1"/>
        </w:rPr>
        <w:t>m</w:t>
      </w:r>
      <w:r w:rsidRPr="00B05ADA">
        <w:rPr>
          <w:rFonts w:ascii="Palatino Linotype" w:hAnsi="Palatino Linotype" w:eastAsia="Arial" w:cs="Arial"/>
          <w:i/>
          <w:spacing w:val="1"/>
        </w:rPr>
        <w:t>a</w:t>
      </w:r>
      <w:r w:rsidRPr="00B05ADA">
        <w:rPr>
          <w:rFonts w:ascii="Palatino Linotype" w:hAnsi="Palatino Linotype" w:eastAsia="Arial" w:cs="Arial"/>
          <w:i/>
        </w:rPr>
        <w:t>ció</w:t>
      </w:r>
      <w:r w:rsidRPr="00B05ADA">
        <w:rPr>
          <w:rFonts w:ascii="Palatino Linotype" w:hAnsi="Palatino Linotype" w:eastAsia="Arial" w:cs="Arial"/>
          <w:i/>
          <w:spacing w:val="1"/>
        </w:rPr>
        <w:t>n</w:t>
      </w:r>
      <w:r w:rsidRPr="00B05ADA">
        <w:rPr>
          <w:rFonts w:ascii="Palatino Linotype" w:hAnsi="Palatino Linotype" w:eastAsia="Arial" w:cs="Arial"/>
          <w:i/>
        </w:rPr>
        <w:t>.</w:t>
      </w:r>
    </w:p>
    <w:p w:rsidRPr="00B05ADA" w:rsidR="006F590D" w:rsidP="00B05ADA" w:rsidRDefault="006F590D" w14:paraId="17D88CEC" w14:textId="77777777">
      <w:pPr>
        <w:spacing w:line="360" w:lineRule="auto"/>
        <w:contextualSpacing/>
        <w:jc w:val="both"/>
        <w:rPr>
          <w:rFonts w:ascii="Palatino Linotype" w:hAnsi="Palatino Linotype" w:cs="Tahoma"/>
          <w:sz w:val="22"/>
          <w:szCs w:val="22"/>
        </w:rPr>
      </w:pPr>
    </w:p>
    <w:p w:rsidRPr="00B05ADA" w:rsidR="006F590D" w:rsidP="00B05ADA" w:rsidRDefault="006F590D" w14:paraId="69A2F36D" w14:textId="62E6B992">
      <w:pPr>
        <w:spacing w:line="360" w:lineRule="auto"/>
        <w:contextualSpacing/>
        <w:jc w:val="both"/>
        <w:rPr>
          <w:rFonts w:ascii="Palatino Linotype" w:hAnsi="Palatino Linotype" w:cs="Tahoma"/>
          <w:sz w:val="22"/>
          <w:szCs w:val="22"/>
          <w:lang w:val="es-ES"/>
        </w:rPr>
      </w:pPr>
      <w:r w:rsidRPr="00B05ADA">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Pr="00B05ADA" w:rsidR="006F590D" w:rsidP="00B05ADA" w:rsidRDefault="006F590D" w14:paraId="2B61978E"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p>
    <w:p w:rsidRPr="00B05ADA" w:rsidR="006F590D" w:rsidP="00B05ADA" w:rsidRDefault="006F590D" w14:paraId="59FFFF32" w14:textId="73984BEB">
      <w:pPr>
        <w:tabs>
          <w:tab w:val="left" w:pos="4962"/>
        </w:tabs>
        <w:spacing w:line="360" w:lineRule="auto"/>
        <w:contextualSpacing/>
        <w:jc w:val="both"/>
        <w:rPr>
          <w:rFonts w:ascii="Palatino Linotype" w:hAnsi="Palatino Linotype" w:eastAsia="Calibri" w:cs="Tahoma"/>
          <w:bCs/>
          <w:color w:val="000000"/>
          <w:sz w:val="22"/>
          <w:szCs w:val="22"/>
          <w:lang w:eastAsia="es-MX"/>
        </w:rPr>
      </w:pPr>
      <w:r w:rsidRPr="00B05ADA">
        <w:rPr>
          <w:rFonts w:ascii="Palatino Linotype" w:hAnsi="Palatino Linotype" w:eastAsia="Calibri" w:cs="Tahoma"/>
          <w:bCs/>
          <w:color w:val="000000"/>
          <w:sz w:val="22"/>
          <w:szCs w:val="22"/>
          <w:lang w:eastAsia="es-MX"/>
        </w:rPr>
        <w:t>Por tanto, el cuestionamiento formulado por el Recurrente, tiene otra naturaleza, y puede tratarse de una consulta que implique el ejercicio de un derecho de petición y no de acceso a la información pública.</w:t>
      </w:r>
    </w:p>
    <w:p w:rsidRPr="00B05ADA" w:rsidR="006F590D" w:rsidP="00B05ADA" w:rsidRDefault="006F590D" w14:paraId="4CEE0E7C"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p>
    <w:p w:rsidRPr="00B05ADA" w:rsidR="006F590D" w:rsidP="00B05ADA" w:rsidRDefault="006F590D" w14:paraId="63AE8569" w14:textId="28F02C1F">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t xml:space="preserve">En ese tenor, por lo que respecta a la definición del derecho de petición se tiene que el Doctor Ignacio Burgoa Orihuela refiere que </w:t>
      </w:r>
      <w:r w:rsidRPr="00B05ADA">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w:t>
      </w:r>
      <w:r w:rsidRPr="00B05ADA">
        <w:rPr>
          <w:rFonts w:ascii="Palatino Linotype" w:hAnsi="Palatino Linotype"/>
          <w:i/>
          <w:color w:val="000000"/>
          <w:sz w:val="22"/>
          <w:szCs w:val="22"/>
        </w:rPr>
        <w:lastRenderedPageBreak/>
        <w:t xml:space="preserve">de acudir a cualquier autoridad, formulando una solicitud o instancia escrito de cualquier índole, la cual adopta, específicamente, el carácter de simple petición administrativa, acción o recurso, etc.”. </w:t>
      </w:r>
    </w:p>
    <w:p w:rsidRPr="00B05ADA" w:rsidR="006F590D" w:rsidP="00B05ADA" w:rsidRDefault="006F590D" w14:paraId="3940E93B" w14:textId="77777777">
      <w:pPr>
        <w:tabs>
          <w:tab w:val="left" w:pos="4962"/>
        </w:tabs>
        <w:spacing w:line="360" w:lineRule="auto"/>
        <w:contextualSpacing/>
        <w:jc w:val="both"/>
        <w:rPr>
          <w:rFonts w:ascii="Palatino Linotype" w:hAnsi="Palatino Linotype"/>
          <w:color w:val="000000"/>
          <w:sz w:val="22"/>
          <w:szCs w:val="22"/>
        </w:rPr>
      </w:pPr>
    </w:p>
    <w:p w:rsidRPr="00B05ADA" w:rsidR="006F590D" w:rsidP="00B05ADA" w:rsidRDefault="006F590D" w14:paraId="0A405F58" w14:textId="3FFE48D2">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t>Por otra parte, el derecho de acceso a la información pública, es aquel</w:t>
      </w:r>
      <w:r w:rsidRPr="00B05ADA" w:rsidR="00B23B8E">
        <w:rPr>
          <w:rFonts w:ascii="Palatino Linotype" w:hAnsi="Palatino Linotype"/>
          <w:color w:val="000000"/>
          <w:sz w:val="22"/>
          <w:szCs w:val="22"/>
        </w:rPr>
        <w:t>,</w:t>
      </w:r>
      <w:r w:rsidRPr="00B05ADA">
        <w:rPr>
          <w:rFonts w:ascii="Palatino Linotype" w:hAnsi="Palatino Linotype"/>
          <w:color w:val="000000"/>
          <w:sz w:val="22"/>
          <w:szCs w:val="22"/>
        </w:rPr>
        <w:t xml:space="preserve"> en el que</w:t>
      </w:r>
      <w:r w:rsidRPr="00B05ADA" w:rsidR="00B23B8E">
        <w:rPr>
          <w:rFonts w:ascii="Palatino Linotype" w:hAnsi="Palatino Linotype"/>
          <w:color w:val="000000"/>
          <w:sz w:val="22"/>
          <w:szCs w:val="22"/>
        </w:rPr>
        <w:t>,</w:t>
      </w:r>
      <w:r w:rsidRPr="00B05ADA">
        <w:rPr>
          <w:rFonts w:ascii="Palatino Linotype" w:hAnsi="Palatino Linotype"/>
          <w:color w:val="000000"/>
          <w:sz w:val="22"/>
          <w:szCs w:val="22"/>
        </w:rPr>
        <w:t xml:space="preserve"> los particulares pueden solicitar información referente a aquellos documentos</w:t>
      </w:r>
      <w:r w:rsidRPr="00B05ADA" w:rsidR="00B23B8E">
        <w:rPr>
          <w:rFonts w:ascii="Palatino Linotype" w:hAnsi="Palatino Linotype"/>
          <w:color w:val="000000"/>
          <w:sz w:val="22"/>
          <w:szCs w:val="22"/>
        </w:rPr>
        <w:t>,</w:t>
      </w:r>
      <w:r w:rsidRPr="00B05ADA">
        <w:rPr>
          <w:rFonts w:ascii="Palatino Linotype" w:hAnsi="Palatino Linotype"/>
          <w:color w:val="000000"/>
          <w:sz w:val="22"/>
          <w:szCs w:val="22"/>
        </w:rPr>
        <w:t xml:space="preserve"> que en ejercicio de sus atribuciones</w:t>
      </w:r>
      <w:r w:rsidRPr="00B05ADA" w:rsidR="00B23B8E">
        <w:rPr>
          <w:rFonts w:ascii="Palatino Linotype" w:hAnsi="Palatino Linotype"/>
          <w:color w:val="000000"/>
          <w:sz w:val="22"/>
          <w:szCs w:val="22"/>
        </w:rPr>
        <w:t>,</w:t>
      </w:r>
      <w:r w:rsidRPr="00B05ADA">
        <w:rPr>
          <w:rFonts w:ascii="Palatino Linotype" w:hAnsi="Palatino Linotype"/>
          <w:color w:val="000000"/>
          <w:sz w:val="22"/>
          <w:szCs w:val="22"/>
        </w:rPr>
        <w:t xml:space="preserve"> reflejen la toma de decisiones de los Sujetos Obligados o de aquellos que por cualquier motivo reciban, administren o apliquen recursos públicos, </w:t>
      </w:r>
      <w:r w:rsidRPr="00B05ADA" w:rsidR="00B23B8E">
        <w:rPr>
          <w:rFonts w:ascii="Palatino Linotype" w:hAnsi="Palatino Linotype"/>
          <w:color w:val="000000"/>
          <w:sz w:val="22"/>
          <w:szCs w:val="22"/>
        </w:rPr>
        <w:t xml:space="preserve">y está </w:t>
      </w:r>
      <w:r w:rsidRPr="00B05ADA">
        <w:rPr>
          <w:rFonts w:ascii="Palatino Linotype" w:hAnsi="Palatino Linotype"/>
          <w:color w:val="000000"/>
          <w:sz w:val="22"/>
          <w:szCs w:val="22"/>
        </w:rPr>
        <w:t xml:space="preserve">previsto en el artículo 6° de la Constitución Política de los Estados Unidos Mexicanos. </w:t>
      </w:r>
    </w:p>
    <w:p w:rsidRPr="00B05ADA" w:rsidR="006F590D" w:rsidP="00B05ADA" w:rsidRDefault="006F590D" w14:paraId="62965D74" w14:textId="77777777">
      <w:pPr>
        <w:spacing w:line="360" w:lineRule="auto"/>
        <w:contextualSpacing/>
        <w:jc w:val="both"/>
        <w:rPr>
          <w:rFonts w:ascii="Palatino Linotype" w:hAnsi="Palatino Linotype" w:eastAsia="Calibri" w:cs="Tahoma"/>
          <w:sz w:val="22"/>
          <w:szCs w:val="22"/>
          <w:lang w:val="es-ES" w:eastAsia="es-ES_tradnl"/>
        </w:rPr>
      </w:pPr>
    </w:p>
    <w:p w:rsidRPr="00B05ADA" w:rsidR="006F590D" w:rsidP="00B05ADA" w:rsidRDefault="006F590D" w14:paraId="3D8C049B" w14:textId="1F587F13">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t>En consecuencia, el motivo de inconformidad no pertenece al derecho de acceso a la información sino al derecho de petición</w:t>
      </w:r>
      <w:r w:rsidRPr="00B05ADA" w:rsidR="00B23B8E">
        <w:rPr>
          <w:rFonts w:ascii="Palatino Linotype" w:hAnsi="Palatino Linotype"/>
          <w:color w:val="000000"/>
          <w:sz w:val="22"/>
          <w:szCs w:val="22"/>
        </w:rPr>
        <w:t>; ya que</w:t>
      </w:r>
      <w:r w:rsidRPr="00B05ADA">
        <w:rPr>
          <w:rFonts w:ascii="Palatino Linotype" w:hAnsi="Palatino Linotype"/>
          <w:color w:val="000000"/>
          <w:sz w:val="22"/>
          <w:szCs w:val="22"/>
        </w:rPr>
        <w:t xml:space="preserve"> se</w:t>
      </w:r>
      <w:r w:rsidRPr="00B05ADA" w:rsidR="00B23B8E">
        <w:rPr>
          <w:rFonts w:ascii="Palatino Linotype" w:hAnsi="Palatino Linotype"/>
          <w:color w:val="000000"/>
          <w:sz w:val="22"/>
          <w:szCs w:val="22"/>
        </w:rPr>
        <w:t xml:space="preserve"> encuentra formulado a manera de cuestionamiento, cuya única respuesta implica que se procese la información y se emita un pronunciamiento específico; por lo que, las solicitudes de información corresponden a una consulta.</w:t>
      </w:r>
    </w:p>
    <w:p w:rsidRPr="00B05ADA" w:rsidR="006F590D" w:rsidP="00B05ADA" w:rsidRDefault="006F590D" w14:paraId="3F998381" w14:textId="77777777">
      <w:pPr>
        <w:tabs>
          <w:tab w:val="left" w:pos="4962"/>
        </w:tabs>
        <w:spacing w:line="360" w:lineRule="auto"/>
        <w:contextualSpacing/>
        <w:jc w:val="both"/>
        <w:rPr>
          <w:rFonts w:ascii="Palatino Linotype" w:hAnsi="Palatino Linotype"/>
          <w:color w:val="000000"/>
          <w:sz w:val="22"/>
          <w:szCs w:val="22"/>
        </w:rPr>
      </w:pPr>
    </w:p>
    <w:p w:rsidRPr="00B05ADA" w:rsidR="006F590D" w:rsidP="00B05ADA" w:rsidRDefault="00B23B8E" w14:paraId="7F56B37E" w14:textId="739F58B3">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t>En atención a lo anterior</w:t>
      </w:r>
      <w:r w:rsidRPr="00B05ADA" w:rsidR="006F590D">
        <w:rPr>
          <w:rFonts w:ascii="Palatino Linotype" w:hAnsi="Palatino Linotype"/>
          <w:color w:val="000000"/>
          <w:sz w:val="22"/>
          <w:szCs w:val="22"/>
        </w:rPr>
        <w:t xml:space="preserve">, se actualiza la </w:t>
      </w:r>
      <w:r w:rsidRPr="00B05ADA">
        <w:rPr>
          <w:rFonts w:ascii="Palatino Linotype" w:hAnsi="Palatino Linotype"/>
          <w:color w:val="000000"/>
          <w:sz w:val="22"/>
          <w:szCs w:val="22"/>
        </w:rPr>
        <w:t>causal de improcedencia previsto</w:t>
      </w:r>
      <w:r w:rsidRPr="00B05ADA" w:rsidR="006F590D">
        <w:rPr>
          <w:rFonts w:ascii="Palatino Linotype" w:hAnsi="Palatino Linotype"/>
          <w:color w:val="000000"/>
          <w:sz w:val="22"/>
          <w:szCs w:val="22"/>
        </w:rPr>
        <w:t xml:space="preserve"> en el artículo 191 fracción VI de la </w:t>
      </w:r>
      <w:r w:rsidRPr="00B05ADA" w:rsidR="006F590D">
        <w:rPr>
          <w:rFonts w:ascii="Palatino Linotype" w:hAnsi="Palatino Linotype" w:eastAsia="Calibri" w:cs="Tahoma"/>
          <w:bCs/>
          <w:color w:val="000000"/>
          <w:sz w:val="22"/>
          <w:szCs w:val="22"/>
          <w:lang w:eastAsia="en-US"/>
        </w:rPr>
        <w:t>Ley de Transparencia y Acceso a la Información Pública del Estado de México y Municipios</w:t>
      </w:r>
      <w:r w:rsidRPr="00B05ADA" w:rsidR="006F590D">
        <w:rPr>
          <w:rFonts w:ascii="Palatino Linotype" w:hAnsi="Palatino Linotype"/>
          <w:color w:val="000000"/>
          <w:sz w:val="22"/>
          <w:szCs w:val="22"/>
        </w:rPr>
        <w:t>; que implica que el Recurso de Revisión será improcedente cuando se trate de una consulta.</w:t>
      </w:r>
    </w:p>
    <w:p w:rsidRPr="00B05ADA" w:rsidR="006F590D" w:rsidP="00B05ADA" w:rsidRDefault="006F590D" w14:paraId="3C30DB7D" w14:textId="77777777">
      <w:pPr>
        <w:tabs>
          <w:tab w:val="left" w:pos="4962"/>
        </w:tabs>
        <w:spacing w:line="360" w:lineRule="auto"/>
        <w:contextualSpacing/>
        <w:jc w:val="both"/>
        <w:rPr>
          <w:rFonts w:ascii="Palatino Linotype" w:hAnsi="Palatino Linotype"/>
          <w:color w:val="000000"/>
          <w:sz w:val="22"/>
          <w:szCs w:val="22"/>
        </w:rPr>
      </w:pPr>
    </w:p>
    <w:p w:rsidRPr="00B05ADA" w:rsidR="006F590D" w:rsidP="00B05ADA" w:rsidRDefault="00B23B8E" w14:paraId="396127D9" w14:textId="0B0D0C62">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t>Entonces, se actualiza el supuesto previsto en</w:t>
      </w:r>
      <w:r w:rsidRPr="00B05ADA" w:rsidR="006F590D">
        <w:rPr>
          <w:rFonts w:ascii="Palatino Linotype" w:hAnsi="Palatino Linotype"/>
          <w:color w:val="000000"/>
          <w:sz w:val="22"/>
          <w:szCs w:val="22"/>
        </w:rPr>
        <w:t xml:space="preserve"> el artículo 192 fracción IV de la </w:t>
      </w:r>
      <w:r w:rsidRPr="00B05ADA" w:rsidR="006F590D">
        <w:rPr>
          <w:rFonts w:ascii="Palatino Linotype" w:hAnsi="Palatino Linotype" w:eastAsia="Calibri" w:cs="Tahoma"/>
          <w:bCs/>
          <w:color w:val="000000"/>
          <w:sz w:val="22"/>
          <w:szCs w:val="22"/>
          <w:lang w:eastAsia="en-US"/>
        </w:rPr>
        <w:t>Ley de Transparencia y Acceso a la Información Pública del Estado de México y Municipios</w:t>
      </w:r>
      <w:r w:rsidRPr="00B05ADA" w:rsidR="006F590D">
        <w:rPr>
          <w:rFonts w:ascii="Palatino Linotype" w:hAnsi="Palatino Linotype"/>
          <w:color w:val="000000"/>
          <w:sz w:val="22"/>
          <w:szCs w:val="22"/>
        </w:rPr>
        <w:t xml:space="preserve">; que </w:t>
      </w:r>
      <w:r w:rsidRPr="00B05ADA">
        <w:rPr>
          <w:rFonts w:ascii="Palatino Linotype" w:hAnsi="Palatino Linotype"/>
          <w:color w:val="000000"/>
          <w:sz w:val="22"/>
          <w:szCs w:val="22"/>
        </w:rPr>
        <w:t xml:space="preserve">señala, como una </w:t>
      </w:r>
      <w:r w:rsidRPr="00B05ADA" w:rsidR="006F590D">
        <w:rPr>
          <w:rFonts w:ascii="Palatino Linotype" w:hAnsi="Palatino Linotype"/>
          <w:color w:val="000000"/>
          <w:sz w:val="22"/>
          <w:szCs w:val="22"/>
        </w:rPr>
        <w:t xml:space="preserve">causa </w:t>
      </w:r>
      <w:r w:rsidRPr="00B05ADA">
        <w:rPr>
          <w:rFonts w:ascii="Palatino Linotype" w:hAnsi="Palatino Linotype"/>
          <w:color w:val="000000"/>
          <w:sz w:val="22"/>
          <w:szCs w:val="22"/>
        </w:rPr>
        <w:t xml:space="preserve">de </w:t>
      </w:r>
      <w:r w:rsidRPr="00B05ADA" w:rsidR="006F590D">
        <w:rPr>
          <w:rFonts w:ascii="Palatino Linotype" w:hAnsi="Palatino Linotype"/>
          <w:color w:val="000000"/>
          <w:sz w:val="22"/>
          <w:szCs w:val="22"/>
        </w:rPr>
        <w:t>sobreseimiento</w:t>
      </w:r>
      <w:r w:rsidRPr="00B05ADA">
        <w:rPr>
          <w:rFonts w:ascii="Palatino Linotype" w:hAnsi="Palatino Linotype"/>
          <w:color w:val="000000"/>
          <w:sz w:val="22"/>
          <w:szCs w:val="22"/>
        </w:rPr>
        <w:t xml:space="preserve">, que, </w:t>
      </w:r>
      <w:r w:rsidRPr="00B05ADA" w:rsidR="006F590D">
        <w:rPr>
          <w:rFonts w:ascii="Palatino Linotype" w:hAnsi="Palatino Linotype"/>
          <w:color w:val="000000"/>
          <w:sz w:val="22"/>
          <w:szCs w:val="22"/>
        </w:rPr>
        <w:t xml:space="preserve">admitido un Recurso de Revisión aparezca una causal de improcedencia; en el caso concreto, que </w:t>
      </w:r>
      <w:r w:rsidRPr="00B05ADA">
        <w:rPr>
          <w:rFonts w:ascii="Palatino Linotype" w:hAnsi="Palatino Linotype"/>
          <w:color w:val="000000"/>
          <w:sz w:val="22"/>
          <w:szCs w:val="22"/>
        </w:rPr>
        <w:t>e</w:t>
      </w:r>
      <w:r w:rsidRPr="00B05ADA" w:rsidR="006F590D">
        <w:rPr>
          <w:rFonts w:ascii="Palatino Linotype" w:hAnsi="Palatino Linotype"/>
          <w:color w:val="000000"/>
          <w:sz w:val="22"/>
          <w:szCs w:val="22"/>
        </w:rPr>
        <w:t>l Particular formuló una consulta en su solicitud de información.</w:t>
      </w:r>
    </w:p>
    <w:p w:rsidRPr="00B05ADA" w:rsidR="00B23B8E" w:rsidP="00B05ADA" w:rsidRDefault="00B23B8E" w14:paraId="0EA0AF7F" w14:textId="77777777">
      <w:pPr>
        <w:tabs>
          <w:tab w:val="left" w:pos="4962"/>
        </w:tabs>
        <w:spacing w:line="360" w:lineRule="auto"/>
        <w:contextualSpacing/>
        <w:jc w:val="both"/>
        <w:rPr>
          <w:rFonts w:ascii="Palatino Linotype" w:hAnsi="Palatino Linotype"/>
          <w:color w:val="000000"/>
          <w:sz w:val="22"/>
          <w:szCs w:val="22"/>
        </w:rPr>
      </w:pPr>
    </w:p>
    <w:p w:rsidRPr="00B05ADA" w:rsidR="00B23B8E" w:rsidP="00B05ADA" w:rsidRDefault="00B23B8E" w14:paraId="45794ED6" w14:textId="15990D67">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lastRenderedPageBreak/>
        <w:t xml:space="preserve">En conclusión, es procedente </w:t>
      </w:r>
      <w:r w:rsidRPr="00B05ADA">
        <w:rPr>
          <w:rFonts w:ascii="Palatino Linotype" w:hAnsi="Palatino Linotype"/>
          <w:b/>
          <w:color w:val="000000"/>
          <w:sz w:val="22"/>
          <w:szCs w:val="22"/>
        </w:rPr>
        <w:t xml:space="preserve">SOBRESEER </w:t>
      </w:r>
      <w:r w:rsidRPr="00B05ADA">
        <w:rPr>
          <w:rFonts w:ascii="Palatino Linotype" w:hAnsi="Palatino Linotype"/>
          <w:color w:val="000000"/>
          <w:sz w:val="22"/>
          <w:szCs w:val="22"/>
        </w:rPr>
        <w:t>los Recursos de Revisión, en atención a que las solicitudes de información son preguntas que deben ser atendidas a través de un ejercicio del derecho de petición, por lo que, son consideradas como consultas; por ello, los motivos de inconformidad resultan infundados.</w:t>
      </w:r>
    </w:p>
    <w:p w:rsidRPr="00B05ADA" w:rsidR="00B23B8E" w:rsidP="00B05ADA" w:rsidRDefault="00B23B8E" w14:paraId="5D4BCB76" w14:textId="4166564C">
      <w:pPr>
        <w:spacing w:line="360" w:lineRule="auto"/>
        <w:contextualSpacing/>
        <w:jc w:val="both"/>
        <w:rPr>
          <w:rFonts w:ascii="Palatino Linotype" w:hAnsi="Palatino Linotype" w:cs="Tahoma"/>
          <w:b/>
          <w:sz w:val="22"/>
          <w:szCs w:val="22"/>
          <w:u w:val="single"/>
        </w:rPr>
      </w:pPr>
    </w:p>
    <w:p w:rsidRPr="00B05ADA" w:rsidR="0082525F" w:rsidP="00B05ADA" w:rsidRDefault="0029330A" w14:paraId="5695357E" w14:textId="1C034BBD">
      <w:pPr>
        <w:spacing w:line="360" w:lineRule="auto"/>
        <w:contextualSpacing/>
        <w:jc w:val="both"/>
        <w:rPr>
          <w:rFonts w:ascii="Palatino Linotype" w:hAnsi="Palatino Linotype" w:eastAsia="Calibri" w:cs="Tahoma"/>
          <w:bCs/>
          <w:sz w:val="22"/>
          <w:szCs w:val="22"/>
          <w:lang w:eastAsia="en-US"/>
        </w:rPr>
      </w:pPr>
      <w:r w:rsidRPr="00B05ADA">
        <w:rPr>
          <w:rFonts w:ascii="Palatino Linotype" w:hAnsi="Palatino Linotype"/>
          <w:color w:val="000000"/>
          <w:sz w:val="22"/>
          <w:szCs w:val="22"/>
        </w:rPr>
        <w:t xml:space="preserve">Sin menoscabo de lo </w:t>
      </w:r>
      <w:r w:rsidRPr="00B05ADA" w:rsidR="00B05ADA">
        <w:rPr>
          <w:rFonts w:ascii="Palatino Linotype" w:hAnsi="Palatino Linotype"/>
          <w:color w:val="000000"/>
          <w:sz w:val="22"/>
          <w:szCs w:val="22"/>
        </w:rPr>
        <w:t>expuesto</w:t>
      </w:r>
      <w:r w:rsidRPr="00B05ADA">
        <w:rPr>
          <w:rFonts w:ascii="Palatino Linotype" w:hAnsi="Palatino Linotype"/>
          <w:color w:val="000000"/>
          <w:sz w:val="22"/>
          <w:szCs w:val="22"/>
        </w:rPr>
        <w:t xml:space="preserve">, resulta importante informar al Particular que se sobreseen los Recursos de Revisión, porque las </w:t>
      </w:r>
      <w:r w:rsidRPr="00B05ADA" w:rsidR="0082525F">
        <w:rPr>
          <w:rFonts w:ascii="Palatino Linotype" w:hAnsi="Palatino Linotype"/>
          <w:color w:val="000000"/>
          <w:sz w:val="22"/>
          <w:szCs w:val="22"/>
        </w:rPr>
        <w:t>solicitudes</w:t>
      </w:r>
      <w:r w:rsidRPr="00B05ADA">
        <w:rPr>
          <w:rFonts w:ascii="Palatino Linotype" w:hAnsi="Palatino Linotype"/>
          <w:color w:val="000000"/>
          <w:sz w:val="22"/>
          <w:szCs w:val="22"/>
        </w:rPr>
        <w:t xml:space="preserve"> de información fueron formuladas a </w:t>
      </w:r>
      <w:r w:rsidRPr="00B05ADA" w:rsidR="0082525F">
        <w:rPr>
          <w:rFonts w:ascii="Palatino Linotype" w:hAnsi="Palatino Linotype"/>
          <w:color w:val="000000"/>
          <w:sz w:val="22"/>
          <w:szCs w:val="22"/>
        </w:rPr>
        <w:t>manera</w:t>
      </w:r>
      <w:r w:rsidRPr="00B05ADA">
        <w:rPr>
          <w:rFonts w:ascii="Palatino Linotype" w:hAnsi="Palatino Linotype"/>
          <w:color w:val="000000"/>
          <w:sz w:val="22"/>
          <w:szCs w:val="22"/>
        </w:rPr>
        <w:t xml:space="preserve"> de pregunta, sin que exista una expresión documental para atender su solicitud; sin embargo, debe saber, que </w:t>
      </w:r>
      <w:r w:rsidRPr="00B05ADA">
        <w:rPr>
          <w:rFonts w:ascii="Palatino Linotype" w:hAnsi="Palatino Linotype"/>
          <w:b/>
          <w:color w:val="000000"/>
          <w:sz w:val="22"/>
          <w:szCs w:val="22"/>
        </w:rPr>
        <w:t>el parentesco</w:t>
      </w:r>
      <w:r w:rsidRPr="00B05ADA" w:rsidR="00B05ADA">
        <w:rPr>
          <w:rFonts w:ascii="Palatino Linotype" w:hAnsi="Palatino Linotype"/>
          <w:b/>
          <w:color w:val="000000"/>
          <w:sz w:val="22"/>
          <w:szCs w:val="22"/>
        </w:rPr>
        <w:t xml:space="preserve"> y/ relaciones</w:t>
      </w:r>
      <w:r w:rsidRPr="00B05ADA">
        <w:rPr>
          <w:rFonts w:ascii="Palatino Linotype" w:hAnsi="Palatino Linotype"/>
          <w:color w:val="000000"/>
          <w:sz w:val="22"/>
          <w:szCs w:val="22"/>
        </w:rPr>
        <w:t xml:space="preserve"> por </w:t>
      </w:r>
      <w:r w:rsidRPr="00B05ADA" w:rsidR="0082525F">
        <w:rPr>
          <w:rFonts w:ascii="Palatino Linotype" w:hAnsi="Palatino Linotype"/>
          <w:color w:val="000000"/>
          <w:sz w:val="22"/>
          <w:szCs w:val="22"/>
        </w:rPr>
        <w:t>sí</w:t>
      </w:r>
      <w:r w:rsidRPr="00B05ADA">
        <w:rPr>
          <w:rFonts w:ascii="Palatino Linotype" w:hAnsi="Palatino Linotype"/>
          <w:color w:val="000000"/>
          <w:sz w:val="22"/>
          <w:szCs w:val="22"/>
        </w:rPr>
        <w:t xml:space="preserve"> mismo</w:t>
      </w:r>
      <w:r w:rsidR="00B05ADA">
        <w:rPr>
          <w:rFonts w:ascii="Palatino Linotype" w:hAnsi="Palatino Linotype"/>
          <w:color w:val="000000"/>
          <w:sz w:val="22"/>
          <w:szCs w:val="22"/>
        </w:rPr>
        <w:t>s</w:t>
      </w:r>
      <w:r w:rsidRPr="00B05ADA">
        <w:rPr>
          <w:rFonts w:ascii="Palatino Linotype" w:hAnsi="Palatino Linotype"/>
          <w:color w:val="000000"/>
          <w:sz w:val="22"/>
          <w:szCs w:val="22"/>
        </w:rPr>
        <w:t>, no corresponde</w:t>
      </w:r>
      <w:r w:rsidR="00B05ADA">
        <w:rPr>
          <w:rFonts w:ascii="Palatino Linotype" w:hAnsi="Palatino Linotype"/>
          <w:color w:val="000000"/>
          <w:sz w:val="22"/>
          <w:szCs w:val="22"/>
        </w:rPr>
        <w:t>n</w:t>
      </w:r>
      <w:r w:rsidRPr="00B05ADA">
        <w:rPr>
          <w:rFonts w:ascii="Palatino Linotype" w:hAnsi="Palatino Linotype"/>
          <w:color w:val="000000"/>
          <w:sz w:val="22"/>
          <w:szCs w:val="22"/>
        </w:rPr>
        <w:t xml:space="preserve"> a información que pueda existir en los archivos del </w:t>
      </w:r>
      <w:r w:rsidRPr="00B05ADA" w:rsidR="0082525F">
        <w:rPr>
          <w:rFonts w:ascii="Palatino Linotype" w:hAnsi="Palatino Linotype"/>
          <w:color w:val="000000"/>
          <w:sz w:val="22"/>
          <w:szCs w:val="22"/>
        </w:rPr>
        <w:t>Sujeto</w:t>
      </w:r>
      <w:r w:rsidRPr="00B05ADA">
        <w:rPr>
          <w:rFonts w:ascii="Palatino Linotype" w:hAnsi="Palatino Linotype"/>
          <w:color w:val="000000"/>
          <w:sz w:val="22"/>
          <w:szCs w:val="22"/>
        </w:rPr>
        <w:t xml:space="preserve"> Obligado, pues los servidores </w:t>
      </w:r>
      <w:r w:rsidRPr="00B05ADA" w:rsidR="0082525F">
        <w:rPr>
          <w:rFonts w:ascii="Palatino Linotype" w:hAnsi="Palatino Linotype"/>
          <w:color w:val="000000"/>
          <w:sz w:val="22"/>
          <w:szCs w:val="22"/>
        </w:rPr>
        <w:t>públicos</w:t>
      </w:r>
      <w:r w:rsidRPr="00B05ADA">
        <w:rPr>
          <w:rFonts w:ascii="Palatino Linotype" w:hAnsi="Palatino Linotype"/>
          <w:color w:val="000000"/>
          <w:sz w:val="22"/>
          <w:szCs w:val="22"/>
        </w:rPr>
        <w:t xml:space="preserve"> al momento de acceder al </w:t>
      </w:r>
      <w:r w:rsidRPr="00B05ADA" w:rsidR="0082525F">
        <w:rPr>
          <w:rFonts w:ascii="Palatino Linotype" w:hAnsi="Palatino Linotype"/>
          <w:color w:val="000000"/>
          <w:sz w:val="22"/>
          <w:szCs w:val="22"/>
        </w:rPr>
        <w:t>ejercicio</w:t>
      </w:r>
      <w:r w:rsidRPr="00B05ADA">
        <w:rPr>
          <w:rFonts w:ascii="Palatino Linotype" w:hAnsi="Palatino Linotype"/>
          <w:color w:val="000000"/>
          <w:sz w:val="22"/>
          <w:szCs w:val="22"/>
        </w:rPr>
        <w:t xml:space="preserve"> de su cargo, </w:t>
      </w:r>
      <w:r w:rsidRPr="00B05ADA" w:rsidR="0082525F">
        <w:rPr>
          <w:rFonts w:ascii="Palatino Linotype" w:hAnsi="Palatino Linotype"/>
          <w:color w:val="000000"/>
          <w:sz w:val="22"/>
          <w:szCs w:val="22"/>
        </w:rPr>
        <w:t>no se encuentran obligados a informar sus parentescos</w:t>
      </w:r>
      <w:r w:rsidRPr="00B05ADA">
        <w:rPr>
          <w:rFonts w:ascii="Palatino Linotype" w:hAnsi="Palatino Linotype"/>
          <w:color w:val="000000"/>
          <w:sz w:val="22"/>
          <w:szCs w:val="22"/>
        </w:rPr>
        <w:t xml:space="preserve">; </w:t>
      </w:r>
      <w:r w:rsidRPr="00B05ADA" w:rsidR="0082525F">
        <w:rPr>
          <w:rFonts w:ascii="Palatino Linotype" w:hAnsi="Palatino Linotype"/>
          <w:color w:val="000000"/>
          <w:sz w:val="22"/>
          <w:szCs w:val="22"/>
        </w:rPr>
        <w:t>al respecto,</w:t>
      </w:r>
      <w:r w:rsidRPr="00B05ADA">
        <w:rPr>
          <w:rFonts w:ascii="Palatino Linotype" w:hAnsi="Palatino Linotype"/>
          <w:color w:val="000000"/>
          <w:sz w:val="22"/>
          <w:szCs w:val="22"/>
        </w:rPr>
        <w:t xml:space="preserve"> el artículo </w:t>
      </w:r>
      <w:r w:rsidRPr="00B05ADA" w:rsidR="0082525F">
        <w:rPr>
          <w:rFonts w:ascii="Palatino Linotype" w:hAnsi="Palatino Linotype" w:eastAsia="Calibri" w:cs="Tahoma"/>
          <w:bCs/>
          <w:sz w:val="22"/>
          <w:szCs w:val="22"/>
          <w:lang w:eastAsia="en-US"/>
        </w:rPr>
        <w:t>47 de la Ley del Trabajo de los Servidores Públicos del Estado y Municipios, refiere que para ingresar al servicio público se requiere, lo siguiente:</w:t>
      </w:r>
    </w:p>
    <w:p w:rsidRPr="00B05ADA" w:rsidR="0082525F" w:rsidP="00B05ADA" w:rsidRDefault="0082525F" w14:paraId="35320B99" w14:textId="77777777">
      <w:pPr>
        <w:spacing w:line="360" w:lineRule="auto"/>
        <w:contextualSpacing/>
        <w:jc w:val="both"/>
        <w:rPr>
          <w:rFonts w:ascii="Palatino Linotype" w:hAnsi="Palatino Linotype" w:eastAsia="Calibri" w:cs="Tahoma"/>
          <w:bCs/>
          <w:sz w:val="22"/>
          <w:szCs w:val="22"/>
          <w:lang w:eastAsia="en-US"/>
        </w:rPr>
      </w:pPr>
    </w:p>
    <w:p w:rsidRPr="00B05ADA" w:rsidR="0082525F" w:rsidP="00B05ADA" w:rsidRDefault="0082525F" w14:paraId="5BF3CAD7"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Presentar una solicitud utilizando la forma oficial que se autorice por la institución pública o dependencia correspondiente;</w:t>
      </w:r>
    </w:p>
    <w:p w:rsidRPr="00B05ADA" w:rsidR="0082525F" w:rsidP="00B05ADA" w:rsidRDefault="0082525F" w14:paraId="32B98747"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Ser de nacionalidad mexicana, con la excepción prevista en el artículo 17 de la presente ley;</w:t>
      </w:r>
    </w:p>
    <w:p w:rsidRPr="00B05ADA" w:rsidR="0082525F" w:rsidP="00B05ADA" w:rsidRDefault="0082525F" w14:paraId="12877B39"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Estar en pleno ejercicio de sus derechos civiles y políticos, en su caso;</w:t>
      </w:r>
    </w:p>
    <w:p w:rsidRPr="00B05ADA" w:rsidR="0082525F" w:rsidP="00B05ADA" w:rsidRDefault="0082525F" w14:paraId="728EF7AC"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Acreditar, cuando proceda, el cumplimiento de la Ley del Servicio Militar Nacional;</w:t>
      </w:r>
    </w:p>
    <w:p w:rsidRPr="00B05ADA" w:rsidR="0082525F" w:rsidP="00B05ADA" w:rsidRDefault="0082525F" w14:paraId="71C063A3"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No haber sido separado anteriormente del servicio por las causas previstas en el artículo 93 de la presente ley;</w:t>
      </w:r>
    </w:p>
    <w:p w:rsidRPr="00B05ADA" w:rsidR="0082525F" w:rsidP="00B05ADA" w:rsidRDefault="0082525F" w14:paraId="7CBB629E"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Tener buena salud, lo que se comprobará con los certificados médicos correspondientes, en la forma en que se establezca en cada institución pública;</w:t>
      </w:r>
    </w:p>
    <w:p w:rsidRPr="00B05ADA" w:rsidR="0082525F" w:rsidP="00B05ADA" w:rsidRDefault="0082525F" w14:paraId="3BC331B9"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Cumplir con los requisitos que se establezcan para los diferentes puestos;</w:t>
      </w:r>
    </w:p>
    <w:p w:rsidRPr="00B05ADA" w:rsidR="0082525F" w:rsidP="00B05ADA" w:rsidRDefault="0082525F" w14:paraId="4A575674"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Acreditar por medio de los exámenes correspondientes los conocimientos y aptitudes necesarios para el desempeño del puesto; y</w:t>
      </w:r>
    </w:p>
    <w:p w:rsidRPr="00B05ADA" w:rsidR="0082525F" w:rsidP="00B05ADA" w:rsidRDefault="0082525F" w14:paraId="139C8E97"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t>No estar inhabilitado para el ejercicio del servicio público.</w:t>
      </w:r>
    </w:p>
    <w:p w:rsidRPr="00B05ADA" w:rsidR="0082525F" w:rsidP="00B05ADA" w:rsidRDefault="0082525F" w14:paraId="7816E04A" w14:textId="77777777">
      <w:pPr>
        <w:pStyle w:val="Prrafodelista"/>
        <w:numPr>
          <w:ilvl w:val="0"/>
          <w:numId w:val="34"/>
        </w:numPr>
        <w:spacing w:line="360" w:lineRule="auto"/>
        <w:ind w:left="709" w:hanging="153"/>
        <w:jc w:val="both"/>
        <w:rPr>
          <w:rFonts w:ascii="Palatino Linotype" w:hAnsi="Palatino Linotype" w:eastAsia="Calibri" w:cs="Tahoma"/>
          <w:bCs/>
          <w:i/>
          <w:szCs w:val="22"/>
          <w:lang w:eastAsia="en-US"/>
        </w:rPr>
      </w:pPr>
      <w:r w:rsidRPr="00B05ADA">
        <w:rPr>
          <w:rFonts w:ascii="Palatino Linotype" w:hAnsi="Palatino Linotype" w:eastAsia="Calibri" w:cs="Tahoma"/>
          <w:bCs/>
          <w:i/>
          <w:szCs w:val="22"/>
          <w:lang w:eastAsia="en-US"/>
        </w:rPr>
        <w:lastRenderedPageBreak/>
        <w:t>Presentar certificado expedido por la Unidad del Registro de Deudores Alimentarios Morosos en el que conste, si se encuentra inscrito o no en el mismo.</w:t>
      </w:r>
    </w:p>
    <w:p w:rsidRPr="00B05ADA" w:rsidR="0082525F" w:rsidP="00B05ADA" w:rsidRDefault="0082525F" w14:paraId="20A761E2" w14:textId="77777777">
      <w:pPr>
        <w:spacing w:line="360" w:lineRule="auto"/>
        <w:contextualSpacing/>
        <w:jc w:val="both"/>
        <w:rPr>
          <w:rFonts w:ascii="Palatino Linotype" w:hAnsi="Palatino Linotype" w:eastAsia="Calibri" w:cs="Tahoma"/>
          <w:bCs/>
          <w:sz w:val="22"/>
          <w:szCs w:val="22"/>
          <w:lang w:eastAsia="en-US"/>
        </w:rPr>
      </w:pPr>
    </w:p>
    <w:p w:rsidRPr="00B05ADA" w:rsidR="00B23B8E" w:rsidP="00B05ADA" w:rsidRDefault="0082525F" w14:paraId="500F4568" w14:textId="4C2A345A">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t xml:space="preserve">Así pues, no hay normatividad que exija a los servidores públicos informar de sus parentescos; salvo el caso, de que su parentesco o relación implique </w:t>
      </w:r>
      <w:r w:rsidRPr="00B05ADA">
        <w:rPr>
          <w:rFonts w:ascii="Palatino Linotype" w:hAnsi="Palatino Linotype"/>
          <w:b/>
          <w:color w:val="000000"/>
          <w:sz w:val="22"/>
          <w:szCs w:val="22"/>
        </w:rPr>
        <w:t>un conflicto de intereses</w:t>
      </w:r>
      <w:r w:rsidRPr="00B05ADA">
        <w:rPr>
          <w:rFonts w:ascii="Palatino Linotype" w:hAnsi="Palatino Linotype"/>
          <w:color w:val="000000"/>
          <w:sz w:val="22"/>
          <w:szCs w:val="22"/>
        </w:rPr>
        <w:t>; entonces, la naturaleza de la información se modifica.</w:t>
      </w:r>
    </w:p>
    <w:p w:rsidRPr="00B05ADA" w:rsidR="0082525F" w:rsidP="00B05ADA" w:rsidRDefault="0082525F" w14:paraId="56E2073F" w14:textId="1AB28D50">
      <w:pPr>
        <w:tabs>
          <w:tab w:val="left" w:pos="4962"/>
        </w:tabs>
        <w:spacing w:line="360" w:lineRule="auto"/>
        <w:contextualSpacing/>
        <w:jc w:val="both"/>
        <w:rPr>
          <w:rFonts w:ascii="Palatino Linotype" w:hAnsi="Palatino Linotype"/>
          <w:color w:val="000000"/>
          <w:sz w:val="22"/>
          <w:szCs w:val="22"/>
        </w:rPr>
      </w:pPr>
    </w:p>
    <w:p w:rsidRPr="00B05ADA" w:rsidR="0082525F" w:rsidP="00B05ADA" w:rsidRDefault="0082525F" w14:paraId="4EE3FBAC" w14:textId="0E88055A">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color w:val="000000"/>
          <w:sz w:val="22"/>
          <w:szCs w:val="22"/>
        </w:rPr>
        <w:t xml:space="preserve">Esto es así, en virtud de que, ante la existencia de un conflicto de intereses, derivado de un parentesco o relación con otro servidor público; se debe declarar, lo que implica </w:t>
      </w:r>
      <w:r w:rsidRPr="00B05ADA" w:rsidR="007E5470">
        <w:rPr>
          <w:rFonts w:ascii="Palatino Linotype" w:hAnsi="Palatino Linotype"/>
          <w:color w:val="000000"/>
          <w:sz w:val="22"/>
          <w:szCs w:val="22"/>
        </w:rPr>
        <w:t>que surja un documento en el que consta el parentesco entre servidores públicos, que tiene lugar, únicamente cuando existe dicho conflicto.</w:t>
      </w:r>
    </w:p>
    <w:p w:rsidRPr="00B05ADA" w:rsidR="007E5470" w:rsidP="00B05ADA" w:rsidRDefault="007E5470" w14:paraId="5C7956D2" w14:textId="77777777">
      <w:pPr>
        <w:tabs>
          <w:tab w:val="left" w:pos="4962"/>
        </w:tabs>
        <w:spacing w:line="360" w:lineRule="auto"/>
        <w:contextualSpacing/>
        <w:jc w:val="both"/>
        <w:rPr>
          <w:rFonts w:ascii="Palatino Linotype" w:hAnsi="Palatino Linotype"/>
          <w:color w:val="000000"/>
          <w:sz w:val="22"/>
          <w:szCs w:val="22"/>
        </w:rPr>
      </w:pPr>
    </w:p>
    <w:p w:rsidRPr="00B05ADA" w:rsidR="007E5470" w:rsidP="00B05ADA" w:rsidRDefault="007E5470" w14:paraId="6465805F" w14:textId="77777777">
      <w:pPr>
        <w:spacing w:line="360" w:lineRule="auto"/>
        <w:contextualSpacing/>
        <w:jc w:val="both"/>
        <w:rPr>
          <w:rFonts w:ascii="Palatino Linotype" w:hAnsi="Palatino Linotype" w:cs="Tahoma"/>
          <w:sz w:val="22"/>
          <w:szCs w:val="22"/>
        </w:rPr>
      </w:pPr>
      <w:r w:rsidRPr="00B05ADA">
        <w:rPr>
          <w:rFonts w:ascii="Palatino Linotype" w:hAnsi="Palatino Linotype" w:eastAsia="Calibri" w:cs="Tahoma"/>
          <w:bCs/>
          <w:sz w:val="22"/>
          <w:szCs w:val="22"/>
          <w:lang w:eastAsia="en-US"/>
        </w:rPr>
        <w:t xml:space="preserve">Al respecto, </w:t>
      </w:r>
      <w:r w:rsidRPr="00B05ADA">
        <w:rPr>
          <w:rFonts w:ascii="Palatino Linotype" w:hAnsi="Palatino Linotype" w:cs="Tahoma"/>
          <w:sz w:val="22"/>
          <w:szCs w:val="22"/>
        </w:rPr>
        <w:t>e</w:t>
      </w:r>
      <w:r w:rsidRPr="00B05ADA">
        <w:rPr>
          <w:rFonts w:ascii="Palatino Linotype" w:hAnsi="Palatino Linotype" w:eastAsia="Calibri" w:cs="Tahoma"/>
          <w:bCs/>
          <w:sz w:val="22"/>
          <w:szCs w:val="22"/>
          <w:lang w:eastAsia="en-US"/>
        </w:rPr>
        <w:t xml:space="preserve">l artículo 2°, fracción VI, de la Ley de Responsabilidades Administrativas del Estado de México y Municipios, dispone que el objeto de la Ley en comento es entre otros, el relativo a </w:t>
      </w:r>
      <w:r w:rsidRPr="00B05ADA">
        <w:rPr>
          <w:rFonts w:ascii="Palatino Linotype" w:hAnsi="Palatino Linotype"/>
          <w:sz w:val="22"/>
          <w:szCs w:val="22"/>
        </w:rPr>
        <w:t>establecer las obligaciones y el procedimiento para la declaración de situación patrimonial, l</w:t>
      </w:r>
      <w:r w:rsidRPr="00B05ADA">
        <w:rPr>
          <w:rFonts w:ascii="Palatino Linotype" w:hAnsi="Palatino Linotype"/>
          <w:b/>
          <w:sz w:val="22"/>
          <w:szCs w:val="22"/>
        </w:rPr>
        <w:t xml:space="preserve">a declaración de intereses </w:t>
      </w:r>
      <w:r w:rsidRPr="00B05ADA">
        <w:rPr>
          <w:rFonts w:ascii="Palatino Linotype" w:hAnsi="Palatino Linotype"/>
          <w:sz w:val="22"/>
          <w:szCs w:val="22"/>
        </w:rPr>
        <w:t>y la presentación de la constancia de declaración fiscal de los servidores públicos.</w:t>
      </w:r>
    </w:p>
    <w:p w:rsidRPr="00B05ADA" w:rsidR="007E5470" w:rsidP="00B05ADA" w:rsidRDefault="007E5470" w14:paraId="24FA9D19" w14:textId="77777777">
      <w:pPr>
        <w:spacing w:line="360" w:lineRule="auto"/>
        <w:contextualSpacing/>
        <w:jc w:val="both"/>
        <w:rPr>
          <w:rFonts w:ascii="Palatino Linotype" w:hAnsi="Palatino Linotype" w:eastAsia="Calibri" w:cs="Tahoma"/>
          <w:bCs/>
          <w:sz w:val="22"/>
          <w:szCs w:val="22"/>
          <w:lang w:eastAsia="en-US"/>
        </w:rPr>
      </w:pPr>
    </w:p>
    <w:p w:rsidRPr="00B05ADA" w:rsidR="007E5470" w:rsidP="00B05ADA" w:rsidRDefault="007E5470" w14:paraId="3D6980BA" w14:textId="77777777">
      <w:pPr>
        <w:spacing w:line="360" w:lineRule="auto"/>
        <w:contextualSpacing/>
        <w:jc w:val="both"/>
        <w:rPr>
          <w:rFonts w:ascii="Palatino Linotype" w:hAnsi="Palatino Linotype" w:eastAsia="Calibri" w:cs="Tahoma"/>
          <w:bCs/>
          <w:sz w:val="22"/>
          <w:szCs w:val="22"/>
          <w:lang w:eastAsia="en-US"/>
        </w:rPr>
      </w:pPr>
      <w:r w:rsidRPr="00B05ADA">
        <w:rPr>
          <w:rFonts w:ascii="Palatino Linotype" w:hAnsi="Palatino Linotype" w:eastAsia="Calibri" w:cs="Tahoma"/>
          <w:bCs/>
          <w:sz w:val="22"/>
          <w:szCs w:val="22"/>
          <w:lang w:eastAsia="en-US"/>
        </w:rPr>
        <w:t xml:space="preserve">A su vez, </w:t>
      </w:r>
      <w:r w:rsidRPr="00B05ADA">
        <w:rPr>
          <w:rFonts w:ascii="Palatino Linotype" w:hAnsi="Palatino Linotype" w:eastAsia="Calibri" w:cs="Tahoma"/>
          <w:b/>
          <w:bCs/>
          <w:sz w:val="22"/>
          <w:szCs w:val="22"/>
          <w:lang w:eastAsia="en-US"/>
        </w:rPr>
        <w:t>el artículo 32 de la referida Ley, señala que l</w:t>
      </w:r>
      <w:r w:rsidRPr="00B05ADA">
        <w:rPr>
          <w:rFonts w:ascii="Palatino Linotype" w:hAnsi="Palatino Linotype"/>
          <w:b/>
          <w:sz w:val="22"/>
          <w:szCs w:val="22"/>
        </w:rPr>
        <w:t>a Secretaría de la Contraloría, así como los órganos internos de control, según corresponda, serán responsables de inscribir y mantener actualizada en el sistema de evolución patrimonial, de declaración de intereses</w:t>
      </w:r>
      <w:r w:rsidRPr="00B05ADA">
        <w:rPr>
          <w:rFonts w:ascii="Palatino Linotype" w:hAnsi="Palatino Linotype"/>
          <w:sz w:val="22"/>
          <w:szCs w:val="22"/>
        </w:rPr>
        <w:t xml:space="preserve"> y de presentación de la constancia de declaración fiscal, la información correspondiente a sus servidores públicos declarantes.</w:t>
      </w:r>
    </w:p>
    <w:p w:rsidRPr="00B05ADA" w:rsidR="007E5470" w:rsidP="00B05ADA" w:rsidRDefault="007E5470" w14:paraId="137C45B3" w14:textId="77777777">
      <w:pPr>
        <w:spacing w:line="360" w:lineRule="auto"/>
        <w:contextualSpacing/>
        <w:jc w:val="both"/>
        <w:rPr>
          <w:rFonts w:ascii="Palatino Linotype" w:hAnsi="Palatino Linotype" w:eastAsia="Calibri" w:cs="Tahoma"/>
          <w:bCs/>
          <w:sz w:val="22"/>
          <w:szCs w:val="22"/>
          <w:lang w:eastAsia="en-US"/>
        </w:rPr>
      </w:pPr>
    </w:p>
    <w:p w:rsidRPr="00B05ADA" w:rsidR="007E5470" w:rsidP="00B05ADA" w:rsidRDefault="007E5470" w14:paraId="218AAD9C" w14:textId="77777777">
      <w:pPr>
        <w:spacing w:line="360" w:lineRule="auto"/>
        <w:contextualSpacing/>
        <w:jc w:val="both"/>
        <w:rPr>
          <w:rFonts w:ascii="Palatino Linotype" w:hAnsi="Palatino Linotype" w:eastAsia="Calibri" w:cs="Tahoma"/>
          <w:bCs/>
          <w:sz w:val="22"/>
          <w:szCs w:val="22"/>
          <w:u w:val="single"/>
          <w:lang w:eastAsia="en-US"/>
        </w:rPr>
      </w:pPr>
      <w:r w:rsidRPr="00B05ADA">
        <w:rPr>
          <w:rFonts w:ascii="Palatino Linotype" w:hAnsi="Palatino Linotype" w:eastAsia="Calibri" w:cs="Tahoma"/>
          <w:bCs/>
          <w:sz w:val="22"/>
          <w:szCs w:val="22"/>
          <w:lang w:eastAsia="en-US"/>
        </w:rPr>
        <w:t xml:space="preserve">Por otra parte, el artículo 33 de la misma Ley, establece que todos los servidores públicos </w:t>
      </w:r>
      <w:r w:rsidRPr="00B05ADA">
        <w:rPr>
          <w:rFonts w:ascii="Palatino Linotype" w:hAnsi="Palatino Linotype"/>
          <w:sz w:val="22"/>
          <w:szCs w:val="22"/>
        </w:rPr>
        <w:t>estatales y municipales</w:t>
      </w:r>
      <w:r w:rsidRPr="00B05ADA">
        <w:rPr>
          <w:rFonts w:ascii="Palatino Linotype" w:hAnsi="Palatino Linotype" w:eastAsia="Calibri" w:cs="Tahoma"/>
          <w:bCs/>
          <w:sz w:val="22"/>
          <w:szCs w:val="22"/>
          <w:lang w:eastAsia="en-US"/>
        </w:rPr>
        <w:t xml:space="preserve"> e</w:t>
      </w:r>
      <w:r w:rsidRPr="00B05ADA">
        <w:rPr>
          <w:rFonts w:ascii="Palatino Linotype" w:hAnsi="Palatino Linotype"/>
          <w:sz w:val="22"/>
          <w:szCs w:val="22"/>
        </w:rPr>
        <w:t xml:space="preserve">starán obligados a presentar las declaraciones de situación </w:t>
      </w:r>
      <w:r w:rsidRPr="00B05ADA">
        <w:rPr>
          <w:rFonts w:ascii="Palatino Linotype" w:hAnsi="Palatino Linotype"/>
          <w:sz w:val="22"/>
          <w:szCs w:val="22"/>
        </w:rPr>
        <w:lastRenderedPageBreak/>
        <w:t xml:space="preserve">patrimonial y de intereses, bajo protesta de decir verdad </w:t>
      </w:r>
      <w:r w:rsidRPr="00B05ADA">
        <w:rPr>
          <w:rFonts w:ascii="Palatino Linotype" w:hAnsi="Palatino Linotype"/>
          <w:b/>
          <w:sz w:val="22"/>
          <w:szCs w:val="22"/>
        </w:rPr>
        <w:t>ante la Secretaría de la Contraloría o los órganos internos de control, en los términos previstos en la dicha Ley</w:t>
      </w:r>
      <w:r w:rsidRPr="00B05ADA">
        <w:rPr>
          <w:rFonts w:ascii="Palatino Linotype" w:hAnsi="Palatino Linotype"/>
          <w:sz w:val="22"/>
          <w:szCs w:val="22"/>
          <w:u w:val="single"/>
        </w:rPr>
        <w:t>.</w:t>
      </w:r>
    </w:p>
    <w:p w:rsidRPr="00B05ADA" w:rsidR="007E5470" w:rsidP="00B05ADA" w:rsidRDefault="007E5470" w14:paraId="6032FB62" w14:textId="77777777">
      <w:pPr>
        <w:spacing w:line="360" w:lineRule="auto"/>
        <w:contextualSpacing/>
        <w:jc w:val="both"/>
        <w:rPr>
          <w:rFonts w:ascii="Palatino Linotype" w:hAnsi="Palatino Linotype" w:eastAsia="Calibri" w:cs="Tahoma"/>
          <w:bCs/>
          <w:sz w:val="22"/>
          <w:szCs w:val="22"/>
          <w:lang w:eastAsia="en-US"/>
        </w:rPr>
      </w:pPr>
    </w:p>
    <w:p w:rsidRPr="00B05ADA" w:rsidR="007E5470" w:rsidP="00B05ADA" w:rsidRDefault="007E5470" w14:paraId="1EE2C3E8" w14:textId="77777777">
      <w:pPr>
        <w:spacing w:line="360" w:lineRule="auto"/>
        <w:contextualSpacing/>
        <w:jc w:val="both"/>
        <w:rPr>
          <w:rFonts w:ascii="Palatino Linotype" w:hAnsi="Palatino Linotype"/>
          <w:sz w:val="22"/>
          <w:szCs w:val="22"/>
        </w:rPr>
      </w:pPr>
      <w:r w:rsidRPr="00B05ADA">
        <w:rPr>
          <w:rFonts w:ascii="Palatino Linotype" w:hAnsi="Palatino Linotype" w:eastAsia="Calibri" w:cs="Tahoma"/>
          <w:bCs/>
          <w:sz w:val="22"/>
          <w:szCs w:val="22"/>
          <w:lang w:eastAsia="en-US"/>
        </w:rPr>
        <w:t xml:space="preserve">Así las cosas, los artículos 34 y 35 de la multicitada Ley refieren respectivamente, que la declaración inicial de situación patrimonial se realizará dentro de los sesenta días naturales siguientes a la toma de posesión y la declaración de modificación patrimonial se realizará durante el mes de mayo de cada año, de igual forma señalan que la declaración de situación patrimonial </w:t>
      </w:r>
      <w:r w:rsidRPr="00B05ADA">
        <w:rPr>
          <w:rFonts w:ascii="Palatino Linotype" w:hAnsi="Palatino Linotype"/>
          <w:sz w:val="22"/>
          <w:szCs w:val="22"/>
        </w:rPr>
        <w:t>deberá ser presentada a través de medios electrónicos, empleándose medios de identificación electrónica, y en el caso de que los municipios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asimismo refiere que 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Pr="00B05ADA" w:rsidR="007E5470" w:rsidP="00B05ADA" w:rsidRDefault="007E5470" w14:paraId="7C8264EF" w14:textId="77777777">
      <w:pPr>
        <w:spacing w:line="360" w:lineRule="auto"/>
        <w:contextualSpacing/>
        <w:jc w:val="both"/>
        <w:rPr>
          <w:rFonts w:ascii="Palatino Linotype" w:hAnsi="Palatino Linotype"/>
          <w:i/>
          <w:sz w:val="22"/>
          <w:szCs w:val="22"/>
          <w:lang w:val="es-ES_tradnl"/>
        </w:rPr>
      </w:pPr>
    </w:p>
    <w:p w:rsidRPr="00B05ADA" w:rsidR="007E5470" w:rsidP="00B05ADA" w:rsidRDefault="007E5470" w14:paraId="316713DF" w14:textId="77777777">
      <w:pPr>
        <w:spacing w:line="360" w:lineRule="auto"/>
        <w:contextualSpacing/>
        <w:jc w:val="both"/>
        <w:rPr>
          <w:rFonts w:ascii="Palatino Linotype" w:hAnsi="Palatino Linotype"/>
          <w:sz w:val="22"/>
          <w:szCs w:val="22"/>
        </w:rPr>
      </w:pPr>
      <w:r w:rsidRPr="00B05ADA">
        <w:rPr>
          <w:rFonts w:ascii="Palatino Linotype" w:hAnsi="Palatino Linotype"/>
          <w:sz w:val="22"/>
          <w:szCs w:val="22"/>
        </w:rPr>
        <w:t xml:space="preserve">Por otro lado, es importante mencionar que los artículos 27 y 28 de dicha Ley, en términos generales refieren que la </w:t>
      </w:r>
      <w:r w:rsidRPr="00B05ADA">
        <w:rPr>
          <w:rFonts w:ascii="Palatino Linotype" w:hAnsi="Palatino Linotype"/>
          <w:b/>
          <w:sz w:val="22"/>
          <w:szCs w:val="22"/>
        </w:rPr>
        <w:t>Secretaría Ejecutiva del Sistema Estatal y Municipal Anticorrupción</w:t>
      </w:r>
      <w:r w:rsidRPr="00B05ADA">
        <w:rPr>
          <w:rFonts w:ascii="Palatino Linotype" w:hAnsi="Palatino Linotype"/>
          <w:sz w:val="22"/>
          <w:szCs w:val="22"/>
        </w:rPr>
        <w:t>, estará a cargo del sistema de evolución patrimonial,</w:t>
      </w:r>
      <w:r w:rsidRPr="00B05ADA">
        <w:rPr>
          <w:rFonts w:ascii="Palatino Linotype" w:hAnsi="Palatino Linotype"/>
          <w:b/>
          <w:sz w:val="22"/>
          <w:szCs w:val="22"/>
        </w:rPr>
        <w:t xml:space="preserve"> de declaración de intereses</w:t>
      </w:r>
      <w:r w:rsidRPr="00B05ADA">
        <w:rPr>
          <w:rFonts w:ascii="Palatino Linotype" w:hAnsi="Palatino Linotype"/>
          <w:sz w:val="22"/>
          <w:szCs w:val="22"/>
        </w:rPr>
        <w:t xml:space="preserve"> y constancia de presentación de declaración fiscal, a través de la plataforma digital estatal, de la que resalta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w:t>
      </w:r>
      <w:r w:rsidRPr="00B05ADA">
        <w:rPr>
          <w:rFonts w:ascii="Palatino Linotype" w:hAnsi="Palatino Linotype"/>
          <w:sz w:val="22"/>
          <w:szCs w:val="22"/>
        </w:rPr>
        <w:lastRenderedPageBreak/>
        <w:t xml:space="preserve">facultados para la fiscalización y control de recursos públicos y la prevención, control, detección, sanción y disuasión de faltas administrativas y hechos de corrupción, de conformidad con lo establecido en la Ley General del Sistema y la Ley del Sistema. </w:t>
      </w:r>
    </w:p>
    <w:p w:rsidRPr="00B05ADA" w:rsidR="007E5470" w:rsidP="00B05ADA" w:rsidRDefault="007E5470" w14:paraId="5A720CFB" w14:textId="77777777">
      <w:pPr>
        <w:spacing w:line="360" w:lineRule="auto"/>
        <w:contextualSpacing/>
        <w:jc w:val="both"/>
        <w:rPr>
          <w:rFonts w:ascii="Palatino Linotype" w:hAnsi="Palatino Linotype"/>
          <w:sz w:val="22"/>
          <w:szCs w:val="22"/>
        </w:rPr>
      </w:pPr>
    </w:p>
    <w:p w:rsidRPr="00B05ADA" w:rsidR="007E5470" w:rsidP="00B05ADA" w:rsidRDefault="00B05ADA" w14:paraId="6468D126" w14:textId="64659474">
      <w:pPr>
        <w:spacing w:line="360" w:lineRule="auto"/>
        <w:contextualSpacing/>
        <w:jc w:val="both"/>
        <w:rPr>
          <w:rFonts w:ascii="Palatino Linotype" w:hAnsi="Palatino Linotype"/>
          <w:sz w:val="22"/>
          <w:szCs w:val="22"/>
        </w:rPr>
      </w:pPr>
      <w:r w:rsidRPr="00B05ADA">
        <w:rPr>
          <w:rFonts w:ascii="Palatino Linotype" w:hAnsi="Palatino Linotype"/>
          <w:sz w:val="22"/>
          <w:szCs w:val="22"/>
        </w:rPr>
        <w:t>Por su parte,</w:t>
      </w:r>
      <w:r w:rsidRPr="00B05ADA" w:rsidR="007E5470">
        <w:rPr>
          <w:rFonts w:ascii="Palatino Linotype" w:hAnsi="Palatino Linotype"/>
          <w:sz w:val="22"/>
          <w:szCs w:val="22"/>
        </w:rPr>
        <w:t xml:space="preserve"> el artículo 38 Bis, fracción XVII, de la Ley Orgánica de la Administración Pública del Estado de México, establece que a la </w:t>
      </w:r>
      <w:r w:rsidRPr="00B05ADA" w:rsidR="007E5470">
        <w:rPr>
          <w:rFonts w:ascii="Palatino Linotype" w:hAnsi="Palatino Linotype"/>
          <w:b/>
          <w:sz w:val="22"/>
          <w:szCs w:val="22"/>
        </w:rPr>
        <w:t>Secretaría de la Contraloría le corresponde recibir y registrar la declaración de situación patrimonial, la declaración de intereses, la presentación de la constancia de declaración fiscal y determinar el Conflicto de Intereses de los servidores públicos del Estado y municipios</w:t>
      </w:r>
      <w:r w:rsidRPr="00B05ADA" w:rsidR="007E5470">
        <w:rPr>
          <w:rFonts w:ascii="Palatino Linotype" w:hAnsi="Palatino Linotype"/>
          <w:sz w:val="22"/>
          <w:szCs w:val="22"/>
        </w:rPr>
        <w:t xml:space="preserve">,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rsidRPr="00B05ADA" w:rsidR="007E5470" w:rsidP="00B05ADA" w:rsidRDefault="007E5470" w14:paraId="242C8216" w14:textId="77777777">
      <w:pPr>
        <w:spacing w:line="360" w:lineRule="auto"/>
        <w:contextualSpacing/>
        <w:jc w:val="both"/>
        <w:rPr>
          <w:rFonts w:ascii="Palatino Linotype" w:hAnsi="Palatino Linotype"/>
          <w:b/>
          <w:sz w:val="22"/>
          <w:szCs w:val="22"/>
        </w:rPr>
      </w:pPr>
      <w:r w:rsidRPr="00B05ADA">
        <w:rPr>
          <w:rFonts w:ascii="Palatino Linotype" w:hAnsi="Palatino Linotype"/>
          <w:sz w:val="22"/>
          <w:szCs w:val="22"/>
        </w:rPr>
        <w:t xml:space="preserve">En ese sentido, </w:t>
      </w:r>
      <w:r w:rsidRPr="00B05ADA">
        <w:rPr>
          <w:rFonts w:ascii="Palatino Linotype" w:hAnsi="Palatino Linotype"/>
          <w:sz w:val="22"/>
          <w:szCs w:val="22"/>
          <w:lang w:val="es-ES_tradnl"/>
        </w:rPr>
        <w:t xml:space="preserve">el Reglamento Interior de la Secretaria de la Contraloría, señala en su artículo 24 fracción VI y VII, que corresponde a </w:t>
      </w:r>
      <w:r w:rsidRPr="00B05ADA">
        <w:rPr>
          <w:rFonts w:ascii="Palatino Linotype" w:hAnsi="Palatino Linotype"/>
          <w:b/>
          <w:sz w:val="22"/>
          <w:szCs w:val="22"/>
          <w:lang w:val="es-ES_tradnl"/>
        </w:rPr>
        <w:t>la</w:t>
      </w:r>
      <w:r w:rsidRPr="00B05ADA">
        <w:rPr>
          <w:rFonts w:ascii="Palatino Linotype" w:hAnsi="Palatino Linotype"/>
          <w:b/>
          <w:sz w:val="22"/>
          <w:szCs w:val="22"/>
        </w:rPr>
        <w:t xml:space="preserve"> Dirección General de Responsabilidades Administrativas</w:t>
      </w:r>
      <w:r w:rsidRPr="00B05ADA">
        <w:rPr>
          <w:rFonts w:ascii="Palatino Linotype" w:hAnsi="Palatino Linotype"/>
          <w:b/>
          <w:sz w:val="22"/>
          <w:szCs w:val="22"/>
          <w:lang w:val="es-ES_tradnl"/>
        </w:rPr>
        <w:t xml:space="preserve">, entre otras atribuciones, </w:t>
      </w:r>
      <w:r w:rsidRPr="00B05ADA">
        <w:rPr>
          <w:rFonts w:ascii="Palatino Linotype" w:hAnsi="Palatino Linotype"/>
          <w:b/>
          <w:sz w:val="22"/>
          <w:szCs w:val="22"/>
        </w:rPr>
        <w:t>recibir las declaraciones de situación patrimonial</w:t>
      </w:r>
      <w:r w:rsidRPr="00B05ADA">
        <w:rPr>
          <w:rFonts w:ascii="Palatino Linotype" w:hAnsi="Palatino Linotype"/>
          <w:sz w:val="22"/>
          <w:szCs w:val="22"/>
        </w:rPr>
        <w:t xml:space="preserve">, </w:t>
      </w:r>
      <w:r w:rsidRPr="00B05ADA">
        <w:rPr>
          <w:rFonts w:ascii="Palatino Linotype" w:hAnsi="Palatino Linotype"/>
          <w:b/>
          <w:sz w:val="22"/>
          <w:szCs w:val="22"/>
        </w:rPr>
        <w:t>de intereses</w:t>
      </w:r>
      <w:r w:rsidRPr="00B05ADA">
        <w:rPr>
          <w:rFonts w:ascii="Palatino Linotype" w:hAnsi="Palatino Linotype"/>
          <w:sz w:val="22"/>
          <w:szCs w:val="22"/>
        </w:rPr>
        <w:t xml:space="preserve"> y el acuse de la presentación de la declaración fiscal de los servidores públicos de la Administración Pública Estatal y Municipal, </w:t>
      </w:r>
      <w:r w:rsidRPr="00B05ADA">
        <w:rPr>
          <w:rFonts w:ascii="Palatino Linotype" w:hAnsi="Palatino Linotype"/>
          <w:b/>
          <w:sz w:val="22"/>
          <w:szCs w:val="22"/>
        </w:rPr>
        <w:t>así como, llevar el registro y resguardo de las mismas, para su publicitación.</w:t>
      </w:r>
    </w:p>
    <w:p w:rsidRPr="00B05ADA" w:rsidR="007E5470" w:rsidP="00B05ADA" w:rsidRDefault="007E5470" w14:paraId="5A875351" w14:textId="77777777">
      <w:pPr>
        <w:spacing w:line="360" w:lineRule="auto"/>
        <w:contextualSpacing/>
        <w:jc w:val="both"/>
        <w:rPr>
          <w:rFonts w:ascii="Palatino Linotype" w:hAnsi="Palatino Linotype"/>
          <w:b/>
          <w:sz w:val="22"/>
          <w:szCs w:val="22"/>
        </w:rPr>
      </w:pPr>
    </w:p>
    <w:p w:rsidRPr="00B05ADA" w:rsidR="007E5470" w:rsidP="00B05ADA" w:rsidRDefault="007E5470" w14:paraId="149435A7" w14:textId="27FD1B8E">
      <w:pPr>
        <w:spacing w:line="360" w:lineRule="auto"/>
        <w:contextualSpacing/>
        <w:jc w:val="both"/>
        <w:rPr>
          <w:rFonts w:ascii="Palatino Linotype" w:hAnsi="Palatino Linotype"/>
          <w:sz w:val="22"/>
          <w:szCs w:val="22"/>
        </w:rPr>
      </w:pPr>
      <w:r w:rsidRPr="00B05ADA">
        <w:rPr>
          <w:rFonts w:ascii="Palatino Linotype" w:hAnsi="Palatino Linotype"/>
          <w:sz w:val="22"/>
          <w:szCs w:val="22"/>
        </w:rPr>
        <w:t>De los dispositivos legales señalados, se advierte que la</w:t>
      </w:r>
      <w:r w:rsidRPr="00B05ADA">
        <w:rPr>
          <w:rFonts w:ascii="Palatino Linotype" w:hAnsi="Palatino Linotype"/>
          <w:b/>
          <w:sz w:val="22"/>
          <w:szCs w:val="22"/>
        </w:rPr>
        <w:t xml:space="preserve"> Secretaría de la Contraloría </w:t>
      </w:r>
      <w:r w:rsidRPr="00B05ADA">
        <w:rPr>
          <w:rFonts w:ascii="Palatino Linotype" w:hAnsi="Palatino Linotype"/>
          <w:sz w:val="22"/>
          <w:szCs w:val="22"/>
        </w:rPr>
        <w:t xml:space="preserve">tiene como atribución recibir y registrar la declaración de situación patrimonial y </w:t>
      </w:r>
      <w:r w:rsidRPr="00B05ADA">
        <w:rPr>
          <w:rFonts w:ascii="Palatino Linotype" w:hAnsi="Palatino Linotype"/>
          <w:b/>
          <w:sz w:val="22"/>
          <w:szCs w:val="22"/>
        </w:rPr>
        <w:t>de intereses de los servidores públicos</w:t>
      </w:r>
      <w:r w:rsidRPr="00B05ADA">
        <w:rPr>
          <w:rFonts w:ascii="Palatino Linotype" w:hAnsi="Palatino Linotype"/>
          <w:sz w:val="22"/>
          <w:szCs w:val="22"/>
        </w:rPr>
        <w:t xml:space="preserve"> del Estado y Municipios, de igual forma tiene la facultad a través de la Dirección General de Responsabilidades Administrativas, para resguardar las mismas. </w:t>
      </w:r>
    </w:p>
    <w:p w:rsidRPr="00B05ADA" w:rsidR="0082525F" w:rsidP="00B05ADA" w:rsidRDefault="0082525F" w14:paraId="20FAB543" w14:textId="77777777">
      <w:pPr>
        <w:tabs>
          <w:tab w:val="left" w:pos="4962"/>
        </w:tabs>
        <w:spacing w:line="360" w:lineRule="auto"/>
        <w:contextualSpacing/>
        <w:jc w:val="both"/>
        <w:rPr>
          <w:rFonts w:ascii="Palatino Linotype" w:hAnsi="Palatino Linotype"/>
          <w:color w:val="000000"/>
          <w:sz w:val="22"/>
          <w:szCs w:val="22"/>
        </w:rPr>
      </w:pPr>
    </w:p>
    <w:p w:rsidRPr="00B05ADA" w:rsidR="007E5470" w:rsidP="00B05ADA" w:rsidRDefault="007E5470" w14:paraId="4D7CD925" w14:textId="77777777">
      <w:pPr>
        <w:spacing w:line="360" w:lineRule="auto"/>
        <w:contextualSpacing/>
        <w:jc w:val="both"/>
        <w:rPr>
          <w:rFonts w:ascii="Palatino Linotype" w:hAnsi="Palatino Linotype"/>
          <w:sz w:val="22"/>
          <w:szCs w:val="22"/>
        </w:rPr>
      </w:pPr>
      <w:r w:rsidRPr="00B05ADA">
        <w:rPr>
          <w:rFonts w:ascii="Palatino Linotype" w:hAnsi="Palatino Linotype"/>
          <w:sz w:val="22"/>
          <w:szCs w:val="22"/>
        </w:rPr>
        <w:t xml:space="preserve">En concatenación con lo anterior, se advierte que el Órgano Interno de Control en lo relativo a las manifestaciones de bienes, únicamente verifica que los servidores públicos municipales cumplan con la obligación de presentarlas oportunamente, por lo que no cuenta con la </w:t>
      </w:r>
      <w:r w:rsidRPr="00B05ADA">
        <w:rPr>
          <w:rFonts w:ascii="Palatino Linotype" w:hAnsi="Palatino Linotype"/>
          <w:sz w:val="22"/>
          <w:szCs w:val="22"/>
        </w:rPr>
        <w:lastRenderedPageBreak/>
        <w:t>atribución expresa de resguardar en sus archivos la documentación antes referida; sin embargo sí verifica que los servidores públicos de su competencia, presenten las declaraciones patrimoniales y de intereses.</w:t>
      </w:r>
    </w:p>
    <w:p w:rsidRPr="00B05ADA" w:rsidR="007E5470" w:rsidP="00B05ADA" w:rsidRDefault="007E5470" w14:paraId="49A33449" w14:textId="77777777">
      <w:pPr>
        <w:spacing w:line="360" w:lineRule="auto"/>
        <w:contextualSpacing/>
        <w:jc w:val="both"/>
        <w:rPr>
          <w:rFonts w:ascii="Palatino Linotype" w:hAnsi="Palatino Linotype"/>
          <w:sz w:val="22"/>
          <w:szCs w:val="22"/>
          <w:u w:val="single"/>
        </w:rPr>
      </w:pPr>
    </w:p>
    <w:p w:rsidRPr="00B05ADA" w:rsidR="007E5470" w:rsidP="00B05ADA" w:rsidRDefault="007E5470" w14:paraId="1519B82D" w14:textId="41B6F205">
      <w:pPr>
        <w:spacing w:line="360" w:lineRule="auto"/>
        <w:contextualSpacing/>
        <w:jc w:val="both"/>
        <w:rPr>
          <w:rFonts w:ascii="Palatino Linotype" w:hAnsi="Palatino Linotype"/>
          <w:sz w:val="22"/>
          <w:szCs w:val="22"/>
        </w:rPr>
      </w:pPr>
      <w:r w:rsidRPr="00B05ADA">
        <w:rPr>
          <w:rFonts w:ascii="Palatino Linotype" w:hAnsi="Palatino Linotype" w:eastAsia="Calibri" w:cs="Tahoma"/>
          <w:bCs/>
          <w:sz w:val="22"/>
          <w:szCs w:val="22"/>
          <w:lang w:eastAsia="en-US"/>
        </w:rPr>
        <w:t xml:space="preserve">En ese orden de ideas, se advierte que, </w:t>
      </w:r>
      <w:r w:rsidRPr="00B05ADA">
        <w:rPr>
          <w:rFonts w:ascii="Palatino Linotype" w:hAnsi="Palatino Linotype" w:eastAsia="Calibri" w:cs="Tahoma"/>
          <w:b/>
          <w:bCs/>
          <w:sz w:val="22"/>
          <w:szCs w:val="22"/>
          <w:lang w:eastAsia="en-US"/>
        </w:rPr>
        <w:t>las declaraciones de intereses</w:t>
      </w:r>
      <w:r w:rsidRPr="00B05ADA">
        <w:rPr>
          <w:rFonts w:ascii="Palatino Linotype" w:hAnsi="Palatino Linotype" w:eastAsia="Calibri" w:cs="Tahoma"/>
          <w:bCs/>
          <w:sz w:val="22"/>
          <w:szCs w:val="22"/>
          <w:lang w:eastAsia="en-US"/>
        </w:rPr>
        <w:t xml:space="preserve"> no obran en sus archivos</w:t>
      </w:r>
      <w:r w:rsidRPr="00B05ADA" w:rsidR="005F147C">
        <w:rPr>
          <w:rFonts w:ascii="Palatino Linotype" w:hAnsi="Palatino Linotype" w:eastAsia="Calibri" w:cs="Tahoma"/>
          <w:bCs/>
          <w:sz w:val="22"/>
          <w:szCs w:val="22"/>
          <w:lang w:eastAsia="en-US"/>
        </w:rPr>
        <w:t xml:space="preserve"> del Sujeto Obligado</w:t>
      </w:r>
      <w:r w:rsidRPr="00B05ADA">
        <w:rPr>
          <w:rFonts w:ascii="Palatino Linotype" w:hAnsi="Palatino Linotype" w:eastAsia="Calibri" w:cs="Tahoma"/>
          <w:bCs/>
          <w:sz w:val="22"/>
          <w:szCs w:val="22"/>
          <w:lang w:eastAsia="en-US"/>
        </w:rPr>
        <w:t xml:space="preserve">, pues como se ha referido con antelación, el Órgano Interno únicamente verifica la presentación oportuna de las mismas sin que la Ley le otorgue la atribución de resguardarlas, toda vez que dicha facultad le corresponde a la Secretaria de la Contraloría a través de la Dirección </w:t>
      </w:r>
      <w:r w:rsidRPr="00B05ADA">
        <w:rPr>
          <w:rFonts w:ascii="Palatino Linotype" w:hAnsi="Palatino Linotype"/>
          <w:sz w:val="22"/>
          <w:szCs w:val="22"/>
        </w:rPr>
        <w:t xml:space="preserve">General de Responsabilidades Administrativas. </w:t>
      </w:r>
    </w:p>
    <w:p w:rsidRPr="00B05ADA" w:rsidR="007E5470" w:rsidP="00B05ADA" w:rsidRDefault="007E5470" w14:paraId="16BB6028" w14:textId="77777777">
      <w:pPr>
        <w:spacing w:line="360" w:lineRule="auto"/>
        <w:contextualSpacing/>
        <w:jc w:val="both"/>
        <w:rPr>
          <w:rFonts w:ascii="Palatino Linotype" w:hAnsi="Palatino Linotype"/>
          <w:sz w:val="22"/>
          <w:szCs w:val="22"/>
        </w:rPr>
      </w:pPr>
    </w:p>
    <w:p w:rsidRPr="00B05ADA" w:rsidR="005F147C" w:rsidP="00B05ADA" w:rsidRDefault="007E5470" w14:paraId="393300B5" w14:textId="77777777">
      <w:pPr>
        <w:spacing w:line="360" w:lineRule="auto"/>
        <w:contextualSpacing/>
        <w:jc w:val="both"/>
        <w:rPr>
          <w:rFonts w:ascii="Palatino Linotype" w:hAnsi="Palatino Linotype"/>
          <w:sz w:val="22"/>
          <w:szCs w:val="22"/>
        </w:rPr>
      </w:pPr>
      <w:r w:rsidRPr="00B05ADA">
        <w:rPr>
          <w:rFonts w:ascii="Palatino Linotype" w:hAnsi="Palatino Linotype"/>
          <w:sz w:val="22"/>
          <w:szCs w:val="22"/>
        </w:rPr>
        <w:t>Por otra parte, es necesario traer a colación lo establecido en el artículo 92, fracción XIII, de la Ley de Transparencia y Acceso a la Información Pública del Estado de México y Municipios, el cual dispone que la información en versión pública de las declaraciones patrimoniales y de intereses de los servidores públicos que así lo determinen, en los sistemas habilitados para ello, de acuerdo a la normatividad aplicable, corresponde a las obligaciones de transparencia, por lo que la información debe estar disponible de ma</w:t>
      </w:r>
      <w:r w:rsidRPr="00B05ADA" w:rsidR="005F147C">
        <w:rPr>
          <w:rFonts w:ascii="Palatino Linotype" w:hAnsi="Palatino Linotype"/>
          <w:sz w:val="22"/>
          <w:szCs w:val="22"/>
        </w:rPr>
        <w:t>nera permanente y actualizada.</w:t>
      </w:r>
    </w:p>
    <w:p w:rsidRPr="00B05ADA" w:rsidR="005F147C" w:rsidP="00B05ADA" w:rsidRDefault="005F147C" w14:paraId="746E3322" w14:textId="77777777">
      <w:pPr>
        <w:spacing w:line="360" w:lineRule="auto"/>
        <w:contextualSpacing/>
        <w:jc w:val="both"/>
        <w:rPr>
          <w:rFonts w:ascii="Palatino Linotype" w:hAnsi="Palatino Linotype"/>
          <w:sz w:val="22"/>
          <w:szCs w:val="22"/>
        </w:rPr>
      </w:pPr>
    </w:p>
    <w:p w:rsidRPr="00B05ADA" w:rsidR="007E5470" w:rsidP="00B05ADA" w:rsidRDefault="005F147C" w14:paraId="394244F5" w14:textId="5D968117">
      <w:pPr>
        <w:spacing w:line="360" w:lineRule="auto"/>
        <w:contextualSpacing/>
        <w:jc w:val="both"/>
        <w:rPr>
          <w:rFonts w:ascii="Palatino Linotype" w:hAnsi="Palatino Linotype" w:cs="Tahoma"/>
          <w:b/>
          <w:sz w:val="22"/>
          <w:szCs w:val="22"/>
          <w:lang w:val="es-ES_tradnl"/>
        </w:rPr>
      </w:pPr>
      <w:r w:rsidRPr="00B05ADA">
        <w:rPr>
          <w:rFonts w:ascii="Palatino Linotype" w:hAnsi="Palatino Linotype"/>
          <w:sz w:val="22"/>
          <w:szCs w:val="22"/>
        </w:rPr>
        <w:t>Así pues, para el caso de existir un conflicto de intereses, por parentesco o relación, debe obrar en las declaraciones de intereses, la cual corresponde a un documento que es información de carácter público y que obra en los archivo de la Secretaría de la Contraloría, por lo que, se</w:t>
      </w:r>
      <w:r w:rsidRPr="00B05ADA" w:rsidR="007E5470">
        <w:rPr>
          <w:rFonts w:ascii="Palatino Linotype" w:hAnsi="Palatino Linotype" w:cs="Tahoma"/>
          <w:sz w:val="22"/>
          <w:szCs w:val="22"/>
          <w:lang w:val="es-ES_tradnl"/>
        </w:rPr>
        <w:t xml:space="preserve"> </w:t>
      </w:r>
      <w:r w:rsidRPr="00B05ADA" w:rsidR="007E5470">
        <w:rPr>
          <w:rFonts w:ascii="Palatino Linotype" w:hAnsi="Palatino Linotype" w:cs="Tahoma"/>
          <w:b/>
          <w:sz w:val="22"/>
          <w:szCs w:val="22"/>
          <w:lang w:val="es-ES_tradnl"/>
        </w:rPr>
        <w:t>dejan a salvo los derechos de la Particular, para que en caso de así atender a sus interese</w:t>
      </w:r>
      <w:r w:rsidRPr="00B05ADA">
        <w:rPr>
          <w:rFonts w:ascii="Palatino Linotype" w:hAnsi="Palatino Linotype" w:cs="Tahoma"/>
          <w:b/>
          <w:sz w:val="22"/>
          <w:szCs w:val="22"/>
          <w:lang w:val="es-ES_tradnl"/>
        </w:rPr>
        <w:t>s</w:t>
      </w:r>
      <w:r w:rsidRPr="00B05ADA" w:rsidR="007E5470">
        <w:rPr>
          <w:rFonts w:ascii="Palatino Linotype" w:hAnsi="Palatino Linotype" w:cs="Tahoma"/>
          <w:b/>
          <w:sz w:val="22"/>
          <w:szCs w:val="22"/>
          <w:lang w:val="es-ES_tradnl"/>
        </w:rPr>
        <w:t xml:space="preserve">, realice una nueva solicitud de información ante la Secretaría de la Contraloría del Estado de México, vía Sistema de Acceso a la Información Mexiquense (SAIMEX). </w:t>
      </w:r>
    </w:p>
    <w:p w:rsidRPr="00B05ADA" w:rsidR="007E5470" w:rsidP="00B05ADA" w:rsidRDefault="007E5470" w14:paraId="3E5C4B4A" w14:textId="77777777">
      <w:pPr>
        <w:spacing w:line="360" w:lineRule="auto"/>
        <w:contextualSpacing/>
        <w:jc w:val="both"/>
        <w:rPr>
          <w:rFonts w:ascii="Palatino Linotype" w:hAnsi="Palatino Linotype" w:cs="Tahoma"/>
          <w:sz w:val="22"/>
          <w:szCs w:val="22"/>
          <w:lang w:val="es-ES_tradnl"/>
        </w:rPr>
      </w:pPr>
    </w:p>
    <w:p w:rsidRPr="00B05ADA" w:rsidR="007E5470" w:rsidP="00B05ADA" w:rsidRDefault="005F147C" w14:paraId="56EDFCEF" w14:textId="6090604E">
      <w:pPr>
        <w:spacing w:line="360" w:lineRule="auto"/>
        <w:contextualSpacing/>
        <w:jc w:val="both"/>
        <w:rPr>
          <w:rFonts w:ascii="Palatino Linotype" w:hAnsi="Palatino Linotype"/>
          <w:sz w:val="22"/>
          <w:szCs w:val="22"/>
          <w:lang w:val="x-none"/>
        </w:rPr>
      </w:pPr>
      <w:r w:rsidRPr="00B05ADA">
        <w:rPr>
          <w:rFonts w:ascii="Palatino Linotype" w:hAnsi="Palatino Linotype" w:cs="Tahoma"/>
          <w:sz w:val="22"/>
          <w:szCs w:val="22"/>
          <w:lang w:val="es-ES_tradnl"/>
        </w:rPr>
        <w:t xml:space="preserve">Asimismo, se le informa </w:t>
      </w:r>
      <w:r w:rsidRPr="00B05ADA">
        <w:rPr>
          <w:rFonts w:ascii="Palatino Linotype" w:hAnsi="Palatino Linotype"/>
          <w:sz w:val="22"/>
          <w:szCs w:val="22"/>
        </w:rPr>
        <w:t xml:space="preserve">que en </w:t>
      </w:r>
      <w:r w:rsidRPr="00B05ADA" w:rsidR="007E5470">
        <w:rPr>
          <w:rFonts w:ascii="Palatino Linotype" w:hAnsi="Palatino Linotype"/>
          <w:sz w:val="22"/>
          <w:szCs w:val="22"/>
          <w:lang w:val="x-none"/>
        </w:rPr>
        <w:t xml:space="preserve">la liga, </w:t>
      </w:r>
      <w:hyperlink w:history="1" r:id="rId8">
        <w:r w:rsidRPr="00B05ADA" w:rsidR="007E5470">
          <w:rPr>
            <w:rStyle w:val="Hipervnculo"/>
            <w:rFonts w:ascii="Palatino Linotype" w:hAnsi="Palatino Linotype"/>
            <w:sz w:val="22"/>
            <w:szCs w:val="22"/>
            <w:lang w:val="x-none"/>
          </w:rPr>
          <w:t>https://saemm.gob.mx/</w:t>
        </w:r>
      </w:hyperlink>
      <w:r w:rsidRPr="00B05ADA" w:rsidR="007E5470">
        <w:rPr>
          <w:rStyle w:val="Hipervnculo"/>
          <w:rFonts w:ascii="Palatino Linotype" w:hAnsi="Palatino Linotype"/>
          <w:sz w:val="22"/>
          <w:szCs w:val="22"/>
        </w:rPr>
        <w:t xml:space="preserve"> </w:t>
      </w:r>
      <w:r w:rsidRPr="00B05ADA">
        <w:rPr>
          <w:rFonts w:ascii="Palatino Linotype" w:hAnsi="Palatino Linotype"/>
          <w:sz w:val="22"/>
          <w:szCs w:val="22"/>
        </w:rPr>
        <w:t xml:space="preserve">, es posible consultar información relacionada con la declaración de intereses y corresponde a </w:t>
      </w:r>
      <w:r w:rsidRPr="00B05ADA" w:rsidR="007E5470">
        <w:rPr>
          <w:rFonts w:ascii="Palatino Linotype" w:hAnsi="Palatino Linotype"/>
          <w:sz w:val="22"/>
          <w:szCs w:val="22"/>
          <w:lang w:val="x-none"/>
        </w:rPr>
        <w:t>la Plataforma Digital Estatal, tal como se muestra a continuación:</w:t>
      </w:r>
    </w:p>
    <w:p w:rsidRPr="00B05ADA" w:rsidR="007E5470" w:rsidP="00B05ADA" w:rsidRDefault="007E5470" w14:paraId="030D3C5D" w14:textId="77777777">
      <w:pPr>
        <w:spacing w:line="360" w:lineRule="auto"/>
        <w:contextualSpacing/>
        <w:jc w:val="both"/>
        <w:rPr>
          <w:rFonts w:ascii="Palatino Linotype" w:hAnsi="Palatino Linotype"/>
          <w:sz w:val="22"/>
          <w:szCs w:val="22"/>
          <w:lang w:val="x-none"/>
        </w:rPr>
      </w:pPr>
    </w:p>
    <w:p w:rsidRPr="00B05ADA" w:rsidR="007E5470" w:rsidP="00B05ADA" w:rsidRDefault="007E5470" w14:paraId="2DD15F9A" w14:textId="77777777">
      <w:pPr>
        <w:spacing w:line="360" w:lineRule="auto"/>
        <w:contextualSpacing/>
        <w:jc w:val="both"/>
        <w:rPr>
          <w:rFonts w:ascii="Palatino Linotype" w:hAnsi="Palatino Linotype"/>
          <w:sz w:val="22"/>
          <w:szCs w:val="22"/>
          <w:lang w:val="x-none"/>
        </w:rPr>
      </w:pPr>
      <w:r w:rsidRPr="00B05ADA">
        <w:rPr>
          <w:rFonts w:ascii="Palatino Linotype" w:hAnsi="Palatino Linotype"/>
          <w:noProof/>
          <w:sz w:val="22"/>
          <w:szCs w:val="22"/>
          <w:lang w:eastAsia="es-MX"/>
        </w:rPr>
        <w:drawing>
          <wp:inline distT="0" distB="0" distL="0" distR="0" wp14:anchorId="731541B5" wp14:editId="1186B8D7">
            <wp:extent cx="5739983" cy="1714500"/>
            <wp:effectExtent l="0" t="0" r="63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68525"/>
                    <a:stretch/>
                  </pic:blipFill>
                  <pic:spPr bwMode="auto">
                    <a:xfrm>
                      <a:off x="0" y="0"/>
                      <a:ext cx="5742940" cy="1715383"/>
                    </a:xfrm>
                    <a:prstGeom prst="rect">
                      <a:avLst/>
                    </a:prstGeom>
                    <a:ln>
                      <a:noFill/>
                    </a:ln>
                    <a:extLst>
                      <a:ext uri="{53640926-AAD7-44D8-BBD7-CCE9431645EC}">
                        <a14:shadowObscured xmlns:a14="http://schemas.microsoft.com/office/drawing/2010/main"/>
                      </a:ext>
                    </a:extLst>
                  </pic:spPr>
                </pic:pic>
              </a:graphicData>
            </a:graphic>
          </wp:inline>
        </w:drawing>
      </w:r>
    </w:p>
    <w:p w:rsidRPr="00B05ADA" w:rsidR="007E5470" w:rsidP="00B05ADA" w:rsidRDefault="007E5470" w14:paraId="544D6A0B" w14:textId="77777777">
      <w:pPr>
        <w:spacing w:line="360" w:lineRule="auto"/>
        <w:contextualSpacing/>
        <w:jc w:val="both"/>
        <w:rPr>
          <w:rFonts w:ascii="Palatino Linotype" w:hAnsi="Palatino Linotype"/>
          <w:sz w:val="22"/>
          <w:szCs w:val="22"/>
          <w:lang w:val="x-none"/>
        </w:rPr>
      </w:pPr>
      <w:r w:rsidRPr="00B05ADA">
        <w:rPr>
          <w:rFonts w:ascii="Palatino Linotype" w:hAnsi="Palatino Linotype"/>
          <w:noProof/>
          <w:sz w:val="22"/>
          <w:szCs w:val="22"/>
          <w:lang w:eastAsia="es-MX"/>
        </w:rPr>
        <w:drawing>
          <wp:inline distT="0" distB="0" distL="0" distR="0" wp14:anchorId="786DBBC9" wp14:editId="24CA0A41">
            <wp:extent cx="5742940" cy="339280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7749"/>
                    <a:stretch/>
                  </pic:blipFill>
                  <pic:spPr bwMode="auto">
                    <a:xfrm>
                      <a:off x="0" y="0"/>
                      <a:ext cx="5742940" cy="3392805"/>
                    </a:xfrm>
                    <a:prstGeom prst="rect">
                      <a:avLst/>
                    </a:prstGeom>
                    <a:ln>
                      <a:noFill/>
                    </a:ln>
                    <a:extLst>
                      <a:ext uri="{53640926-AAD7-44D8-BBD7-CCE9431645EC}">
                        <a14:shadowObscured xmlns:a14="http://schemas.microsoft.com/office/drawing/2010/main"/>
                      </a:ext>
                    </a:extLst>
                  </pic:spPr>
                </pic:pic>
              </a:graphicData>
            </a:graphic>
          </wp:inline>
        </w:drawing>
      </w:r>
    </w:p>
    <w:p w:rsidRPr="00B05ADA" w:rsidR="007E5470" w:rsidP="00B05ADA" w:rsidRDefault="007E5470" w14:paraId="38EA0356" w14:textId="77777777">
      <w:pPr>
        <w:spacing w:line="360" w:lineRule="auto"/>
        <w:contextualSpacing/>
        <w:jc w:val="both"/>
        <w:rPr>
          <w:rFonts w:ascii="Palatino Linotype" w:hAnsi="Palatino Linotype"/>
          <w:sz w:val="22"/>
          <w:szCs w:val="22"/>
        </w:rPr>
      </w:pPr>
    </w:p>
    <w:p w:rsidRPr="00B05ADA" w:rsidR="007E5470" w:rsidP="00B05ADA" w:rsidRDefault="007E5470" w14:paraId="2EE8EFBF" w14:textId="47275A2E">
      <w:pPr>
        <w:tabs>
          <w:tab w:val="left" w:pos="4962"/>
        </w:tabs>
        <w:spacing w:line="360" w:lineRule="auto"/>
        <w:contextualSpacing/>
        <w:jc w:val="both"/>
        <w:rPr>
          <w:rFonts w:ascii="Palatino Linotype" w:hAnsi="Palatino Linotype"/>
          <w:color w:val="000000"/>
          <w:sz w:val="22"/>
          <w:szCs w:val="22"/>
        </w:rPr>
      </w:pPr>
      <w:r w:rsidRPr="00B05ADA">
        <w:rPr>
          <w:rFonts w:ascii="Palatino Linotype" w:hAnsi="Palatino Linotype" w:eastAsia="Calibri" w:cs="Tahoma"/>
          <w:bCs/>
          <w:iCs/>
          <w:color w:val="000000"/>
          <w:sz w:val="22"/>
          <w:szCs w:val="22"/>
          <w:lang w:val="es-ES" w:eastAsia="es-MX"/>
        </w:rPr>
        <w:t xml:space="preserve">En la que puede consular información relacionada con las declaraciones </w:t>
      </w:r>
      <w:r w:rsidRPr="00B05ADA" w:rsidR="005F147C">
        <w:rPr>
          <w:rFonts w:ascii="Palatino Linotype" w:hAnsi="Palatino Linotype" w:eastAsia="Calibri" w:cs="Tahoma"/>
          <w:bCs/>
          <w:iCs/>
          <w:color w:val="000000"/>
          <w:sz w:val="22"/>
          <w:szCs w:val="22"/>
          <w:lang w:val="es-ES" w:eastAsia="es-MX"/>
        </w:rPr>
        <w:t>de intereses</w:t>
      </w:r>
      <w:r w:rsidRPr="00B05ADA">
        <w:rPr>
          <w:rFonts w:ascii="Palatino Linotype" w:hAnsi="Palatino Linotype" w:eastAsia="Calibri" w:cs="Tahoma"/>
          <w:bCs/>
          <w:iCs/>
          <w:color w:val="000000"/>
          <w:sz w:val="22"/>
          <w:szCs w:val="22"/>
          <w:lang w:val="es-ES" w:eastAsia="es-MX"/>
        </w:rPr>
        <w:t xml:space="preserve"> de los servidores públicos y que se deja a su alcance a fin de que pueda obtener </w:t>
      </w:r>
      <w:r w:rsidRPr="00B05ADA" w:rsidR="005F147C">
        <w:rPr>
          <w:rFonts w:ascii="Palatino Linotype" w:hAnsi="Palatino Linotype" w:eastAsia="Calibri" w:cs="Tahoma"/>
          <w:bCs/>
          <w:iCs/>
          <w:color w:val="000000"/>
          <w:sz w:val="22"/>
          <w:szCs w:val="22"/>
          <w:lang w:val="es-ES" w:eastAsia="es-MX"/>
        </w:rPr>
        <w:t>información relacionada con sus cuestionamientos.</w:t>
      </w:r>
    </w:p>
    <w:p w:rsidRPr="00B05ADA" w:rsidR="006F590D" w:rsidP="00B05ADA" w:rsidRDefault="006F590D" w14:paraId="3E816D85" w14:textId="77777777">
      <w:pPr>
        <w:spacing w:line="360" w:lineRule="auto"/>
        <w:contextualSpacing/>
        <w:jc w:val="both"/>
        <w:rPr>
          <w:rFonts w:ascii="Palatino Linotype" w:hAnsi="Palatino Linotype" w:cs="Tahoma"/>
          <w:sz w:val="22"/>
          <w:szCs w:val="22"/>
        </w:rPr>
      </w:pPr>
    </w:p>
    <w:p w:rsidRPr="00B05ADA" w:rsidR="006F590D" w:rsidP="00B05ADA" w:rsidRDefault="006F590D" w14:paraId="2C9C84BD" w14:textId="77777777">
      <w:pPr>
        <w:spacing w:line="360" w:lineRule="auto"/>
        <w:contextualSpacing/>
        <w:jc w:val="both"/>
        <w:rPr>
          <w:rFonts w:ascii="Palatino Linotype" w:hAnsi="Palatino Linotype" w:cs="Tahoma"/>
          <w:sz w:val="22"/>
          <w:szCs w:val="22"/>
        </w:rPr>
      </w:pPr>
      <w:r w:rsidRPr="00B05ADA">
        <w:rPr>
          <w:rFonts w:ascii="Palatino Linotype" w:hAnsi="Palatino Linotype" w:cs="Tahoma"/>
          <w:b/>
          <w:sz w:val="22"/>
          <w:szCs w:val="22"/>
        </w:rPr>
        <w:t xml:space="preserve">TERCERO.  Decisión. </w:t>
      </w:r>
    </w:p>
    <w:p w:rsidRPr="00B05ADA" w:rsidR="006F590D" w:rsidP="00B05ADA" w:rsidRDefault="006F590D" w14:paraId="0B9D07C7" w14:textId="77777777">
      <w:pPr>
        <w:spacing w:line="360" w:lineRule="auto"/>
        <w:contextualSpacing/>
        <w:jc w:val="both"/>
        <w:rPr>
          <w:rFonts w:ascii="Palatino Linotype" w:hAnsi="Palatino Linotype" w:cs="Tahoma"/>
          <w:b/>
          <w:sz w:val="22"/>
          <w:szCs w:val="22"/>
        </w:rPr>
      </w:pPr>
    </w:p>
    <w:p w:rsidRPr="00B05ADA" w:rsidR="006F590D" w:rsidP="00B05ADA" w:rsidRDefault="006F590D" w14:paraId="22400ADA" w14:textId="6A5940C8">
      <w:pPr>
        <w:autoSpaceDE w:val="0"/>
        <w:autoSpaceDN w:val="0"/>
        <w:adjustRightInd w:val="0"/>
        <w:spacing w:line="360" w:lineRule="auto"/>
        <w:contextualSpacing/>
        <w:jc w:val="both"/>
        <w:rPr>
          <w:rFonts w:ascii="Palatino Linotype" w:hAnsi="Palatino Linotype" w:cs="Arial"/>
          <w:sz w:val="22"/>
          <w:szCs w:val="22"/>
        </w:rPr>
      </w:pPr>
      <w:r w:rsidRPr="00B05ADA">
        <w:rPr>
          <w:rFonts w:ascii="Palatino Linotype" w:hAnsi="Palatino Linotype" w:cs="Arial"/>
          <w:sz w:val="22"/>
          <w:szCs w:val="22"/>
        </w:rPr>
        <w:lastRenderedPageBreak/>
        <w:t xml:space="preserve">Por lo que, con fundamento en los artículos 186, fracción I y 192 fracción IV; en relación con el 191 fracción VI, de la Ley de Transparencia y Acceso a la Información Pública del Estado de México y Municipios, es procedente </w:t>
      </w:r>
      <w:r w:rsidRPr="00B05ADA">
        <w:rPr>
          <w:rFonts w:ascii="Palatino Linotype" w:hAnsi="Palatino Linotype" w:cs="Arial"/>
          <w:b/>
          <w:sz w:val="22"/>
          <w:szCs w:val="22"/>
        </w:rPr>
        <w:t>SOBRESEER</w:t>
      </w:r>
      <w:r w:rsidRPr="00B05ADA">
        <w:rPr>
          <w:rFonts w:ascii="Palatino Linotype" w:hAnsi="Palatino Linotype" w:cs="Arial"/>
          <w:sz w:val="22"/>
          <w:szCs w:val="22"/>
        </w:rPr>
        <w:t xml:space="preserve"> </w:t>
      </w:r>
      <w:r w:rsidRPr="00B05ADA" w:rsidR="005F147C">
        <w:rPr>
          <w:rFonts w:ascii="Palatino Linotype" w:hAnsi="Palatino Linotype" w:cs="Arial"/>
          <w:sz w:val="22"/>
          <w:szCs w:val="22"/>
        </w:rPr>
        <w:t>los</w:t>
      </w:r>
      <w:r w:rsidRPr="00B05ADA">
        <w:rPr>
          <w:rFonts w:ascii="Palatino Linotype" w:hAnsi="Palatino Linotype" w:cs="Arial"/>
          <w:sz w:val="22"/>
          <w:szCs w:val="22"/>
        </w:rPr>
        <w:t xml:space="preserve"> Recurso</w:t>
      </w:r>
      <w:r w:rsidRPr="00B05ADA" w:rsidR="005F147C">
        <w:rPr>
          <w:rFonts w:ascii="Palatino Linotype" w:hAnsi="Palatino Linotype" w:cs="Arial"/>
          <w:sz w:val="22"/>
          <w:szCs w:val="22"/>
        </w:rPr>
        <w:t>s</w:t>
      </w:r>
      <w:r w:rsidRPr="00B05ADA">
        <w:rPr>
          <w:rFonts w:ascii="Palatino Linotype" w:hAnsi="Palatino Linotype" w:cs="Arial"/>
          <w:sz w:val="22"/>
          <w:szCs w:val="22"/>
        </w:rPr>
        <w:t xml:space="preserve"> de Revisión </w:t>
      </w:r>
      <w:r w:rsidRPr="00B05ADA" w:rsidR="005F147C">
        <w:rPr>
          <w:rFonts w:ascii="Palatino Linotype" w:hAnsi="Palatino Linotype" w:cs="Tahoma"/>
          <w:b/>
          <w:bCs/>
          <w:sz w:val="22"/>
          <w:szCs w:val="22"/>
        </w:rPr>
        <w:t>02491/INFOEM/IP/RR/2022 y 02493/INFOEM/IP/RR/2022</w:t>
      </w:r>
      <w:r w:rsidRPr="00B05ADA">
        <w:rPr>
          <w:rFonts w:ascii="Palatino Linotype" w:hAnsi="Palatino Linotype" w:cs="Arial"/>
          <w:sz w:val="22"/>
          <w:szCs w:val="22"/>
        </w:rPr>
        <w:t>, por que</w:t>
      </w:r>
      <w:r w:rsidRPr="00B05ADA" w:rsidR="005F147C">
        <w:rPr>
          <w:rFonts w:ascii="Palatino Linotype" w:hAnsi="Palatino Linotype" w:cs="Arial"/>
          <w:sz w:val="22"/>
          <w:szCs w:val="22"/>
        </w:rPr>
        <w:t>,</w:t>
      </w:r>
      <w:r w:rsidRPr="00B05ADA">
        <w:rPr>
          <w:rFonts w:ascii="Palatino Linotype" w:hAnsi="Palatino Linotype" w:cs="Arial"/>
          <w:sz w:val="22"/>
          <w:szCs w:val="22"/>
        </w:rPr>
        <w:t xml:space="preserve"> una vez admitido el Recurso de Revisión surgió una causal de improcedencia, </w:t>
      </w:r>
      <w:r w:rsidRPr="00B05ADA" w:rsidR="005F147C">
        <w:rPr>
          <w:rFonts w:ascii="Palatino Linotype" w:hAnsi="Palatino Linotype" w:cs="Arial"/>
          <w:sz w:val="22"/>
          <w:szCs w:val="22"/>
        </w:rPr>
        <w:t>ya que la solicitud de información consiste</w:t>
      </w:r>
      <w:r w:rsidRPr="00B05ADA">
        <w:rPr>
          <w:rFonts w:ascii="Palatino Linotype" w:hAnsi="Palatino Linotype" w:cs="Arial"/>
          <w:sz w:val="22"/>
          <w:szCs w:val="22"/>
        </w:rPr>
        <w:t xml:space="preserve"> en una consulta. </w:t>
      </w:r>
    </w:p>
    <w:p w:rsidRPr="00B05ADA" w:rsidR="006F590D" w:rsidP="00B05ADA" w:rsidRDefault="006F590D" w14:paraId="0DED1175" w14:textId="77777777">
      <w:pPr>
        <w:autoSpaceDE w:val="0"/>
        <w:autoSpaceDN w:val="0"/>
        <w:adjustRightInd w:val="0"/>
        <w:spacing w:line="360" w:lineRule="auto"/>
        <w:contextualSpacing/>
        <w:jc w:val="both"/>
        <w:rPr>
          <w:rFonts w:ascii="Palatino Linotype" w:hAnsi="Palatino Linotype" w:cs="Arial"/>
          <w:sz w:val="22"/>
          <w:szCs w:val="22"/>
        </w:rPr>
      </w:pPr>
    </w:p>
    <w:p w:rsidRPr="00B05ADA" w:rsidR="006F590D" w:rsidP="00B05ADA" w:rsidRDefault="006F590D" w14:paraId="5AC37B30"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B05ADA">
        <w:rPr>
          <w:rFonts w:ascii="Palatino Linotype" w:hAnsi="Palatino Linotype" w:eastAsia="Calibri" w:cs="Tahoma"/>
          <w:b/>
          <w:bCs/>
          <w:iCs/>
          <w:sz w:val="22"/>
          <w:szCs w:val="22"/>
          <w:u w:val="single"/>
          <w:lang w:val="es-ES" w:eastAsia="es-ES_tradnl"/>
        </w:rPr>
        <w:t>Términos de la Resolución para conocimiento de la Particular.</w:t>
      </w:r>
    </w:p>
    <w:p w:rsidRPr="00B05ADA" w:rsidR="006F590D" w:rsidP="00B05ADA" w:rsidRDefault="006F590D" w14:paraId="1859B76F" w14:textId="77777777">
      <w:pPr>
        <w:autoSpaceDE w:val="0"/>
        <w:autoSpaceDN w:val="0"/>
        <w:adjustRightInd w:val="0"/>
        <w:spacing w:line="360" w:lineRule="auto"/>
        <w:contextualSpacing/>
        <w:jc w:val="both"/>
        <w:rPr>
          <w:rFonts w:ascii="Palatino Linotype" w:hAnsi="Palatino Linotype" w:cs="Tahoma"/>
          <w:sz w:val="22"/>
          <w:szCs w:val="22"/>
        </w:rPr>
      </w:pPr>
    </w:p>
    <w:p w:rsidRPr="00B05ADA" w:rsidR="006F590D" w:rsidP="00B05ADA" w:rsidRDefault="006F590D" w14:paraId="44DECC61" w14:textId="40F114DA">
      <w:pPr>
        <w:autoSpaceDE w:val="0"/>
        <w:autoSpaceDN w:val="0"/>
        <w:adjustRightInd w:val="0"/>
        <w:spacing w:line="360" w:lineRule="auto"/>
        <w:contextualSpacing/>
        <w:jc w:val="both"/>
        <w:rPr>
          <w:rFonts w:ascii="Palatino Linotype" w:hAnsi="Palatino Linotype" w:cs="Tahoma"/>
          <w:sz w:val="22"/>
          <w:szCs w:val="22"/>
          <w:u w:val="single"/>
        </w:rPr>
      </w:pPr>
      <w:r w:rsidRPr="00B05ADA">
        <w:rPr>
          <w:rFonts w:ascii="Palatino Linotype" w:hAnsi="Palatino Linotype" w:cs="Tahoma"/>
          <w:sz w:val="22"/>
          <w:szCs w:val="22"/>
          <w:u w:val="single"/>
        </w:rPr>
        <w:t xml:space="preserve">Este Instituto Garante, determinó dar por concluido el presente expediente, en virtud de que, </w:t>
      </w:r>
      <w:r w:rsidRPr="00B05ADA" w:rsidR="005F147C">
        <w:rPr>
          <w:rFonts w:ascii="Palatino Linotype" w:hAnsi="Palatino Linotype" w:cs="Tahoma"/>
          <w:sz w:val="22"/>
          <w:szCs w:val="22"/>
          <w:u w:val="single"/>
        </w:rPr>
        <w:t xml:space="preserve">la solicitudes de información, son </w:t>
      </w:r>
      <w:r w:rsidRPr="00B05ADA">
        <w:rPr>
          <w:rFonts w:ascii="Palatino Linotype" w:hAnsi="Palatino Linotype" w:cs="Tahoma"/>
          <w:sz w:val="22"/>
          <w:szCs w:val="22"/>
          <w:u w:val="single"/>
        </w:rPr>
        <w:t>pregunta</w:t>
      </w:r>
      <w:r w:rsidRPr="00B05ADA" w:rsidR="005F147C">
        <w:rPr>
          <w:rFonts w:ascii="Palatino Linotype" w:hAnsi="Palatino Linotype" w:cs="Tahoma"/>
          <w:sz w:val="22"/>
          <w:szCs w:val="22"/>
          <w:u w:val="single"/>
        </w:rPr>
        <w:t>s</w:t>
      </w:r>
      <w:r w:rsidRPr="00B05ADA">
        <w:rPr>
          <w:rFonts w:ascii="Palatino Linotype" w:hAnsi="Palatino Linotype" w:cs="Tahoma"/>
          <w:sz w:val="22"/>
          <w:szCs w:val="22"/>
          <w:u w:val="single"/>
        </w:rPr>
        <w:t xml:space="preserve"> que se traduce</w:t>
      </w:r>
      <w:r w:rsidRPr="00B05ADA" w:rsidR="005F147C">
        <w:rPr>
          <w:rFonts w:ascii="Palatino Linotype" w:hAnsi="Palatino Linotype" w:cs="Tahoma"/>
          <w:sz w:val="22"/>
          <w:szCs w:val="22"/>
          <w:u w:val="single"/>
        </w:rPr>
        <w:t>n</w:t>
      </w:r>
      <w:r w:rsidRPr="00B05ADA">
        <w:rPr>
          <w:rFonts w:ascii="Palatino Linotype" w:hAnsi="Palatino Linotype" w:cs="Tahoma"/>
          <w:sz w:val="22"/>
          <w:szCs w:val="22"/>
          <w:u w:val="single"/>
        </w:rPr>
        <w:t xml:space="preserve"> en una consulta, por lo que para dar atención a la</w:t>
      </w:r>
      <w:r w:rsidRPr="00B05ADA" w:rsidR="005F147C">
        <w:rPr>
          <w:rFonts w:ascii="Palatino Linotype" w:hAnsi="Palatino Linotype" w:cs="Tahoma"/>
          <w:sz w:val="22"/>
          <w:szCs w:val="22"/>
          <w:u w:val="single"/>
        </w:rPr>
        <w:t>s</w:t>
      </w:r>
      <w:r w:rsidRPr="00B05ADA">
        <w:rPr>
          <w:rFonts w:ascii="Palatino Linotype" w:hAnsi="Palatino Linotype" w:cs="Tahoma"/>
          <w:sz w:val="22"/>
          <w:szCs w:val="22"/>
          <w:u w:val="single"/>
        </w:rPr>
        <w:t xml:space="preserve"> misma</w:t>
      </w:r>
      <w:r w:rsidRPr="00B05ADA" w:rsidR="005F147C">
        <w:rPr>
          <w:rFonts w:ascii="Palatino Linotype" w:hAnsi="Palatino Linotype" w:cs="Tahoma"/>
          <w:sz w:val="22"/>
          <w:szCs w:val="22"/>
          <w:u w:val="single"/>
        </w:rPr>
        <w:t>s</w:t>
      </w:r>
      <w:r w:rsidRPr="00B05ADA">
        <w:rPr>
          <w:rFonts w:ascii="Palatino Linotype" w:hAnsi="Palatino Linotype" w:cs="Tahoma"/>
          <w:sz w:val="22"/>
          <w:szCs w:val="22"/>
          <w:u w:val="single"/>
        </w:rPr>
        <w:t>, sería necesario que el Sujeto Obligado genere un documento nuevo, lo cual no es atendible por esta vía.</w:t>
      </w:r>
    </w:p>
    <w:p w:rsidRPr="00B05ADA" w:rsidR="006F590D" w:rsidP="00B05ADA" w:rsidRDefault="006F590D" w14:paraId="3407FBA4" w14:textId="77777777">
      <w:pPr>
        <w:autoSpaceDE w:val="0"/>
        <w:autoSpaceDN w:val="0"/>
        <w:adjustRightInd w:val="0"/>
        <w:spacing w:line="360" w:lineRule="auto"/>
        <w:contextualSpacing/>
        <w:jc w:val="both"/>
        <w:rPr>
          <w:rFonts w:ascii="Palatino Linotype" w:hAnsi="Palatino Linotype" w:eastAsia="Calibri" w:cs="Tahoma"/>
          <w:bCs/>
          <w:color w:val="000000"/>
          <w:sz w:val="22"/>
          <w:szCs w:val="22"/>
          <w:u w:val="single"/>
          <w:lang w:eastAsia="es-MX"/>
        </w:rPr>
      </w:pPr>
    </w:p>
    <w:p w:rsidRPr="00B05ADA" w:rsidR="006F590D" w:rsidP="00B05ADA" w:rsidRDefault="006F590D" w14:paraId="314D9E4B" w14:textId="4074B8C8">
      <w:pPr>
        <w:autoSpaceDE w:val="0"/>
        <w:autoSpaceDN w:val="0"/>
        <w:adjustRightInd w:val="0"/>
        <w:spacing w:line="360" w:lineRule="auto"/>
        <w:contextualSpacing/>
        <w:jc w:val="both"/>
        <w:rPr>
          <w:rFonts w:ascii="Palatino Linotype" w:hAnsi="Palatino Linotype" w:eastAsia="Calibri" w:cs="Tahoma"/>
          <w:bCs/>
          <w:color w:val="000000"/>
          <w:sz w:val="22"/>
          <w:szCs w:val="22"/>
          <w:u w:val="single"/>
          <w:lang w:eastAsia="es-MX"/>
        </w:rPr>
      </w:pPr>
      <w:r w:rsidRPr="00B05ADA">
        <w:rPr>
          <w:rFonts w:ascii="Palatino Linotype" w:hAnsi="Palatino Linotype" w:eastAsia="Calibri" w:cs="Tahoma"/>
          <w:bCs/>
          <w:color w:val="000000"/>
          <w:sz w:val="22"/>
          <w:szCs w:val="22"/>
          <w:u w:val="single"/>
          <w:lang w:eastAsia="es-MX"/>
        </w:rPr>
        <w:t>En consecuencia de lo anterior, se sobresee</w:t>
      </w:r>
      <w:r w:rsidRPr="00B05ADA" w:rsidR="005F147C">
        <w:rPr>
          <w:rFonts w:ascii="Palatino Linotype" w:hAnsi="Palatino Linotype" w:eastAsia="Calibri" w:cs="Tahoma"/>
          <w:bCs/>
          <w:color w:val="000000"/>
          <w:sz w:val="22"/>
          <w:szCs w:val="22"/>
          <w:u w:val="single"/>
          <w:lang w:eastAsia="es-MX"/>
        </w:rPr>
        <w:t>n los</w:t>
      </w:r>
      <w:r w:rsidRPr="00B05ADA">
        <w:rPr>
          <w:rFonts w:ascii="Palatino Linotype" w:hAnsi="Palatino Linotype" w:eastAsia="Calibri" w:cs="Tahoma"/>
          <w:bCs/>
          <w:color w:val="000000"/>
          <w:sz w:val="22"/>
          <w:szCs w:val="22"/>
          <w:u w:val="single"/>
          <w:lang w:eastAsia="es-MX"/>
        </w:rPr>
        <w:t xml:space="preserve"> Recurso</w:t>
      </w:r>
      <w:r w:rsidRPr="00B05ADA" w:rsidR="005F147C">
        <w:rPr>
          <w:rFonts w:ascii="Palatino Linotype" w:hAnsi="Palatino Linotype" w:eastAsia="Calibri" w:cs="Tahoma"/>
          <w:bCs/>
          <w:color w:val="000000"/>
          <w:sz w:val="22"/>
          <w:szCs w:val="22"/>
          <w:u w:val="single"/>
          <w:lang w:eastAsia="es-MX"/>
        </w:rPr>
        <w:t>s</w:t>
      </w:r>
      <w:r w:rsidRPr="00B05ADA">
        <w:rPr>
          <w:rFonts w:ascii="Palatino Linotype" w:hAnsi="Palatino Linotype" w:eastAsia="Calibri" w:cs="Tahoma"/>
          <w:bCs/>
          <w:color w:val="000000"/>
          <w:sz w:val="22"/>
          <w:szCs w:val="22"/>
          <w:u w:val="single"/>
          <w:lang w:eastAsia="es-MX"/>
        </w:rPr>
        <w:t xml:space="preserve"> de Revisión, ya que </w:t>
      </w:r>
      <w:r w:rsidRPr="00B05ADA" w:rsidR="005F147C">
        <w:rPr>
          <w:rFonts w:ascii="Palatino Linotype" w:hAnsi="Palatino Linotype" w:eastAsia="Calibri" w:cs="Tahoma"/>
          <w:bCs/>
          <w:color w:val="000000"/>
          <w:sz w:val="22"/>
          <w:szCs w:val="22"/>
          <w:u w:val="single"/>
          <w:lang w:eastAsia="es-MX"/>
        </w:rPr>
        <w:t>en las solicitudes, se</w:t>
      </w:r>
      <w:r w:rsidRPr="00B05ADA">
        <w:rPr>
          <w:rFonts w:ascii="Palatino Linotype" w:hAnsi="Palatino Linotype" w:eastAsia="Calibri" w:cs="Tahoma"/>
          <w:bCs/>
          <w:color w:val="000000"/>
          <w:sz w:val="22"/>
          <w:szCs w:val="22"/>
          <w:u w:val="single"/>
          <w:lang w:eastAsia="es-MX"/>
        </w:rPr>
        <w:t xml:space="preserve"> planteó una consulta inatendible en el ejercicio del derecho de acceso a la información pública y transparencia; pues este derecho implica únicamente que los Sujetos Obligados entreguen la documentación que se encuentra en sus archivos tal y como se encuentra, es decir, que no deben generar documentos nuevos, ni investigaciones o dar respuesta a formulaciones específicas.</w:t>
      </w:r>
    </w:p>
    <w:p w:rsidRPr="00B05ADA" w:rsidR="006F590D" w:rsidP="00B05ADA" w:rsidRDefault="006F590D" w14:paraId="09BE6350" w14:textId="77777777">
      <w:pPr>
        <w:autoSpaceDE w:val="0"/>
        <w:autoSpaceDN w:val="0"/>
        <w:adjustRightInd w:val="0"/>
        <w:spacing w:line="360" w:lineRule="auto"/>
        <w:contextualSpacing/>
        <w:jc w:val="both"/>
        <w:rPr>
          <w:rFonts w:ascii="Palatino Linotype" w:hAnsi="Palatino Linotype" w:cs="Tahoma"/>
          <w:sz w:val="22"/>
          <w:szCs w:val="22"/>
          <w:u w:val="single"/>
        </w:rPr>
      </w:pPr>
    </w:p>
    <w:p w:rsidRPr="00B05ADA" w:rsidR="006F590D" w:rsidP="00B05ADA" w:rsidRDefault="005F147C" w14:paraId="67F4B326" w14:textId="6D1A9E89">
      <w:pPr>
        <w:autoSpaceDE w:val="0"/>
        <w:autoSpaceDN w:val="0"/>
        <w:adjustRightInd w:val="0"/>
        <w:spacing w:line="360" w:lineRule="auto"/>
        <w:contextualSpacing/>
        <w:jc w:val="both"/>
        <w:rPr>
          <w:rFonts w:ascii="Palatino Linotype" w:hAnsi="Palatino Linotype" w:eastAsia="Calibri" w:cs="Tahoma"/>
          <w:iCs/>
          <w:sz w:val="22"/>
          <w:szCs w:val="22"/>
          <w:u w:val="single"/>
          <w:lang w:eastAsia="es-ES_tradnl"/>
        </w:rPr>
      </w:pPr>
      <w:r w:rsidRPr="00B05ADA">
        <w:rPr>
          <w:rFonts w:ascii="Palatino Linotype" w:hAnsi="Palatino Linotype" w:eastAsia="Calibri" w:cs="Tahoma"/>
          <w:iCs/>
          <w:sz w:val="22"/>
          <w:szCs w:val="22"/>
          <w:u w:val="single"/>
          <w:lang w:eastAsia="es-ES_tradnl"/>
        </w:rPr>
        <w:t xml:space="preserve">Es importante señalar que el parentesco de los servidores públicos, puede obrar en las declaraciones de intereses, siempre y cuando exista un conflicto; sin embargo, dicha información obra en los archivos de otro </w:t>
      </w:r>
      <w:r w:rsidRPr="00B05ADA">
        <w:rPr>
          <w:rFonts w:ascii="Palatino Linotype" w:hAnsi="Palatino Linotype" w:eastAsia="Calibri" w:cs="Tahoma"/>
          <w:iCs/>
          <w:color w:val="000000"/>
          <w:sz w:val="22"/>
          <w:szCs w:val="22"/>
          <w:u w:val="single"/>
          <w:lang w:eastAsia="es-ES_tradnl"/>
        </w:rPr>
        <w:t>Sujeto Obligado</w:t>
      </w:r>
      <w:r w:rsidRPr="00B05ADA">
        <w:rPr>
          <w:rFonts w:ascii="Palatino Linotype" w:hAnsi="Palatino Linotype" w:eastAsia="Calibri" w:cs="Tahoma"/>
          <w:iCs/>
          <w:sz w:val="22"/>
          <w:szCs w:val="22"/>
          <w:u w:val="single"/>
          <w:lang w:eastAsia="es-ES_tradnl"/>
        </w:rPr>
        <w:t xml:space="preserve"> que es, la Secretaría de la Contraloría del Gobierno del Estado de México, por lo que se dejan a salvo sus derechos para solicitar dicha información ante el Sujeto Obligado competente.</w:t>
      </w:r>
    </w:p>
    <w:p w:rsidRPr="00B05ADA" w:rsidR="005F147C" w:rsidP="00B05ADA" w:rsidRDefault="005F147C" w14:paraId="4C1BD51D" w14:textId="77777777">
      <w:pPr>
        <w:autoSpaceDE w:val="0"/>
        <w:autoSpaceDN w:val="0"/>
        <w:adjustRightInd w:val="0"/>
        <w:spacing w:line="360" w:lineRule="auto"/>
        <w:contextualSpacing/>
        <w:jc w:val="both"/>
        <w:rPr>
          <w:rFonts w:ascii="Palatino Linotype" w:hAnsi="Palatino Linotype" w:eastAsia="Calibri" w:cs="Tahoma"/>
          <w:iCs/>
          <w:sz w:val="22"/>
          <w:szCs w:val="22"/>
          <w:u w:val="single"/>
          <w:lang w:eastAsia="es-ES_tradnl"/>
        </w:rPr>
      </w:pPr>
    </w:p>
    <w:p w:rsidRPr="00B05ADA" w:rsidR="005F147C" w:rsidP="00B05ADA" w:rsidRDefault="005F147C" w14:paraId="354C4DC8" w14:textId="225066D9">
      <w:pPr>
        <w:autoSpaceDE w:val="0"/>
        <w:autoSpaceDN w:val="0"/>
        <w:adjustRightInd w:val="0"/>
        <w:spacing w:line="360" w:lineRule="auto"/>
        <w:contextualSpacing/>
        <w:jc w:val="both"/>
        <w:rPr>
          <w:rFonts w:ascii="Palatino Linotype" w:hAnsi="Palatino Linotype" w:eastAsia="Calibri" w:cs="Tahoma"/>
          <w:iCs/>
          <w:sz w:val="22"/>
          <w:szCs w:val="22"/>
          <w:u w:val="single"/>
          <w:lang w:val="es-ES" w:eastAsia="es-ES_tradnl"/>
        </w:rPr>
      </w:pPr>
      <w:r w:rsidRPr="00B05ADA">
        <w:rPr>
          <w:rFonts w:ascii="Palatino Linotype" w:hAnsi="Palatino Linotype" w:eastAsia="Calibri" w:cs="Tahoma"/>
          <w:iCs/>
          <w:sz w:val="22"/>
          <w:szCs w:val="22"/>
          <w:u w:val="single"/>
          <w:lang w:eastAsia="es-ES_tradnl"/>
        </w:rPr>
        <w:lastRenderedPageBreak/>
        <w:t xml:space="preserve">Asimismo, se le informa que en la liga </w:t>
      </w:r>
      <w:hyperlink w:history="1" r:id="rId10">
        <w:r w:rsidRPr="00B05ADA">
          <w:rPr>
            <w:rStyle w:val="Hipervnculo"/>
            <w:rFonts w:ascii="Palatino Linotype" w:hAnsi="Palatino Linotype" w:eastAsiaTheme="majorEastAsia"/>
            <w:sz w:val="22"/>
            <w:szCs w:val="22"/>
            <w:lang w:val="x-none"/>
          </w:rPr>
          <w:t>https://saemm.gob.mx/</w:t>
        </w:r>
      </w:hyperlink>
      <w:r w:rsidRPr="00B05ADA">
        <w:rPr>
          <w:rFonts w:ascii="Palatino Linotype" w:hAnsi="Palatino Linotype" w:eastAsia="Calibri" w:cs="Tahoma"/>
          <w:iCs/>
          <w:sz w:val="22"/>
          <w:szCs w:val="22"/>
          <w:lang w:eastAsia="es-ES_tradnl"/>
        </w:rPr>
        <w:t xml:space="preserve"> </w:t>
      </w:r>
      <w:r w:rsidRPr="00B05ADA">
        <w:rPr>
          <w:rFonts w:ascii="Palatino Linotype" w:hAnsi="Palatino Linotype" w:eastAsia="Calibri" w:cs="Tahoma"/>
          <w:iCs/>
          <w:sz w:val="22"/>
          <w:szCs w:val="22"/>
          <w:u w:val="single"/>
          <w:lang w:val="es-ES" w:eastAsia="es-ES_tradnl"/>
        </w:rPr>
        <w:t xml:space="preserve"> puede consultar las declaraciones patrimoniales y de intereses de diversos servidores públicos.  </w:t>
      </w:r>
    </w:p>
    <w:p w:rsidRPr="00B05ADA" w:rsidR="006F590D" w:rsidP="00B05ADA" w:rsidRDefault="006F590D" w14:paraId="3189B6C3" w14:textId="77777777">
      <w:pPr>
        <w:spacing w:line="360" w:lineRule="auto"/>
        <w:contextualSpacing/>
        <w:jc w:val="both"/>
        <w:rPr>
          <w:rFonts w:ascii="Palatino Linotype" w:hAnsi="Palatino Linotype" w:eastAsia="Calibri" w:cs="Tahoma"/>
          <w:iCs/>
          <w:sz w:val="22"/>
          <w:szCs w:val="22"/>
          <w:u w:val="single"/>
          <w:lang w:val="es-ES" w:eastAsia="es-ES_tradnl"/>
        </w:rPr>
      </w:pPr>
    </w:p>
    <w:p w:rsidRPr="00B05ADA" w:rsidR="006F590D" w:rsidP="00B05ADA" w:rsidRDefault="006F590D" w14:paraId="0B351748" w14:textId="77777777">
      <w:pPr>
        <w:spacing w:line="360" w:lineRule="auto"/>
        <w:contextualSpacing/>
        <w:jc w:val="both"/>
        <w:rPr>
          <w:rFonts w:ascii="Palatino Linotype" w:hAnsi="Palatino Linotype" w:eastAsia="Calibri" w:cs="Tahoma"/>
          <w:iCs/>
          <w:sz w:val="22"/>
          <w:szCs w:val="22"/>
          <w:u w:val="single"/>
          <w:lang w:val="es-ES" w:eastAsia="es-ES_tradnl"/>
        </w:rPr>
      </w:pPr>
      <w:r w:rsidRPr="00B05ADA">
        <w:rPr>
          <w:rFonts w:ascii="Palatino Linotype" w:hAnsi="Palatino Linotype" w:eastAsia="Calibri" w:cs="Tahoma"/>
          <w:iCs/>
          <w:sz w:val="22"/>
          <w:szCs w:val="22"/>
          <w:u w:val="single"/>
          <w:lang w:val="es-ES" w:eastAsia="es-ES_tradnl"/>
        </w:rPr>
        <w:t>La labor del INFOEM, es apoyar a la población para acceder a la información pública y garantizar la protección de sus datos personales.</w:t>
      </w:r>
    </w:p>
    <w:p w:rsidRPr="00B05ADA" w:rsidR="006F590D" w:rsidP="00B05ADA" w:rsidRDefault="006F590D" w14:paraId="0ECAE0BA" w14:textId="77777777">
      <w:pPr>
        <w:spacing w:line="360" w:lineRule="auto"/>
        <w:contextualSpacing/>
        <w:jc w:val="both"/>
        <w:rPr>
          <w:rFonts w:ascii="Palatino Linotype" w:hAnsi="Palatino Linotype"/>
          <w:sz w:val="22"/>
          <w:szCs w:val="22"/>
        </w:rPr>
      </w:pPr>
    </w:p>
    <w:p w:rsidRPr="00B05ADA" w:rsidR="006F590D" w:rsidP="00B05ADA" w:rsidRDefault="006F590D" w14:paraId="181C028F" w14:textId="77777777">
      <w:pPr>
        <w:spacing w:line="360" w:lineRule="auto"/>
        <w:contextualSpacing/>
        <w:jc w:val="both"/>
        <w:rPr>
          <w:rFonts w:ascii="Palatino Linotype" w:hAnsi="Palatino Linotype" w:eastAsia="Calibri" w:cs="Tahoma"/>
          <w:bCs/>
          <w:sz w:val="22"/>
          <w:szCs w:val="22"/>
          <w:lang w:eastAsia="en-US"/>
        </w:rPr>
      </w:pPr>
      <w:r w:rsidRPr="00B05ADA">
        <w:rPr>
          <w:rFonts w:ascii="Palatino Linotype" w:hAnsi="Palatino Linotype" w:eastAsia="Calibri" w:cs="Tahoma"/>
          <w:bCs/>
          <w:sz w:val="22"/>
          <w:szCs w:val="22"/>
          <w:lang w:eastAsia="en-US"/>
        </w:rPr>
        <w:t>Por lo expuesto y fundado, este Pleno:</w:t>
      </w:r>
    </w:p>
    <w:p w:rsidRPr="00B05ADA" w:rsidR="006F590D" w:rsidP="00B05ADA" w:rsidRDefault="006F590D" w14:paraId="059AEA44" w14:textId="77777777">
      <w:pPr>
        <w:spacing w:line="360" w:lineRule="auto"/>
        <w:contextualSpacing/>
        <w:jc w:val="both"/>
        <w:rPr>
          <w:rFonts w:ascii="Palatino Linotype" w:hAnsi="Palatino Linotype" w:eastAsia="Calibri" w:cs="Tahoma"/>
          <w:bCs/>
          <w:sz w:val="22"/>
          <w:szCs w:val="22"/>
          <w:lang w:eastAsia="en-US"/>
        </w:rPr>
      </w:pPr>
    </w:p>
    <w:p w:rsidRPr="00B05ADA" w:rsidR="006F590D" w:rsidP="00B05ADA" w:rsidRDefault="006F590D" w14:paraId="2319DCAA" w14:textId="77777777">
      <w:pPr>
        <w:spacing w:line="360" w:lineRule="auto"/>
        <w:contextualSpacing/>
        <w:jc w:val="center"/>
        <w:rPr>
          <w:rFonts w:ascii="Palatino Linotype" w:hAnsi="Palatino Linotype" w:cs="Tahoma"/>
          <w:b/>
          <w:bCs/>
          <w:sz w:val="22"/>
          <w:szCs w:val="22"/>
          <w:lang w:val="es-ES_tradnl"/>
        </w:rPr>
      </w:pPr>
      <w:r w:rsidRPr="00B05ADA">
        <w:rPr>
          <w:rFonts w:ascii="Palatino Linotype" w:hAnsi="Palatino Linotype" w:cs="Tahoma"/>
          <w:b/>
          <w:bCs/>
          <w:sz w:val="22"/>
          <w:szCs w:val="22"/>
          <w:lang w:val="es-ES_tradnl"/>
        </w:rPr>
        <w:t>R E S U E L V E</w:t>
      </w:r>
    </w:p>
    <w:p w:rsidRPr="00B05ADA" w:rsidR="006F590D" w:rsidP="00B05ADA" w:rsidRDefault="006F590D" w14:paraId="323334CF" w14:textId="77777777">
      <w:pPr>
        <w:spacing w:line="360" w:lineRule="auto"/>
        <w:contextualSpacing/>
        <w:jc w:val="center"/>
        <w:rPr>
          <w:rFonts w:ascii="Palatino Linotype" w:hAnsi="Palatino Linotype" w:cs="Tahoma"/>
          <w:b/>
          <w:bCs/>
          <w:sz w:val="22"/>
          <w:szCs w:val="22"/>
          <w:lang w:val="es-ES_tradnl"/>
        </w:rPr>
      </w:pPr>
    </w:p>
    <w:p w:rsidRPr="00B05ADA" w:rsidR="006F590D" w:rsidP="00B05ADA" w:rsidRDefault="006F590D" w14:paraId="717DB4E0" w14:textId="5C8C1669">
      <w:pPr>
        <w:spacing w:line="360" w:lineRule="auto"/>
        <w:contextualSpacing/>
        <w:jc w:val="both"/>
        <w:rPr>
          <w:rFonts w:ascii="Palatino Linotype" w:hAnsi="Palatino Linotype" w:cs="Arial"/>
          <w:sz w:val="22"/>
          <w:szCs w:val="22"/>
        </w:rPr>
      </w:pPr>
      <w:r w:rsidRPr="00B05ADA">
        <w:rPr>
          <w:rFonts w:ascii="Palatino Linotype" w:hAnsi="Palatino Linotype" w:cs="Arial"/>
          <w:b/>
          <w:sz w:val="22"/>
          <w:szCs w:val="22"/>
        </w:rPr>
        <w:t xml:space="preserve">PRIMERO. </w:t>
      </w:r>
      <w:r w:rsidRPr="00B05ADA">
        <w:rPr>
          <w:rFonts w:ascii="Palatino Linotype" w:hAnsi="Palatino Linotype" w:cs="Arial"/>
          <w:sz w:val="22"/>
          <w:szCs w:val="22"/>
        </w:rPr>
        <w:t xml:space="preserve">Se </w:t>
      </w:r>
      <w:r w:rsidRPr="00B05ADA">
        <w:rPr>
          <w:rFonts w:ascii="Palatino Linotype" w:hAnsi="Palatino Linotype" w:cs="Arial"/>
          <w:b/>
          <w:sz w:val="22"/>
          <w:szCs w:val="22"/>
        </w:rPr>
        <w:t>SOBRESEE</w:t>
      </w:r>
      <w:r w:rsidRPr="00B05ADA" w:rsidR="005F147C">
        <w:rPr>
          <w:rFonts w:ascii="Palatino Linotype" w:hAnsi="Palatino Linotype" w:cs="Arial"/>
          <w:b/>
          <w:sz w:val="22"/>
          <w:szCs w:val="22"/>
        </w:rPr>
        <w:t>N</w:t>
      </w:r>
      <w:r w:rsidRPr="00B05ADA" w:rsidR="005F147C">
        <w:rPr>
          <w:rFonts w:ascii="Palatino Linotype" w:hAnsi="Palatino Linotype" w:cs="Arial"/>
          <w:sz w:val="22"/>
          <w:szCs w:val="22"/>
        </w:rPr>
        <w:t xml:space="preserve"> los</w:t>
      </w:r>
      <w:r w:rsidRPr="00B05ADA">
        <w:rPr>
          <w:rFonts w:ascii="Palatino Linotype" w:hAnsi="Palatino Linotype" w:cs="Arial"/>
          <w:sz w:val="22"/>
          <w:szCs w:val="22"/>
        </w:rPr>
        <w:t xml:space="preserve"> Recurso</w:t>
      </w:r>
      <w:r w:rsidRPr="00B05ADA" w:rsidR="005F147C">
        <w:rPr>
          <w:rFonts w:ascii="Palatino Linotype" w:hAnsi="Palatino Linotype" w:cs="Arial"/>
          <w:sz w:val="22"/>
          <w:szCs w:val="22"/>
        </w:rPr>
        <w:t>s</w:t>
      </w:r>
      <w:r w:rsidRPr="00B05ADA">
        <w:rPr>
          <w:rFonts w:ascii="Palatino Linotype" w:hAnsi="Palatino Linotype" w:cs="Arial"/>
          <w:sz w:val="22"/>
          <w:szCs w:val="22"/>
        </w:rPr>
        <w:t xml:space="preserve"> de Revisión </w:t>
      </w:r>
      <w:r w:rsidRPr="00B05ADA" w:rsidR="005F147C">
        <w:rPr>
          <w:rFonts w:ascii="Palatino Linotype" w:hAnsi="Palatino Linotype" w:cs="Tahoma"/>
          <w:b/>
          <w:bCs/>
          <w:sz w:val="22"/>
          <w:szCs w:val="22"/>
        </w:rPr>
        <w:t>02491/INFOEM/IP/RR/2022 y 02493/INFOEM/IP/RR/2022</w:t>
      </w:r>
      <w:r w:rsidRPr="00B05ADA" w:rsidR="005F147C">
        <w:rPr>
          <w:rFonts w:ascii="Palatino Linotype" w:hAnsi="Palatino Linotype" w:cs="Arial"/>
          <w:sz w:val="22"/>
          <w:szCs w:val="22"/>
        </w:rPr>
        <w:t xml:space="preserve">, </w:t>
      </w:r>
      <w:r w:rsidRPr="00727FC3" w:rsidR="00EA1178">
        <w:rPr>
          <w:rFonts w:ascii="Palatino Linotype" w:hAnsi="Palatino Linotype" w:eastAsia="Calibri" w:cs="Tahoma"/>
          <w:bCs/>
          <w:iCs/>
          <w:sz w:val="22"/>
          <w:szCs w:val="22"/>
          <w:lang w:eastAsia="en-US"/>
        </w:rPr>
        <w:t xml:space="preserve">de conformidad con el artículo 192, fracción IV, </w:t>
      </w:r>
      <w:r w:rsidRPr="00B05ADA" w:rsidR="005F147C">
        <w:rPr>
          <w:rFonts w:ascii="Palatino Linotype" w:hAnsi="Palatino Linotype" w:cs="Arial"/>
          <w:sz w:val="22"/>
          <w:szCs w:val="22"/>
        </w:rPr>
        <w:t xml:space="preserve">porque una vez </w:t>
      </w:r>
      <w:r w:rsidRPr="00B05ADA">
        <w:rPr>
          <w:rFonts w:ascii="Palatino Linotype" w:hAnsi="Palatino Linotype" w:cs="Arial"/>
          <w:sz w:val="22"/>
          <w:szCs w:val="22"/>
        </w:rPr>
        <w:t xml:space="preserve">admitido el Recurso de Revisión, sobrevino la causal de improcedencia establecida en el artículo 191, fracción VI, de la </w:t>
      </w:r>
      <w:r w:rsidRPr="00B05ADA">
        <w:rPr>
          <w:rFonts w:ascii="Palatino Linotype" w:hAnsi="Palatino Linotype" w:cs="Tahoma"/>
          <w:sz w:val="22"/>
          <w:szCs w:val="22"/>
        </w:rPr>
        <w:t>Ley de Transparencia y Acceso a la Información Pública del Estado de México y Municipios</w:t>
      </w:r>
      <w:r w:rsidRPr="00B05ADA">
        <w:rPr>
          <w:rFonts w:ascii="Palatino Linotype" w:hAnsi="Palatino Linotype" w:cs="Arial"/>
          <w:sz w:val="22"/>
          <w:szCs w:val="22"/>
        </w:rPr>
        <w:t>; en términos de los Considerandos</w:t>
      </w:r>
      <w:r w:rsidRPr="00B05ADA">
        <w:rPr>
          <w:rFonts w:ascii="Palatino Linotype" w:hAnsi="Palatino Linotype" w:cs="Arial"/>
          <w:b/>
          <w:sz w:val="22"/>
          <w:szCs w:val="22"/>
        </w:rPr>
        <w:t xml:space="preserve"> </w:t>
      </w:r>
      <w:r w:rsidRPr="00EA1178">
        <w:rPr>
          <w:rFonts w:ascii="Palatino Linotype" w:hAnsi="Palatino Linotype" w:cs="Arial"/>
          <w:bCs/>
          <w:sz w:val="22"/>
          <w:szCs w:val="22"/>
        </w:rPr>
        <w:t>SEGUNDO y TERCERO</w:t>
      </w:r>
      <w:r w:rsidRPr="00B05ADA">
        <w:rPr>
          <w:rFonts w:ascii="Palatino Linotype" w:hAnsi="Palatino Linotype" w:cs="Arial"/>
          <w:sz w:val="22"/>
          <w:szCs w:val="22"/>
        </w:rPr>
        <w:t xml:space="preserve"> de la presente Resolución.</w:t>
      </w:r>
    </w:p>
    <w:p w:rsidRPr="00B05ADA" w:rsidR="006F590D" w:rsidP="00B05ADA" w:rsidRDefault="006F590D" w14:paraId="7E90E0BE" w14:textId="77777777">
      <w:pPr>
        <w:spacing w:line="360" w:lineRule="auto"/>
        <w:contextualSpacing/>
        <w:jc w:val="both"/>
        <w:rPr>
          <w:rFonts w:ascii="Palatino Linotype" w:hAnsi="Palatino Linotype" w:cs="Arial"/>
          <w:sz w:val="22"/>
          <w:szCs w:val="22"/>
        </w:rPr>
      </w:pPr>
    </w:p>
    <w:p w:rsidRPr="00B05ADA" w:rsidR="006F590D" w:rsidP="00B05ADA" w:rsidRDefault="006F590D" w14:paraId="170AE478" w14:textId="77777777">
      <w:pPr>
        <w:spacing w:line="360" w:lineRule="auto"/>
        <w:contextualSpacing/>
        <w:jc w:val="both"/>
        <w:rPr>
          <w:rFonts w:ascii="Palatino Linotype" w:hAnsi="Palatino Linotype" w:cs="Arial"/>
          <w:b/>
          <w:sz w:val="22"/>
          <w:szCs w:val="22"/>
        </w:rPr>
      </w:pPr>
      <w:r w:rsidRPr="00B05ADA">
        <w:rPr>
          <w:rFonts w:ascii="Palatino Linotype" w:hAnsi="Palatino Linotype"/>
          <w:b/>
          <w:sz w:val="22"/>
          <w:szCs w:val="22"/>
        </w:rPr>
        <w:t>SEGUNDO.</w:t>
      </w:r>
      <w:r w:rsidRPr="00B05ADA">
        <w:rPr>
          <w:rFonts w:ascii="Palatino Linotype" w:hAnsi="Palatino Linotype" w:cs="Arial"/>
          <w:sz w:val="22"/>
          <w:szCs w:val="22"/>
        </w:rPr>
        <w:t xml:space="preserve"> </w:t>
      </w:r>
      <w:r w:rsidRPr="00B05ADA">
        <w:rPr>
          <w:rFonts w:ascii="Palatino Linotype" w:hAnsi="Palatino Linotype" w:cs="Arial"/>
          <w:b/>
          <w:sz w:val="22"/>
          <w:szCs w:val="22"/>
        </w:rPr>
        <w:t xml:space="preserve">Notifíquese </w:t>
      </w:r>
      <w:r w:rsidRPr="00B05ADA">
        <w:rPr>
          <w:rFonts w:ascii="Palatino Linotype" w:hAnsi="Palatino Linotype" w:cs="Arial"/>
          <w:sz w:val="22"/>
          <w:szCs w:val="22"/>
        </w:rPr>
        <w:t>la presente resolución</w:t>
      </w:r>
      <w:r w:rsidRPr="00B05ADA">
        <w:rPr>
          <w:rFonts w:ascii="Palatino Linotype" w:hAnsi="Palatino Linotype" w:cs="Arial"/>
          <w:b/>
          <w:sz w:val="22"/>
          <w:szCs w:val="22"/>
        </w:rPr>
        <w:t xml:space="preserve"> </w:t>
      </w:r>
      <w:r w:rsidRPr="00B05ADA">
        <w:rPr>
          <w:rFonts w:ascii="Palatino Linotype" w:hAnsi="Palatino Linotype" w:cs="Arial"/>
          <w:sz w:val="22"/>
          <w:szCs w:val="22"/>
        </w:rPr>
        <w:t>al Titular de la Unidad de Transparencia del Sujeto Obligado.</w:t>
      </w:r>
    </w:p>
    <w:p w:rsidRPr="00B05ADA" w:rsidR="006F590D" w:rsidP="00B05ADA" w:rsidRDefault="006F590D" w14:paraId="17EB846C" w14:textId="77777777">
      <w:pPr>
        <w:spacing w:line="360" w:lineRule="auto"/>
        <w:contextualSpacing/>
        <w:jc w:val="both"/>
        <w:rPr>
          <w:rFonts w:ascii="Palatino Linotype" w:hAnsi="Palatino Linotype" w:cs="Arial"/>
          <w:sz w:val="22"/>
          <w:szCs w:val="22"/>
        </w:rPr>
      </w:pPr>
    </w:p>
    <w:p w:rsidRPr="00B05ADA" w:rsidR="006F590D" w:rsidP="00B05ADA" w:rsidRDefault="006F590D" w14:paraId="7C1A9936" w14:textId="585AFEA6">
      <w:pPr>
        <w:spacing w:line="360" w:lineRule="auto"/>
        <w:contextualSpacing/>
        <w:jc w:val="both"/>
        <w:rPr>
          <w:rFonts w:ascii="Palatino Linotype" w:hAnsi="Palatino Linotype" w:cs="Tahoma"/>
          <w:sz w:val="22"/>
          <w:szCs w:val="22"/>
        </w:rPr>
      </w:pPr>
      <w:r w:rsidRPr="00B05ADA">
        <w:rPr>
          <w:rFonts w:ascii="Palatino Linotype" w:hAnsi="Palatino Linotype" w:cs="Arial"/>
          <w:b/>
          <w:sz w:val="22"/>
          <w:szCs w:val="22"/>
        </w:rPr>
        <w:t>TERCERO.</w:t>
      </w:r>
      <w:r w:rsidRPr="00B05ADA">
        <w:rPr>
          <w:rFonts w:ascii="Palatino Linotype" w:hAnsi="Palatino Linotype" w:cs="Arial"/>
          <w:sz w:val="22"/>
          <w:szCs w:val="22"/>
        </w:rPr>
        <w:t xml:space="preserve"> </w:t>
      </w:r>
      <w:r w:rsidRPr="00B05ADA">
        <w:rPr>
          <w:rFonts w:ascii="Palatino Linotype" w:hAnsi="Palatino Linotype" w:cs="Arial"/>
          <w:b/>
          <w:sz w:val="22"/>
          <w:szCs w:val="22"/>
        </w:rPr>
        <w:t xml:space="preserve">Notifíquese </w:t>
      </w:r>
      <w:r w:rsidRPr="00B05ADA">
        <w:rPr>
          <w:rFonts w:ascii="Palatino Linotype" w:hAnsi="Palatino Linotype" w:cs="Arial"/>
          <w:sz w:val="22"/>
          <w:szCs w:val="22"/>
        </w:rPr>
        <w:t>la presente resolución</w:t>
      </w:r>
      <w:r w:rsidRPr="00B05ADA">
        <w:rPr>
          <w:rFonts w:ascii="Palatino Linotype" w:hAnsi="Palatino Linotype" w:cs="Arial"/>
          <w:b/>
          <w:sz w:val="22"/>
          <w:szCs w:val="22"/>
        </w:rPr>
        <w:t xml:space="preserve"> </w:t>
      </w:r>
      <w:r w:rsidRPr="00B05ADA">
        <w:rPr>
          <w:rFonts w:ascii="Palatino Linotype" w:hAnsi="Palatino Linotype" w:cs="Arial"/>
          <w:sz w:val="22"/>
          <w:szCs w:val="22"/>
        </w:rPr>
        <w:t>a la Recurrente, a través de SAIMEX</w:t>
      </w:r>
      <w:r w:rsidRPr="00B05ADA">
        <w:rPr>
          <w:rFonts w:ascii="Palatino Linotype" w:hAnsi="Palatino Linotype" w:cs="Arial"/>
          <w:b/>
          <w:sz w:val="22"/>
          <w:szCs w:val="22"/>
        </w:rPr>
        <w:t xml:space="preserve"> </w:t>
      </w:r>
      <w:r w:rsidRPr="00B05ADA">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05ADA" w:rsidR="006F590D" w:rsidP="00B05ADA" w:rsidRDefault="006F590D" w14:paraId="4E6FE21A" w14:textId="77777777">
      <w:pPr>
        <w:spacing w:line="360" w:lineRule="auto"/>
        <w:contextualSpacing/>
        <w:jc w:val="both"/>
        <w:rPr>
          <w:rFonts w:ascii="Palatino Linotype" w:hAnsi="Palatino Linotype" w:eastAsia="Calibri" w:cs="Tahoma"/>
          <w:sz w:val="22"/>
          <w:szCs w:val="22"/>
          <w:lang w:val="es-ES" w:eastAsia="es-ES_tradnl"/>
        </w:rPr>
      </w:pPr>
    </w:p>
    <w:p w:rsidRPr="00B05ADA" w:rsidR="009F4D05" w:rsidP="00B05ADA" w:rsidRDefault="009F4D05" w14:paraId="095560DB" w14:textId="2C2F3733">
      <w:pPr>
        <w:spacing w:line="360" w:lineRule="auto"/>
        <w:contextualSpacing/>
        <w:jc w:val="both"/>
        <w:rPr>
          <w:rFonts w:ascii="Palatino Linotype" w:hAnsi="Palatino Linotype" w:cs="Tahoma"/>
          <w:sz w:val="22"/>
          <w:szCs w:val="22"/>
          <w:lang w:eastAsia="es-MX"/>
        </w:rPr>
      </w:pPr>
      <w:r w:rsidRPr="00B05ADA">
        <w:rPr>
          <w:rFonts w:ascii="Palatino Linotype" w:hAnsi="Palatino Linotype"/>
          <w:sz w:val="22"/>
          <w:szCs w:val="22"/>
        </w:rPr>
        <w:t xml:space="preserve">ASÍ LO RESUELVE, POR UNANIMIDAD DE VOTOS EL PLENO DEL INSTITUTO DE TRANSPARENCIA, ACCESO A LA INFORMACIÓN PÚBLICA Y PROTECCIÓN DE </w:t>
      </w:r>
      <w:r w:rsidRPr="00B05ADA">
        <w:rPr>
          <w:rFonts w:ascii="Palatino Linotype" w:hAnsi="Palatino Linotype"/>
          <w:sz w:val="22"/>
          <w:szCs w:val="22"/>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DÉCIMA </w:t>
      </w:r>
      <w:r w:rsidRPr="00B05ADA" w:rsidR="00390DD2">
        <w:rPr>
          <w:rFonts w:ascii="Palatino Linotype" w:hAnsi="Palatino Linotype"/>
          <w:sz w:val="22"/>
          <w:szCs w:val="22"/>
        </w:rPr>
        <w:t>S</w:t>
      </w:r>
      <w:r w:rsidRPr="00B05ADA" w:rsidR="00EC1582">
        <w:rPr>
          <w:rFonts w:ascii="Palatino Linotype" w:hAnsi="Palatino Linotype"/>
          <w:sz w:val="22"/>
          <w:szCs w:val="22"/>
        </w:rPr>
        <w:t>ÉPTIMA</w:t>
      </w:r>
      <w:r w:rsidRPr="00B05ADA">
        <w:rPr>
          <w:rFonts w:ascii="Palatino Linotype" w:hAnsi="Palatino Linotype"/>
          <w:sz w:val="22"/>
          <w:szCs w:val="22"/>
        </w:rPr>
        <w:t xml:space="preserve"> SESIÓN ORDINARIA, CELEBRADA EL </w:t>
      </w:r>
      <w:r w:rsidRPr="00B05ADA" w:rsidR="00EC1582">
        <w:rPr>
          <w:rFonts w:ascii="Palatino Linotype" w:hAnsi="Palatino Linotype"/>
          <w:sz w:val="22"/>
          <w:szCs w:val="22"/>
        </w:rPr>
        <w:t>ONCE</w:t>
      </w:r>
      <w:r w:rsidRPr="00B05ADA" w:rsidR="00390DD2">
        <w:rPr>
          <w:rFonts w:ascii="Palatino Linotype" w:hAnsi="Palatino Linotype"/>
          <w:sz w:val="22"/>
          <w:szCs w:val="22"/>
        </w:rPr>
        <w:t xml:space="preserve"> DE MAYO</w:t>
      </w:r>
      <w:r w:rsidRPr="00B05ADA">
        <w:rPr>
          <w:rFonts w:ascii="Palatino Linotype" w:hAnsi="Palatino Linotype"/>
          <w:sz w:val="22"/>
          <w:szCs w:val="22"/>
        </w:rPr>
        <w:t xml:space="preserve"> DE DOS MIL VEINTIDÓS, ANTE EL SECRETARIO TÉCNICO DEL PLENO, ALEXIS TAPIA RAMÍREZ.</w:t>
      </w:r>
    </w:p>
    <w:p w:rsidR="002137DB" w:rsidRDefault="002137DB" w14:paraId="57CD32D1" w14:textId="04E6685B">
      <w:pPr>
        <w:spacing w:after="160" w:line="259" w:lineRule="auto"/>
        <w:rPr>
          <w:rFonts w:ascii="Palatino Linotype" w:hAnsi="Palatino Linotype" w:cs="Tahoma"/>
          <w:b/>
          <w:sz w:val="22"/>
          <w:szCs w:val="22"/>
          <w:u w:val="single"/>
          <w:lang w:val="es-ES"/>
        </w:rPr>
      </w:pPr>
      <w:r>
        <w:rPr>
          <w:rFonts w:ascii="Palatino Linotype" w:hAnsi="Palatino Linotype" w:cs="Tahoma"/>
          <w:b/>
          <w:sz w:val="22"/>
          <w:szCs w:val="22"/>
          <w:u w:val="single"/>
          <w:lang w:val="es-ES"/>
        </w:rPr>
        <w:br w:type="page"/>
      </w:r>
    </w:p>
    <w:p w:rsidRPr="00B05ADA" w:rsidR="00B05ADA" w:rsidP="00B05ADA" w:rsidRDefault="00B05ADA" w14:paraId="163E2C53" w14:textId="77777777">
      <w:pPr>
        <w:spacing w:line="360" w:lineRule="auto"/>
        <w:contextualSpacing/>
        <w:jc w:val="both"/>
        <w:rPr>
          <w:rFonts w:ascii="Palatino Linotype" w:hAnsi="Palatino Linotype" w:cs="Tahoma"/>
          <w:b/>
          <w:sz w:val="22"/>
          <w:szCs w:val="22"/>
          <w:u w:val="single"/>
          <w:lang w:val="es-ES"/>
        </w:rPr>
      </w:pPr>
    </w:p>
    <w:sectPr w:rsidRPr="00B05ADA" w:rsidR="00B05ADA" w:rsidSect="00DB7E5F">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F55" w:rsidP="00B31222" w:rsidRDefault="00BC6F55" w14:paraId="5698D832" w14:textId="77777777">
      <w:r>
        <w:separator/>
      </w:r>
    </w:p>
  </w:endnote>
  <w:endnote w:type="continuationSeparator" w:id="0">
    <w:p w:rsidR="00BC6F55" w:rsidP="00B31222" w:rsidRDefault="00BC6F55" w14:paraId="73C3EA7D" w14:textId="77777777">
      <w:r>
        <w:continuationSeparator/>
      </w:r>
    </w:p>
  </w:endnote>
  <w:endnote w:type="continuationNotice" w:id="1">
    <w:p w:rsidR="00BC6F55" w:rsidRDefault="00BC6F55" w14:paraId="4A2D1F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61881" w:rsidRDefault="00761881"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5AD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5ADA">
              <w:rPr>
                <w:b/>
                <w:bCs/>
                <w:noProof/>
              </w:rPr>
              <w:t>22</w:t>
            </w:r>
            <w:r>
              <w:rPr>
                <w:b/>
                <w:bCs/>
                <w:sz w:val="24"/>
                <w:szCs w:val="24"/>
              </w:rPr>
              <w:fldChar w:fldCharType="end"/>
            </w:r>
          </w:p>
        </w:sdtContent>
      </w:sdt>
    </w:sdtContent>
  </w:sdt>
  <w:p w:rsidR="00761881" w:rsidRDefault="00761881"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881" w:rsidRDefault="00761881"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5AD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5ADA">
      <w:rPr>
        <w:b/>
        <w:bCs/>
        <w:noProof/>
      </w:rPr>
      <w:t>22</w:t>
    </w:r>
    <w:r>
      <w:rPr>
        <w:b/>
        <w:bCs/>
        <w:sz w:val="24"/>
        <w:szCs w:val="24"/>
      </w:rPr>
      <w:fldChar w:fldCharType="end"/>
    </w:r>
  </w:p>
  <w:p w:rsidR="00761881" w:rsidRDefault="00761881"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F55" w:rsidP="00B31222" w:rsidRDefault="00BC6F55" w14:paraId="70D97737" w14:textId="77777777">
      <w:r>
        <w:separator/>
      </w:r>
    </w:p>
  </w:footnote>
  <w:footnote w:type="continuationSeparator" w:id="0">
    <w:p w:rsidR="00BC6F55" w:rsidP="00B31222" w:rsidRDefault="00BC6F55" w14:paraId="097093A3" w14:textId="77777777">
      <w:r>
        <w:continuationSeparator/>
      </w:r>
    </w:p>
  </w:footnote>
  <w:footnote w:type="continuationNotice" w:id="1">
    <w:p w:rsidR="00BC6F55" w:rsidRDefault="00BC6F55" w14:paraId="2B6E58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881" w:rsidRDefault="002137DB"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761881" w:rsidTr="00202DB8" w14:paraId="70F3064E" w14:textId="77777777">
      <w:trPr>
        <w:trHeight w:val="1435"/>
      </w:trPr>
      <w:tc>
        <w:tcPr>
          <w:tcW w:w="2835" w:type="dxa"/>
          <w:shd w:val="clear" w:color="auto" w:fill="auto"/>
        </w:tcPr>
        <w:p w:rsidRPr="005C106F" w:rsidR="00761881" w:rsidP="00EF4A64" w:rsidRDefault="00761881"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761881" w:rsidP="005743D2" w:rsidRDefault="00761881"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761881" w:rsidTr="00FF46FD" w14:paraId="7562D8B9" w14:textId="77777777">
            <w:trPr>
              <w:trHeight w:val="144"/>
            </w:trPr>
            <w:tc>
              <w:tcPr>
                <w:tcW w:w="2727" w:type="dxa"/>
              </w:tcPr>
              <w:p w:rsidRPr="00431A70" w:rsidR="00761881" w:rsidP="00E43A0F" w:rsidRDefault="00761881"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761881" w:rsidP="001D5624" w:rsidRDefault="00761881" w14:paraId="3ACA13B5" w14:textId="36E76202">
                <w:pPr>
                  <w:tabs>
                    <w:tab w:val="right" w:pos="8838"/>
                  </w:tabs>
                  <w:ind w:left="-106" w:right="424"/>
                  <w:jc w:val="both"/>
                  <w:rPr>
                    <w:rFonts w:ascii="Palatino Linotype" w:hAnsi="Palatino Linotype" w:eastAsia="Calibri" w:cs="Tahoma"/>
                    <w:b/>
                    <w:bCs/>
                    <w:sz w:val="22"/>
                    <w:szCs w:val="22"/>
                    <w:lang w:eastAsia="en-US"/>
                  </w:rPr>
                </w:pPr>
                <w:r w:rsidRPr="001D5624">
                  <w:rPr>
                    <w:rFonts w:ascii="Palatino Linotype" w:hAnsi="Palatino Linotype" w:eastAsia="Calibri" w:cs="Tahoma"/>
                    <w:b/>
                    <w:bCs/>
                    <w:sz w:val="22"/>
                    <w:szCs w:val="22"/>
                    <w:lang w:val="es-MX" w:eastAsia="en-US"/>
                  </w:rPr>
                  <w:t>02491/INFOEM/IP/RR/2022</w:t>
                </w:r>
                <w:r>
                  <w:rPr>
                    <w:rFonts w:ascii="Palatino Linotype" w:hAnsi="Palatino Linotype" w:eastAsia="Calibri" w:cs="Tahoma"/>
                    <w:b/>
                    <w:bCs/>
                    <w:sz w:val="22"/>
                    <w:szCs w:val="22"/>
                    <w:lang w:val="es-MX" w:eastAsia="en-US"/>
                  </w:rPr>
                  <w:t xml:space="preserve"> y acumulado</w:t>
                </w:r>
              </w:p>
            </w:tc>
          </w:tr>
          <w:tr w:rsidR="00761881" w:rsidTr="00FF46FD" w14:paraId="43905939" w14:textId="77777777">
            <w:trPr>
              <w:trHeight w:val="283"/>
            </w:trPr>
            <w:tc>
              <w:tcPr>
                <w:tcW w:w="2727" w:type="dxa"/>
              </w:tcPr>
              <w:p w:rsidRPr="00431A70" w:rsidR="00761881" w:rsidP="00E43A0F" w:rsidRDefault="00761881"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5F13CF" w:rsidR="00761881" w:rsidP="005F13CF" w:rsidRDefault="00761881" w14:paraId="4ECDADC6" w14:textId="37E4250F">
                <w:pPr>
                  <w:tabs>
                    <w:tab w:val="left" w:pos="2834"/>
                    <w:tab w:val="right" w:pos="8838"/>
                  </w:tabs>
                  <w:ind w:left="-106" w:right="171"/>
                  <w:jc w:val="both"/>
                  <w:rPr>
                    <w:rFonts w:ascii="Palatino Linotype" w:hAnsi="Palatino Linotype" w:eastAsia="Calibri" w:cs="Tahoma"/>
                    <w:bCs/>
                    <w:sz w:val="22"/>
                    <w:szCs w:val="22"/>
                    <w:lang w:eastAsia="en-US"/>
                  </w:rPr>
                </w:pPr>
                <w:r w:rsidRPr="001D5624">
                  <w:rPr>
                    <w:rFonts w:ascii="Palatino Linotype" w:hAnsi="Palatino Linotype" w:eastAsia="Calibri" w:cs="Tahoma"/>
                    <w:bCs/>
                    <w:sz w:val="22"/>
                    <w:szCs w:val="22"/>
                    <w:lang w:val="es-MX" w:eastAsia="en-US"/>
                  </w:rPr>
                  <w:t>Ayuntamiento de Tequixquiac</w:t>
                </w:r>
              </w:p>
            </w:tc>
          </w:tr>
          <w:tr w:rsidR="00761881" w:rsidTr="00FF46FD" w14:paraId="5658CE71" w14:textId="77777777">
            <w:trPr>
              <w:trHeight w:val="283"/>
            </w:trPr>
            <w:tc>
              <w:tcPr>
                <w:tcW w:w="2727" w:type="dxa"/>
              </w:tcPr>
              <w:p w:rsidRPr="00431A70" w:rsidR="00761881" w:rsidP="00E43A0F" w:rsidRDefault="00761881"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Pr="00431A70" w:rsidR="00761881" w:rsidP="005F13CF" w:rsidRDefault="00761881"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761881" w:rsidP="005743D2" w:rsidRDefault="00761881" w14:paraId="27F4AF3A" w14:textId="77777777">
          <w:pPr>
            <w:tabs>
              <w:tab w:val="right" w:pos="8838"/>
            </w:tabs>
            <w:ind w:left="-28"/>
            <w:jc w:val="both"/>
            <w:rPr>
              <w:rFonts w:ascii="Arial" w:hAnsi="Arial" w:eastAsia="Calibri" w:cs="Arial"/>
              <w:b/>
              <w:sz w:val="22"/>
              <w:szCs w:val="22"/>
              <w:lang w:eastAsia="en-US"/>
            </w:rPr>
          </w:pPr>
        </w:p>
      </w:tc>
    </w:tr>
  </w:tbl>
  <w:p w:rsidRPr="00443C6B" w:rsidR="00761881" w:rsidP="00EF4A64" w:rsidRDefault="002137DB"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761881" w:rsidTr="003B165A" w14:paraId="260C3287" w14:textId="77777777">
      <w:trPr>
        <w:trHeight w:val="1435"/>
      </w:trPr>
      <w:tc>
        <w:tcPr>
          <w:tcW w:w="2835" w:type="dxa"/>
          <w:shd w:val="clear" w:color="auto" w:fill="auto"/>
        </w:tcPr>
        <w:p w:rsidRPr="00330DA7" w:rsidR="00761881" w:rsidP="00DB7E5F" w:rsidRDefault="00761881" w14:paraId="2786E3E5" w14:textId="34BF8D2B">
          <w:pPr>
            <w:tabs>
              <w:tab w:val="right" w:pos="4273"/>
            </w:tabs>
            <w:rPr>
              <w:rFonts w:ascii="Garamond" w:hAnsi="Garamond" w:eastAsia="Calibri"/>
              <w:sz w:val="22"/>
              <w:szCs w:val="22"/>
              <w:lang w:eastAsia="en-US"/>
            </w:rPr>
          </w:pPr>
        </w:p>
      </w:tc>
      <w:tc>
        <w:tcPr>
          <w:tcW w:w="6733" w:type="dxa"/>
          <w:shd w:val="clear" w:color="auto" w:fill="auto"/>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431A70" w:rsidR="00761881" w:rsidTr="001171BD" w14:paraId="70AEE1B2" w14:textId="77777777">
            <w:trPr>
              <w:trHeight w:val="144"/>
            </w:trPr>
            <w:tc>
              <w:tcPr>
                <w:tcW w:w="2727" w:type="dxa"/>
              </w:tcPr>
              <w:p w:rsidRPr="00431A70" w:rsidR="00761881" w:rsidP="00844CB5" w:rsidRDefault="00761881"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761881" w:rsidP="001D5624" w:rsidRDefault="00761881" w14:paraId="724C358A" w14:textId="7E4DD573">
                <w:pPr>
                  <w:tabs>
                    <w:tab w:val="left" w:pos="3011"/>
                    <w:tab w:val="right" w:pos="8838"/>
                  </w:tabs>
                  <w:ind w:left="-106" w:right="317"/>
                  <w:jc w:val="both"/>
                  <w:rPr>
                    <w:rFonts w:ascii="Palatino Linotype" w:hAnsi="Palatino Linotype" w:eastAsia="Calibri" w:cs="Tahoma"/>
                    <w:b/>
                    <w:bCs/>
                    <w:sz w:val="22"/>
                    <w:szCs w:val="22"/>
                    <w:lang w:eastAsia="en-US"/>
                  </w:rPr>
                </w:pPr>
                <w:r w:rsidRPr="001D5624">
                  <w:rPr>
                    <w:rFonts w:ascii="Palatino Linotype" w:hAnsi="Palatino Linotype" w:eastAsia="Calibri" w:cs="Tahoma"/>
                    <w:b/>
                    <w:bCs/>
                    <w:sz w:val="22"/>
                    <w:szCs w:val="22"/>
                    <w:lang w:val="es-MX" w:eastAsia="en-US"/>
                  </w:rPr>
                  <w:t>02491/INFOEM/IP/RR/2022</w:t>
                </w:r>
                <w:r>
                  <w:rPr>
                    <w:rFonts w:ascii="Palatino Linotype" w:hAnsi="Palatino Linotype" w:eastAsia="Calibri" w:cs="Tahoma"/>
                    <w:b/>
                    <w:bCs/>
                    <w:sz w:val="22"/>
                    <w:szCs w:val="22"/>
                    <w:lang w:val="es-MX" w:eastAsia="en-US"/>
                  </w:rPr>
                  <w:t xml:space="preserve"> y acumulado</w:t>
                </w:r>
              </w:p>
            </w:tc>
          </w:tr>
          <w:tr w:rsidRPr="00286D0C" w:rsidR="00761881" w:rsidTr="001171BD" w14:paraId="167D5D24" w14:textId="77777777">
            <w:trPr>
              <w:trHeight w:val="144"/>
            </w:trPr>
            <w:tc>
              <w:tcPr>
                <w:tcW w:w="2727" w:type="dxa"/>
              </w:tcPr>
              <w:p w:rsidRPr="00431A70" w:rsidR="00761881" w:rsidP="009A7587" w:rsidRDefault="00761881"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Pr>
              <w:p w:rsidRPr="00286D0C" w:rsidR="00761881" w:rsidP="005F13CF" w:rsidRDefault="00761881" w14:paraId="4EFE8D3E" w14:textId="56E1D96B">
                <w:pPr>
                  <w:tabs>
                    <w:tab w:val="left" w:pos="3122"/>
                    <w:tab w:val="right" w:pos="8838"/>
                  </w:tabs>
                  <w:ind w:left="-106" w:right="-105"/>
                  <w:jc w:val="both"/>
                  <w:rPr>
                    <w:rFonts w:ascii="Palatino Linotype" w:hAnsi="Palatino Linotype" w:eastAsia="Calibri" w:cs="Tahoma"/>
                    <w:bCs/>
                    <w:sz w:val="22"/>
                    <w:szCs w:val="22"/>
                    <w:lang w:eastAsia="en-US"/>
                  </w:rPr>
                </w:pPr>
              </w:p>
            </w:tc>
          </w:tr>
          <w:tr w:rsidRPr="00431A70" w:rsidR="00761881" w:rsidTr="001171BD" w14:paraId="63620DE8" w14:textId="77777777">
            <w:trPr>
              <w:trHeight w:val="283"/>
            </w:trPr>
            <w:tc>
              <w:tcPr>
                <w:tcW w:w="2727" w:type="dxa"/>
              </w:tcPr>
              <w:p w:rsidRPr="00431A70" w:rsidR="00761881" w:rsidP="009A7587" w:rsidRDefault="00761881"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761881" w:rsidP="001D5624" w:rsidRDefault="00761881" w14:paraId="3CCB6EAF" w14:textId="13FBF7E5">
                <w:pPr>
                  <w:tabs>
                    <w:tab w:val="left" w:pos="2834"/>
                    <w:tab w:val="right" w:pos="8838"/>
                  </w:tabs>
                  <w:ind w:left="-106" w:right="-105"/>
                  <w:jc w:val="both"/>
                  <w:rPr>
                    <w:rFonts w:ascii="Palatino Linotype" w:hAnsi="Palatino Linotype" w:eastAsia="Calibri" w:cs="Tahoma"/>
                    <w:bCs/>
                    <w:sz w:val="22"/>
                    <w:szCs w:val="22"/>
                    <w:lang w:eastAsia="en-US"/>
                  </w:rPr>
                </w:pPr>
                <w:r w:rsidRPr="001D5624">
                  <w:rPr>
                    <w:rFonts w:ascii="Palatino Linotype" w:hAnsi="Palatino Linotype" w:eastAsia="Calibri" w:cs="Tahoma"/>
                    <w:bCs/>
                    <w:sz w:val="22"/>
                    <w:szCs w:val="22"/>
                    <w:lang w:val="es-MX" w:eastAsia="en-US"/>
                  </w:rPr>
                  <w:t>Ayuntamiento de Tequixquiac</w:t>
                </w:r>
              </w:p>
            </w:tc>
          </w:tr>
          <w:tr w:rsidRPr="00431A70" w:rsidR="00761881" w:rsidTr="001171BD" w14:paraId="5EB306D6" w14:textId="77777777">
            <w:trPr>
              <w:trHeight w:val="283"/>
            </w:trPr>
            <w:tc>
              <w:tcPr>
                <w:tcW w:w="2727" w:type="dxa"/>
              </w:tcPr>
              <w:p w:rsidRPr="00431A70" w:rsidR="00761881" w:rsidP="009A7587" w:rsidRDefault="00761881"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761881" w:rsidP="005F13CF" w:rsidRDefault="00761881"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761881" w:rsidP="00DB7E5F" w:rsidRDefault="00761881" w14:paraId="151A1E61" w14:textId="77777777">
          <w:pPr>
            <w:tabs>
              <w:tab w:val="right" w:pos="8838"/>
            </w:tabs>
            <w:ind w:left="-28"/>
            <w:jc w:val="both"/>
            <w:rPr>
              <w:rFonts w:ascii="Arial" w:hAnsi="Arial" w:eastAsia="Calibri" w:cs="Arial"/>
              <w:b/>
              <w:sz w:val="22"/>
              <w:szCs w:val="22"/>
              <w:lang w:eastAsia="en-US"/>
            </w:rPr>
          </w:pPr>
        </w:p>
      </w:tc>
    </w:tr>
  </w:tbl>
  <w:p w:rsidRPr="00330DA7" w:rsidR="00761881" w:rsidP="00B727C5" w:rsidRDefault="002137DB"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0A34CAB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C9E3EB4"/>
    <w:multiLevelType w:val="hybridMultilevel"/>
    <w:tmpl w:val="D1CC2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D527F"/>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A0E520F"/>
    <w:multiLevelType w:val="hybridMultilevel"/>
    <w:tmpl w:val="489CD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53E4DB4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1A73A9F"/>
    <w:multiLevelType w:val="hybridMultilevel"/>
    <w:tmpl w:val="0BC6E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C6DB8"/>
    <w:multiLevelType w:val="hybridMultilevel"/>
    <w:tmpl w:val="0462A27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4835338"/>
    <w:multiLevelType w:val="hybridMultilevel"/>
    <w:tmpl w:val="2F0AF438"/>
    <w:lvl w:ilvl="0" w:tplc="F7200FFA">
      <w:start w:val="4"/>
      <w:numFmt w:val="bullet"/>
      <w:lvlText w:val="-"/>
      <w:lvlJc w:val="left"/>
      <w:pPr>
        <w:ind w:left="420" w:hanging="360"/>
      </w:pPr>
      <w:rPr>
        <w:rFonts w:hint="default" w:ascii="Palatino Linotype" w:hAnsi="Palatino Linotype" w:eastAsia="Times New Roman" w:cs="Tahoma"/>
        <w:b/>
      </w:rPr>
    </w:lvl>
    <w:lvl w:ilvl="1" w:tplc="080A0003" w:tentative="1">
      <w:start w:val="1"/>
      <w:numFmt w:val="bullet"/>
      <w:lvlText w:val="o"/>
      <w:lvlJc w:val="left"/>
      <w:pPr>
        <w:ind w:left="1140" w:hanging="360"/>
      </w:pPr>
      <w:rPr>
        <w:rFonts w:hint="default" w:ascii="Courier New" w:hAnsi="Courier New" w:cs="Courier New"/>
      </w:rPr>
    </w:lvl>
    <w:lvl w:ilvl="2" w:tplc="080A0005" w:tentative="1">
      <w:start w:val="1"/>
      <w:numFmt w:val="bullet"/>
      <w:lvlText w:val=""/>
      <w:lvlJc w:val="left"/>
      <w:pPr>
        <w:ind w:left="1860" w:hanging="360"/>
      </w:pPr>
      <w:rPr>
        <w:rFonts w:hint="default" w:ascii="Wingdings" w:hAnsi="Wingdings"/>
      </w:rPr>
    </w:lvl>
    <w:lvl w:ilvl="3" w:tplc="080A0001" w:tentative="1">
      <w:start w:val="1"/>
      <w:numFmt w:val="bullet"/>
      <w:lvlText w:val=""/>
      <w:lvlJc w:val="left"/>
      <w:pPr>
        <w:ind w:left="2580" w:hanging="360"/>
      </w:pPr>
      <w:rPr>
        <w:rFonts w:hint="default" w:ascii="Symbol" w:hAnsi="Symbol"/>
      </w:rPr>
    </w:lvl>
    <w:lvl w:ilvl="4" w:tplc="080A0003" w:tentative="1">
      <w:start w:val="1"/>
      <w:numFmt w:val="bullet"/>
      <w:lvlText w:val="o"/>
      <w:lvlJc w:val="left"/>
      <w:pPr>
        <w:ind w:left="3300" w:hanging="360"/>
      </w:pPr>
      <w:rPr>
        <w:rFonts w:hint="default" w:ascii="Courier New" w:hAnsi="Courier New" w:cs="Courier New"/>
      </w:rPr>
    </w:lvl>
    <w:lvl w:ilvl="5" w:tplc="080A0005" w:tentative="1">
      <w:start w:val="1"/>
      <w:numFmt w:val="bullet"/>
      <w:lvlText w:val=""/>
      <w:lvlJc w:val="left"/>
      <w:pPr>
        <w:ind w:left="4020" w:hanging="360"/>
      </w:pPr>
      <w:rPr>
        <w:rFonts w:hint="default" w:ascii="Wingdings" w:hAnsi="Wingdings"/>
      </w:rPr>
    </w:lvl>
    <w:lvl w:ilvl="6" w:tplc="080A0001" w:tentative="1">
      <w:start w:val="1"/>
      <w:numFmt w:val="bullet"/>
      <w:lvlText w:val=""/>
      <w:lvlJc w:val="left"/>
      <w:pPr>
        <w:ind w:left="4740" w:hanging="360"/>
      </w:pPr>
      <w:rPr>
        <w:rFonts w:hint="default" w:ascii="Symbol" w:hAnsi="Symbol"/>
      </w:rPr>
    </w:lvl>
    <w:lvl w:ilvl="7" w:tplc="080A0003" w:tentative="1">
      <w:start w:val="1"/>
      <w:numFmt w:val="bullet"/>
      <w:lvlText w:val="o"/>
      <w:lvlJc w:val="left"/>
      <w:pPr>
        <w:ind w:left="5460" w:hanging="360"/>
      </w:pPr>
      <w:rPr>
        <w:rFonts w:hint="default" w:ascii="Courier New" w:hAnsi="Courier New" w:cs="Courier New"/>
      </w:rPr>
    </w:lvl>
    <w:lvl w:ilvl="8" w:tplc="080A0005" w:tentative="1">
      <w:start w:val="1"/>
      <w:numFmt w:val="bullet"/>
      <w:lvlText w:val=""/>
      <w:lvlJc w:val="left"/>
      <w:pPr>
        <w:ind w:left="6180" w:hanging="360"/>
      </w:pPr>
      <w:rPr>
        <w:rFonts w:hint="default" w:ascii="Wingdings" w:hAnsi="Wingdings"/>
      </w:rPr>
    </w:lvl>
  </w:abstractNum>
  <w:abstractNum w:abstractNumId="13" w15:restartNumberingAfterBreak="0">
    <w:nsid w:val="34B83F6E"/>
    <w:multiLevelType w:val="hybridMultilevel"/>
    <w:tmpl w:val="4BC4147C"/>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5"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8A11127"/>
    <w:multiLevelType w:val="hybridMultilevel"/>
    <w:tmpl w:val="BA04B1AA"/>
    <w:lvl w:ilvl="0" w:tplc="080A0001">
      <w:start w:val="1"/>
      <w:numFmt w:val="bullet"/>
      <w:lvlText w:val=""/>
      <w:lvlJc w:val="left"/>
      <w:pPr>
        <w:ind w:left="720" w:hanging="360"/>
      </w:pPr>
      <w:rPr>
        <w:rFonts w:hint="default" w:ascii="Symbol" w:hAnsi="Symbol"/>
      </w:rPr>
    </w:lvl>
    <w:lvl w:ilvl="1" w:tplc="080A000B">
      <w:start w:val="1"/>
      <w:numFmt w:val="bullet"/>
      <w:lvlText w:val=""/>
      <w:lvlJc w:val="left"/>
      <w:pPr>
        <w:ind w:left="1440" w:hanging="360"/>
      </w:pPr>
      <w:rPr>
        <w:rFonts w:hint="default" w:ascii="Wingdings" w:hAnsi="Wingdings"/>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D82466B"/>
    <w:multiLevelType w:val="hybridMultilevel"/>
    <w:tmpl w:val="A016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374FF8"/>
    <w:multiLevelType w:val="hybridMultilevel"/>
    <w:tmpl w:val="4BEAC43E"/>
    <w:lvl w:ilvl="0" w:tplc="8000DF20">
      <w:start w:val="4"/>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24A4A02"/>
    <w:multiLevelType w:val="hybridMultilevel"/>
    <w:tmpl w:val="D06446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504BCF"/>
    <w:multiLevelType w:val="hybridMultilevel"/>
    <w:tmpl w:val="ACC21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B8F71ED"/>
    <w:multiLevelType w:val="hybridMultilevel"/>
    <w:tmpl w:val="A524CD60"/>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E571BB0"/>
    <w:multiLevelType w:val="hybridMultilevel"/>
    <w:tmpl w:val="3F48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5D084B"/>
    <w:multiLevelType w:val="hybridMultilevel"/>
    <w:tmpl w:val="B2FE354E"/>
    <w:lvl w:ilvl="0" w:tplc="080A000F">
      <w:start w:val="1"/>
      <w:numFmt w:val="decimal"/>
      <w:lvlText w:val="%1."/>
      <w:lvlJc w:val="left"/>
      <w:pPr>
        <w:ind w:left="772" w:hanging="360"/>
      </w:p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num w:numId="1" w16cid:durableId="720983971">
    <w:abstractNumId w:val="0"/>
  </w:num>
  <w:num w:numId="2" w16cid:durableId="1567764370">
    <w:abstractNumId w:val="10"/>
  </w:num>
  <w:num w:numId="3" w16cid:durableId="756554622">
    <w:abstractNumId w:val="18"/>
  </w:num>
  <w:num w:numId="4" w16cid:durableId="182597927">
    <w:abstractNumId w:val="1"/>
  </w:num>
  <w:num w:numId="5" w16cid:durableId="70779452">
    <w:abstractNumId w:val="3"/>
  </w:num>
  <w:num w:numId="6" w16cid:durableId="903873071">
    <w:abstractNumId w:val="8"/>
  </w:num>
  <w:num w:numId="7" w16cid:durableId="866796195">
    <w:abstractNumId w:val="6"/>
  </w:num>
  <w:num w:numId="8" w16cid:durableId="1234857376">
    <w:abstractNumId w:val="21"/>
  </w:num>
  <w:num w:numId="9" w16cid:durableId="1705515717">
    <w:abstractNumId w:val="33"/>
  </w:num>
  <w:num w:numId="10" w16cid:durableId="1920170708">
    <w:abstractNumId w:val="2"/>
  </w:num>
  <w:num w:numId="11" w16cid:durableId="196358166">
    <w:abstractNumId w:val="9"/>
  </w:num>
  <w:num w:numId="12" w16cid:durableId="1469469505">
    <w:abstractNumId w:val="24"/>
  </w:num>
  <w:num w:numId="13" w16cid:durableId="558786851">
    <w:abstractNumId w:val="15"/>
  </w:num>
  <w:num w:numId="14" w16cid:durableId="1633512843">
    <w:abstractNumId w:val="4"/>
  </w:num>
  <w:num w:numId="15" w16cid:durableId="1531839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006296">
    <w:abstractNumId w:val="29"/>
  </w:num>
  <w:num w:numId="17" w16cid:durableId="728966930">
    <w:abstractNumId w:val="20"/>
  </w:num>
  <w:num w:numId="18" w16cid:durableId="11492253">
    <w:abstractNumId w:val="11"/>
  </w:num>
  <w:num w:numId="19" w16cid:durableId="1184170265">
    <w:abstractNumId w:val="31"/>
  </w:num>
  <w:num w:numId="20" w16cid:durableId="1701860987">
    <w:abstractNumId w:val="19"/>
  </w:num>
  <w:num w:numId="21" w16cid:durableId="867177031">
    <w:abstractNumId w:val="13"/>
  </w:num>
  <w:num w:numId="22" w16cid:durableId="982808505">
    <w:abstractNumId w:val="30"/>
  </w:num>
  <w:num w:numId="23" w16cid:durableId="713845468">
    <w:abstractNumId w:val="23"/>
  </w:num>
  <w:num w:numId="24" w16cid:durableId="715859655">
    <w:abstractNumId w:val="5"/>
  </w:num>
  <w:num w:numId="25" w16cid:durableId="1190606871">
    <w:abstractNumId w:val="7"/>
  </w:num>
  <w:num w:numId="26" w16cid:durableId="393510824">
    <w:abstractNumId w:val="27"/>
  </w:num>
  <w:num w:numId="27" w16cid:durableId="1716588256">
    <w:abstractNumId w:val="22"/>
  </w:num>
  <w:num w:numId="28" w16cid:durableId="1125349373">
    <w:abstractNumId w:val="12"/>
  </w:num>
  <w:num w:numId="29" w16cid:durableId="1859082126">
    <w:abstractNumId w:val="26"/>
  </w:num>
  <w:num w:numId="30" w16cid:durableId="1363166360">
    <w:abstractNumId w:val="17"/>
  </w:num>
  <w:num w:numId="31" w16cid:durableId="910501957">
    <w:abstractNumId w:val="32"/>
  </w:num>
  <w:num w:numId="32" w16cid:durableId="1971129189">
    <w:abstractNumId w:val="28"/>
  </w:num>
  <w:num w:numId="33" w16cid:durableId="551112024">
    <w:abstractNumId w:val="14"/>
    <w:lvlOverride w:ilvl="0">
      <w:startOverride w:val="1"/>
    </w:lvlOverride>
    <w:lvlOverride w:ilvl="1"/>
    <w:lvlOverride w:ilvl="2"/>
    <w:lvlOverride w:ilvl="3"/>
    <w:lvlOverride w:ilvl="4"/>
    <w:lvlOverride w:ilvl="5"/>
    <w:lvlOverride w:ilvl="6"/>
    <w:lvlOverride w:ilvl="7"/>
    <w:lvlOverride w:ilvl="8"/>
  </w:num>
  <w:num w:numId="34" w16cid:durableId="190659729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1E"/>
    <w:rsid w:val="00000F3F"/>
    <w:rsid w:val="0000156C"/>
    <w:rsid w:val="000027EB"/>
    <w:rsid w:val="0000339F"/>
    <w:rsid w:val="00003AAE"/>
    <w:rsid w:val="0000485A"/>
    <w:rsid w:val="00006543"/>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4BA"/>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B34"/>
    <w:rsid w:val="00037F4B"/>
    <w:rsid w:val="0004087C"/>
    <w:rsid w:val="000415F1"/>
    <w:rsid w:val="000426E0"/>
    <w:rsid w:val="00043009"/>
    <w:rsid w:val="00043C4B"/>
    <w:rsid w:val="000452B7"/>
    <w:rsid w:val="00045736"/>
    <w:rsid w:val="0004646B"/>
    <w:rsid w:val="0004735D"/>
    <w:rsid w:val="00047C1B"/>
    <w:rsid w:val="00051243"/>
    <w:rsid w:val="00051B4E"/>
    <w:rsid w:val="00051E32"/>
    <w:rsid w:val="000523BB"/>
    <w:rsid w:val="000528E6"/>
    <w:rsid w:val="00053A8B"/>
    <w:rsid w:val="0005422F"/>
    <w:rsid w:val="00056A85"/>
    <w:rsid w:val="00057250"/>
    <w:rsid w:val="0006017B"/>
    <w:rsid w:val="00061F79"/>
    <w:rsid w:val="000620E1"/>
    <w:rsid w:val="00063514"/>
    <w:rsid w:val="000640BD"/>
    <w:rsid w:val="00064855"/>
    <w:rsid w:val="000648B3"/>
    <w:rsid w:val="0006654C"/>
    <w:rsid w:val="000666FD"/>
    <w:rsid w:val="000672AA"/>
    <w:rsid w:val="00070738"/>
    <w:rsid w:val="00070906"/>
    <w:rsid w:val="00071402"/>
    <w:rsid w:val="00071A4A"/>
    <w:rsid w:val="0007204D"/>
    <w:rsid w:val="00072AD9"/>
    <w:rsid w:val="00074475"/>
    <w:rsid w:val="000758B2"/>
    <w:rsid w:val="000765BF"/>
    <w:rsid w:val="000765EA"/>
    <w:rsid w:val="00076BDF"/>
    <w:rsid w:val="000805CC"/>
    <w:rsid w:val="000813B0"/>
    <w:rsid w:val="0008148B"/>
    <w:rsid w:val="00081756"/>
    <w:rsid w:val="00081C1C"/>
    <w:rsid w:val="00084573"/>
    <w:rsid w:val="000851BA"/>
    <w:rsid w:val="0008787B"/>
    <w:rsid w:val="000910AA"/>
    <w:rsid w:val="00091672"/>
    <w:rsid w:val="00092475"/>
    <w:rsid w:val="0009263F"/>
    <w:rsid w:val="00092AD0"/>
    <w:rsid w:val="000939AD"/>
    <w:rsid w:val="000943DD"/>
    <w:rsid w:val="00094ABF"/>
    <w:rsid w:val="00096500"/>
    <w:rsid w:val="00097211"/>
    <w:rsid w:val="000A0518"/>
    <w:rsid w:val="000A0861"/>
    <w:rsid w:val="000A1342"/>
    <w:rsid w:val="000A20A4"/>
    <w:rsid w:val="000A2484"/>
    <w:rsid w:val="000A275D"/>
    <w:rsid w:val="000A3AEE"/>
    <w:rsid w:val="000A47AC"/>
    <w:rsid w:val="000A5058"/>
    <w:rsid w:val="000A5BA8"/>
    <w:rsid w:val="000A7211"/>
    <w:rsid w:val="000B0C2B"/>
    <w:rsid w:val="000B15AF"/>
    <w:rsid w:val="000B1D37"/>
    <w:rsid w:val="000B2318"/>
    <w:rsid w:val="000B24EE"/>
    <w:rsid w:val="000B2C93"/>
    <w:rsid w:val="000B36DD"/>
    <w:rsid w:val="000B3C11"/>
    <w:rsid w:val="000B5711"/>
    <w:rsid w:val="000B5B9F"/>
    <w:rsid w:val="000B5E8D"/>
    <w:rsid w:val="000B6020"/>
    <w:rsid w:val="000C2283"/>
    <w:rsid w:val="000C27CA"/>
    <w:rsid w:val="000C305C"/>
    <w:rsid w:val="000C3B64"/>
    <w:rsid w:val="000C59CB"/>
    <w:rsid w:val="000C60A2"/>
    <w:rsid w:val="000C7B74"/>
    <w:rsid w:val="000C7D9B"/>
    <w:rsid w:val="000D0B08"/>
    <w:rsid w:val="000D144C"/>
    <w:rsid w:val="000D1DDF"/>
    <w:rsid w:val="000D2A27"/>
    <w:rsid w:val="000D3EFB"/>
    <w:rsid w:val="000D51F9"/>
    <w:rsid w:val="000D62E2"/>
    <w:rsid w:val="000D62EF"/>
    <w:rsid w:val="000D6304"/>
    <w:rsid w:val="000D7B45"/>
    <w:rsid w:val="000E0BEA"/>
    <w:rsid w:val="000E189E"/>
    <w:rsid w:val="000E33CF"/>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421"/>
    <w:rsid w:val="00111385"/>
    <w:rsid w:val="00111825"/>
    <w:rsid w:val="00111AE8"/>
    <w:rsid w:val="00111EFD"/>
    <w:rsid w:val="00112495"/>
    <w:rsid w:val="001130FC"/>
    <w:rsid w:val="001133D5"/>
    <w:rsid w:val="00114068"/>
    <w:rsid w:val="001141F0"/>
    <w:rsid w:val="001147DC"/>
    <w:rsid w:val="001150E9"/>
    <w:rsid w:val="001166C8"/>
    <w:rsid w:val="001171BD"/>
    <w:rsid w:val="00117CD7"/>
    <w:rsid w:val="00122076"/>
    <w:rsid w:val="001221B8"/>
    <w:rsid w:val="00122430"/>
    <w:rsid w:val="001227A5"/>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A77"/>
    <w:rsid w:val="00144D0B"/>
    <w:rsid w:val="001460EE"/>
    <w:rsid w:val="0014682A"/>
    <w:rsid w:val="00147566"/>
    <w:rsid w:val="00147666"/>
    <w:rsid w:val="00147887"/>
    <w:rsid w:val="00147BAE"/>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70545"/>
    <w:rsid w:val="00170990"/>
    <w:rsid w:val="00171A7F"/>
    <w:rsid w:val="00171ADD"/>
    <w:rsid w:val="001728F3"/>
    <w:rsid w:val="00172F78"/>
    <w:rsid w:val="00173533"/>
    <w:rsid w:val="00173548"/>
    <w:rsid w:val="00174390"/>
    <w:rsid w:val="0017459B"/>
    <w:rsid w:val="001758D0"/>
    <w:rsid w:val="00175CEB"/>
    <w:rsid w:val="00175E61"/>
    <w:rsid w:val="00176367"/>
    <w:rsid w:val="00177532"/>
    <w:rsid w:val="00177C07"/>
    <w:rsid w:val="00180DE9"/>
    <w:rsid w:val="001821D9"/>
    <w:rsid w:val="001824D6"/>
    <w:rsid w:val="001828D6"/>
    <w:rsid w:val="00182D6C"/>
    <w:rsid w:val="00182DCE"/>
    <w:rsid w:val="00182F0F"/>
    <w:rsid w:val="001832D9"/>
    <w:rsid w:val="00183D24"/>
    <w:rsid w:val="001851A6"/>
    <w:rsid w:val="00186E7C"/>
    <w:rsid w:val="00187211"/>
    <w:rsid w:val="001875A7"/>
    <w:rsid w:val="001879E1"/>
    <w:rsid w:val="00190E90"/>
    <w:rsid w:val="00190F5F"/>
    <w:rsid w:val="00191AA4"/>
    <w:rsid w:val="00191D8A"/>
    <w:rsid w:val="0019295F"/>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D53"/>
    <w:rsid w:val="001B107D"/>
    <w:rsid w:val="001B1997"/>
    <w:rsid w:val="001B2CD9"/>
    <w:rsid w:val="001B2EA3"/>
    <w:rsid w:val="001B3317"/>
    <w:rsid w:val="001B38FF"/>
    <w:rsid w:val="001B62A0"/>
    <w:rsid w:val="001C1705"/>
    <w:rsid w:val="001C17B0"/>
    <w:rsid w:val="001C182B"/>
    <w:rsid w:val="001C1CFF"/>
    <w:rsid w:val="001C282F"/>
    <w:rsid w:val="001C479C"/>
    <w:rsid w:val="001C67BD"/>
    <w:rsid w:val="001D0086"/>
    <w:rsid w:val="001D0094"/>
    <w:rsid w:val="001D0EAA"/>
    <w:rsid w:val="001D1DD7"/>
    <w:rsid w:val="001D3086"/>
    <w:rsid w:val="001D3CA3"/>
    <w:rsid w:val="001D5624"/>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31D"/>
    <w:rsid w:val="001F2C2A"/>
    <w:rsid w:val="001F30C3"/>
    <w:rsid w:val="001F3351"/>
    <w:rsid w:val="001F5C7C"/>
    <w:rsid w:val="001F652C"/>
    <w:rsid w:val="001F78D9"/>
    <w:rsid w:val="00200FF0"/>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37DB"/>
    <w:rsid w:val="0021508A"/>
    <w:rsid w:val="00215D0D"/>
    <w:rsid w:val="002162D5"/>
    <w:rsid w:val="00217AEF"/>
    <w:rsid w:val="00221EC9"/>
    <w:rsid w:val="00221F64"/>
    <w:rsid w:val="00222060"/>
    <w:rsid w:val="0022258F"/>
    <w:rsid w:val="00222731"/>
    <w:rsid w:val="002227EF"/>
    <w:rsid w:val="00223317"/>
    <w:rsid w:val="0022356F"/>
    <w:rsid w:val="00223601"/>
    <w:rsid w:val="00223C6D"/>
    <w:rsid w:val="00223ECD"/>
    <w:rsid w:val="002241A6"/>
    <w:rsid w:val="002241E8"/>
    <w:rsid w:val="00224774"/>
    <w:rsid w:val="002247B0"/>
    <w:rsid w:val="00224F7A"/>
    <w:rsid w:val="00225152"/>
    <w:rsid w:val="002253A6"/>
    <w:rsid w:val="00225403"/>
    <w:rsid w:val="002257BF"/>
    <w:rsid w:val="00225883"/>
    <w:rsid w:val="00230629"/>
    <w:rsid w:val="00230E81"/>
    <w:rsid w:val="002311CD"/>
    <w:rsid w:val="0023183A"/>
    <w:rsid w:val="00232251"/>
    <w:rsid w:val="00232673"/>
    <w:rsid w:val="00232700"/>
    <w:rsid w:val="002343FF"/>
    <w:rsid w:val="0023568B"/>
    <w:rsid w:val="00236863"/>
    <w:rsid w:val="00237C1F"/>
    <w:rsid w:val="00237D0D"/>
    <w:rsid w:val="00241116"/>
    <w:rsid w:val="002433A4"/>
    <w:rsid w:val="002435DC"/>
    <w:rsid w:val="00244511"/>
    <w:rsid w:val="002447B2"/>
    <w:rsid w:val="0024488B"/>
    <w:rsid w:val="00244ABB"/>
    <w:rsid w:val="00245F9F"/>
    <w:rsid w:val="00246501"/>
    <w:rsid w:val="00246E9B"/>
    <w:rsid w:val="002478E0"/>
    <w:rsid w:val="00247B17"/>
    <w:rsid w:val="00247CFF"/>
    <w:rsid w:val="00250389"/>
    <w:rsid w:val="00251FF7"/>
    <w:rsid w:val="00252669"/>
    <w:rsid w:val="00252BD8"/>
    <w:rsid w:val="00252F10"/>
    <w:rsid w:val="00254209"/>
    <w:rsid w:val="00254288"/>
    <w:rsid w:val="0025458D"/>
    <w:rsid w:val="00254658"/>
    <w:rsid w:val="0025469C"/>
    <w:rsid w:val="00255921"/>
    <w:rsid w:val="00257541"/>
    <w:rsid w:val="00257932"/>
    <w:rsid w:val="002579CE"/>
    <w:rsid w:val="00260286"/>
    <w:rsid w:val="00260FEC"/>
    <w:rsid w:val="0026108A"/>
    <w:rsid w:val="00261DD6"/>
    <w:rsid w:val="00262408"/>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1B0"/>
    <w:rsid w:val="00286D0C"/>
    <w:rsid w:val="00287034"/>
    <w:rsid w:val="00287930"/>
    <w:rsid w:val="002907D1"/>
    <w:rsid w:val="00291EFE"/>
    <w:rsid w:val="002922A1"/>
    <w:rsid w:val="002923E0"/>
    <w:rsid w:val="0029330A"/>
    <w:rsid w:val="002933B7"/>
    <w:rsid w:val="00293491"/>
    <w:rsid w:val="00295F53"/>
    <w:rsid w:val="002A014D"/>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3FA"/>
    <w:rsid w:val="002C6BDE"/>
    <w:rsid w:val="002C787B"/>
    <w:rsid w:val="002C7D95"/>
    <w:rsid w:val="002D1BE4"/>
    <w:rsid w:val="002D1D6C"/>
    <w:rsid w:val="002D2977"/>
    <w:rsid w:val="002D33B0"/>
    <w:rsid w:val="002D3962"/>
    <w:rsid w:val="002D438B"/>
    <w:rsid w:val="002D4496"/>
    <w:rsid w:val="002D4C3D"/>
    <w:rsid w:val="002E1218"/>
    <w:rsid w:val="002E1C48"/>
    <w:rsid w:val="002E2418"/>
    <w:rsid w:val="002E3755"/>
    <w:rsid w:val="002E4059"/>
    <w:rsid w:val="002E5015"/>
    <w:rsid w:val="002E7343"/>
    <w:rsid w:val="002E7ACF"/>
    <w:rsid w:val="002F072D"/>
    <w:rsid w:val="002F0C1A"/>
    <w:rsid w:val="002F0CE9"/>
    <w:rsid w:val="002F1E5A"/>
    <w:rsid w:val="002F277D"/>
    <w:rsid w:val="002F3BD0"/>
    <w:rsid w:val="002F548F"/>
    <w:rsid w:val="002F58D8"/>
    <w:rsid w:val="002F62D1"/>
    <w:rsid w:val="002F732A"/>
    <w:rsid w:val="002F7857"/>
    <w:rsid w:val="0030032A"/>
    <w:rsid w:val="003005D4"/>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3C18"/>
    <w:rsid w:val="003340EC"/>
    <w:rsid w:val="00334225"/>
    <w:rsid w:val="003350FF"/>
    <w:rsid w:val="00335BAF"/>
    <w:rsid w:val="003363F6"/>
    <w:rsid w:val="0034057C"/>
    <w:rsid w:val="003416A5"/>
    <w:rsid w:val="003416E2"/>
    <w:rsid w:val="003417A1"/>
    <w:rsid w:val="00341E21"/>
    <w:rsid w:val="00341E6C"/>
    <w:rsid w:val="003422B8"/>
    <w:rsid w:val="00344349"/>
    <w:rsid w:val="00350142"/>
    <w:rsid w:val="00350605"/>
    <w:rsid w:val="0035070B"/>
    <w:rsid w:val="00350D3D"/>
    <w:rsid w:val="00351247"/>
    <w:rsid w:val="00351DC6"/>
    <w:rsid w:val="00353B6D"/>
    <w:rsid w:val="00354551"/>
    <w:rsid w:val="00354920"/>
    <w:rsid w:val="00355456"/>
    <w:rsid w:val="00355D18"/>
    <w:rsid w:val="00355DC6"/>
    <w:rsid w:val="00356A4E"/>
    <w:rsid w:val="00356F72"/>
    <w:rsid w:val="0035716C"/>
    <w:rsid w:val="00357700"/>
    <w:rsid w:val="003604D7"/>
    <w:rsid w:val="0036078C"/>
    <w:rsid w:val="00361176"/>
    <w:rsid w:val="0036125C"/>
    <w:rsid w:val="0036164E"/>
    <w:rsid w:val="003622C8"/>
    <w:rsid w:val="0036351E"/>
    <w:rsid w:val="00363615"/>
    <w:rsid w:val="00364521"/>
    <w:rsid w:val="00364D22"/>
    <w:rsid w:val="00365026"/>
    <w:rsid w:val="0036780A"/>
    <w:rsid w:val="00367F82"/>
    <w:rsid w:val="00370CB0"/>
    <w:rsid w:val="0037163B"/>
    <w:rsid w:val="00371916"/>
    <w:rsid w:val="0037223E"/>
    <w:rsid w:val="00372803"/>
    <w:rsid w:val="00373387"/>
    <w:rsid w:val="003749EC"/>
    <w:rsid w:val="003756AF"/>
    <w:rsid w:val="00375815"/>
    <w:rsid w:val="00375FCD"/>
    <w:rsid w:val="00377848"/>
    <w:rsid w:val="00377BC7"/>
    <w:rsid w:val="00380441"/>
    <w:rsid w:val="00381447"/>
    <w:rsid w:val="00381EE0"/>
    <w:rsid w:val="00382696"/>
    <w:rsid w:val="00382FFB"/>
    <w:rsid w:val="0038358D"/>
    <w:rsid w:val="0038438A"/>
    <w:rsid w:val="003864D2"/>
    <w:rsid w:val="00386AFB"/>
    <w:rsid w:val="00390249"/>
    <w:rsid w:val="003905C8"/>
    <w:rsid w:val="00390BF8"/>
    <w:rsid w:val="00390DD2"/>
    <w:rsid w:val="0039109D"/>
    <w:rsid w:val="00391E2E"/>
    <w:rsid w:val="0039237D"/>
    <w:rsid w:val="00392877"/>
    <w:rsid w:val="00392E12"/>
    <w:rsid w:val="00393685"/>
    <w:rsid w:val="00393EB2"/>
    <w:rsid w:val="00394461"/>
    <w:rsid w:val="00394CA8"/>
    <w:rsid w:val="00394D7E"/>
    <w:rsid w:val="003956E9"/>
    <w:rsid w:val="00396412"/>
    <w:rsid w:val="003965EC"/>
    <w:rsid w:val="00396BA0"/>
    <w:rsid w:val="00396BE3"/>
    <w:rsid w:val="003A0783"/>
    <w:rsid w:val="003A0E17"/>
    <w:rsid w:val="003A1986"/>
    <w:rsid w:val="003A24F5"/>
    <w:rsid w:val="003A357E"/>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C01B9"/>
    <w:rsid w:val="003C0AFA"/>
    <w:rsid w:val="003C0CA6"/>
    <w:rsid w:val="003C1B21"/>
    <w:rsid w:val="003C28B8"/>
    <w:rsid w:val="003C3BD5"/>
    <w:rsid w:val="003C4519"/>
    <w:rsid w:val="003C4B7E"/>
    <w:rsid w:val="003C5C01"/>
    <w:rsid w:val="003C651B"/>
    <w:rsid w:val="003C6934"/>
    <w:rsid w:val="003C7FD0"/>
    <w:rsid w:val="003D0268"/>
    <w:rsid w:val="003D11DD"/>
    <w:rsid w:val="003D1A43"/>
    <w:rsid w:val="003D1A64"/>
    <w:rsid w:val="003D4123"/>
    <w:rsid w:val="003D5C08"/>
    <w:rsid w:val="003D5FF4"/>
    <w:rsid w:val="003D624F"/>
    <w:rsid w:val="003D63DA"/>
    <w:rsid w:val="003D7252"/>
    <w:rsid w:val="003D75E8"/>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F0DFC"/>
    <w:rsid w:val="003F0E6C"/>
    <w:rsid w:val="003F1162"/>
    <w:rsid w:val="003F12B4"/>
    <w:rsid w:val="003F25D4"/>
    <w:rsid w:val="003F2A54"/>
    <w:rsid w:val="003F3157"/>
    <w:rsid w:val="003F3C2B"/>
    <w:rsid w:val="003F3DEE"/>
    <w:rsid w:val="003F405A"/>
    <w:rsid w:val="003F650B"/>
    <w:rsid w:val="003F6EF0"/>
    <w:rsid w:val="004004E9"/>
    <w:rsid w:val="0040115B"/>
    <w:rsid w:val="004026A2"/>
    <w:rsid w:val="00402B25"/>
    <w:rsid w:val="00404D0C"/>
    <w:rsid w:val="004052C5"/>
    <w:rsid w:val="004059FB"/>
    <w:rsid w:val="00406B7F"/>
    <w:rsid w:val="00407A93"/>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639E"/>
    <w:rsid w:val="00416F00"/>
    <w:rsid w:val="00417DE3"/>
    <w:rsid w:val="00417F91"/>
    <w:rsid w:val="00420B07"/>
    <w:rsid w:val="00420E30"/>
    <w:rsid w:val="004213E6"/>
    <w:rsid w:val="00421D3F"/>
    <w:rsid w:val="0042247C"/>
    <w:rsid w:val="00422869"/>
    <w:rsid w:val="00423D2F"/>
    <w:rsid w:val="00423F48"/>
    <w:rsid w:val="00426448"/>
    <w:rsid w:val="00426613"/>
    <w:rsid w:val="00427408"/>
    <w:rsid w:val="00427457"/>
    <w:rsid w:val="00431A70"/>
    <w:rsid w:val="00431F56"/>
    <w:rsid w:val="004321C5"/>
    <w:rsid w:val="0043257A"/>
    <w:rsid w:val="004327EE"/>
    <w:rsid w:val="004339FC"/>
    <w:rsid w:val="00434202"/>
    <w:rsid w:val="00436305"/>
    <w:rsid w:val="004365D0"/>
    <w:rsid w:val="00436FD3"/>
    <w:rsid w:val="004406CF"/>
    <w:rsid w:val="00441804"/>
    <w:rsid w:val="004435B4"/>
    <w:rsid w:val="00443C24"/>
    <w:rsid w:val="00444A4A"/>
    <w:rsid w:val="00444D0E"/>
    <w:rsid w:val="0044550A"/>
    <w:rsid w:val="00447C98"/>
    <w:rsid w:val="00447F7D"/>
    <w:rsid w:val="004506B1"/>
    <w:rsid w:val="004506BF"/>
    <w:rsid w:val="0045371C"/>
    <w:rsid w:val="00453729"/>
    <w:rsid w:val="0045411C"/>
    <w:rsid w:val="004544CD"/>
    <w:rsid w:val="00454DE4"/>
    <w:rsid w:val="004551B3"/>
    <w:rsid w:val="0045568C"/>
    <w:rsid w:val="0045641C"/>
    <w:rsid w:val="00460032"/>
    <w:rsid w:val="0046048A"/>
    <w:rsid w:val="0046094A"/>
    <w:rsid w:val="00461E53"/>
    <w:rsid w:val="00463F50"/>
    <w:rsid w:val="0046548F"/>
    <w:rsid w:val="00465497"/>
    <w:rsid w:val="00466346"/>
    <w:rsid w:val="00466C2C"/>
    <w:rsid w:val="004675F7"/>
    <w:rsid w:val="004702B0"/>
    <w:rsid w:val="0047049A"/>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D6C"/>
    <w:rsid w:val="00487430"/>
    <w:rsid w:val="00487580"/>
    <w:rsid w:val="004922A7"/>
    <w:rsid w:val="00492FAB"/>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14AC"/>
    <w:rsid w:val="004C1B6C"/>
    <w:rsid w:val="004C438C"/>
    <w:rsid w:val="004C4ACC"/>
    <w:rsid w:val="004C6F68"/>
    <w:rsid w:val="004C7E83"/>
    <w:rsid w:val="004D151D"/>
    <w:rsid w:val="004D19C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1370"/>
    <w:rsid w:val="004F241B"/>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70C3"/>
    <w:rsid w:val="00510D32"/>
    <w:rsid w:val="00510E39"/>
    <w:rsid w:val="00511FA0"/>
    <w:rsid w:val="0051276F"/>
    <w:rsid w:val="00512BEC"/>
    <w:rsid w:val="005130AC"/>
    <w:rsid w:val="00514657"/>
    <w:rsid w:val="0051489B"/>
    <w:rsid w:val="00517427"/>
    <w:rsid w:val="00520C2F"/>
    <w:rsid w:val="00520E59"/>
    <w:rsid w:val="00521993"/>
    <w:rsid w:val="00521CEC"/>
    <w:rsid w:val="005220BE"/>
    <w:rsid w:val="005223C0"/>
    <w:rsid w:val="00523C45"/>
    <w:rsid w:val="00523D57"/>
    <w:rsid w:val="005251B4"/>
    <w:rsid w:val="0052622D"/>
    <w:rsid w:val="00526575"/>
    <w:rsid w:val="0052716F"/>
    <w:rsid w:val="00527DAD"/>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3BD6"/>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69B"/>
    <w:rsid w:val="00555F71"/>
    <w:rsid w:val="00557D01"/>
    <w:rsid w:val="00560495"/>
    <w:rsid w:val="00560FD1"/>
    <w:rsid w:val="005639E0"/>
    <w:rsid w:val="00563BEB"/>
    <w:rsid w:val="00565141"/>
    <w:rsid w:val="005651B9"/>
    <w:rsid w:val="0056535E"/>
    <w:rsid w:val="00565DD0"/>
    <w:rsid w:val="00566290"/>
    <w:rsid w:val="00566696"/>
    <w:rsid w:val="00566849"/>
    <w:rsid w:val="0056798A"/>
    <w:rsid w:val="00567E79"/>
    <w:rsid w:val="005702A6"/>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BB"/>
    <w:rsid w:val="00583228"/>
    <w:rsid w:val="00584326"/>
    <w:rsid w:val="00584915"/>
    <w:rsid w:val="00585B48"/>
    <w:rsid w:val="00585BFC"/>
    <w:rsid w:val="005864DC"/>
    <w:rsid w:val="00586677"/>
    <w:rsid w:val="00586FA8"/>
    <w:rsid w:val="00587EA2"/>
    <w:rsid w:val="00587F23"/>
    <w:rsid w:val="00590A85"/>
    <w:rsid w:val="005912F7"/>
    <w:rsid w:val="00591E3A"/>
    <w:rsid w:val="00592510"/>
    <w:rsid w:val="00593146"/>
    <w:rsid w:val="00593411"/>
    <w:rsid w:val="00593CB4"/>
    <w:rsid w:val="00593E68"/>
    <w:rsid w:val="0059433D"/>
    <w:rsid w:val="00594ECB"/>
    <w:rsid w:val="00597302"/>
    <w:rsid w:val="005975FD"/>
    <w:rsid w:val="005A16B3"/>
    <w:rsid w:val="005A52AC"/>
    <w:rsid w:val="005A62BE"/>
    <w:rsid w:val="005A6C82"/>
    <w:rsid w:val="005A738C"/>
    <w:rsid w:val="005B02DF"/>
    <w:rsid w:val="005B08E6"/>
    <w:rsid w:val="005B0D7C"/>
    <w:rsid w:val="005B0E86"/>
    <w:rsid w:val="005B4697"/>
    <w:rsid w:val="005B4BF8"/>
    <w:rsid w:val="005B5CB1"/>
    <w:rsid w:val="005B6854"/>
    <w:rsid w:val="005C0E92"/>
    <w:rsid w:val="005C1800"/>
    <w:rsid w:val="005C1943"/>
    <w:rsid w:val="005C2213"/>
    <w:rsid w:val="005C2BEF"/>
    <w:rsid w:val="005C3570"/>
    <w:rsid w:val="005C37A0"/>
    <w:rsid w:val="005C4034"/>
    <w:rsid w:val="005C483A"/>
    <w:rsid w:val="005C491D"/>
    <w:rsid w:val="005C4955"/>
    <w:rsid w:val="005C49D3"/>
    <w:rsid w:val="005C4E98"/>
    <w:rsid w:val="005C5721"/>
    <w:rsid w:val="005C5BF9"/>
    <w:rsid w:val="005C5F0C"/>
    <w:rsid w:val="005C651C"/>
    <w:rsid w:val="005C656A"/>
    <w:rsid w:val="005C6E40"/>
    <w:rsid w:val="005D0941"/>
    <w:rsid w:val="005D1427"/>
    <w:rsid w:val="005D22D3"/>
    <w:rsid w:val="005D26B8"/>
    <w:rsid w:val="005D285E"/>
    <w:rsid w:val="005D364D"/>
    <w:rsid w:val="005D3841"/>
    <w:rsid w:val="005D3DF0"/>
    <w:rsid w:val="005D457F"/>
    <w:rsid w:val="005D49C8"/>
    <w:rsid w:val="005D5607"/>
    <w:rsid w:val="005D5B86"/>
    <w:rsid w:val="005D6A2B"/>
    <w:rsid w:val="005D6AD9"/>
    <w:rsid w:val="005E1099"/>
    <w:rsid w:val="005E1BC2"/>
    <w:rsid w:val="005E1EE5"/>
    <w:rsid w:val="005E2F72"/>
    <w:rsid w:val="005E32ED"/>
    <w:rsid w:val="005E3318"/>
    <w:rsid w:val="005E37E9"/>
    <w:rsid w:val="005E4B75"/>
    <w:rsid w:val="005E4BAF"/>
    <w:rsid w:val="005E7994"/>
    <w:rsid w:val="005F03DB"/>
    <w:rsid w:val="005F13CF"/>
    <w:rsid w:val="005F147C"/>
    <w:rsid w:val="005F1D1E"/>
    <w:rsid w:val="005F220F"/>
    <w:rsid w:val="005F48F1"/>
    <w:rsid w:val="005F7792"/>
    <w:rsid w:val="00600280"/>
    <w:rsid w:val="0060111D"/>
    <w:rsid w:val="00601E59"/>
    <w:rsid w:val="00602657"/>
    <w:rsid w:val="00602736"/>
    <w:rsid w:val="0060381C"/>
    <w:rsid w:val="00603A46"/>
    <w:rsid w:val="006045FD"/>
    <w:rsid w:val="00605E09"/>
    <w:rsid w:val="00605E6E"/>
    <w:rsid w:val="00606194"/>
    <w:rsid w:val="0061051A"/>
    <w:rsid w:val="00610656"/>
    <w:rsid w:val="0061115C"/>
    <w:rsid w:val="00611A49"/>
    <w:rsid w:val="00613017"/>
    <w:rsid w:val="00613A54"/>
    <w:rsid w:val="00614619"/>
    <w:rsid w:val="00615700"/>
    <w:rsid w:val="006157C9"/>
    <w:rsid w:val="00616189"/>
    <w:rsid w:val="0062078C"/>
    <w:rsid w:val="006208AA"/>
    <w:rsid w:val="00620E8F"/>
    <w:rsid w:val="00621760"/>
    <w:rsid w:val="006217BB"/>
    <w:rsid w:val="00622715"/>
    <w:rsid w:val="00625134"/>
    <w:rsid w:val="00625264"/>
    <w:rsid w:val="00625ADA"/>
    <w:rsid w:val="00625BD5"/>
    <w:rsid w:val="00625DFB"/>
    <w:rsid w:val="00626691"/>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18ED"/>
    <w:rsid w:val="0064201B"/>
    <w:rsid w:val="00642A7F"/>
    <w:rsid w:val="00642B13"/>
    <w:rsid w:val="0064309D"/>
    <w:rsid w:val="006431FF"/>
    <w:rsid w:val="00643664"/>
    <w:rsid w:val="00645987"/>
    <w:rsid w:val="00645F7D"/>
    <w:rsid w:val="00646100"/>
    <w:rsid w:val="00646C1B"/>
    <w:rsid w:val="006476CA"/>
    <w:rsid w:val="00650554"/>
    <w:rsid w:val="00652E24"/>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2782"/>
    <w:rsid w:val="00663A26"/>
    <w:rsid w:val="00663A6B"/>
    <w:rsid w:val="00664587"/>
    <w:rsid w:val="006646D0"/>
    <w:rsid w:val="00664B6D"/>
    <w:rsid w:val="00665955"/>
    <w:rsid w:val="00666F25"/>
    <w:rsid w:val="00667045"/>
    <w:rsid w:val="00667C1C"/>
    <w:rsid w:val="0067001F"/>
    <w:rsid w:val="006702FA"/>
    <w:rsid w:val="00670A43"/>
    <w:rsid w:val="00671AE7"/>
    <w:rsid w:val="00671CD6"/>
    <w:rsid w:val="0067227D"/>
    <w:rsid w:val="00673DD4"/>
    <w:rsid w:val="00674AEB"/>
    <w:rsid w:val="006755B4"/>
    <w:rsid w:val="00675FFF"/>
    <w:rsid w:val="0067655A"/>
    <w:rsid w:val="0067744D"/>
    <w:rsid w:val="00677A5D"/>
    <w:rsid w:val="00677F62"/>
    <w:rsid w:val="0068028B"/>
    <w:rsid w:val="00680A15"/>
    <w:rsid w:val="00681732"/>
    <w:rsid w:val="006820C5"/>
    <w:rsid w:val="006828D8"/>
    <w:rsid w:val="0068455C"/>
    <w:rsid w:val="00684600"/>
    <w:rsid w:val="00684887"/>
    <w:rsid w:val="00685898"/>
    <w:rsid w:val="00685D11"/>
    <w:rsid w:val="006867FA"/>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6C3"/>
    <w:rsid w:val="006A62AD"/>
    <w:rsid w:val="006A67AA"/>
    <w:rsid w:val="006A6B88"/>
    <w:rsid w:val="006A6D7F"/>
    <w:rsid w:val="006B0298"/>
    <w:rsid w:val="006B0962"/>
    <w:rsid w:val="006B0D07"/>
    <w:rsid w:val="006B0E83"/>
    <w:rsid w:val="006B16DD"/>
    <w:rsid w:val="006B180E"/>
    <w:rsid w:val="006B385B"/>
    <w:rsid w:val="006B4562"/>
    <w:rsid w:val="006B52A3"/>
    <w:rsid w:val="006B5493"/>
    <w:rsid w:val="006B6FED"/>
    <w:rsid w:val="006B77E2"/>
    <w:rsid w:val="006C005A"/>
    <w:rsid w:val="006C066E"/>
    <w:rsid w:val="006C07D9"/>
    <w:rsid w:val="006C0E1D"/>
    <w:rsid w:val="006C10C0"/>
    <w:rsid w:val="006C1B1D"/>
    <w:rsid w:val="006C2508"/>
    <w:rsid w:val="006C2F3E"/>
    <w:rsid w:val="006C32BB"/>
    <w:rsid w:val="006C3747"/>
    <w:rsid w:val="006C4E8F"/>
    <w:rsid w:val="006C5AE1"/>
    <w:rsid w:val="006C6180"/>
    <w:rsid w:val="006C6CDF"/>
    <w:rsid w:val="006C6FE3"/>
    <w:rsid w:val="006C7760"/>
    <w:rsid w:val="006C7EEA"/>
    <w:rsid w:val="006D084C"/>
    <w:rsid w:val="006D233A"/>
    <w:rsid w:val="006D3202"/>
    <w:rsid w:val="006D3499"/>
    <w:rsid w:val="006D3794"/>
    <w:rsid w:val="006D522C"/>
    <w:rsid w:val="006D559B"/>
    <w:rsid w:val="006D56AA"/>
    <w:rsid w:val="006D6A65"/>
    <w:rsid w:val="006D7795"/>
    <w:rsid w:val="006D7ACB"/>
    <w:rsid w:val="006D7D14"/>
    <w:rsid w:val="006E00EF"/>
    <w:rsid w:val="006E06BB"/>
    <w:rsid w:val="006E1A7A"/>
    <w:rsid w:val="006E2410"/>
    <w:rsid w:val="006E4723"/>
    <w:rsid w:val="006E716F"/>
    <w:rsid w:val="006E7DA9"/>
    <w:rsid w:val="006E7DEE"/>
    <w:rsid w:val="006F01E7"/>
    <w:rsid w:val="006F03AB"/>
    <w:rsid w:val="006F1F3A"/>
    <w:rsid w:val="006F2A01"/>
    <w:rsid w:val="006F351E"/>
    <w:rsid w:val="006F3C2E"/>
    <w:rsid w:val="006F590D"/>
    <w:rsid w:val="006F67E7"/>
    <w:rsid w:val="006F6CA7"/>
    <w:rsid w:val="006F7823"/>
    <w:rsid w:val="006F7EB8"/>
    <w:rsid w:val="0070041F"/>
    <w:rsid w:val="007007DA"/>
    <w:rsid w:val="00700825"/>
    <w:rsid w:val="0070094A"/>
    <w:rsid w:val="00702C2E"/>
    <w:rsid w:val="00702DD7"/>
    <w:rsid w:val="00704085"/>
    <w:rsid w:val="00704305"/>
    <w:rsid w:val="0070476D"/>
    <w:rsid w:val="007047D3"/>
    <w:rsid w:val="00705663"/>
    <w:rsid w:val="00705C40"/>
    <w:rsid w:val="00705D9D"/>
    <w:rsid w:val="00710855"/>
    <w:rsid w:val="0071087E"/>
    <w:rsid w:val="00712750"/>
    <w:rsid w:val="00713A8D"/>
    <w:rsid w:val="00713EB7"/>
    <w:rsid w:val="00713EC3"/>
    <w:rsid w:val="007143A9"/>
    <w:rsid w:val="007144E0"/>
    <w:rsid w:val="007145CD"/>
    <w:rsid w:val="007147C2"/>
    <w:rsid w:val="00714F29"/>
    <w:rsid w:val="0071508D"/>
    <w:rsid w:val="0071622D"/>
    <w:rsid w:val="007168D6"/>
    <w:rsid w:val="007169A8"/>
    <w:rsid w:val="00716F2D"/>
    <w:rsid w:val="00721648"/>
    <w:rsid w:val="00721B25"/>
    <w:rsid w:val="007229A1"/>
    <w:rsid w:val="00722F18"/>
    <w:rsid w:val="007235AA"/>
    <w:rsid w:val="00724BD3"/>
    <w:rsid w:val="00725E35"/>
    <w:rsid w:val="00730D13"/>
    <w:rsid w:val="00730D35"/>
    <w:rsid w:val="007312DB"/>
    <w:rsid w:val="00731D11"/>
    <w:rsid w:val="00732289"/>
    <w:rsid w:val="007343FD"/>
    <w:rsid w:val="00734B87"/>
    <w:rsid w:val="00735843"/>
    <w:rsid w:val="00735915"/>
    <w:rsid w:val="00735C21"/>
    <w:rsid w:val="00735FE4"/>
    <w:rsid w:val="0073614A"/>
    <w:rsid w:val="00736FF2"/>
    <w:rsid w:val="00740478"/>
    <w:rsid w:val="00740C8C"/>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099"/>
    <w:rsid w:val="007573B2"/>
    <w:rsid w:val="007574BB"/>
    <w:rsid w:val="0075764C"/>
    <w:rsid w:val="00757850"/>
    <w:rsid w:val="00761881"/>
    <w:rsid w:val="00762198"/>
    <w:rsid w:val="007628DA"/>
    <w:rsid w:val="00762E28"/>
    <w:rsid w:val="00763CE8"/>
    <w:rsid w:val="007640DB"/>
    <w:rsid w:val="007648CF"/>
    <w:rsid w:val="00765BD5"/>
    <w:rsid w:val="007660BA"/>
    <w:rsid w:val="0076703C"/>
    <w:rsid w:val="00770792"/>
    <w:rsid w:val="00770FB7"/>
    <w:rsid w:val="007737B5"/>
    <w:rsid w:val="007749C6"/>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1F25"/>
    <w:rsid w:val="007929AE"/>
    <w:rsid w:val="00793090"/>
    <w:rsid w:val="00793B8B"/>
    <w:rsid w:val="0079402C"/>
    <w:rsid w:val="007948A8"/>
    <w:rsid w:val="007958AC"/>
    <w:rsid w:val="00795CBE"/>
    <w:rsid w:val="00796484"/>
    <w:rsid w:val="007967B8"/>
    <w:rsid w:val="00796F2A"/>
    <w:rsid w:val="00797A1E"/>
    <w:rsid w:val="007A0176"/>
    <w:rsid w:val="007A0F2A"/>
    <w:rsid w:val="007A0FF8"/>
    <w:rsid w:val="007A1632"/>
    <w:rsid w:val="007A1E47"/>
    <w:rsid w:val="007A2086"/>
    <w:rsid w:val="007A253B"/>
    <w:rsid w:val="007A2A7F"/>
    <w:rsid w:val="007A2F67"/>
    <w:rsid w:val="007A3918"/>
    <w:rsid w:val="007A409E"/>
    <w:rsid w:val="007A4296"/>
    <w:rsid w:val="007A43AB"/>
    <w:rsid w:val="007A5398"/>
    <w:rsid w:val="007A5C59"/>
    <w:rsid w:val="007B00A0"/>
    <w:rsid w:val="007B0C10"/>
    <w:rsid w:val="007B0CA2"/>
    <w:rsid w:val="007B0E89"/>
    <w:rsid w:val="007B2C38"/>
    <w:rsid w:val="007B2E54"/>
    <w:rsid w:val="007B31B9"/>
    <w:rsid w:val="007B38DE"/>
    <w:rsid w:val="007B4B12"/>
    <w:rsid w:val="007B56A8"/>
    <w:rsid w:val="007B7498"/>
    <w:rsid w:val="007B77DC"/>
    <w:rsid w:val="007B7AEE"/>
    <w:rsid w:val="007C02F6"/>
    <w:rsid w:val="007C0D24"/>
    <w:rsid w:val="007C22F2"/>
    <w:rsid w:val="007C5C9B"/>
    <w:rsid w:val="007C6C24"/>
    <w:rsid w:val="007C71CF"/>
    <w:rsid w:val="007C7EB6"/>
    <w:rsid w:val="007D10DB"/>
    <w:rsid w:val="007D12D8"/>
    <w:rsid w:val="007D1BCD"/>
    <w:rsid w:val="007D2BE6"/>
    <w:rsid w:val="007D2F75"/>
    <w:rsid w:val="007D5BF3"/>
    <w:rsid w:val="007D6D68"/>
    <w:rsid w:val="007D710E"/>
    <w:rsid w:val="007D7215"/>
    <w:rsid w:val="007D7E3A"/>
    <w:rsid w:val="007E07C4"/>
    <w:rsid w:val="007E1177"/>
    <w:rsid w:val="007E22E7"/>
    <w:rsid w:val="007E2467"/>
    <w:rsid w:val="007E2893"/>
    <w:rsid w:val="007E2C7F"/>
    <w:rsid w:val="007E39A9"/>
    <w:rsid w:val="007E3AF4"/>
    <w:rsid w:val="007E4232"/>
    <w:rsid w:val="007E4478"/>
    <w:rsid w:val="007E4ED9"/>
    <w:rsid w:val="007E5470"/>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6323"/>
    <w:rsid w:val="00807232"/>
    <w:rsid w:val="00807982"/>
    <w:rsid w:val="00807B88"/>
    <w:rsid w:val="00811CA6"/>
    <w:rsid w:val="00811FE9"/>
    <w:rsid w:val="0081283F"/>
    <w:rsid w:val="00812A28"/>
    <w:rsid w:val="00812C0C"/>
    <w:rsid w:val="0081480A"/>
    <w:rsid w:val="00815998"/>
    <w:rsid w:val="00816C59"/>
    <w:rsid w:val="008202EB"/>
    <w:rsid w:val="008202EE"/>
    <w:rsid w:val="0082060B"/>
    <w:rsid w:val="00820F86"/>
    <w:rsid w:val="008216D3"/>
    <w:rsid w:val="00821D62"/>
    <w:rsid w:val="008221B0"/>
    <w:rsid w:val="008231C8"/>
    <w:rsid w:val="008242C5"/>
    <w:rsid w:val="0082496F"/>
    <w:rsid w:val="0082525F"/>
    <w:rsid w:val="00825F1D"/>
    <w:rsid w:val="008267E8"/>
    <w:rsid w:val="00826BB6"/>
    <w:rsid w:val="00827F88"/>
    <w:rsid w:val="008310F6"/>
    <w:rsid w:val="008315CE"/>
    <w:rsid w:val="00831AA8"/>
    <w:rsid w:val="00831DD1"/>
    <w:rsid w:val="0083289A"/>
    <w:rsid w:val="008336A5"/>
    <w:rsid w:val="0083454E"/>
    <w:rsid w:val="00834C4C"/>
    <w:rsid w:val="00835474"/>
    <w:rsid w:val="008373C0"/>
    <w:rsid w:val="00837681"/>
    <w:rsid w:val="00837E18"/>
    <w:rsid w:val="008402A5"/>
    <w:rsid w:val="008407B9"/>
    <w:rsid w:val="0084105A"/>
    <w:rsid w:val="0084145F"/>
    <w:rsid w:val="00841DA2"/>
    <w:rsid w:val="008429DF"/>
    <w:rsid w:val="00844CB5"/>
    <w:rsid w:val="00845411"/>
    <w:rsid w:val="008458F6"/>
    <w:rsid w:val="00845AED"/>
    <w:rsid w:val="008465D3"/>
    <w:rsid w:val="008466E5"/>
    <w:rsid w:val="0084708E"/>
    <w:rsid w:val="00851232"/>
    <w:rsid w:val="00851AE4"/>
    <w:rsid w:val="00851ED8"/>
    <w:rsid w:val="008525AB"/>
    <w:rsid w:val="00852B41"/>
    <w:rsid w:val="00853FB8"/>
    <w:rsid w:val="00854971"/>
    <w:rsid w:val="008549BA"/>
    <w:rsid w:val="00854A6C"/>
    <w:rsid w:val="00855019"/>
    <w:rsid w:val="00855226"/>
    <w:rsid w:val="008554B6"/>
    <w:rsid w:val="0085598D"/>
    <w:rsid w:val="00857B6B"/>
    <w:rsid w:val="008604BD"/>
    <w:rsid w:val="008605C1"/>
    <w:rsid w:val="00860E4C"/>
    <w:rsid w:val="008612BE"/>
    <w:rsid w:val="00862771"/>
    <w:rsid w:val="0086297A"/>
    <w:rsid w:val="008664D6"/>
    <w:rsid w:val="0086682F"/>
    <w:rsid w:val="00867687"/>
    <w:rsid w:val="008704DF"/>
    <w:rsid w:val="00870622"/>
    <w:rsid w:val="008706E3"/>
    <w:rsid w:val="008715CB"/>
    <w:rsid w:val="00874300"/>
    <w:rsid w:val="00874748"/>
    <w:rsid w:val="00874894"/>
    <w:rsid w:val="00874ED0"/>
    <w:rsid w:val="008751FF"/>
    <w:rsid w:val="00876F54"/>
    <w:rsid w:val="00877292"/>
    <w:rsid w:val="0087754A"/>
    <w:rsid w:val="0087766C"/>
    <w:rsid w:val="00880552"/>
    <w:rsid w:val="008814A6"/>
    <w:rsid w:val="0088336E"/>
    <w:rsid w:val="008839DA"/>
    <w:rsid w:val="008848B8"/>
    <w:rsid w:val="00884EE8"/>
    <w:rsid w:val="00885168"/>
    <w:rsid w:val="00890C12"/>
    <w:rsid w:val="0089113F"/>
    <w:rsid w:val="008915DD"/>
    <w:rsid w:val="0089173B"/>
    <w:rsid w:val="00891DC1"/>
    <w:rsid w:val="00891E76"/>
    <w:rsid w:val="0089202E"/>
    <w:rsid w:val="0089220F"/>
    <w:rsid w:val="00892B57"/>
    <w:rsid w:val="00892BEC"/>
    <w:rsid w:val="008935AA"/>
    <w:rsid w:val="008963F0"/>
    <w:rsid w:val="00896F7D"/>
    <w:rsid w:val="0089708C"/>
    <w:rsid w:val="00897444"/>
    <w:rsid w:val="008A01F7"/>
    <w:rsid w:val="008A03A5"/>
    <w:rsid w:val="008A0DF3"/>
    <w:rsid w:val="008A10D3"/>
    <w:rsid w:val="008A1B76"/>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362"/>
    <w:rsid w:val="008C2FA1"/>
    <w:rsid w:val="008C58DF"/>
    <w:rsid w:val="008C5AE6"/>
    <w:rsid w:val="008C6C63"/>
    <w:rsid w:val="008C796D"/>
    <w:rsid w:val="008D1369"/>
    <w:rsid w:val="008D2C4C"/>
    <w:rsid w:val="008D2E01"/>
    <w:rsid w:val="008D3A3F"/>
    <w:rsid w:val="008D4C39"/>
    <w:rsid w:val="008D57E9"/>
    <w:rsid w:val="008D654B"/>
    <w:rsid w:val="008D6F2C"/>
    <w:rsid w:val="008D7E0D"/>
    <w:rsid w:val="008D7EDB"/>
    <w:rsid w:val="008E1829"/>
    <w:rsid w:val="008E1856"/>
    <w:rsid w:val="008E1A61"/>
    <w:rsid w:val="008E20D6"/>
    <w:rsid w:val="008E2327"/>
    <w:rsid w:val="008E2D66"/>
    <w:rsid w:val="008E3507"/>
    <w:rsid w:val="008E3A04"/>
    <w:rsid w:val="008E3EFA"/>
    <w:rsid w:val="008E491E"/>
    <w:rsid w:val="008E4A6D"/>
    <w:rsid w:val="008E4FAD"/>
    <w:rsid w:val="008E5077"/>
    <w:rsid w:val="008E5F0E"/>
    <w:rsid w:val="008E64F0"/>
    <w:rsid w:val="008E6658"/>
    <w:rsid w:val="008E6FF3"/>
    <w:rsid w:val="008E767B"/>
    <w:rsid w:val="008E7B05"/>
    <w:rsid w:val="008E7D58"/>
    <w:rsid w:val="008E7EB3"/>
    <w:rsid w:val="008F1333"/>
    <w:rsid w:val="008F13A5"/>
    <w:rsid w:val="008F172A"/>
    <w:rsid w:val="008F18ED"/>
    <w:rsid w:val="008F2631"/>
    <w:rsid w:val="008F46C2"/>
    <w:rsid w:val="008F5C6C"/>
    <w:rsid w:val="008F7068"/>
    <w:rsid w:val="008F7852"/>
    <w:rsid w:val="00901CD4"/>
    <w:rsid w:val="0090360E"/>
    <w:rsid w:val="00903D37"/>
    <w:rsid w:val="00903E40"/>
    <w:rsid w:val="009068D0"/>
    <w:rsid w:val="009079ED"/>
    <w:rsid w:val="0091000D"/>
    <w:rsid w:val="0091055D"/>
    <w:rsid w:val="00911449"/>
    <w:rsid w:val="00911631"/>
    <w:rsid w:val="009125AE"/>
    <w:rsid w:val="009125C5"/>
    <w:rsid w:val="00914408"/>
    <w:rsid w:val="00914C61"/>
    <w:rsid w:val="00915AB6"/>
    <w:rsid w:val="009161CB"/>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A0C"/>
    <w:rsid w:val="0093364D"/>
    <w:rsid w:val="00933652"/>
    <w:rsid w:val="00933664"/>
    <w:rsid w:val="00933BE4"/>
    <w:rsid w:val="0093407F"/>
    <w:rsid w:val="00935B2E"/>
    <w:rsid w:val="00936574"/>
    <w:rsid w:val="00937EE1"/>
    <w:rsid w:val="0094041C"/>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F05"/>
    <w:rsid w:val="00961724"/>
    <w:rsid w:val="009617D3"/>
    <w:rsid w:val="009626F7"/>
    <w:rsid w:val="0096463B"/>
    <w:rsid w:val="0096484B"/>
    <w:rsid w:val="00965CB4"/>
    <w:rsid w:val="00966322"/>
    <w:rsid w:val="00967869"/>
    <w:rsid w:val="0096796E"/>
    <w:rsid w:val="009702DB"/>
    <w:rsid w:val="00970BEB"/>
    <w:rsid w:val="00971F54"/>
    <w:rsid w:val="009725C5"/>
    <w:rsid w:val="00972AEA"/>
    <w:rsid w:val="00972B4E"/>
    <w:rsid w:val="00973257"/>
    <w:rsid w:val="0097393A"/>
    <w:rsid w:val="009739F3"/>
    <w:rsid w:val="00973E34"/>
    <w:rsid w:val="00973F40"/>
    <w:rsid w:val="009740D1"/>
    <w:rsid w:val="00974529"/>
    <w:rsid w:val="00975F0E"/>
    <w:rsid w:val="00976749"/>
    <w:rsid w:val="00980900"/>
    <w:rsid w:val="00982BC9"/>
    <w:rsid w:val="009830F7"/>
    <w:rsid w:val="00983EDC"/>
    <w:rsid w:val="00983EED"/>
    <w:rsid w:val="009849EF"/>
    <w:rsid w:val="0098521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4FD9"/>
    <w:rsid w:val="009A5A3D"/>
    <w:rsid w:val="009A620E"/>
    <w:rsid w:val="009A7587"/>
    <w:rsid w:val="009B0214"/>
    <w:rsid w:val="009B02EF"/>
    <w:rsid w:val="009B0A91"/>
    <w:rsid w:val="009B19CD"/>
    <w:rsid w:val="009B6452"/>
    <w:rsid w:val="009B6A6F"/>
    <w:rsid w:val="009B736C"/>
    <w:rsid w:val="009C01A6"/>
    <w:rsid w:val="009C0EAC"/>
    <w:rsid w:val="009C0F03"/>
    <w:rsid w:val="009C1AFE"/>
    <w:rsid w:val="009C246A"/>
    <w:rsid w:val="009C3E33"/>
    <w:rsid w:val="009C54A0"/>
    <w:rsid w:val="009C5C6C"/>
    <w:rsid w:val="009C5F24"/>
    <w:rsid w:val="009C6C53"/>
    <w:rsid w:val="009C7F99"/>
    <w:rsid w:val="009D048B"/>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4782"/>
    <w:rsid w:val="009F4D05"/>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D2B"/>
    <w:rsid w:val="00A301A7"/>
    <w:rsid w:val="00A3087D"/>
    <w:rsid w:val="00A30C34"/>
    <w:rsid w:val="00A30CA8"/>
    <w:rsid w:val="00A30FD3"/>
    <w:rsid w:val="00A31582"/>
    <w:rsid w:val="00A315DF"/>
    <w:rsid w:val="00A32564"/>
    <w:rsid w:val="00A34223"/>
    <w:rsid w:val="00A34320"/>
    <w:rsid w:val="00A34E56"/>
    <w:rsid w:val="00A34F11"/>
    <w:rsid w:val="00A3509C"/>
    <w:rsid w:val="00A352DA"/>
    <w:rsid w:val="00A35E2F"/>
    <w:rsid w:val="00A36013"/>
    <w:rsid w:val="00A36D17"/>
    <w:rsid w:val="00A37891"/>
    <w:rsid w:val="00A40A51"/>
    <w:rsid w:val="00A415BA"/>
    <w:rsid w:val="00A41AD9"/>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719AA"/>
    <w:rsid w:val="00A731B5"/>
    <w:rsid w:val="00A73DE3"/>
    <w:rsid w:val="00A747F9"/>
    <w:rsid w:val="00A74C2D"/>
    <w:rsid w:val="00A76217"/>
    <w:rsid w:val="00A76595"/>
    <w:rsid w:val="00A76B34"/>
    <w:rsid w:val="00A8238F"/>
    <w:rsid w:val="00A83487"/>
    <w:rsid w:val="00A83582"/>
    <w:rsid w:val="00A83DD8"/>
    <w:rsid w:val="00A842CF"/>
    <w:rsid w:val="00A84A8E"/>
    <w:rsid w:val="00A854FF"/>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2289"/>
    <w:rsid w:val="00AA35D5"/>
    <w:rsid w:val="00AA417B"/>
    <w:rsid w:val="00AA452E"/>
    <w:rsid w:val="00AA49FF"/>
    <w:rsid w:val="00AA505C"/>
    <w:rsid w:val="00AA5300"/>
    <w:rsid w:val="00AA533F"/>
    <w:rsid w:val="00AA5A86"/>
    <w:rsid w:val="00AA5C7C"/>
    <w:rsid w:val="00AA720C"/>
    <w:rsid w:val="00AA7F48"/>
    <w:rsid w:val="00AB010D"/>
    <w:rsid w:val="00AB0749"/>
    <w:rsid w:val="00AB2617"/>
    <w:rsid w:val="00AB2C53"/>
    <w:rsid w:val="00AB41B2"/>
    <w:rsid w:val="00AB5936"/>
    <w:rsid w:val="00AB6595"/>
    <w:rsid w:val="00AB76D8"/>
    <w:rsid w:val="00AB7760"/>
    <w:rsid w:val="00AB7E6A"/>
    <w:rsid w:val="00AC193A"/>
    <w:rsid w:val="00AC1B50"/>
    <w:rsid w:val="00AC1B61"/>
    <w:rsid w:val="00AC28E0"/>
    <w:rsid w:val="00AC2C6E"/>
    <w:rsid w:val="00AC2E1B"/>
    <w:rsid w:val="00AC3A3F"/>
    <w:rsid w:val="00AC5363"/>
    <w:rsid w:val="00AC5EE6"/>
    <w:rsid w:val="00AC6C2F"/>
    <w:rsid w:val="00AC706C"/>
    <w:rsid w:val="00AD0D24"/>
    <w:rsid w:val="00AD1923"/>
    <w:rsid w:val="00AD2611"/>
    <w:rsid w:val="00AD285F"/>
    <w:rsid w:val="00AD368D"/>
    <w:rsid w:val="00AD3AC5"/>
    <w:rsid w:val="00AD3D57"/>
    <w:rsid w:val="00AD3DA1"/>
    <w:rsid w:val="00AD497C"/>
    <w:rsid w:val="00AD4AD2"/>
    <w:rsid w:val="00AD50F9"/>
    <w:rsid w:val="00AD7F84"/>
    <w:rsid w:val="00AE0890"/>
    <w:rsid w:val="00AE0B4B"/>
    <w:rsid w:val="00AE0E04"/>
    <w:rsid w:val="00AE156A"/>
    <w:rsid w:val="00AE1872"/>
    <w:rsid w:val="00AE19C0"/>
    <w:rsid w:val="00AE1ECE"/>
    <w:rsid w:val="00AE3252"/>
    <w:rsid w:val="00AE47BF"/>
    <w:rsid w:val="00AE489D"/>
    <w:rsid w:val="00AE552E"/>
    <w:rsid w:val="00AE56A2"/>
    <w:rsid w:val="00AE5737"/>
    <w:rsid w:val="00AE7323"/>
    <w:rsid w:val="00AE79E1"/>
    <w:rsid w:val="00AF0861"/>
    <w:rsid w:val="00AF0A77"/>
    <w:rsid w:val="00AF15CB"/>
    <w:rsid w:val="00AF17E9"/>
    <w:rsid w:val="00AF3305"/>
    <w:rsid w:val="00AF4610"/>
    <w:rsid w:val="00AF4C29"/>
    <w:rsid w:val="00AF4EED"/>
    <w:rsid w:val="00AF6432"/>
    <w:rsid w:val="00AF6AB2"/>
    <w:rsid w:val="00AF6DED"/>
    <w:rsid w:val="00AF710A"/>
    <w:rsid w:val="00AF753C"/>
    <w:rsid w:val="00AF79BD"/>
    <w:rsid w:val="00B00F3C"/>
    <w:rsid w:val="00B01191"/>
    <w:rsid w:val="00B01762"/>
    <w:rsid w:val="00B01B16"/>
    <w:rsid w:val="00B01D0C"/>
    <w:rsid w:val="00B029B1"/>
    <w:rsid w:val="00B02B15"/>
    <w:rsid w:val="00B02C78"/>
    <w:rsid w:val="00B03811"/>
    <w:rsid w:val="00B04D63"/>
    <w:rsid w:val="00B04FDF"/>
    <w:rsid w:val="00B05ADA"/>
    <w:rsid w:val="00B05E74"/>
    <w:rsid w:val="00B07F12"/>
    <w:rsid w:val="00B07FE3"/>
    <w:rsid w:val="00B10BAE"/>
    <w:rsid w:val="00B11CB3"/>
    <w:rsid w:val="00B12451"/>
    <w:rsid w:val="00B14154"/>
    <w:rsid w:val="00B1415B"/>
    <w:rsid w:val="00B15278"/>
    <w:rsid w:val="00B164F6"/>
    <w:rsid w:val="00B222A2"/>
    <w:rsid w:val="00B233F4"/>
    <w:rsid w:val="00B234EC"/>
    <w:rsid w:val="00B23B8E"/>
    <w:rsid w:val="00B274AE"/>
    <w:rsid w:val="00B274BF"/>
    <w:rsid w:val="00B27B8A"/>
    <w:rsid w:val="00B30CD2"/>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641E"/>
    <w:rsid w:val="00B57690"/>
    <w:rsid w:val="00B577A3"/>
    <w:rsid w:val="00B6144B"/>
    <w:rsid w:val="00B61577"/>
    <w:rsid w:val="00B6170F"/>
    <w:rsid w:val="00B62126"/>
    <w:rsid w:val="00B625C9"/>
    <w:rsid w:val="00B63796"/>
    <w:rsid w:val="00B644C5"/>
    <w:rsid w:val="00B64641"/>
    <w:rsid w:val="00B65087"/>
    <w:rsid w:val="00B66A77"/>
    <w:rsid w:val="00B675DD"/>
    <w:rsid w:val="00B679A6"/>
    <w:rsid w:val="00B704AA"/>
    <w:rsid w:val="00B70B2A"/>
    <w:rsid w:val="00B7262F"/>
    <w:rsid w:val="00B726C3"/>
    <w:rsid w:val="00B727C5"/>
    <w:rsid w:val="00B73031"/>
    <w:rsid w:val="00B73FD4"/>
    <w:rsid w:val="00B74FC5"/>
    <w:rsid w:val="00B75A6C"/>
    <w:rsid w:val="00B769E6"/>
    <w:rsid w:val="00B77614"/>
    <w:rsid w:val="00B827B3"/>
    <w:rsid w:val="00B82F2D"/>
    <w:rsid w:val="00B83E2A"/>
    <w:rsid w:val="00B83E38"/>
    <w:rsid w:val="00B84273"/>
    <w:rsid w:val="00B84E0E"/>
    <w:rsid w:val="00B85DF3"/>
    <w:rsid w:val="00B86C19"/>
    <w:rsid w:val="00B8730C"/>
    <w:rsid w:val="00B875B7"/>
    <w:rsid w:val="00B878CC"/>
    <w:rsid w:val="00B912E7"/>
    <w:rsid w:val="00B91367"/>
    <w:rsid w:val="00B913FB"/>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6470"/>
    <w:rsid w:val="00BB1236"/>
    <w:rsid w:val="00BB1A27"/>
    <w:rsid w:val="00BB324C"/>
    <w:rsid w:val="00BB375D"/>
    <w:rsid w:val="00BB423A"/>
    <w:rsid w:val="00BB4277"/>
    <w:rsid w:val="00BB49A0"/>
    <w:rsid w:val="00BB515F"/>
    <w:rsid w:val="00BB532B"/>
    <w:rsid w:val="00BC00E6"/>
    <w:rsid w:val="00BC0924"/>
    <w:rsid w:val="00BC0C50"/>
    <w:rsid w:val="00BC11E0"/>
    <w:rsid w:val="00BC1FA5"/>
    <w:rsid w:val="00BC299D"/>
    <w:rsid w:val="00BC2C0C"/>
    <w:rsid w:val="00BC3B70"/>
    <w:rsid w:val="00BC4472"/>
    <w:rsid w:val="00BC4AE9"/>
    <w:rsid w:val="00BC6F55"/>
    <w:rsid w:val="00BC7182"/>
    <w:rsid w:val="00BC732A"/>
    <w:rsid w:val="00BC7398"/>
    <w:rsid w:val="00BC758B"/>
    <w:rsid w:val="00BC79C3"/>
    <w:rsid w:val="00BC7D51"/>
    <w:rsid w:val="00BD1045"/>
    <w:rsid w:val="00BD2183"/>
    <w:rsid w:val="00BD2EAC"/>
    <w:rsid w:val="00BD4BB3"/>
    <w:rsid w:val="00BD5C33"/>
    <w:rsid w:val="00BD7359"/>
    <w:rsid w:val="00BD7F11"/>
    <w:rsid w:val="00BE0933"/>
    <w:rsid w:val="00BE17C6"/>
    <w:rsid w:val="00BE2BD3"/>
    <w:rsid w:val="00BE4843"/>
    <w:rsid w:val="00BE4865"/>
    <w:rsid w:val="00BE5241"/>
    <w:rsid w:val="00BE5595"/>
    <w:rsid w:val="00BE69BF"/>
    <w:rsid w:val="00BE725A"/>
    <w:rsid w:val="00BE73C1"/>
    <w:rsid w:val="00BE7430"/>
    <w:rsid w:val="00BE7B48"/>
    <w:rsid w:val="00BF1742"/>
    <w:rsid w:val="00BF3269"/>
    <w:rsid w:val="00BF3381"/>
    <w:rsid w:val="00BF50C0"/>
    <w:rsid w:val="00BF5389"/>
    <w:rsid w:val="00BF667D"/>
    <w:rsid w:val="00BF68BB"/>
    <w:rsid w:val="00BF69D9"/>
    <w:rsid w:val="00BF6E25"/>
    <w:rsid w:val="00BF773F"/>
    <w:rsid w:val="00BF7E94"/>
    <w:rsid w:val="00C004F0"/>
    <w:rsid w:val="00C0169B"/>
    <w:rsid w:val="00C01A2D"/>
    <w:rsid w:val="00C0204E"/>
    <w:rsid w:val="00C02357"/>
    <w:rsid w:val="00C03070"/>
    <w:rsid w:val="00C058AE"/>
    <w:rsid w:val="00C06B11"/>
    <w:rsid w:val="00C06BCB"/>
    <w:rsid w:val="00C100E3"/>
    <w:rsid w:val="00C10FCF"/>
    <w:rsid w:val="00C11870"/>
    <w:rsid w:val="00C12810"/>
    <w:rsid w:val="00C12D84"/>
    <w:rsid w:val="00C133AE"/>
    <w:rsid w:val="00C14CF4"/>
    <w:rsid w:val="00C15B35"/>
    <w:rsid w:val="00C16B4B"/>
    <w:rsid w:val="00C17427"/>
    <w:rsid w:val="00C1797D"/>
    <w:rsid w:val="00C201C5"/>
    <w:rsid w:val="00C20C00"/>
    <w:rsid w:val="00C210FD"/>
    <w:rsid w:val="00C2141B"/>
    <w:rsid w:val="00C2165D"/>
    <w:rsid w:val="00C21EA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407E5"/>
    <w:rsid w:val="00C40B65"/>
    <w:rsid w:val="00C42388"/>
    <w:rsid w:val="00C4265A"/>
    <w:rsid w:val="00C42DAC"/>
    <w:rsid w:val="00C4342B"/>
    <w:rsid w:val="00C43691"/>
    <w:rsid w:val="00C44C87"/>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AB3"/>
    <w:rsid w:val="00C83CD6"/>
    <w:rsid w:val="00C84AAD"/>
    <w:rsid w:val="00C85639"/>
    <w:rsid w:val="00C85C96"/>
    <w:rsid w:val="00C860AE"/>
    <w:rsid w:val="00C86432"/>
    <w:rsid w:val="00C86FC6"/>
    <w:rsid w:val="00C901BB"/>
    <w:rsid w:val="00C90CD3"/>
    <w:rsid w:val="00C92552"/>
    <w:rsid w:val="00C92C27"/>
    <w:rsid w:val="00C935CE"/>
    <w:rsid w:val="00C93F1B"/>
    <w:rsid w:val="00C9454B"/>
    <w:rsid w:val="00C950E3"/>
    <w:rsid w:val="00C95222"/>
    <w:rsid w:val="00C953F1"/>
    <w:rsid w:val="00C955F1"/>
    <w:rsid w:val="00C95F76"/>
    <w:rsid w:val="00C96DFE"/>
    <w:rsid w:val="00C97151"/>
    <w:rsid w:val="00C9737D"/>
    <w:rsid w:val="00C976D1"/>
    <w:rsid w:val="00CA2C6A"/>
    <w:rsid w:val="00CA2D01"/>
    <w:rsid w:val="00CA308F"/>
    <w:rsid w:val="00CA6C49"/>
    <w:rsid w:val="00CA71D4"/>
    <w:rsid w:val="00CB0326"/>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244"/>
    <w:rsid w:val="00CC5595"/>
    <w:rsid w:val="00CC595A"/>
    <w:rsid w:val="00CC596D"/>
    <w:rsid w:val="00CC5AAD"/>
    <w:rsid w:val="00CC5E76"/>
    <w:rsid w:val="00CC67F5"/>
    <w:rsid w:val="00CC687B"/>
    <w:rsid w:val="00CC79AA"/>
    <w:rsid w:val="00CC7FC0"/>
    <w:rsid w:val="00CD0453"/>
    <w:rsid w:val="00CD1770"/>
    <w:rsid w:val="00CD1C18"/>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33C1"/>
    <w:rsid w:val="00CE43B9"/>
    <w:rsid w:val="00CE478C"/>
    <w:rsid w:val="00CE4DD6"/>
    <w:rsid w:val="00CE4DDC"/>
    <w:rsid w:val="00CE5049"/>
    <w:rsid w:val="00CE5228"/>
    <w:rsid w:val="00CE5EF9"/>
    <w:rsid w:val="00CE76FF"/>
    <w:rsid w:val="00CF1CF7"/>
    <w:rsid w:val="00CF3AEC"/>
    <w:rsid w:val="00CF4012"/>
    <w:rsid w:val="00CF43D5"/>
    <w:rsid w:val="00CF517B"/>
    <w:rsid w:val="00CF5F40"/>
    <w:rsid w:val="00CF73F3"/>
    <w:rsid w:val="00D01F75"/>
    <w:rsid w:val="00D026F0"/>
    <w:rsid w:val="00D02AED"/>
    <w:rsid w:val="00D02B72"/>
    <w:rsid w:val="00D02BC6"/>
    <w:rsid w:val="00D0306A"/>
    <w:rsid w:val="00D0310D"/>
    <w:rsid w:val="00D03542"/>
    <w:rsid w:val="00D04FF5"/>
    <w:rsid w:val="00D05803"/>
    <w:rsid w:val="00D05C7C"/>
    <w:rsid w:val="00D05F71"/>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FD7"/>
    <w:rsid w:val="00D17B33"/>
    <w:rsid w:val="00D17F6A"/>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C7"/>
    <w:rsid w:val="00D410EA"/>
    <w:rsid w:val="00D42C42"/>
    <w:rsid w:val="00D434EC"/>
    <w:rsid w:val="00D44C07"/>
    <w:rsid w:val="00D44E9D"/>
    <w:rsid w:val="00D450DA"/>
    <w:rsid w:val="00D46722"/>
    <w:rsid w:val="00D472A7"/>
    <w:rsid w:val="00D47CFE"/>
    <w:rsid w:val="00D504F1"/>
    <w:rsid w:val="00D514B7"/>
    <w:rsid w:val="00D51515"/>
    <w:rsid w:val="00D5217F"/>
    <w:rsid w:val="00D5381C"/>
    <w:rsid w:val="00D538BC"/>
    <w:rsid w:val="00D53C84"/>
    <w:rsid w:val="00D54432"/>
    <w:rsid w:val="00D54BD5"/>
    <w:rsid w:val="00D56A62"/>
    <w:rsid w:val="00D575F0"/>
    <w:rsid w:val="00D57960"/>
    <w:rsid w:val="00D60370"/>
    <w:rsid w:val="00D60578"/>
    <w:rsid w:val="00D60B56"/>
    <w:rsid w:val="00D614C8"/>
    <w:rsid w:val="00D61A0E"/>
    <w:rsid w:val="00D62055"/>
    <w:rsid w:val="00D62551"/>
    <w:rsid w:val="00D6295D"/>
    <w:rsid w:val="00D64656"/>
    <w:rsid w:val="00D66FC3"/>
    <w:rsid w:val="00D71CF9"/>
    <w:rsid w:val="00D74344"/>
    <w:rsid w:val="00D74356"/>
    <w:rsid w:val="00D762FC"/>
    <w:rsid w:val="00D7675E"/>
    <w:rsid w:val="00D80080"/>
    <w:rsid w:val="00D80F9D"/>
    <w:rsid w:val="00D80FFB"/>
    <w:rsid w:val="00D815F9"/>
    <w:rsid w:val="00D81BAE"/>
    <w:rsid w:val="00D81CBB"/>
    <w:rsid w:val="00D81CF0"/>
    <w:rsid w:val="00D82FE3"/>
    <w:rsid w:val="00D84B17"/>
    <w:rsid w:val="00D8507D"/>
    <w:rsid w:val="00D86735"/>
    <w:rsid w:val="00D8718E"/>
    <w:rsid w:val="00D871FB"/>
    <w:rsid w:val="00D875A7"/>
    <w:rsid w:val="00D90C9D"/>
    <w:rsid w:val="00D90E57"/>
    <w:rsid w:val="00D916F0"/>
    <w:rsid w:val="00D917B2"/>
    <w:rsid w:val="00D91910"/>
    <w:rsid w:val="00D91AA8"/>
    <w:rsid w:val="00D92062"/>
    <w:rsid w:val="00D92FF3"/>
    <w:rsid w:val="00D930D2"/>
    <w:rsid w:val="00D93940"/>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6D2B"/>
    <w:rsid w:val="00DA7BA0"/>
    <w:rsid w:val="00DA7D03"/>
    <w:rsid w:val="00DB132B"/>
    <w:rsid w:val="00DB289B"/>
    <w:rsid w:val="00DB400B"/>
    <w:rsid w:val="00DB42EB"/>
    <w:rsid w:val="00DB42F5"/>
    <w:rsid w:val="00DB44D6"/>
    <w:rsid w:val="00DB469A"/>
    <w:rsid w:val="00DB52C3"/>
    <w:rsid w:val="00DB5454"/>
    <w:rsid w:val="00DB5DA3"/>
    <w:rsid w:val="00DB693B"/>
    <w:rsid w:val="00DB74E4"/>
    <w:rsid w:val="00DB79B8"/>
    <w:rsid w:val="00DB7A6E"/>
    <w:rsid w:val="00DB7E5F"/>
    <w:rsid w:val="00DC10B0"/>
    <w:rsid w:val="00DC1594"/>
    <w:rsid w:val="00DC193B"/>
    <w:rsid w:val="00DC23B7"/>
    <w:rsid w:val="00DC2996"/>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347"/>
    <w:rsid w:val="00DE6C69"/>
    <w:rsid w:val="00DE6E6F"/>
    <w:rsid w:val="00DE736A"/>
    <w:rsid w:val="00DF04ED"/>
    <w:rsid w:val="00DF05B0"/>
    <w:rsid w:val="00DF0803"/>
    <w:rsid w:val="00DF0B5E"/>
    <w:rsid w:val="00DF0ED5"/>
    <w:rsid w:val="00DF183A"/>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7D9"/>
    <w:rsid w:val="00E31CAB"/>
    <w:rsid w:val="00E32DBA"/>
    <w:rsid w:val="00E35413"/>
    <w:rsid w:val="00E36988"/>
    <w:rsid w:val="00E37483"/>
    <w:rsid w:val="00E37FDD"/>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20E"/>
    <w:rsid w:val="00E63348"/>
    <w:rsid w:val="00E64BD9"/>
    <w:rsid w:val="00E6519C"/>
    <w:rsid w:val="00E67E50"/>
    <w:rsid w:val="00E705B4"/>
    <w:rsid w:val="00E7165F"/>
    <w:rsid w:val="00E72597"/>
    <w:rsid w:val="00E7264B"/>
    <w:rsid w:val="00E72967"/>
    <w:rsid w:val="00E74577"/>
    <w:rsid w:val="00E754ED"/>
    <w:rsid w:val="00E8071C"/>
    <w:rsid w:val="00E809B3"/>
    <w:rsid w:val="00E80D12"/>
    <w:rsid w:val="00E810C4"/>
    <w:rsid w:val="00E8155D"/>
    <w:rsid w:val="00E81743"/>
    <w:rsid w:val="00E84558"/>
    <w:rsid w:val="00E84A74"/>
    <w:rsid w:val="00E84AD7"/>
    <w:rsid w:val="00E84F52"/>
    <w:rsid w:val="00E85080"/>
    <w:rsid w:val="00E8538B"/>
    <w:rsid w:val="00E85BA6"/>
    <w:rsid w:val="00E85CC0"/>
    <w:rsid w:val="00E86301"/>
    <w:rsid w:val="00E86A65"/>
    <w:rsid w:val="00E90531"/>
    <w:rsid w:val="00E90F9D"/>
    <w:rsid w:val="00E91404"/>
    <w:rsid w:val="00E9199A"/>
    <w:rsid w:val="00E93886"/>
    <w:rsid w:val="00E94225"/>
    <w:rsid w:val="00E96AB8"/>
    <w:rsid w:val="00E96E1A"/>
    <w:rsid w:val="00EA030F"/>
    <w:rsid w:val="00EA0E04"/>
    <w:rsid w:val="00EA1178"/>
    <w:rsid w:val="00EA220D"/>
    <w:rsid w:val="00EA2FBD"/>
    <w:rsid w:val="00EA3156"/>
    <w:rsid w:val="00EA32A5"/>
    <w:rsid w:val="00EA40A2"/>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64EC"/>
    <w:rsid w:val="00EB6A61"/>
    <w:rsid w:val="00EC044E"/>
    <w:rsid w:val="00EC0A17"/>
    <w:rsid w:val="00EC0C14"/>
    <w:rsid w:val="00EC10DA"/>
    <w:rsid w:val="00EC1582"/>
    <w:rsid w:val="00EC25AE"/>
    <w:rsid w:val="00EC2B42"/>
    <w:rsid w:val="00EC2B82"/>
    <w:rsid w:val="00EC3B8F"/>
    <w:rsid w:val="00EC5BF3"/>
    <w:rsid w:val="00EC5CA0"/>
    <w:rsid w:val="00EC651D"/>
    <w:rsid w:val="00EC7372"/>
    <w:rsid w:val="00ED057B"/>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44C"/>
    <w:rsid w:val="00EE527A"/>
    <w:rsid w:val="00EE5F2E"/>
    <w:rsid w:val="00EF2C2D"/>
    <w:rsid w:val="00EF2F39"/>
    <w:rsid w:val="00EF3FC3"/>
    <w:rsid w:val="00EF4095"/>
    <w:rsid w:val="00EF4A64"/>
    <w:rsid w:val="00EF6D09"/>
    <w:rsid w:val="00EF7198"/>
    <w:rsid w:val="00EF76FA"/>
    <w:rsid w:val="00EF7C43"/>
    <w:rsid w:val="00EF7FC3"/>
    <w:rsid w:val="00F00858"/>
    <w:rsid w:val="00F00D60"/>
    <w:rsid w:val="00F0192D"/>
    <w:rsid w:val="00F02171"/>
    <w:rsid w:val="00F02474"/>
    <w:rsid w:val="00F02E0B"/>
    <w:rsid w:val="00F033EF"/>
    <w:rsid w:val="00F03614"/>
    <w:rsid w:val="00F03CB3"/>
    <w:rsid w:val="00F040B4"/>
    <w:rsid w:val="00F041D8"/>
    <w:rsid w:val="00F04757"/>
    <w:rsid w:val="00F04E16"/>
    <w:rsid w:val="00F0519D"/>
    <w:rsid w:val="00F0523A"/>
    <w:rsid w:val="00F0603B"/>
    <w:rsid w:val="00F061A6"/>
    <w:rsid w:val="00F0710C"/>
    <w:rsid w:val="00F10E9E"/>
    <w:rsid w:val="00F11AB3"/>
    <w:rsid w:val="00F1282E"/>
    <w:rsid w:val="00F14017"/>
    <w:rsid w:val="00F160C8"/>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5243"/>
    <w:rsid w:val="00F36E9F"/>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6CD8"/>
    <w:rsid w:val="00F677E2"/>
    <w:rsid w:val="00F705D2"/>
    <w:rsid w:val="00F70C9C"/>
    <w:rsid w:val="00F70F9F"/>
    <w:rsid w:val="00F717E6"/>
    <w:rsid w:val="00F71D2E"/>
    <w:rsid w:val="00F71F08"/>
    <w:rsid w:val="00F7216B"/>
    <w:rsid w:val="00F7264A"/>
    <w:rsid w:val="00F73733"/>
    <w:rsid w:val="00F73751"/>
    <w:rsid w:val="00F75E9F"/>
    <w:rsid w:val="00F75EAD"/>
    <w:rsid w:val="00F77154"/>
    <w:rsid w:val="00F7789A"/>
    <w:rsid w:val="00F80F33"/>
    <w:rsid w:val="00F82D9E"/>
    <w:rsid w:val="00F8308D"/>
    <w:rsid w:val="00F8411B"/>
    <w:rsid w:val="00F8436D"/>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97BA8"/>
    <w:rsid w:val="00FA0437"/>
    <w:rsid w:val="00FA0DFA"/>
    <w:rsid w:val="00FA10E9"/>
    <w:rsid w:val="00FA233F"/>
    <w:rsid w:val="00FA2B6C"/>
    <w:rsid w:val="00FA2E05"/>
    <w:rsid w:val="00FA354E"/>
    <w:rsid w:val="00FA3DF0"/>
    <w:rsid w:val="00FA4AAE"/>
    <w:rsid w:val="00FA6D2D"/>
    <w:rsid w:val="00FA7D57"/>
    <w:rsid w:val="00FB0008"/>
    <w:rsid w:val="00FB071C"/>
    <w:rsid w:val="00FB1557"/>
    <w:rsid w:val="00FB1ACE"/>
    <w:rsid w:val="00FB1C0D"/>
    <w:rsid w:val="00FB2144"/>
    <w:rsid w:val="00FB3EA0"/>
    <w:rsid w:val="00FB55F4"/>
    <w:rsid w:val="00FB58D8"/>
    <w:rsid w:val="00FB5D35"/>
    <w:rsid w:val="00FB6548"/>
    <w:rsid w:val="00FB7140"/>
    <w:rsid w:val="00FC0365"/>
    <w:rsid w:val="00FC0B63"/>
    <w:rsid w:val="00FC1226"/>
    <w:rsid w:val="00FC15DA"/>
    <w:rsid w:val="00FC2209"/>
    <w:rsid w:val="00FC2C2A"/>
    <w:rsid w:val="00FC3EF5"/>
    <w:rsid w:val="00FC675B"/>
    <w:rsid w:val="00FC6827"/>
    <w:rsid w:val="00FC7531"/>
    <w:rsid w:val="00FC7950"/>
    <w:rsid w:val="00FC7DD1"/>
    <w:rsid w:val="00FC7EAA"/>
    <w:rsid w:val="00FD17F9"/>
    <w:rsid w:val="00FD21E3"/>
    <w:rsid w:val="00FD4877"/>
    <w:rsid w:val="00FD4FA5"/>
    <w:rsid w:val="00FD5166"/>
    <w:rsid w:val="00FD5221"/>
    <w:rsid w:val="00FD526A"/>
    <w:rsid w:val="00FD702A"/>
    <w:rsid w:val="00FD758C"/>
    <w:rsid w:val="00FE16CF"/>
    <w:rsid w:val="00FE1F08"/>
    <w:rsid w:val="00FE2921"/>
    <w:rsid w:val="00FE2D68"/>
    <w:rsid w:val="00FE524D"/>
    <w:rsid w:val="00FE6099"/>
    <w:rsid w:val="00FE72A4"/>
    <w:rsid w:val="00FF05B9"/>
    <w:rsid w:val="00FF05E6"/>
    <w:rsid w:val="00FF08BF"/>
    <w:rsid w:val="00FF0EB1"/>
    <w:rsid w:val="00FF3529"/>
    <w:rsid w:val="00FF456A"/>
    <w:rsid w:val="00FF46FD"/>
    <w:rsid w:val="00FF6204"/>
    <w:rsid w:val="00FF634D"/>
    <w:rsid w:val="00FF6E79"/>
    <w:rsid w:val="00FF75A4"/>
    <w:rsid w:val="00FF7A95"/>
    <w:rsid w:val="6C85185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289B"/>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character" w:styleId="Ttulo3Car" w:customStyle="1">
    <w:name w:val="Título 3 Car"/>
    <w:basedOn w:val="Fuentedeprrafopredeter"/>
    <w:link w:val="Ttulo3"/>
    <w:uiPriority w:val="9"/>
    <w:semiHidden/>
    <w:rsid w:val="00CB6E7C"/>
    <w:rPr>
      <w:rFonts w:asciiTheme="majorHAnsi" w:hAnsiTheme="majorHAnsi" w:eastAsiaTheme="majorEastAsia"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36670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6230145">
      <w:bodyDiv w:val="1"/>
      <w:marLeft w:val="0"/>
      <w:marRight w:val="0"/>
      <w:marTop w:val="0"/>
      <w:marBottom w:val="0"/>
      <w:divBdr>
        <w:top w:val="none" w:sz="0" w:space="0" w:color="auto"/>
        <w:left w:val="none" w:sz="0" w:space="0" w:color="auto"/>
        <w:bottom w:val="none" w:sz="0" w:space="0" w:color="auto"/>
        <w:right w:val="none" w:sz="0" w:space="0" w:color="auto"/>
      </w:divBdr>
    </w:div>
    <w:div w:id="246576668">
      <w:bodyDiv w:val="1"/>
      <w:marLeft w:val="0"/>
      <w:marRight w:val="0"/>
      <w:marTop w:val="0"/>
      <w:marBottom w:val="0"/>
      <w:divBdr>
        <w:top w:val="none" w:sz="0" w:space="0" w:color="auto"/>
        <w:left w:val="none" w:sz="0" w:space="0" w:color="auto"/>
        <w:bottom w:val="none" w:sz="0" w:space="0" w:color="auto"/>
        <w:right w:val="none" w:sz="0" w:space="0" w:color="auto"/>
      </w:divBdr>
      <w:divsChild>
        <w:div w:id="1833331965">
          <w:marLeft w:val="0"/>
          <w:marRight w:val="0"/>
          <w:marTop w:val="0"/>
          <w:marBottom w:val="0"/>
          <w:divBdr>
            <w:top w:val="none" w:sz="0" w:space="0" w:color="auto"/>
            <w:left w:val="none" w:sz="0" w:space="0" w:color="auto"/>
            <w:bottom w:val="none" w:sz="0" w:space="0" w:color="auto"/>
            <w:right w:val="none" w:sz="0" w:space="0" w:color="auto"/>
          </w:divBdr>
        </w:div>
      </w:divsChild>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8810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0523686">
      <w:bodyDiv w:val="1"/>
      <w:marLeft w:val="0"/>
      <w:marRight w:val="0"/>
      <w:marTop w:val="0"/>
      <w:marBottom w:val="0"/>
      <w:divBdr>
        <w:top w:val="none" w:sz="0" w:space="0" w:color="auto"/>
        <w:left w:val="none" w:sz="0" w:space="0" w:color="auto"/>
        <w:bottom w:val="none" w:sz="0" w:space="0" w:color="auto"/>
        <w:right w:val="none" w:sz="0" w:space="0" w:color="auto"/>
      </w:divBdr>
    </w:div>
    <w:div w:id="291326882">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0653770">
      <w:bodyDiv w:val="1"/>
      <w:marLeft w:val="0"/>
      <w:marRight w:val="0"/>
      <w:marTop w:val="0"/>
      <w:marBottom w:val="0"/>
      <w:divBdr>
        <w:top w:val="none" w:sz="0" w:space="0" w:color="auto"/>
        <w:left w:val="none" w:sz="0" w:space="0" w:color="auto"/>
        <w:bottom w:val="none" w:sz="0" w:space="0" w:color="auto"/>
        <w:right w:val="none" w:sz="0" w:space="0" w:color="auto"/>
      </w:divBdr>
      <w:divsChild>
        <w:div w:id="2037806026">
          <w:marLeft w:val="0"/>
          <w:marRight w:val="0"/>
          <w:marTop w:val="0"/>
          <w:marBottom w:val="0"/>
          <w:divBdr>
            <w:top w:val="none" w:sz="0" w:space="0" w:color="auto"/>
            <w:left w:val="none" w:sz="0" w:space="0" w:color="auto"/>
            <w:bottom w:val="none" w:sz="0" w:space="0" w:color="auto"/>
            <w:right w:val="none" w:sz="0" w:space="0" w:color="auto"/>
          </w:divBdr>
        </w:div>
      </w:divsChild>
    </w:div>
    <w:div w:id="461311944">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6459">
      <w:bodyDiv w:val="1"/>
      <w:marLeft w:val="0"/>
      <w:marRight w:val="0"/>
      <w:marTop w:val="0"/>
      <w:marBottom w:val="0"/>
      <w:divBdr>
        <w:top w:val="none" w:sz="0" w:space="0" w:color="auto"/>
        <w:left w:val="none" w:sz="0" w:space="0" w:color="auto"/>
        <w:bottom w:val="none" w:sz="0" w:space="0" w:color="auto"/>
        <w:right w:val="none" w:sz="0" w:space="0" w:color="auto"/>
      </w:divBdr>
    </w:div>
    <w:div w:id="491679978">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0028664">
      <w:bodyDiv w:val="1"/>
      <w:marLeft w:val="0"/>
      <w:marRight w:val="0"/>
      <w:marTop w:val="0"/>
      <w:marBottom w:val="0"/>
      <w:divBdr>
        <w:top w:val="none" w:sz="0" w:space="0" w:color="auto"/>
        <w:left w:val="none" w:sz="0" w:space="0" w:color="auto"/>
        <w:bottom w:val="none" w:sz="0" w:space="0" w:color="auto"/>
        <w:right w:val="none" w:sz="0" w:space="0" w:color="auto"/>
      </w:divBdr>
    </w:div>
    <w:div w:id="511069406">
      <w:bodyDiv w:val="1"/>
      <w:marLeft w:val="0"/>
      <w:marRight w:val="0"/>
      <w:marTop w:val="0"/>
      <w:marBottom w:val="0"/>
      <w:divBdr>
        <w:top w:val="none" w:sz="0" w:space="0" w:color="auto"/>
        <w:left w:val="none" w:sz="0" w:space="0" w:color="auto"/>
        <w:bottom w:val="none" w:sz="0" w:space="0" w:color="auto"/>
        <w:right w:val="none" w:sz="0" w:space="0" w:color="auto"/>
      </w:divBdr>
      <w:divsChild>
        <w:div w:id="1234194936">
          <w:marLeft w:val="0"/>
          <w:marRight w:val="0"/>
          <w:marTop w:val="0"/>
          <w:marBottom w:val="0"/>
          <w:divBdr>
            <w:top w:val="none" w:sz="0" w:space="0" w:color="auto"/>
            <w:left w:val="none" w:sz="0" w:space="0" w:color="auto"/>
            <w:bottom w:val="none" w:sz="0" w:space="0" w:color="auto"/>
            <w:right w:val="none" w:sz="0" w:space="0" w:color="auto"/>
          </w:divBdr>
        </w:div>
      </w:divsChild>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436713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6790469">
      <w:bodyDiv w:val="1"/>
      <w:marLeft w:val="0"/>
      <w:marRight w:val="0"/>
      <w:marTop w:val="0"/>
      <w:marBottom w:val="0"/>
      <w:divBdr>
        <w:top w:val="none" w:sz="0" w:space="0" w:color="auto"/>
        <w:left w:val="none" w:sz="0" w:space="0" w:color="auto"/>
        <w:bottom w:val="none" w:sz="0" w:space="0" w:color="auto"/>
        <w:right w:val="none" w:sz="0" w:space="0" w:color="auto"/>
      </w:divBdr>
      <w:divsChild>
        <w:div w:id="1683237530">
          <w:marLeft w:val="0"/>
          <w:marRight w:val="0"/>
          <w:marTop w:val="0"/>
          <w:marBottom w:val="0"/>
          <w:divBdr>
            <w:top w:val="none" w:sz="0" w:space="0" w:color="auto"/>
            <w:left w:val="none" w:sz="0" w:space="0" w:color="auto"/>
            <w:bottom w:val="none" w:sz="0" w:space="0" w:color="auto"/>
            <w:right w:val="none" w:sz="0" w:space="0" w:color="auto"/>
          </w:divBdr>
        </w:div>
      </w:divsChild>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226892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2836890">
      <w:bodyDiv w:val="1"/>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937412">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9817166">
      <w:bodyDiv w:val="1"/>
      <w:marLeft w:val="0"/>
      <w:marRight w:val="0"/>
      <w:marTop w:val="0"/>
      <w:marBottom w:val="0"/>
      <w:divBdr>
        <w:top w:val="none" w:sz="0" w:space="0" w:color="auto"/>
        <w:left w:val="none" w:sz="0" w:space="0" w:color="auto"/>
        <w:bottom w:val="none" w:sz="0" w:space="0" w:color="auto"/>
        <w:right w:val="none" w:sz="0" w:space="0" w:color="auto"/>
      </w:divBdr>
      <w:divsChild>
        <w:div w:id="823207474">
          <w:marLeft w:val="0"/>
          <w:marRight w:val="0"/>
          <w:marTop w:val="0"/>
          <w:marBottom w:val="0"/>
          <w:divBdr>
            <w:top w:val="none" w:sz="0" w:space="0" w:color="auto"/>
            <w:left w:val="none" w:sz="0" w:space="0" w:color="auto"/>
            <w:bottom w:val="none" w:sz="0" w:space="0" w:color="auto"/>
            <w:right w:val="none" w:sz="0" w:space="0" w:color="auto"/>
          </w:divBdr>
        </w:div>
      </w:divsChild>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08944210">
      <w:bodyDiv w:val="1"/>
      <w:marLeft w:val="0"/>
      <w:marRight w:val="0"/>
      <w:marTop w:val="0"/>
      <w:marBottom w:val="0"/>
      <w:divBdr>
        <w:top w:val="none" w:sz="0" w:space="0" w:color="auto"/>
        <w:left w:val="none" w:sz="0" w:space="0" w:color="auto"/>
        <w:bottom w:val="none" w:sz="0" w:space="0" w:color="auto"/>
        <w:right w:val="none" w:sz="0" w:space="0" w:color="auto"/>
      </w:divBdr>
      <w:divsChild>
        <w:div w:id="57558474">
          <w:marLeft w:val="0"/>
          <w:marRight w:val="0"/>
          <w:marTop w:val="0"/>
          <w:marBottom w:val="0"/>
          <w:divBdr>
            <w:top w:val="none" w:sz="0" w:space="0" w:color="auto"/>
            <w:left w:val="none" w:sz="0" w:space="0" w:color="auto"/>
            <w:bottom w:val="none" w:sz="0" w:space="0" w:color="auto"/>
            <w:right w:val="none" w:sz="0" w:space="0" w:color="auto"/>
          </w:divBdr>
        </w:div>
      </w:divsChild>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7703017">
      <w:bodyDiv w:val="1"/>
      <w:marLeft w:val="0"/>
      <w:marRight w:val="0"/>
      <w:marTop w:val="0"/>
      <w:marBottom w:val="0"/>
      <w:divBdr>
        <w:top w:val="none" w:sz="0" w:space="0" w:color="auto"/>
        <w:left w:val="none" w:sz="0" w:space="0" w:color="auto"/>
        <w:bottom w:val="none" w:sz="0" w:space="0" w:color="auto"/>
        <w:right w:val="none" w:sz="0" w:space="0" w:color="auto"/>
      </w:divBdr>
      <w:divsChild>
        <w:div w:id="774256176">
          <w:marLeft w:val="0"/>
          <w:marRight w:val="0"/>
          <w:marTop w:val="0"/>
          <w:marBottom w:val="0"/>
          <w:divBdr>
            <w:top w:val="none" w:sz="0" w:space="0" w:color="auto"/>
            <w:left w:val="none" w:sz="0" w:space="0" w:color="auto"/>
            <w:bottom w:val="none" w:sz="0" w:space="0" w:color="auto"/>
            <w:right w:val="none" w:sz="0" w:space="0" w:color="auto"/>
          </w:divBdr>
        </w:div>
      </w:divsChild>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535064">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903141">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10343108">
      <w:bodyDiv w:val="1"/>
      <w:marLeft w:val="0"/>
      <w:marRight w:val="0"/>
      <w:marTop w:val="0"/>
      <w:marBottom w:val="0"/>
      <w:divBdr>
        <w:top w:val="none" w:sz="0" w:space="0" w:color="auto"/>
        <w:left w:val="none" w:sz="0" w:space="0" w:color="auto"/>
        <w:bottom w:val="none" w:sz="0" w:space="0" w:color="auto"/>
        <w:right w:val="none" w:sz="0" w:space="0" w:color="auto"/>
      </w:divBdr>
    </w:div>
    <w:div w:id="1219170400">
      <w:bodyDiv w:val="1"/>
      <w:marLeft w:val="0"/>
      <w:marRight w:val="0"/>
      <w:marTop w:val="0"/>
      <w:marBottom w:val="0"/>
      <w:divBdr>
        <w:top w:val="none" w:sz="0" w:space="0" w:color="auto"/>
        <w:left w:val="none" w:sz="0" w:space="0" w:color="auto"/>
        <w:bottom w:val="none" w:sz="0" w:space="0" w:color="auto"/>
        <w:right w:val="none" w:sz="0" w:space="0" w:color="auto"/>
      </w:divBdr>
      <w:divsChild>
        <w:div w:id="1555504817">
          <w:marLeft w:val="0"/>
          <w:marRight w:val="0"/>
          <w:marTop w:val="0"/>
          <w:marBottom w:val="0"/>
          <w:divBdr>
            <w:top w:val="none" w:sz="0" w:space="0" w:color="auto"/>
            <w:left w:val="none" w:sz="0" w:space="0" w:color="auto"/>
            <w:bottom w:val="none" w:sz="0" w:space="0" w:color="auto"/>
            <w:right w:val="none" w:sz="0" w:space="0" w:color="auto"/>
          </w:divBdr>
        </w:div>
      </w:divsChild>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7782361">
      <w:bodyDiv w:val="1"/>
      <w:marLeft w:val="0"/>
      <w:marRight w:val="0"/>
      <w:marTop w:val="0"/>
      <w:marBottom w:val="0"/>
      <w:divBdr>
        <w:top w:val="none" w:sz="0" w:space="0" w:color="auto"/>
        <w:left w:val="none" w:sz="0" w:space="0" w:color="auto"/>
        <w:bottom w:val="none" w:sz="0" w:space="0" w:color="auto"/>
        <w:right w:val="none" w:sz="0" w:space="0" w:color="auto"/>
      </w:divBdr>
      <w:divsChild>
        <w:div w:id="288971045">
          <w:marLeft w:val="0"/>
          <w:marRight w:val="0"/>
          <w:marTop w:val="0"/>
          <w:marBottom w:val="0"/>
          <w:divBdr>
            <w:top w:val="none" w:sz="0" w:space="0" w:color="auto"/>
            <w:left w:val="none" w:sz="0" w:space="0" w:color="auto"/>
            <w:bottom w:val="none" w:sz="0" w:space="0" w:color="auto"/>
            <w:right w:val="none" w:sz="0" w:space="0" w:color="auto"/>
          </w:divBdr>
        </w:div>
      </w:divsChild>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307845">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37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51562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506039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79698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18601730">
      <w:bodyDiv w:val="1"/>
      <w:marLeft w:val="0"/>
      <w:marRight w:val="0"/>
      <w:marTop w:val="0"/>
      <w:marBottom w:val="0"/>
      <w:divBdr>
        <w:top w:val="none" w:sz="0" w:space="0" w:color="auto"/>
        <w:left w:val="none" w:sz="0" w:space="0" w:color="auto"/>
        <w:bottom w:val="none" w:sz="0" w:space="0" w:color="auto"/>
        <w:right w:val="none" w:sz="0" w:space="0" w:color="auto"/>
      </w:divBdr>
      <w:divsChild>
        <w:div w:id="1064987332">
          <w:marLeft w:val="0"/>
          <w:marRight w:val="0"/>
          <w:marTop w:val="0"/>
          <w:marBottom w:val="0"/>
          <w:divBdr>
            <w:top w:val="none" w:sz="0" w:space="0" w:color="auto"/>
            <w:left w:val="none" w:sz="0" w:space="0" w:color="auto"/>
            <w:bottom w:val="none" w:sz="0" w:space="0" w:color="auto"/>
            <w:right w:val="none" w:sz="0" w:space="0" w:color="auto"/>
          </w:divBdr>
        </w:div>
      </w:divsChild>
    </w:div>
    <w:div w:id="144934854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958620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556783">
      <w:bodyDiv w:val="1"/>
      <w:marLeft w:val="0"/>
      <w:marRight w:val="0"/>
      <w:marTop w:val="0"/>
      <w:marBottom w:val="0"/>
      <w:divBdr>
        <w:top w:val="none" w:sz="0" w:space="0" w:color="auto"/>
        <w:left w:val="none" w:sz="0" w:space="0" w:color="auto"/>
        <w:bottom w:val="none" w:sz="0" w:space="0" w:color="auto"/>
        <w:right w:val="none" w:sz="0" w:space="0" w:color="auto"/>
      </w:divBdr>
      <w:divsChild>
        <w:div w:id="1420640829">
          <w:marLeft w:val="0"/>
          <w:marRight w:val="0"/>
          <w:marTop w:val="0"/>
          <w:marBottom w:val="0"/>
          <w:divBdr>
            <w:top w:val="none" w:sz="0" w:space="0" w:color="auto"/>
            <w:left w:val="none" w:sz="0" w:space="0" w:color="auto"/>
            <w:bottom w:val="none" w:sz="0" w:space="0" w:color="auto"/>
            <w:right w:val="none" w:sz="0" w:space="0" w:color="auto"/>
          </w:divBdr>
        </w:div>
      </w:divsChild>
    </w:div>
    <w:div w:id="1545407742">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20697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696011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9878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582188">
      <w:bodyDiv w:val="1"/>
      <w:marLeft w:val="0"/>
      <w:marRight w:val="0"/>
      <w:marTop w:val="0"/>
      <w:marBottom w:val="0"/>
      <w:divBdr>
        <w:top w:val="none" w:sz="0" w:space="0" w:color="auto"/>
        <w:left w:val="none" w:sz="0" w:space="0" w:color="auto"/>
        <w:bottom w:val="none" w:sz="0" w:space="0" w:color="auto"/>
        <w:right w:val="none" w:sz="0" w:space="0" w:color="auto"/>
      </w:divBdr>
      <w:divsChild>
        <w:div w:id="488399047">
          <w:marLeft w:val="0"/>
          <w:marRight w:val="0"/>
          <w:marTop w:val="0"/>
          <w:marBottom w:val="0"/>
          <w:divBdr>
            <w:top w:val="none" w:sz="0" w:space="0" w:color="auto"/>
            <w:left w:val="none" w:sz="0" w:space="0" w:color="auto"/>
            <w:bottom w:val="none" w:sz="0" w:space="0" w:color="auto"/>
            <w:right w:val="none" w:sz="0" w:space="0" w:color="auto"/>
          </w:divBdr>
        </w:div>
      </w:divsChild>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3944410">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88668">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28614">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7044562">
      <w:bodyDiv w:val="1"/>
      <w:marLeft w:val="0"/>
      <w:marRight w:val="0"/>
      <w:marTop w:val="0"/>
      <w:marBottom w:val="0"/>
      <w:divBdr>
        <w:top w:val="none" w:sz="0" w:space="0" w:color="auto"/>
        <w:left w:val="none" w:sz="0" w:space="0" w:color="auto"/>
        <w:bottom w:val="none" w:sz="0" w:space="0" w:color="auto"/>
        <w:right w:val="none" w:sz="0" w:space="0" w:color="auto"/>
      </w:divBdr>
      <w:divsChild>
        <w:div w:id="705180383">
          <w:marLeft w:val="0"/>
          <w:marRight w:val="0"/>
          <w:marTop w:val="0"/>
          <w:marBottom w:val="0"/>
          <w:divBdr>
            <w:top w:val="none" w:sz="0" w:space="0" w:color="auto"/>
            <w:left w:val="none" w:sz="0" w:space="0" w:color="auto"/>
            <w:bottom w:val="none" w:sz="0" w:space="0" w:color="auto"/>
            <w:right w:val="none" w:sz="0" w:space="0" w:color="auto"/>
          </w:divBdr>
        </w:div>
      </w:divsChild>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3353018">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0847250">
      <w:bodyDiv w:val="1"/>
      <w:marLeft w:val="0"/>
      <w:marRight w:val="0"/>
      <w:marTop w:val="0"/>
      <w:marBottom w:val="0"/>
      <w:divBdr>
        <w:top w:val="none" w:sz="0" w:space="0" w:color="auto"/>
        <w:left w:val="none" w:sz="0" w:space="0" w:color="auto"/>
        <w:bottom w:val="none" w:sz="0" w:space="0" w:color="auto"/>
        <w:right w:val="none" w:sz="0" w:space="0" w:color="auto"/>
      </w:divBdr>
    </w:div>
    <w:div w:id="1866363923">
      <w:bodyDiv w:val="1"/>
      <w:marLeft w:val="0"/>
      <w:marRight w:val="0"/>
      <w:marTop w:val="0"/>
      <w:marBottom w:val="0"/>
      <w:divBdr>
        <w:top w:val="none" w:sz="0" w:space="0" w:color="auto"/>
        <w:left w:val="none" w:sz="0" w:space="0" w:color="auto"/>
        <w:bottom w:val="none" w:sz="0" w:space="0" w:color="auto"/>
        <w:right w:val="none" w:sz="0" w:space="0" w:color="auto"/>
      </w:divBdr>
      <w:divsChild>
        <w:div w:id="1234461808">
          <w:marLeft w:val="0"/>
          <w:marRight w:val="0"/>
          <w:marTop w:val="0"/>
          <w:marBottom w:val="0"/>
          <w:divBdr>
            <w:top w:val="none" w:sz="0" w:space="0" w:color="auto"/>
            <w:left w:val="none" w:sz="0" w:space="0" w:color="auto"/>
            <w:bottom w:val="none" w:sz="0" w:space="0" w:color="auto"/>
            <w:right w:val="none" w:sz="0" w:space="0" w:color="auto"/>
          </w:divBdr>
        </w:div>
      </w:divsChild>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83705512">
      <w:bodyDiv w:val="1"/>
      <w:marLeft w:val="0"/>
      <w:marRight w:val="0"/>
      <w:marTop w:val="0"/>
      <w:marBottom w:val="0"/>
      <w:divBdr>
        <w:top w:val="none" w:sz="0" w:space="0" w:color="auto"/>
        <w:left w:val="none" w:sz="0" w:space="0" w:color="auto"/>
        <w:bottom w:val="none" w:sz="0" w:space="0" w:color="auto"/>
        <w:right w:val="none" w:sz="0" w:space="0" w:color="auto"/>
      </w:divBdr>
      <w:divsChild>
        <w:div w:id="246156759">
          <w:marLeft w:val="0"/>
          <w:marRight w:val="0"/>
          <w:marTop w:val="0"/>
          <w:marBottom w:val="0"/>
          <w:divBdr>
            <w:top w:val="none" w:sz="0" w:space="0" w:color="auto"/>
            <w:left w:val="none" w:sz="0" w:space="0" w:color="auto"/>
            <w:bottom w:val="none" w:sz="0" w:space="0" w:color="auto"/>
            <w:right w:val="none" w:sz="0" w:space="0" w:color="auto"/>
          </w:divBdr>
        </w:div>
      </w:divsChild>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547310">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291864">
      <w:bodyDiv w:val="1"/>
      <w:marLeft w:val="0"/>
      <w:marRight w:val="0"/>
      <w:marTop w:val="0"/>
      <w:marBottom w:val="0"/>
      <w:divBdr>
        <w:top w:val="none" w:sz="0" w:space="0" w:color="auto"/>
        <w:left w:val="none" w:sz="0" w:space="0" w:color="auto"/>
        <w:bottom w:val="none" w:sz="0" w:space="0" w:color="auto"/>
        <w:right w:val="none" w:sz="0" w:space="0" w:color="auto"/>
      </w:divBdr>
    </w:div>
    <w:div w:id="19807225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199973032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4">
          <w:marLeft w:val="0"/>
          <w:marRight w:val="0"/>
          <w:marTop w:val="0"/>
          <w:marBottom w:val="0"/>
          <w:divBdr>
            <w:top w:val="none" w:sz="0" w:space="0" w:color="auto"/>
            <w:left w:val="none" w:sz="0" w:space="0" w:color="auto"/>
            <w:bottom w:val="none" w:sz="0" w:space="0" w:color="auto"/>
            <w:right w:val="none" w:sz="0" w:space="0" w:color="auto"/>
          </w:divBdr>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454588">
      <w:bodyDiv w:val="1"/>
      <w:marLeft w:val="0"/>
      <w:marRight w:val="0"/>
      <w:marTop w:val="0"/>
      <w:marBottom w:val="0"/>
      <w:divBdr>
        <w:top w:val="none" w:sz="0" w:space="0" w:color="auto"/>
        <w:left w:val="none" w:sz="0" w:space="0" w:color="auto"/>
        <w:bottom w:val="none" w:sz="0" w:space="0" w:color="auto"/>
        <w:right w:val="none" w:sz="0" w:space="0" w:color="auto"/>
      </w:divBdr>
      <w:divsChild>
        <w:div w:id="902905436">
          <w:marLeft w:val="0"/>
          <w:marRight w:val="0"/>
          <w:marTop w:val="0"/>
          <w:marBottom w:val="0"/>
          <w:divBdr>
            <w:top w:val="none" w:sz="0" w:space="0" w:color="auto"/>
            <w:left w:val="none" w:sz="0" w:space="0" w:color="auto"/>
            <w:bottom w:val="none" w:sz="0" w:space="0" w:color="auto"/>
            <w:right w:val="none" w:sz="0" w:space="0" w:color="auto"/>
          </w:divBdr>
        </w:div>
      </w:divsChild>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331371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099786261">
      <w:bodyDiv w:val="1"/>
      <w:marLeft w:val="0"/>
      <w:marRight w:val="0"/>
      <w:marTop w:val="0"/>
      <w:marBottom w:val="0"/>
      <w:divBdr>
        <w:top w:val="none" w:sz="0" w:space="0" w:color="auto"/>
        <w:left w:val="none" w:sz="0" w:space="0" w:color="auto"/>
        <w:bottom w:val="none" w:sz="0" w:space="0" w:color="auto"/>
        <w:right w:val="none" w:sz="0" w:space="0" w:color="auto"/>
      </w:divBdr>
      <w:divsChild>
        <w:div w:id="752700353">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844638">
      <w:bodyDiv w:val="1"/>
      <w:marLeft w:val="0"/>
      <w:marRight w:val="0"/>
      <w:marTop w:val="0"/>
      <w:marBottom w:val="0"/>
      <w:divBdr>
        <w:top w:val="none" w:sz="0" w:space="0" w:color="auto"/>
        <w:left w:val="none" w:sz="0" w:space="0" w:color="auto"/>
        <w:bottom w:val="none" w:sz="0" w:space="0" w:color="auto"/>
        <w:right w:val="none" w:sz="0" w:space="0" w:color="auto"/>
      </w:divBdr>
      <w:divsChild>
        <w:div w:id="789250998">
          <w:marLeft w:val="0"/>
          <w:marRight w:val="0"/>
          <w:marTop w:val="0"/>
          <w:marBottom w:val="0"/>
          <w:divBdr>
            <w:top w:val="none" w:sz="0" w:space="0" w:color="auto"/>
            <w:left w:val="none" w:sz="0" w:space="0" w:color="auto"/>
            <w:bottom w:val="none" w:sz="0" w:space="0" w:color="auto"/>
            <w:right w:val="none" w:sz="0" w:space="0" w:color="auto"/>
          </w:divBdr>
        </w:div>
      </w:divsChild>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saemm.gob.mx/"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saemm.gob.mx/" TargetMode="Externa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glossaryDocument" Target="glossary/document.xml" Id="R53cc13f2dad2433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be8a913-edae-4cf0-8c9b-1385db22f5eb}"/>
      </w:docPartPr>
      <w:docPartBody>
        <w:p w14:paraId="3E97C59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ABD2-9785-4D37-AD58-6BC5A6D54D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5</revision>
  <lastPrinted>2020-01-16T18:20:00.0000000Z</lastPrinted>
  <dcterms:created xsi:type="dcterms:W3CDTF">2022-05-06T03:18:00.0000000Z</dcterms:created>
  <dcterms:modified xsi:type="dcterms:W3CDTF">2022-05-20T18:55:41.3343836Z</dcterms:modified>
</coreProperties>
</file>