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05EDD082"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t>Resolución del Pleno del Instituto de Transparencia, Acceso a la Información Pública y Protección de Datos Personales del Estado de México y Municipios, con domicilio e</w:t>
      </w:r>
      <w:r w:rsidR="006B745B">
        <w:rPr>
          <w:rFonts w:ascii="Palatino Linotype" w:hAnsi="Palatino Linotype"/>
          <w:sz w:val="24"/>
          <w:szCs w:val="24"/>
        </w:rPr>
        <w:t xml:space="preserve">n Metepec, Estado de México; </w:t>
      </w:r>
      <w:r w:rsidR="00E14662">
        <w:rPr>
          <w:rFonts w:ascii="Palatino Linotype" w:hAnsi="Palatino Linotype"/>
          <w:sz w:val="24"/>
          <w:szCs w:val="24"/>
        </w:rPr>
        <w:t>de doce (12) de enero de dos mil veintidós</w:t>
      </w:r>
      <w:r w:rsidRPr="00D00287">
        <w:rPr>
          <w:rFonts w:ascii="Palatino Linotype" w:hAnsi="Palatino Linotype"/>
          <w:sz w:val="24"/>
          <w:szCs w:val="24"/>
        </w:rPr>
        <w:t>.</w:t>
      </w:r>
    </w:p>
    <w:p w14:paraId="4C818016" w14:textId="45FD9B64"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00E96A68" w:rsidRPr="00E96A68">
        <w:rPr>
          <w:rFonts w:ascii="Palatino Linotype" w:eastAsia="Calibri" w:hAnsi="Palatino Linotype" w:cs="Tahoma"/>
          <w:b/>
          <w:bCs/>
          <w:sz w:val="24"/>
          <w:szCs w:val="22"/>
          <w:lang w:eastAsia="en-US"/>
        </w:rPr>
        <w:t>05388/INFOEM/IP/RR/2021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w:t>
      </w:r>
      <w:r w:rsidRPr="00D64F30">
        <w:rPr>
          <w:rFonts w:ascii="Palatino Linotype" w:hAnsi="Palatino Linotype"/>
          <w:sz w:val="24"/>
          <w:szCs w:val="24"/>
        </w:rPr>
        <w:t>por</w:t>
      </w:r>
      <w:r w:rsidRPr="006B745B">
        <w:rPr>
          <w:rFonts w:ascii="Palatino Linotype" w:hAnsi="Palatino Linotype"/>
          <w:b/>
          <w:sz w:val="24"/>
          <w:szCs w:val="24"/>
        </w:rPr>
        <w:t xml:space="preserve"> </w:t>
      </w:r>
      <w:r w:rsidR="005F41DF" w:rsidRPr="005F41DF">
        <w:rPr>
          <w:rFonts w:ascii="Palatino Linotype" w:eastAsia="Calibri" w:hAnsi="Palatino Linotype" w:cs="Tahoma"/>
          <w:b/>
          <w:sz w:val="24"/>
          <w:szCs w:val="22"/>
          <w:lang w:eastAsia="en-US"/>
        </w:rPr>
        <w:t xml:space="preserve">XXXXX </w:t>
      </w:r>
      <w:proofErr w:type="spellStart"/>
      <w:r w:rsidR="005F41DF" w:rsidRPr="005F41DF">
        <w:rPr>
          <w:rFonts w:ascii="Palatino Linotype" w:eastAsia="Calibri" w:hAnsi="Palatino Linotype" w:cs="Tahoma"/>
          <w:b/>
          <w:sz w:val="24"/>
          <w:szCs w:val="22"/>
          <w:lang w:eastAsia="en-US"/>
        </w:rPr>
        <w:t>XXXXX</w:t>
      </w:r>
      <w:proofErr w:type="spellEnd"/>
      <w:r w:rsidR="006B745B">
        <w:rPr>
          <w:rFonts w:ascii="Palatino Linotype" w:eastAsia="Calibri" w:hAnsi="Palatino Linotype" w:cs="Tahoma"/>
          <w:sz w:val="22"/>
          <w:szCs w:val="22"/>
          <w:lang w:eastAsia="en-US"/>
        </w:rPr>
        <w:t>,</w:t>
      </w:r>
      <w:r w:rsidR="00BE6E79">
        <w:rPr>
          <w:rFonts w:ascii="Palatino Linotype" w:hAnsi="Palatino Linotype"/>
          <w:sz w:val="24"/>
          <w:szCs w:val="24"/>
        </w:rPr>
        <w:t xml:space="preserve"> </w:t>
      </w:r>
      <w:r w:rsidRPr="00624AAD">
        <w:rPr>
          <w:rFonts w:ascii="Palatino Linotype" w:hAnsi="Palatino Linotype"/>
          <w:sz w:val="24"/>
          <w:szCs w:val="24"/>
        </w:rPr>
        <w:t xml:space="preserve">en su calidad de </w:t>
      </w:r>
      <w:r w:rsidRPr="00624AAD">
        <w:rPr>
          <w:rFonts w:ascii="Palatino Linotype" w:hAnsi="Palatino Linotype"/>
          <w:b/>
          <w:sz w:val="24"/>
          <w:szCs w:val="24"/>
        </w:rPr>
        <w:t>RECURRENTE</w:t>
      </w:r>
      <w:r w:rsidRPr="00624AAD">
        <w:rPr>
          <w:rFonts w:ascii="Palatino Linotype" w:hAnsi="Palatino Linotype" w:cs="Arial"/>
          <w:sz w:val="24"/>
          <w:szCs w:val="24"/>
        </w:rPr>
        <w:t>, en contra de la respuesta de</w:t>
      </w:r>
      <w:r w:rsidR="00E96A68">
        <w:rPr>
          <w:rFonts w:ascii="Palatino Linotype" w:hAnsi="Palatino Linotype" w:cs="Arial"/>
          <w:sz w:val="24"/>
          <w:szCs w:val="24"/>
        </w:rPr>
        <w:t xml:space="preserve"> </w:t>
      </w:r>
      <w:r w:rsidRPr="00624AAD">
        <w:rPr>
          <w:rFonts w:ascii="Palatino Linotype" w:hAnsi="Palatino Linotype" w:cs="Arial"/>
          <w:sz w:val="24"/>
          <w:szCs w:val="24"/>
        </w:rPr>
        <w:t>l</w:t>
      </w:r>
      <w:r w:rsidR="00E96A68">
        <w:rPr>
          <w:rFonts w:ascii="Palatino Linotype" w:hAnsi="Palatino Linotype" w:cs="Arial"/>
          <w:sz w:val="24"/>
          <w:szCs w:val="24"/>
        </w:rPr>
        <w:t>a</w:t>
      </w:r>
      <w:r w:rsidRPr="00624AAD">
        <w:rPr>
          <w:rFonts w:ascii="Palatino Linotype" w:hAnsi="Palatino Linotype" w:cs="Arial"/>
          <w:sz w:val="24"/>
          <w:szCs w:val="24"/>
        </w:rPr>
        <w:t xml:space="preserve"> </w:t>
      </w:r>
      <w:r w:rsidR="00E96A68" w:rsidRPr="00E96A68">
        <w:rPr>
          <w:rFonts w:ascii="Palatino Linotype" w:eastAsia="Calibri" w:hAnsi="Palatino Linotype" w:cs="Tahoma"/>
          <w:b/>
          <w:sz w:val="24"/>
          <w:szCs w:val="22"/>
          <w:lang w:eastAsia="en-US"/>
        </w:rPr>
        <w:t>Secretaría de Seguridad</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88732834"/>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2624B90D" w:rsidR="005000AA" w:rsidRPr="00D00287" w:rsidRDefault="00A36BE2"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 xml:space="preserve">El día </w:t>
      </w:r>
      <w:r w:rsidR="00140000">
        <w:rPr>
          <w:rFonts w:ascii="Palatino Linotype" w:eastAsia="Calibri" w:hAnsi="Palatino Linotype" w:cs="Arial"/>
          <w:sz w:val="24"/>
          <w:lang w:val="es-ES"/>
        </w:rPr>
        <w:t>veinticinco</w:t>
      </w:r>
      <w:r w:rsidR="005000AA" w:rsidRPr="00624AAD">
        <w:rPr>
          <w:rFonts w:ascii="Palatino Linotype" w:eastAsia="Calibri" w:hAnsi="Palatino Linotype" w:cs="Arial"/>
          <w:sz w:val="24"/>
          <w:lang w:val="es-ES"/>
        </w:rPr>
        <w:t xml:space="preserve"> (</w:t>
      </w:r>
      <w:r w:rsidR="00140000">
        <w:rPr>
          <w:rFonts w:ascii="Palatino Linotype" w:eastAsia="Calibri" w:hAnsi="Palatino Linotype" w:cs="Arial"/>
          <w:sz w:val="24"/>
          <w:lang w:val="es-ES"/>
        </w:rPr>
        <w:t>25</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 xml:space="preserve">de </w:t>
      </w:r>
      <w:r w:rsidR="00140000">
        <w:rPr>
          <w:rFonts w:ascii="Palatino Linotype" w:eastAsia="Calibri" w:hAnsi="Palatino Linotype"/>
          <w:sz w:val="24"/>
          <w:lang w:val="es-ES"/>
        </w:rPr>
        <w:t>octubre</w:t>
      </w:r>
      <w:r w:rsidR="005000AA" w:rsidRPr="00624AAD">
        <w:rPr>
          <w:rFonts w:ascii="Palatino Linotype" w:eastAsia="Calibri" w:hAnsi="Palatino Linotype"/>
          <w:sz w:val="24"/>
          <w:lang w:val="es-ES"/>
        </w:rPr>
        <w:t xml:space="preserve"> 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624AAD" w:rsidRPr="00624AAD">
        <w:rPr>
          <w:rFonts w:ascii="Palatino Linotype" w:eastAsia="Calibri" w:hAnsi="Palatino Linotype" w:cs="Arial"/>
          <w:b/>
          <w:sz w:val="24"/>
          <w:lang w:val="es-ES"/>
        </w:rPr>
        <w:t>00</w:t>
      </w:r>
      <w:r w:rsidR="00140000">
        <w:rPr>
          <w:rFonts w:ascii="Palatino Linotype" w:eastAsia="Calibri" w:hAnsi="Palatino Linotype" w:cs="Arial"/>
          <w:b/>
          <w:sz w:val="24"/>
          <w:lang w:val="es-ES"/>
        </w:rPr>
        <w:t>537</w:t>
      </w:r>
      <w:r w:rsidR="00624AAD" w:rsidRPr="00624AAD">
        <w:rPr>
          <w:rFonts w:ascii="Palatino Linotype" w:eastAsia="Calibri" w:hAnsi="Palatino Linotype" w:cs="Arial"/>
          <w:b/>
          <w:sz w:val="24"/>
          <w:lang w:val="es-ES"/>
        </w:rPr>
        <w:t>/</w:t>
      </w:r>
      <w:r w:rsidR="00140000">
        <w:rPr>
          <w:rFonts w:ascii="Palatino Linotype" w:eastAsia="Calibri" w:hAnsi="Palatino Linotype" w:cs="Arial"/>
          <w:b/>
          <w:sz w:val="24"/>
          <w:lang w:val="es-ES"/>
        </w:rPr>
        <w:t>SSEM</w:t>
      </w:r>
      <w:r w:rsidR="00624AAD" w:rsidRPr="00624AAD">
        <w:rPr>
          <w:rFonts w:ascii="Palatino Linotype" w:eastAsia="Calibri" w:hAnsi="Palatino Linotype" w:cs="Arial"/>
          <w:b/>
          <w:sz w:val="24"/>
          <w:lang w:val="es-ES"/>
        </w:rPr>
        <w:t>/IP/2021</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19CBEB32" w14:textId="41086DF7"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140000" w:rsidRPr="00140000">
        <w:rPr>
          <w:rFonts w:ascii="Palatino Linotype" w:hAnsi="Palatino Linotype"/>
          <w:i/>
          <w:sz w:val="24"/>
          <w:szCs w:val="24"/>
          <w:lang w:eastAsia="es-MX"/>
        </w:rPr>
        <w:t>Solicito la nómina de la segunda quincena de septiembre de 2021, de la Dirección de Desarrollo Policial (Dirección, Subdirección y Departamentos), la cual debe ser coincidente con la información publicada en la fracción VII y XXI del IPOMEX</w:t>
      </w:r>
      <w:r w:rsidRPr="00624AAD">
        <w:rPr>
          <w:rFonts w:ascii="Palatino Linotype" w:eastAsia="Calibri" w:hAnsi="Palatino Linotype" w:cs="Arial"/>
          <w:i/>
          <w:sz w:val="24"/>
          <w:szCs w:val="24"/>
          <w:lang w:val="es-ES"/>
        </w:rPr>
        <w:t>” (Sic)</w:t>
      </w:r>
    </w:p>
    <w:p w14:paraId="7690DF83" w14:textId="77777777" w:rsidR="00A36BE2" w:rsidRPr="00624AAD" w:rsidRDefault="00A36BE2" w:rsidP="005000AA">
      <w:pPr>
        <w:ind w:left="567" w:right="567"/>
        <w:jc w:val="both"/>
        <w:rPr>
          <w:rFonts w:ascii="Palatino Linotype" w:eastAsia="Calibri" w:hAnsi="Palatino Linotype" w:cs="Arial"/>
          <w:i/>
          <w:sz w:val="24"/>
          <w:szCs w:val="24"/>
          <w:lang w:val="es-ES"/>
        </w:rPr>
      </w:pPr>
    </w:p>
    <w:p w14:paraId="49C7A5F5"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0B36934E"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47BDCF02" w14:textId="611DB0DE"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b/>
          <w:i/>
          <w:sz w:val="24"/>
          <w:lang w:val="es-ES"/>
        </w:rPr>
      </w:pPr>
      <w:r w:rsidRPr="00624AAD">
        <w:rPr>
          <w:rFonts w:ascii="Palatino Linotype" w:eastAsia="Calibri" w:hAnsi="Palatino Linotype"/>
          <w:sz w:val="24"/>
          <w:lang w:val="es-ES"/>
        </w:rPr>
        <w:t xml:space="preserve">El </w:t>
      </w:r>
      <w:r w:rsidR="00DA3357">
        <w:rPr>
          <w:rFonts w:ascii="Palatino Linotype" w:eastAsia="Calibri" w:hAnsi="Palatino Linotype"/>
          <w:sz w:val="24"/>
          <w:lang w:val="es-ES"/>
        </w:rPr>
        <w:t>uno</w:t>
      </w:r>
      <w:r w:rsidRPr="00624AAD">
        <w:rPr>
          <w:rFonts w:ascii="Palatino Linotype" w:eastAsia="Calibri" w:hAnsi="Palatino Linotype"/>
          <w:sz w:val="24"/>
          <w:lang w:val="es-ES"/>
        </w:rPr>
        <w:t xml:space="preserve"> </w:t>
      </w:r>
      <w:r w:rsidRPr="00624AAD">
        <w:rPr>
          <w:rFonts w:ascii="Palatino Linotype" w:eastAsia="Calibri" w:hAnsi="Palatino Linotype" w:cs="Arial"/>
          <w:sz w:val="24"/>
          <w:lang w:val="es-ES"/>
        </w:rPr>
        <w:t>(</w:t>
      </w:r>
      <w:r w:rsidR="00DA3357">
        <w:rPr>
          <w:rFonts w:ascii="Palatino Linotype" w:eastAsia="Calibri" w:hAnsi="Palatino Linotype" w:cs="Arial"/>
          <w:sz w:val="24"/>
          <w:lang w:val="es-ES"/>
        </w:rPr>
        <w:t>1</w:t>
      </w:r>
      <w:r w:rsidRPr="00624AAD">
        <w:rPr>
          <w:rFonts w:ascii="Palatino Linotype" w:eastAsia="Calibri" w:hAnsi="Palatino Linotype" w:cs="Arial"/>
          <w:sz w:val="24"/>
          <w:lang w:val="es-ES"/>
        </w:rPr>
        <w:t xml:space="preserve">) </w:t>
      </w:r>
      <w:r w:rsidRPr="00624AAD">
        <w:rPr>
          <w:rFonts w:ascii="Palatino Linotype" w:eastAsia="Calibri" w:hAnsi="Palatino Linotype"/>
          <w:sz w:val="24"/>
          <w:lang w:val="es-ES"/>
        </w:rPr>
        <w:t xml:space="preserve">de </w:t>
      </w:r>
      <w:r w:rsidR="00DA3357">
        <w:rPr>
          <w:rFonts w:ascii="Palatino Linotype" w:eastAsia="Calibri" w:hAnsi="Palatino Linotype"/>
          <w:sz w:val="24"/>
          <w:lang w:val="es-ES"/>
        </w:rPr>
        <w:t>noviembre</w:t>
      </w:r>
      <w:r w:rsidRPr="00624AAD">
        <w:rPr>
          <w:rFonts w:ascii="Palatino Linotype" w:eastAsia="Calibri" w:hAnsi="Palatino Linotype"/>
          <w:sz w:val="24"/>
          <w:lang w:val="es-ES"/>
        </w:rPr>
        <w:t xml:space="preserve"> de dos mil veintiuno, el </w:t>
      </w:r>
      <w:r w:rsidRPr="00624AAD">
        <w:rPr>
          <w:rFonts w:ascii="Palatino Linotype" w:eastAsia="Calibri" w:hAnsi="Palatino Linotype" w:cs="Arial"/>
          <w:b/>
          <w:sz w:val="24"/>
          <w:lang w:val="es-AR"/>
        </w:rPr>
        <w:t>SUJETO OBLIGADO</w:t>
      </w:r>
      <w:r w:rsidRPr="00624AAD">
        <w:rPr>
          <w:rFonts w:ascii="Palatino Linotype" w:eastAsia="Calibri" w:hAnsi="Palatino Linotype" w:cs="Arial"/>
          <w:b/>
          <w:i/>
          <w:sz w:val="24"/>
          <w:lang w:val="es-AR"/>
        </w:rPr>
        <w:t xml:space="preserve"> </w:t>
      </w:r>
      <w:r w:rsidRPr="00624AAD">
        <w:rPr>
          <w:rFonts w:ascii="Palatino Linotype" w:hAnsi="Palatino Linotype" w:cs="Arial"/>
          <w:sz w:val="24"/>
          <w:lang w:val="es-ES"/>
        </w:rPr>
        <w:t>dio respuesta a la solicitud de información, en los siguientes términos:</w:t>
      </w:r>
    </w:p>
    <w:p w14:paraId="57BB57FE" w14:textId="77777777" w:rsidR="005000AA" w:rsidRPr="00624AAD" w:rsidRDefault="005000AA" w:rsidP="005000AA">
      <w:pPr>
        <w:pStyle w:val="Prrafodelista"/>
        <w:rPr>
          <w:rFonts w:ascii="Palatino Linotype" w:hAnsi="Palatino Linotype" w:cs="Arial"/>
          <w:sz w:val="24"/>
          <w:lang w:val="es-ES"/>
        </w:rPr>
      </w:pPr>
    </w:p>
    <w:p w14:paraId="51E71C22" w14:textId="77777777" w:rsidR="00140000" w:rsidRPr="00140000" w:rsidRDefault="005000AA" w:rsidP="00140000">
      <w:pPr>
        <w:pStyle w:val="Prrafodelista"/>
        <w:spacing w:before="240" w:after="240" w:line="360" w:lineRule="auto"/>
        <w:ind w:left="567" w:right="567"/>
        <w:jc w:val="both"/>
        <w:rPr>
          <w:rFonts w:ascii="Palatino Linotype" w:hAnsi="Palatino Linotype"/>
          <w:i/>
          <w:color w:val="000000"/>
        </w:rPr>
      </w:pPr>
      <w:r w:rsidRPr="00380BDB">
        <w:rPr>
          <w:rFonts w:ascii="Palatino Linotype" w:eastAsia="Calibri" w:hAnsi="Palatino Linotype"/>
          <w:i/>
          <w:lang w:val="es-ES"/>
        </w:rPr>
        <w:lastRenderedPageBreak/>
        <w:t>“</w:t>
      </w:r>
      <w:r w:rsidR="00140000" w:rsidRPr="00140000">
        <w:rPr>
          <w:rFonts w:ascii="Palatino Linotype" w:hAnsi="Palatino Linotype"/>
          <w:i/>
          <w:color w:val="000000"/>
        </w:rPr>
        <w:t>Metepec, México a 01 de Noviembre de 2021</w:t>
      </w:r>
    </w:p>
    <w:p w14:paraId="2A2F1547" w14:textId="3F342687" w:rsidR="00140000" w:rsidRPr="00140000" w:rsidRDefault="00140000" w:rsidP="00140000">
      <w:pPr>
        <w:pStyle w:val="Prrafodelista"/>
        <w:spacing w:before="240" w:after="240" w:line="360" w:lineRule="auto"/>
        <w:ind w:left="567" w:right="567"/>
        <w:jc w:val="both"/>
        <w:rPr>
          <w:rFonts w:ascii="Palatino Linotype" w:hAnsi="Palatino Linotype"/>
          <w:i/>
          <w:color w:val="000000"/>
        </w:rPr>
      </w:pPr>
      <w:r w:rsidRPr="00140000">
        <w:rPr>
          <w:rFonts w:ascii="Palatino Linotype" w:hAnsi="Palatino Linotype"/>
          <w:i/>
          <w:color w:val="000000"/>
        </w:rPr>
        <w:t xml:space="preserve">Nombre del solicitante: </w:t>
      </w:r>
      <w:r w:rsidR="005F41DF" w:rsidRPr="005F41DF">
        <w:rPr>
          <w:rFonts w:ascii="Palatino Linotype" w:eastAsia="Calibri" w:hAnsi="Palatino Linotype" w:cs="Tahoma"/>
          <w:b/>
          <w:sz w:val="24"/>
          <w:szCs w:val="22"/>
          <w:lang w:eastAsia="en-US"/>
        </w:rPr>
        <w:t xml:space="preserve">XXXXX </w:t>
      </w:r>
      <w:proofErr w:type="spellStart"/>
      <w:r w:rsidR="005F41DF" w:rsidRPr="005F41DF">
        <w:rPr>
          <w:rFonts w:ascii="Palatino Linotype" w:eastAsia="Calibri" w:hAnsi="Palatino Linotype" w:cs="Tahoma"/>
          <w:b/>
          <w:sz w:val="24"/>
          <w:szCs w:val="22"/>
          <w:lang w:eastAsia="en-US"/>
        </w:rPr>
        <w:t>XXXXX</w:t>
      </w:r>
      <w:proofErr w:type="spellEnd"/>
    </w:p>
    <w:p w14:paraId="6B4FFEDC" w14:textId="77777777" w:rsidR="00140000" w:rsidRPr="00140000" w:rsidRDefault="00140000" w:rsidP="00140000">
      <w:pPr>
        <w:pStyle w:val="Prrafodelista"/>
        <w:spacing w:before="240" w:after="240" w:line="360" w:lineRule="auto"/>
        <w:ind w:left="567" w:right="567"/>
        <w:jc w:val="both"/>
        <w:rPr>
          <w:rFonts w:ascii="Palatino Linotype" w:hAnsi="Palatino Linotype"/>
          <w:i/>
          <w:color w:val="000000"/>
        </w:rPr>
      </w:pPr>
      <w:r w:rsidRPr="00140000">
        <w:rPr>
          <w:rFonts w:ascii="Palatino Linotype" w:hAnsi="Palatino Linotype"/>
          <w:i/>
          <w:color w:val="000000"/>
        </w:rPr>
        <w:t>Folio de la solicitud: 00537/SSEM/IP/2021</w:t>
      </w:r>
    </w:p>
    <w:p w14:paraId="76F1355B" w14:textId="77777777" w:rsidR="00140000" w:rsidRPr="00140000" w:rsidRDefault="00140000" w:rsidP="00140000">
      <w:pPr>
        <w:pStyle w:val="Prrafodelista"/>
        <w:spacing w:before="240" w:after="240" w:line="360" w:lineRule="auto"/>
        <w:ind w:left="567" w:right="567"/>
        <w:jc w:val="both"/>
        <w:rPr>
          <w:rFonts w:ascii="Palatino Linotype" w:hAnsi="Palatino Linotype"/>
          <w:i/>
          <w:color w:val="000000"/>
        </w:rPr>
      </w:pPr>
      <w:r w:rsidRPr="00140000">
        <w:rPr>
          <w:rFonts w:ascii="Palatino Linotype" w:hAnsi="Palatino Linotype"/>
          <w:i/>
          <w:color w:val="000000"/>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1E98D295" w14:textId="77777777" w:rsidR="00140000" w:rsidRPr="00140000" w:rsidRDefault="00140000" w:rsidP="00140000">
      <w:pPr>
        <w:pStyle w:val="Prrafodelista"/>
        <w:spacing w:before="240" w:after="240" w:line="360" w:lineRule="auto"/>
        <w:ind w:left="567" w:right="567"/>
        <w:jc w:val="both"/>
        <w:rPr>
          <w:rFonts w:ascii="Palatino Linotype" w:hAnsi="Palatino Linotype"/>
          <w:i/>
          <w:color w:val="000000"/>
        </w:rPr>
      </w:pPr>
      <w:r w:rsidRPr="00140000">
        <w:rPr>
          <w:rFonts w:ascii="Palatino Linotype" w:hAnsi="Palatino Linotype"/>
          <w:i/>
          <w:color w:val="000000"/>
        </w:rPr>
        <w:t>ATENTAMENTE</w:t>
      </w:r>
    </w:p>
    <w:p w14:paraId="362915EB" w14:textId="67D34E9B" w:rsidR="005000AA" w:rsidRDefault="00140000" w:rsidP="00140000">
      <w:pPr>
        <w:pStyle w:val="Prrafodelista"/>
        <w:spacing w:before="240" w:after="240" w:line="360" w:lineRule="auto"/>
        <w:ind w:left="567" w:right="567"/>
        <w:jc w:val="both"/>
        <w:rPr>
          <w:rFonts w:ascii="Palatino Linotype" w:hAnsi="Palatino Linotype"/>
          <w:i/>
          <w:color w:val="000000"/>
        </w:rPr>
      </w:pPr>
      <w:r w:rsidRPr="00140000">
        <w:rPr>
          <w:rFonts w:ascii="Palatino Linotype" w:hAnsi="Palatino Linotype"/>
          <w:i/>
          <w:color w:val="000000"/>
        </w:rPr>
        <w:t>M. en D. Larissa León Arce</w:t>
      </w:r>
      <w:r w:rsidR="005000AA" w:rsidRPr="00380BDB">
        <w:rPr>
          <w:rFonts w:ascii="Palatino Linotype" w:hAnsi="Palatino Linotype"/>
          <w:i/>
          <w:color w:val="000000"/>
        </w:rPr>
        <w:t>” (sic)</w:t>
      </w:r>
    </w:p>
    <w:p w14:paraId="557E320D" w14:textId="77777777" w:rsidR="00DA3357" w:rsidRPr="00380BDB" w:rsidRDefault="00DA3357" w:rsidP="00140000">
      <w:pPr>
        <w:pStyle w:val="Prrafodelista"/>
        <w:spacing w:before="240" w:after="240" w:line="360" w:lineRule="auto"/>
        <w:ind w:left="567" w:right="567"/>
        <w:jc w:val="both"/>
        <w:rPr>
          <w:rFonts w:ascii="Palatino Linotype" w:hAnsi="Palatino Linotype"/>
          <w:i/>
          <w:color w:val="000000"/>
        </w:rPr>
      </w:pPr>
    </w:p>
    <w:p w14:paraId="613A96EF" w14:textId="68C03AA2" w:rsidR="005000AA" w:rsidRDefault="00140000" w:rsidP="00DA3357">
      <w:pPr>
        <w:pStyle w:val="Prrafodelista"/>
        <w:numPr>
          <w:ilvl w:val="0"/>
          <w:numId w:val="46"/>
        </w:numPr>
        <w:spacing w:before="240" w:after="240" w:line="360" w:lineRule="auto"/>
        <w:ind w:left="426" w:right="567"/>
        <w:jc w:val="both"/>
        <w:rPr>
          <w:rFonts w:ascii="Palatino Linotype" w:hAnsi="Palatino Linotype"/>
          <w:i/>
          <w:color w:val="000000"/>
          <w:sz w:val="24"/>
        </w:rPr>
      </w:pPr>
      <w:r w:rsidRPr="00DA3357">
        <w:rPr>
          <w:rFonts w:ascii="Palatino Linotype" w:hAnsi="Palatino Linotype"/>
          <w:b/>
          <w:i/>
          <w:color w:val="000000"/>
          <w:sz w:val="24"/>
        </w:rPr>
        <w:t>537.pdf:</w:t>
      </w:r>
      <w:r>
        <w:rPr>
          <w:rFonts w:ascii="Palatino Linotype" w:hAnsi="Palatino Linotype"/>
          <w:i/>
          <w:color w:val="000000"/>
          <w:sz w:val="24"/>
        </w:rPr>
        <w:t xml:space="preserve"> </w:t>
      </w:r>
      <w:r w:rsidRPr="00DA3357">
        <w:rPr>
          <w:rFonts w:ascii="Palatino Linotype" w:hAnsi="Palatino Linotype"/>
          <w:color w:val="000000"/>
          <w:sz w:val="24"/>
        </w:rPr>
        <w:t xml:space="preserve">Documento suscrito por el Titular de la Unidad de Transparencia mediante el cual refiere que, la información requerida se encuentra en la página electrónica de la Secretaría de Seguridad apartado IPOMEX, fracción VIII A Remuneraciones, en el Link </w:t>
      </w:r>
      <w:hyperlink r:id="rId9" w:history="1">
        <w:r w:rsidRPr="00DA3357">
          <w:rPr>
            <w:rStyle w:val="Hipervnculo"/>
            <w:rFonts w:ascii="Palatino Linotype" w:hAnsi="Palatino Linotype"/>
            <w:sz w:val="24"/>
          </w:rPr>
          <w:t>https:///www.ipomex.org.mx/ipo3/lgt/indice/SSEM/art_92_viii.web</w:t>
        </w:r>
      </w:hyperlink>
    </w:p>
    <w:p w14:paraId="62B64900" w14:textId="77777777" w:rsidR="00140000" w:rsidRPr="00624AAD" w:rsidRDefault="00140000" w:rsidP="00140000">
      <w:pPr>
        <w:pStyle w:val="Prrafodelista"/>
        <w:spacing w:before="240" w:after="240" w:line="360" w:lineRule="auto"/>
        <w:ind w:left="1287" w:right="567"/>
        <w:jc w:val="both"/>
        <w:rPr>
          <w:rFonts w:ascii="Palatino Linotype" w:hAnsi="Palatino Linotype"/>
          <w:i/>
          <w:color w:val="000000"/>
          <w:sz w:val="24"/>
        </w:rPr>
      </w:pPr>
    </w:p>
    <w:p w14:paraId="518CDCD9" w14:textId="64D0FCC9" w:rsidR="005000AA" w:rsidRPr="00624AAD" w:rsidRDefault="00DA3357"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El cuatro</w:t>
      </w:r>
      <w:r w:rsidR="005000AA" w:rsidRPr="00624AAD">
        <w:rPr>
          <w:rFonts w:ascii="Palatino Linotype" w:eastAsia="Calibri" w:hAnsi="Palatino Linotype" w:cs="Arial"/>
          <w:sz w:val="24"/>
          <w:lang w:val="es-AR"/>
        </w:rPr>
        <w:t xml:space="preserve"> (</w:t>
      </w:r>
      <w:r>
        <w:rPr>
          <w:rFonts w:ascii="Palatino Linotype" w:eastAsia="Calibri" w:hAnsi="Palatino Linotype" w:cs="Arial"/>
          <w:sz w:val="24"/>
          <w:lang w:val="es-AR"/>
        </w:rPr>
        <w:t>4</w:t>
      </w:r>
      <w:r w:rsidR="005000AA" w:rsidRPr="00624AAD">
        <w:rPr>
          <w:rFonts w:ascii="Palatino Linotype" w:eastAsia="Calibri" w:hAnsi="Palatino Linotype" w:cs="Arial"/>
          <w:sz w:val="24"/>
          <w:lang w:val="es-AR"/>
        </w:rPr>
        <w:t xml:space="preserve">) de </w:t>
      </w:r>
      <w:r>
        <w:rPr>
          <w:rFonts w:ascii="Palatino Linotype" w:eastAsia="Calibri" w:hAnsi="Palatino Linotype" w:cs="Arial"/>
          <w:sz w:val="24"/>
          <w:lang w:val="es-AR"/>
        </w:rPr>
        <w:t>noviembre</w:t>
      </w:r>
      <w:r w:rsidR="004E6A3B">
        <w:rPr>
          <w:rFonts w:ascii="Palatino Linotype" w:eastAsia="Calibri" w:hAnsi="Palatino Linotype" w:cs="Arial"/>
          <w:sz w:val="24"/>
          <w:lang w:val="es-AR"/>
        </w:rPr>
        <w:t xml:space="preserve">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1" w:name="_Toc462307683"/>
      <w:bookmarkStart w:id="2" w:name="_Toc472427085"/>
      <w:bookmarkStart w:id="3" w:name="_Toc472500652"/>
    </w:p>
    <w:p w14:paraId="24014C79" w14:textId="77777777" w:rsidR="005000AA" w:rsidRDefault="005000AA" w:rsidP="005000AA">
      <w:pPr>
        <w:pStyle w:val="Prrafodelista"/>
        <w:rPr>
          <w:rFonts w:ascii="Palatino Linotype" w:hAnsi="Palatino Linotype" w:cs="Arial"/>
          <w:i/>
          <w:sz w:val="24"/>
        </w:rPr>
      </w:pPr>
    </w:p>
    <w:p w14:paraId="373896D3" w14:textId="77777777" w:rsidR="00DA3357" w:rsidRDefault="00DA3357" w:rsidP="005000AA">
      <w:pPr>
        <w:pStyle w:val="Prrafodelista"/>
        <w:rPr>
          <w:rFonts w:ascii="Palatino Linotype" w:hAnsi="Palatino Linotype" w:cs="Arial"/>
          <w:i/>
          <w:sz w:val="24"/>
        </w:rPr>
      </w:pPr>
    </w:p>
    <w:p w14:paraId="60DF770D" w14:textId="14412430"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DA3357" w:rsidRPr="00DA3357">
        <w:rPr>
          <w:rFonts w:ascii="Palatino Linotype" w:hAnsi="Palatino Linotype"/>
          <w:bCs/>
          <w:i/>
          <w:iCs/>
          <w:sz w:val="24"/>
        </w:rPr>
        <w:t>0053/SSEM/IP/2021</w:t>
      </w:r>
      <w:r w:rsidRPr="00624AAD">
        <w:rPr>
          <w:rFonts w:ascii="Palatino Linotype" w:hAnsi="Palatino Linotype"/>
          <w:bCs/>
          <w:i/>
          <w:iCs/>
          <w:sz w:val="24"/>
        </w:rPr>
        <w:t>” (sic) y,</w:t>
      </w:r>
    </w:p>
    <w:p w14:paraId="777595D3" w14:textId="54B20559"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lastRenderedPageBreak/>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DA3357" w:rsidRPr="00DA3357">
        <w:rPr>
          <w:rFonts w:ascii="Palatino Linotype" w:hAnsi="Palatino Linotype"/>
          <w:i/>
          <w:sz w:val="24"/>
        </w:rPr>
        <w:t>MI solicitud fue de la nómina con la cual se verifique la coincidencia de la misma con las fracciones VII y XXI. Ya que de acuerdo a la ley no tengo que acreditar ningún interés para acceder a ese documento en específico.</w:t>
      </w:r>
      <w:r w:rsidR="004E6A3B">
        <w:rPr>
          <w:rFonts w:ascii="Palatino Linotype" w:hAnsi="Palatino Linotype"/>
          <w:i/>
          <w:sz w:val="24"/>
        </w:rPr>
        <w:t>"</w:t>
      </w:r>
      <w:r w:rsidRPr="00624AAD">
        <w:rPr>
          <w:rFonts w:ascii="Palatino Linotype" w:eastAsia="Calibri" w:hAnsi="Palatino Linotype" w:cs="Arial"/>
          <w:sz w:val="24"/>
          <w:lang w:val="es-ES"/>
        </w:rPr>
        <w:t>(Sic)</w:t>
      </w:r>
    </w:p>
    <w:p w14:paraId="7501A9F9" w14:textId="77777777" w:rsidR="005000AA" w:rsidRPr="00624AAD" w:rsidRDefault="005000AA" w:rsidP="005000AA">
      <w:pPr>
        <w:pStyle w:val="Prrafodelista"/>
        <w:spacing w:line="360" w:lineRule="auto"/>
        <w:jc w:val="both"/>
        <w:rPr>
          <w:rFonts w:ascii="Palatino Linotype" w:eastAsia="Calibri" w:hAnsi="Palatino Linotype" w:cs="Arial"/>
          <w:sz w:val="24"/>
          <w:lang w:val="es-ES"/>
        </w:rPr>
      </w:pPr>
    </w:p>
    <w:bookmarkEnd w:id="1"/>
    <w:bookmarkEnd w:id="2"/>
    <w:bookmarkEnd w:id="3"/>
    <w:p w14:paraId="5BE2AC11" w14:textId="7CD22702"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F942BD">
        <w:rPr>
          <w:rFonts w:ascii="Palatino Linotype" w:hAnsi="Palatino Linotype" w:cs="Arial"/>
          <w:sz w:val="24"/>
          <w:lang w:val="es-ES"/>
        </w:rPr>
        <w:t xml:space="preserve"> </w:t>
      </w:r>
      <w:r w:rsidRPr="00624AAD">
        <w:rPr>
          <w:rFonts w:ascii="Palatino Linotype" w:hAnsi="Palatino Linotype" w:cs="Arial"/>
          <w:sz w:val="24"/>
          <w:lang w:val="es-ES"/>
        </w:rPr>
        <w:t>l</w:t>
      </w:r>
      <w:r w:rsidR="00F942BD">
        <w:rPr>
          <w:rFonts w:ascii="Palatino Linotype" w:hAnsi="Palatino Linotype" w:cs="Arial"/>
          <w:sz w:val="24"/>
          <w:lang w:val="es-ES"/>
        </w:rPr>
        <w:t>a</w:t>
      </w:r>
      <w:r w:rsidRPr="00624AAD">
        <w:rPr>
          <w:rFonts w:ascii="Palatino Linotype" w:hAnsi="Palatino Linotype" w:cs="Arial"/>
          <w:sz w:val="24"/>
          <w:lang w:val="es-ES"/>
        </w:rPr>
        <w:t xml:space="preserve"> </w:t>
      </w:r>
      <w:r w:rsidR="00F942BD">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F942BD">
        <w:rPr>
          <w:rFonts w:ascii="Palatino Linotype" w:hAnsi="Palatino Linotype" w:cs="Arial"/>
          <w:b/>
          <w:sz w:val="24"/>
          <w:lang w:val="es-ES"/>
        </w:rPr>
        <w:t>María del Rosario Mejía Ayala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4D7C452B" w:rsidR="005000AA" w:rsidRPr="00624AAD"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Pr>
          <w:rFonts w:ascii="Palatino Linotype" w:eastAsia="Calibri" w:hAnsi="Palatino Linotype" w:cs="Arial"/>
          <w:sz w:val="24"/>
          <w:lang w:val="es-ES"/>
        </w:rPr>
        <w:t>La Comisionada</w:t>
      </w:r>
      <w:r w:rsidR="005000AA" w:rsidRPr="00624AAD">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DA3357">
        <w:rPr>
          <w:rFonts w:ascii="Palatino Linotype" w:eastAsia="Calibri" w:hAnsi="Palatino Linotype" w:cs="Arial"/>
          <w:sz w:val="24"/>
          <w:lang w:val="es-ES"/>
        </w:rPr>
        <w:t>once</w:t>
      </w:r>
      <w:r w:rsidR="005000AA" w:rsidRPr="00624AAD">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t>(</w:t>
      </w:r>
      <w:r w:rsidR="00DA3357">
        <w:rPr>
          <w:rFonts w:ascii="Palatino Linotype" w:eastAsia="Calibri" w:hAnsi="Palatino Linotype" w:cs="Arial"/>
          <w:sz w:val="24"/>
          <w:lang w:val="es-ES"/>
        </w:rPr>
        <w:t>11</w:t>
      </w:r>
      <w:r w:rsidR="004E6A3B">
        <w:rPr>
          <w:rFonts w:ascii="Palatino Linotype" w:eastAsia="Calibri" w:hAnsi="Palatino Linotype" w:cs="Arial"/>
          <w:sz w:val="24"/>
          <w:lang w:val="es-ES"/>
        </w:rPr>
        <w:t xml:space="preserve">) de </w:t>
      </w:r>
      <w:r w:rsidR="00DA3357">
        <w:rPr>
          <w:rFonts w:ascii="Palatino Linotype" w:eastAsia="Calibri" w:hAnsi="Palatino Linotype" w:cs="Arial"/>
          <w:sz w:val="24"/>
          <w:lang w:val="es-ES"/>
        </w:rPr>
        <w:t>noviembre</w:t>
      </w:r>
      <w:r w:rsidR="005000AA" w:rsidRPr="00624AAD">
        <w:rPr>
          <w:rFonts w:ascii="Palatino Linotype" w:eastAsia="Calibri" w:hAnsi="Palatino Linotype" w:cs="Arial"/>
          <w:sz w:val="24"/>
          <w:lang w:val="es-ES"/>
        </w:rPr>
        <w:t xml:space="preserve"> de dos mil veintiuno, puso a disposición de las partes el expediente electrónico </w:t>
      </w:r>
      <w:r w:rsidR="005000AA" w:rsidRPr="00624AAD">
        <w:rPr>
          <w:rFonts w:ascii="Palatino Linotype" w:eastAsia="Calibri" w:hAnsi="Palatino Linotype" w:cs="Arial"/>
          <w:sz w:val="24"/>
        </w:rPr>
        <w:t xml:space="preserve">vía </w:t>
      </w:r>
      <w:r w:rsidR="005000AA" w:rsidRPr="00624AAD">
        <w:rPr>
          <w:rFonts w:ascii="Palatino Linotype" w:eastAsia="Calibri" w:hAnsi="Palatino Linotype" w:cs="Arial"/>
          <w:b/>
          <w:sz w:val="24"/>
          <w:lang w:val="es-ES"/>
        </w:rPr>
        <w:t xml:space="preserve">SAIMEX </w:t>
      </w:r>
      <w:r w:rsidR="005000AA"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67E28A14" w14:textId="1B836E6B" w:rsidR="00DA3357" w:rsidRPr="00DA3357" w:rsidRDefault="00F942BD" w:rsidP="00F942BD">
      <w:pPr>
        <w:pStyle w:val="Prrafodelista"/>
        <w:numPr>
          <w:ilvl w:val="0"/>
          <w:numId w:val="3"/>
        </w:numPr>
        <w:spacing w:before="240" w:after="240" w:line="360" w:lineRule="auto"/>
        <w:ind w:left="0" w:firstLine="0"/>
        <w:jc w:val="both"/>
        <w:rPr>
          <w:rFonts w:ascii="Palatino Linotype" w:hAnsi="Palatino Linotype"/>
          <w:i/>
          <w:color w:val="000000"/>
          <w:sz w:val="24"/>
        </w:rPr>
      </w:pPr>
      <w:r w:rsidRPr="00624AAD">
        <w:rPr>
          <w:rFonts w:ascii="Palatino Linotype" w:hAnsi="Palatino Linotype"/>
          <w:iCs/>
          <w:color w:val="000000"/>
          <w:sz w:val="24"/>
        </w:rPr>
        <w:t>De las constancias que obran en el expediente electr</w:t>
      </w:r>
      <w:r w:rsidR="00DA3357">
        <w:rPr>
          <w:rFonts w:ascii="Palatino Linotype" w:hAnsi="Palatino Linotype"/>
          <w:iCs/>
          <w:color w:val="000000"/>
          <w:sz w:val="24"/>
        </w:rPr>
        <w:t xml:space="preserve">ónico del SAIMEX, se aprecia que el veintidós (22) de noviembre de dos mil veintidós, el Sujeto Obligado remitió su informe justificado a través del documento electrónico denominado </w:t>
      </w:r>
      <w:proofErr w:type="spellStart"/>
      <w:r w:rsidR="00DA3357" w:rsidRPr="00DA3357">
        <w:rPr>
          <w:rFonts w:ascii="Palatino Linotype" w:hAnsi="Palatino Linotype"/>
          <w:b/>
          <w:i/>
          <w:iCs/>
          <w:color w:val="000000"/>
          <w:sz w:val="24"/>
        </w:rPr>
        <w:t>inf</w:t>
      </w:r>
      <w:proofErr w:type="spellEnd"/>
      <w:r w:rsidR="00DA3357" w:rsidRPr="00DA3357">
        <w:rPr>
          <w:rFonts w:ascii="Palatino Linotype" w:hAnsi="Palatino Linotype"/>
          <w:b/>
          <w:i/>
          <w:iCs/>
          <w:color w:val="000000"/>
          <w:sz w:val="24"/>
        </w:rPr>
        <w:t xml:space="preserve">. </w:t>
      </w:r>
      <w:proofErr w:type="spellStart"/>
      <w:r w:rsidR="00DA3357" w:rsidRPr="00DA3357">
        <w:rPr>
          <w:rFonts w:ascii="Palatino Linotype" w:hAnsi="Palatino Linotype"/>
          <w:b/>
          <w:i/>
          <w:iCs/>
          <w:color w:val="000000"/>
          <w:sz w:val="24"/>
        </w:rPr>
        <w:lastRenderedPageBreak/>
        <w:t>jus</w:t>
      </w:r>
      <w:r w:rsidR="00DA3357">
        <w:rPr>
          <w:rFonts w:ascii="Palatino Linotype" w:hAnsi="Palatino Linotype"/>
          <w:b/>
          <w:i/>
          <w:iCs/>
          <w:color w:val="000000"/>
          <w:sz w:val="24"/>
        </w:rPr>
        <w:t>t</w:t>
      </w:r>
      <w:proofErr w:type="spellEnd"/>
      <w:r w:rsidR="00DA3357">
        <w:rPr>
          <w:rFonts w:ascii="Palatino Linotype" w:hAnsi="Palatino Linotype"/>
          <w:b/>
          <w:i/>
          <w:iCs/>
          <w:color w:val="000000"/>
          <w:sz w:val="24"/>
        </w:rPr>
        <w:t>. 5388</w:t>
      </w:r>
      <w:proofErr w:type="gramStart"/>
      <w:r w:rsidR="00DA3357">
        <w:rPr>
          <w:rFonts w:ascii="Palatino Linotype" w:hAnsi="Palatino Linotype"/>
          <w:b/>
          <w:i/>
          <w:iCs/>
          <w:color w:val="000000"/>
          <w:sz w:val="24"/>
        </w:rPr>
        <w:t>.pdf</w:t>
      </w:r>
      <w:proofErr w:type="gramEnd"/>
      <w:r w:rsidR="00DA3357">
        <w:rPr>
          <w:rFonts w:ascii="Palatino Linotype" w:hAnsi="Palatino Linotype"/>
          <w:b/>
          <w:i/>
          <w:iCs/>
          <w:color w:val="000000"/>
          <w:sz w:val="24"/>
        </w:rPr>
        <w:t xml:space="preserve">, </w:t>
      </w:r>
      <w:r w:rsidR="00DA3357" w:rsidRPr="00DA3357">
        <w:rPr>
          <w:rFonts w:ascii="Palatino Linotype" w:hAnsi="Palatino Linotype"/>
          <w:iCs/>
          <w:color w:val="000000"/>
          <w:sz w:val="24"/>
        </w:rPr>
        <w:t>el cual se puso a la vista del Recurrente en fecha veinticinco (25) de noviembre de la misma anualidad, el cual se puso a la vista del Recurrente; sin embargo, se describe su contenido medular.</w:t>
      </w:r>
    </w:p>
    <w:p w14:paraId="162CCE68" w14:textId="77777777" w:rsidR="00DA3357" w:rsidRPr="00DA3357" w:rsidRDefault="00DA3357" w:rsidP="00DA3357">
      <w:pPr>
        <w:pStyle w:val="Prrafodelista"/>
        <w:rPr>
          <w:rFonts w:ascii="Palatino Linotype" w:hAnsi="Palatino Linotype"/>
          <w:iCs/>
          <w:color w:val="000000"/>
          <w:sz w:val="24"/>
        </w:rPr>
      </w:pPr>
    </w:p>
    <w:p w14:paraId="18D5DC87" w14:textId="6182AD5A" w:rsidR="00DA3357" w:rsidRPr="002700DE" w:rsidRDefault="002700DE" w:rsidP="00A759C8">
      <w:pPr>
        <w:pStyle w:val="Prrafodelista"/>
        <w:numPr>
          <w:ilvl w:val="0"/>
          <w:numId w:val="46"/>
        </w:numPr>
        <w:spacing w:before="240" w:after="240" w:line="360" w:lineRule="auto"/>
        <w:ind w:left="567"/>
        <w:jc w:val="both"/>
        <w:rPr>
          <w:rFonts w:ascii="Palatino Linotype" w:hAnsi="Palatino Linotype"/>
          <w:color w:val="000000"/>
          <w:sz w:val="24"/>
        </w:rPr>
      </w:pPr>
      <w:proofErr w:type="spellStart"/>
      <w:r w:rsidRPr="00DA3357">
        <w:rPr>
          <w:rFonts w:ascii="Palatino Linotype" w:hAnsi="Palatino Linotype"/>
          <w:b/>
          <w:i/>
          <w:iCs/>
          <w:color w:val="000000"/>
          <w:sz w:val="24"/>
        </w:rPr>
        <w:t>inf</w:t>
      </w:r>
      <w:proofErr w:type="spellEnd"/>
      <w:r w:rsidRPr="00DA3357">
        <w:rPr>
          <w:rFonts w:ascii="Palatino Linotype" w:hAnsi="Palatino Linotype"/>
          <w:b/>
          <w:i/>
          <w:iCs/>
          <w:color w:val="000000"/>
          <w:sz w:val="24"/>
        </w:rPr>
        <w:t xml:space="preserve">. </w:t>
      </w:r>
      <w:proofErr w:type="spellStart"/>
      <w:r w:rsidRPr="00DA3357">
        <w:rPr>
          <w:rFonts w:ascii="Palatino Linotype" w:hAnsi="Palatino Linotype"/>
          <w:b/>
          <w:i/>
          <w:iCs/>
          <w:color w:val="000000"/>
          <w:sz w:val="24"/>
        </w:rPr>
        <w:t>jus</w:t>
      </w:r>
      <w:r>
        <w:rPr>
          <w:rFonts w:ascii="Palatino Linotype" w:hAnsi="Palatino Linotype"/>
          <w:b/>
          <w:i/>
          <w:iCs/>
          <w:color w:val="000000"/>
          <w:sz w:val="24"/>
        </w:rPr>
        <w:t>t</w:t>
      </w:r>
      <w:proofErr w:type="spellEnd"/>
      <w:r>
        <w:rPr>
          <w:rFonts w:ascii="Palatino Linotype" w:hAnsi="Palatino Linotype"/>
          <w:b/>
          <w:i/>
          <w:iCs/>
          <w:color w:val="000000"/>
          <w:sz w:val="24"/>
        </w:rPr>
        <w:t xml:space="preserve">. 5388.pdf: </w:t>
      </w:r>
      <w:r w:rsidRPr="00A759C8">
        <w:rPr>
          <w:rFonts w:ascii="Palatino Linotype" w:hAnsi="Palatino Linotype"/>
          <w:iCs/>
          <w:color w:val="000000"/>
          <w:sz w:val="24"/>
        </w:rPr>
        <w:t>Documento suscrito por la Jefa de la UIPPE y Titular de la Unidad de Transparencia</w:t>
      </w:r>
      <w:r w:rsidR="00A759C8" w:rsidRPr="00A759C8">
        <w:rPr>
          <w:rFonts w:ascii="Palatino Linotype" w:hAnsi="Palatino Linotype"/>
          <w:iCs/>
          <w:color w:val="000000"/>
          <w:sz w:val="24"/>
        </w:rPr>
        <w:t>, mediante el cual remitió diversas capturas de pantalla ilegibles, asimismo, a su dicho, remitió la nómina de las áreas solicitadas y, por lo que corresponde a la Jefatura del Departamento de Asistencia Policial y Evaluación Interna se encuentra vacante.</w:t>
      </w:r>
    </w:p>
    <w:p w14:paraId="5F79D7AB" w14:textId="77777777" w:rsidR="00DA3357" w:rsidRPr="00DA3357" w:rsidRDefault="00DA3357" w:rsidP="00DA3357">
      <w:pPr>
        <w:pStyle w:val="Prrafodelista"/>
        <w:rPr>
          <w:rFonts w:ascii="Palatino Linotype" w:hAnsi="Palatino Linotype"/>
          <w:iCs/>
          <w:color w:val="000000"/>
          <w:sz w:val="24"/>
        </w:rPr>
      </w:pPr>
    </w:p>
    <w:p w14:paraId="3AA783A7" w14:textId="7F2ECE5F" w:rsidR="005000AA" w:rsidRPr="00384F20" w:rsidRDefault="00F942BD" w:rsidP="00F21E91">
      <w:pPr>
        <w:pStyle w:val="Prrafodelista"/>
        <w:numPr>
          <w:ilvl w:val="0"/>
          <w:numId w:val="3"/>
        </w:numPr>
        <w:spacing w:line="360" w:lineRule="auto"/>
        <w:ind w:left="0" w:firstLine="0"/>
        <w:jc w:val="both"/>
        <w:rPr>
          <w:rFonts w:ascii="Palatino Linotype" w:hAnsi="Palatino Linotype" w:cs="Tahoma"/>
          <w:sz w:val="24"/>
        </w:rPr>
      </w:pPr>
      <w:r w:rsidRPr="00384F20">
        <w:rPr>
          <w:rFonts w:ascii="Palatino Linotype" w:eastAsia="Calibri" w:hAnsi="Palatino Linotype" w:cs="Arial"/>
          <w:sz w:val="24"/>
          <w:lang w:val="es-ES"/>
        </w:rPr>
        <w:t xml:space="preserve">El día </w:t>
      </w:r>
      <w:r w:rsidR="00A759C8">
        <w:rPr>
          <w:rFonts w:ascii="Palatino Linotype" w:eastAsia="Calibri" w:hAnsi="Palatino Linotype" w:cs="Arial"/>
          <w:sz w:val="24"/>
          <w:lang w:val="es-ES"/>
        </w:rPr>
        <w:t>dos</w:t>
      </w:r>
      <w:r w:rsidR="005000AA" w:rsidRPr="00384F20">
        <w:rPr>
          <w:rFonts w:ascii="Palatino Linotype" w:eastAsia="Calibri" w:hAnsi="Palatino Linotype" w:cs="Arial"/>
          <w:sz w:val="24"/>
          <w:lang w:val="es-ES"/>
        </w:rPr>
        <w:t xml:space="preserve"> (</w:t>
      </w:r>
      <w:r w:rsidR="00A759C8">
        <w:rPr>
          <w:rFonts w:ascii="Palatino Linotype" w:eastAsia="Calibri" w:hAnsi="Palatino Linotype" w:cs="Arial"/>
          <w:sz w:val="24"/>
          <w:lang w:val="es-ES"/>
        </w:rPr>
        <w:t>2</w:t>
      </w:r>
      <w:r w:rsidR="005000AA" w:rsidRPr="00384F20">
        <w:rPr>
          <w:rFonts w:ascii="Palatino Linotype" w:eastAsia="Calibri" w:hAnsi="Palatino Linotype" w:cs="Arial"/>
          <w:sz w:val="24"/>
          <w:lang w:val="es-ES"/>
        </w:rPr>
        <w:t xml:space="preserve">) de </w:t>
      </w:r>
      <w:r w:rsidR="00A759C8">
        <w:rPr>
          <w:rFonts w:ascii="Palatino Linotype" w:eastAsia="Calibri" w:hAnsi="Palatino Linotype" w:cs="Arial"/>
          <w:sz w:val="24"/>
          <w:lang w:val="es-ES"/>
        </w:rPr>
        <w:t>diciembre</w:t>
      </w:r>
      <w:r w:rsidR="00D73603" w:rsidRPr="00384F20">
        <w:rPr>
          <w:rFonts w:ascii="Palatino Linotype" w:eastAsia="Calibri" w:hAnsi="Palatino Linotype" w:cs="Arial"/>
          <w:sz w:val="24"/>
          <w:lang w:val="es-ES"/>
        </w:rPr>
        <w:t xml:space="preserve"> de dos mil veintiuno, la</w:t>
      </w:r>
      <w:r w:rsidR="005000AA" w:rsidRPr="00384F20">
        <w:rPr>
          <w:rFonts w:ascii="Palatino Linotype" w:hAnsi="Palatino Linotype"/>
          <w:sz w:val="24"/>
        </w:rPr>
        <w:t xml:space="preserve"> Comisionad</w:t>
      </w:r>
      <w:r w:rsidR="00D73603" w:rsidRPr="00384F20">
        <w:rPr>
          <w:rFonts w:ascii="Palatino Linotype" w:hAnsi="Palatino Linotype"/>
          <w:sz w:val="24"/>
        </w:rPr>
        <w:t>a</w:t>
      </w:r>
      <w:r w:rsidR="005000AA" w:rsidRPr="00384F20">
        <w:rPr>
          <w:rFonts w:ascii="Palatino Linotype" w:hAnsi="Palatino Linotype"/>
          <w:sz w:val="24"/>
        </w:rPr>
        <w:t xml:space="preserve"> Ponente decretó el cierre de instrucción</w:t>
      </w:r>
      <w:r w:rsidR="00F75B11" w:rsidRPr="00384F20">
        <w:rPr>
          <w:rFonts w:ascii="Palatino Linotype" w:hAnsi="Palatino Linotype"/>
          <w:sz w:val="24"/>
        </w:rPr>
        <w:t xml:space="preserve"> y procedió a</w:t>
      </w:r>
      <w:r w:rsidRPr="00384F20">
        <w:rPr>
          <w:rFonts w:ascii="Palatino Linotype" w:hAnsi="Palatino Linotype" w:cs="Tahoma"/>
          <w:sz w:val="24"/>
        </w:rPr>
        <w:t xml:space="preserve"> emitir resolución, misma que ahora se pronuncia</w:t>
      </w:r>
      <w:r w:rsidR="00384F20">
        <w:rPr>
          <w:rFonts w:ascii="Palatino Linotype" w:hAnsi="Palatino Linotype" w:cs="Tahoma"/>
          <w:sz w:val="24"/>
        </w:rPr>
        <w:t>.</w:t>
      </w: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4" w:name="_Toc88732835"/>
      <w:r w:rsidRPr="00624AAD">
        <w:rPr>
          <w:rFonts w:ascii="Palatino Linotype" w:hAnsi="Palatino Linotype"/>
          <w:b/>
          <w:color w:val="auto"/>
          <w:sz w:val="24"/>
          <w:szCs w:val="24"/>
        </w:rPr>
        <w:t>CONSIDERANDO</w:t>
      </w:r>
      <w:bookmarkEnd w:id="4"/>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5" w:name="_Toc88732836"/>
      <w:r w:rsidRPr="00624AAD">
        <w:rPr>
          <w:rFonts w:ascii="Palatino Linotype" w:hAnsi="Palatino Linotype"/>
          <w:b/>
          <w:color w:val="auto"/>
          <w:sz w:val="24"/>
          <w:szCs w:val="24"/>
        </w:rPr>
        <w:t>PRIMERO. De la competencia</w:t>
      </w:r>
      <w:bookmarkEnd w:id="5"/>
    </w:p>
    <w:p w14:paraId="38B24DFE" w14:textId="3BFE7192"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Pr="00624AAD">
        <w:rPr>
          <w:rFonts w:ascii="Palatino Linotype" w:eastAsia="Calibri" w:hAnsi="Palatino Linotype"/>
          <w:sz w:val="24"/>
          <w:lang w:val="es-ES"/>
        </w:rPr>
        <w:t xml:space="preserve">; 5, párrafos </w:t>
      </w:r>
      <w:r w:rsidRPr="00624AAD">
        <w:rPr>
          <w:rFonts w:ascii="Palatino Linotype" w:hAnsi="Palatino Linotype" w:cs="Arial"/>
          <w:bCs/>
          <w:color w:val="222222"/>
          <w:sz w:val="24"/>
          <w:lang w:val="es-ES"/>
        </w:rPr>
        <w:t>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 xml:space="preserve">Ley de Transparencia y Acceso a la Información </w:t>
      </w:r>
      <w:r w:rsidRPr="00624AAD">
        <w:rPr>
          <w:rFonts w:ascii="Palatino Linotype" w:eastAsia="Calibri" w:hAnsi="Palatino Linotype" w:cs="Arial"/>
          <w:b/>
          <w:sz w:val="24"/>
          <w:lang w:val="es-ES"/>
        </w:rPr>
        <w:lastRenderedPageBreak/>
        <w:t>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B66D361" w14:textId="77777777" w:rsidR="005000AA" w:rsidRPr="00624AAD" w:rsidRDefault="005000AA" w:rsidP="005000AA">
      <w:pPr>
        <w:pStyle w:val="Prrafodelista"/>
        <w:spacing w:before="240" w:after="240" w:line="360" w:lineRule="auto"/>
        <w:ind w:left="0"/>
        <w:jc w:val="both"/>
        <w:rPr>
          <w:rFonts w:ascii="Palatino Linotype" w:hAnsi="Palatino Linotype"/>
          <w:sz w:val="24"/>
        </w:rPr>
      </w:pPr>
    </w:p>
    <w:p w14:paraId="6D296A9A" w14:textId="77777777" w:rsidR="005000AA" w:rsidRPr="00624AAD" w:rsidRDefault="005000AA" w:rsidP="005000AA">
      <w:pPr>
        <w:pStyle w:val="Ttulo2"/>
        <w:rPr>
          <w:rFonts w:ascii="Palatino Linotype" w:hAnsi="Palatino Linotype"/>
          <w:b/>
          <w:color w:val="auto"/>
          <w:sz w:val="24"/>
          <w:szCs w:val="24"/>
        </w:rPr>
      </w:pPr>
      <w:bookmarkStart w:id="6" w:name="_Toc88732837"/>
      <w:r w:rsidRPr="00624AAD">
        <w:rPr>
          <w:rFonts w:ascii="Palatino Linotype" w:hAnsi="Palatino Linotype"/>
          <w:b/>
          <w:color w:val="auto"/>
          <w:sz w:val="24"/>
          <w:szCs w:val="24"/>
        </w:rPr>
        <w:t>SEGUNDO. De la oportunidad y procedencia.</w:t>
      </w:r>
      <w:bookmarkEnd w:id="6"/>
    </w:p>
    <w:p w14:paraId="68EB8895" w14:textId="221D327C" w:rsidR="005000AA" w:rsidRPr="00495DAC"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A759C8">
        <w:rPr>
          <w:rFonts w:ascii="Palatino Linotype" w:eastAsia="Calibri" w:hAnsi="Palatino Linotype" w:cs="Arial"/>
          <w:sz w:val="24"/>
        </w:rPr>
        <w:t>uno</w:t>
      </w:r>
      <w:r w:rsidRPr="00624AAD">
        <w:rPr>
          <w:rFonts w:ascii="Palatino Linotype" w:eastAsia="Calibri" w:hAnsi="Palatino Linotype" w:cs="Arial"/>
          <w:sz w:val="24"/>
        </w:rPr>
        <w:t xml:space="preserve"> (</w:t>
      </w:r>
      <w:r w:rsidR="00A759C8">
        <w:rPr>
          <w:rFonts w:ascii="Palatino Linotype" w:eastAsia="Calibri" w:hAnsi="Palatino Linotype" w:cs="Arial"/>
          <w:sz w:val="24"/>
        </w:rPr>
        <w:t>1</w:t>
      </w:r>
      <w:r w:rsidRPr="00624AAD">
        <w:rPr>
          <w:rFonts w:ascii="Palatino Linotype" w:eastAsia="Calibri" w:hAnsi="Palatino Linotype" w:cs="Arial"/>
          <w:sz w:val="24"/>
        </w:rPr>
        <w:t xml:space="preserve">) de </w:t>
      </w:r>
      <w:r w:rsidR="00A759C8">
        <w:rPr>
          <w:rFonts w:ascii="Palatino Linotype" w:eastAsia="Calibri" w:hAnsi="Palatino Linotype" w:cs="Arial"/>
          <w:sz w:val="24"/>
        </w:rPr>
        <w:t>noviembre</w:t>
      </w:r>
      <w:r w:rsidRPr="00624AAD">
        <w:rPr>
          <w:rFonts w:ascii="Palatino Linotype" w:eastAsia="Calibri" w:hAnsi="Palatino Linotype" w:cs="Arial"/>
          <w:sz w:val="24"/>
        </w:rPr>
        <w:t xml:space="preserve"> de dos mil veintiuno, </w:t>
      </w:r>
      <w:r w:rsidRPr="00624AAD">
        <w:rPr>
          <w:rFonts w:ascii="Palatino Linotype" w:hAnsi="Palatino Linotype" w:cs="Arial"/>
          <w:sz w:val="24"/>
        </w:rPr>
        <w:t>de tal forma que el plazo para interponer el recur</w:t>
      </w:r>
      <w:r w:rsidR="00D31521">
        <w:rPr>
          <w:rFonts w:ascii="Palatino Linotype" w:hAnsi="Palatino Linotype" w:cs="Arial"/>
          <w:sz w:val="24"/>
        </w:rPr>
        <w:t xml:space="preserve">so de revisión transcurrió del </w:t>
      </w:r>
      <w:r w:rsidR="00A759C8">
        <w:rPr>
          <w:rFonts w:ascii="Palatino Linotype" w:hAnsi="Palatino Linotype" w:cs="Arial"/>
          <w:sz w:val="24"/>
        </w:rPr>
        <w:t>tres</w:t>
      </w:r>
      <w:r w:rsidRPr="00624AAD">
        <w:rPr>
          <w:rFonts w:ascii="Palatino Linotype" w:hAnsi="Palatino Linotype" w:cs="Arial"/>
          <w:sz w:val="24"/>
        </w:rPr>
        <w:t xml:space="preserve"> (</w:t>
      </w:r>
      <w:r w:rsidR="00A759C8">
        <w:rPr>
          <w:rFonts w:ascii="Palatino Linotype" w:hAnsi="Palatino Linotype" w:cs="Arial"/>
          <w:sz w:val="24"/>
        </w:rPr>
        <w:t>3</w:t>
      </w:r>
      <w:r w:rsidRPr="00624AAD">
        <w:rPr>
          <w:rFonts w:ascii="Palatino Linotype" w:hAnsi="Palatino Linotype" w:cs="Arial"/>
          <w:sz w:val="24"/>
        </w:rPr>
        <w:t xml:space="preserve">) </w:t>
      </w:r>
      <w:r w:rsidR="00495DAC">
        <w:rPr>
          <w:rFonts w:ascii="Palatino Linotype" w:hAnsi="Palatino Linotype" w:cs="Arial"/>
          <w:sz w:val="24"/>
        </w:rPr>
        <w:t>al veinti</w:t>
      </w:r>
      <w:r w:rsidR="00A759C8">
        <w:rPr>
          <w:rFonts w:ascii="Palatino Linotype" w:hAnsi="Palatino Linotype" w:cs="Arial"/>
          <w:sz w:val="24"/>
        </w:rPr>
        <w:t>cuatro</w:t>
      </w:r>
      <w:r w:rsidR="00495DAC">
        <w:rPr>
          <w:rFonts w:ascii="Palatino Linotype" w:hAnsi="Palatino Linotype" w:cs="Arial"/>
          <w:sz w:val="24"/>
        </w:rPr>
        <w:t xml:space="preserve"> (</w:t>
      </w:r>
      <w:r w:rsidR="00A759C8">
        <w:rPr>
          <w:rFonts w:ascii="Palatino Linotype" w:hAnsi="Palatino Linotype" w:cs="Arial"/>
          <w:sz w:val="24"/>
        </w:rPr>
        <w:t>24</w:t>
      </w:r>
      <w:r w:rsidR="00495DAC">
        <w:rPr>
          <w:rFonts w:ascii="Palatino Linotype" w:hAnsi="Palatino Linotype" w:cs="Arial"/>
          <w:sz w:val="24"/>
        </w:rPr>
        <w:t xml:space="preserve">) </w:t>
      </w:r>
      <w:r w:rsidRPr="00624AAD">
        <w:rPr>
          <w:rFonts w:ascii="Palatino Linotype" w:hAnsi="Palatino Linotype" w:cs="Arial"/>
          <w:sz w:val="24"/>
        </w:rPr>
        <w:t xml:space="preserve">de </w:t>
      </w:r>
      <w:r w:rsidR="00A759C8">
        <w:rPr>
          <w:rFonts w:ascii="Palatino Linotype" w:hAnsi="Palatino Linotype" w:cs="Arial"/>
          <w:sz w:val="24"/>
        </w:rPr>
        <w:t>noviembre</w:t>
      </w:r>
      <w:r w:rsidRPr="00624AAD">
        <w:rPr>
          <w:rFonts w:ascii="Palatino Linotype" w:hAnsi="Palatino Linotype" w:cs="Arial"/>
          <w:sz w:val="24"/>
        </w:rPr>
        <w:t xml:space="preserve"> de dos mil veintiuno; en consecuencia, presentó su inconformidad el día </w:t>
      </w:r>
      <w:r w:rsidR="00A759C8">
        <w:rPr>
          <w:rFonts w:ascii="Palatino Linotype" w:hAnsi="Palatino Linotype" w:cs="Arial"/>
          <w:sz w:val="24"/>
        </w:rPr>
        <w:t>cuatro</w:t>
      </w:r>
      <w:r w:rsidRPr="00624AAD">
        <w:rPr>
          <w:rFonts w:ascii="Palatino Linotype" w:hAnsi="Palatino Linotype" w:cs="Arial"/>
          <w:sz w:val="24"/>
        </w:rPr>
        <w:t xml:space="preserve"> </w:t>
      </w:r>
      <w:r w:rsidRPr="00624AAD">
        <w:rPr>
          <w:rFonts w:ascii="Palatino Linotype" w:eastAsia="Calibri" w:hAnsi="Palatino Linotype" w:cs="Arial"/>
          <w:sz w:val="24"/>
        </w:rPr>
        <w:t>(</w:t>
      </w:r>
      <w:r w:rsidR="00A759C8">
        <w:rPr>
          <w:rFonts w:ascii="Palatino Linotype" w:eastAsia="Calibri" w:hAnsi="Palatino Linotype" w:cs="Arial"/>
          <w:sz w:val="24"/>
        </w:rPr>
        <w:t>4</w:t>
      </w:r>
      <w:r w:rsidRPr="00624AAD">
        <w:rPr>
          <w:rFonts w:ascii="Palatino Linotype" w:eastAsia="Calibri" w:hAnsi="Palatino Linotype" w:cs="Arial"/>
          <w:sz w:val="24"/>
        </w:rPr>
        <w:t xml:space="preserve">) de </w:t>
      </w:r>
      <w:r w:rsidR="00A759C8">
        <w:rPr>
          <w:rFonts w:ascii="Palatino Linotype" w:eastAsia="Calibri" w:hAnsi="Palatino Linotype" w:cs="Arial"/>
          <w:sz w:val="24"/>
        </w:rPr>
        <w:t>noviembre</w:t>
      </w:r>
      <w:r w:rsidRPr="00624AAD">
        <w:rPr>
          <w:rFonts w:ascii="Palatino Linotype" w:eastAsia="Calibri" w:hAnsi="Palatino Linotype" w:cs="Arial"/>
          <w:sz w:val="24"/>
        </w:rPr>
        <w:t xml:space="preserve"> de dos mil veintiuno</w:t>
      </w:r>
      <w:r w:rsidRPr="00624AAD">
        <w:rPr>
          <w:rFonts w:ascii="Palatino Linotype" w:hAnsi="Palatino Linotype" w:cs="Arial"/>
          <w:sz w:val="24"/>
        </w:rPr>
        <w:t xml:space="preserve">, por lo que se encuentra dentro de los márgenes temporales previstos en el artículo 178 de la </w:t>
      </w:r>
      <w:r w:rsidRPr="00624AAD">
        <w:rPr>
          <w:rFonts w:ascii="Palatino Linotype" w:hAnsi="Palatino Linotype" w:cs="Arial"/>
          <w:b/>
          <w:sz w:val="24"/>
        </w:rPr>
        <w:t>Ley de Transparencia y Acceso a la Información Pública del Estado de México y Municipios vigente.</w:t>
      </w:r>
    </w:p>
    <w:p w14:paraId="75D0067F" w14:textId="77777777" w:rsidR="00495DAC" w:rsidRDefault="00495DAC" w:rsidP="00495DAC">
      <w:pPr>
        <w:pStyle w:val="Prrafodelista"/>
        <w:spacing w:before="240" w:after="240" w:line="360" w:lineRule="auto"/>
        <w:ind w:left="0" w:right="49"/>
        <w:jc w:val="both"/>
        <w:rPr>
          <w:rFonts w:ascii="Palatino Linotype" w:hAnsi="Palatino Linotype" w:cs="Arial"/>
          <w:b/>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Pr="00624AAD" w:rsidRDefault="005000AA" w:rsidP="005000AA">
      <w:pPr>
        <w:pStyle w:val="Ttulo1"/>
        <w:rPr>
          <w:rFonts w:ascii="Palatino Linotype" w:eastAsia="MS Mincho" w:hAnsi="Palatino Linotype" w:cs="Times New Roman"/>
          <w:b/>
          <w:color w:val="auto"/>
          <w:sz w:val="24"/>
          <w:szCs w:val="24"/>
        </w:rPr>
      </w:pPr>
      <w:bookmarkStart w:id="7" w:name="_Toc88732838"/>
      <w:r w:rsidRPr="00624AAD">
        <w:rPr>
          <w:rFonts w:ascii="Palatino Linotype" w:hAnsi="Palatino Linotype"/>
          <w:b/>
          <w:color w:val="auto"/>
          <w:sz w:val="24"/>
          <w:szCs w:val="24"/>
        </w:rPr>
        <w:t>TERCERO. Planteamiento de la Litis</w:t>
      </w:r>
      <w:bookmarkEnd w:id="7"/>
      <w:r w:rsidRPr="00624AAD">
        <w:rPr>
          <w:rFonts w:ascii="Palatino Linotype" w:hAnsi="Palatino Linotype"/>
          <w:b/>
          <w:color w:val="auto"/>
          <w:sz w:val="24"/>
          <w:szCs w:val="24"/>
        </w:rPr>
        <w:t xml:space="preserve"> </w:t>
      </w:r>
    </w:p>
    <w:p w14:paraId="7501CD4B" w14:textId="6F950C1E" w:rsidR="00495DAC" w:rsidRPr="00A759C8"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624AAD">
        <w:rPr>
          <w:rFonts w:ascii="Palatino Linotype" w:hAnsi="Palatino Linotype"/>
          <w:bCs/>
          <w:sz w:val="24"/>
        </w:rPr>
        <w:t>El recurrente solicitó</w:t>
      </w:r>
      <w:r w:rsidR="00495DAC">
        <w:rPr>
          <w:rFonts w:ascii="Palatino Linotype" w:hAnsi="Palatino Linotype"/>
          <w:bCs/>
          <w:sz w:val="24"/>
        </w:rPr>
        <w:t xml:space="preserve"> lo siguiente:</w:t>
      </w:r>
      <w:r w:rsidR="00122A5A">
        <w:rPr>
          <w:rFonts w:ascii="Palatino Linotype" w:hAnsi="Palatino Linotype"/>
          <w:bCs/>
          <w:sz w:val="24"/>
        </w:rPr>
        <w:t xml:space="preserve"> </w:t>
      </w:r>
    </w:p>
    <w:p w14:paraId="2809AD19" w14:textId="77777777" w:rsidR="00A759C8" w:rsidRPr="00495DAC" w:rsidRDefault="00A759C8" w:rsidP="00A759C8">
      <w:pPr>
        <w:pStyle w:val="Prrafodelista"/>
        <w:spacing w:before="240" w:after="240" w:line="360" w:lineRule="auto"/>
        <w:ind w:left="0" w:right="49"/>
        <w:jc w:val="both"/>
        <w:rPr>
          <w:rFonts w:ascii="Palatino Linotype" w:hAnsi="Palatino Linotype"/>
          <w:i/>
          <w:sz w:val="24"/>
          <w:lang w:eastAsia="es-MX"/>
        </w:rPr>
      </w:pPr>
    </w:p>
    <w:p w14:paraId="42C5059F" w14:textId="3287FBA7" w:rsidR="00384F20" w:rsidRDefault="00A759C8" w:rsidP="00A759C8">
      <w:pPr>
        <w:pStyle w:val="Prrafodelista"/>
        <w:numPr>
          <w:ilvl w:val="0"/>
          <w:numId w:val="46"/>
        </w:numPr>
        <w:spacing w:before="240" w:after="240" w:line="360" w:lineRule="auto"/>
        <w:ind w:left="567" w:right="49"/>
        <w:jc w:val="both"/>
        <w:rPr>
          <w:rFonts w:ascii="Palatino Linotype" w:eastAsiaTheme="minorEastAsia" w:hAnsi="Palatino Linotype" w:cstheme="minorBidi"/>
          <w:bCs/>
          <w:sz w:val="24"/>
          <w:lang w:val="es-ES_tradnl"/>
        </w:rPr>
      </w:pPr>
      <w:r>
        <w:rPr>
          <w:rFonts w:ascii="Palatino Linotype" w:eastAsiaTheme="minorEastAsia" w:hAnsi="Palatino Linotype" w:cstheme="minorBidi"/>
          <w:bCs/>
          <w:sz w:val="24"/>
          <w:lang w:val="es-ES_tradnl"/>
        </w:rPr>
        <w:t xml:space="preserve">Nómina de la segunda quincena de septiembre de 2021, de la Dirección de Desarrollo Policial (Dirección, Subdirección y Departamentos), la cual debe coincidir con la información publicada en la fracción VII y XXI del IPOMEX. </w:t>
      </w:r>
    </w:p>
    <w:p w14:paraId="6A64340A" w14:textId="77777777" w:rsidR="00A759C8" w:rsidRPr="00384F20" w:rsidRDefault="00A759C8" w:rsidP="00A759C8">
      <w:pPr>
        <w:pStyle w:val="Prrafodelista"/>
        <w:spacing w:before="240" w:after="240" w:line="360" w:lineRule="auto"/>
        <w:ind w:left="1287" w:right="49"/>
        <w:jc w:val="both"/>
        <w:rPr>
          <w:rFonts w:ascii="Palatino Linotype" w:eastAsiaTheme="minorEastAsia" w:hAnsi="Palatino Linotype" w:cstheme="minorBidi"/>
          <w:bCs/>
          <w:sz w:val="24"/>
          <w:lang w:val="es-ES_tradnl"/>
        </w:rPr>
      </w:pPr>
    </w:p>
    <w:p w14:paraId="56F914DF" w14:textId="4E15DB5F" w:rsidR="005000AA" w:rsidRPr="00624AAD" w:rsidRDefault="00D31521" w:rsidP="005000AA">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t xml:space="preserve">El Sujeto Obligado </w:t>
      </w:r>
      <w:r w:rsidR="00495DAC">
        <w:rPr>
          <w:rFonts w:ascii="Palatino Linotype" w:hAnsi="Palatino Linotype"/>
          <w:bCs/>
          <w:sz w:val="24"/>
        </w:rPr>
        <w:t>entregó una dirección electrónica en donde supuestamente</w:t>
      </w:r>
      <w:r w:rsidR="00384F20">
        <w:rPr>
          <w:rFonts w:ascii="Palatino Linotype" w:hAnsi="Palatino Linotype"/>
          <w:bCs/>
          <w:sz w:val="24"/>
        </w:rPr>
        <w:t xml:space="preserve"> obra la información requerida.</w:t>
      </w:r>
    </w:p>
    <w:p w14:paraId="2CA2960A" w14:textId="77777777" w:rsidR="005000AA" w:rsidRPr="00624AAD" w:rsidRDefault="005000AA" w:rsidP="005000AA">
      <w:pPr>
        <w:pStyle w:val="Prrafodelista"/>
        <w:spacing w:before="240" w:after="240" w:line="360" w:lineRule="auto"/>
        <w:ind w:left="0" w:right="49"/>
        <w:jc w:val="both"/>
        <w:rPr>
          <w:rFonts w:ascii="Palatino Linotype" w:hAnsi="Palatino Linotype"/>
          <w:bCs/>
          <w:sz w:val="24"/>
        </w:rPr>
      </w:pPr>
    </w:p>
    <w:p w14:paraId="7462CE1A" w14:textId="61D35F3A"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bCs/>
          <w:sz w:val="24"/>
        </w:rPr>
      </w:pPr>
      <w:r w:rsidRPr="00624AAD">
        <w:rPr>
          <w:rFonts w:ascii="Palatino Linotype" w:hAnsi="Palatino Linotype"/>
          <w:bCs/>
          <w:sz w:val="24"/>
        </w:rPr>
        <w:t>El recurrente se inconformó por</w:t>
      </w:r>
      <w:r w:rsidR="00256ED9">
        <w:rPr>
          <w:rFonts w:ascii="Palatino Linotype" w:hAnsi="Palatino Linotype"/>
          <w:bCs/>
          <w:sz w:val="24"/>
        </w:rPr>
        <w:t xml:space="preserve">que </w:t>
      </w:r>
      <w:r w:rsidR="00DD5221">
        <w:rPr>
          <w:rFonts w:ascii="Palatino Linotype" w:hAnsi="Palatino Linotype"/>
          <w:bCs/>
          <w:sz w:val="24"/>
        </w:rPr>
        <w:t>le entregaron la información incompleta.</w:t>
      </w:r>
    </w:p>
    <w:p w14:paraId="0D89BECC" w14:textId="77777777" w:rsidR="005000AA" w:rsidRPr="00624AAD" w:rsidRDefault="005000AA" w:rsidP="005000AA">
      <w:pPr>
        <w:pStyle w:val="Prrafodelista"/>
        <w:rPr>
          <w:rFonts w:ascii="Palatino Linotype" w:hAnsi="Palatino Linotype"/>
          <w:bCs/>
          <w:sz w:val="24"/>
        </w:rPr>
      </w:pPr>
    </w:p>
    <w:p w14:paraId="78695B9E" w14:textId="592DC5B0" w:rsidR="005000AA"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 xml:space="preserve">Por lo anterior, en este recurso de revisión se analizará si se actualiza la causal de procedencia de las fracciones I y </w:t>
      </w:r>
      <w:r w:rsidR="00DD5221">
        <w:rPr>
          <w:rFonts w:ascii="Palatino Linotype" w:hAnsi="Palatino Linotype"/>
          <w:sz w:val="24"/>
        </w:rPr>
        <w:t>V</w:t>
      </w:r>
      <w:r w:rsidRPr="00624AAD">
        <w:rPr>
          <w:rFonts w:ascii="Palatino Linotype" w:hAnsi="Palatino Linotype"/>
          <w:sz w:val="24"/>
        </w:rPr>
        <w:t xml:space="preserve"> del artículo 179 de la Ley de Transparencia y Acceso a la Información Pública del Estado de México y Municipios, relativos a la negativa </w:t>
      </w:r>
      <w:r w:rsidR="00971F24">
        <w:rPr>
          <w:rFonts w:ascii="Palatino Linotype" w:hAnsi="Palatino Linotype"/>
          <w:sz w:val="24"/>
        </w:rPr>
        <w:t xml:space="preserve">de la información y la </w:t>
      </w:r>
      <w:r w:rsidR="00DD5221">
        <w:rPr>
          <w:rFonts w:ascii="Palatino Linotype" w:hAnsi="Palatino Linotype"/>
          <w:sz w:val="24"/>
        </w:rPr>
        <w:t>entrega de la información incompleta</w:t>
      </w:r>
      <w:r w:rsidR="00971F24">
        <w:rPr>
          <w:rFonts w:ascii="Palatino Linotype" w:hAnsi="Palatino Linotype"/>
          <w:sz w:val="24"/>
        </w:rPr>
        <w:t>.</w:t>
      </w:r>
      <w:bookmarkStart w:id="8" w:name="_Toc486525253"/>
    </w:p>
    <w:p w14:paraId="5E0E121E" w14:textId="77777777" w:rsidR="00256ED9" w:rsidRPr="00256ED9" w:rsidRDefault="00256ED9" w:rsidP="00256ED9">
      <w:pPr>
        <w:pStyle w:val="Prrafodelista"/>
        <w:rPr>
          <w:rFonts w:ascii="Palatino Linotype" w:hAnsi="Palatino Linotype"/>
          <w:sz w:val="24"/>
        </w:rPr>
      </w:pPr>
    </w:p>
    <w:p w14:paraId="1F152840" w14:textId="7AA5F624" w:rsidR="005000AA" w:rsidRPr="00624AAD" w:rsidRDefault="00DB2180" w:rsidP="005000AA">
      <w:pPr>
        <w:pStyle w:val="Ttulo1"/>
        <w:spacing w:before="0" w:line="360" w:lineRule="auto"/>
        <w:rPr>
          <w:rFonts w:ascii="Palatino Linotype" w:hAnsi="Palatino Linotype"/>
          <w:b/>
          <w:color w:val="auto"/>
          <w:sz w:val="24"/>
          <w:szCs w:val="24"/>
          <w:lang w:eastAsia="en-US"/>
        </w:rPr>
      </w:pPr>
      <w:bookmarkStart w:id="9" w:name="_Toc4061675"/>
      <w:bookmarkStart w:id="10" w:name="_Toc3372324"/>
      <w:bookmarkStart w:id="11" w:name="_Toc499201873"/>
      <w:bookmarkStart w:id="12" w:name="_Toc88732839"/>
      <w:bookmarkEnd w:id="8"/>
      <w:r w:rsidRPr="00624AAD">
        <w:rPr>
          <w:rFonts w:ascii="Palatino Linotype" w:hAnsi="Palatino Linotype"/>
          <w:b/>
          <w:color w:val="auto"/>
          <w:sz w:val="24"/>
          <w:szCs w:val="24"/>
        </w:rPr>
        <w:t>CUARTO</w:t>
      </w:r>
      <w:r w:rsidR="005000AA" w:rsidRPr="00624AAD">
        <w:rPr>
          <w:rFonts w:ascii="Palatino Linotype" w:hAnsi="Palatino Linotype"/>
          <w:b/>
          <w:color w:val="auto"/>
          <w:sz w:val="24"/>
          <w:szCs w:val="24"/>
        </w:rPr>
        <w:t>. Estudio y resolución del asunto</w:t>
      </w:r>
      <w:bookmarkEnd w:id="9"/>
      <w:bookmarkEnd w:id="10"/>
      <w:bookmarkEnd w:id="11"/>
      <w:bookmarkEnd w:id="12"/>
    </w:p>
    <w:p w14:paraId="09B5F100" w14:textId="77777777" w:rsidR="005000AA" w:rsidRDefault="005000AA" w:rsidP="005000AA">
      <w:pPr>
        <w:rPr>
          <w:rFonts w:ascii="Palatino Linotype" w:hAnsi="Palatino Linotype"/>
          <w:sz w:val="24"/>
          <w:szCs w:val="24"/>
          <w:lang w:eastAsia="en-US"/>
        </w:rPr>
      </w:pPr>
    </w:p>
    <w:p w14:paraId="67FF471A" w14:textId="77777777" w:rsidR="00671495" w:rsidRPr="00380BDB" w:rsidRDefault="00671495" w:rsidP="00671495">
      <w:pPr>
        <w:pStyle w:val="Ttulo2"/>
        <w:numPr>
          <w:ilvl w:val="0"/>
          <w:numId w:val="26"/>
        </w:numPr>
        <w:spacing w:line="360" w:lineRule="auto"/>
        <w:rPr>
          <w:rFonts w:ascii="Palatino Linotype" w:hAnsi="Palatino Linotype"/>
          <w:b/>
          <w:color w:val="auto"/>
          <w:sz w:val="24"/>
        </w:rPr>
      </w:pPr>
      <w:bookmarkStart w:id="13" w:name="_Toc23418068"/>
      <w:bookmarkStart w:id="14" w:name="_Toc25251825"/>
      <w:bookmarkStart w:id="15" w:name="_Toc29923834"/>
      <w:bookmarkStart w:id="16" w:name="_Toc34936175"/>
      <w:bookmarkStart w:id="17" w:name="_Toc88732840"/>
      <w:r w:rsidRPr="00380BDB">
        <w:rPr>
          <w:rFonts w:ascii="Palatino Linotype" w:hAnsi="Palatino Linotype"/>
          <w:b/>
          <w:color w:val="auto"/>
          <w:sz w:val="24"/>
        </w:rPr>
        <w:t>Fuente Obligacional.</w:t>
      </w:r>
      <w:bookmarkEnd w:id="13"/>
      <w:bookmarkEnd w:id="14"/>
      <w:bookmarkEnd w:id="15"/>
      <w:bookmarkEnd w:id="16"/>
      <w:bookmarkEnd w:id="17"/>
      <w:r w:rsidRPr="00380BDB">
        <w:rPr>
          <w:rFonts w:ascii="Palatino Linotype" w:hAnsi="Palatino Linotype"/>
          <w:b/>
          <w:color w:val="auto"/>
          <w:sz w:val="24"/>
        </w:rPr>
        <w:t xml:space="preserve"> </w:t>
      </w:r>
    </w:p>
    <w:p w14:paraId="47579F6A" w14:textId="77777777" w:rsidR="00671495" w:rsidRPr="00380BDB" w:rsidRDefault="00671495" w:rsidP="00671495">
      <w:pPr>
        <w:rPr>
          <w:lang w:eastAsia="en-US"/>
        </w:rPr>
      </w:pPr>
    </w:p>
    <w:p w14:paraId="078B7FBA" w14:textId="77777777" w:rsidR="00671495" w:rsidRPr="00380BDB" w:rsidRDefault="00671495" w:rsidP="00671495">
      <w:pPr>
        <w:pStyle w:val="Ttulo3"/>
        <w:numPr>
          <w:ilvl w:val="1"/>
          <w:numId w:val="2"/>
        </w:numPr>
        <w:rPr>
          <w:rFonts w:ascii="Palatino Linotype" w:hAnsi="Palatino Linotype"/>
          <w:b/>
          <w:color w:val="auto"/>
        </w:rPr>
      </w:pPr>
      <w:bookmarkStart w:id="18" w:name="_Toc23418069"/>
      <w:bookmarkStart w:id="19" w:name="_Toc25251826"/>
      <w:bookmarkStart w:id="20" w:name="_Toc29923835"/>
      <w:bookmarkStart w:id="21" w:name="_Toc34936176"/>
      <w:bookmarkStart w:id="22" w:name="_Toc88732841"/>
      <w:r w:rsidRPr="00380BDB">
        <w:rPr>
          <w:rFonts w:ascii="Palatino Linotype" w:hAnsi="Palatino Linotype"/>
          <w:b/>
          <w:color w:val="auto"/>
        </w:rPr>
        <w:t>De la obligación de transparencia.</w:t>
      </w:r>
      <w:bookmarkEnd w:id="18"/>
      <w:bookmarkEnd w:id="19"/>
      <w:bookmarkEnd w:id="20"/>
      <w:bookmarkEnd w:id="21"/>
      <w:bookmarkEnd w:id="22"/>
    </w:p>
    <w:p w14:paraId="0DAFAA5C" w14:textId="77777777" w:rsidR="00671495" w:rsidRPr="00671495" w:rsidRDefault="00671495" w:rsidP="00671495">
      <w:pPr>
        <w:rPr>
          <w:sz w:val="22"/>
        </w:rPr>
      </w:pPr>
    </w:p>
    <w:p w14:paraId="27275035" w14:textId="77777777" w:rsidR="00671495" w:rsidRPr="00671495" w:rsidRDefault="00671495" w:rsidP="00671495">
      <w:pPr>
        <w:rPr>
          <w:sz w:val="22"/>
        </w:rPr>
      </w:pPr>
    </w:p>
    <w:p w14:paraId="2A3CD15B" w14:textId="77777777" w:rsidR="00671495" w:rsidRPr="00671495" w:rsidRDefault="00671495" w:rsidP="00671495">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671495">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7A384A33" w14:textId="77777777" w:rsidR="00671495" w:rsidRPr="00671495" w:rsidRDefault="00671495" w:rsidP="00671495">
      <w:pPr>
        <w:spacing w:line="360" w:lineRule="auto"/>
        <w:jc w:val="both"/>
        <w:rPr>
          <w:rFonts w:ascii="Palatino Linotype" w:hAnsi="Palatino Linotype" w:cs="Arial"/>
          <w:sz w:val="22"/>
        </w:rPr>
      </w:pPr>
    </w:p>
    <w:p w14:paraId="5C8384E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“Artículo 6o.</w:t>
      </w:r>
      <w:r w:rsidRPr="00671495">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71495">
        <w:rPr>
          <w:rFonts w:ascii="Palatino Linotype" w:hAnsi="Palatino Linotype" w:cs="Arial"/>
          <w:b/>
          <w:i/>
          <w:sz w:val="22"/>
        </w:rPr>
        <w:t>El derecho a la información será garantizado por el Estado.</w:t>
      </w:r>
      <w:r w:rsidRPr="00671495">
        <w:rPr>
          <w:rFonts w:ascii="Palatino Linotype" w:hAnsi="Palatino Linotype" w:cs="Arial"/>
          <w:i/>
          <w:sz w:val="22"/>
        </w:rPr>
        <w:t xml:space="preserve"> </w:t>
      </w:r>
    </w:p>
    <w:p w14:paraId="3C8F88C9" w14:textId="77777777" w:rsidR="00671495" w:rsidRPr="00671495" w:rsidRDefault="00671495" w:rsidP="00671495">
      <w:pPr>
        <w:spacing w:line="360" w:lineRule="auto"/>
        <w:ind w:left="567" w:right="567"/>
        <w:jc w:val="both"/>
        <w:rPr>
          <w:rFonts w:ascii="Palatino Linotype" w:hAnsi="Palatino Linotype" w:cs="Arial"/>
          <w:i/>
          <w:sz w:val="22"/>
        </w:rPr>
      </w:pPr>
    </w:p>
    <w:p w14:paraId="697F5731"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540DA47" w14:textId="77777777" w:rsidR="00671495" w:rsidRPr="00671495" w:rsidRDefault="00671495" w:rsidP="00671495">
      <w:pPr>
        <w:spacing w:line="360" w:lineRule="auto"/>
        <w:ind w:left="567" w:right="567"/>
        <w:jc w:val="both"/>
        <w:rPr>
          <w:rFonts w:ascii="Palatino Linotype" w:hAnsi="Palatino Linotype" w:cs="Arial"/>
          <w:i/>
          <w:sz w:val="22"/>
        </w:rPr>
      </w:pPr>
    </w:p>
    <w:p w14:paraId="3402A9B7"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Para efectos de lo dispuesto en el presente artículo se observará lo siguiente:</w:t>
      </w:r>
    </w:p>
    <w:p w14:paraId="653595BD" w14:textId="77777777" w:rsidR="00671495" w:rsidRPr="00671495" w:rsidRDefault="00671495" w:rsidP="00671495">
      <w:pPr>
        <w:spacing w:line="360" w:lineRule="auto"/>
        <w:ind w:left="567" w:right="567"/>
        <w:jc w:val="both"/>
        <w:rPr>
          <w:rFonts w:ascii="Palatino Linotype" w:hAnsi="Palatino Linotype" w:cs="Arial"/>
          <w:i/>
          <w:sz w:val="22"/>
        </w:rPr>
      </w:pPr>
    </w:p>
    <w:p w14:paraId="53BE5FB5"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496A79BF" w14:textId="77777777" w:rsidR="00671495" w:rsidRPr="00671495" w:rsidRDefault="00671495" w:rsidP="00671495">
      <w:pPr>
        <w:spacing w:line="360" w:lineRule="auto"/>
        <w:ind w:left="567" w:right="567"/>
        <w:jc w:val="both"/>
        <w:rPr>
          <w:rFonts w:ascii="Palatino Linotype" w:hAnsi="Palatino Linotype" w:cs="Arial"/>
          <w:b/>
          <w:i/>
          <w:sz w:val="22"/>
        </w:rPr>
      </w:pPr>
    </w:p>
    <w:p w14:paraId="14CD69CF"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I. Toda la información en posesión de</w:t>
      </w:r>
      <w:r w:rsidRPr="00671495">
        <w:rPr>
          <w:rFonts w:ascii="Palatino Linotype" w:hAnsi="Palatino Linotype" w:cs="Arial"/>
          <w:i/>
          <w:sz w:val="22"/>
        </w:rPr>
        <w:t xml:space="preserve"> </w:t>
      </w:r>
      <w:r w:rsidRPr="00671495">
        <w:rPr>
          <w:rFonts w:ascii="Palatino Linotype" w:hAnsi="Palatino Linotype" w:cs="Arial"/>
          <w:b/>
          <w:i/>
          <w:sz w:val="22"/>
        </w:rPr>
        <w:t>cualquier autoridad</w:t>
      </w:r>
      <w:r w:rsidRPr="00671495">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71495">
        <w:rPr>
          <w:rFonts w:ascii="Palatino Linotype" w:hAnsi="Palatino Linotype" w:cs="Arial"/>
          <w:b/>
          <w:i/>
          <w:sz w:val="22"/>
        </w:rPr>
        <w:t>es pública</w:t>
      </w:r>
      <w:r w:rsidRPr="00671495">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71495">
        <w:rPr>
          <w:rFonts w:ascii="Palatino Linotype" w:hAnsi="Palatino Linotype" w:cs="Arial"/>
          <w:b/>
          <w:i/>
          <w:sz w:val="22"/>
        </w:rPr>
        <w:t xml:space="preserve">Los </w:t>
      </w:r>
      <w:r w:rsidRPr="00671495">
        <w:rPr>
          <w:rFonts w:ascii="Palatino Linotype" w:hAnsi="Palatino Linotype" w:cs="Arial"/>
          <w:b/>
          <w:i/>
          <w:sz w:val="22"/>
        </w:rPr>
        <w:lastRenderedPageBreak/>
        <w:t>sujetos obligados deberán documentar todo acto que derive del ejercicio de sus facultades, competencias o funciones</w:t>
      </w:r>
      <w:r w:rsidRPr="00671495">
        <w:rPr>
          <w:rFonts w:ascii="Palatino Linotype" w:hAnsi="Palatino Linotype" w:cs="Arial"/>
          <w:i/>
          <w:sz w:val="22"/>
        </w:rPr>
        <w:t>, la ley determinará los supuestos específicos bajo los cuales procederá la declaración de inexistencia de la información.</w:t>
      </w:r>
    </w:p>
    <w:p w14:paraId="2760E060" w14:textId="77777777" w:rsidR="00671495" w:rsidRPr="00671495" w:rsidRDefault="00671495" w:rsidP="00671495">
      <w:pPr>
        <w:spacing w:line="360" w:lineRule="auto"/>
        <w:ind w:left="567" w:right="567"/>
        <w:jc w:val="both"/>
        <w:rPr>
          <w:rFonts w:ascii="Palatino Linotype" w:hAnsi="Palatino Linotype" w:cs="Arial"/>
          <w:i/>
          <w:sz w:val="22"/>
        </w:rPr>
      </w:pPr>
    </w:p>
    <w:p w14:paraId="4A8C82DD"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II. La información que se refiere a la vida privada y los datos personales será protegida en los términos y con las excepciones que fijen las leyes.</w:t>
      </w:r>
    </w:p>
    <w:p w14:paraId="0B8536C6" w14:textId="77777777" w:rsidR="00671495" w:rsidRPr="00671495" w:rsidRDefault="00671495" w:rsidP="00671495">
      <w:pPr>
        <w:spacing w:line="360" w:lineRule="auto"/>
        <w:ind w:left="567" w:right="567"/>
        <w:jc w:val="both"/>
        <w:rPr>
          <w:rFonts w:ascii="Palatino Linotype" w:hAnsi="Palatino Linotype" w:cs="Arial"/>
          <w:i/>
          <w:sz w:val="22"/>
        </w:rPr>
      </w:pPr>
    </w:p>
    <w:p w14:paraId="1092FF48"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72582D38" w14:textId="77777777" w:rsidR="00671495" w:rsidRPr="00671495" w:rsidRDefault="00671495" w:rsidP="00671495">
      <w:pPr>
        <w:spacing w:line="360" w:lineRule="auto"/>
        <w:ind w:left="567" w:right="567"/>
        <w:jc w:val="both"/>
        <w:rPr>
          <w:rFonts w:ascii="Palatino Linotype" w:hAnsi="Palatino Linotype" w:cs="Arial"/>
          <w:i/>
          <w:sz w:val="22"/>
        </w:rPr>
      </w:pPr>
    </w:p>
    <w:p w14:paraId="3BCBA2CC"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0E3143DB" w14:textId="77777777" w:rsidR="00671495" w:rsidRPr="00671495" w:rsidRDefault="00671495" w:rsidP="00671495">
      <w:pPr>
        <w:spacing w:line="360" w:lineRule="auto"/>
        <w:ind w:left="567" w:right="567"/>
        <w:jc w:val="both"/>
        <w:rPr>
          <w:rFonts w:ascii="Palatino Linotype" w:hAnsi="Palatino Linotype" w:cs="Arial"/>
          <w:b/>
          <w:i/>
          <w:sz w:val="22"/>
        </w:rPr>
      </w:pPr>
    </w:p>
    <w:p w14:paraId="1304D093"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V. Los sujetos obligados deberán preservar sus documentos en archivos administrativos actualizados y publicarán, a través de los medios electrónicos disponibles</w:t>
      </w:r>
      <w:r w:rsidRPr="00671495">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3AC24ABB" w14:textId="77777777" w:rsidR="00671495" w:rsidRPr="00671495" w:rsidRDefault="00671495" w:rsidP="00671495">
      <w:pPr>
        <w:spacing w:line="360" w:lineRule="auto"/>
        <w:ind w:left="567" w:right="567"/>
        <w:jc w:val="both"/>
        <w:rPr>
          <w:rFonts w:ascii="Palatino Linotype" w:hAnsi="Palatino Linotype" w:cs="Arial"/>
          <w:i/>
          <w:sz w:val="22"/>
        </w:rPr>
      </w:pPr>
    </w:p>
    <w:p w14:paraId="4AB9ABAB"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4FFBA0C1" w14:textId="77777777" w:rsidR="00671495" w:rsidRPr="00671495" w:rsidRDefault="00671495" w:rsidP="00671495">
      <w:pPr>
        <w:spacing w:line="360" w:lineRule="auto"/>
        <w:ind w:left="567" w:right="567"/>
        <w:jc w:val="both"/>
        <w:rPr>
          <w:rFonts w:ascii="Palatino Linotype" w:hAnsi="Palatino Linotype" w:cs="Arial"/>
          <w:i/>
          <w:sz w:val="22"/>
        </w:rPr>
      </w:pPr>
    </w:p>
    <w:p w14:paraId="0352D998"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lastRenderedPageBreak/>
        <w:t>VII. La inobservancia a las disposiciones en materia de acceso a la información pública será sancionada en los términos que dispongan las leyes.</w:t>
      </w:r>
    </w:p>
    <w:p w14:paraId="1C7248A7" w14:textId="77777777" w:rsidR="00671495" w:rsidRPr="00671495" w:rsidRDefault="00671495" w:rsidP="00671495">
      <w:pPr>
        <w:spacing w:line="360" w:lineRule="auto"/>
        <w:ind w:left="567" w:right="567"/>
        <w:jc w:val="both"/>
        <w:rPr>
          <w:rFonts w:ascii="Palatino Linotype" w:hAnsi="Palatino Linotype" w:cs="Arial"/>
          <w:i/>
          <w:sz w:val="22"/>
        </w:rPr>
      </w:pPr>
    </w:p>
    <w:p w14:paraId="6759FD7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25EBEEB"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w:t>
      </w:r>
    </w:p>
    <w:p w14:paraId="07CEDF51"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La ley establecerá aquella información que se considere reservada o confidencial.”</w:t>
      </w:r>
    </w:p>
    <w:p w14:paraId="2659E4C5" w14:textId="77777777" w:rsidR="00671495" w:rsidRPr="00671495" w:rsidRDefault="00671495" w:rsidP="00671495">
      <w:pPr>
        <w:spacing w:line="360" w:lineRule="auto"/>
        <w:ind w:left="567" w:right="567"/>
        <w:jc w:val="both"/>
        <w:rPr>
          <w:rFonts w:ascii="Palatino Linotype" w:hAnsi="Palatino Linotype"/>
          <w:i/>
          <w:sz w:val="22"/>
        </w:rPr>
      </w:pPr>
    </w:p>
    <w:p w14:paraId="61AA28D4"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(Énfasis añadido)</w:t>
      </w:r>
    </w:p>
    <w:p w14:paraId="57ED44B6" w14:textId="77777777" w:rsidR="00671495" w:rsidRPr="00671495" w:rsidRDefault="00671495" w:rsidP="00671495">
      <w:pPr>
        <w:spacing w:line="360" w:lineRule="auto"/>
        <w:ind w:left="709" w:right="757"/>
        <w:jc w:val="both"/>
        <w:rPr>
          <w:rFonts w:ascii="Palatino Linotype" w:hAnsi="Palatino Linotype"/>
          <w:sz w:val="22"/>
        </w:rPr>
      </w:pPr>
    </w:p>
    <w:p w14:paraId="4471EDA8" w14:textId="77777777"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t>Por su parte, la Constitución Política del Estado Libre y Soberano de México, en su artículo 5°, dispone en su parte conducente, lo siguiente:</w:t>
      </w:r>
    </w:p>
    <w:p w14:paraId="49D2B9BC" w14:textId="77777777" w:rsidR="00671495" w:rsidRPr="00671495" w:rsidRDefault="00671495" w:rsidP="00671495">
      <w:pPr>
        <w:spacing w:line="360" w:lineRule="auto"/>
        <w:ind w:left="567" w:right="567"/>
        <w:jc w:val="both"/>
        <w:rPr>
          <w:rFonts w:ascii="Palatino Linotype" w:hAnsi="Palatino Linotype" w:cs="Arial"/>
          <w:b/>
          <w:i/>
          <w:sz w:val="22"/>
        </w:rPr>
      </w:pPr>
      <w:r w:rsidRPr="00671495">
        <w:rPr>
          <w:rFonts w:ascii="Palatino Linotype" w:hAnsi="Palatino Linotype" w:cs="Arial"/>
          <w:b/>
          <w:i/>
          <w:sz w:val="22"/>
        </w:rPr>
        <w:t xml:space="preserve">“Artículo 5. … </w:t>
      </w:r>
    </w:p>
    <w:p w14:paraId="342C3CEF"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b/>
          <w:i/>
          <w:sz w:val="22"/>
        </w:rPr>
        <w:t>El derecho a la información será garantizado por el Estado</w:t>
      </w:r>
      <w:r w:rsidRPr="00671495">
        <w:rPr>
          <w:rFonts w:ascii="Palatino Linotype" w:hAnsi="Palatino Linotype"/>
          <w:i/>
          <w:sz w:val="22"/>
        </w:rPr>
        <w:t xml:space="preserve">. La ley establecerá las previsiones que permitan asegurar la protección, el respeto y la difusión de este derecho. </w:t>
      </w:r>
    </w:p>
    <w:p w14:paraId="202A7C49"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8EEBFBC" w14:textId="77777777" w:rsidR="00671495" w:rsidRPr="00671495" w:rsidRDefault="00671495" w:rsidP="00671495">
      <w:pPr>
        <w:spacing w:line="360" w:lineRule="auto"/>
        <w:ind w:left="567" w:right="567"/>
        <w:jc w:val="both"/>
        <w:rPr>
          <w:rFonts w:ascii="Palatino Linotype" w:hAnsi="Palatino Linotype"/>
          <w:i/>
          <w:sz w:val="22"/>
        </w:rPr>
      </w:pPr>
    </w:p>
    <w:p w14:paraId="1A3E4027"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lastRenderedPageBreak/>
        <w:t>Este derecho se regirá por los principios y bases siguientes:</w:t>
      </w:r>
    </w:p>
    <w:p w14:paraId="612FDC20" w14:textId="77777777" w:rsidR="00671495" w:rsidRPr="00671495" w:rsidRDefault="00671495" w:rsidP="00671495">
      <w:pPr>
        <w:spacing w:line="360" w:lineRule="auto"/>
        <w:ind w:left="567" w:right="567"/>
        <w:jc w:val="both"/>
        <w:rPr>
          <w:rFonts w:ascii="Palatino Linotype" w:hAnsi="Palatino Linotype"/>
          <w:b/>
          <w:i/>
          <w:sz w:val="22"/>
        </w:rPr>
      </w:pPr>
    </w:p>
    <w:p w14:paraId="041CAE2A"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b/>
          <w:i/>
          <w:sz w:val="22"/>
        </w:rPr>
        <w:t xml:space="preserve">I. Toda la información en posesión </w:t>
      </w:r>
      <w:r w:rsidRPr="00671495">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71495">
        <w:rPr>
          <w:rFonts w:ascii="Palatino Linotype" w:hAnsi="Palatino Linotype"/>
          <w:b/>
          <w:i/>
          <w:sz w:val="22"/>
        </w:rPr>
        <w:t>del gobierno y de la administración pública municipal y sus organismos descentralizados</w:t>
      </w:r>
      <w:r w:rsidRPr="00671495">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671495">
        <w:rPr>
          <w:rFonts w:ascii="Palatino Linotype" w:hAnsi="Palatino Linotype"/>
          <w:b/>
          <w:i/>
          <w:sz w:val="22"/>
        </w:rPr>
        <w:t>es pública</w:t>
      </w:r>
      <w:r w:rsidRPr="00671495">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52425F" w14:textId="77777777" w:rsidR="00671495" w:rsidRPr="00671495" w:rsidRDefault="00671495" w:rsidP="00671495">
      <w:pPr>
        <w:spacing w:line="360" w:lineRule="auto"/>
        <w:ind w:left="567" w:right="567"/>
        <w:jc w:val="both"/>
        <w:rPr>
          <w:rFonts w:ascii="Palatino Linotype" w:hAnsi="Palatino Linotype"/>
          <w:i/>
          <w:sz w:val="22"/>
        </w:rPr>
      </w:pPr>
    </w:p>
    <w:p w14:paraId="7DC90A6E"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4A20896" w14:textId="77777777" w:rsidR="00671495" w:rsidRPr="00671495" w:rsidRDefault="00671495" w:rsidP="00671495">
      <w:pPr>
        <w:spacing w:line="360" w:lineRule="auto"/>
        <w:ind w:left="567" w:right="567"/>
        <w:jc w:val="both"/>
        <w:rPr>
          <w:rFonts w:ascii="Palatino Linotype" w:hAnsi="Palatino Linotype"/>
          <w:i/>
          <w:sz w:val="22"/>
        </w:rPr>
      </w:pPr>
    </w:p>
    <w:p w14:paraId="7730283F"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0D84FD37" w14:textId="77777777" w:rsidR="00671495" w:rsidRPr="00671495" w:rsidRDefault="00671495" w:rsidP="00671495">
      <w:pPr>
        <w:spacing w:line="360" w:lineRule="auto"/>
        <w:ind w:left="567" w:right="567"/>
        <w:jc w:val="both"/>
        <w:rPr>
          <w:rFonts w:ascii="Palatino Linotype" w:hAnsi="Palatino Linotype"/>
          <w:i/>
          <w:sz w:val="22"/>
        </w:rPr>
      </w:pPr>
    </w:p>
    <w:p w14:paraId="41F2D210"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14:paraId="1B719AAA" w14:textId="77777777" w:rsidR="00671495" w:rsidRPr="00671495" w:rsidRDefault="00671495" w:rsidP="00671495">
      <w:pPr>
        <w:spacing w:line="360" w:lineRule="auto"/>
        <w:ind w:left="567" w:right="567"/>
        <w:jc w:val="both"/>
        <w:rPr>
          <w:rFonts w:ascii="Palatino Linotype" w:hAnsi="Palatino Linotype"/>
          <w:i/>
          <w:sz w:val="22"/>
        </w:rPr>
      </w:pPr>
    </w:p>
    <w:p w14:paraId="70471FFB"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3A2D12C" w14:textId="77777777" w:rsidR="00671495" w:rsidRPr="00671495" w:rsidRDefault="00671495" w:rsidP="00671495">
      <w:pPr>
        <w:spacing w:line="360" w:lineRule="auto"/>
        <w:ind w:left="567" w:right="567"/>
        <w:jc w:val="both"/>
        <w:rPr>
          <w:rFonts w:ascii="Palatino Linotype" w:hAnsi="Palatino Linotype"/>
          <w:b/>
          <w:i/>
          <w:sz w:val="22"/>
        </w:rPr>
      </w:pPr>
    </w:p>
    <w:p w14:paraId="483F81E4"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71495">
        <w:rPr>
          <w:rFonts w:ascii="Palatino Linotype" w:hAnsi="Palatino Linotype"/>
          <w:i/>
          <w:sz w:val="22"/>
        </w:rPr>
        <w:t xml:space="preserve"> y los indicadores que permitan rendir cuenta del cumplimiento de sus objetivos y los resultados obtenidos.</w:t>
      </w:r>
    </w:p>
    <w:p w14:paraId="4766D9E0" w14:textId="77777777" w:rsidR="00671495" w:rsidRPr="00671495" w:rsidRDefault="00671495" w:rsidP="00671495">
      <w:pPr>
        <w:spacing w:line="360" w:lineRule="auto"/>
        <w:ind w:left="567" w:right="567"/>
        <w:jc w:val="both"/>
        <w:rPr>
          <w:rFonts w:ascii="Palatino Linotype" w:hAnsi="Palatino Linotype"/>
          <w:i/>
          <w:sz w:val="22"/>
        </w:rPr>
      </w:pPr>
    </w:p>
    <w:p w14:paraId="4FC13C3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4330F682" w14:textId="77777777" w:rsidR="00671495" w:rsidRPr="00671495" w:rsidRDefault="00671495" w:rsidP="00671495">
      <w:pPr>
        <w:spacing w:line="360" w:lineRule="auto"/>
        <w:ind w:left="567" w:right="567"/>
        <w:jc w:val="both"/>
        <w:rPr>
          <w:rFonts w:ascii="Palatino Linotype" w:hAnsi="Palatino Linotype"/>
          <w:sz w:val="22"/>
        </w:rPr>
      </w:pPr>
    </w:p>
    <w:p w14:paraId="486DA6DA" w14:textId="77777777" w:rsidR="00671495" w:rsidRPr="00671495" w:rsidRDefault="00671495" w:rsidP="00671495">
      <w:pPr>
        <w:spacing w:line="360" w:lineRule="auto"/>
        <w:ind w:left="567" w:right="567"/>
        <w:jc w:val="both"/>
        <w:rPr>
          <w:rFonts w:ascii="Palatino Linotype" w:hAnsi="Palatino Linotype"/>
          <w:sz w:val="22"/>
        </w:rPr>
      </w:pPr>
      <w:r w:rsidRPr="00671495">
        <w:rPr>
          <w:rFonts w:ascii="Palatino Linotype" w:hAnsi="Palatino Linotype"/>
          <w:sz w:val="22"/>
        </w:rPr>
        <w:t>(Énfasis añadido)</w:t>
      </w:r>
    </w:p>
    <w:p w14:paraId="31A6D9EE" w14:textId="77777777" w:rsidR="00671495" w:rsidRPr="00671495" w:rsidRDefault="00671495" w:rsidP="00671495">
      <w:pPr>
        <w:spacing w:line="360" w:lineRule="auto"/>
        <w:ind w:left="567" w:right="567"/>
        <w:jc w:val="both"/>
        <w:rPr>
          <w:rFonts w:ascii="Palatino Linotype" w:hAnsi="Palatino Linotype"/>
          <w:sz w:val="24"/>
        </w:rPr>
      </w:pPr>
    </w:p>
    <w:p w14:paraId="6903460B" w14:textId="77777777"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lastRenderedPageBreak/>
        <w:t>Adicional, tenemos que la Ley de Transparencia y Acceso a la Información Pública del Estado de México y Municipios, prevé en su artículo 23 fracción IV, lo siguiente:</w:t>
      </w:r>
    </w:p>
    <w:p w14:paraId="3DA2F1E2" w14:textId="77777777" w:rsidR="00671495" w:rsidRPr="00671495" w:rsidRDefault="00671495" w:rsidP="00671495">
      <w:pPr>
        <w:spacing w:line="360" w:lineRule="auto"/>
        <w:jc w:val="both"/>
        <w:rPr>
          <w:rFonts w:ascii="Palatino Linotype" w:hAnsi="Palatino Linotype" w:cs="Arial"/>
        </w:rPr>
      </w:pPr>
    </w:p>
    <w:p w14:paraId="2F26356F"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 xml:space="preserve">“Artículo 23. Son sujetos obligados a transparentar y permitir el acceso a su información y </w:t>
      </w:r>
      <w:r w:rsidRPr="00671495">
        <w:rPr>
          <w:rFonts w:ascii="Palatino Linotype" w:hAnsi="Palatino Linotype"/>
          <w:b/>
          <w:i/>
          <w:sz w:val="22"/>
        </w:rPr>
        <w:t>proteger</w:t>
      </w:r>
      <w:r w:rsidRPr="00671495">
        <w:rPr>
          <w:rFonts w:ascii="Palatino Linotype" w:hAnsi="Palatino Linotype" w:cs="Arial"/>
          <w:b/>
          <w:i/>
          <w:sz w:val="22"/>
        </w:rPr>
        <w:t xml:space="preserve"> los datos personales que obren en su poder</w:t>
      </w:r>
      <w:r w:rsidRPr="00671495">
        <w:rPr>
          <w:rFonts w:ascii="Palatino Linotype" w:hAnsi="Palatino Linotype" w:cs="Arial"/>
          <w:i/>
          <w:sz w:val="22"/>
        </w:rPr>
        <w:t>:</w:t>
      </w:r>
    </w:p>
    <w:p w14:paraId="67DC9DFE" w14:textId="77777777" w:rsidR="00671495" w:rsidRPr="00A759C8" w:rsidRDefault="00671495" w:rsidP="00671495">
      <w:pPr>
        <w:spacing w:line="360" w:lineRule="auto"/>
        <w:ind w:left="567" w:right="567"/>
        <w:jc w:val="both"/>
        <w:rPr>
          <w:rFonts w:ascii="Palatino Linotype" w:hAnsi="Palatino Linotype" w:cs="Arial"/>
          <w:i/>
          <w:sz w:val="22"/>
          <w:szCs w:val="22"/>
        </w:rPr>
      </w:pPr>
      <w:r w:rsidRPr="00A759C8">
        <w:rPr>
          <w:rFonts w:ascii="Palatino Linotype" w:hAnsi="Palatino Linotype" w:cs="Arial"/>
          <w:i/>
          <w:sz w:val="22"/>
          <w:szCs w:val="22"/>
        </w:rPr>
        <w:t>…</w:t>
      </w:r>
    </w:p>
    <w:p w14:paraId="2BB56051" w14:textId="77777777" w:rsidR="00A759C8" w:rsidRPr="00A759C8" w:rsidRDefault="00A759C8" w:rsidP="00671495">
      <w:pPr>
        <w:spacing w:line="360" w:lineRule="auto"/>
        <w:ind w:left="567" w:right="567"/>
        <w:jc w:val="both"/>
        <w:rPr>
          <w:rFonts w:ascii="Palatino Linotype" w:hAnsi="Palatino Linotype" w:cs="Arial"/>
          <w:i/>
          <w:sz w:val="22"/>
          <w:szCs w:val="22"/>
        </w:rPr>
      </w:pPr>
      <w:r w:rsidRPr="00A759C8">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r w:rsidRPr="00A759C8">
        <w:rPr>
          <w:rFonts w:ascii="Palatino Linotype" w:hAnsi="Palatino Linotype" w:cs="Arial"/>
          <w:i/>
          <w:sz w:val="22"/>
          <w:szCs w:val="22"/>
        </w:rPr>
        <w:t xml:space="preserve"> </w:t>
      </w:r>
    </w:p>
    <w:p w14:paraId="56E16912" w14:textId="683CD4F2"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w:t>
      </w:r>
    </w:p>
    <w:p w14:paraId="360133CF"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72D6117" w14:textId="77777777" w:rsidR="00671495" w:rsidRPr="00671495" w:rsidRDefault="00671495" w:rsidP="00671495">
      <w:pPr>
        <w:spacing w:line="360" w:lineRule="auto"/>
        <w:ind w:left="567" w:right="567"/>
        <w:jc w:val="both"/>
        <w:rPr>
          <w:rFonts w:ascii="Palatino Linotype" w:hAnsi="Palatino Linotype" w:cs="Arial"/>
          <w:b/>
          <w:i/>
          <w:sz w:val="22"/>
        </w:rPr>
      </w:pPr>
    </w:p>
    <w:p w14:paraId="52F2A7D7"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Los servidores públicos deberán transparentar sus acciones así como garantizar y respetar el derecho de acceso a la información pública.”</w:t>
      </w:r>
    </w:p>
    <w:p w14:paraId="421DBFF1" w14:textId="77777777" w:rsidR="00671495" w:rsidRPr="00671495" w:rsidRDefault="00671495" w:rsidP="00671495">
      <w:pPr>
        <w:spacing w:line="360" w:lineRule="auto"/>
        <w:ind w:left="567" w:right="567"/>
        <w:jc w:val="both"/>
        <w:rPr>
          <w:rFonts w:ascii="Palatino Linotype" w:hAnsi="Palatino Linotype" w:cs="Arial"/>
          <w:sz w:val="22"/>
        </w:rPr>
      </w:pPr>
    </w:p>
    <w:p w14:paraId="0A595C6B" w14:textId="77777777" w:rsidR="00671495" w:rsidRPr="00671495" w:rsidRDefault="00671495" w:rsidP="00671495">
      <w:pPr>
        <w:spacing w:line="360" w:lineRule="auto"/>
        <w:ind w:left="567" w:right="567"/>
        <w:jc w:val="both"/>
        <w:rPr>
          <w:rFonts w:ascii="Palatino Linotype" w:hAnsi="Palatino Linotype" w:cs="Arial"/>
          <w:sz w:val="22"/>
        </w:rPr>
      </w:pPr>
      <w:r w:rsidRPr="00671495">
        <w:rPr>
          <w:rFonts w:ascii="Palatino Linotype" w:hAnsi="Palatino Linotype" w:cs="Arial"/>
          <w:sz w:val="22"/>
        </w:rPr>
        <w:t>(Énfasis añadido)</w:t>
      </w:r>
    </w:p>
    <w:p w14:paraId="213B1C83" w14:textId="77777777" w:rsidR="00671495" w:rsidRPr="00671495" w:rsidRDefault="00671495" w:rsidP="00671495">
      <w:pPr>
        <w:spacing w:line="360" w:lineRule="auto"/>
        <w:jc w:val="both"/>
        <w:rPr>
          <w:rFonts w:ascii="Palatino Linotype" w:hAnsi="Palatino Linotype" w:cs="Arial"/>
        </w:rPr>
      </w:pPr>
    </w:p>
    <w:p w14:paraId="73C1846F" w14:textId="77777777"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w:t>
      </w:r>
      <w:r w:rsidRPr="00671495">
        <w:rPr>
          <w:rFonts w:ascii="Palatino Linotype" w:hAnsi="Palatino Linotype" w:cs="Arial"/>
          <w:sz w:val="24"/>
        </w:rPr>
        <w:lastRenderedPageBreak/>
        <w:t xml:space="preserve">estatales, de la Ciudad de México, o Municipales, con el fin de que los particulares conozcan toda aquella información que es considerada como pública. </w:t>
      </w:r>
    </w:p>
    <w:p w14:paraId="62029507" w14:textId="77777777" w:rsidR="00671495" w:rsidRPr="00671495" w:rsidRDefault="00671495" w:rsidP="00671495">
      <w:pPr>
        <w:pStyle w:val="Prrafodelista"/>
        <w:spacing w:line="360" w:lineRule="auto"/>
        <w:ind w:left="0"/>
        <w:jc w:val="both"/>
        <w:rPr>
          <w:rFonts w:ascii="Palatino Linotype" w:hAnsi="Palatino Linotype" w:cs="Arial"/>
          <w:sz w:val="24"/>
        </w:rPr>
      </w:pPr>
    </w:p>
    <w:p w14:paraId="181C0D61" w14:textId="17B085F3"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t>Por lo anterior, es de referir que,</w:t>
      </w:r>
      <w:r w:rsidRPr="00671495">
        <w:rPr>
          <w:rFonts w:ascii="Palatino Linotype" w:hAnsi="Palatino Linotype" w:cs="Arial"/>
          <w:b/>
          <w:sz w:val="24"/>
        </w:rPr>
        <w:t xml:space="preserve"> </w:t>
      </w:r>
      <w:r w:rsidR="00E96A68" w:rsidRPr="00624AAD">
        <w:rPr>
          <w:rFonts w:ascii="Palatino Linotype" w:hAnsi="Palatino Linotype" w:cs="Arial"/>
          <w:sz w:val="24"/>
        </w:rPr>
        <w:t>l</w:t>
      </w:r>
      <w:r w:rsidR="00E96A68">
        <w:rPr>
          <w:rFonts w:ascii="Palatino Linotype" w:hAnsi="Palatino Linotype" w:cs="Arial"/>
          <w:sz w:val="24"/>
        </w:rPr>
        <w:t>a</w:t>
      </w:r>
      <w:r w:rsidR="00E96A68" w:rsidRPr="00624AAD">
        <w:rPr>
          <w:rFonts w:ascii="Palatino Linotype" w:hAnsi="Palatino Linotype" w:cs="Arial"/>
          <w:sz w:val="24"/>
        </w:rPr>
        <w:t xml:space="preserve"> </w:t>
      </w:r>
      <w:r w:rsidR="00E96A68" w:rsidRPr="00E96A68">
        <w:rPr>
          <w:rFonts w:ascii="Palatino Linotype" w:eastAsia="Calibri" w:hAnsi="Palatino Linotype" w:cs="Tahoma"/>
          <w:b/>
          <w:sz w:val="24"/>
          <w:szCs w:val="22"/>
          <w:lang w:eastAsia="en-US"/>
        </w:rPr>
        <w:t>Secretaría de Seguridad</w:t>
      </w:r>
      <w:r w:rsidRPr="00671495">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0EDB8230" w14:textId="77777777" w:rsidR="00671495" w:rsidRDefault="00671495" w:rsidP="005000AA">
      <w:pPr>
        <w:rPr>
          <w:rFonts w:ascii="Palatino Linotype" w:hAnsi="Palatino Linotype"/>
          <w:sz w:val="24"/>
          <w:szCs w:val="24"/>
          <w:lang w:eastAsia="en-US"/>
        </w:rPr>
      </w:pPr>
    </w:p>
    <w:p w14:paraId="6C784363" w14:textId="4A331986" w:rsidR="00DD0FEA" w:rsidRDefault="00671495" w:rsidP="00671495">
      <w:pPr>
        <w:pStyle w:val="Ttulo2"/>
        <w:numPr>
          <w:ilvl w:val="0"/>
          <w:numId w:val="26"/>
        </w:numPr>
        <w:spacing w:line="256" w:lineRule="auto"/>
        <w:rPr>
          <w:rFonts w:ascii="Palatino Linotype" w:hAnsi="Palatino Linotype"/>
          <w:b/>
          <w:color w:val="auto"/>
          <w:sz w:val="24"/>
          <w:szCs w:val="24"/>
          <w:lang w:eastAsia="en-US"/>
        </w:rPr>
      </w:pPr>
      <w:bookmarkStart w:id="23" w:name="_Toc88732842"/>
      <w:bookmarkStart w:id="24" w:name="_Toc34911390"/>
      <w:r>
        <w:rPr>
          <w:rFonts w:ascii="Palatino Linotype" w:hAnsi="Palatino Linotype"/>
          <w:b/>
          <w:color w:val="auto"/>
          <w:sz w:val="24"/>
          <w:szCs w:val="24"/>
        </w:rPr>
        <w:t>De</w:t>
      </w:r>
      <w:r w:rsidR="00DD5221">
        <w:rPr>
          <w:rFonts w:ascii="Palatino Linotype" w:hAnsi="Palatino Linotype"/>
          <w:b/>
          <w:color w:val="auto"/>
          <w:sz w:val="24"/>
          <w:szCs w:val="24"/>
        </w:rPr>
        <w:t xml:space="preserve"> la información disponible en sitios electrónicos.</w:t>
      </w:r>
      <w:bookmarkEnd w:id="23"/>
    </w:p>
    <w:p w14:paraId="140F6EBE" w14:textId="77777777" w:rsidR="005000AA" w:rsidRPr="00624AAD" w:rsidRDefault="005000AA" w:rsidP="005000AA">
      <w:pPr>
        <w:pStyle w:val="Prrafodelista"/>
        <w:rPr>
          <w:rFonts w:ascii="Palatino Linotype" w:hAnsi="Palatino Linotype"/>
          <w:sz w:val="24"/>
        </w:rPr>
      </w:pPr>
    </w:p>
    <w:p w14:paraId="443EE6D9" w14:textId="77777777" w:rsidR="00DD5221" w:rsidRPr="00DD5221" w:rsidRDefault="00DD5221" w:rsidP="00DD5221">
      <w:pPr>
        <w:pStyle w:val="Prrafodelista"/>
        <w:numPr>
          <w:ilvl w:val="0"/>
          <w:numId w:val="2"/>
        </w:numPr>
        <w:spacing w:line="360" w:lineRule="auto"/>
        <w:ind w:left="0" w:firstLine="0"/>
        <w:jc w:val="both"/>
        <w:rPr>
          <w:rFonts w:ascii="Palatino Linotype" w:eastAsia="MS Mincho" w:hAnsi="Palatino Linotype"/>
          <w:sz w:val="24"/>
        </w:rPr>
      </w:pPr>
      <w:r w:rsidRPr="00DD5221">
        <w:rPr>
          <w:rFonts w:ascii="Palatino Linotype" w:hAnsi="Palatino Linotype"/>
          <w:sz w:val="24"/>
          <w:lang w:val="es-ES"/>
        </w:rPr>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DD5221">
        <w:rPr>
          <w:rFonts w:ascii="Palatino Linotype" w:hAnsi="Palatino Linotype"/>
          <w:b/>
          <w:sz w:val="24"/>
          <w:lang w:val="es-ES"/>
        </w:rPr>
        <w:t xml:space="preserve"> </w:t>
      </w:r>
      <w:r w:rsidRPr="00DD5221">
        <w:rPr>
          <w:rFonts w:ascii="Palatino Linotype" w:hAnsi="Palatino Linotype"/>
          <w:sz w:val="24"/>
          <w:lang w:val="es-ES"/>
        </w:rPr>
        <w:t>a la Información Pública del Estado de México y Municipios establece dos puntos importantes que impactan sobre la modalidad de entrega de la información.</w:t>
      </w:r>
    </w:p>
    <w:p w14:paraId="3C2AF045" w14:textId="77777777" w:rsidR="00DD5221" w:rsidRPr="00A85DC0" w:rsidRDefault="00DD5221" w:rsidP="00DD5221">
      <w:pPr>
        <w:pStyle w:val="Prrafodelista"/>
        <w:tabs>
          <w:tab w:val="left" w:pos="851"/>
        </w:tabs>
        <w:spacing w:before="240" w:after="240" w:line="360" w:lineRule="auto"/>
        <w:ind w:left="0" w:right="49"/>
        <w:jc w:val="both"/>
        <w:rPr>
          <w:rFonts w:ascii="Palatino Linotype" w:hAnsi="Palatino Linotype"/>
          <w:sz w:val="24"/>
          <w:lang w:val="es-ES"/>
        </w:rPr>
      </w:pPr>
    </w:p>
    <w:p w14:paraId="56504DF3" w14:textId="77777777" w:rsidR="00DD5221" w:rsidRPr="00A85DC0" w:rsidRDefault="00DD522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 xml:space="preserve">El primer punto a analizar es que la ley en materia contempla </w:t>
      </w:r>
      <w:r w:rsidRPr="00A85DC0">
        <w:rPr>
          <w:rFonts w:ascii="Palatino Linotype" w:hAnsi="Palatino Linotype"/>
          <w:b/>
          <w:sz w:val="24"/>
          <w:lang w:val="es-ES"/>
        </w:rPr>
        <w:t>información pública de oficio</w:t>
      </w:r>
      <w:r w:rsidRPr="00A85DC0">
        <w:rPr>
          <w:rFonts w:ascii="Palatino Linotype" w:hAnsi="Palatino Linotype"/>
          <w:sz w:val="24"/>
          <w:lang w:val="es-ES"/>
        </w:rPr>
        <w:t xml:space="preserve"> que los Sujetos Obligados deben poner a disposición del público de manera permanente y actualizada de forma sencilla, precisa y entendible, en los </w:t>
      </w:r>
      <w:r w:rsidRPr="00A85DC0">
        <w:rPr>
          <w:rFonts w:ascii="Palatino Linotype" w:hAnsi="Palatino Linotype"/>
          <w:sz w:val="24"/>
          <w:lang w:val="es-ES"/>
        </w:rPr>
        <w:lastRenderedPageBreak/>
        <w:t>respectivos medios electrónicos la información pública que generen, administren o posean.</w:t>
      </w:r>
    </w:p>
    <w:p w14:paraId="61CB36AC" w14:textId="77777777" w:rsidR="00DD5221" w:rsidRPr="00A85DC0" w:rsidRDefault="00DD5221" w:rsidP="00DD5221">
      <w:pPr>
        <w:pStyle w:val="Prrafodelista"/>
        <w:tabs>
          <w:tab w:val="left" w:pos="851"/>
        </w:tabs>
        <w:spacing w:before="240" w:after="240" w:line="360" w:lineRule="auto"/>
        <w:ind w:left="0" w:right="49"/>
        <w:jc w:val="both"/>
        <w:rPr>
          <w:rFonts w:ascii="Palatino Linotype" w:hAnsi="Palatino Linotype"/>
          <w:sz w:val="24"/>
          <w:lang w:val="es-ES"/>
        </w:rPr>
      </w:pPr>
    </w:p>
    <w:p w14:paraId="4BFD44B1" w14:textId="77777777" w:rsidR="00DD5221" w:rsidRPr="00A85DC0" w:rsidRDefault="00DD522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El segundo punto a analizar y que guarda estricta relación con el punto anterior, se encuentra en el artículo 161 de la citada Ley de Transparencia Local:</w:t>
      </w:r>
    </w:p>
    <w:p w14:paraId="4E411CD5" w14:textId="77777777" w:rsidR="00DD5221" w:rsidRPr="004E7C1F" w:rsidRDefault="00DD5221" w:rsidP="00DD5221">
      <w:pPr>
        <w:pStyle w:val="Prrafodelista"/>
        <w:rPr>
          <w:rFonts w:ascii="Palatino Linotype" w:hAnsi="Palatino Linotype"/>
          <w:lang w:val="es-ES"/>
        </w:rPr>
      </w:pPr>
    </w:p>
    <w:p w14:paraId="32FBEBC0" w14:textId="77777777" w:rsidR="00DD5221" w:rsidRPr="00C15943" w:rsidRDefault="00DD5221" w:rsidP="00DD5221">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rPr>
        <w:t xml:space="preserve">Artículo 161. </w:t>
      </w:r>
      <w:r w:rsidRPr="00C15943">
        <w:rPr>
          <w:rFonts w:ascii="Palatino Linotype" w:hAnsi="Palatino Linotype" w:cs="Bookman Old Style"/>
          <w:i/>
          <w:sz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rPr>
        <w:t>.</w:t>
      </w:r>
    </w:p>
    <w:p w14:paraId="058FEC76" w14:textId="30EDB674" w:rsidR="00DD5221" w:rsidRPr="00A85DC0" w:rsidRDefault="00DD522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i/>
          <w:sz w:val="36"/>
          <w:lang w:val="es-ES"/>
        </w:rPr>
      </w:pPr>
      <w:r w:rsidRPr="00A85DC0">
        <w:rPr>
          <w:rFonts w:ascii="Palatino Linotype" w:hAnsi="Palatino Linotype"/>
          <w:sz w:val="24"/>
          <w:lang w:val="es-ES"/>
        </w:rPr>
        <w:t>Es así que, toda aquella información que sea requerida por los particulares pero que, previamente se encuentre disponible en sitios electrónicos, como puede ser de manera enunciativa más no limitativa, el sitio oficial del Sujeto Obligado</w:t>
      </w:r>
      <w:r w:rsidR="000540BF">
        <w:rPr>
          <w:rFonts w:ascii="Palatino Linotype" w:hAnsi="Palatino Linotype"/>
          <w:sz w:val="24"/>
          <w:lang w:val="es-ES"/>
        </w:rPr>
        <w:t>,</w:t>
      </w:r>
      <w:r w:rsidRPr="00A85DC0">
        <w:rPr>
          <w:rFonts w:ascii="Palatino Linotype" w:hAnsi="Palatino Linotype"/>
          <w:sz w:val="24"/>
          <w:lang w:val="es-ES"/>
        </w:rPr>
        <w:t xml:space="preserve">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7D6F17D2" w14:textId="77777777" w:rsidR="00DD5221" w:rsidRPr="00420A0B" w:rsidRDefault="00DD5221" w:rsidP="00DD5221">
      <w:pPr>
        <w:pStyle w:val="Prrafodelista"/>
        <w:tabs>
          <w:tab w:val="left" w:pos="851"/>
        </w:tabs>
        <w:spacing w:before="240" w:after="240" w:line="360" w:lineRule="auto"/>
        <w:ind w:left="0" w:right="49"/>
        <w:jc w:val="both"/>
        <w:rPr>
          <w:rFonts w:ascii="Palatino Linotype" w:hAnsi="Palatino Linotype"/>
          <w:i/>
          <w:sz w:val="24"/>
          <w:lang w:val="es-ES"/>
        </w:rPr>
      </w:pPr>
    </w:p>
    <w:p w14:paraId="4CB12090" w14:textId="6292F0AF" w:rsidR="00A15660" w:rsidRPr="00A15660" w:rsidRDefault="00A15660"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b/>
          <w:sz w:val="24"/>
          <w:lang w:val="es-ES"/>
        </w:rPr>
        <w:t xml:space="preserve">En el presente asunto en particular, el Sujeto Obligado señaló la dirección electrónica </w:t>
      </w:r>
      <w:hyperlink r:id="rId10" w:history="1">
        <w:r w:rsidRPr="00DA3357">
          <w:rPr>
            <w:rStyle w:val="Hipervnculo"/>
            <w:rFonts w:ascii="Palatino Linotype" w:hAnsi="Palatino Linotype"/>
            <w:sz w:val="24"/>
          </w:rPr>
          <w:t>https:///www.ipomex.org.mx/ipo3/lgt/indice/SSEM/art_92_viii.web</w:t>
        </w:r>
      </w:hyperlink>
      <w:r>
        <w:rPr>
          <w:rFonts w:ascii="Palatino Linotype" w:hAnsi="Palatino Linotype"/>
          <w:color w:val="000000"/>
          <w:sz w:val="24"/>
        </w:rPr>
        <w:t>, el cual dirige a la siguiente página electrónica:</w:t>
      </w:r>
    </w:p>
    <w:p w14:paraId="3A28601D" w14:textId="77777777" w:rsidR="00A15660" w:rsidRPr="00A15660" w:rsidRDefault="00A15660" w:rsidP="00A15660">
      <w:pPr>
        <w:pStyle w:val="Prrafodelista"/>
        <w:rPr>
          <w:rFonts w:ascii="Palatino Linotype" w:hAnsi="Palatino Linotype"/>
          <w:i/>
          <w:sz w:val="32"/>
          <w:lang w:val="es-ES"/>
        </w:rPr>
      </w:pPr>
    </w:p>
    <w:p w14:paraId="657F6001" w14:textId="4DD5FF65" w:rsidR="00A15660" w:rsidRPr="00A15660" w:rsidRDefault="00A15660" w:rsidP="00A15660">
      <w:pPr>
        <w:pStyle w:val="Prrafodelista"/>
        <w:tabs>
          <w:tab w:val="left" w:pos="851"/>
        </w:tabs>
        <w:spacing w:before="240" w:after="240" w:line="360" w:lineRule="auto"/>
        <w:ind w:left="0" w:right="49"/>
        <w:jc w:val="both"/>
        <w:rPr>
          <w:rFonts w:ascii="Palatino Linotype" w:hAnsi="Palatino Linotype"/>
          <w:i/>
          <w:sz w:val="32"/>
          <w:lang w:val="es-ES"/>
        </w:rPr>
      </w:pPr>
      <w:r>
        <w:rPr>
          <w:noProof/>
          <w:lang w:eastAsia="es-MX"/>
        </w:rPr>
        <w:drawing>
          <wp:inline distT="0" distB="0" distL="0" distR="0" wp14:anchorId="25B39F88" wp14:editId="173B90DC">
            <wp:extent cx="5636526" cy="2241984"/>
            <wp:effectExtent l="0" t="0" r="254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05" t="17745" r="8746" b="23100"/>
                    <a:stretch/>
                  </pic:blipFill>
                  <pic:spPr bwMode="auto">
                    <a:xfrm>
                      <a:off x="0" y="0"/>
                      <a:ext cx="5659668" cy="2251189"/>
                    </a:xfrm>
                    <a:prstGeom prst="rect">
                      <a:avLst/>
                    </a:prstGeom>
                    <a:ln>
                      <a:noFill/>
                    </a:ln>
                    <a:extLst>
                      <a:ext uri="{53640926-AAD7-44D8-BBD7-CCE9431645EC}">
                        <a14:shadowObscured xmlns:a14="http://schemas.microsoft.com/office/drawing/2010/main"/>
                      </a:ext>
                    </a:extLst>
                  </pic:spPr>
                </pic:pic>
              </a:graphicData>
            </a:graphic>
          </wp:inline>
        </w:drawing>
      </w:r>
    </w:p>
    <w:p w14:paraId="71A2DCEB" w14:textId="77777777" w:rsidR="00A15660" w:rsidRPr="00A15660" w:rsidRDefault="00A15660" w:rsidP="00A15660">
      <w:pPr>
        <w:pStyle w:val="Prrafodelista"/>
        <w:rPr>
          <w:rFonts w:ascii="Palatino Linotype" w:hAnsi="Palatino Linotype"/>
          <w:b/>
          <w:sz w:val="24"/>
          <w:lang w:val="es-ES"/>
        </w:rPr>
      </w:pPr>
    </w:p>
    <w:p w14:paraId="05D27816" w14:textId="3E7243F4" w:rsidR="00A15660" w:rsidRDefault="00A15660"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15660">
        <w:rPr>
          <w:rFonts w:ascii="Palatino Linotype" w:hAnsi="Palatino Linotype"/>
          <w:sz w:val="24"/>
          <w:lang w:val="es-ES"/>
        </w:rPr>
        <w:t xml:space="preserve">Sin embargo, </w:t>
      </w:r>
      <w:r w:rsidR="00614D73">
        <w:rPr>
          <w:rFonts w:ascii="Palatino Linotype" w:hAnsi="Palatino Linotype"/>
          <w:sz w:val="24"/>
          <w:lang w:val="es-ES"/>
        </w:rPr>
        <w:t>la dirección electrónica, si bien, contiene las remuneraciones de los servidores públicos adscritos al Sujeto Obligado, también lo es que, no coincide con el documento solicitado por el particular.</w:t>
      </w:r>
    </w:p>
    <w:p w14:paraId="40A5CFB7" w14:textId="77777777" w:rsidR="00614D73" w:rsidRDefault="00614D73" w:rsidP="00614D73">
      <w:pPr>
        <w:pStyle w:val="Prrafodelista"/>
        <w:tabs>
          <w:tab w:val="left" w:pos="851"/>
        </w:tabs>
        <w:spacing w:before="240" w:after="240" w:line="360" w:lineRule="auto"/>
        <w:ind w:left="0" w:right="49"/>
        <w:jc w:val="both"/>
        <w:rPr>
          <w:rFonts w:ascii="Palatino Linotype" w:hAnsi="Palatino Linotype"/>
          <w:sz w:val="24"/>
          <w:lang w:val="es-ES"/>
        </w:rPr>
      </w:pPr>
    </w:p>
    <w:p w14:paraId="2922FDE0" w14:textId="4796A187" w:rsidR="00614D73" w:rsidRDefault="00614D73"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Por otra parte, mediante su informe justificado, el Sujeto Obligado remitió el documento siguiente:</w:t>
      </w:r>
    </w:p>
    <w:p w14:paraId="78BF9939" w14:textId="77777777" w:rsidR="00614D73" w:rsidRPr="00614D73" w:rsidRDefault="00614D73" w:rsidP="00614D73">
      <w:pPr>
        <w:pStyle w:val="Prrafodelista"/>
        <w:rPr>
          <w:rFonts w:ascii="Palatino Linotype" w:hAnsi="Palatino Linotype"/>
          <w:sz w:val="24"/>
          <w:lang w:val="es-ES"/>
        </w:rPr>
      </w:pPr>
    </w:p>
    <w:p w14:paraId="11D8DCAD" w14:textId="6ADBEE55" w:rsidR="00614D73" w:rsidRPr="00A15660" w:rsidRDefault="00614D73" w:rsidP="00614D73">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lastRenderedPageBreak/>
        <w:drawing>
          <wp:inline distT="0" distB="0" distL="0" distR="0" wp14:anchorId="12533389" wp14:editId="42EFF722">
            <wp:extent cx="5741801" cy="1842448"/>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6335" b="6617"/>
                    <a:stretch/>
                  </pic:blipFill>
                  <pic:spPr bwMode="auto">
                    <a:xfrm>
                      <a:off x="0" y="0"/>
                      <a:ext cx="5742940" cy="1842814"/>
                    </a:xfrm>
                    <a:prstGeom prst="rect">
                      <a:avLst/>
                    </a:prstGeom>
                    <a:ln>
                      <a:noFill/>
                    </a:ln>
                    <a:extLst>
                      <a:ext uri="{53640926-AAD7-44D8-BBD7-CCE9431645EC}">
                        <a14:shadowObscured xmlns:a14="http://schemas.microsoft.com/office/drawing/2010/main"/>
                      </a:ext>
                    </a:extLst>
                  </pic:spPr>
                </pic:pic>
              </a:graphicData>
            </a:graphic>
          </wp:inline>
        </w:drawing>
      </w:r>
    </w:p>
    <w:p w14:paraId="76559D29" w14:textId="77777777" w:rsidR="00A15660" w:rsidRPr="00A15660" w:rsidRDefault="00A15660" w:rsidP="00A15660">
      <w:pPr>
        <w:pStyle w:val="Prrafodelista"/>
        <w:rPr>
          <w:rFonts w:ascii="Palatino Linotype" w:hAnsi="Palatino Linotype"/>
          <w:b/>
          <w:sz w:val="24"/>
          <w:lang w:val="es-ES"/>
        </w:rPr>
      </w:pPr>
    </w:p>
    <w:p w14:paraId="35A262C8" w14:textId="074DF04B" w:rsidR="00614D73" w:rsidRPr="00F94D6E" w:rsidRDefault="00F94D6E" w:rsidP="00F94D6E">
      <w:pPr>
        <w:pStyle w:val="Prrafodelista"/>
        <w:numPr>
          <w:ilvl w:val="0"/>
          <w:numId w:val="2"/>
        </w:numPr>
        <w:tabs>
          <w:tab w:val="left" w:pos="851"/>
        </w:tabs>
        <w:spacing w:before="240" w:after="240" w:line="360" w:lineRule="auto"/>
        <w:ind w:left="0" w:right="49" w:firstLine="0"/>
        <w:jc w:val="both"/>
        <w:rPr>
          <w:rFonts w:ascii="Palatino Linotype" w:hAnsi="Palatino Linotype"/>
          <w:i/>
          <w:sz w:val="24"/>
          <w:lang w:val="es-ES"/>
        </w:rPr>
      </w:pPr>
      <w:r w:rsidRPr="00F94D6E">
        <w:rPr>
          <w:rFonts w:ascii="Palatino Linotype" w:hAnsi="Palatino Linotype"/>
          <w:sz w:val="24"/>
          <w:lang w:val="es-ES"/>
        </w:rPr>
        <w:t>Es necesario partir del concepto de nómina para entender de mejor manera los requerimientos del particular. A</w:t>
      </w:r>
      <w:r w:rsidR="00614D73" w:rsidRPr="00F94D6E">
        <w:rPr>
          <w:rFonts w:ascii="Palatino Linotype" w:eastAsia="MS Gothic" w:hAnsi="Palatino Linotype"/>
          <w:sz w:val="24"/>
        </w:rPr>
        <w:t xml:space="preserve">l respecto en nuestra legislación no contempla una definición, el Glosario de Términos Usuales de Finanzas Públicas del Centro de Estudios de las Finanzas Públicas de la Cámara de Diputados del H. Congreso de la Unión, emitido por el </w:t>
      </w:r>
      <w:proofErr w:type="spellStart"/>
      <w:r w:rsidR="00614D73" w:rsidRPr="00F94D6E">
        <w:rPr>
          <w:rFonts w:ascii="Palatino Linotype" w:eastAsia="MS Gothic" w:hAnsi="Palatino Linotype"/>
          <w:sz w:val="24"/>
        </w:rPr>
        <w:t>Instuto</w:t>
      </w:r>
      <w:proofErr w:type="spellEnd"/>
      <w:r w:rsidR="00614D73" w:rsidRPr="00F94D6E">
        <w:rPr>
          <w:rFonts w:ascii="Palatino Linotype" w:eastAsia="MS Gothic" w:hAnsi="Palatino Linotype"/>
          <w:sz w:val="24"/>
        </w:rPr>
        <w:t xml:space="preserve"> Nacional de Administración Pública, A.C y el Glosario de Términos para el Proceso de Planeación, Programación, </w:t>
      </w:r>
      <w:proofErr w:type="spellStart"/>
      <w:r w:rsidR="00614D73" w:rsidRPr="00F94D6E">
        <w:rPr>
          <w:rFonts w:ascii="Palatino Linotype" w:eastAsia="MS Gothic" w:hAnsi="Palatino Linotype"/>
          <w:sz w:val="24"/>
        </w:rPr>
        <w:t>Presupuestación</w:t>
      </w:r>
      <w:proofErr w:type="spellEnd"/>
      <w:r w:rsidR="00614D73" w:rsidRPr="00F94D6E">
        <w:rPr>
          <w:rFonts w:ascii="Palatino Linotype" w:eastAsia="MS Gothic" w:hAnsi="Palatino Linotype"/>
          <w:sz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14:paraId="31B47377" w14:textId="77777777" w:rsidR="00614D73" w:rsidRDefault="00614D73" w:rsidP="00614D73">
      <w:pPr>
        <w:autoSpaceDE w:val="0"/>
        <w:autoSpaceDN w:val="0"/>
        <w:adjustRightInd w:val="0"/>
        <w:spacing w:line="360" w:lineRule="auto"/>
        <w:ind w:right="567"/>
        <w:jc w:val="both"/>
        <w:rPr>
          <w:rFonts w:ascii="Palatino Linotype" w:hAnsi="Palatino Linotype" w:cs="Arial"/>
          <w:b/>
          <w:bCs/>
          <w:iCs/>
          <w:lang w:eastAsia="es-MX"/>
        </w:rPr>
      </w:pPr>
    </w:p>
    <w:p w14:paraId="72BE69C7" w14:textId="77777777" w:rsidR="00614D73" w:rsidRPr="008F0664" w:rsidRDefault="00614D73" w:rsidP="00614D73">
      <w:pPr>
        <w:autoSpaceDE w:val="0"/>
        <w:autoSpaceDN w:val="0"/>
        <w:adjustRightInd w:val="0"/>
        <w:spacing w:line="360" w:lineRule="auto"/>
        <w:ind w:left="567" w:right="616"/>
        <w:jc w:val="both"/>
        <w:rPr>
          <w:rFonts w:ascii="Palatino Linotype" w:hAnsi="Palatino Linotype" w:cs="Arial"/>
          <w:i/>
          <w:iCs/>
          <w:sz w:val="22"/>
          <w:szCs w:val="22"/>
          <w:lang w:eastAsia="es-MX"/>
        </w:rPr>
      </w:pPr>
      <w:r w:rsidRPr="008F0664">
        <w:rPr>
          <w:rFonts w:ascii="Palatino Linotype" w:hAnsi="Palatino Linotype" w:cs="Arial"/>
          <w:b/>
          <w:bCs/>
          <w:i/>
          <w:iCs/>
          <w:sz w:val="22"/>
          <w:szCs w:val="22"/>
          <w:lang w:eastAsia="es-MX"/>
        </w:rPr>
        <w:t xml:space="preserve">NÓMINA: </w:t>
      </w:r>
      <w:r w:rsidRPr="008F0664">
        <w:rPr>
          <w:rFonts w:ascii="Palatino Linotype" w:hAnsi="Palatino Linotype" w:cs="Arial"/>
          <w:i/>
          <w:iCs/>
          <w:sz w:val="22"/>
          <w:szCs w:val="22"/>
          <w:lang w:eastAsia="es-MX"/>
        </w:rPr>
        <w:t>Listado general de los trabajadores de una institución, en</w:t>
      </w:r>
      <w:r w:rsidRPr="008F0664">
        <w:rPr>
          <w:rFonts w:ascii="Palatino Linotype" w:hAnsi="Palatino Linotype" w:cs="Arial"/>
          <w:b/>
          <w:bCs/>
          <w:i/>
          <w:iCs/>
          <w:sz w:val="22"/>
          <w:szCs w:val="22"/>
          <w:lang w:eastAsia="es-MX"/>
        </w:rPr>
        <w:t xml:space="preserve"> </w:t>
      </w:r>
      <w:r w:rsidRPr="008F0664">
        <w:rPr>
          <w:rFonts w:ascii="Palatino Linotype" w:hAnsi="Palatino Linotype" w:cs="Arial"/>
          <w:i/>
          <w:iCs/>
          <w:sz w:val="22"/>
          <w:szCs w:val="22"/>
          <w:lang w:eastAsia="es-MX"/>
        </w:rPr>
        <w:t>el cual se asientan las percepciones brutas, deducciones y</w:t>
      </w:r>
      <w:r w:rsidRPr="008F0664">
        <w:rPr>
          <w:rFonts w:ascii="Palatino Linotype" w:hAnsi="Palatino Linotype" w:cs="Arial"/>
          <w:b/>
          <w:bCs/>
          <w:i/>
          <w:iCs/>
          <w:sz w:val="22"/>
          <w:szCs w:val="22"/>
          <w:lang w:eastAsia="es-MX"/>
        </w:rPr>
        <w:t xml:space="preserve"> </w:t>
      </w:r>
      <w:r w:rsidRPr="008F0664">
        <w:rPr>
          <w:rFonts w:ascii="Palatino Linotype" w:hAnsi="Palatino Linotype" w:cs="Arial"/>
          <w:i/>
          <w:iCs/>
          <w:sz w:val="22"/>
          <w:szCs w:val="22"/>
          <w:lang w:eastAsia="es-MX"/>
        </w:rPr>
        <w:t>alcance neto de las mismas; la nómina es utilizada para</w:t>
      </w:r>
      <w:r w:rsidRPr="008F0664">
        <w:rPr>
          <w:rFonts w:ascii="Palatino Linotype" w:hAnsi="Palatino Linotype" w:cs="Arial"/>
          <w:b/>
          <w:bCs/>
          <w:i/>
          <w:iCs/>
          <w:sz w:val="22"/>
          <w:szCs w:val="22"/>
          <w:lang w:eastAsia="es-MX"/>
        </w:rPr>
        <w:t xml:space="preserve"> </w:t>
      </w:r>
      <w:r w:rsidRPr="008F0664">
        <w:rPr>
          <w:rFonts w:ascii="Palatino Linotype" w:hAnsi="Palatino Linotype" w:cs="Arial"/>
          <w:i/>
          <w:iCs/>
          <w:sz w:val="22"/>
          <w:szCs w:val="22"/>
          <w:lang w:eastAsia="es-MX"/>
        </w:rPr>
        <w:t>efectuar los pagos periódicos (semanales, quincenales o</w:t>
      </w:r>
      <w:r w:rsidRPr="008F0664">
        <w:rPr>
          <w:rFonts w:ascii="Palatino Linotype" w:hAnsi="Palatino Linotype" w:cs="Arial"/>
          <w:b/>
          <w:bCs/>
          <w:i/>
          <w:iCs/>
          <w:sz w:val="22"/>
          <w:szCs w:val="22"/>
          <w:lang w:eastAsia="es-MX"/>
        </w:rPr>
        <w:t xml:space="preserve"> </w:t>
      </w:r>
      <w:r w:rsidRPr="008F0664">
        <w:rPr>
          <w:rFonts w:ascii="Palatino Linotype" w:hAnsi="Palatino Linotype" w:cs="Arial"/>
          <w:i/>
          <w:iCs/>
          <w:sz w:val="22"/>
          <w:szCs w:val="22"/>
          <w:lang w:eastAsia="es-MX"/>
        </w:rPr>
        <w:t>mensuales) a los trabajadores por concepto de sueldos y</w:t>
      </w:r>
      <w:r w:rsidRPr="008F0664">
        <w:rPr>
          <w:rFonts w:ascii="Palatino Linotype" w:hAnsi="Palatino Linotype" w:cs="Arial"/>
          <w:b/>
          <w:bCs/>
          <w:i/>
          <w:iCs/>
          <w:sz w:val="22"/>
          <w:szCs w:val="22"/>
          <w:lang w:eastAsia="es-MX"/>
        </w:rPr>
        <w:t xml:space="preserve"> </w:t>
      </w:r>
      <w:r w:rsidRPr="008F0664">
        <w:rPr>
          <w:rFonts w:ascii="Palatino Linotype" w:hAnsi="Palatino Linotype" w:cs="Arial"/>
          <w:i/>
          <w:iCs/>
          <w:sz w:val="22"/>
          <w:szCs w:val="22"/>
          <w:lang w:eastAsia="es-MX"/>
        </w:rPr>
        <w:t>salarios.</w:t>
      </w:r>
    </w:p>
    <w:p w14:paraId="0DECF76C" w14:textId="77777777" w:rsidR="00614D73" w:rsidRPr="008F0664" w:rsidRDefault="00614D73" w:rsidP="00614D73">
      <w:pPr>
        <w:autoSpaceDE w:val="0"/>
        <w:autoSpaceDN w:val="0"/>
        <w:adjustRightInd w:val="0"/>
        <w:spacing w:line="360" w:lineRule="auto"/>
        <w:ind w:left="567" w:right="616"/>
        <w:jc w:val="both"/>
        <w:rPr>
          <w:rFonts w:ascii="Palatino Linotype" w:hAnsi="Palatino Linotype" w:cs="Arial"/>
          <w:i/>
          <w:iCs/>
          <w:sz w:val="22"/>
          <w:szCs w:val="22"/>
          <w:lang w:eastAsia="es-MX"/>
        </w:rPr>
      </w:pPr>
    </w:p>
    <w:p w14:paraId="56DCB516" w14:textId="77777777" w:rsidR="00614D73" w:rsidRPr="00F94D6E" w:rsidRDefault="00614D73" w:rsidP="00614D73">
      <w:pPr>
        <w:pStyle w:val="Prrafodelista"/>
        <w:numPr>
          <w:ilvl w:val="0"/>
          <w:numId w:val="2"/>
        </w:numPr>
        <w:spacing w:line="360" w:lineRule="auto"/>
        <w:ind w:left="0" w:right="49" w:firstLine="0"/>
        <w:jc w:val="both"/>
        <w:rPr>
          <w:rFonts w:ascii="Palatino Linotype" w:eastAsia="MS Gothic" w:hAnsi="Palatino Linotype"/>
          <w:sz w:val="24"/>
          <w:szCs w:val="26"/>
        </w:rPr>
      </w:pPr>
      <w:r w:rsidRPr="00F94D6E">
        <w:rPr>
          <w:rFonts w:ascii="Palatino Linotype" w:eastAsia="MS Gothic" w:hAnsi="Palatino Linotype"/>
          <w:sz w:val="24"/>
          <w:szCs w:val="26"/>
        </w:rPr>
        <w:t xml:space="preserve">De acuerdo a ello, el artículo 804 fracción II, de la Ley Federal de Trabajo a la letra dice que: </w:t>
      </w:r>
    </w:p>
    <w:p w14:paraId="6C1BF870" w14:textId="77777777" w:rsidR="00614D73" w:rsidRPr="00562C5C" w:rsidRDefault="00614D73" w:rsidP="00614D73">
      <w:pPr>
        <w:spacing w:line="360" w:lineRule="auto"/>
        <w:ind w:left="567" w:right="616"/>
        <w:jc w:val="both"/>
        <w:rPr>
          <w:rFonts w:ascii="Palatino Linotype" w:hAnsi="Palatino Linotype" w:cs="Arial"/>
          <w:iCs/>
        </w:rPr>
      </w:pPr>
    </w:p>
    <w:p w14:paraId="0816CCAA" w14:textId="77777777" w:rsidR="00614D73" w:rsidRPr="00096289"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i/>
          <w:sz w:val="22"/>
          <w:szCs w:val="22"/>
          <w:lang w:val="es-MX"/>
        </w:rPr>
        <w:t>“</w:t>
      </w:r>
      <w:r w:rsidRPr="00096289">
        <w:rPr>
          <w:rFonts w:ascii="Palatino Linotype" w:eastAsia="MS Mincho" w:hAnsi="Palatino Linotype" w:cs="Arial"/>
          <w:b/>
          <w:bCs/>
          <w:i/>
          <w:sz w:val="22"/>
          <w:szCs w:val="22"/>
          <w:lang w:val="es-MX"/>
        </w:rPr>
        <w:t>Artículo 804.-</w:t>
      </w:r>
      <w:r w:rsidRPr="00096289">
        <w:rPr>
          <w:rFonts w:ascii="Palatino Linotype" w:eastAsia="MS Mincho" w:hAnsi="Palatino Linotype" w:cs="Arial"/>
          <w:i/>
          <w:sz w:val="22"/>
          <w:szCs w:val="22"/>
          <w:lang w:val="es-MX"/>
        </w:rPr>
        <w:t xml:space="preserve"> El patrón tiene obligación de conservar y exhibir en juicio los documentos que a continuación se precisan:</w:t>
      </w:r>
    </w:p>
    <w:p w14:paraId="6DB63F7E" w14:textId="77777777" w:rsidR="00614D73" w:rsidRPr="00DF7260"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03AEA549" w14:textId="77777777" w:rsidR="00614D73" w:rsidRPr="00096289"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i/>
          <w:sz w:val="22"/>
          <w:szCs w:val="22"/>
          <w:lang w:val="es-MX"/>
        </w:rPr>
        <w:t>I.</w:t>
      </w:r>
      <w:r w:rsidRPr="00096289">
        <w:rPr>
          <w:rFonts w:ascii="Palatino Linotype" w:eastAsia="MS Mincho" w:hAnsi="Palatino Linotype" w:cs="Arial"/>
          <w:i/>
          <w:sz w:val="22"/>
          <w:szCs w:val="22"/>
          <w:lang w:val="es-MX"/>
        </w:rPr>
        <w:t xml:space="preserve"> </w:t>
      </w:r>
      <w:r w:rsidRPr="00096289">
        <w:rPr>
          <w:rFonts w:ascii="Palatino Linotype" w:eastAsia="MS Mincho" w:hAnsi="Palatino Linotype" w:cs="Arial"/>
          <w:i/>
          <w:sz w:val="22"/>
          <w:szCs w:val="22"/>
          <w:lang w:val="es-MX"/>
        </w:rPr>
        <w:tab/>
        <w:t>Contratos individuales de trabajo que se celebren, cuando no exista contrato colectivo o contrato Ley aplicable;</w:t>
      </w:r>
    </w:p>
    <w:p w14:paraId="5E079332" w14:textId="77777777" w:rsidR="00614D73" w:rsidRPr="00DF7260"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63A6CF69" w14:textId="77777777" w:rsidR="00614D73" w:rsidRPr="00096289"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i/>
          <w:sz w:val="22"/>
          <w:szCs w:val="22"/>
          <w:lang w:val="es-MX"/>
        </w:rPr>
        <w:t>II.</w:t>
      </w:r>
      <w:r w:rsidRPr="00096289">
        <w:rPr>
          <w:rFonts w:ascii="Palatino Linotype" w:eastAsia="MS Mincho" w:hAnsi="Palatino Linotype" w:cs="Arial"/>
          <w:i/>
          <w:sz w:val="22"/>
          <w:szCs w:val="22"/>
          <w:lang w:val="es-MX"/>
        </w:rPr>
        <w:t xml:space="preserve"> </w:t>
      </w:r>
      <w:r w:rsidRPr="00096289">
        <w:rPr>
          <w:rFonts w:ascii="Palatino Linotype" w:eastAsia="MS Mincho" w:hAnsi="Palatino Linotype" w:cs="Arial"/>
          <w:i/>
          <w:sz w:val="22"/>
          <w:szCs w:val="22"/>
          <w:lang w:val="es-MX"/>
        </w:rPr>
        <w:tab/>
        <w:t xml:space="preserve">Listas de raya o </w:t>
      </w:r>
      <w:r w:rsidRPr="001B2C34">
        <w:rPr>
          <w:rFonts w:ascii="Palatino Linotype" w:eastAsia="MS Mincho" w:hAnsi="Palatino Linotype" w:cs="Arial"/>
          <w:b/>
          <w:i/>
          <w:sz w:val="22"/>
          <w:szCs w:val="22"/>
          <w:lang w:val="es-MX"/>
        </w:rPr>
        <w:t>nómina de personal</w:t>
      </w:r>
      <w:r w:rsidRPr="00096289">
        <w:rPr>
          <w:rFonts w:ascii="Palatino Linotype" w:eastAsia="MS Mincho" w:hAnsi="Palatino Linotype" w:cs="Arial"/>
          <w:i/>
          <w:sz w:val="22"/>
          <w:szCs w:val="22"/>
          <w:lang w:val="es-MX"/>
        </w:rPr>
        <w:t>, cuando se lleven en el centro de trabajo; o recibos de pagos de salarios;</w:t>
      </w:r>
    </w:p>
    <w:p w14:paraId="116FDEB7" w14:textId="77777777" w:rsidR="00614D73" w:rsidRPr="00DF7260"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0BBFD7B8" w14:textId="77777777" w:rsidR="00614D73" w:rsidRPr="00096289"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i/>
          <w:sz w:val="22"/>
          <w:szCs w:val="22"/>
          <w:lang w:val="es-MX"/>
        </w:rPr>
        <w:t>III.</w:t>
      </w:r>
      <w:r w:rsidRPr="00096289">
        <w:rPr>
          <w:rFonts w:ascii="Palatino Linotype" w:eastAsia="MS Mincho" w:hAnsi="Palatino Linotype" w:cs="Arial"/>
          <w:i/>
          <w:sz w:val="22"/>
          <w:szCs w:val="22"/>
          <w:lang w:val="es-MX"/>
        </w:rPr>
        <w:t xml:space="preserve"> </w:t>
      </w:r>
      <w:r w:rsidRPr="00096289">
        <w:rPr>
          <w:rFonts w:ascii="Palatino Linotype" w:eastAsia="MS Mincho" w:hAnsi="Palatino Linotype" w:cs="Arial"/>
          <w:i/>
          <w:sz w:val="22"/>
          <w:szCs w:val="22"/>
          <w:lang w:val="es-MX"/>
        </w:rPr>
        <w:tab/>
        <w:t>Controles de asistencia, cuando se lleven en el centro de trabajo;</w:t>
      </w:r>
    </w:p>
    <w:p w14:paraId="59C35B06" w14:textId="77777777" w:rsidR="00614D73" w:rsidRPr="00DF7260"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3687E353" w14:textId="77777777" w:rsidR="00614D73" w:rsidRPr="00096289"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i/>
          <w:sz w:val="22"/>
          <w:szCs w:val="22"/>
          <w:lang w:val="es-MX"/>
        </w:rPr>
        <w:t>IV.</w:t>
      </w:r>
      <w:r w:rsidRPr="00096289">
        <w:rPr>
          <w:rFonts w:ascii="Palatino Linotype" w:eastAsia="MS Mincho" w:hAnsi="Palatino Linotype" w:cs="Arial"/>
          <w:i/>
          <w:sz w:val="22"/>
          <w:szCs w:val="22"/>
          <w:lang w:val="es-MX"/>
        </w:rPr>
        <w:t xml:space="preserve"> </w:t>
      </w:r>
      <w:r w:rsidRPr="00096289">
        <w:rPr>
          <w:rFonts w:ascii="Palatino Linotype" w:eastAsia="MS Mincho" w:hAnsi="Palatino Linotype" w:cs="Arial"/>
          <w:i/>
          <w:sz w:val="22"/>
          <w:szCs w:val="22"/>
          <w:lang w:val="es-MX"/>
        </w:rPr>
        <w:tab/>
        <w:t>Comprobantes de pago de participación de utilidades, de vacaciones y de aguinaldos, así como las primas a que se refiere esta Ley, y pagos, aportaciones y cuotas de seguridad social; y</w:t>
      </w:r>
    </w:p>
    <w:p w14:paraId="1628C172" w14:textId="77777777" w:rsidR="00614D73" w:rsidRPr="00DF7260"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3491E12C" w14:textId="77777777" w:rsidR="00614D73" w:rsidRPr="00096289" w:rsidRDefault="00614D73" w:rsidP="00614D7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i/>
          <w:sz w:val="22"/>
          <w:szCs w:val="22"/>
          <w:lang w:val="es-MX"/>
        </w:rPr>
        <w:t>V.</w:t>
      </w:r>
      <w:r w:rsidRPr="00096289">
        <w:rPr>
          <w:rFonts w:ascii="Palatino Linotype" w:eastAsia="MS Mincho" w:hAnsi="Palatino Linotype" w:cs="Arial"/>
          <w:i/>
          <w:sz w:val="22"/>
          <w:szCs w:val="22"/>
          <w:lang w:val="es-MX"/>
        </w:rPr>
        <w:t xml:space="preserve"> </w:t>
      </w:r>
      <w:r w:rsidRPr="00096289">
        <w:rPr>
          <w:rFonts w:ascii="Palatino Linotype" w:eastAsia="MS Mincho" w:hAnsi="Palatino Linotype" w:cs="Arial"/>
          <w:i/>
          <w:sz w:val="22"/>
          <w:szCs w:val="22"/>
          <w:lang w:val="es-MX"/>
        </w:rPr>
        <w:tab/>
        <w:t>Los demás que señalen las leyes.</w:t>
      </w:r>
    </w:p>
    <w:p w14:paraId="5B7815A5" w14:textId="77777777" w:rsidR="00614D73" w:rsidRPr="00096289" w:rsidRDefault="00614D73" w:rsidP="00614D73">
      <w:pPr>
        <w:pStyle w:val="Texto"/>
        <w:tabs>
          <w:tab w:val="right" w:leader="dot" w:pos="567"/>
        </w:tabs>
        <w:spacing w:after="0" w:line="360" w:lineRule="auto"/>
        <w:ind w:left="567" w:right="616" w:firstLine="0"/>
        <w:rPr>
          <w:rFonts w:ascii="Palatino Linotype" w:hAnsi="Palatino Linotype"/>
          <w:i/>
          <w:sz w:val="22"/>
          <w:szCs w:val="22"/>
        </w:rPr>
      </w:pPr>
      <w:r w:rsidRPr="00096289">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r>
        <w:rPr>
          <w:rFonts w:ascii="Palatino Linotype" w:hAnsi="Palatino Linotype"/>
          <w:i/>
          <w:sz w:val="22"/>
          <w:szCs w:val="22"/>
        </w:rPr>
        <w:t xml:space="preserve">”. </w:t>
      </w:r>
    </w:p>
    <w:p w14:paraId="28E351C8" w14:textId="77777777" w:rsidR="00614D73" w:rsidRPr="003717A2" w:rsidRDefault="00614D73" w:rsidP="00614D73">
      <w:pPr>
        <w:pStyle w:val="Prrafodelista"/>
        <w:spacing w:line="360" w:lineRule="auto"/>
        <w:ind w:left="0" w:right="49"/>
        <w:jc w:val="both"/>
        <w:rPr>
          <w:rFonts w:ascii="Palatino Linotype" w:eastAsia="MS Gothic" w:hAnsi="Palatino Linotype"/>
          <w:szCs w:val="26"/>
        </w:rPr>
      </w:pPr>
    </w:p>
    <w:p w14:paraId="33C51C48" w14:textId="77777777" w:rsidR="00614D73" w:rsidRPr="00F94D6E" w:rsidRDefault="00614D73" w:rsidP="00614D73">
      <w:pPr>
        <w:pStyle w:val="Prrafodelista"/>
        <w:numPr>
          <w:ilvl w:val="0"/>
          <w:numId w:val="2"/>
        </w:numPr>
        <w:spacing w:line="360" w:lineRule="auto"/>
        <w:ind w:left="0" w:right="49" w:firstLine="0"/>
        <w:jc w:val="both"/>
        <w:rPr>
          <w:rFonts w:ascii="Palatino Linotype" w:eastAsia="MS Gothic" w:hAnsi="Palatino Linotype"/>
          <w:sz w:val="24"/>
          <w:szCs w:val="26"/>
        </w:rPr>
      </w:pPr>
      <w:r w:rsidRPr="00F94D6E">
        <w:rPr>
          <w:rFonts w:ascii="Palatino Linotype" w:eastAsia="MS Gothic" w:hAnsi="Palatino Linotype"/>
          <w:sz w:val="24"/>
          <w:szCs w:val="26"/>
        </w:rPr>
        <w:lastRenderedPageBreak/>
        <w:t xml:space="preserve">De lo establecido en el precepto legal anteriormente citado, se puede llegar a la conclusión de que la nómina consiste en registros conformados por el conjunto de trabajadores de los cuales se les remunerará por los servicios que éstos le prestan al patrón, en el cual se asientan las percepciones brutas, deducciones y el neto a recibir. </w:t>
      </w:r>
    </w:p>
    <w:p w14:paraId="2BDAB998" w14:textId="77777777" w:rsidR="00614D73" w:rsidRPr="00F94D6E" w:rsidRDefault="00614D73" w:rsidP="00614D73">
      <w:pPr>
        <w:pStyle w:val="Prrafodelista"/>
        <w:spacing w:line="360" w:lineRule="auto"/>
        <w:ind w:left="0" w:right="49"/>
        <w:jc w:val="both"/>
        <w:rPr>
          <w:rFonts w:ascii="Palatino Linotype" w:eastAsia="MS Gothic" w:hAnsi="Palatino Linotype"/>
          <w:sz w:val="24"/>
          <w:szCs w:val="26"/>
        </w:rPr>
      </w:pPr>
    </w:p>
    <w:p w14:paraId="010EC1FB" w14:textId="77777777" w:rsidR="00614D73" w:rsidRPr="00F94D6E" w:rsidRDefault="00614D73" w:rsidP="00614D73">
      <w:pPr>
        <w:pStyle w:val="Prrafodelista"/>
        <w:numPr>
          <w:ilvl w:val="0"/>
          <w:numId w:val="2"/>
        </w:numPr>
        <w:spacing w:line="360" w:lineRule="auto"/>
        <w:ind w:left="0" w:right="49" w:firstLine="0"/>
        <w:jc w:val="both"/>
        <w:rPr>
          <w:rFonts w:ascii="Palatino Linotype" w:eastAsia="MS Gothic" w:hAnsi="Palatino Linotype"/>
          <w:sz w:val="24"/>
          <w:szCs w:val="26"/>
        </w:rPr>
      </w:pPr>
      <w:r w:rsidRPr="00F94D6E">
        <w:rPr>
          <w:rFonts w:ascii="Palatino Linotype" w:eastAsia="MS Gothic" w:hAnsi="Palatino Linotype"/>
          <w:sz w:val="24"/>
          <w:szCs w:val="26"/>
        </w:rPr>
        <w:t xml:space="preserve">Concorde a ello, la Ley del Trabajo de los Servidores Públicos del Estado y Municipios, en sus artículos 45 y 50 del ordenamiento legal en cita, señalan que: </w:t>
      </w:r>
    </w:p>
    <w:p w14:paraId="2E3471C8" w14:textId="77777777" w:rsidR="00614D73" w:rsidRDefault="00614D73" w:rsidP="00614D73">
      <w:pPr>
        <w:pStyle w:val="Prrafodelista"/>
        <w:spacing w:line="360" w:lineRule="auto"/>
        <w:ind w:left="0" w:right="49"/>
        <w:jc w:val="both"/>
        <w:rPr>
          <w:rFonts w:ascii="Palatino Linotype" w:eastAsia="MS Gothic" w:hAnsi="Palatino Linotype"/>
          <w:szCs w:val="26"/>
        </w:rPr>
      </w:pPr>
    </w:p>
    <w:p w14:paraId="2CFDD6F5" w14:textId="77777777" w:rsidR="00614D73" w:rsidRPr="00096289" w:rsidRDefault="00614D73" w:rsidP="00614D73">
      <w:pPr>
        <w:pStyle w:val="Prrafodelista"/>
        <w:autoSpaceDE w:val="0"/>
        <w:autoSpaceDN w:val="0"/>
        <w:adjustRightInd w:val="0"/>
        <w:spacing w:line="360" w:lineRule="auto"/>
        <w:ind w:left="567" w:right="616"/>
        <w:jc w:val="both"/>
        <w:rPr>
          <w:rFonts w:ascii="Palatino Linotype" w:hAnsi="Palatino Linotype"/>
          <w:i/>
          <w:szCs w:val="22"/>
        </w:rPr>
      </w:pPr>
      <w:r w:rsidRPr="00096289">
        <w:rPr>
          <w:rFonts w:ascii="Palatino Linotype" w:hAnsi="Palatino Linotype"/>
          <w:bCs/>
          <w:i/>
          <w:szCs w:val="22"/>
        </w:rPr>
        <w:t>“</w:t>
      </w:r>
      <w:r w:rsidRPr="00096289">
        <w:rPr>
          <w:rFonts w:ascii="Palatino Linotype" w:hAnsi="Palatino Linotype"/>
          <w:b/>
          <w:i/>
          <w:szCs w:val="22"/>
        </w:rPr>
        <w:t>ARTÍCULO 45</w:t>
      </w:r>
      <w:r w:rsidRPr="00096289">
        <w:rPr>
          <w:rFonts w:ascii="Palatino Linotype" w:hAnsi="Palatino Linotype"/>
          <w:i/>
          <w:szCs w:val="22"/>
        </w:rPr>
        <w:t>.- Los servidores públicos prestarán sus servicios mediante nombramiento, contrato o formato único de Movimientos de Personal expedidos por quien estuviere facultado legalmente para extenderlo.</w:t>
      </w:r>
    </w:p>
    <w:p w14:paraId="212C370E" w14:textId="77777777" w:rsidR="00614D73" w:rsidRPr="00096289" w:rsidRDefault="00614D73" w:rsidP="00614D73">
      <w:pPr>
        <w:pStyle w:val="Prrafodelista"/>
        <w:autoSpaceDE w:val="0"/>
        <w:autoSpaceDN w:val="0"/>
        <w:adjustRightInd w:val="0"/>
        <w:spacing w:line="360" w:lineRule="auto"/>
        <w:ind w:left="567" w:right="616"/>
        <w:jc w:val="both"/>
        <w:rPr>
          <w:rFonts w:ascii="Palatino Linotype" w:hAnsi="Palatino Linotype"/>
          <w:i/>
          <w:szCs w:val="22"/>
        </w:rPr>
      </w:pPr>
    </w:p>
    <w:p w14:paraId="3848DF34" w14:textId="77777777" w:rsidR="00614D73" w:rsidRDefault="00614D73" w:rsidP="00614D73">
      <w:pPr>
        <w:pStyle w:val="Prrafodelista"/>
        <w:spacing w:line="360" w:lineRule="auto"/>
        <w:ind w:left="567" w:right="616"/>
        <w:jc w:val="both"/>
        <w:rPr>
          <w:rFonts w:ascii="Palatino Linotype" w:hAnsi="Palatino Linotype"/>
          <w:i/>
          <w:szCs w:val="22"/>
        </w:rPr>
      </w:pPr>
      <w:r w:rsidRPr="00096289">
        <w:rPr>
          <w:rFonts w:ascii="Palatino Linotype" w:hAnsi="Palatino Linotype"/>
          <w:b/>
          <w:i/>
          <w:szCs w:val="22"/>
        </w:rPr>
        <w:t>ARTÍCULO 50</w:t>
      </w:r>
      <w:r w:rsidRPr="00096289">
        <w:rPr>
          <w:rFonts w:ascii="Palatino Linotype" w:hAnsi="Palatino Linotype"/>
          <w:i/>
          <w:szCs w:val="22"/>
        </w:rPr>
        <w:t>.- El nombramiento, contrato o formato único de Movimientos de Personal aceptado obliga al servidor público a cumplir con los deberes inherentes al puesto especificado en el mismo y a las consecuencias que sean conforme a la ley, al uso y a la buena fe.</w:t>
      </w:r>
    </w:p>
    <w:p w14:paraId="5EA7982E" w14:textId="77777777" w:rsidR="00614D73" w:rsidRPr="00096289" w:rsidRDefault="00614D73" w:rsidP="00614D73">
      <w:pPr>
        <w:pStyle w:val="Prrafodelista"/>
        <w:spacing w:line="360" w:lineRule="auto"/>
        <w:ind w:left="567" w:right="616"/>
        <w:jc w:val="both"/>
        <w:rPr>
          <w:rFonts w:ascii="Palatino Linotype" w:hAnsi="Palatino Linotype"/>
          <w:i/>
          <w:szCs w:val="22"/>
        </w:rPr>
      </w:pPr>
    </w:p>
    <w:p w14:paraId="5E860D67" w14:textId="77777777" w:rsidR="00614D73" w:rsidRPr="00096289" w:rsidRDefault="00614D73" w:rsidP="00614D73">
      <w:pPr>
        <w:pStyle w:val="Prrafodelista"/>
        <w:autoSpaceDE w:val="0"/>
        <w:autoSpaceDN w:val="0"/>
        <w:adjustRightInd w:val="0"/>
        <w:spacing w:before="240" w:after="240" w:line="360" w:lineRule="auto"/>
        <w:ind w:left="567" w:right="567"/>
        <w:jc w:val="both"/>
        <w:rPr>
          <w:rFonts w:ascii="Palatino Linotype" w:hAnsi="Palatino Linotype" w:cs="Arial"/>
          <w:i/>
          <w:szCs w:val="22"/>
          <w:lang w:eastAsia="es-MX"/>
        </w:rPr>
      </w:pPr>
      <w:r w:rsidRPr="00096289">
        <w:rPr>
          <w:rFonts w:ascii="Palatino Linotype" w:hAnsi="Palatino Linotype"/>
          <w:b/>
          <w:i/>
          <w:szCs w:val="22"/>
        </w:rPr>
        <w:t>Iguales consecuencias se generarán para todos los servidores públicos, cuando la relación de trabajo se formalice mediante un contrato o por encontrarse en lista de raya</w:t>
      </w:r>
      <w:r w:rsidRPr="00096289">
        <w:rPr>
          <w:rFonts w:ascii="Palatino Linotype" w:hAnsi="Palatino Linotype"/>
          <w:i/>
          <w:szCs w:val="22"/>
        </w:rPr>
        <w:t>.</w:t>
      </w:r>
    </w:p>
    <w:p w14:paraId="57BD0973" w14:textId="77777777" w:rsidR="00614D73" w:rsidRPr="00096289" w:rsidRDefault="00614D73" w:rsidP="00614D73">
      <w:pPr>
        <w:pStyle w:val="Prrafodelista"/>
        <w:spacing w:line="360" w:lineRule="auto"/>
        <w:ind w:left="567" w:right="616"/>
        <w:jc w:val="both"/>
        <w:rPr>
          <w:rFonts w:ascii="Palatino Linotype" w:hAnsi="Palatino Linotype"/>
          <w:i/>
          <w:szCs w:val="22"/>
        </w:rPr>
      </w:pPr>
      <w:r w:rsidRPr="00096289">
        <w:rPr>
          <w:rFonts w:ascii="Palatino Linotype" w:hAnsi="Palatino Linotype"/>
          <w:i/>
          <w:szCs w:val="22"/>
        </w:rPr>
        <w:t xml:space="preserve"> </w:t>
      </w:r>
    </w:p>
    <w:p w14:paraId="0A20633D" w14:textId="3138C218" w:rsidR="00614D73" w:rsidRPr="00F94D6E" w:rsidRDefault="00614D73" w:rsidP="00614D73">
      <w:pPr>
        <w:pStyle w:val="Prrafodelista"/>
        <w:numPr>
          <w:ilvl w:val="0"/>
          <w:numId w:val="2"/>
        </w:numPr>
        <w:spacing w:line="360" w:lineRule="auto"/>
        <w:ind w:left="0" w:right="49" w:firstLine="0"/>
        <w:jc w:val="both"/>
        <w:rPr>
          <w:rFonts w:ascii="Palatino Linotype" w:eastAsia="MS Gothic" w:hAnsi="Palatino Linotype"/>
          <w:sz w:val="24"/>
          <w:szCs w:val="26"/>
        </w:rPr>
      </w:pPr>
      <w:r w:rsidRPr="00F94D6E">
        <w:rPr>
          <w:rFonts w:ascii="Palatino Linotype" w:eastAsia="MS Gothic" w:hAnsi="Palatino Linotype"/>
          <w:sz w:val="24"/>
          <w:szCs w:val="26"/>
        </w:rPr>
        <w:t xml:space="preserve">De lo anterior, se advierte que la relación de trabajo </w:t>
      </w:r>
      <w:r w:rsidR="00F94D6E">
        <w:rPr>
          <w:rFonts w:ascii="Palatino Linotype" w:eastAsia="MS Gothic" w:hAnsi="Palatino Linotype"/>
          <w:sz w:val="24"/>
          <w:szCs w:val="26"/>
        </w:rPr>
        <w:t>entre los servidores públicos y las instituciones</w:t>
      </w:r>
      <w:r w:rsidRPr="00F94D6E">
        <w:rPr>
          <w:rFonts w:ascii="Palatino Linotype" w:eastAsia="MS Gothic" w:hAnsi="Palatino Linotype"/>
          <w:sz w:val="24"/>
          <w:szCs w:val="26"/>
        </w:rPr>
        <w:t xml:space="preserve"> se formaliza mediante nombramiento o contrato.</w:t>
      </w:r>
    </w:p>
    <w:p w14:paraId="178BC233" w14:textId="77777777" w:rsidR="00614D73" w:rsidRPr="001B2C34" w:rsidRDefault="00614D73" w:rsidP="00614D73">
      <w:pPr>
        <w:pStyle w:val="Prrafodelista"/>
        <w:spacing w:line="360" w:lineRule="auto"/>
        <w:ind w:left="0" w:right="49"/>
        <w:jc w:val="both"/>
        <w:rPr>
          <w:rFonts w:ascii="Palatino Linotype" w:eastAsia="MS Gothic" w:hAnsi="Palatino Linotype"/>
          <w:szCs w:val="26"/>
        </w:rPr>
      </w:pPr>
    </w:p>
    <w:p w14:paraId="67A5EA5A" w14:textId="77777777" w:rsidR="00614D73" w:rsidRPr="00F94D6E" w:rsidRDefault="00614D73" w:rsidP="00614D73">
      <w:pPr>
        <w:pStyle w:val="Prrafodelista"/>
        <w:numPr>
          <w:ilvl w:val="0"/>
          <w:numId w:val="2"/>
        </w:numPr>
        <w:spacing w:line="360" w:lineRule="auto"/>
        <w:ind w:left="0" w:right="49" w:firstLine="0"/>
        <w:jc w:val="both"/>
        <w:rPr>
          <w:rFonts w:ascii="Palatino Linotype" w:eastAsia="MS Gothic" w:hAnsi="Palatino Linotype"/>
          <w:sz w:val="24"/>
          <w:szCs w:val="26"/>
        </w:rPr>
      </w:pPr>
      <w:r w:rsidRPr="00F94D6E">
        <w:rPr>
          <w:rFonts w:ascii="Palatino Linotype" w:eastAsia="MS Gothic" w:hAnsi="Palatino Linotype"/>
          <w:sz w:val="24"/>
          <w:szCs w:val="26"/>
        </w:rPr>
        <w:t xml:space="preserve">Una vez puntualizado lo anterior, se colige que la nómina de los servidores públicos contienen la información relativa a las remuneraciones de éstos, ahora bien, los artículos 82, 83 y 84 de la Constitución Política de los Estados Unidos Mexicanos establecen al respecto que: </w:t>
      </w:r>
    </w:p>
    <w:p w14:paraId="631C7801" w14:textId="77777777" w:rsidR="00614D73" w:rsidRDefault="00614D73" w:rsidP="00614D73">
      <w:pPr>
        <w:pStyle w:val="Prrafodelista"/>
        <w:spacing w:line="360" w:lineRule="auto"/>
        <w:ind w:left="0" w:right="49"/>
        <w:jc w:val="both"/>
        <w:rPr>
          <w:rFonts w:ascii="Palatino Linotype" w:eastAsia="MS Gothic" w:hAnsi="Palatino Linotype"/>
          <w:szCs w:val="26"/>
        </w:rPr>
      </w:pPr>
    </w:p>
    <w:p w14:paraId="56349B20" w14:textId="77777777" w:rsidR="00614D73" w:rsidRPr="0066771D" w:rsidRDefault="00614D73" w:rsidP="00614D73">
      <w:pPr>
        <w:pStyle w:val="Textosinformato"/>
        <w:spacing w:line="360" w:lineRule="auto"/>
        <w:ind w:left="567" w:right="616"/>
        <w:jc w:val="both"/>
        <w:rPr>
          <w:rFonts w:ascii="Palatino Linotype" w:eastAsia="MS Mincho" w:hAnsi="Palatino Linotype" w:cs="Arial"/>
          <w:i/>
          <w:sz w:val="22"/>
          <w:szCs w:val="22"/>
        </w:rPr>
      </w:pPr>
      <w:r>
        <w:rPr>
          <w:rFonts w:ascii="Palatino Linotype" w:eastAsia="MS Mincho" w:hAnsi="Palatino Linotype" w:cs="Arial"/>
          <w:i/>
          <w:sz w:val="22"/>
          <w:szCs w:val="22"/>
          <w:lang w:val="es-MX"/>
        </w:rPr>
        <w:t>“</w:t>
      </w:r>
      <w:r w:rsidRPr="0066771D">
        <w:rPr>
          <w:rFonts w:ascii="Palatino Linotype" w:eastAsia="MS Mincho" w:hAnsi="Palatino Linotype" w:cs="Arial"/>
          <w:b/>
          <w:bCs/>
          <w:i/>
          <w:sz w:val="22"/>
          <w:szCs w:val="22"/>
          <w:lang w:val="es-MX"/>
        </w:rPr>
        <w:t xml:space="preserve">Artículo 82.- </w:t>
      </w:r>
      <w:r w:rsidRPr="0066771D">
        <w:rPr>
          <w:rFonts w:ascii="Palatino Linotype" w:eastAsia="MS Mincho" w:hAnsi="Palatino Linotype" w:cs="Arial"/>
          <w:i/>
          <w:sz w:val="22"/>
          <w:szCs w:val="22"/>
          <w:lang w:val="es-MX"/>
        </w:rPr>
        <w:t>Salario es la retribución que debe pagar el patrón al trabajador por su trabajo.</w:t>
      </w:r>
    </w:p>
    <w:p w14:paraId="3B2FEF85" w14:textId="77777777" w:rsidR="00614D73" w:rsidRPr="0066771D" w:rsidRDefault="00614D73" w:rsidP="00614D73">
      <w:pPr>
        <w:pStyle w:val="Textosinformato"/>
        <w:spacing w:line="360" w:lineRule="auto"/>
        <w:ind w:left="567" w:right="616"/>
        <w:jc w:val="both"/>
        <w:rPr>
          <w:rFonts w:ascii="Palatino Linotype" w:eastAsia="MS Mincho" w:hAnsi="Palatino Linotype" w:cs="Arial"/>
          <w:i/>
          <w:sz w:val="22"/>
          <w:szCs w:val="22"/>
        </w:rPr>
      </w:pPr>
    </w:p>
    <w:p w14:paraId="39049370" w14:textId="77777777" w:rsidR="00614D73" w:rsidRPr="0066771D" w:rsidRDefault="00614D73" w:rsidP="00614D73">
      <w:pPr>
        <w:pStyle w:val="Textosinformato"/>
        <w:spacing w:line="360" w:lineRule="auto"/>
        <w:ind w:left="567" w:right="616"/>
        <w:jc w:val="both"/>
        <w:rPr>
          <w:rFonts w:ascii="Palatino Linotype" w:eastAsia="MS Mincho" w:hAnsi="Palatino Linotype" w:cs="Arial"/>
          <w:i/>
          <w:sz w:val="22"/>
          <w:szCs w:val="22"/>
        </w:rPr>
      </w:pPr>
      <w:r w:rsidRPr="0066771D">
        <w:rPr>
          <w:rFonts w:ascii="Palatino Linotype" w:eastAsia="MS Mincho" w:hAnsi="Palatino Linotype" w:cs="Arial"/>
          <w:b/>
          <w:bCs/>
          <w:i/>
          <w:sz w:val="22"/>
          <w:szCs w:val="22"/>
          <w:lang w:val="es-MX"/>
        </w:rPr>
        <w:t xml:space="preserve">Artículo 83.- </w:t>
      </w:r>
      <w:r w:rsidRPr="0066771D">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7F990C85" w14:textId="77777777" w:rsidR="00614D73" w:rsidRPr="0066771D" w:rsidRDefault="00614D73" w:rsidP="00614D73">
      <w:pPr>
        <w:pStyle w:val="Textosinformato"/>
        <w:spacing w:line="360" w:lineRule="auto"/>
        <w:ind w:left="567" w:right="616"/>
        <w:jc w:val="both"/>
        <w:rPr>
          <w:rFonts w:ascii="Palatino Linotype" w:eastAsia="MS Mincho" w:hAnsi="Palatino Linotype" w:cs="Arial"/>
          <w:i/>
          <w:sz w:val="22"/>
          <w:szCs w:val="22"/>
        </w:rPr>
      </w:pPr>
    </w:p>
    <w:p w14:paraId="2D824C8B" w14:textId="77777777" w:rsidR="00614D73" w:rsidRPr="0066771D" w:rsidRDefault="00614D73" w:rsidP="00614D73">
      <w:pPr>
        <w:pStyle w:val="Texto"/>
        <w:spacing w:after="0" w:line="360" w:lineRule="auto"/>
        <w:ind w:left="567" w:right="616" w:firstLine="0"/>
        <w:rPr>
          <w:rFonts w:ascii="Palatino Linotype" w:hAnsi="Palatino Linotype"/>
          <w:i/>
          <w:sz w:val="22"/>
          <w:szCs w:val="22"/>
        </w:rPr>
      </w:pPr>
      <w:r w:rsidRPr="0066771D">
        <w:rPr>
          <w:rFonts w:ascii="Palatino Linotype" w:hAnsi="Palatino Linotype"/>
          <w:i/>
          <w:sz w:val="22"/>
          <w:szCs w:val="22"/>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7ABF3EA5" w14:textId="77777777" w:rsidR="00614D73" w:rsidRPr="0066771D" w:rsidRDefault="00614D73" w:rsidP="00614D73">
      <w:pPr>
        <w:pStyle w:val="Textosinformato"/>
        <w:spacing w:line="360" w:lineRule="auto"/>
        <w:ind w:left="567" w:right="616"/>
        <w:jc w:val="both"/>
        <w:rPr>
          <w:rFonts w:ascii="Palatino Linotype" w:eastAsia="MS Mincho" w:hAnsi="Palatino Linotype" w:cs="Arial"/>
          <w:i/>
          <w:sz w:val="22"/>
          <w:szCs w:val="22"/>
        </w:rPr>
      </w:pPr>
    </w:p>
    <w:p w14:paraId="15D32B17" w14:textId="77777777" w:rsidR="00614D73" w:rsidRPr="0066771D" w:rsidRDefault="00614D73" w:rsidP="00614D73">
      <w:pPr>
        <w:pStyle w:val="Textosinformato"/>
        <w:spacing w:line="360" w:lineRule="auto"/>
        <w:ind w:left="567" w:right="616"/>
        <w:jc w:val="both"/>
        <w:rPr>
          <w:rFonts w:ascii="Palatino Linotype" w:eastAsia="MS Mincho" w:hAnsi="Palatino Linotype" w:cs="Arial"/>
          <w:i/>
          <w:sz w:val="22"/>
          <w:szCs w:val="22"/>
        </w:rPr>
      </w:pPr>
      <w:r w:rsidRPr="0066771D">
        <w:rPr>
          <w:rFonts w:ascii="Palatino Linotype" w:eastAsia="MS Mincho" w:hAnsi="Palatino Linotype" w:cs="Arial"/>
          <w:i/>
          <w:sz w:val="22"/>
          <w:szCs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6128E19A" w14:textId="77777777" w:rsidR="00614D73" w:rsidRPr="0066771D" w:rsidRDefault="00614D73" w:rsidP="00614D73">
      <w:pPr>
        <w:pStyle w:val="Textosinformato"/>
        <w:spacing w:line="360" w:lineRule="auto"/>
        <w:ind w:left="567" w:right="616"/>
        <w:jc w:val="both"/>
        <w:rPr>
          <w:rFonts w:ascii="Palatino Linotype" w:eastAsia="MS Mincho" w:hAnsi="Palatino Linotype" w:cs="Arial"/>
          <w:i/>
          <w:sz w:val="22"/>
          <w:szCs w:val="22"/>
        </w:rPr>
      </w:pPr>
    </w:p>
    <w:p w14:paraId="7863BF63" w14:textId="77777777" w:rsidR="00614D73" w:rsidRPr="006014B0" w:rsidRDefault="00614D73" w:rsidP="00614D73">
      <w:pPr>
        <w:pStyle w:val="Textosinformato"/>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bCs/>
          <w:i/>
          <w:sz w:val="22"/>
          <w:szCs w:val="22"/>
          <w:lang w:val="es-MX"/>
        </w:rPr>
        <w:t>Artículo 84.- El salario se integra con los pagos hechos en efectivo por cuota diaria, gratificaciones, percepciones, habitación, primas, comisiones, prestaciones en especie y cualquiera otra cantidad o prestación que se entregue al trabajador por su trabajo</w:t>
      </w:r>
      <w:r>
        <w:rPr>
          <w:rFonts w:ascii="Palatino Linotype" w:eastAsia="MS Mincho" w:hAnsi="Palatino Linotype" w:cs="Arial"/>
          <w:i/>
          <w:sz w:val="22"/>
          <w:szCs w:val="22"/>
          <w:lang w:val="es-MX"/>
        </w:rPr>
        <w:t>”.</w:t>
      </w:r>
    </w:p>
    <w:p w14:paraId="25B22F21" w14:textId="77777777" w:rsidR="00614D73" w:rsidRPr="00096289" w:rsidRDefault="00614D73" w:rsidP="00614D73">
      <w:pPr>
        <w:pStyle w:val="Prrafodelista"/>
        <w:spacing w:line="360" w:lineRule="auto"/>
        <w:ind w:left="0" w:right="49"/>
        <w:jc w:val="both"/>
        <w:rPr>
          <w:rFonts w:ascii="Palatino Linotype" w:eastAsia="MS Gothic" w:hAnsi="Palatino Linotype"/>
          <w:szCs w:val="26"/>
        </w:rPr>
      </w:pPr>
    </w:p>
    <w:p w14:paraId="3FC6C9B3" w14:textId="77777777" w:rsidR="00614D73" w:rsidRPr="00F94D6E" w:rsidRDefault="00614D73" w:rsidP="00614D73">
      <w:pPr>
        <w:pStyle w:val="Prrafodelista"/>
        <w:numPr>
          <w:ilvl w:val="0"/>
          <w:numId w:val="2"/>
        </w:numPr>
        <w:spacing w:line="360" w:lineRule="auto"/>
        <w:ind w:left="0" w:right="49" w:firstLine="0"/>
        <w:jc w:val="both"/>
        <w:rPr>
          <w:rFonts w:ascii="Palatino Linotype" w:eastAsia="MS Gothic" w:hAnsi="Palatino Linotype"/>
          <w:sz w:val="24"/>
          <w:szCs w:val="26"/>
        </w:rPr>
      </w:pPr>
      <w:r w:rsidRPr="00F94D6E">
        <w:rPr>
          <w:rFonts w:ascii="Palatino Linotype" w:eastAsia="MS Gothic" w:hAnsi="Palatino Linotype"/>
          <w:sz w:val="24"/>
          <w:szCs w:val="26"/>
        </w:rPr>
        <w:t xml:space="preserve">Por su parte el artículo 71 de la Constitución Política del Estado Libre y Soberano de México dispone en lo relativo al sueldo de los servidores públicos lo siguiente: </w:t>
      </w:r>
    </w:p>
    <w:p w14:paraId="4834A128" w14:textId="77777777" w:rsidR="00614D73" w:rsidRDefault="00614D73" w:rsidP="00614D73">
      <w:pPr>
        <w:pStyle w:val="Prrafodelista"/>
        <w:spacing w:line="360" w:lineRule="auto"/>
        <w:ind w:left="0" w:right="49"/>
        <w:jc w:val="both"/>
        <w:rPr>
          <w:rFonts w:ascii="Palatino Linotype" w:eastAsia="MS Gothic" w:hAnsi="Palatino Linotype"/>
          <w:szCs w:val="26"/>
        </w:rPr>
      </w:pPr>
    </w:p>
    <w:p w14:paraId="26176029" w14:textId="77777777" w:rsidR="00614D73" w:rsidRPr="006D2F6E" w:rsidRDefault="00614D73" w:rsidP="00614D73">
      <w:pPr>
        <w:pStyle w:val="Prrafodelista"/>
        <w:spacing w:before="240" w:after="240" w:line="360" w:lineRule="auto"/>
        <w:ind w:left="567" w:right="567"/>
        <w:jc w:val="both"/>
        <w:rPr>
          <w:rFonts w:ascii="Palatino Linotype" w:hAnsi="Palatino Linotype" w:cs="Arial"/>
          <w:i/>
          <w:szCs w:val="22"/>
        </w:rPr>
      </w:pPr>
      <w:r>
        <w:rPr>
          <w:rFonts w:ascii="Palatino Linotype" w:hAnsi="Palatino Linotype"/>
          <w:i/>
          <w:szCs w:val="22"/>
        </w:rPr>
        <w:t>“</w:t>
      </w:r>
      <w:r w:rsidRPr="00A37CA3">
        <w:rPr>
          <w:rFonts w:ascii="Palatino Linotype" w:hAnsi="Palatino Linotype"/>
          <w:b/>
          <w:bCs/>
          <w:i/>
          <w:szCs w:val="22"/>
        </w:rPr>
        <w:t>ARTÍCULO 71.</w:t>
      </w:r>
      <w:r w:rsidRPr="006D2F6E">
        <w:rPr>
          <w:rFonts w:ascii="Palatino Linotype" w:hAnsi="Palatino Linotype"/>
          <w:i/>
          <w:szCs w:val="22"/>
        </w:rPr>
        <w:t xml:space="preserve"> El sueldo es la retribución que la institución pública debe pagar al servidor público por los servicios prestados</w:t>
      </w:r>
      <w:r>
        <w:rPr>
          <w:rFonts w:ascii="Palatino Linotype" w:hAnsi="Palatino Linotype"/>
          <w:i/>
          <w:szCs w:val="22"/>
        </w:rPr>
        <w:t>”.</w:t>
      </w:r>
    </w:p>
    <w:p w14:paraId="69D0DC8F" w14:textId="77777777" w:rsidR="00614D73" w:rsidRPr="00096289" w:rsidRDefault="00614D73" w:rsidP="00614D73">
      <w:pPr>
        <w:pStyle w:val="Prrafodelista"/>
        <w:spacing w:line="360" w:lineRule="auto"/>
        <w:ind w:left="0" w:right="49"/>
        <w:jc w:val="both"/>
        <w:rPr>
          <w:rFonts w:ascii="Palatino Linotype" w:eastAsia="MS Gothic" w:hAnsi="Palatino Linotype"/>
          <w:szCs w:val="26"/>
        </w:rPr>
      </w:pPr>
    </w:p>
    <w:p w14:paraId="0CAA47B9" w14:textId="77777777" w:rsidR="00614D73" w:rsidRPr="00F75846" w:rsidRDefault="00614D73" w:rsidP="00614D73">
      <w:pPr>
        <w:pStyle w:val="Prrafodelista"/>
        <w:numPr>
          <w:ilvl w:val="0"/>
          <w:numId w:val="2"/>
        </w:numPr>
        <w:spacing w:line="360" w:lineRule="auto"/>
        <w:ind w:left="0" w:right="49" w:firstLine="0"/>
        <w:jc w:val="both"/>
        <w:rPr>
          <w:rFonts w:ascii="Palatino Linotype" w:eastAsia="MS Gothic" w:hAnsi="Palatino Linotype"/>
          <w:sz w:val="24"/>
          <w:szCs w:val="26"/>
        </w:rPr>
      </w:pPr>
      <w:r w:rsidRPr="00F75846">
        <w:rPr>
          <w:rFonts w:ascii="Palatino Linotype" w:eastAsia="MS Gothic" w:hAnsi="Palatino Linotype"/>
          <w:sz w:val="24"/>
          <w:szCs w:val="26"/>
        </w:rPr>
        <w:t xml:space="preserve">En el mismo sentido, el Código Financiero del Estado de México y Municipios, en su artículo 3° fracción XXXII estipula lo siguiente: </w:t>
      </w:r>
    </w:p>
    <w:p w14:paraId="7B8E3BA7" w14:textId="77777777" w:rsidR="00614D73" w:rsidRDefault="00614D73" w:rsidP="00614D73">
      <w:pPr>
        <w:pStyle w:val="Prrafodelista"/>
        <w:spacing w:line="360" w:lineRule="auto"/>
        <w:ind w:left="0" w:right="49"/>
        <w:jc w:val="both"/>
        <w:rPr>
          <w:rFonts w:ascii="Palatino Linotype" w:eastAsia="MS Gothic" w:hAnsi="Palatino Linotype"/>
          <w:szCs w:val="26"/>
        </w:rPr>
      </w:pPr>
    </w:p>
    <w:p w14:paraId="1A935F65" w14:textId="77777777" w:rsidR="00614D73" w:rsidRPr="00943B2B" w:rsidRDefault="00614D73" w:rsidP="00614D73">
      <w:pPr>
        <w:tabs>
          <w:tab w:val="left" w:pos="567"/>
        </w:tabs>
        <w:spacing w:line="360" w:lineRule="auto"/>
        <w:ind w:left="567" w:right="616"/>
        <w:jc w:val="both"/>
        <w:rPr>
          <w:rFonts w:ascii="Palatino Linotype" w:hAnsi="Palatino Linotype"/>
          <w:i/>
          <w:sz w:val="22"/>
          <w:szCs w:val="22"/>
        </w:rPr>
      </w:pPr>
      <w:r>
        <w:rPr>
          <w:rFonts w:ascii="Palatino Linotype" w:hAnsi="Palatino Linotype"/>
          <w:i/>
          <w:sz w:val="22"/>
          <w:szCs w:val="22"/>
        </w:rPr>
        <w:t>“</w:t>
      </w:r>
      <w:r w:rsidRPr="00943B2B">
        <w:rPr>
          <w:rFonts w:ascii="Palatino Linotype" w:hAnsi="Palatino Linotype"/>
          <w:b/>
          <w:bCs/>
          <w:i/>
          <w:sz w:val="22"/>
          <w:szCs w:val="22"/>
        </w:rPr>
        <w:t>Artículo 3.-</w:t>
      </w:r>
      <w:r w:rsidRPr="00943B2B">
        <w:rPr>
          <w:rFonts w:ascii="Palatino Linotype" w:hAnsi="Palatino Linotype"/>
          <w:i/>
          <w:sz w:val="22"/>
          <w:szCs w:val="22"/>
        </w:rPr>
        <w:t xml:space="preserve"> Para efectos de este Código, Ley de Ingresos del Estado y del Presupuesto de Egresos se entenderá por:</w:t>
      </w:r>
    </w:p>
    <w:p w14:paraId="22BF648F" w14:textId="77777777" w:rsidR="00614D73" w:rsidRPr="00943B2B" w:rsidRDefault="00614D73" w:rsidP="00614D73">
      <w:pPr>
        <w:tabs>
          <w:tab w:val="left" w:pos="567"/>
        </w:tabs>
        <w:spacing w:line="360" w:lineRule="auto"/>
        <w:ind w:left="567" w:right="616"/>
        <w:jc w:val="both"/>
        <w:rPr>
          <w:rFonts w:ascii="Palatino Linotype" w:hAnsi="Palatino Linotype" w:cs="Arial"/>
          <w:bCs/>
          <w:i/>
          <w:sz w:val="22"/>
          <w:szCs w:val="22"/>
        </w:rPr>
      </w:pPr>
      <w:r w:rsidRPr="00943B2B">
        <w:rPr>
          <w:rFonts w:ascii="Palatino Linotype" w:hAnsi="Palatino Linotype" w:cs="Arial"/>
          <w:bCs/>
          <w:i/>
          <w:sz w:val="22"/>
          <w:szCs w:val="22"/>
        </w:rPr>
        <w:t>…</w:t>
      </w:r>
    </w:p>
    <w:p w14:paraId="238184A3" w14:textId="77777777" w:rsidR="00614D73" w:rsidRPr="00943B2B" w:rsidRDefault="00614D73" w:rsidP="00614D73">
      <w:pPr>
        <w:tabs>
          <w:tab w:val="left" w:pos="567"/>
        </w:tabs>
        <w:spacing w:line="360" w:lineRule="auto"/>
        <w:ind w:left="567" w:right="616"/>
        <w:jc w:val="both"/>
        <w:rPr>
          <w:rFonts w:ascii="Palatino Linotype" w:hAnsi="Palatino Linotype"/>
          <w:i/>
          <w:sz w:val="22"/>
          <w:szCs w:val="22"/>
        </w:rPr>
      </w:pPr>
      <w:r w:rsidRPr="00943B2B">
        <w:rPr>
          <w:rFonts w:ascii="Palatino Linotype" w:hAnsi="Palatino Linotype"/>
          <w:i/>
          <w:sz w:val="22"/>
          <w:szCs w:val="22"/>
        </w:rPr>
        <w:t xml:space="preserve">XXXII. Remuneración: </w:t>
      </w:r>
      <w:r w:rsidRPr="00943B2B">
        <w:rPr>
          <w:rFonts w:ascii="Palatino Linotype" w:hAnsi="Palatino Linotype"/>
          <w:b/>
          <w:i/>
          <w:sz w:val="22"/>
          <w:szCs w:val="22"/>
        </w:rPr>
        <w:t xml:space="preserve">A los pagos hechos por concepto de sueldo, compensaciones, gratificaciones, habitación, primas, comisiones, prestaciones en especie y cualquier otra percepción o prestación que se entregue al servidor público por su </w:t>
      </w:r>
      <w:r w:rsidRPr="00943B2B">
        <w:rPr>
          <w:rFonts w:ascii="Palatino Linotype" w:hAnsi="Palatino Linotype"/>
          <w:b/>
          <w:i/>
          <w:sz w:val="22"/>
          <w:szCs w:val="22"/>
        </w:rPr>
        <w:lastRenderedPageBreak/>
        <w:t>trabajo</w:t>
      </w:r>
      <w:r w:rsidRPr="00943B2B">
        <w:rPr>
          <w:rFonts w:ascii="Palatino Linotype" w:hAnsi="Palatino Linotype"/>
          <w:i/>
          <w:sz w:val="22"/>
          <w:szCs w:val="22"/>
        </w:rPr>
        <w:t>. Esta definición no será aplicable para los efectos del Impuesto sobre Erogaciones por Remuneraciones al Trabajo Personal;</w:t>
      </w:r>
      <w:r>
        <w:rPr>
          <w:rFonts w:ascii="Palatino Linotype" w:hAnsi="Palatino Linotype"/>
          <w:i/>
          <w:sz w:val="22"/>
          <w:szCs w:val="22"/>
        </w:rPr>
        <w:t xml:space="preserve"> […]” </w:t>
      </w:r>
    </w:p>
    <w:p w14:paraId="3ACA2E04" w14:textId="77777777" w:rsidR="00614D73" w:rsidRPr="00096289" w:rsidRDefault="00614D73" w:rsidP="00614D73">
      <w:pPr>
        <w:pStyle w:val="Prrafodelista"/>
        <w:spacing w:line="360" w:lineRule="auto"/>
        <w:ind w:left="0" w:right="49"/>
        <w:jc w:val="both"/>
        <w:rPr>
          <w:rFonts w:ascii="Palatino Linotype" w:eastAsia="MS Gothic" w:hAnsi="Palatino Linotype"/>
          <w:szCs w:val="26"/>
        </w:rPr>
      </w:pPr>
    </w:p>
    <w:p w14:paraId="79543042" w14:textId="77777777" w:rsidR="00614D73" w:rsidRPr="00F75846" w:rsidRDefault="00614D73" w:rsidP="00614D73">
      <w:pPr>
        <w:pStyle w:val="Prrafodelista"/>
        <w:numPr>
          <w:ilvl w:val="0"/>
          <w:numId w:val="2"/>
        </w:numPr>
        <w:spacing w:line="360" w:lineRule="auto"/>
        <w:ind w:left="0" w:right="49" w:firstLine="0"/>
        <w:jc w:val="both"/>
        <w:rPr>
          <w:rFonts w:ascii="Palatino Linotype" w:eastAsia="MS Gothic" w:hAnsi="Palatino Linotype"/>
          <w:sz w:val="24"/>
          <w:szCs w:val="26"/>
        </w:rPr>
      </w:pPr>
      <w:r w:rsidRPr="00F75846">
        <w:rPr>
          <w:rFonts w:ascii="Palatino Linotype" w:eastAsia="MS Gothic" w:hAnsi="Palatino Linotype"/>
          <w:sz w:val="24"/>
          <w:szCs w:val="26"/>
        </w:rPr>
        <w:t xml:space="preserve">De lo anterior,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14:paraId="2DCC47E4" w14:textId="77777777" w:rsidR="00614D73" w:rsidRPr="00F75846" w:rsidRDefault="00614D73" w:rsidP="00614D73">
      <w:pPr>
        <w:pStyle w:val="Prrafodelista"/>
        <w:spacing w:line="360" w:lineRule="auto"/>
        <w:ind w:left="0" w:right="49"/>
        <w:jc w:val="both"/>
        <w:rPr>
          <w:rFonts w:ascii="Palatino Linotype" w:eastAsia="MS Gothic" w:hAnsi="Palatino Linotype"/>
          <w:sz w:val="24"/>
          <w:szCs w:val="26"/>
        </w:rPr>
      </w:pPr>
    </w:p>
    <w:p w14:paraId="10EECFAC" w14:textId="77777777" w:rsidR="00614D73" w:rsidRPr="00F75846" w:rsidRDefault="00614D73" w:rsidP="00614D73">
      <w:pPr>
        <w:pStyle w:val="Prrafodelista"/>
        <w:numPr>
          <w:ilvl w:val="0"/>
          <w:numId w:val="2"/>
        </w:numPr>
        <w:spacing w:line="360" w:lineRule="auto"/>
        <w:ind w:left="0" w:right="49" w:firstLine="0"/>
        <w:jc w:val="both"/>
        <w:rPr>
          <w:rFonts w:ascii="Palatino Linotype" w:eastAsia="MS Gothic" w:hAnsi="Palatino Linotype"/>
          <w:sz w:val="24"/>
          <w:szCs w:val="26"/>
        </w:rPr>
      </w:pPr>
      <w:r w:rsidRPr="00F75846">
        <w:rPr>
          <w:rFonts w:ascii="Palatino Linotype" w:eastAsia="MS Gothic" w:hAnsi="Palatino Linotype"/>
          <w:sz w:val="24"/>
          <w:szCs w:val="26"/>
        </w:rPr>
        <w:t xml:space="preserve">De igual manera el artículo 350 del Código Financiero del Estado de México y Municipios, señala que existe la obligación a cargo de las entidades fiscalizables -como lo es el </w:t>
      </w:r>
      <w:r w:rsidRPr="00F75846">
        <w:rPr>
          <w:rFonts w:ascii="Palatino Linotype" w:eastAsia="MS Gothic" w:hAnsi="Palatino Linotype"/>
          <w:b/>
          <w:bCs/>
          <w:sz w:val="24"/>
          <w:szCs w:val="26"/>
        </w:rPr>
        <w:t>Sujeto Obligado</w:t>
      </w:r>
      <w:r w:rsidRPr="00F75846">
        <w:rPr>
          <w:rFonts w:ascii="Palatino Linotype" w:eastAsia="MS Gothic" w:hAnsi="Palatino Linotype"/>
          <w:sz w:val="24"/>
          <w:szCs w:val="26"/>
        </w:rPr>
        <w:t xml:space="preserve">- de informar al Órgano Superior de Fiscalización del Estado de México, todo lo relacionado con la información contable, presupuestal y financiera, en los términos siguientes: </w:t>
      </w:r>
    </w:p>
    <w:p w14:paraId="34A1A4CB" w14:textId="77777777" w:rsidR="00614D73" w:rsidRDefault="00614D73" w:rsidP="00614D73">
      <w:pPr>
        <w:pStyle w:val="Prrafodelista"/>
        <w:spacing w:line="360" w:lineRule="auto"/>
        <w:ind w:left="0" w:right="49"/>
        <w:jc w:val="both"/>
        <w:rPr>
          <w:rFonts w:ascii="Palatino Linotype" w:eastAsia="MS Gothic" w:hAnsi="Palatino Linotype"/>
          <w:szCs w:val="26"/>
        </w:rPr>
      </w:pPr>
    </w:p>
    <w:p w14:paraId="7587C8E5" w14:textId="77777777" w:rsidR="002B4AD7" w:rsidRPr="002B4AD7" w:rsidRDefault="00614D73" w:rsidP="002B4AD7">
      <w:pPr>
        <w:spacing w:line="360" w:lineRule="auto"/>
        <w:ind w:left="567" w:right="822"/>
        <w:jc w:val="both"/>
        <w:rPr>
          <w:rFonts w:ascii="Palatino Linotype" w:hAnsi="Palatino Linotype"/>
          <w:i/>
          <w:sz w:val="22"/>
          <w:szCs w:val="22"/>
        </w:rPr>
      </w:pPr>
      <w:r w:rsidRPr="002B4AD7">
        <w:rPr>
          <w:rFonts w:ascii="Palatino Linotype" w:eastAsia="Calibri" w:hAnsi="Palatino Linotype" w:cs="Arial"/>
          <w:bCs/>
          <w:i/>
          <w:sz w:val="22"/>
          <w:szCs w:val="22"/>
        </w:rPr>
        <w:t>“</w:t>
      </w:r>
      <w:r w:rsidR="002B4AD7" w:rsidRPr="002B4AD7">
        <w:rPr>
          <w:rFonts w:ascii="Palatino Linotype" w:hAnsi="Palatino Linotype"/>
          <w:i/>
          <w:sz w:val="22"/>
          <w:szCs w:val="22"/>
        </w:rPr>
        <w:t xml:space="preserve">Artículo 350.- La Secretaría y las Tesorerías, enviarán para su análisis y evaluación al Órgano Superior de Fiscalización del Estado de México, de manera trimestral dentro de los primeros veinte días hábiles posteriores al término del periodo a informar y para el trimestre correspondiente al cierre del ejercicio fiscal, el envío se alineará con el plazo de entrega de la cuenta pública respectiva, la siguiente información: </w:t>
      </w:r>
    </w:p>
    <w:p w14:paraId="3CCD8983" w14:textId="77777777" w:rsidR="002B4AD7" w:rsidRPr="002B4AD7" w:rsidRDefault="002B4AD7" w:rsidP="002B4AD7">
      <w:pPr>
        <w:spacing w:line="360" w:lineRule="auto"/>
        <w:ind w:left="567" w:right="822"/>
        <w:jc w:val="both"/>
        <w:rPr>
          <w:rFonts w:ascii="Palatino Linotype" w:hAnsi="Palatino Linotype"/>
          <w:i/>
          <w:sz w:val="22"/>
          <w:szCs w:val="22"/>
        </w:rPr>
      </w:pPr>
      <w:r w:rsidRPr="002B4AD7">
        <w:rPr>
          <w:rFonts w:ascii="Palatino Linotype" w:hAnsi="Palatino Linotype"/>
          <w:i/>
          <w:sz w:val="22"/>
          <w:szCs w:val="22"/>
        </w:rPr>
        <w:t xml:space="preserve">I. Patrimonial. </w:t>
      </w:r>
    </w:p>
    <w:p w14:paraId="425E148D" w14:textId="77777777" w:rsidR="002B4AD7" w:rsidRPr="002B4AD7" w:rsidRDefault="002B4AD7" w:rsidP="002B4AD7">
      <w:pPr>
        <w:spacing w:line="360" w:lineRule="auto"/>
        <w:ind w:left="567" w:right="822"/>
        <w:jc w:val="both"/>
        <w:rPr>
          <w:rFonts w:ascii="Palatino Linotype" w:hAnsi="Palatino Linotype"/>
          <w:i/>
          <w:sz w:val="22"/>
          <w:szCs w:val="22"/>
        </w:rPr>
      </w:pPr>
      <w:r w:rsidRPr="002B4AD7">
        <w:rPr>
          <w:rFonts w:ascii="Palatino Linotype" w:hAnsi="Palatino Linotype"/>
          <w:i/>
          <w:sz w:val="22"/>
          <w:szCs w:val="22"/>
        </w:rPr>
        <w:lastRenderedPageBreak/>
        <w:t xml:space="preserve">II. Presupuestal. </w:t>
      </w:r>
    </w:p>
    <w:p w14:paraId="7C5CB0BA" w14:textId="77777777" w:rsidR="002B4AD7" w:rsidRPr="002B4AD7" w:rsidRDefault="002B4AD7" w:rsidP="002B4AD7">
      <w:pPr>
        <w:spacing w:line="360" w:lineRule="auto"/>
        <w:ind w:left="567" w:right="822"/>
        <w:jc w:val="both"/>
        <w:rPr>
          <w:rFonts w:ascii="Palatino Linotype" w:hAnsi="Palatino Linotype"/>
          <w:i/>
          <w:sz w:val="22"/>
          <w:szCs w:val="22"/>
        </w:rPr>
      </w:pPr>
      <w:r w:rsidRPr="002B4AD7">
        <w:rPr>
          <w:rFonts w:ascii="Palatino Linotype" w:hAnsi="Palatino Linotype"/>
          <w:i/>
          <w:sz w:val="22"/>
          <w:szCs w:val="22"/>
        </w:rPr>
        <w:t xml:space="preserve">III. De la obra pública. </w:t>
      </w:r>
    </w:p>
    <w:p w14:paraId="5AA88E64" w14:textId="0AF4BB3F" w:rsidR="002B4AD7" w:rsidRPr="002B4AD7" w:rsidRDefault="002B4AD7" w:rsidP="002B4AD7">
      <w:pPr>
        <w:spacing w:line="360" w:lineRule="auto"/>
        <w:ind w:left="567" w:right="822"/>
        <w:jc w:val="both"/>
        <w:rPr>
          <w:rFonts w:ascii="Palatino Linotype" w:eastAsia="Calibri" w:hAnsi="Palatino Linotype" w:cs="Arial"/>
          <w:bCs/>
          <w:i/>
          <w:sz w:val="22"/>
          <w:szCs w:val="22"/>
        </w:rPr>
      </w:pPr>
      <w:r w:rsidRPr="002B4AD7">
        <w:rPr>
          <w:rFonts w:ascii="Palatino Linotype" w:hAnsi="Palatino Linotype"/>
          <w:i/>
          <w:sz w:val="22"/>
          <w:szCs w:val="22"/>
        </w:rPr>
        <w:t>IV. De nómina.</w:t>
      </w:r>
    </w:p>
    <w:p w14:paraId="290FE90D" w14:textId="77777777" w:rsidR="002B4AD7" w:rsidRDefault="002B4AD7" w:rsidP="00614D73">
      <w:pPr>
        <w:spacing w:line="360" w:lineRule="auto"/>
        <w:ind w:left="567" w:right="567"/>
        <w:jc w:val="both"/>
        <w:rPr>
          <w:rFonts w:ascii="Palatino Linotype" w:eastAsia="Calibri" w:hAnsi="Palatino Linotype" w:cs="Arial"/>
          <w:bCs/>
          <w:i/>
          <w:sz w:val="22"/>
          <w:szCs w:val="22"/>
        </w:rPr>
      </w:pPr>
    </w:p>
    <w:p w14:paraId="7AD86C7F" w14:textId="7F4DE18D" w:rsidR="002B4AD7" w:rsidRPr="00C255A3" w:rsidRDefault="002B4AD7"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sz w:val="24"/>
          <w:lang w:val="es-ES"/>
        </w:rPr>
        <w:t>Por su parte, para la integración del informe trimestral de los Sujetos Obligados de Fiscalización Estatales para el ejercicio 2021</w:t>
      </w:r>
      <w:r w:rsidR="00C255A3">
        <w:rPr>
          <w:rFonts w:ascii="Palatino Linotype" w:hAnsi="Palatino Linotype"/>
          <w:sz w:val="24"/>
          <w:lang w:val="es-ES"/>
        </w:rPr>
        <w:t xml:space="preserve">, el instructivo correspondiente </w:t>
      </w:r>
      <w:r w:rsidR="009E76AC">
        <w:rPr>
          <w:rFonts w:ascii="Palatino Linotype" w:hAnsi="Palatino Linotype"/>
          <w:sz w:val="24"/>
          <w:lang w:val="es-ES"/>
        </w:rPr>
        <w:t xml:space="preserve">a la nómina </w:t>
      </w:r>
      <w:r w:rsidR="00C255A3">
        <w:rPr>
          <w:rFonts w:ascii="Palatino Linotype" w:hAnsi="Palatino Linotype"/>
          <w:sz w:val="24"/>
          <w:lang w:val="es-ES"/>
        </w:rPr>
        <w:t xml:space="preserve">contempla el siguiente formato denominado </w:t>
      </w:r>
      <w:r w:rsidR="00C255A3" w:rsidRPr="00C255A3">
        <w:rPr>
          <w:rFonts w:ascii="Palatino Linotype" w:hAnsi="Palatino Linotype"/>
          <w:b/>
          <w:i/>
          <w:sz w:val="24"/>
          <w:lang w:val="es-ES"/>
        </w:rPr>
        <w:t>2.- Nómina Detallada</w:t>
      </w:r>
      <w:r w:rsidR="00C255A3">
        <w:rPr>
          <w:rFonts w:ascii="Palatino Linotype" w:hAnsi="Palatino Linotype"/>
          <w:b/>
          <w:i/>
          <w:sz w:val="24"/>
          <w:lang w:val="es-ES"/>
        </w:rPr>
        <w:t>:</w:t>
      </w:r>
    </w:p>
    <w:p w14:paraId="35CFDE2C" w14:textId="06F698A8" w:rsidR="00C255A3" w:rsidRDefault="00C255A3" w:rsidP="00C255A3">
      <w:pPr>
        <w:pStyle w:val="Prrafodelista"/>
        <w:tabs>
          <w:tab w:val="left" w:pos="851"/>
        </w:tabs>
        <w:spacing w:before="240" w:after="240" w:line="360" w:lineRule="auto"/>
        <w:ind w:left="0" w:right="49"/>
        <w:jc w:val="both"/>
        <w:rPr>
          <w:rFonts w:ascii="Palatino Linotype" w:hAnsi="Palatino Linotype"/>
          <w:b/>
          <w:i/>
          <w:sz w:val="24"/>
          <w:lang w:val="es-ES"/>
        </w:rPr>
      </w:pPr>
      <w:r>
        <w:rPr>
          <w:noProof/>
          <w:lang w:eastAsia="es-MX"/>
        </w:rPr>
        <w:drawing>
          <wp:inline distT="0" distB="0" distL="0" distR="0" wp14:anchorId="3D4B0793" wp14:editId="6CF0EA75">
            <wp:extent cx="5677469" cy="222557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79" t="27463" r="7794" b="11259"/>
                    <a:stretch/>
                  </pic:blipFill>
                  <pic:spPr bwMode="auto">
                    <a:xfrm>
                      <a:off x="0" y="0"/>
                      <a:ext cx="5702021" cy="2235202"/>
                    </a:xfrm>
                    <a:prstGeom prst="rect">
                      <a:avLst/>
                    </a:prstGeom>
                    <a:ln>
                      <a:noFill/>
                    </a:ln>
                    <a:extLst>
                      <a:ext uri="{53640926-AAD7-44D8-BBD7-CCE9431645EC}">
                        <a14:shadowObscured xmlns:a14="http://schemas.microsoft.com/office/drawing/2010/main"/>
                      </a:ext>
                    </a:extLst>
                  </pic:spPr>
                </pic:pic>
              </a:graphicData>
            </a:graphic>
          </wp:inline>
        </w:drawing>
      </w:r>
    </w:p>
    <w:p w14:paraId="02FDB8BE" w14:textId="77777777" w:rsidR="002B4AD7" w:rsidRDefault="002B4AD7" w:rsidP="00C255A3">
      <w:pPr>
        <w:pStyle w:val="Prrafodelista"/>
        <w:tabs>
          <w:tab w:val="left" w:pos="851"/>
        </w:tabs>
        <w:spacing w:before="240" w:after="240" w:line="360" w:lineRule="auto"/>
        <w:ind w:left="0" w:right="49"/>
        <w:jc w:val="both"/>
        <w:rPr>
          <w:rFonts w:ascii="Palatino Linotype" w:hAnsi="Palatino Linotype"/>
          <w:i/>
          <w:sz w:val="32"/>
          <w:lang w:val="es-ES"/>
        </w:rPr>
      </w:pPr>
    </w:p>
    <w:p w14:paraId="715F8A41" w14:textId="77777777" w:rsidR="00C255A3" w:rsidRDefault="00C255A3" w:rsidP="00C255A3">
      <w:pPr>
        <w:pStyle w:val="Prrafodelista"/>
        <w:tabs>
          <w:tab w:val="left" w:pos="851"/>
        </w:tabs>
        <w:spacing w:before="240" w:after="240" w:line="360" w:lineRule="auto"/>
        <w:ind w:left="0" w:right="49"/>
        <w:jc w:val="both"/>
        <w:rPr>
          <w:rFonts w:ascii="Palatino Linotype" w:hAnsi="Palatino Linotype"/>
          <w:i/>
          <w:sz w:val="32"/>
          <w:lang w:val="es-ES"/>
        </w:rPr>
      </w:pPr>
    </w:p>
    <w:p w14:paraId="7947D446" w14:textId="57B2C8FF" w:rsidR="00C255A3" w:rsidRDefault="00C255A3" w:rsidP="00C255A3">
      <w:pPr>
        <w:pStyle w:val="Prrafodelista"/>
        <w:tabs>
          <w:tab w:val="left" w:pos="851"/>
        </w:tabs>
        <w:spacing w:before="240" w:after="240" w:line="360" w:lineRule="auto"/>
        <w:ind w:left="0" w:right="49"/>
        <w:jc w:val="both"/>
        <w:rPr>
          <w:rFonts w:ascii="Palatino Linotype" w:hAnsi="Palatino Linotype"/>
          <w:i/>
          <w:sz w:val="32"/>
          <w:lang w:val="es-ES"/>
        </w:rPr>
      </w:pPr>
      <w:r>
        <w:rPr>
          <w:noProof/>
          <w:lang w:eastAsia="es-MX"/>
        </w:rPr>
        <w:lastRenderedPageBreak/>
        <w:drawing>
          <wp:inline distT="0" distB="0" distL="0" distR="0" wp14:anchorId="00D5BC60" wp14:editId="074879AC">
            <wp:extent cx="5609230" cy="63081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998" t="14788" r="30846" b="4924"/>
                    <a:stretch/>
                  </pic:blipFill>
                  <pic:spPr bwMode="auto">
                    <a:xfrm>
                      <a:off x="0" y="0"/>
                      <a:ext cx="5620557" cy="6320879"/>
                    </a:xfrm>
                    <a:prstGeom prst="rect">
                      <a:avLst/>
                    </a:prstGeom>
                    <a:ln>
                      <a:noFill/>
                    </a:ln>
                    <a:extLst>
                      <a:ext uri="{53640926-AAD7-44D8-BBD7-CCE9431645EC}">
                        <a14:shadowObscured xmlns:a14="http://schemas.microsoft.com/office/drawing/2010/main"/>
                      </a:ext>
                    </a:extLst>
                  </pic:spPr>
                </pic:pic>
              </a:graphicData>
            </a:graphic>
          </wp:inline>
        </w:drawing>
      </w:r>
    </w:p>
    <w:p w14:paraId="53A77A96" w14:textId="77777777" w:rsidR="00C255A3" w:rsidRPr="002B4AD7" w:rsidRDefault="00C255A3" w:rsidP="00C255A3">
      <w:pPr>
        <w:pStyle w:val="Prrafodelista"/>
        <w:tabs>
          <w:tab w:val="left" w:pos="851"/>
        </w:tabs>
        <w:spacing w:before="240" w:after="240" w:line="360" w:lineRule="auto"/>
        <w:ind w:left="0" w:right="49"/>
        <w:jc w:val="both"/>
        <w:rPr>
          <w:rFonts w:ascii="Palatino Linotype" w:hAnsi="Palatino Linotype"/>
          <w:i/>
          <w:sz w:val="32"/>
          <w:lang w:val="es-ES"/>
        </w:rPr>
      </w:pPr>
    </w:p>
    <w:p w14:paraId="5AA4F30A" w14:textId="17B4BAA4" w:rsidR="002B4AD7" w:rsidRPr="00C255A3" w:rsidRDefault="00C255A3"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i/>
          <w:sz w:val="24"/>
          <w:lang w:val="es-ES"/>
        </w:rPr>
      </w:pPr>
      <w:r w:rsidRPr="00C255A3">
        <w:rPr>
          <w:rFonts w:ascii="Palatino Linotype" w:hAnsi="Palatino Linotype"/>
          <w:sz w:val="24"/>
          <w:lang w:val="es-ES"/>
        </w:rPr>
        <w:lastRenderedPageBreak/>
        <w:t>Es así que, el Órgano Superior de Fiscalización del Estado de México y Municipios, emite los instructivos para la entre</w:t>
      </w:r>
      <w:r>
        <w:rPr>
          <w:rFonts w:ascii="Palatino Linotype" w:hAnsi="Palatino Linotype"/>
          <w:sz w:val="24"/>
          <w:lang w:val="es-ES"/>
        </w:rPr>
        <w:t>ga de los informes trimestrales, los cuales contienen los elementos que deben seguir los entes fiscalizables para la entrega de dichos informes y, por lo que corresponde al documento denominado nómina, se aprecian diversos elementos que no son contemplados en el documento remitido por el Sujeto Obligado mediante su informe justificado, como lo son deducciones, total de deducciones, entre otros.</w:t>
      </w:r>
    </w:p>
    <w:p w14:paraId="0B68D9F5" w14:textId="77777777" w:rsidR="00C255A3" w:rsidRPr="002E23DC" w:rsidRDefault="00C255A3" w:rsidP="00C255A3">
      <w:pPr>
        <w:pStyle w:val="Prrafodelista"/>
        <w:tabs>
          <w:tab w:val="left" w:pos="851"/>
        </w:tabs>
        <w:spacing w:before="240" w:after="240" w:line="360" w:lineRule="auto"/>
        <w:ind w:left="0" w:right="49"/>
        <w:jc w:val="both"/>
        <w:rPr>
          <w:rFonts w:ascii="Palatino Linotype" w:hAnsi="Palatino Linotype"/>
          <w:i/>
          <w:sz w:val="24"/>
          <w:lang w:val="es-ES"/>
        </w:rPr>
      </w:pPr>
    </w:p>
    <w:p w14:paraId="3482C105" w14:textId="77777777" w:rsidR="002E23DC" w:rsidRPr="009E76AC" w:rsidRDefault="002E23DC" w:rsidP="002E23DC">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9E76AC">
        <w:rPr>
          <w:rFonts w:ascii="Palatino Linotype" w:eastAsia="MS Mincho" w:hAnsi="Palatino Linotype" w:cs="Arial"/>
          <w:color w:val="000000" w:themeColor="text1"/>
          <w:sz w:val="24"/>
        </w:rPr>
        <w:t xml:space="preserve">En repetidas ocasiones este Órgano Garante ha dejado en claro que </w:t>
      </w:r>
      <w:r w:rsidRPr="009E76AC">
        <w:rPr>
          <w:rFonts w:ascii="Palatino Linotype" w:hAnsi="Palatino Linotype" w:cs="Arial"/>
          <w:bCs/>
          <w:iCs/>
          <w:color w:val="000000" w:themeColor="text1"/>
          <w:sz w:val="24"/>
        </w:rPr>
        <w:t xml:space="preserve">cuando en una solicitud de información no se identifique un documento en específico, </w:t>
      </w:r>
      <w:r w:rsidRPr="009E76AC">
        <w:rPr>
          <w:rFonts w:ascii="Palatino Linotype" w:hAnsi="Palatino Linotype" w:cs="Arial"/>
          <w:b/>
          <w:bCs/>
          <w:iCs/>
          <w:color w:val="000000" w:themeColor="text1"/>
          <w:sz w:val="24"/>
          <w:u w:val="single"/>
        </w:rPr>
        <w:t>si ésta tiene una expresión documental</w:t>
      </w:r>
      <w:r w:rsidRPr="009E76AC">
        <w:rPr>
          <w:rFonts w:ascii="Palatino Linotype" w:hAnsi="Palatino Linotype" w:cs="Arial"/>
          <w:bCs/>
          <w:iCs/>
          <w:color w:val="000000" w:themeColor="text1"/>
          <w:sz w:val="24"/>
        </w:rPr>
        <w:t>, el sujeto obligado deberá entregar al particular el documento mediante el cual se pueda colmar aquella.</w:t>
      </w:r>
    </w:p>
    <w:p w14:paraId="1733BF6D" w14:textId="77777777" w:rsidR="002E23DC" w:rsidRPr="00A92383" w:rsidRDefault="002E23DC" w:rsidP="002E23DC">
      <w:pPr>
        <w:pStyle w:val="Prrafodelista"/>
        <w:rPr>
          <w:rFonts w:ascii="Palatino Linotype" w:hAnsi="Palatino Linotype"/>
          <w:lang w:val="es-ES"/>
        </w:rPr>
      </w:pPr>
    </w:p>
    <w:p w14:paraId="37436D93" w14:textId="77777777" w:rsidR="002E23DC" w:rsidRPr="002E23DC" w:rsidRDefault="002E23DC" w:rsidP="002E23DC">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2E23DC">
        <w:rPr>
          <w:rFonts w:ascii="Palatino Linotype" w:eastAsia="MS Mincho" w:hAnsi="Palatino Linotype" w:cs="Arial"/>
          <w:sz w:val="24"/>
        </w:rPr>
        <w:t xml:space="preserve">En ese sentido el </w:t>
      </w:r>
      <w:r w:rsidRPr="002E23DC">
        <w:rPr>
          <w:rFonts w:ascii="Palatino Linotype" w:eastAsia="MS Mincho" w:hAnsi="Palatino Linotype"/>
          <w:sz w:val="24"/>
        </w:rPr>
        <w:t>Criterio</w:t>
      </w:r>
      <w:r w:rsidRPr="002E23DC">
        <w:rPr>
          <w:rFonts w:ascii="Palatino Linotype" w:eastAsia="MS Mincho" w:hAnsi="Palatino Linotype" w:cs="Arial"/>
          <w:sz w:val="24"/>
        </w:rPr>
        <w:t xml:space="preserve"> </w:t>
      </w:r>
      <w:r w:rsidRPr="002E23DC">
        <w:rPr>
          <w:rFonts w:ascii="Palatino Linotype" w:eastAsia="MS Mincho" w:hAnsi="Palatino Linotype"/>
          <w:sz w:val="24"/>
        </w:rPr>
        <w:t>028</w:t>
      </w:r>
      <w:r w:rsidRPr="002E23DC">
        <w:rPr>
          <w:rFonts w:ascii="Palatino Linotype" w:eastAsia="MS Mincho" w:hAnsi="Palatino Linotype" w:cs="Arial"/>
          <w:sz w:val="24"/>
        </w:rPr>
        <w:t>-</w:t>
      </w:r>
      <w:r w:rsidRPr="002E23DC">
        <w:rPr>
          <w:rFonts w:ascii="Palatino Linotype" w:eastAsia="MS Mincho" w:hAnsi="Palatino Linotype"/>
          <w:sz w:val="24"/>
        </w:rPr>
        <w:t>10</w:t>
      </w:r>
      <w:r w:rsidRPr="002E23DC">
        <w:rPr>
          <w:rFonts w:ascii="Palatino Linotype" w:eastAsia="MS Mincho" w:hAnsi="Palatino Linotype" w:cs="Arial"/>
          <w:sz w:val="24"/>
        </w:rPr>
        <w:t xml:space="preserve">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w:t>
      </w:r>
      <w:r w:rsidRPr="002E23DC">
        <w:rPr>
          <w:rFonts w:ascii="Palatino Linotype" w:eastAsia="MS Mincho" w:hAnsi="Palatino Linotype" w:cs="Arial"/>
          <w:sz w:val="24"/>
        </w:rPr>
        <w:lastRenderedPageBreak/>
        <w:t>solicitud de información sin identificar de forma precisa la documentación, el Sujeto Obligado deberá entregar del mismo al solicitante mismo que a continuación se cita:</w:t>
      </w:r>
    </w:p>
    <w:p w14:paraId="30CF63FD" w14:textId="77777777" w:rsidR="002E23DC" w:rsidRPr="00750F53" w:rsidRDefault="002E23DC" w:rsidP="002E23DC">
      <w:pPr>
        <w:pStyle w:val="m5907675151158779931gmail-msolistparagraph"/>
        <w:shd w:val="clear" w:color="auto" w:fill="FFFFFF"/>
        <w:spacing w:before="240" w:beforeAutospacing="0" w:after="360" w:afterAutospacing="0" w:line="360" w:lineRule="auto"/>
        <w:ind w:left="567" w:right="616"/>
        <w:jc w:val="both"/>
        <w:rPr>
          <w:rFonts w:ascii="Arial" w:hAnsi="Arial" w:cs="Arial"/>
          <w:color w:val="222222"/>
          <w:sz w:val="22"/>
          <w:szCs w:val="22"/>
        </w:rPr>
      </w:pPr>
      <w:r w:rsidRPr="00750F53">
        <w:rPr>
          <w:rFonts w:ascii="Palatino Linotype" w:hAnsi="Palatino Linotype" w:cs="Arial"/>
          <w:b/>
          <w:bCs/>
          <w:i/>
          <w:iCs/>
          <w:color w:val="222222"/>
          <w:sz w:val="22"/>
          <w:szCs w:val="22"/>
          <w:lang w:val="es-ES_tradnl"/>
        </w:rPr>
        <w:t>“Cuando en una solicitud de información no se identifique un documento en específico, si ésta tiene una expresión documental, el sujeto obligado deberá entregar al particular el documento en específico.</w:t>
      </w:r>
      <w:r w:rsidRPr="00750F53">
        <w:rPr>
          <w:rFonts w:ascii="Palatino Linotype" w:hAnsi="Palatino Linotype" w:cs="Arial"/>
          <w:i/>
          <w:iCs/>
          <w:color w:val="222222"/>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F3BB49B" w14:textId="77777777" w:rsidR="002E23DC" w:rsidRPr="00A92383" w:rsidRDefault="002E23DC" w:rsidP="002E23DC">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A92383">
        <w:rPr>
          <w:rFonts w:ascii="Palatino Linotype" w:eastAsia="MS Mincho" w:hAnsi="Palatino Linotype" w:cs="Arial"/>
          <w:lang w:val="es-ES"/>
        </w:rPr>
        <w:t xml:space="preserve">Robustece lo anterior </w:t>
      </w:r>
      <w:r w:rsidRPr="00A92383">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508C7407" w14:textId="77777777" w:rsidR="002E23DC" w:rsidRPr="00105B76" w:rsidRDefault="002E23DC" w:rsidP="002E23DC">
      <w:pPr>
        <w:spacing w:before="240" w:after="240" w:line="360" w:lineRule="auto"/>
        <w:ind w:left="567" w:right="616"/>
        <w:jc w:val="both"/>
        <w:rPr>
          <w:rFonts w:ascii="Palatino Linotype" w:eastAsia="MS Mincho" w:hAnsi="Palatino Linotype" w:cs="Arial"/>
          <w:i/>
        </w:rPr>
      </w:pPr>
      <w:r w:rsidRPr="00105B76">
        <w:rPr>
          <w:rFonts w:ascii="Palatino Linotype" w:eastAsia="MS Mincho" w:hAnsi="Palatino Linotype" w:cs="Arial"/>
          <w:b/>
          <w:i/>
        </w:rPr>
        <w:lastRenderedPageBreak/>
        <w:t>“Expresión documental</w:t>
      </w:r>
      <w:r w:rsidRPr="00105B76">
        <w:rPr>
          <w:rFonts w:ascii="Palatino Linotype" w:eastAsia="MS Mincho"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74C0297" w14:textId="77777777" w:rsidR="002E23DC" w:rsidRPr="00105B76" w:rsidRDefault="002E23DC" w:rsidP="002E23DC">
      <w:pPr>
        <w:spacing w:before="240" w:after="240" w:line="360" w:lineRule="auto"/>
        <w:ind w:left="567" w:right="567"/>
        <w:jc w:val="both"/>
        <w:rPr>
          <w:rFonts w:ascii="Palatino Linotype" w:eastAsia="MS Mincho" w:hAnsi="Palatino Linotype" w:cs="Arial"/>
          <w:i/>
          <w:sz w:val="22"/>
        </w:rPr>
      </w:pPr>
      <w:r w:rsidRPr="00105B76">
        <w:rPr>
          <w:rFonts w:ascii="Palatino Linotype" w:eastAsia="MS Mincho" w:hAnsi="Palatino Linotype" w:cs="Arial"/>
          <w:i/>
          <w:sz w:val="22"/>
        </w:rPr>
        <w:t>Resoluciones:</w:t>
      </w:r>
    </w:p>
    <w:p w14:paraId="7A0C30B8" w14:textId="77777777" w:rsidR="002E23DC" w:rsidRPr="00105B76" w:rsidRDefault="002E23DC" w:rsidP="002E23DC">
      <w:pPr>
        <w:spacing w:before="240" w:after="240" w:line="360" w:lineRule="auto"/>
        <w:ind w:left="567" w:right="567"/>
        <w:jc w:val="both"/>
        <w:rPr>
          <w:rFonts w:ascii="Palatino Linotype" w:eastAsia="MS Mincho" w:hAnsi="Palatino Linotype" w:cs="Arial"/>
          <w:i/>
          <w:sz w:val="22"/>
        </w:rPr>
      </w:pPr>
      <w:r w:rsidRPr="00105B76">
        <w:rPr>
          <w:rFonts w:ascii="Palatino Linotype" w:eastAsia="MS Mincho" w:hAnsi="Palatino Linotype" w:cs="Arial"/>
          <w:i/>
          <w:sz w:val="22"/>
        </w:rPr>
        <w:t>•</w:t>
      </w:r>
      <w:r w:rsidRPr="00105B76">
        <w:rPr>
          <w:rFonts w:ascii="Palatino Linotype" w:eastAsia="MS Mincho" w:hAnsi="Palatino Linotype" w:cs="Arial"/>
          <w:i/>
          <w:sz w:val="22"/>
        </w:rPr>
        <w:tab/>
        <w:t xml:space="preserve">RRA 0774/16. Secretaría de Salud. 31 de agosto de 2016. Por unanimidad. Comisionada Ponente María Patricia </w:t>
      </w:r>
      <w:proofErr w:type="spellStart"/>
      <w:r w:rsidRPr="00105B76">
        <w:rPr>
          <w:rFonts w:ascii="Palatino Linotype" w:eastAsia="MS Mincho" w:hAnsi="Palatino Linotype" w:cs="Arial"/>
          <w:i/>
          <w:sz w:val="22"/>
        </w:rPr>
        <w:t>Kurczyn</w:t>
      </w:r>
      <w:proofErr w:type="spellEnd"/>
      <w:r w:rsidRPr="00105B76">
        <w:rPr>
          <w:rFonts w:ascii="Palatino Linotype" w:eastAsia="MS Mincho" w:hAnsi="Palatino Linotype" w:cs="Arial"/>
          <w:i/>
          <w:sz w:val="22"/>
        </w:rPr>
        <w:t xml:space="preserve"> Villalobos.</w:t>
      </w:r>
    </w:p>
    <w:p w14:paraId="40B60931" w14:textId="77777777" w:rsidR="002E23DC" w:rsidRPr="00105B76" w:rsidRDefault="002E23DC" w:rsidP="002E23DC">
      <w:pPr>
        <w:spacing w:before="240" w:after="240" w:line="360" w:lineRule="auto"/>
        <w:ind w:left="567" w:right="567"/>
        <w:jc w:val="both"/>
        <w:rPr>
          <w:rFonts w:ascii="Palatino Linotype" w:eastAsia="MS Mincho" w:hAnsi="Palatino Linotype" w:cs="Arial"/>
          <w:i/>
          <w:sz w:val="22"/>
        </w:rPr>
      </w:pPr>
      <w:r w:rsidRPr="00105B76">
        <w:rPr>
          <w:rFonts w:ascii="Palatino Linotype" w:eastAsia="MS Mincho" w:hAnsi="Palatino Linotype" w:cs="Arial"/>
          <w:i/>
          <w:sz w:val="22"/>
        </w:rPr>
        <w:t>•</w:t>
      </w:r>
      <w:r w:rsidRPr="00105B76">
        <w:rPr>
          <w:rFonts w:ascii="Palatino Linotype" w:eastAsia="MS Mincho" w:hAnsi="Palatino Linotype" w:cs="Arial"/>
          <w:i/>
          <w:sz w:val="22"/>
        </w:rPr>
        <w:tab/>
        <w:t xml:space="preserve">RRA 0143/17. Universidad Autónoma Agraria Antonio Narro. 22 de febrero de 2017. Por unanimidad. Comisionado Ponente Oscar Mauricio Guerra Ford. </w:t>
      </w:r>
    </w:p>
    <w:p w14:paraId="228B6A81" w14:textId="77777777" w:rsidR="002E23DC" w:rsidRPr="00105B76" w:rsidRDefault="002E23DC" w:rsidP="002E23DC">
      <w:pPr>
        <w:spacing w:before="240" w:after="240" w:line="360" w:lineRule="auto"/>
        <w:ind w:left="567" w:right="567"/>
        <w:jc w:val="both"/>
        <w:rPr>
          <w:rFonts w:ascii="Palatino Linotype" w:eastAsia="MS Mincho" w:hAnsi="Palatino Linotype" w:cs="Arial"/>
          <w:i/>
          <w:sz w:val="22"/>
        </w:rPr>
      </w:pPr>
      <w:r w:rsidRPr="00105B76">
        <w:rPr>
          <w:rFonts w:ascii="Palatino Linotype" w:eastAsia="MS Mincho" w:hAnsi="Palatino Linotype" w:cs="Arial"/>
          <w:i/>
          <w:sz w:val="22"/>
        </w:rPr>
        <w:t>•</w:t>
      </w:r>
      <w:r w:rsidRPr="00105B76">
        <w:rPr>
          <w:rFonts w:ascii="Palatino Linotype" w:eastAsia="MS Mincho" w:hAnsi="Palatino Linotype" w:cs="Arial"/>
          <w:i/>
          <w:sz w:val="22"/>
        </w:rPr>
        <w:tab/>
        <w:t>RRA 0540/17. Secretaría de Economía. 08 de marzo del 2017. Por unanimidad. Comisionado Ponente Francisco Javier Acuña Llamas”</w:t>
      </w:r>
    </w:p>
    <w:p w14:paraId="5BB8C55A" w14:textId="77777777" w:rsidR="002E23DC" w:rsidRPr="002E23DC" w:rsidRDefault="002E23DC" w:rsidP="002E23DC">
      <w:pPr>
        <w:pStyle w:val="Prrafodelista"/>
        <w:numPr>
          <w:ilvl w:val="0"/>
          <w:numId w:val="2"/>
        </w:numPr>
        <w:spacing w:line="360" w:lineRule="auto"/>
        <w:ind w:left="0" w:firstLine="0"/>
        <w:jc w:val="both"/>
        <w:rPr>
          <w:rFonts w:ascii="Palatino Linotype" w:hAnsi="Palatino Linotype" w:cs="Arial"/>
          <w:sz w:val="24"/>
          <w:lang w:eastAsia="es-MX"/>
        </w:rPr>
      </w:pPr>
      <w:r w:rsidRPr="002E23DC">
        <w:rPr>
          <w:rFonts w:ascii="Palatino Linotype" w:hAnsi="Palatino Linotype"/>
          <w:sz w:val="24"/>
          <w:lang w:val="es-ES"/>
        </w:rPr>
        <w:t xml:space="preserve">Es así que, cuando se aprecien deficiencias en la solicitud, o bien, que los particulares no especifiquen el documento en donde consta la información requerida, los sujetos obligados deben realizar acciones tendientes a garantizar el derecho de los recurrentes. </w:t>
      </w:r>
    </w:p>
    <w:p w14:paraId="5A77EBF4" w14:textId="77777777" w:rsidR="002E23DC" w:rsidRPr="00AD193C" w:rsidRDefault="002E23DC" w:rsidP="002E23DC">
      <w:pPr>
        <w:pStyle w:val="Prrafodelista"/>
        <w:spacing w:line="360" w:lineRule="auto"/>
        <w:ind w:left="0"/>
        <w:jc w:val="both"/>
        <w:rPr>
          <w:rFonts w:ascii="Palatino Linotype" w:hAnsi="Palatino Linotype" w:cs="Arial"/>
          <w:lang w:eastAsia="es-MX"/>
        </w:rPr>
      </w:pPr>
    </w:p>
    <w:p w14:paraId="2009CA27" w14:textId="77777777" w:rsidR="002E23DC" w:rsidRPr="002E23DC" w:rsidRDefault="002E23DC" w:rsidP="002E23DC">
      <w:pPr>
        <w:pStyle w:val="Prrafodelista"/>
        <w:numPr>
          <w:ilvl w:val="0"/>
          <w:numId w:val="3"/>
        </w:numPr>
        <w:tabs>
          <w:tab w:val="left" w:pos="426"/>
        </w:tabs>
        <w:spacing w:before="240" w:after="240" w:line="360" w:lineRule="auto"/>
        <w:ind w:left="0" w:right="49" w:firstLine="0"/>
        <w:jc w:val="both"/>
        <w:rPr>
          <w:rFonts w:ascii="Palatino Linotype" w:hAnsi="Palatino Linotype"/>
          <w:sz w:val="24"/>
          <w:lang w:val="es-ES"/>
        </w:rPr>
      </w:pPr>
      <w:r w:rsidRPr="002E23DC">
        <w:rPr>
          <w:rFonts w:ascii="Palatino Linotype" w:hAnsi="Palatino Linotype"/>
          <w:sz w:val="24"/>
          <w:lang w:val="es-ES"/>
        </w:rPr>
        <w:t xml:space="preserve">En el presente asunto en particular, el Recurrente desde la solicitud inicial solicitó la nómina, por lo que, en este caso en particular, el Sujeto Obligado debió entregar el documento que es de interés para el particular, contrario a ello, entregó un documento </w:t>
      </w:r>
      <w:r w:rsidRPr="002E23DC">
        <w:rPr>
          <w:rFonts w:ascii="Palatino Linotype" w:hAnsi="Palatino Linotype"/>
          <w:sz w:val="24"/>
          <w:lang w:val="es-ES"/>
        </w:rPr>
        <w:lastRenderedPageBreak/>
        <w:t xml:space="preserve">ad hoc, acto a lo no están obligados los sujetos obligados sirve de sustento </w:t>
      </w:r>
      <w:r w:rsidRPr="002E23DC">
        <w:rPr>
          <w:rFonts w:ascii="Palatino Linotype" w:eastAsia="MS Gothic" w:hAnsi="Palatino Linotype"/>
          <w:sz w:val="24"/>
        </w:rPr>
        <w:t xml:space="preserve">el Criterio 09-10, emitido por el Pleno del entonces IFAI que a la letra dice: </w:t>
      </w:r>
    </w:p>
    <w:p w14:paraId="329D0B3E" w14:textId="77777777" w:rsidR="002E23DC" w:rsidRPr="008F0664" w:rsidRDefault="002E23DC" w:rsidP="002E23DC">
      <w:pPr>
        <w:spacing w:line="360" w:lineRule="auto"/>
        <w:ind w:left="567" w:right="616"/>
        <w:jc w:val="both"/>
        <w:rPr>
          <w:rFonts w:ascii="Palatino Linotype" w:hAnsi="Palatino Linotype" w:cs="Arial"/>
          <w:i/>
          <w:sz w:val="22"/>
          <w:szCs w:val="22"/>
        </w:rPr>
      </w:pPr>
      <w:r w:rsidRPr="008F0664">
        <w:rPr>
          <w:rFonts w:ascii="Palatino Linotype" w:hAnsi="Palatino Linotype" w:cs="Arial"/>
          <w:b/>
          <w:i/>
          <w:sz w:val="22"/>
          <w:szCs w:val="22"/>
        </w:rPr>
        <w:t>Las dependencias y entidades no están obligadas a generar documentos ad hoc para responder una solicitud de acceso a la información.</w:t>
      </w:r>
      <w:r w:rsidRPr="008F0664">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DC51187" w14:textId="77777777" w:rsidR="002E23DC" w:rsidRPr="008F0664" w:rsidRDefault="002E23DC" w:rsidP="002E23DC">
      <w:pPr>
        <w:spacing w:line="360" w:lineRule="auto"/>
        <w:ind w:right="616"/>
        <w:jc w:val="both"/>
        <w:rPr>
          <w:rFonts w:ascii="Palatino Linotype" w:hAnsi="Palatino Linotype" w:cs="Arial"/>
          <w:i/>
          <w:sz w:val="10"/>
          <w:szCs w:val="10"/>
        </w:rPr>
      </w:pPr>
    </w:p>
    <w:p w14:paraId="1C3E573D" w14:textId="77777777" w:rsidR="002E23DC" w:rsidRPr="008F0664" w:rsidRDefault="002E23DC" w:rsidP="002E23DC">
      <w:pPr>
        <w:spacing w:line="360" w:lineRule="auto"/>
        <w:ind w:left="567" w:right="616"/>
        <w:jc w:val="both"/>
        <w:rPr>
          <w:rFonts w:ascii="Palatino Linotype" w:hAnsi="Palatino Linotype" w:cs="Arial"/>
          <w:i/>
          <w:sz w:val="22"/>
          <w:szCs w:val="22"/>
        </w:rPr>
      </w:pPr>
      <w:r w:rsidRPr="008F0664">
        <w:rPr>
          <w:rFonts w:ascii="Palatino Linotype" w:hAnsi="Palatino Linotype" w:cs="Arial"/>
          <w:i/>
          <w:sz w:val="22"/>
          <w:szCs w:val="22"/>
        </w:rPr>
        <w:t xml:space="preserve">Expedientes: 0438/08 Pemex Exploración y Producción – Alonso Lujambio Irazábal 1751/09 Laboratorios de Biológicos y Reactivos de México S.A. de C.V. – María </w:t>
      </w:r>
      <w:proofErr w:type="spellStart"/>
      <w:r w:rsidRPr="008F0664">
        <w:rPr>
          <w:rFonts w:ascii="Palatino Linotype" w:hAnsi="Palatino Linotype" w:cs="Arial"/>
          <w:i/>
          <w:sz w:val="22"/>
          <w:szCs w:val="22"/>
        </w:rPr>
        <w:t>Marván</w:t>
      </w:r>
      <w:proofErr w:type="spellEnd"/>
      <w:r w:rsidRPr="008F0664">
        <w:rPr>
          <w:rFonts w:ascii="Palatino Linotype" w:hAnsi="Palatino Linotype" w:cs="Arial"/>
          <w:i/>
          <w:sz w:val="22"/>
          <w:szCs w:val="22"/>
        </w:rPr>
        <w:t xml:space="preserve"> Laborde, 2868/09 Consejo Nacional de Ciencia y Tecnología – Jacqueline </w:t>
      </w:r>
      <w:proofErr w:type="spellStart"/>
      <w:r w:rsidRPr="008F0664">
        <w:rPr>
          <w:rFonts w:ascii="Palatino Linotype" w:hAnsi="Palatino Linotype" w:cs="Arial"/>
          <w:i/>
          <w:sz w:val="22"/>
          <w:szCs w:val="22"/>
        </w:rPr>
        <w:t>Peschard</w:t>
      </w:r>
      <w:proofErr w:type="spellEnd"/>
      <w:r w:rsidRPr="008F0664">
        <w:rPr>
          <w:rFonts w:ascii="Palatino Linotype" w:hAnsi="Palatino Linotype" w:cs="Arial"/>
          <w:i/>
          <w:sz w:val="22"/>
          <w:szCs w:val="22"/>
        </w:rPr>
        <w:t xml:space="preserve"> Mariscal 5160/09 Secretaría de Hacienda y Crédito Público – Ángel Trinidad Zaldívar, 0304/10 Instituto Nacional de Cancerología – Jacqueline </w:t>
      </w:r>
      <w:proofErr w:type="spellStart"/>
      <w:r w:rsidRPr="008F0664">
        <w:rPr>
          <w:rFonts w:ascii="Palatino Linotype" w:hAnsi="Palatino Linotype" w:cs="Arial"/>
          <w:i/>
          <w:sz w:val="22"/>
          <w:szCs w:val="22"/>
        </w:rPr>
        <w:t>Peschard</w:t>
      </w:r>
      <w:proofErr w:type="spellEnd"/>
      <w:r w:rsidRPr="008F0664">
        <w:rPr>
          <w:rFonts w:ascii="Palatino Linotype" w:hAnsi="Palatino Linotype" w:cs="Arial"/>
          <w:i/>
          <w:sz w:val="22"/>
          <w:szCs w:val="22"/>
        </w:rPr>
        <w:t xml:space="preserve"> Mariscal</w:t>
      </w:r>
    </w:p>
    <w:p w14:paraId="31E2D480" w14:textId="77777777" w:rsidR="002E23DC" w:rsidRPr="002E23DC" w:rsidRDefault="002E23DC" w:rsidP="002E23DC">
      <w:pPr>
        <w:pStyle w:val="Prrafodelista"/>
        <w:rPr>
          <w:rFonts w:ascii="Palatino Linotype" w:hAnsi="Palatino Linotype"/>
          <w:sz w:val="24"/>
          <w:lang w:val="es-ES"/>
        </w:rPr>
      </w:pPr>
    </w:p>
    <w:p w14:paraId="066A7B69" w14:textId="68825BC6" w:rsidR="002E23DC" w:rsidRDefault="002E23DC" w:rsidP="002E23DC">
      <w:pPr>
        <w:pStyle w:val="Prrafodelista"/>
        <w:numPr>
          <w:ilvl w:val="0"/>
          <w:numId w:val="2"/>
        </w:numPr>
        <w:spacing w:line="360" w:lineRule="auto"/>
        <w:ind w:left="0" w:firstLine="0"/>
        <w:jc w:val="both"/>
        <w:rPr>
          <w:rFonts w:ascii="Palatino Linotype" w:hAnsi="Palatino Linotype" w:cs="Arial"/>
          <w:sz w:val="24"/>
          <w:lang w:eastAsia="es-MX"/>
        </w:rPr>
      </w:pPr>
      <w:r>
        <w:rPr>
          <w:rFonts w:ascii="Palatino Linotype" w:hAnsi="Palatino Linotype" w:cs="Arial"/>
          <w:sz w:val="24"/>
          <w:lang w:eastAsia="es-MX"/>
        </w:rPr>
        <w:t>Es así que, en este caso en particular, el documento entregado en informe justificado no satisface los requerimientos planteados por el particular, toda vez que, solicitó un documento específico, el cual debe ser elaborado por el Sujeto Obligado para cumplir con sus obligaciones en materia de fiscalización, como lo es la nómina, formato señalado en líneas anteriores.</w:t>
      </w:r>
    </w:p>
    <w:p w14:paraId="2506A3CF" w14:textId="77777777" w:rsidR="002E23DC" w:rsidRDefault="002E23DC" w:rsidP="002E23DC">
      <w:pPr>
        <w:pStyle w:val="Prrafodelista"/>
        <w:spacing w:line="360" w:lineRule="auto"/>
        <w:ind w:left="0"/>
        <w:jc w:val="both"/>
        <w:rPr>
          <w:rFonts w:ascii="Palatino Linotype" w:hAnsi="Palatino Linotype" w:cs="Arial"/>
          <w:sz w:val="24"/>
          <w:lang w:eastAsia="es-MX"/>
        </w:rPr>
      </w:pPr>
    </w:p>
    <w:p w14:paraId="56341F86" w14:textId="4D09FFAD" w:rsidR="002E23DC" w:rsidRDefault="002E23DC" w:rsidP="002E23DC">
      <w:pPr>
        <w:pStyle w:val="Prrafodelista"/>
        <w:numPr>
          <w:ilvl w:val="0"/>
          <w:numId w:val="2"/>
        </w:numPr>
        <w:spacing w:line="360" w:lineRule="auto"/>
        <w:ind w:left="0" w:firstLine="0"/>
        <w:jc w:val="both"/>
        <w:rPr>
          <w:rFonts w:ascii="Palatino Linotype" w:hAnsi="Palatino Linotype" w:cs="Arial"/>
          <w:sz w:val="24"/>
          <w:lang w:eastAsia="es-MX"/>
        </w:rPr>
      </w:pPr>
      <w:r>
        <w:rPr>
          <w:rFonts w:ascii="Palatino Linotype" w:hAnsi="Palatino Linotype" w:cs="Arial"/>
          <w:sz w:val="24"/>
          <w:lang w:eastAsia="es-MX"/>
        </w:rPr>
        <w:lastRenderedPageBreak/>
        <w:t xml:space="preserve">Ahora bien, de acuerdo al </w:t>
      </w:r>
      <w:r>
        <w:rPr>
          <w:rFonts w:ascii="Palatino Linotype" w:hAnsi="Palatino Linotype" w:cs="Arial"/>
          <w:b/>
          <w:i/>
          <w:sz w:val="24"/>
          <w:lang w:eastAsia="es-MX"/>
        </w:rPr>
        <w:t>Organigrama</w:t>
      </w:r>
      <w:r>
        <w:rPr>
          <w:rStyle w:val="Refdenotaalpie"/>
          <w:rFonts w:ascii="Palatino Linotype" w:hAnsi="Palatino Linotype" w:cs="Arial"/>
          <w:b/>
          <w:i/>
          <w:sz w:val="24"/>
          <w:lang w:eastAsia="es-MX"/>
        </w:rPr>
        <w:footnoteReference w:id="1"/>
      </w:r>
      <w:r>
        <w:rPr>
          <w:rFonts w:ascii="Palatino Linotype" w:hAnsi="Palatino Linotype" w:cs="Arial"/>
          <w:b/>
          <w:i/>
          <w:sz w:val="24"/>
          <w:lang w:eastAsia="es-MX"/>
        </w:rPr>
        <w:t xml:space="preserve"> </w:t>
      </w:r>
      <w:r w:rsidR="000031EA" w:rsidRPr="000031EA">
        <w:rPr>
          <w:rFonts w:ascii="Palatino Linotype" w:hAnsi="Palatino Linotype" w:cs="Arial"/>
          <w:sz w:val="24"/>
          <w:lang w:eastAsia="es-MX"/>
        </w:rPr>
        <w:t>del Sujeto Obligado</w:t>
      </w:r>
      <w:r w:rsidR="000031EA">
        <w:rPr>
          <w:rFonts w:ascii="Palatino Linotype" w:hAnsi="Palatino Linotype" w:cs="Arial"/>
          <w:sz w:val="24"/>
          <w:lang w:eastAsia="es-MX"/>
        </w:rPr>
        <w:t>, se aprecia que la Dirección de Desarrollo Policial, se integra de las siguientes áreas:</w:t>
      </w:r>
    </w:p>
    <w:p w14:paraId="4791AEFF" w14:textId="69378ED0" w:rsidR="000031EA" w:rsidRDefault="000031EA" w:rsidP="000031EA">
      <w:pPr>
        <w:pStyle w:val="Prrafodelista"/>
        <w:spacing w:line="360" w:lineRule="auto"/>
        <w:ind w:left="0"/>
        <w:jc w:val="center"/>
        <w:rPr>
          <w:rFonts w:ascii="Palatino Linotype" w:hAnsi="Palatino Linotype" w:cs="Arial"/>
          <w:sz w:val="24"/>
          <w:lang w:eastAsia="es-MX"/>
        </w:rPr>
      </w:pPr>
      <w:r>
        <w:rPr>
          <w:noProof/>
          <w:lang w:eastAsia="es-MX"/>
        </w:rPr>
        <w:drawing>
          <wp:inline distT="0" distB="0" distL="0" distR="0" wp14:anchorId="136EB7A7" wp14:editId="4E55ACE1">
            <wp:extent cx="4561367" cy="563069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073" t="16458" r="41125" b="7164"/>
                    <a:stretch/>
                  </pic:blipFill>
                  <pic:spPr bwMode="auto">
                    <a:xfrm>
                      <a:off x="0" y="0"/>
                      <a:ext cx="4602404" cy="5681348"/>
                    </a:xfrm>
                    <a:prstGeom prst="rect">
                      <a:avLst/>
                    </a:prstGeom>
                    <a:ln>
                      <a:noFill/>
                    </a:ln>
                    <a:extLst>
                      <a:ext uri="{53640926-AAD7-44D8-BBD7-CCE9431645EC}">
                        <a14:shadowObscured xmlns:a14="http://schemas.microsoft.com/office/drawing/2010/main"/>
                      </a:ext>
                    </a:extLst>
                  </pic:spPr>
                </pic:pic>
              </a:graphicData>
            </a:graphic>
          </wp:inline>
        </w:drawing>
      </w:r>
    </w:p>
    <w:p w14:paraId="3AF34308" w14:textId="77777777" w:rsidR="000031EA" w:rsidRPr="000031EA" w:rsidRDefault="000031EA" w:rsidP="000031EA">
      <w:pPr>
        <w:pStyle w:val="Prrafodelista"/>
        <w:rPr>
          <w:rFonts w:ascii="Palatino Linotype" w:hAnsi="Palatino Linotype" w:cs="Arial"/>
          <w:sz w:val="24"/>
          <w:lang w:eastAsia="es-MX"/>
        </w:rPr>
      </w:pPr>
    </w:p>
    <w:p w14:paraId="4E7F830E" w14:textId="296A75EA" w:rsidR="000031EA" w:rsidRPr="008B4DFD" w:rsidRDefault="008B4DFD" w:rsidP="002E23DC">
      <w:pPr>
        <w:pStyle w:val="Prrafodelista"/>
        <w:numPr>
          <w:ilvl w:val="0"/>
          <w:numId w:val="2"/>
        </w:numPr>
        <w:spacing w:line="360" w:lineRule="auto"/>
        <w:ind w:left="0" w:firstLine="0"/>
        <w:jc w:val="both"/>
        <w:rPr>
          <w:rFonts w:ascii="Palatino Linotype" w:hAnsi="Palatino Linotype" w:cs="Arial"/>
          <w:sz w:val="24"/>
          <w:lang w:eastAsia="es-MX"/>
        </w:rPr>
      </w:pPr>
      <w:r>
        <w:rPr>
          <w:rFonts w:ascii="Palatino Linotype" w:hAnsi="Palatino Linotype" w:cs="Arial"/>
          <w:sz w:val="24"/>
          <w:lang w:eastAsia="es-MX"/>
        </w:rPr>
        <w:t>De la consulta que se realizó al portal electrónico IPOMEX fracción XXI “</w:t>
      </w:r>
      <w:r>
        <w:rPr>
          <w:rFonts w:ascii="Palatino Linotype" w:hAnsi="Palatino Linotype" w:cs="Arial"/>
          <w:b/>
          <w:i/>
          <w:sz w:val="24"/>
          <w:lang w:eastAsia="es-MX"/>
        </w:rPr>
        <w:t xml:space="preserve">Información curricular y sanciones administrativa”, </w:t>
      </w:r>
      <w:r w:rsidRPr="009E76AC">
        <w:rPr>
          <w:rFonts w:ascii="Palatino Linotype" w:hAnsi="Palatino Linotype" w:cs="Arial"/>
          <w:sz w:val="24"/>
          <w:lang w:eastAsia="es-MX"/>
        </w:rPr>
        <w:t>se localizó la siguiente información:</w:t>
      </w:r>
    </w:p>
    <w:p w14:paraId="743A6613" w14:textId="4EB63C1A" w:rsidR="008B4DFD" w:rsidRDefault="008B4DFD" w:rsidP="008B4DFD">
      <w:pPr>
        <w:pStyle w:val="Prrafodelista"/>
        <w:spacing w:line="360" w:lineRule="auto"/>
        <w:ind w:left="0"/>
        <w:jc w:val="both"/>
        <w:rPr>
          <w:rFonts w:ascii="Palatino Linotype" w:hAnsi="Palatino Linotype" w:cs="Arial"/>
          <w:sz w:val="24"/>
          <w:lang w:eastAsia="es-MX"/>
        </w:rPr>
      </w:pPr>
      <w:r>
        <w:rPr>
          <w:noProof/>
          <w:lang w:eastAsia="es-MX"/>
        </w:rPr>
        <mc:AlternateContent>
          <mc:Choice Requires="wps">
            <w:drawing>
              <wp:anchor distT="0" distB="0" distL="114300" distR="114300" simplePos="0" relativeHeight="251659264" behindDoc="0" locked="0" layoutInCell="1" allowOverlap="1" wp14:anchorId="2D365564" wp14:editId="066CD244">
                <wp:simplePos x="0" y="0"/>
                <wp:positionH relativeFrom="column">
                  <wp:posOffset>84150</wp:posOffset>
                </wp:positionH>
                <wp:positionV relativeFrom="paragraph">
                  <wp:posOffset>708751</wp:posOffset>
                </wp:positionV>
                <wp:extent cx="3752602" cy="1009402"/>
                <wp:effectExtent l="19050" t="19050" r="19685" b="19685"/>
                <wp:wrapNone/>
                <wp:docPr id="10" name="Rectángulo 10"/>
                <wp:cNvGraphicFramePr/>
                <a:graphic xmlns:a="http://schemas.openxmlformats.org/drawingml/2006/main">
                  <a:graphicData uri="http://schemas.microsoft.com/office/word/2010/wordprocessingShape">
                    <wps:wsp>
                      <wps:cNvSpPr/>
                      <wps:spPr>
                        <a:xfrm>
                          <a:off x="0" y="0"/>
                          <a:ext cx="3752602" cy="100940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87B77" id="Rectángulo 10" o:spid="_x0000_s1026" style="position:absolute;margin-left:6.65pt;margin-top:55.8pt;width:295.5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" filled="f" strokecolor="red" strokeweight="3pt"/>
            </w:pict>
          </mc:Fallback>
        </mc:AlternateContent>
      </w:r>
      <w:r>
        <w:rPr>
          <w:noProof/>
          <w:lang w:eastAsia="es-MX"/>
        </w:rPr>
        <w:drawing>
          <wp:inline distT="0" distB="0" distL="0" distR="0" wp14:anchorId="4E5875C1" wp14:editId="1BE3A98B">
            <wp:extent cx="5854535" cy="428555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649" t="13603" r="34657" b="19121"/>
                    <a:stretch/>
                  </pic:blipFill>
                  <pic:spPr bwMode="auto">
                    <a:xfrm>
                      <a:off x="0" y="0"/>
                      <a:ext cx="5868971" cy="4296117"/>
                    </a:xfrm>
                    <a:prstGeom prst="rect">
                      <a:avLst/>
                    </a:prstGeom>
                    <a:ln>
                      <a:noFill/>
                    </a:ln>
                    <a:extLst>
                      <a:ext uri="{53640926-AAD7-44D8-BBD7-CCE9431645EC}">
                        <a14:shadowObscured xmlns:a14="http://schemas.microsoft.com/office/drawing/2010/main"/>
                      </a:ext>
                    </a:extLst>
                  </pic:spPr>
                </pic:pic>
              </a:graphicData>
            </a:graphic>
          </wp:inline>
        </w:drawing>
      </w:r>
    </w:p>
    <w:p w14:paraId="0CD38907" w14:textId="4E01CF57" w:rsidR="000031EA" w:rsidRDefault="000031EA" w:rsidP="000031EA">
      <w:pPr>
        <w:pStyle w:val="Prrafodelista"/>
        <w:spacing w:line="360" w:lineRule="auto"/>
        <w:ind w:left="0"/>
        <w:jc w:val="both"/>
        <w:rPr>
          <w:rFonts w:ascii="Palatino Linotype" w:hAnsi="Palatino Linotype" w:cs="Arial"/>
          <w:sz w:val="24"/>
          <w:lang w:eastAsia="es-MX"/>
        </w:rPr>
      </w:pPr>
    </w:p>
    <w:p w14:paraId="16FBF683" w14:textId="77777777" w:rsidR="003A3ABD" w:rsidRDefault="00B42B88" w:rsidP="008B4DFD">
      <w:pPr>
        <w:pStyle w:val="Prrafodelista"/>
        <w:spacing w:line="360" w:lineRule="auto"/>
        <w:ind w:left="0"/>
        <w:jc w:val="both"/>
        <w:rPr>
          <w:rFonts w:ascii="Palatino Linotype" w:hAnsi="Palatino Linotype" w:cs="Arial"/>
          <w:sz w:val="24"/>
          <w:lang w:eastAsia="es-MX"/>
        </w:rPr>
      </w:pPr>
      <w:r>
        <w:rPr>
          <w:noProof/>
          <w:lang w:eastAsia="es-MX"/>
        </w:rPr>
        <w:lastRenderedPageBreak/>
        <mc:AlternateContent>
          <mc:Choice Requires="wps">
            <w:drawing>
              <wp:anchor distT="0" distB="0" distL="114300" distR="114300" simplePos="0" relativeHeight="251661312" behindDoc="0" locked="0" layoutInCell="1" allowOverlap="1" wp14:anchorId="37C6546F" wp14:editId="41DF3209">
                <wp:simplePos x="0" y="0"/>
                <wp:positionH relativeFrom="column">
                  <wp:posOffset>29845</wp:posOffset>
                </wp:positionH>
                <wp:positionV relativeFrom="paragraph">
                  <wp:posOffset>527050</wp:posOffset>
                </wp:positionV>
                <wp:extent cx="3733800" cy="809625"/>
                <wp:effectExtent l="19050" t="19050" r="19050" b="28575"/>
                <wp:wrapNone/>
                <wp:docPr id="18" name="Rectángulo 18"/>
                <wp:cNvGraphicFramePr/>
                <a:graphic xmlns:a="http://schemas.openxmlformats.org/drawingml/2006/main">
                  <a:graphicData uri="http://schemas.microsoft.com/office/word/2010/wordprocessingShape">
                    <wps:wsp>
                      <wps:cNvSpPr/>
                      <wps:spPr>
                        <a:xfrm>
                          <a:off x="0" y="0"/>
                          <a:ext cx="3733800" cy="809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3CE5D" id="Rectángulo 18" o:spid="_x0000_s1026" style="position:absolute;margin-left:2.35pt;margin-top:41.5pt;width:294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" filled="f" strokecolor="red" strokeweight="3pt"/>
            </w:pict>
          </mc:Fallback>
        </mc:AlternateContent>
      </w:r>
      <w:r w:rsidR="008B4DFD">
        <w:rPr>
          <w:noProof/>
          <w:lang w:eastAsia="es-MX"/>
        </w:rPr>
        <w:drawing>
          <wp:inline distT="0" distB="0" distL="0" distR="0" wp14:anchorId="702EE798" wp14:editId="783ACC6A">
            <wp:extent cx="4523740" cy="323963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237" t="23161" r="33623" b="9181"/>
                    <a:stretch/>
                  </pic:blipFill>
                  <pic:spPr bwMode="auto">
                    <a:xfrm>
                      <a:off x="0" y="0"/>
                      <a:ext cx="4557213" cy="3263606"/>
                    </a:xfrm>
                    <a:prstGeom prst="rect">
                      <a:avLst/>
                    </a:prstGeom>
                    <a:ln>
                      <a:noFill/>
                    </a:ln>
                    <a:extLst>
                      <a:ext uri="{53640926-AAD7-44D8-BBD7-CCE9431645EC}">
                        <a14:shadowObscured xmlns:a14="http://schemas.microsoft.com/office/drawing/2010/main"/>
                      </a:ext>
                    </a:extLst>
                  </pic:spPr>
                </pic:pic>
              </a:graphicData>
            </a:graphic>
          </wp:inline>
        </w:drawing>
      </w:r>
    </w:p>
    <w:p w14:paraId="4A3EA784" w14:textId="5B2CB649" w:rsidR="008B4DFD" w:rsidRDefault="00B42B88" w:rsidP="008B4DFD">
      <w:pPr>
        <w:pStyle w:val="Prrafodelista"/>
        <w:spacing w:line="360" w:lineRule="auto"/>
        <w:ind w:left="0"/>
        <w:jc w:val="both"/>
        <w:rPr>
          <w:rFonts w:ascii="Palatino Linotype" w:hAnsi="Palatino Linotype" w:cs="Arial"/>
          <w:sz w:val="24"/>
          <w:lang w:eastAsia="es-MX"/>
        </w:rPr>
      </w:pPr>
      <w:r>
        <w:rPr>
          <w:noProof/>
          <w:lang w:eastAsia="es-MX"/>
        </w:rPr>
        <mc:AlternateContent>
          <mc:Choice Requires="wps">
            <w:drawing>
              <wp:anchor distT="0" distB="0" distL="114300" distR="114300" simplePos="0" relativeHeight="251663360" behindDoc="0" locked="0" layoutInCell="1" allowOverlap="1" wp14:anchorId="731A364F" wp14:editId="14FDCAA5">
                <wp:simplePos x="0" y="0"/>
                <wp:positionH relativeFrom="column">
                  <wp:posOffset>86995</wp:posOffset>
                </wp:positionH>
                <wp:positionV relativeFrom="paragraph">
                  <wp:posOffset>507365</wp:posOffset>
                </wp:positionV>
                <wp:extent cx="4181475" cy="89535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4181475" cy="895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EE775" id="Rectángulo 19" o:spid="_x0000_s1026" style="position:absolute;margin-left:6.85pt;margin-top:39.95pt;width:329.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" filled="f" strokecolor="red" strokeweight="3pt"/>
            </w:pict>
          </mc:Fallback>
        </mc:AlternateContent>
      </w:r>
      <w:r w:rsidR="008B4DFD">
        <w:rPr>
          <w:noProof/>
          <w:lang w:eastAsia="es-MX"/>
        </w:rPr>
        <w:drawing>
          <wp:inline distT="0" distB="0" distL="0" distR="0" wp14:anchorId="4E06BF21" wp14:editId="0BC81C8D">
            <wp:extent cx="4523828" cy="327962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409" t="20587" r="34243" b="10654"/>
                    <a:stretch/>
                  </pic:blipFill>
                  <pic:spPr bwMode="auto">
                    <a:xfrm>
                      <a:off x="0" y="0"/>
                      <a:ext cx="4554493" cy="3301857"/>
                    </a:xfrm>
                    <a:prstGeom prst="rect">
                      <a:avLst/>
                    </a:prstGeom>
                    <a:ln>
                      <a:noFill/>
                    </a:ln>
                    <a:extLst>
                      <a:ext uri="{53640926-AAD7-44D8-BBD7-CCE9431645EC}">
                        <a14:shadowObscured xmlns:a14="http://schemas.microsoft.com/office/drawing/2010/main"/>
                      </a:ext>
                    </a:extLst>
                  </pic:spPr>
                </pic:pic>
              </a:graphicData>
            </a:graphic>
          </wp:inline>
        </w:drawing>
      </w:r>
    </w:p>
    <w:p w14:paraId="283B45C2" w14:textId="16F8F52D" w:rsidR="008B4DFD" w:rsidRDefault="00B42B88" w:rsidP="008B4DFD">
      <w:pPr>
        <w:pStyle w:val="Prrafodelista"/>
        <w:spacing w:line="360" w:lineRule="auto"/>
        <w:ind w:left="0"/>
        <w:jc w:val="both"/>
        <w:rPr>
          <w:rFonts w:ascii="Palatino Linotype" w:hAnsi="Palatino Linotype" w:cs="Arial"/>
          <w:sz w:val="24"/>
          <w:lang w:eastAsia="es-MX"/>
        </w:rPr>
      </w:pPr>
      <w:r>
        <w:rPr>
          <w:noProof/>
          <w:lang w:eastAsia="es-MX"/>
        </w:rPr>
        <w:lastRenderedPageBreak/>
        <mc:AlternateContent>
          <mc:Choice Requires="wps">
            <w:drawing>
              <wp:anchor distT="0" distB="0" distL="114300" distR="114300" simplePos="0" relativeHeight="251665408" behindDoc="0" locked="0" layoutInCell="1" allowOverlap="1" wp14:anchorId="208E7ADF" wp14:editId="17025571">
                <wp:simplePos x="0" y="0"/>
                <wp:positionH relativeFrom="column">
                  <wp:posOffset>58420</wp:posOffset>
                </wp:positionH>
                <wp:positionV relativeFrom="paragraph">
                  <wp:posOffset>479425</wp:posOffset>
                </wp:positionV>
                <wp:extent cx="4124325" cy="885825"/>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4124325" cy="885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A2004" id="Rectángulo 20" o:spid="_x0000_s1026" style="position:absolute;margin-left:4.6pt;margin-top:37.75pt;width:324.75pt;height:6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" filled="f" strokecolor="red" strokeweight="3pt"/>
            </w:pict>
          </mc:Fallback>
        </mc:AlternateContent>
      </w:r>
      <w:r w:rsidR="008B4DFD">
        <w:rPr>
          <w:noProof/>
          <w:lang w:eastAsia="es-MX"/>
        </w:rPr>
        <w:drawing>
          <wp:inline distT="0" distB="0" distL="0" distR="0" wp14:anchorId="7818888C" wp14:editId="1766B223">
            <wp:extent cx="4476750" cy="3423743"/>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028" t="21323" r="34243" b="6984"/>
                    <a:stretch/>
                  </pic:blipFill>
                  <pic:spPr bwMode="auto">
                    <a:xfrm>
                      <a:off x="0" y="0"/>
                      <a:ext cx="4490683" cy="3434398"/>
                    </a:xfrm>
                    <a:prstGeom prst="rect">
                      <a:avLst/>
                    </a:prstGeom>
                    <a:ln>
                      <a:noFill/>
                    </a:ln>
                    <a:extLst>
                      <a:ext uri="{53640926-AAD7-44D8-BBD7-CCE9431645EC}">
                        <a14:shadowObscured xmlns:a14="http://schemas.microsoft.com/office/drawing/2010/main"/>
                      </a:ext>
                    </a:extLst>
                  </pic:spPr>
                </pic:pic>
              </a:graphicData>
            </a:graphic>
          </wp:inline>
        </w:drawing>
      </w:r>
    </w:p>
    <w:p w14:paraId="460F37BB" w14:textId="5DDFCE23" w:rsidR="00B42B88" w:rsidRDefault="00B42B88" w:rsidP="008B4DFD">
      <w:pPr>
        <w:pStyle w:val="Prrafodelista"/>
        <w:spacing w:line="360" w:lineRule="auto"/>
        <w:ind w:left="0"/>
        <w:jc w:val="both"/>
        <w:rPr>
          <w:rFonts w:ascii="Palatino Linotype" w:hAnsi="Palatino Linotype" w:cs="Arial"/>
          <w:sz w:val="24"/>
          <w:lang w:eastAsia="es-MX"/>
        </w:rPr>
      </w:pPr>
      <w:r>
        <w:rPr>
          <w:noProof/>
          <w:lang w:eastAsia="es-MX"/>
        </w:rPr>
        <mc:AlternateContent>
          <mc:Choice Requires="wps">
            <w:drawing>
              <wp:anchor distT="0" distB="0" distL="114300" distR="114300" simplePos="0" relativeHeight="251667456" behindDoc="0" locked="0" layoutInCell="1" allowOverlap="1" wp14:anchorId="07DC01AE" wp14:editId="12ACD732">
                <wp:simplePos x="0" y="0"/>
                <wp:positionH relativeFrom="column">
                  <wp:posOffset>58420</wp:posOffset>
                </wp:positionH>
                <wp:positionV relativeFrom="paragraph">
                  <wp:posOffset>555625</wp:posOffset>
                </wp:positionV>
                <wp:extent cx="3790950" cy="752475"/>
                <wp:effectExtent l="19050" t="19050" r="19050" b="28575"/>
                <wp:wrapNone/>
                <wp:docPr id="21" name="Rectángulo 21"/>
                <wp:cNvGraphicFramePr/>
                <a:graphic xmlns:a="http://schemas.openxmlformats.org/drawingml/2006/main">
                  <a:graphicData uri="http://schemas.microsoft.com/office/word/2010/wordprocessingShape">
                    <wps:wsp>
                      <wps:cNvSpPr/>
                      <wps:spPr>
                        <a:xfrm>
                          <a:off x="0" y="0"/>
                          <a:ext cx="3790950" cy="752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1E46D" id="Rectángulo 21" o:spid="_x0000_s1026" style="position:absolute;margin-left:4.6pt;margin-top:43.75pt;width:298.5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" filled="f" strokecolor="red" strokeweight="3pt"/>
            </w:pict>
          </mc:Fallback>
        </mc:AlternateContent>
      </w:r>
      <w:r>
        <w:rPr>
          <w:noProof/>
          <w:lang w:eastAsia="es-MX"/>
        </w:rPr>
        <w:drawing>
          <wp:inline distT="0" distB="0" distL="0" distR="0" wp14:anchorId="590E51B1" wp14:editId="40C90BAF">
            <wp:extent cx="4333875" cy="3289824"/>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443" t="11029" r="34243" b="18371"/>
                    <a:stretch/>
                  </pic:blipFill>
                  <pic:spPr bwMode="auto">
                    <a:xfrm>
                      <a:off x="0" y="0"/>
                      <a:ext cx="4377581" cy="3323001"/>
                    </a:xfrm>
                    <a:prstGeom prst="rect">
                      <a:avLst/>
                    </a:prstGeom>
                    <a:ln>
                      <a:noFill/>
                    </a:ln>
                    <a:extLst>
                      <a:ext uri="{53640926-AAD7-44D8-BBD7-CCE9431645EC}">
                        <a14:shadowObscured xmlns:a14="http://schemas.microsoft.com/office/drawing/2010/main"/>
                      </a:ext>
                    </a:extLst>
                  </pic:spPr>
                </pic:pic>
              </a:graphicData>
            </a:graphic>
          </wp:inline>
        </w:drawing>
      </w:r>
    </w:p>
    <w:p w14:paraId="05FDD9D7" w14:textId="77777777" w:rsidR="003A3ABD" w:rsidRDefault="003A3ABD" w:rsidP="002E23DC">
      <w:pPr>
        <w:pStyle w:val="Prrafodelista"/>
        <w:numPr>
          <w:ilvl w:val="0"/>
          <w:numId w:val="2"/>
        </w:numPr>
        <w:spacing w:line="360" w:lineRule="auto"/>
        <w:ind w:left="0" w:firstLine="0"/>
        <w:jc w:val="both"/>
        <w:rPr>
          <w:rFonts w:ascii="Palatino Linotype" w:hAnsi="Palatino Linotype" w:cs="Arial"/>
          <w:sz w:val="24"/>
          <w:lang w:eastAsia="es-MX"/>
        </w:rPr>
      </w:pPr>
      <w:r>
        <w:rPr>
          <w:rFonts w:ascii="Palatino Linotype" w:hAnsi="Palatino Linotype" w:cs="Arial"/>
          <w:sz w:val="24"/>
          <w:lang w:eastAsia="es-MX"/>
        </w:rPr>
        <w:lastRenderedPageBreak/>
        <w:t>De la anterior información se encuentran diversas inconsistencias frente a la información proporcionada por el Sujeto Obligado en su informe justificado, siendo las siguientes:</w:t>
      </w:r>
    </w:p>
    <w:p w14:paraId="4651E7DA" w14:textId="77777777" w:rsidR="003A3ABD" w:rsidRDefault="003A3ABD" w:rsidP="003A3ABD">
      <w:pPr>
        <w:pStyle w:val="Prrafodelista"/>
        <w:spacing w:line="360" w:lineRule="auto"/>
        <w:ind w:left="0"/>
        <w:jc w:val="both"/>
        <w:rPr>
          <w:rFonts w:ascii="Palatino Linotype" w:hAnsi="Palatino Linotype" w:cs="Arial"/>
          <w:sz w:val="24"/>
          <w:lang w:eastAsia="es-MX"/>
        </w:rPr>
      </w:pPr>
    </w:p>
    <w:p w14:paraId="3361437C" w14:textId="5CB0221A" w:rsidR="003A3ABD" w:rsidRDefault="003A3ABD" w:rsidP="003A3ABD">
      <w:pPr>
        <w:pStyle w:val="Prrafodelista"/>
        <w:numPr>
          <w:ilvl w:val="0"/>
          <w:numId w:val="46"/>
        </w:numPr>
        <w:spacing w:line="360" w:lineRule="auto"/>
        <w:ind w:left="567"/>
        <w:jc w:val="both"/>
        <w:rPr>
          <w:rFonts w:ascii="Palatino Linotype" w:hAnsi="Palatino Linotype" w:cs="Arial"/>
          <w:sz w:val="24"/>
          <w:lang w:eastAsia="es-MX"/>
        </w:rPr>
      </w:pPr>
      <w:r>
        <w:rPr>
          <w:rFonts w:ascii="Palatino Linotype" w:hAnsi="Palatino Linotype" w:cs="Arial"/>
          <w:sz w:val="24"/>
          <w:lang w:eastAsia="es-MX"/>
        </w:rPr>
        <w:t>El Director de Desarrollo Policial es Juan Carlos Soto Hernández y no Ramírez Morán Teresita;</w:t>
      </w:r>
    </w:p>
    <w:p w14:paraId="42671838" w14:textId="77F0C8FF" w:rsidR="003A3ABD" w:rsidRDefault="003A3ABD" w:rsidP="003A3ABD">
      <w:pPr>
        <w:pStyle w:val="Prrafodelista"/>
        <w:numPr>
          <w:ilvl w:val="0"/>
          <w:numId w:val="46"/>
        </w:numPr>
        <w:spacing w:line="360" w:lineRule="auto"/>
        <w:ind w:left="567"/>
        <w:jc w:val="both"/>
        <w:rPr>
          <w:rFonts w:ascii="Palatino Linotype" w:hAnsi="Palatino Linotype" w:cs="Arial"/>
          <w:sz w:val="24"/>
          <w:lang w:eastAsia="es-MX"/>
        </w:rPr>
      </w:pPr>
      <w:r>
        <w:rPr>
          <w:rFonts w:ascii="Palatino Linotype" w:hAnsi="Palatino Linotype" w:cs="Arial"/>
          <w:sz w:val="24"/>
          <w:lang w:eastAsia="es-MX"/>
        </w:rPr>
        <w:t xml:space="preserve">La Subdirectora de Control y Ejecución del Desarrollo Policial es Teresita Ramírez Morán y no Mariana </w:t>
      </w:r>
      <w:proofErr w:type="spellStart"/>
      <w:r>
        <w:rPr>
          <w:rFonts w:ascii="Palatino Linotype" w:hAnsi="Palatino Linotype" w:cs="Arial"/>
          <w:sz w:val="24"/>
          <w:lang w:eastAsia="es-MX"/>
        </w:rPr>
        <w:t>Moranchel</w:t>
      </w:r>
      <w:proofErr w:type="spellEnd"/>
      <w:r>
        <w:rPr>
          <w:rFonts w:ascii="Palatino Linotype" w:hAnsi="Palatino Linotype" w:cs="Arial"/>
          <w:sz w:val="24"/>
          <w:lang w:eastAsia="es-MX"/>
        </w:rPr>
        <w:t xml:space="preserve"> Colín;</w:t>
      </w:r>
    </w:p>
    <w:p w14:paraId="0D6F0A74" w14:textId="17983C67" w:rsidR="003A3ABD" w:rsidRDefault="003A3ABD" w:rsidP="003A3ABD">
      <w:pPr>
        <w:pStyle w:val="Prrafodelista"/>
        <w:numPr>
          <w:ilvl w:val="0"/>
          <w:numId w:val="46"/>
        </w:numPr>
        <w:spacing w:line="360" w:lineRule="auto"/>
        <w:ind w:left="567"/>
        <w:jc w:val="both"/>
        <w:rPr>
          <w:rFonts w:ascii="Palatino Linotype" w:hAnsi="Palatino Linotype" w:cs="Arial"/>
          <w:sz w:val="24"/>
          <w:lang w:eastAsia="es-MX"/>
        </w:rPr>
      </w:pPr>
      <w:r>
        <w:rPr>
          <w:rFonts w:ascii="Palatino Linotype" w:hAnsi="Palatino Linotype" w:cs="Arial"/>
          <w:sz w:val="24"/>
          <w:lang w:eastAsia="es-MX"/>
        </w:rPr>
        <w:t>El Departamento de Asistencia Policial y Evaluación Interna está a cargo de Claudia Angélica Hernández Torres y no vacante, como lo refirió el Sujeto Obligado.</w:t>
      </w:r>
    </w:p>
    <w:p w14:paraId="16267701" w14:textId="77777777" w:rsidR="003A3ABD" w:rsidRDefault="003A3ABD" w:rsidP="003A3ABD">
      <w:pPr>
        <w:pStyle w:val="Prrafodelista"/>
        <w:spacing w:line="360" w:lineRule="auto"/>
        <w:ind w:left="0"/>
        <w:jc w:val="both"/>
        <w:rPr>
          <w:rFonts w:ascii="Palatino Linotype" w:hAnsi="Palatino Linotype" w:cs="Arial"/>
          <w:sz w:val="24"/>
          <w:lang w:eastAsia="es-MX"/>
        </w:rPr>
      </w:pPr>
    </w:p>
    <w:p w14:paraId="19F437F8" w14:textId="186C008C" w:rsidR="003A3ABD" w:rsidRDefault="00180057" w:rsidP="002E23DC">
      <w:pPr>
        <w:pStyle w:val="Prrafodelista"/>
        <w:numPr>
          <w:ilvl w:val="0"/>
          <w:numId w:val="2"/>
        </w:numPr>
        <w:spacing w:line="360" w:lineRule="auto"/>
        <w:ind w:left="0" w:firstLine="0"/>
        <w:jc w:val="both"/>
        <w:rPr>
          <w:rFonts w:ascii="Palatino Linotype" w:hAnsi="Palatino Linotype" w:cs="Arial"/>
          <w:sz w:val="24"/>
          <w:lang w:eastAsia="es-MX"/>
        </w:rPr>
      </w:pPr>
      <w:r>
        <w:rPr>
          <w:rFonts w:ascii="Palatino Linotype" w:hAnsi="Palatino Linotype" w:cs="Arial"/>
          <w:sz w:val="24"/>
          <w:lang w:eastAsia="es-MX"/>
        </w:rPr>
        <w:t>Se determinan como inconsistencias las anteriores manifestaciones por el hecho de que, tal y como se aprecia en las imágenes, la fecha de término del periodo que se informa corresponde del 1 de julio al 30 de septiembre de 2021, temporalidad que incluye la quincena a la que hace referencia el particular en su solicitud de información, es decir, la segunda quincena del mes de septiembre del año 2021.</w:t>
      </w:r>
    </w:p>
    <w:p w14:paraId="724D3EB8" w14:textId="77777777" w:rsidR="00180057" w:rsidRDefault="00180057" w:rsidP="00180057">
      <w:pPr>
        <w:pStyle w:val="Prrafodelista"/>
        <w:spacing w:line="360" w:lineRule="auto"/>
        <w:ind w:left="0"/>
        <w:jc w:val="both"/>
        <w:rPr>
          <w:rFonts w:ascii="Palatino Linotype" w:hAnsi="Palatino Linotype" w:cs="Arial"/>
          <w:sz w:val="24"/>
          <w:lang w:eastAsia="es-MX"/>
        </w:rPr>
      </w:pPr>
    </w:p>
    <w:p w14:paraId="4913F245" w14:textId="5653CD4E" w:rsidR="003A3ABD" w:rsidRDefault="00180057" w:rsidP="002E23DC">
      <w:pPr>
        <w:pStyle w:val="Prrafodelista"/>
        <w:numPr>
          <w:ilvl w:val="0"/>
          <w:numId w:val="2"/>
        </w:numPr>
        <w:spacing w:line="360" w:lineRule="auto"/>
        <w:ind w:left="0" w:firstLine="0"/>
        <w:jc w:val="both"/>
        <w:rPr>
          <w:rFonts w:ascii="Palatino Linotype" w:hAnsi="Palatino Linotype" w:cs="Arial"/>
          <w:sz w:val="24"/>
          <w:lang w:eastAsia="es-MX"/>
        </w:rPr>
      </w:pPr>
      <w:r>
        <w:rPr>
          <w:rFonts w:ascii="Palatino Linotype" w:hAnsi="Palatino Linotype" w:cs="Arial"/>
          <w:sz w:val="24"/>
          <w:lang w:eastAsia="es-MX"/>
        </w:rPr>
        <w:t xml:space="preserve">Por lo anterior y, con el único fin de brindar certeza al Recurrente, es que se ORDENA al Sujeto Obligado realizar una nueva búsqueda exhaustiva y razonable a efecto de localizar y poner a disposición del Recurrente, el o los documentos en donde </w:t>
      </w:r>
      <w:r>
        <w:rPr>
          <w:rFonts w:ascii="Palatino Linotype" w:hAnsi="Palatino Linotype" w:cs="Arial"/>
          <w:sz w:val="24"/>
          <w:lang w:eastAsia="es-MX"/>
        </w:rPr>
        <w:lastRenderedPageBreak/>
        <w:t>conste la nómina, correspondiente a la segunda quincena del mes de septiembre de dos mil veintiuno, de los servidores públicos que se encuentran adscritos a:</w:t>
      </w:r>
    </w:p>
    <w:p w14:paraId="4A1C4648" w14:textId="77777777" w:rsidR="00180057" w:rsidRPr="00180057" w:rsidRDefault="00180057" w:rsidP="00180057">
      <w:pPr>
        <w:pStyle w:val="Prrafodelista"/>
        <w:rPr>
          <w:rFonts w:ascii="Palatino Linotype" w:hAnsi="Palatino Linotype" w:cs="Arial"/>
          <w:sz w:val="24"/>
          <w:lang w:eastAsia="es-MX"/>
        </w:rPr>
      </w:pPr>
    </w:p>
    <w:p w14:paraId="7159233A" w14:textId="77777777" w:rsidR="00180057" w:rsidRDefault="00180057" w:rsidP="00180057">
      <w:pPr>
        <w:pStyle w:val="Prrafodelista"/>
        <w:numPr>
          <w:ilvl w:val="0"/>
          <w:numId w:val="47"/>
        </w:numPr>
        <w:spacing w:before="240" w:after="240" w:line="360" w:lineRule="auto"/>
        <w:ind w:right="49"/>
        <w:jc w:val="both"/>
        <w:rPr>
          <w:rFonts w:ascii="Palatino Linotype" w:hAnsi="Palatino Linotype" w:cs="Arial"/>
          <w:b/>
          <w:bCs/>
          <w:sz w:val="24"/>
        </w:rPr>
      </w:pPr>
      <w:r>
        <w:rPr>
          <w:rFonts w:ascii="Palatino Linotype" w:hAnsi="Palatino Linotype" w:cs="Arial"/>
          <w:b/>
          <w:bCs/>
          <w:sz w:val="24"/>
        </w:rPr>
        <w:t xml:space="preserve">Dirección de Desarrollo Policial; </w:t>
      </w:r>
    </w:p>
    <w:p w14:paraId="03A94F67" w14:textId="77777777" w:rsidR="00180057" w:rsidRDefault="00180057" w:rsidP="00180057">
      <w:pPr>
        <w:pStyle w:val="Prrafodelista"/>
        <w:numPr>
          <w:ilvl w:val="0"/>
          <w:numId w:val="47"/>
        </w:numPr>
        <w:spacing w:before="240" w:after="240" w:line="360" w:lineRule="auto"/>
        <w:ind w:right="49"/>
        <w:jc w:val="both"/>
        <w:rPr>
          <w:rFonts w:ascii="Palatino Linotype" w:hAnsi="Palatino Linotype" w:cs="Arial"/>
          <w:b/>
          <w:bCs/>
          <w:sz w:val="24"/>
        </w:rPr>
      </w:pPr>
      <w:r>
        <w:rPr>
          <w:rFonts w:ascii="Palatino Linotype" w:hAnsi="Palatino Linotype" w:cs="Arial"/>
          <w:b/>
          <w:bCs/>
          <w:sz w:val="24"/>
        </w:rPr>
        <w:t>Subdirección de Control y Ejecución del Desarrollo Policial;</w:t>
      </w:r>
    </w:p>
    <w:p w14:paraId="1157C21E" w14:textId="77777777" w:rsidR="00180057" w:rsidRDefault="00180057" w:rsidP="00180057">
      <w:pPr>
        <w:pStyle w:val="Prrafodelista"/>
        <w:numPr>
          <w:ilvl w:val="0"/>
          <w:numId w:val="47"/>
        </w:numPr>
        <w:spacing w:before="240" w:after="240" w:line="360" w:lineRule="auto"/>
        <w:ind w:right="49"/>
        <w:jc w:val="both"/>
        <w:rPr>
          <w:rFonts w:ascii="Palatino Linotype" w:hAnsi="Palatino Linotype" w:cs="Arial"/>
          <w:b/>
          <w:bCs/>
          <w:sz w:val="24"/>
        </w:rPr>
      </w:pPr>
      <w:r>
        <w:rPr>
          <w:rFonts w:ascii="Palatino Linotype" w:hAnsi="Palatino Linotype" w:cs="Arial"/>
          <w:b/>
          <w:bCs/>
          <w:sz w:val="24"/>
        </w:rPr>
        <w:t>Departamento de Asistencia Policial y Evaluación Interna;</w:t>
      </w:r>
    </w:p>
    <w:p w14:paraId="6EBEA601" w14:textId="77777777" w:rsidR="00180057" w:rsidRDefault="00180057" w:rsidP="00180057">
      <w:pPr>
        <w:pStyle w:val="Prrafodelista"/>
        <w:numPr>
          <w:ilvl w:val="0"/>
          <w:numId w:val="47"/>
        </w:numPr>
        <w:spacing w:before="240" w:after="240" w:line="360" w:lineRule="auto"/>
        <w:ind w:right="49"/>
        <w:jc w:val="both"/>
        <w:rPr>
          <w:rFonts w:ascii="Palatino Linotype" w:hAnsi="Palatino Linotype" w:cs="Arial"/>
          <w:b/>
          <w:bCs/>
          <w:sz w:val="24"/>
        </w:rPr>
      </w:pPr>
      <w:r>
        <w:rPr>
          <w:rFonts w:ascii="Palatino Linotype" w:hAnsi="Palatino Linotype" w:cs="Arial"/>
          <w:b/>
          <w:bCs/>
          <w:sz w:val="24"/>
        </w:rPr>
        <w:t>Departamento de Capacitación y Análisis de Información para el Desarrollo Policial; y</w:t>
      </w:r>
    </w:p>
    <w:p w14:paraId="22F35B8B" w14:textId="77777777" w:rsidR="00180057" w:rsidRDefault="00180057" w:rsidP="00180057">
      <w:pPr>
        <w:pStyle w:val="Prrafodelista"/>
        <w:numPr>
          <w:ilvl w:val="0"/>
          <w:numId w:val="47"/>
        </w:numPr>
        <w:spacing w:before="240" w:after="240" w:line="360" w:lineRule="auto"/>
        <w:ind w:right="49"/>
        <w:jc w:val="both"/>
        <w:rPr>
          <w:rFonts w:ascii="Palatino Linotype" w:hAnsi="Palatino Linotype" w:cs="Arial"/>
          <w:b/>
          <w:bCs/>
          <w:sz w:val="24"/>
        </w:rPr>
      </w:pPr>
      <w:r w:rsidRPr="00E96A68">
        <w:rPr>
          <w:rFonts w:ascii="Palatino Linotype" w:hAnsi="Palatino Linotype" w:cs="Arial"/>
          <w:b/>
          <w:bCs/>
          <w:sz w:val="24"/>
        </w:rPr>
        <w:t>Departamento de Atención y Seguimiento a los Acuerdos de la Comisión de Desarrollo Policial</w:t>
      </w:r>
      <w:r>
        <w:rPr>
          <w:rFonts w:ascii="Palatino Linotype" w:hAnsi="Palatino Linotype" w:cs="Arial"/>
          <w:b/>
          <w:bCs/>
          <w:sz w:val="24"/>
        </w:rPr>
        <w:t>.</w:t>
      </w:r>
    </w:p>
    <w:p w14:paraId="69D2E41E" w14:textId="77777777" w:rsidR="009E76AC" w:rsidRDefault="009E76AC" w:rsidP="009E76AC">
      <w:pPr>
        <w:pStyle w:val="Prrafodelista"/>
        <w:spacing w:before="240" w:after="240" w:line="360" w:lineRule="auto"/>
        <w:ind w:left="1080" w:right="49"/>
        <w:jc w:val="both"/>
        <w:rPr>
          <w:rFonts w:ascii="Palatino Linotype" w:hAnsi="Palatino Linotype" w:cs="Arial"/>
          <w:b/>
          <w:bCs/>
          <w:sz w:val="24"/>
        </w:rPr>
      </w:pPr>
    </w:p>
    <w:p w14:paraId="1D421E5B" w14:textId="70C5E583" w:rsidR="003A3ABD" w:rsidRDefault="00180057" w:rsidP="002E23DC">
      <w:pPr>
        <w:pStyle w:val="Prrafodelista"/>
        <w:numPr>
          <w:ilvl w:val="0"/>
          <w:numId w:val="2"/>
        </w:numPr>
        <w:spacing w:line="360" w:lineRule="auto"/>
        <w:ind w:left="0" w:firstLine="0"/>
        <w:jc w:val="both"/>
        <w:rPr>
          <w:rFonts w:ascii="Palatino Linotype" w:hAnsi="Palatino Linotype" w:cs="Arial"/>
          <w:sz w:val="24"/>
          <w:lang w:eastAsia="es-MX"/>
        </w:rPr>
      </w:pPr>
      <w:r>
        <w:rPr>
          <w:rFonts w:ascii="Palatino Linotype" w:hAnsi="Palatino Linotype" w:cs="Arial"/>
          <w:sz w:val="24"/>
          <w:lang w:eastAsia="es-MX"/>
        </w:rPr>
        <w:t>A efectos de lo anterior, el Sujeto Obligado, para la elaboración de las versiones públicas deberá estar a lo dispuesto en el Considerando que a continuación de enuncia.</w:t>
      </w:r>
    </w:p>
    <w:p w14:paraId="5EAF379D" w14:textId="77777777" w:rsidR="00A07EDA" w:rsidRDefault="00A07EDA" w:rsidP="00A07EDA">
      <w:pPr>
        <w:pStyle w:val="Ttulo1"/>
        <w:rPr>
          <w:rFonts w:ascii="Palatino Linotype" w:eastAsia="Calibri" w:hAnsi="Palatino Linotype"/>
          <w:b/>
          <w:color w:val="auto"/>
          <w:sz w:val="24"/>
          <w:szCs w:val="24"/>
        </w:rPr>
      </w:pPr>
      <w:bookmarkStart w:id="25" w:name="_Toc82537187"/>
      <w:bookmarkStart w:id="26" w:name="_Toc83830734"/>
      <w:bookmarkStart w:id="27" w:name="_Toc85722946"/>
      <w:bookmarkStart w:id="28" w:name="_Toc88732845"/>
      <w:r w:rsidRPr="00EA0EA7">
        <w:rPr>
          <w:rFonts w:ascii="Palatino Linotype" w:eastAsia="Calibri" w:hAnsi="Palatino Linotype"/>
          <w:b/>
          <w:color w:val="auto"/>
          <w:sz w:val="24"/>
          <w:szCs w:val="24"/>
        </w:rPr>
        <w:t>QUINTO. VERSIÓN PÚBLICA.</w:t>
      </w:r>
      <w:bookmarkEnd w:id="25"/>
      <w:bookmarkEnd w:id="26"/>
      <w:bookmarkEnd w:id="27"/>
      <w:bookmarkEnd w:id="28"/>
    </w:p>
    <w:p w14:paraId="02F573EE" w14:textId="77777777" w:rsidR="00A07EDA" w:rsidRPr="00CF7A58" w:rsidRDefault="00A07EDA" w:rsidP="00A07EDA">
      <w:pPr>
        <w:rPr>
          <w:rFonts w:eastAsia="Calibri"/>
        </w:rPr>
      </w:pPr>
    </w:p>
    <w:p w14:paraId="1D6D2889" w14:textId="77777777" w:rsidR="00A07EDA" w:rsidRDefault="00A07EDA" w:rsidP="00A07EDA">
      <w:pPr>
        <w:rPr>
          <w:rFonts w:eastAsia="Calibri"/>
        </w:rPr>
      </w:pPr>
    </w:p>
    <w:p w14:paraId="7FB8D6A7" w14:textId="77777777" w:rsidR="00A07EDA" w:rsidRPr="00EA0EA7" w:rsidRDefault="00A07EDA" w:rsidP="00A07EDA">
      <w:pPr>
        <w:pStyle w:val="Ttulo1"/>
        <w:numPr>
          <w:ilvl w:val="0"/>
          <w:numId w:val="17"/>
        </w:numPr>
        <w:spacing w:before="0" w:line="360" w:lineRule="auto"/>
        <w:rPr>
          <w:rFonts w:ascii="Palatino Linotype" w:hAnsi="Palatino Linotype"/>
          <w:b/>
          <w:color w:val="000000" w:themeColor="text1"/>
          <w:sz w:val="24"/>
          <w:szCs w:val="24"/>
        </w:rPr>
      </w:pPr>
      <w:bookmarkStart w:id="29" w:name="_Toc48135362"/>
      <w:bookmarkStart w:id="30" w:name="_Toc82017070"/>
      <w:bookmarkStart w:id="31" w:name="_Toc82537188"/>
      <w:bookmarkStart w:id="32" w:name="_Toc83830735"/>
      <w:bookmarkStart w:id="33" w:name="_Toc85722947"/>
      <w:bookmarkStart w:id="34" w:name="_Toc88732846"/>
      <w:r w:rsidRPr="00EA0EA7">
        <w:rPr>
          <w:rFonts w:ascii="Palatino Linotype" w:hAnsi="Palatino Linotype" w:cs="Times New Roman"/>
          <w:b/>
          <w:color w:val="000000" w:themeColor="text1"/>
          <w:sz w:val="24"/>
          <w:szCs w:val="24"/>
          <w:lang w:eastAsia="es-ES_tradnl"/>
        </w:rPr>
        <w:t>Nociones generales.</w:t>
      </w:r>
      <w:bookmarkEnd w:id="29"/>
      <w:bookmarkEnd w:id="30"/>
      <w:bookmarkEnd w:id="31"/>
      <w:bookmarkEnd w:id="32"/>
      <w:bookmarkEnd w:id="33"/>
      <w:bookmarkEnd w:id="34"/>
      <w:r w:rsidRPr="00EA0EA7">
        <w:rPr>
          <w:rFonts w:ascii="Palatino Linotype" w:hAnsi="Palatino Linotype" w:cs="Times New Roman"/>
          <w:b/>
          <w:color w:val="000000" w:themeColor="text1"/>
          <w:sz w:val="24"/>
          <w:szCs w:val="24"/>
          <w:lang w:eastAsia="es-ES_tradnl"/>
        </w:rPr>
        <w:t xml:space="preserve"> </w:t>
      </w:r>
    </w:p>
    <w:p w14:paraId="710FAF10" w14:textId="77777777" w:rsidR="00A07EDA" w:rsidRPr="000D77A7" w:rsidRDefault="00A07EDA" w:rsidP="00A07EDA">
      <w:pPr>
        <w:pStyle w:val="Prrafodelista"/>
        <w:tabs>
          <w:tab w:val="left" w:pos="426"/>
        </w:tabs>
        <w:spacing w:line="360" w:lineRule="auto"/>
        <w:ind w:left="0"/>
        <w:jc w:val="both"/>
        <w:rPr>
          <w:rFonts w:ascii="Palatino Linotype" w:eastAsia="MS Mincho" w:hAnsi="Palatino Linotype" w:cs="Arial"/>
          <w:color w:val="000000" w:themeColor="text1"/>
        </w:rPr>
      </w:pPr>
    </w:p>
    <w:p w14:paraId="01BBF652" w14:textId="77777777" w:rsidR="00A07EDA" w:rsidRPr="00A07EDA" w:rsidRDefault="00A07EDA" w:rsidP="00A07EDA">
      <w:pPr>
        <w:pStyle w:val="Prrafodelista"/>
        <w:numPr>
          <w:ilvl w:val="0"/>
          <w:numId w:val="2"/>
        </w:numPr>
        <w:spacing w:line="360" w:lineRule="auto"/>
        <w:ind w:left="0" w:right="49" w:firstLine="0"/>
        <w:jc w:val="both"/>
        <w:rPr>
          <w:rFonts w:ascii="Palatino Linotype" w:hAnsi="Palatino Linotype" w:cs="Arial"/>
          <w:color w:val="000000"/>
          <w:sz w:val="24"/>
        </w:rPr>
      </w:pPr>
      <w:r w:rsidRPr="00A07EDA">
        <w:rPr>
          <w:rFonts w:ascii="Palatino Linotype" w:hAnsi="Palatino Linotype" w:cs="Arial"/>
          <w:color w:val="000000"/>
          <w:sz w:val="24"/>
        </w:rPr>
        <w:t>Debe destacarse que, debido a la naturaleza de la información solicitada</w:t>
      </w:r>
      <w:r w:rsidRPr="00A07EDA">
        <w:rPr>
          <w:rFonts w:ascii="Palatino Linotype" w:hAnsi="Palatino Linotype" w:cs="Arial"/>
          <w:b/>
          <w:color w:val="000000"/>
          <w:sz w:val="24"/>
        </w:rPr>
        <w:t xml:space="preserve">, </w:t>
      </w:r>
      <w:r w:rsidRPr="00A07EDA">
        <w:rPr>
          <w:rFonts w:ascii="Palatino Linotype" w:hAnsi="Palatino Linotype" w:cs="Arial"/>
          <w:color w:val="000000"/>
          <w:sz w:val="24"/>
        </w:rPr>
        <w:t xml:space="preserve">eventualmente pudiera obrar datos personales susceptibles de protegerse, el </w:t>
      </w:r>
      <w:r w:rsidRPr="00A07EDA">
        <w:rPr>
          <w:rFonts w:ascii="Palatino Linotype" w:hAnsi="Palatino Linotype" w:cs="Arial"/>
          <w:b/>
          <w:bCs/>
          <w:color w:val="000000"/>
          <w:sz w:val="24"/>
        </w:rPr>
        <w:t xml:space="preserve">Sujeto Obligado </w:t>
      </w:r>
      <w:r w:rsidRPr="00A07EDA">
        <w:rPr>
          <w:rFonts w:ascii="Palatino Linotype" w:hAnsi="Palatino Linotype" w:cs="Arial"/>
          <w:color w:val="000000"/>
          <w:sz w:val="24"/>
        </w:rPr>
        <w:t xml:space="preserve">deberá de hacer la adecuada versión pública, protegiendo los datos que no son susceptibles de ser proporcionados. </w:t>
      </w:r>
    </w:p>
    <w:p w14:paraId="22E564DC" w14:textId="77777777" w:rsidR="00A07EDA" w:rsidRPr="00A07EDA" w:rsidRDefault="00A07EDA" w:rsidP="00A07EDA">
      <w:pPr>
        <w:pStyle w:val="Prrafodelista"/>
        <w:spacing w:line="360" w:lineRule="auto"/>
        <w:ind w:left="0" w:right="49"/>
        <w:jc w:val="both"/>
        <w:rPr>
          <w:rFonts w:ascii="Palatino Linotype" w:hAnsi="Palatino Linotype" w:cs="Arial"/>
          <w:color w:val="000000"/>
          <w:sz w:val="24"/>
        </w:rPr>
      </w:pPr>
    </w:p>
    <w:p w14:paraId="555B00D3" w14:textId="77777777" w:rsidR="00A07EDA" w:rsidRPr="00A07EDA" w:rsidRDefault="00A07EDA" w:rsidP="00A07EDA">
      <w:pPr>
        <w:numPr>
          <w:ilvl w:val="0"/>
          <w:numId w:val="2"/>
        </w:numPr>
        <w:spacing w:line="360" w:lineRule="auto"/>
        <w:ind w:left="0" w:right="49" w:firstLine="0"/>
        <w:contextualSpacing/>
        <w:jc w:val="both"/>
        <w:rPr>
          <w:rFonts w:ascii="Palatino Linotype" w:hAnsi="Palatino Linotype" w:cs="Arial"/>
          <w:color w:val="000000"/>
          <w:sz w:val="24"/>
          <w:szCs w:val="24"/>
        </w:rPr>
      </w:pPr>
      <w:r w:rsidRPr="00A07EDA">
        <w:rPr>
          <w:rFonts w:ascii="Palatino Linotype" w:hAnsi="Palatino Linotype" w:cs="Arial"/>
          <w:color w:val="000000"/>
          <w:sz w:val="24"/>
          <w:szCs w:val="24"/>
        </w:rPr>
        <w:t xml:space="preserve">No pasa desapercibido para este Órgano Garante que los </w:t>
      </w:r>
      <w:r w:rsidRPr="00A07EDA">
        <w:rPr>
          <w:rFonts w:ascii="Palatino Linotype" w:hAnsi="Palatino Linotype" w:cs="Arial"/>
          <w:b/>
          <w:bCs/>
          <w:color w:val="000000"/>
          <w:sz w:val="24"/>
          <w:szCs w:val="24"/>
        </w:rPr>
        <w:t xml:space="preserve">Sujetos Obligados </w:t>
      </w:r>
      <w:r w:rsidRPr="00A07EDA">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F3B7246" w14:textId="77777777" w:rsidR="00A07EDA" w:rsidRPr="000D77A7" w:rsidRDefault="00A07EDA" w:rsidP="00A07EDA">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A07EDA" w:rsidRPr="000D77A7" w14:paraId="2443DFBB" w14:textId="77777777" w:rsidTr="00A07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69BB62E" w14:textId="77777777" w:rsidR="00A07EDA" w:rsidRPr="008A44D6" w:rsidRDefault="00A07EDA" w:rsidP="00A07EDA">
            <w:pPr>
              <w:spacing w:line="360" w:lineRule="auto"/>
              <w:rPr>
                <w:rFonts w:ascii="Palatino Linotype" w:hAnsi="Palatino Linotype"/>
                <w:bCs w:val="0"/>
              </w:rPr>
            </w:pPr>
            <w:r w:rsidRPr="008A44D6">
              <w:rPr>
                <w:rFonts w:ascii="Palatino Linotype" w:hAnsi="Palatino Linotype" w:cstheme="majorBidi"/>
                <w:bCs w:val="0"/>
              </w:rPr>
              <w:t>a) Requisitos previos.</w:t>
            </w:r>
          </w:p>
        </w:tc>
        <w:tc>
          <w:tcPr>
            <w:tcW w:w="6990" w:type="dxa"/>
            <w:hideMark/>
          </w:tcPr>
          <w:p w14:paraId="5EA8D8E0" w14:textId="77777777" w:rsidR="00A07EDA" w:rsidRPr="008A44D6" w:rsidRDefault="00A07EDA" w:rsidP="00A07ED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E95053C" w14:textId="77777777" w:rsidR="00A07EDA" w:rsidRPr="008A44D6" w:rsidRDefault="00A07EDA" w:rsidP="00A07ED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Al hacerlo tienen que precisar de qué información se trata, señalando el supuesto de clasificación (confidencialidad o reserva).</w:t>
            </w:r>
          </w:p>
          <w:p w14:paraId="05F68BF1" w14:textId="77777777" w:rsidR="00A07EDA" w:rsidRPr="008A44D6" w:rsidRDefault="00A07EDA" w:rsidP="00A07ED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Además, se debe señalar el procedimiento, de los tres que establecen los artículos 132 y 106 de la Ley Estatal y General, respectivamente.</w:t>
            </w:r>
          </w:p>
          <w:p w14:paraId="5E63586B" w14:textId="77777777" w:rsidR="00A07EDA" w:rsidRPr="008A44D6" w:rsidRDefault="00A07EDA" w:rsidP="00A07EDA">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u w:val="single"/>
              </w:rPr>
              <w:t>no se puede hacer un acuerdo para clasificar de manera general todos los documentos de un expediente o área, sin</w:t>
            </w:r>
            <w:r w:rsidRPr="008A44D6">
              <w:rPr>
                <w:rFonts w:ascii="Palatino Linotype" w:hAnsi="Palatino Linotype" w:cs="Arial"/>
                <w:b w:val="0"/>
                <w:bCs w:val="0"/>
                <w:color w:val="000000"/>
              </w:rPr>
              <w:t xml:space="preserve"> individualizar su análisis y tampoco se puede hacer un acuerdo por cada dato que se vaya a </w:t>
            </w:r>
            <w:r w:rsidRPr="008A44D6">
              <w:rPr>
                <w:rFonts w:ascii="Palatino Linotype" w:hAnsi="Palatino Linotype" w:cs="Arial"/>
                <w:b w:val="0"/>
                <w:bCs w:val="0"/>
                <w:color w:val="000000"/>
              </w:rPr>
              <w:lastRenderedPageBreak/>
              <w:t>clasificar dentro de un documento con diez datos, por ejemplo, susceptibles de ser clasificados.</w:t>
            </w:r>
          </w:p>
        </w:tc>
      </w:tr>
      <w:tr w:rsidR="00A07EDA" w:rsidRPr="000D77A7" w14:paraId="15457A1A" w14:textId="77777777" w:rsidTr="00A07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AEAE11F" w14:textId="77777777" w:rsidR="00A07EDA" w:rsidRPr="008A44D6" w:rsidRDefault="00A07EDA" w:rsidP="00A07EDA">
            <w:pPr>
              <w:spacing w:line="360" w:lineRule="auto"/>
              <w:rPr>
                <w:rFonts w:ascii="Palatino Linotype" w:hAnsi="Palatino Linotype"/>
                <w:bCs w:val="0"/>
              </w:rPr>
            </w:pPr>
            <w:r w:rsidRPr="008A44D6">
              <w:rPr>
                <w:rFonts w:ascii="Palatino Linotype" w:hAnsi="Palatino Linotype" w:cstheme="majorBidi"/>
                <w:bCs w:val="0"/>
              </w:rPr>
              <w:lastRenderedPageBreak/>
              <w:t>b) Supuestos de clasificación.</w:t>
            </w:r>
          </w:p>
        </w:tc>
        <w:tc>
          <w:tcPr>
            <w:tcW w:w="6990" w:type="dxa"/>
            <w:hideMark/>
          </w:tcPr>
          <w:p w14:paraId="7FCB5A71"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3759AEBE"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6917516" w14:textId="77777777" w:rsidR="00A07EDA" w:rsidRPr="008A44D6" w:rsidRDefault="00A07EDA" w:rsidP="00A07ED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El </w:t>
            </w:r>
            <w:r w:rsidRPr="008A44D6">
              <w:rPr>
                <w:rFonts w:ascii="Palatino Linotype" w:hAnsi="Palatino Linotype" w:cs="Arial"/>
                <w:b/>
                <w:color w:val="000000"/>
              </w:rPr>
              <w:t>Sujeto Obligado</w:t>
            </w:r>
            <w:r w:rsidRPr="008A44D6">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07EDA" w:rsidRPr="000D77A7" w14:paraId="58AAACFF" w14:textId="77777777" w:rsidTr="00A07EDA">
        <w:tc>
          <w:tcPr>
            <w:cnfStyle w:val="001000000000" w:firstRow="0" w:lastRow="0" w:firstColumn="1" w:lastColumn="0" w:oddVBand="0" w:evenVBand="0" w:oddHBand="0" w:evenHBand="0" w:firstRowFirstColumn="0" w:firstRowLastColumn="0" w:lastRowFirstColumn="0" w:lastRowLastColumn="0"/>
            <w:tcW w:w="1838" w:type="dxa"/>
            <w:hideMark/>
          </w:tcPr>
          <w:p w14:paraId="2569F843" w14:textId="77777777" w:rsidR="00A07EDA" w:rsidRPr="008A44D6" w:rsidRDefault="00A07EDA" w:rsidP="00A07EDA">
            <w:pPr>
              <w:spacing w:line="360" w:lineRule="auto"/>
              <w:rPr>
                <w:rFonts w:ascii="Palatino Linotype" w:hAnsi="Palatino Linotype"/>
                <w:bCs w:val="0"/>
              </w:rPr>
            </w:pPr>
            <w:r w:rsidRPr="008A44D6">
              <w:rPr>
                <w:rFonts w:ascii="Palatino Linotype" w:hAnsi="Palatino Linotype" w:cstheme="majorBidi"/>
                <w:bCs w:val="0"/>
              </w:rPr>
              <w:t>c) Formalidades para emitir el acuerdo de clasificación.</w:t>
            </w:r>
          </w:p>
        </w:tc>
        <w:tc>
          <w:tcPr>
            <w:tcW w:w="6990" w:type="dxa"/>
            <w:hideMark/>
          </w:tcPr>
          <w:p w14:paraId="6D65DA62" w14:textId="77777777" w:rsidR="00A07EDA" w:rsidRPr="008A44D6" w:rsidRDefault="00A07EDA" w:rsidP="00A07ED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7777DCB5" w14:textId="77777777" w:rsidR="00A07EDA" w:rsidRPr="008A44D6" w:rsidRDefault="00A07EDA" w:rsidP="00A07ED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Es necesario que </w:t>
            </w:r>
            <w:r w:rsidRPr="008A44D6">
              <w:rPr>
                <w:rFonts w:ascii="Palatino Linotype" w:hAnsi="Palatino Linotype" w:cs="Arial"/>
                <w:b/>
                <w:color w:val="000000"/>
                <w:u w:val="single"/>
              </w:rPr>
              <w:t>el acto reúna con los requisitos elementales</w:t>
            </w:r>
            <w:r w:rsidRPr="008A44D6">
              <w:rPr>
                <w:rFonts w:ascii="Palatino Linotype" w:hAnsi="Palatino Linotype" w:cs="Arial"/>
                <w:color w:val="000000"/>
              </w:rPr>
              <w:t>, entre ellos, que la autoridad que va a emitir el acto de autoridad sea la legalmente facultada para ello.</w:t>
            </w:r>
          </w:p>
          <w:p w14:paraId="4C5AF660" w14:textId="77777777" w:rsidR="00A07EDA" w:rsidRPr="008A44D6" w:rsidRDefault="00A07EDA" w:rsidP="00A07ED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07EDA" w:rsidRPr="000D77A7" w14:paraId="4F0A802F" w14:textId="77777777" w:rsidTr="00A07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BB9099" w14:textId="77777777" w:rsidR="00A07EDA" w:rsidRPr="008A44D6" w:rsidRDefault="00A07EDA" w:rsidP="00A07EDA">
            <w:pPr>
              <w:spacing w:line="360" w:lineRule="auto"/>
              <w:rPr>
                <w:rFonts w:ascii="Palatino Linotype" w:hAnsi="Palatino Linotype"/>
                <w:b w:val="0"/>
              </w:rPr>
            </w:pPr>
          </w:p>
          <w:p w14:paraId="04A70EE2" w14:textId="77777777" w:rsidR="00A07EDA" w:rsidRPr="008A44D6" w:rsidRDefault="00A07EDA" w:rsidP="00A07EDA">
            <w:pPr>
              <w:spacing w:line="360" w:lineRule="auto"/>
              <w:jc w:val="both"/>
              <w:rPr>
                <w:rFonts w:ascii="Palatino Linotype" w:hAnsi="Palatino Linotype"/>
                <w:bCs w:val="0"/>
              </w:rPr>
            </w:pPr>
            <w:r w:rsidRPr="008A44D6">
              <w:rPr>
                <w:rFonts w:ascii="Palatino Linotype" w:hAnsi="Palatino Linotype" w:cs="Arial"/>
                <w:bCs w:val="0"/>
                <w:color w:val="000000"/>
              </w:rPr>
              <w:t xml:space="preserve">d) Requisitos de fondo del acuerdo de clasificación. </w:t>
            </w:r>
          </w:p>
        </w:tc>
        <w:tc>
          <w:tcPr>
            <w:tcW w:w="6990" w:type="dxa"/>
            <w:hideMark/>
          </w:tcPr>
          <w:p w14:paraId="17F2AAA7"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rPr>
              <w:t>Sujetos Obligados</w:t>
            </w:r>
            <w:r w:rsidRPr="008A44D6">
              <w:rPr>
                <w:rFonts w:ascii="Palatino Linotype" w:hAnsi="Palatino Linotype" w:cs="Arial"/>
                <w:color w:val="000000"/>
              </w:rPr>
              <w:t xml:space="preserve">, por lo que deberán fundar y motivar debidamente la clasificación. </w:t>
            </w:r>
          </w:p>
          <w:p w14:paraId="53898522"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De lo anterior, se desprende que para una correcta </w:t>
            </w:r>
            <w:r w:rsidRPr="008A44D6">
              <w:rPr>
                <w:rFonts w:ascii="Palatino Linotype" w:hAnsi="Palatino Linotype" w:cs="Arial"/>
                <w:b/>
                <w:color w:val="000000"/>
              </w:rPr>
              <w:t>clasificación total o parcial</w:t>
            </w:r>
            <w:r w:rsidRPr="008A44D6">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DC55998"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Así, en un acto de autoridad se cumple con la debida fundamentación cuando se cita el precepto legal aplicable al caso concreto y la debida </w:t>
            </w:r>
            <w:r w:rsidRPr="008A44D6">
              <w:rPr>
                <w:rFonts w:ascii="Palatino Linotype" w:hAnsi="Palatino Linotype" w:cs="Arial"/>
                <w:color w:val="000000"/>
              </w:rPr>
              <w:lastRenderedPageBreak/>
              <w:t>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70AF9CD"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7B1E28A7"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Ahora bien, </w:t>
            </w:r>
            <w:r w:rsidRPr="008A44D6">
              <w:rPr>
                <w:rFonts w:ascii="Palatino Linotype" w:hAnsi="Palatino Linotype" w:cs="Arial"/>
                <w:b/>
                <w:color w:val="000000"/>
                <w:u w:val="single"/>
              </w:rPr>
              <w:t>para cada caso además de fundar y motivar</w:t>
            </w:r>
            <w:r w:rsidRPr="008A44D6">
              <w:rPr>
                <w:rFonts w:ascii="Palatino Linotype" w:hAnsi="Palatino Linotype" w:cs="Arial"/>
                <w:color w:val="000000"/>
              </w:rPr>
              <w:t xml:space="preserve">, se debe identificar con claridad que datos contenidos en las documentales que son susceptibles de suprimirse, por ejemplo; </w:t>
            </w:r>
            <w:r w:rsidRPr="008A44D6">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07EDA" w:rsidRPr="000D77A7" w14:paraId="1DF59B2A" w14:textId="77777777" w:rsidTr="00A07EDA">
        <w:tc>
          <w:tcPr>
            <w:cnfStyle w:val="001000000000" w:firstRow="0" w:lastRow="0" w:firstColumn="1" w:lastColumn="0" w:oddVBand="0" w:evenVBand="0" w:oddHBand="0" w:evenHBand="0" w:firstRowFirstColumn="0" w:firstRowLastColumn="0" w:lastRowFirstColumn="0" w:lastRowLastColumn="0"/>
            <w:tcW w:w="1838" w:type="dxa"/>
          </w:tcPr>
          <w:p w14:paraId="60E46C1B" w14:textId="77777777" w:rsidR="00A07EDA" w:rsidRPr="008A44D6" w:rsidRDefault="00A07EDA" w:rsidP="00A07EDA">
            <w:pPr>
              <w:spacing w:line="360" w:lineRule="auto"/>
              <w:ind w:right="49"/>
              <w:jc w:val="both"/>
              <w:rPr>
                <w:rFonts w:ascii="Palatino Linotype" w:hAnsi="Palatino Linotype" w:cs="Arial"/>
                <w:bCs w:val="0"/>
              </w:rPr>
            </w:pPr>
            <w:r w:rsidRPr="008A44D6">
              <w:rPr>
                <w:rFonts w:ascii="Palatino Linotype" w:eastAsia="MS Gothic" w:hAnsi="Palatino Linotype" w:cs="Times New Roman"/>
                <w:b w:val="0"/>
              </w:rPr>
              <w:lastRenderedPageBreak/>
              <w:t>e</w:t>
            </w:r>
            <w:r w:rsidRPr="008A44D6">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36142A44" w14:textId="77777777" w:rsidR="00A07EDA" w:rsidRPr="008A44D6" w:rsidRDefault="00A07EDA" w:rsidP="00A07ED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3EA6401B" w14:textId="77777777" w:rsidR="00A07EDA" w:rsidRPr="008A44D6" w:rsidRDefault="00A07EDA" w:rsidP="00A07ED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AF617A4" w14:textId="77777777" w:rsidR="00A07EDA" w:rsidRPr="008A44D6" w:rsidRDefault="00A07EDA" w:rsidP="00A07EDA">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90A2B83" w14:textId="77777777" w:rsidR="002E23DC" w:rsidRDefault="002E23DC" w:rsidP="002E23DC">
      <w:pPr>
        <w:pStyle w:val="Prrafodelista"/>
        <w:shd w:val="clear" w:color="auto" w:fill="FFFFFF"/>
        <w:spacing w:after="200" w:line="360" w:lineRule="auto"/>
        <w:ind w:left="0"/>
        <w:jc w:val="both"/>
        <w:rPr>
          <w:rFonts w:ascii="Palatino Linotype" w:hAnsi="Palatino Linotype" w:cs="Arial"/>
          <w:sz w:val="24"/>
        </w:rPr>
      </w:pPr>
    </w:p>
    <w:p w14:paraId="417911ED" w14:textId="77777777" w:rsidR="00A07EDA" w:rsidRDefault="00A07EDA" w:rsidP="00A07EDA">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EF4CD1">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D3B8E63" w14:textId="77777777" w:rsidR="00C06523" w:rsidRPr="00C06523" w:rsidRDefault="00C06523" w:rsidP="00C06523">
      <w:pPr>
        <w:pStyle w:val="Prrafodelista"/>
        <w:rPr>
          <w:rFonts w:ascii="Palatino Linotype" w:hAnsi="Palatino Linotype"/>
          <w:sz w:val="24"/>
          <w:lang w:eastAsia="es-MX"/>
        </w:rPr>
      </w:pPr>
    </w:p>
    <w:bookmarkEnd w:id="24"/>
    <w:p w14:paraId="18814E0F" w14:textId="514BC367" w:rsidR="005000AA" w:rsidRPr="00624AAD"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24AAD">
        <w:rPr>
          <w:rFonts w:ascii="Palatino Linotype" w:hAnsi="Palatino Linotype" w:cs="Arial"/>
          <w:color w:val="222222"/>
          <w:sz w:val="24"/>
          <w:lang w:eastAsia="es-MX"/>
        </w:rPr>
        <w:t xml:space="preserve">Por lo anteriormente expuesto y fundado, este </w:t>
      </w:r>
      <w:r w:rsidRPr="00624AAD">
        <w:rPr>
          <w:rFonts w:ascii="Palatino Linotype" w:hAnsi="Palatino Linotype" w:cs="Arial"/>
          <w:b/>
          <w:bCs/>
          <w:color w:val="222222"/>
          <w:sz w:val="24"/>
          <w:lang w:eastAsia="es-MX"/>
        </w:rPr>
        <w:t>ÓRGANO GARANTE</w:t>
      </w:r>
      <w:r w:rsidRPr="00624AAD">
        <w:rPr>
          <w:rFonts w:ascii="Palatino Linotype" w:hAnsi="Palatino Linotype" w:cs="Arial"/>
          <w:color w:val="222222"/>
          <w:sz w:val="24"/>
          <w:lang w:eastAsia="es-MX"/>
        </w:rPr>
        <w:t xml:space="preserve"> emite los siguientes:</w:t>
      </w:r>
      <w:r w:rsidR="00540D68">
        <w:rPr>
          <w:rFonts w:ascii="Palatino Linotype" w:hAnsi="Palatino Linotype" w:cs="Arial"/>
          <w:color w:val="222222"/>
          <w:sz w:val="24"/>
          <w:lang w:eastAsia="es-MX"/>
        </w:rPr>
        <w:t xml:space="preserve"> </w:t>
      </w:r>
    </w:p>
    <w:p w14:paraId="15F72B0A" w14:textId="77777777" w:rsidR="005000AA" w:rsidRPr="00624AAD" w:rsidRDefault="005000AA" w:rsidP="00DB2180">
      <w:pPr>
        <w:pStyle w:val="Ttulo1"/>
        <w:jc w:val="center"/>
        <w:rPr>
          <w:rFonts w:ascii="Palatino Linotype" w:hAnsi="Palatino Linotype"/>
          <w:b/>
          <w:color w:val="auto"/>
          <w:sz w:val="24"/>
          <w:szCs w:val="24"/>
        </w:rPr>
      </w:pPr>
      <w:bookmarkStart w:id="35" w:name="_Toc4061692"/>
      <w:bookmarkStart w:id="36" w:name="_Toc486525261"/>
      <w:bookmarkStart w:id="37" w:name="_Toc445745148"/>
      <w:bookmarkStart w:id="38" w:name="_Toc447699324"/>
      <w:bookmarkStart w:id="39" w:name="_Toc88732848"/>
      <w:r w:rsidRPr="00624AAD">
        <w:rPr>
          <w:rFonts w:ascii="Palatino Linotype" w:hAnsi="Palatino Linotype"/>
          <w:b/>
          <w:color w:val="auto"/>
          <w:sz w:val="24"/>
          <w:szCs w:val="24"/>
        </w:rPr>
        <w:t>R E S O L U T I V O S</w:t>
      </w:r>
      <w:bookmarkEnd w:id="35"/>
      <w:bookmarkEnd w:id="36"/>
      <w:bookmarkEnd w:id="37"/>
      <w:bookmarkEnd w:id="38"/>
      <w:bookmarkEnd w:id="39"/>
    </w:p>
    <w:p w14:paraId="463AEB82" w14:textId="77777777" w:rsidR="005000AA" w:rsidRPr="00624AAD" w:rsidRDefault="005000AA" w:rsidP="005000AA">
      <w:pPr>
        <w:keepNext/>
        <w:keepLines/>
        <w:spacing w:line="360" w:lineRule="auto"/>
        <w:jc w:val="center"/>
        <w:outlineLvl w:val="0"/>
        <w:rPr>
          <w:rFonts w:ascii="Palatino Linotype" w:hAnsi="Palatino Linotype" w:cstheme="majorBidi"/>
          <w:b/>
          <w:bCs/>
          <w:sz w:val="24"/>
          <w:szCs w:val="24"/>
        </w:rPr>
      </w:pPr>
    </w:p>
    <w:p w14:paraId="326A6824" w14:textId="26AAF8FB" w:rsidR="00806ABD" w:rsidRPr="000D77A7" w:rsidRDefault="00806ABD" w:rsidP="00806ABD">
      <w:pPr>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PRIMERO. </w:t>
      </w:r>
      <w:r w:rsidRPr="000D77A7">
        <w:rPr>
          <w:rFonts w:ascii="Palatino Linotype" w:hAnsi="Palatino Linotype" w:cs="Arial"/>
          <w:sz w:val="24"/>
          <w:szCs w:val="24"/>
        </w:rPr>
        <w:t xml:space="preserve">Resultan </w:t>
      </w:r>
      <w:r w:rsidR="00CC6730">
        <w:rPr>
          <w:rFonts w:ascii="Palatino Linotype" w:hAnsi="Palatino Linotype" w:cs="Arial"/>
          <w:sz w:val="24"/>
          <w:szCs w:val="24"/>
        </w:rPr>
        <w:t xml:space="preserve">parcialmente </w:t>
      </w:r>
      <w:r w:rsidRPr="000D77A7">
        <w:rPr>
          <w:rFonts w:ascii="Palatino Linotype" w:hAnsi="Palatino Linotype" w:cs="Arial"/>
          <w:sz w:val="24"/>
          <w:szCs w:val="24"/>
        </w:rPr>
        <w:t>fundadas las</w:t>
      </w:r>
      <w:r w:rsidRPr="000D77A7">
        <w:rPr>
          <w:rFonts w:ascii="Palatino Linotype" w:hAnsi="Palatino Linotype" w:cs="Arial"/>
          <w:b/>
          <w:sz w:val="24"/>
          <w:szCs w:val="24"/>
        </w:rPr>
        <w:t xml:space="preserve"> </w:t>
      </w:r>
      <w:r w:rsidRPr="000D77A7">
        <w:rPr>
          <w:rFonts w:ascii="Palatino Linotype" w:hAnsi="Palatino Linotype" w:cs="Arial"/>
          <w:sz w:val="24"/>
          <w:szCs w:val="24"/>
          <w:lang w:val="es-ES"/>
        </w:rPr>
        <w:t xml:space="preserve">razones o motivos de inconformidad hechos valer </w:t>
      </w:r>
      <w:r w:rsidRPr="000D77A7">
        <w:rPr>
          <w:rFonts w:ascii="Palatino Linotype" w:eastAsia="Calibri" w:hAnsi="Palatino Linotype" w:cs="Arial"/>
          <w:sz w:val="24"/>
          <w:szCs w:val="24"/>
          <w:lang w:val="es-ES"/>
        </w:rPr>
        <w:t xml:space="preserve">en el recurso de revisión </w:t>
      </w:r>
      <w:r w:rsidR="00E96A68" w:rsidRPr="00E96A68">
        <w:rPr>
          <w:rFonts w:ascii="Palatino Linotype" w:eastAsia="Calibri" w:hAnsi="Palatino Linotype" w:cs="Tahoma"/>
          <w:b/>
          <w:bCs/>
          <w:sz w:val="24"/>
          <w:szCs w:val="22"/>
          <w:lang w:eastAsia="en-US"/>
        </w:rPr>
        <w:t>05388/INFOEM/IP/RR/2021</w:t>
      </w:r>
      <w:r w:rsidRPr="000D77A7">
        <w:rPr>
          <w:rFonts w:ascii="Palatino Linotype" w:hAnsi="Palatino Linotype" w:cs="Arial"/>
          <w:b/>
          <w:bCs/>
          <w:sz w:val="24"/>
          <w:szCs w:val="24"/>
        </w:rPr>
        <w:t xml:space="preserve">, </w:t>
      </w:r>
      <w:r w:rsidRPr="000D77A7">
        <w:rPr>
          <w:rFonts w:ascii="Palatino Linotype" w:hAnsi="Palatino Linotype" w:cs="Arial"/>
          <w:bCs/>
          <w:sz w:val="24"/>
          <w:szCs w:val="24"/>
        </w:rPr>
        <w:t>en términos de</w:t>
      </w:r>
      <w:r w:rsidR="00A36977">
        <w:rPr>
          <w:rFonts w:ascii="Palatino Linotype" w:hAnsi="Palatino Linotype" w:cs="Arial"/>
          <w:bCs/>
          <w:sz w:val="24"/>
          <w:szCs w:val="24"/>
        </w:rPr>
        <w:t xml:space="preserve"> </w:t>
      </w:r>
      <w:r w:rsidRPr="000D77A7">
        <w:rPr>
          <w:rFonts w:ascii="Palatino Linotype" w:hAnsi="Palatino Linotype" w:cs="Arial"/>
          <w:bCs/>
          <w:sz w:val="24"/>
          <w:szCs w:val="24"/>
        </w:rPr>
        <w:t>l</w:t>
      </w:r>
      <w:r w:rsidR="00A36977">
        <w:rPr>
          <w:rFonts w:ascii="Palatino Linotype" w:hAnsi="Palatino Linotype" w:cs="Arial"/>
          <w:bCs/>
          <w:sz w:val="24"/>
          <w:szCs w:val="24"/>
        </w:rPr>
        <w:t>os</w:t>
      </w:r>
      <w:r w:rsidRPr="000D77A7">
        <w:rPr>
          <w:rFonts w:ascii="Palatino Linotype" w:hAnsi="Palatino Linotype" w:cs="Arial"/>
          <w:bCs/>
          <w:sz w:val="24"/>
          <w:szCs w:val="24"/>
        </w:rPr>
        <w:t xml:space="preserve"> considerando</w:t>
      </w:r>
      <w:r w:rsidR="00A36977">
        <w:rPr>
          <w:rFonts w:ascii="Palatino Linotype" w:hAnsi="Palatino Linotype" w:cs="Arial"/>
          <w:bCs/>
          <w:sz w:val="24"/>
          <w:szCs w:val="24"/>
        </w:rPr>
        <w:t>s</w:t>
      </w:r>
      <w:r w:rsidRPr="000D77A7">
        <w:rPr>
          <w:rFonts w:ascii="Palatino Linotype" w:hAnsi="Palatino Linotype" w:cs="Arial"/>
          <w:bCs/>
          <w:sz w:val="24"/>
          <w:szCs w:val="24"/>
        </w:rPr>
        <w:t xml:space="preserve"> </w:t>
      </w:r>
      <w:r w:rsidRPr="000D77A7">
        <w:rPr>
          <w:rFonts w:ascii="Palatino Linotype" w:hAnsi="Palatino Linotype" w:cs="Arial"/>
          <w:b/>
          <w:bCs/>
          <w:sz w:val="24"/>
          <w:szCs w:val="24"/>
        </w:rPr>
        <w:t>CUARTO</w:t>
      </w:r>
      <w:r w:rsidR="00A36977">
        <w:rPr>
          <w:rFonts w:ascii="Palatino Linotype" w:hAnsi="Palatino Linotype" w:cs="Arial"/>
          <w:b/>
          <w:bCs/>
          <w:sz w:val="24"/>
          <w:szCs w:val="24"/>
        </w:rPr>
        <w:t xml:space="preserve"> y </w:t>
      </w:r>
      <w:r w:rsidR="00A36977" w:rsidRPr="00A36977">
        <w:rPr>
          <w:rFonts w:ascii="Palatino Linotype" w:hAnsi="Palatino Linotype" w:cs="Arial"/>
          <w:b/>
          <w:bCs/>
          <w:sz w:val="24"/>
          <w:szCs w:val="24"/>
        </w:rPr>
        <w:t>QUINTO</w:t>
      </w:r>
      <w:r w:rsidRPr="000D77A7">
        <w:rPr>
          <w:rFonts w:ascii="Palatino Linotype" w:hAnsi="Palatino Linotype" w:cs="Arial"/>
          <w:bCs/>
          <w:sz w:val="24"/>
          <w:szCs w:val="24"/>
        </w:rPr>
        <w:t xml:space="preserve"> de la presente resolución.</w:t>
      </w:r>
    </w:p>
    <w:p w14:paraId="372A0DBD" w14:textId="209A1743" w:rsidR="00806ABD" w:rsidRPr="00C23A35" w:rsidRDefault="00806ABD" w:rsidP="00806ABD">
      <w:pPr>
        <w:spacing w:before="240" w:after="240" w:line="360" w:lineRule="auto"/>
        <w:jc w:val="both"/>
        <w:rPr>
          <w:rFonts w:ascii="Palatino Linotype" w:hAnsi="Palatino Linotype" w:cs="Arial"/>
          <w:sz w:val="24"/>
          <w:szCs w:val="24"/>
          <w:lang w:val="es-ES"/>
        </w:rPr>
      </w:pPr>
      <w:r w:rsidRPr="00C23A35">
        <w:rPr>
          <w:rFonts w:ascii="Palatino Linotype" w:hAnsi="Palatino Linotype"/>
          <w:b/>
          <w:sz w:val="24"/>
          <w:szCs w:val="24"/>
        </w:rPr>
        <w:t>SEGUNDO.</w:t>
      </w:r>
      <w:r w:rsidRPr="00C23A35">
        <w:rPr>
          <w:rStyle w:val="Ttulo2Car"/>
          <w:rFonts w:ascii="Palatino Linotype" w:hAnsi="Palatino Linotype"/>
          <w:b/>
          <w:sz w:val="24"/>
          <w:szCs w:val="24"/>
        </w:rPr>
        <w:t xml:space="preserve"> </w:t>
      </w:r>
      <w:r w:rsidRPr="00C23A35">
        <w:rPr>
          <w:rFonts w:ascii="Palatino Linotype" w:eastAsia="Calibri" w:hAnsi="Palatino Linotype" w:cs="Arial"/>
          <w:sz w:val="24"/>
          <w:szCs w:val="24"/>
          <w:lang w:val="es-ES"/>
        </w:rPr>
        <w:t xml:space="preserve">Se </w:t>
      </w:r>
      <w:r w:rsidR="00CC6730" w:rsidRPr="00C23A35">
        <w:rPr>
          <w:rFonts w:ascii="Palatino Linotype" w:eastAsia="Calibri" w:hAnsi="Palatino Linotype" w:cs="Arial"/>
          <w:b/>
          <w:sz w:val="24"/>
          <w:szCs w:val="24"/>
          <w:lang w:val="es-ES"/>
        </w:rPr>
        <w:t>MODIFICA</w:t>
      </w:r>
      <w:r w:rsidR="00CC6730" w:rsidRPr="00C23A35">
        <w:rPr>
          <w:rFonts w:ascii="Palatino Linotype" w:eastAsia="Calibri" w:hAnsi="Palatino Linotype" w:cs="Arial"/>
          <w:sz w:val="24"/>
          <w:szCs w:val="24"/>
          <w:lang w:val="es-ES"/>
        </w:rPr>
        <w:t xml:space="preserve"> </w:t>
      </w:r>
      <w:r w:rsidR="00E96A68" w:rsidRPr="00C23A35">
        <w:rPr>
          <w:rFonts w:ascii="Palatino Linotype" w:eastAsia="Calibri" w:hAnsi="Palatino Linotype" w:cs="Arial"/>
          <w:sz w:val="24"/>
          <w:szCs w:val="24"/>
          <w:lang w:val="es-ES"/>
        </w:rPr>
        <w:t xml:space="preserve">la respuesta emitida por </w:t>
      </w:r>
      <w:r w:rsidR="00E96A68" w:rsidRPr="00C23A35">
        <w:rPr>
          <w:rFonts w:ascii="Palatino Linotype" w:hAnsi="Palatino Linotype" w:cs="Arial"/>
          <w:sz w:val="24"/>
          <w:szCs w:val="24"/>
        </w:rPr>
        <w:t xml:space="preserve">la </w:t>
      </w:r>
      <w:r w:rsidR="00E96A68" w:rsidRPr="00C23A35">
        <w:rPr>
          <w:rFonts w:ascii="Palatino Linotype" w:eastAsia="Calibri" w:hAnsi="Palatino Linotype" w:cs="Tahoma"/>
          <w:b/>
          <w:sz w:val="24"/>
          <w:szCs w:val="22"/>
          <w:lang w:eastAsia="en-US"/>
        </w:rPr>
        <w:t>Secretaría de Seguridad</w:t>
      </w:r>
      <w:r w:rsidRPr="00C23A35">
        <w:rPr>
          <w:rFonts w:ascii="Palatino Linotype" w:eastAsia="Calibri" w:hAnsi="Palatino Linotype" w:cs="Arial"/>
          <w:b/>
          <w:sz w:val="24"/>
          <w:szCs w:val="24"/>
          <w:lang w:val="es-ES"/>
        </w:rPr>
        <w:t xml:space="preserve"> </w:t>
      </w:r>
      <w:r w:rsidRPr="00C23A35">
        <w:rPr>
          <w:rFonts w:ascii="Palatino Linotype" w:eastAsia="Calibri" w:hAnsi="Palatino Linotype" w:cs="Arial"/>
          <w:sz w:val="24"/>
          <w:szCs w:val="24"/>
          <w:lang w:val="es-ES"/>
        </w:rPr>
        <w:t xml:space="preserve">y se </w:t>
      </w:r>
      <w:r w:rsidRPr="00C23A35">
        <w:rPr>
          <w:rFonts w:ascii="Palatino Linotype" w:eastAsia="Calibri" w:hAnsi="Palatino Linotype" w:cs="Arial"/>
          <w:b/>
          <w:bCs/>
          <w:sz w:val="24"/>
          <w:szCs w:val="24"/>
          <w:lang w:val="es-ES"/>
        </w:rPr>
        <w:t>ORDENA</w:t>
      </w:r>
      <w:r w:rsidRPr="00C23A35">
        <w:rPr>
          <w:rFonts w:ascii="Palatino Linotype" w:eastAsia="Calibri" w:hAnsi="Palatino Linotype" w:cs="Arial"/>
          <w:sz w:val="24"/>
          <w:szCs w:val="24"/>
          <w:lang w:val="es-ES"/>
        </w:rPr>
        <w:t xml:space="preserve"> entregar, vía </w:t>
      </w:r>
      <w:r w:rsidRPr="00C23A35">
        <w:rPr>
          <w:rFonts w:ascii="Palatino Linotype" w:hAnsi="Palatino Linotype" w:cs="Arial"/>
          <w:bCs/>
          <w:sz w:val="24"/>
          <w:szCs w:val="24"/>
          <w:lang w:val="es-ES"/>
        </w:rPr>
        <w:t>Sistema de Acceso a la Información Mexiquense</w:t>
      </w:r>
      <w:r w:rsidRPr="00C23A35">
        <w:rPr>
          <w:rFonts w:ascii="Palatino Linotype" w:hAnsi="Palatino Linotype" w:cs="Arial"/>
          <w:b/>
          <w:sz w:val="24"/>
          <w:szCs w:val="24"/>
          <w:lang w:val="es-ES"/>
        </w:rPr>
        <w:t xml:space="preserve"> (SAIMEX)</w:t>
      </w:r>
      <w:r w:rsidR="00777816" w:rsidRPr="00C23A35">
        <w:rPr>
          <w:rFonts w:ascii="Palatino Linotype" w:hAnsi="Palatino Linotype" w:cs="Arial"/>
          <w:b/>
          <w:sz w:val="24"/>
          <w:szCs w:val="24"/>
          <w:lang w:val="es-ES"/>
        </w:rPr>
        <w:t xml:space="preserve">, </w:t>
      </w:r>
      <w:r w:rsidR="00777816" w:rsidRPr="00C23A35">
        <w:rPr>
          <w:rFonts w:ascii="Palatino Linotype" w:hAnsi="Palatino Linotype" w:cs="Arial"/>
          <w:sz w:val="24"/>
          <w:szCs w:val="24"/>
          <w:lang w:val="es-ES"/>
        </w:rPr>
        <w:t>el documento en donde conste</w:t>
      </w:r>
      <w:r w:rsidR="00777816" w:rsidRPr="00C23A35">
        <w:rPr>
          <w:rFonts w:ascii="Palatino Linotype" w:hAnsi="Palatino Linotype" w:cs="Arial"/>
          <w:b/>
          <w:sz w:val="24"/>
          <w:szCs w:val="24"/>
          <w:lang w:val="es-ES"/>
        </w:rPr>
        <w:t xml:space="preserve"> </w:t>
      </w:r>
      <w:r w:rsidR="00140000" w:rsidRPr="00C23A35">
        <w:rPr>
          <w:rFonts w:ascii="Palatino Linotype" w:hAnsi="Palatino Linotype" w:cs="Arial"/>
          <w:sz w:val="24"/>
          <w:szCs w:val="24"/>
          <w:lang w:val="es-ES"/>
        </w:rPr>
        <w:t>la</w:t>
      </w:r>
      <w:r w:rsidRPr="00C23A35">
        <w:rPr>
          <w:rFonts w:ascii="Palatino Linotype" w:hAnsi="Palatino Linotype" w:cs="Arial"/>
          <w:sz w:val="24"/>
          <w:szCs w:val="24"/>
          <w:lang w:val="es-ES"/>
        </w:rPr>
        <w:t xml:space="preserve"> siguiente</w:t>
      </w:r>
      <w:r w:rsidR="00140000" w:rsidRPr="00C23A35">
        <w:rPr>
          <w:rFonts w:ascii="Palatino Linotype" w:hAnsi="Palatino Linotype" w:cs="Arial"/>
          <w:sz w:val="24"/>
          <w:szCs w:val="24"/>
          <w:lang w:val="es-ES"/>
        </w:rPr>
        <w:t xml:space="preserve"> información</w:t>
      </w:r>
      <w:r w:rsidRPr="00C23A35">
        <w:rPr>
          <w:rFonts w:ascii="Palatino Linotype" w:hAnsi="Palatino Linotype" w:cs="Arial"/>
          <w:sz w:val="24"/>
          <w:szCs w:val="24"/>
          <w:lang w:val="es-ES"/>
        </w:rPr>
        <w:t>:</w:t>
      </w:r>
    </w:p>
    <w:p w14:paraId="557C41FC" w14:textId="46138255" w:rsidR="00E96A68" w:rsidRPr="00C23A35" w:rsidRDefault="00680306" w:rsidP="000F6966">
      <w:pPr>
        <w:pStyle w:val="Prrafodelista"/>
        <w:numPr>
          <w:ilvl w:val="0"/>
          <w:numId w:val="16"/>
        </w:numPr>
        <w:spacing w:before="240" w:after="240" w:line="360" w:lineRule="auto"/>
        <w:ind w:left="567" w:right="49" w:hanging="567"/>
        <w:jc w:val="both"/>
        <w:rPr>
          <w:rFonts w:ascii="Palatino Linotype" w:hAnsi="Palatino Linotype" w:cs="Arial"/>
          <w:b/>
          <w:bCs/>
          <w:sz w:val="24"/>
        </w:rPr>
      </w:pPr>
      <w:r w:rsidRPr="00C23A35">
        <w:rPr>
          <w:rFonts w:ascii="Palatino Linotype" w:hAnsi="Palatino Linotype" w:cs="Arial"/>
          <w:b/>
          <w:bCs/>
          <w:sz w:val="24"/>
        </w:rPr>
        <w:lastRenderedPageBreak/>
        <w:t xml:space="preserve">Remuneración correspondiente a la </w:t>
      </w:r>
      <w:r w:rsidR="00E96A68" w:rsidRPr="00C23A35">
        <w:rPr>
          <w:rFonts w:ascii="Palatino Linotype" w:hAnsi="Palatino Linotype" w:cs="Arial"/>
          <w:b/>
          <w:bCs/>
          <w:sz w:val="24"/>
        </w:rPr>
        <w:t>segunda quincena de septiembre de dos mil veintiuno, del personal adscrito a las siguientes áreas:</w:t>
      </w:r>
    </w:p>
    <w:p w14:paraId="5997F6CA" w14:textId="77777777" w:rsidR="00E96A68" w:rsidRPr="00C23A35" w:rsidRDefault="00E96A68" w:rsidP="00E96A68">
      <w:pPr>
        <w:pStyle w:val="Prrafodelista"/>
        <w:numPr>
          <w:ilvl w:val="0"/>
          <w:numId w:val="45"/>
        </w:numPr>
        <w:spacing w:before="240" w:after="240" w:line="360" w:lineRule="auto"/>
        <w:ind w:right="49"/>
        <w:jc w:val="both"/>
        <w:rPr>
          <w:rFonts w:ascii="Palatino Linotype" w:hAnsi="Palatino Linotype" w:cs="Arial"/>
          <w:b/>
          <w:bCs/>
          <w:sz w:val="24"/>
        </w:rPr>
      </w:pPr>
      <w:r w:rsidRPr="00C23A35">
        <w:rPr>
          <w:rFonts w:ascii="Palatino Linotype" w:hAnsi="Palatino Linotype" w:cs="Arial"/>
          <w:b/>
          <w:bCs/>
          <w:sz w:val="24"/>
        </w:rPr>
        <w:t xml:space="preserve"> Dirección de Desarrollo Policial; </w:t>
      </w:r>
    </w:p>
    <w:p w14:paraId="741025ED" w14:textId="7B7050A3" w:rsidR="00E96A68" w:rsidRPr="00C23A35" w:rsidRDefault="00E96A68" w:rsidP="00E96A68">
      <w:pPr>
        <w:pStyle w:val="Prrafodelista"/>
        <w:numPr>
          <w:ilvl w:val="0"/>
          <w:numId w:val="45"/>
        </w:numPr>
        <w:spacing w:before="240" w:after="240" w:line="360" w:lineRule="auto"/>
        <w:ind w:right="49"/>
        <w:jc w:val="both"/>
        <w:rPr>
          <w:rFonts w:ascii="Palatino Linotype" w:hAnsi="Palatino Linotype" w:cs="Arial"/>
          <w:b/>
          <w:bCs/>
          <w:sz w:val="24"/>
        </w:rPr>
      </w:pPr>
      <w:r w:rsidRPr="00C23A35">
        <w:rPr>
          <w:rFonts w:ascii="Palatino Linotype" w:hAnsi="Palatino Linotype" w:cs="Arial"/>
          <w:b/>
          <w:bCs/>
          <w:sz w:val="24"/>
        </w:rPr>
        <w:t>Subdirección de Control y Ejecución del Desarrollo Policial;</w:t>
      </w:r>
    </w:p>
    <w:p w14:paraId="76DF9BFE" w14:textId="54C7AA98" w:rsidR="00E96A68" w:rsidRPr="00C23A35" w:rsidRDefault="00E96A68" w:rsidP="00E96A68">
      <w:pPr>
        <w:pStyle w:val="Prrafodelista"/>
        <w:numPr>
          <w:ilvl w:val="0"/>
          <w:numId w:val="45"/>
        </w:numPr>
        <w:spacing w:before="240" w:after="240" w:line="360" w:lineRule="auto"/>
        <w:ind w:right="49"/>
        <w:jc w:val="both"/>
        <w:rPr>
          <w:rFonts w:ascii="Palatino Linotype" w:hAnsi="Palatino Linotype" w:cs="Arial"/>
          <w:b/>
          <w:bCs/>
          <w:sz w:val="24"/>
        </w:rPr>
      </w:pPr>
      <w:r w:rsidRPr="00C23A35">
        <w:rPr>
          <w:rFonts w:ascii="Palatino Linotype" w:hAnsi="Palatino Linotype" w:cs="Arial"/>
          <w:b/>
          <w:bCs/>
          <w:sz w:val="24"/>
        </w:rPr>
        <w:t>Departamento de Asistencia Policial y Evaluación Interna;</w:t>
      </w:r>
    </w:p>
    <w:p w14:paraId="0B1F8F43" w14:textId="7C90434E" w:rsidR="00E96A68" w:rsidRPr="00C23A35" w:rsidRDefault="00E96A68" w:rsidP="00E96A68">
      <w:pPr>
        <w:pStyle w:val="Prrafodelista"/>
        <w:numPr>
          <w:ilvl w:val="0"/>
          <w:numId w:val="45"/>
        </w:numPr>
        <w:spacing w:before="240" w:after="240" w:line="360" w:lineRule="auto"/>
        <w:ind w:right="49"/>
        <w:jc w:val="both"/>
        <w:rPr>
          <w:rFonts w:ascii="Palatino Linotype" w:hAnsi="Palatino Linotype" w:cs="Arial"/>
          <w:b/>
          <w:bCs/>
          <w:sz w:val="24"/>
        </w:rPr>
      </w:pPr>
      <w:r w:rsidRPr="00C23A35">
        <w:rPr>
          <w:rFonts w:ascii="Palatino Linotype" w:hAnsi="Palatino Linotype" w:cs="Arial"/>
          <w:b/>
          <w:bCs/>
          <w:sz w:val="24"/>
        </w:rPr>
        <w:t>Departamento de Capacitación y Análisis de Información para el Desarrollo Policial;</w:t>
      </w:r>
      <w:r w:rsidR="00180057" w:rsidRPr="00C23A35">
        <w:rPr>
          <w:rFonts w:ascii="Palatino Linotype" w:hAnsi="Palatino Linotype" w:cs="Arial"/>
          <w:b/>
          <w:bCs/>
          <w:sz w:val="24"/>
        </w:rPr>
        <w:t xml:space="preserve"> y</w:t>
      </w:r>
    </w:p>
    <w:p w14:paraId="200A6AD7" w14:textId="3C073BDC" w:rsidR="00E96A68" w:rsidRPr="00C23A35" w:rsidRDefault="00E96A68" w:rsidP="00E96A68">
      <w:pPr>
        <w:pStyle w:val="Prrafodelista"/>
        <w:numPr>
          <w:ilvl w:val="0"/>
          <w:numId w:val="45"/>
        </w:numPr>
        <w:spacing w:before="240" w:after="240" w:line="360" w:lineRule="auto"/>
        <w:ind w:right="49"/>
        <w:jc w:val="both"/>
        <w:rPr>
          <w:rFonts w:ascii="Palatino Linotype" w:hAnsi="Palatino Linotype" w:cs="Arial"/>
          <w:b/>
          <w:bCs/>
          <w:sz w:val="24"/>
        </w:rPr>
      </w:pPr>
      <w:r w:rsidRPr="00C23A35">
        <w:rPr>
          <w:rFonts w:ascii="Palatino Linotype" w:hAnsi="Palatino Linotype" w:cs="Arial"/>
          <w:b/>
          <w:bCs/>
          <w:sz w:val="24"/>
        </w:rPr>
        <w:t>Departamento de Atención y Seguimiento a los Acuerdos de la Comisión de Desarrollo Policial</w:t>
      </w:r>
      <w:r w:rsidR="00180057" w:rsidRPr="00C23A35">
        <w:rPr>
          <w:rFonts w:ascii="Palatino Linotype" w:hAnsi="Palatino Linotype" w:cs="Arial"/>
          <w:b/>
          <w:bCs/>
          <w:sz w:val="24"/>
        </w:rPr>
        <w:t>.</w:t>
      </w:r>
    </w:p>
    <w:p w14:paraId="3E6C446D" w14:textId="77777777" w:rsidR="000A2984" w:rsidRDefault="000A2984" w:rsidP="00561006">
      <w:pPr>
        <w:spacing w:line="360" w:lineRule="auto"/>
        <w:jc w:val="both"/>
        <w:rPr>
          <w:rFonts w:ascii="Palatino Linotype" w:eastAsia="Calibri" w:hAnsi="Palatino Linotype" w:cs="Arial"/>
          <w:sz w:val="24"/>
        </w:rPr>
      </w:pPr>
      <w:r w:rsidRPr="000A2984">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7323ED56" w14:textId="77777777" w:rsidR="00561006" w:rsidRDefault="00561006" w:rsidP="000A2984">
      <w:pPr>
        <w:spacing w:line="360" w:lineRule="auto"/>
        <w:ind w:left="360"/>
        <w:jc w:val="both"/>
        <w:rPr>
          <w:rFonts w:ascii="Palatino Linotype" w:eastAsia="Calibri" w:hAnsi="Palatino Linotype" w:cs="Arial"/>
          <w:sz w:val="24"/>
        </w:rPr>
      </w:pPr>
    </w:p>
    <w:p w14:paraId="48791022"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0D77A7">
        <w:rPr>
          <w:rFonts w:ascii="Palatino Linotype" w:eastAsia="Palatino Linotype" w:hAnsi="Palatino Linotype" w:cs="Palatino Linotype"/>
          <w:b/>
          <w:sz w:val="24"/>
          <w:szCs w:val="24"/>
        </w:rPr>
        <w:t xml:space="preserve">TERCERO. Notifíquese </w:t>
      </w:r>
      <w:r w:rsidRPr="000D77A7">
        <w:rPr>
          <w:rFonts w:ascii="Palatino Linotype" w:eastAsia="Palatino Linotype" w:hAnsi="Palatino Linotype" w:cs="Palatino Linotype"/>
          <w:sz w:val="24"/>
          <w:szCs w:val="24"/>
        </w:rPr>
        <w:t xml:space="preserve">al Titular de la Unidad de Transparencia del </w:t>
      </w:r>
      <w:r w:rsidRPr="000D77A7">
        <w:rPr>
          <w:rFonts w:ascii="Palatino Linotype" w:eastAsia="Palatino Linotype" w:hAnsi="Palatino Linotype" w:cs="Palatino Linotype"/>
          <w:b/>
          <w:sz w:val="24"/>
          <w:szCs w:val="24"/>
        </w:rPr>
        <w:t>SUJETO OBLIGADO</w:t>
      </w:r>
      <w:r w:rsidRPr="000D77A7">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0D77A7">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676CB90C"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p>
    <w:p w14:paraId="5103F340" w14:textId="77777777" w:rsidR="00806ABD" w:rsidRPr="000D77A7" w:rsidRDefault="00806ABD" w:rsidP="00806ABD">
      <w:pPr>
        <w:spacing w:line="360" w:lineRule="auto"/>
        <w:jc w:val="both"/>
        <w:rPr>
          <w:rFonts w:ascii="Palatino Linotype" w:eastAsia="Calibri" w:hAnsi="Palatino Linotype" w:cs="Arial"/>
          <w:bCs/>
          <w:sz w:val="24"/>
          <w:szCs w:val="24"/>
        </w:rPr>
      </w:pPr>
      <w:r w:rsidRPr="000D77A7">
        <w:rPr>
          <w:rFonts w:ascii="Palatino Linotype" w:hAnsi="Palatino Linotype" w:cs="Arial"/>
          <w:b/>
          <w:sz w:val="24"/>
          <w:szCs w:val="24"/>
        </w:rPr>
        <w:t xml:space="preserve">CUARTO. </w:t>
      </w:r>
      <w:r w:rsidRPr="000D77A7">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97BBB0" w14:textId="77777777" w:rsidR="00806ABD" w:rsidRPr="000D77A7" w:rsidRDefault="00806ABD" w:rsidP="00806ABD">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1B0815D2" w14:textId="59336962" w:rsidR="00806ABD" w:rsidRPr="000D77A7" w:rsidRDefault="00806ABD" w:rsidP="00806ABD">
      <w:pPr>
        <w:shd w:val="clear" w:color="auto" w:fill="FFFFFF"/>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QUINTO. </w:t>
      </w:r>
      <w:r w:rsidRPr="000D77A7">
        <w:rPr>
          <w:rFonts w:ascii="Palatino Linotype" w:hAnsi="Palatino Linotype"/>
          <w:b/>
          <w:bCs/>
          <w:color w:val="222222"/>
          <w:sz w:val="24"/>
          <w:szCs w:val="24"/>
          <w:lang w:val="es-ES"/>
        </w:rPr>
        <w:t xml:space="preserve">Notifíquese </w:t>
      </w:r>
      <w:r w:rsidRPr="000D77A7">
        <w:rPr>
          <w:rFonts w:ascii="Palatino Linotype" w:hAnsi="Palatino Linotype"/>
          <w:color w:val="222222"/>
          <w:sz w:val="24"/>
          <w:szCs w:val="24"/>
          <w:lang w:val="es-ES"/>
        </w:rPr>
        <w:t>a</w:t>
      </w:r>
      <w:r>
        <w:rPr>
          <w:rFonts w:ascii="Palatino Linotype" w:hAnsi="Palatino Linotype"/>
          <w:color w:val="222222"/>
          <w:sz w:val="24"/>
          <w:szCs w:val="24"/>
          <w:lang w:val="es-ES"/>
        </w:rPr>
        <w:t xml:space="preserve"> </w:t>
      </w:r>
      <w:r w:rsidR="005F41DF" w:rsidRPr="005F41DF">
        <w:rPr>
          <w:rFonts w:ascii="Palatino Linotype" w:eastAsia="Calibri" w:hAnsi="Palatino Linotype" w:cs="Tahoma"/>
          <w:b/>
          <w:sz w:val="24"/>
          <w:szCs w:val="22"/>
          <w:lang w:eastAsia="en-US"/>
        </w:rPr>
        <w:t xml:space="preserve">XXXXX </w:t>
      </w:r>
      <w:proofErr w:type="spellStart"/>
      <w:r w:rsidR="005F41DF" w:rsidRPr="005F41DF">
        <w:rPr>
          <w:rFonts w:ascii="Palatino Linotype" w:eastAsia="Calibri" w:hAnsi="Palatino Linotype" w:cs="Tahoma"/>
          <w:b/>
          <w:sz w:val="24"/>
          <w:szCs w:val="22"/>
          <w:lang w:eastAsia="en-US"/>
        </w:rPr>
        <w:t>XXXXX</w:t>
      </w:r>
      <w:proofErr w:type="spellEnd"/>
      <w:r w:rsidR="006B745B">
        <w:rPr>
          <w:rFonts w:ascii="Palatino Linotype" w:hAnsi="Palatino Linotype"/>
          <w:sz w:val="24"/>
          <w:szCs w:val="24"/>
        </w:rPr>
        <w:t xml:space="preserve"> </w:t>
      </w:r>
      <w:r w:rsidR="003E47E0">
        <w:rPr>
          <w:rFonts w:ascii="Palatino Linotype" w:hAnsi="Palatino Linotype"/>
          <w:sz w:val="24"/>
          <w:szCs w:val="24"/>
        </w:rPr>
        <w:t xml:space="preserve">la presente resolución a través del Sistema de Acceso a la Información Mexiquense </w:t>
      </w:r>
      <w:r w:rsidR="003E47E0" w:rsidRPr="003E47E0">
        <w:rPr>
          <w:rFonts w:ascii="Palatino Linotype" w:hAnsi="Palatino Linotype"/>
          <w:b/>
          <w:sz w:val="24"/>
          <w:szCs w:val="24"/>
        </w:rPr>
        <w:t>(SAIMEX)</w:t>
      </w:r>
      <w:r w:rsidR="00445094">
        <w:rPr>
          <w:rFonts w:ascii="Palatino Linotype" w:hAnsi="Palatino Linotype"/>
          <w:b/>
          <w:sz w:val="24"/>
          <w:szCs w:val="24"/>
        </w:rPr>
        <w:t>.</w:t>
      </w:r>
    </w:p>
    <w:p w14:paraId="2039ECB0" w14:textId="77777777" w:rsidR="00806ABD" w:rsidRPr="000D77A7" w:rsidRDefault="00806ABD" w:rsidP="00806ABD">
      <w:pPr>
        <w:shd w:val="clear" w:color="auto" w:fill="FFFFFF"/>
        <w:spacing w:line="360" w:lineRule="auto"/>
        <w:jc w:val="both"/>
        <w:rPr>
          <w:rFonts w:ascii="Palatino Linotype" w:hAnsi="Palatino Linotype"/>
          <w:sz w:val="24"/>
          <w:szCs w:val="24"/>
        </w:rPr>
      </w:pPr>
    </w:p>
    <w:p w14:paraId="2B538C75" w14:textId="632B2A9F" w:rsidR="002A5191" w:rsidRPr="002A5191" w:rsidRDefault="00806ABD" w:rsidP="002A5191">
      <w:pPr>
        <w:spacing w:line="360" w:lineRule="auto"/>
        <w:jc w:val="both"/>
        <w:rPr>
          <w:rFonts w:ascii="Palatino Linotype" w:eastAsia="MS Mincho" w:hAnsi="Palatino Linotype"/>
          <w:sz w:val="24"/>
          <w:szCs w:val="24"/>
          <w:lang w:val="es-ES"/>
        </w:rPr>
      </w:pPr>
      <w:r w:rsidRPr="000D77A7">
        <w:rPr>
          <w:rFonts w:ascii="Palatino Linotype" w:eastAsia="MS Mincho" w:hAnsi="Palatino Linotype"/>
          <w:b/>
          <w:sz w:val="24"/>
          <w:szCs w:val="24"/>
        </w:rPr>
        <w:t>SEXTO.</w:t>
      </w:r>
      <w:r w:rsidRPr="000D77A7">
        <w:rPr>
          <w:rFonts w:ascii="Palatino Linotype" w:eastAsia="MS Mincho" w:hAnsi="Palatino Linotype"/>
          <w:sz w:val="24"/>
          <w:szCs w:val="24"/>
        </w:rPr>
        <w:t xml:space="preserve"> </w:t>
      </w:r>
      <w:r w:rsidR="00A36977">
        <w:rPr>
          <w:rFonts w:ascii="Palatino Linotype" w:eastAsia="MS Mincho" w:hAnsi="Palatino Linotype"/>
          <w:sz w:val="24"/>
          <w:szCs w:val="24"/>
          <w:lang w:val="es-ES"/>
        </w:rPr>
        <w:t>Se hace del conocimiento de</w:t>
      </w:r>
      <w:r w:rsidRPr="002A5191">
        <w:rPr>
          <w:rFonts w:ascii="Palatino Linotype" w:eastAsia="MS Mincho" w:hAnsi="Palatino Linotype"/>
          <w:sz w:val="24"/>
          <w:szCs w:val="24"/>
          <w:lang w:val="es-ES"/>
        </w:rPr>
        <w:t xml:space="preserve"> </w:t>
      </w:r>
      <w:r w:rsidR="005F41DF" w:rsidRPr="005F41DF">
        <w:rPr>
          <w:rFonts w:ascii="Palatino Linotype" w:eastAsia="Calibri" w:hAnsi="Palatino Linotype" w:cs="Tahoma"/>
          <w:b/>
          <w:sz w:val="24"/>
          <w:szCs w:val="22"/>
          <w:lang w:eastAsia="en-US"/>
        </w:rPr>
        <w:t xml:space="preserve">XXXXX </w:t>
      </w:r>
      <w:proofErr w:type="spellStart"/>
      <w:r w:rsidR="005F41DF" w:rsidRPr="005F41DF">
        <w:rPr>
          <w:rFonts w:ascii="Palatino Linotype" w:eastAsia="Calibri" w:hAnsi="Palatino Linotype" w:cs="Tahoma"/>
          <w:b/>
          <w:sz w:val="24"/>
          <w:szCs w:val="22"/>
          <w:lang w:eastAsia="en-US"/>
        </w:rPr>
        <w:t>XXXXX</w:t>
      </w:r>
      <w:bookmarkStart w:id="40" w:name="_GoBack"/>
      <w:bookmarkEnd w:id="40"/>
      <w:proofErr w:type="spellEnd"/>
      <w:r w:rsidR="006B745B" w:rsidRPr="002A5191">
        <w:rPr>
          <w:rFonts w:ascii="Palatino Linotype" w:eastAsia="MS Mincho" w:hAnsi="Palatino Linotype"/>
          <w:sz w:val="24"/>
          <w:szCs w:val="24"/>
          <w:lang w:val="es-ES"/>
        </w:rPr>
        <w:t xml:space="preserve"> </w:t>
      </w:r>
      <w:r w:rsidRPr="002A5191">
        <w:rPr>
          <w:rFonts w:ascii="Palatino Linotype" w:eastAsia="MS Mincho" w:hAnsi="Palatino Linotype"/>
          <w:sz w:val="24"/>
          <w:szCs w:val="24"/>
          <w:lang w:val="es-ES"/>
        </w:rPr>
        <w:t>que, de conformidad con lo establecido en el artículo 196 de la Ley de Transparencia y Acceso a la Información Pública del</w:t>
      </w:r>
      <w:r w:rsidR="002A5191" w:rsidRPr="002A5191">
        <w:rPr>
          <w:rFonts w:ascii="Palatino Linotype" w:eastAsia="MS Mincho" w:hAnsi="Palatino Linotype"/>
          <w:sz w:val="24"/>
          <w:szCs w:val="24"/>
          <w:lang w:val="es-ES"/>
        </w:rPr>
        <w:t xml:space="preserve"> Estado de México y Municipios</w:t>
      </w:r>
      <w:r w:rsidR="00DC2B02">
        <w:rPr>
          <w:rFonts w:ascii="Palatino Linotype" w:eastAsia="MS Mincho" w:hAnsi="Palatino Linotype"/>
          <w:sz w:val="24"/>
          <w:szCs w:val="24"/>
          <w:lang w:val="es-ES"/>
        </w:rPr>
        <w:t>,</w:t>
      </w:r>
      <w:r w:rsidR="002A5191" w:rsidRPr="00FC1EEB">
        <w:rPr>
          <w:rFonts w:ascii="Palatino Linotype" w:hAnsi="Palatino Linotype"/>
          <w:color w:val="000000"/>
          <w:sz w:val="24"/>
          <w:szCs w:val="24"/>
          <w:shd w:val="clear" w:color="auto" w:fill="FFFFFF"/>
        </w:rPr>
        <w:t xml:space="preserve"> en caso de que considere que la resolución le cause algún perjuicio podrá impugnarla vía </w:t>
      </w:r>
      <w:r w:rsidR="002A5191" w:rsidRPr="00FC1EEB">
        <w:rPr>
          <w:rFonts w:ascii="Palatino Linotype" w:hAnsi="Palatino Linotype"/>
          <w:color w:val="222222"/>
          <w:sz w:val="24"/>
          <w:szCs w:val="24"/>
          <w:shd w:val="clear" w:color="auto" w:fill="FFFFFF"/>
          <w:lang w:val="es-ES"/>
        </w:rPr>
        <w:t>juicio de amparo en los términos de las leyes aplicables.</w:t>
      </w:r>
    </w:p>
    <w:p w14:paraId="4125E1DA" w14:textId="3AE0167A" w:rsidR="00E14662" w:rsidRDefault="00E14662" w:rsidP="00E14662">
      <w:pPr>
        <w:spacing w:before="240" w:after="240" w:line="360" w:lineRule="auto"/>
        <w:ind w:firstLine="1"/>
        <w:jc w:val="both"/>
        <w:rPr>
          <w:rFonts w:ascii="Palatino Linotype" w:hAnsi="Palatino Linotype"/>
          <w:sz w:val="24"/>
          <w:szCs w:val="24"/>
        </w:rPr>
      </w:pPr>
      <w:r>
        <w:rPr>
          <w:rFonts w:ascii="Palatino Linotype" w:hAnsi="Palatino Linotype"/>
          <w:sz w:val="24"/>
          <w:szCs w:val="24"/>
        </w:rPr>
        <w:t xml:space="preserve">ASÍ LO RESUELVE, POR </w:t>
      </w:r>
      <w:r w:rsidRPr="00E14662">
        <w:rPr>
          <w:rFonts w:ascii="Palatino Linotype" w:hAnsi="Palatino Linotype"/>
          <w:sz w:val="24"/>
          <w:szCs w:val="24"/>
        </w:rPr>
        <w:t>UNANIMIDAD</w:t>
      </w:r>
      <w:r>
        <w:rPr>
          <w:rFonts w:ascii="Palatino Linotype" w:hAnsi="Palatino Linotype"/>
          <w:sz w:val="24"/>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PRIMERA SESIÓN ORDINARIA CELEBRADA EL DOCE </w:t>
      </w:r>
      <w:r>
        <w:rPr>
          <w:rFonts w:ascii="Palatino Linotype" w:hAnsi="Palatino Linotype"/>
          <w:sz w:val="24"/>
          <w:szCs w:val="24"/>
        </w:rPr>
        <w:lastRenderedPageBreak/>
        <w:t xml:space="preserve">(12) DE ENERO DE DOS MIL VEINTIDÓS, ANTE EL SECRETARIO TÉCNICO DEL PLENO ALEXIS TAPIA RAMÍREZ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21"/>
      <w:headerReference w:type="default" r:id="rId22"/>
      <w:footerReference w:type="default" r:id="rId23"/>
      <w:headerReference w:type="first" r:id="rId24"/>
      <w:footerReference w:type="first" r:id="rId25"/>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DC903" w14:textId="77777777" w:rsidR="00265AE9" w:rsidRDefault="00265AE9">
      <w:r>
        <w:separator/>
      </w:r>
    </w:p>
  </w:endnote>
  <w:endnote w:type="continuationSeparator" w:id="0">
    <w:p w14:paraId="4CAB0E8C" w14:textId="77777777" w:rsidR="00265AE9" w:rsidRDefault="00265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E96A68" w:rsidRDefault="00E96A68">
            <w:pPr>
              <w:pStyle w:val="Piedepgina"/>
              <w:jc w:val="right"/>
            </w:pPr>
          </w:p>
          <w:p w14:paraId="1F7A191C" w14:textId="2A69F491" w:rsidR="00E96A68" w:rsidRDefault="00E96A6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F41DF">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F41DF">
              <w:rPr>
                <w:b/>
                <w:bCs/>
                <w:noProof/>
              </w:rPr>
              <w:t>42</w:t>
            </w:r>
            <w:r>
              <w:rPr>
                <w:b/>
                <w:bCs/>
                <w:sz w:val="24"/>
                <w:szCs w:val="24"/>
              </w:rPr>
              <w:fldChar w:fldCharType="end"/>
            </w:r>
          </w:p>
        </w:sdtContent>
      </w:sdt>
    </w:sdtContent>
  </w:sdt>
  <w:p w14:paraId="2A221972" w14:textId="77777777" w:rsidR="00E96A68" w:rsidRDefault="00E96A68">
    <w:pPr>
      <w:pStyle w:val="Piedepgina"/>
    </w:pPr>
  </w:p>
  <w:p w14:paraId="1D6FF208" w14:textId="77777777" w:rsidR="00E96A68" w:rsidRDefault="00E96A68"/>
  <w:p w14:paraId="70055CD7" w14:textId="77777777" w:rsidR="00E96A68" w:rsidRDefault="00E96A68"/>
  <w:p w14:paraId="5452645F" w14:textId="77777777" w:rsidR="00E96A68" w:rsidRDefault="00E96A6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E96A68" w:rsidRDefault="00E96A6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F41D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F41DF">
              <w:rPr>
                <w:b/>
                <w:bCs/>
                <w:noProof/>
              </w:rPr>
              <w:t>42</w:t>
            </w:r>
            <w:r>
              <w:rPr>
                <w:b/>
                <w:bCs/>
                <w:sz w:val="24"/>
                <w:szCs w:val="24"/>
              </w:rPr>
              <w:fldChar w:fldCharType="end"/>
            </w:r>
          </w:p>
        </w:sdtContent>
      </w:sdt>
    </w:sdtContent>
  </w:sdt>
  <w:p w14:paraId="2D12AEB2" w14:textId="77777777" w:rsidR="00E96A68" w:rsidRDefault="00E96A68">
    <w:pPr>
      <w:pStyle w:val="Piedepgina"/>
    </w:pPr>
  </w:p>
  <w:p w14:paraId="54227169" w14:textId="77777777" w:rsidR="00E96A68" w:rsidRDefault="00E96A68"/>
  <w:p w14:paraId="7DE40FB1" w14:textId="77777777" w:rsidR="00E96A68" w:rsidRDefault="00E96A68"/>
  <w:p w14:paraId="33755E87" w14:textId="77777777" w:rsidR="00E96A68" w:rsidRDefault="00E96A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CEA8C" w14:textId="77777777" w:rsidR="00265AE9" w:rsidRDefault="00265AE9">
      <w:r>
        <w:separator/>
      </w:r>
    </w:p>
  </w:footnote>
  <w:footnote w:type="continuationSeparator" w:id="0">
    <w:p w14:paraId="388BA95B" w14:textId="77777777" w:rsidR="00265AE9" w:rsidRDefault="00265AE9">
      <w:r>
        <w:continuationSeparator/>
      </w:r>
    </w:p>
  </w:footnote>
  <w:footnote w:id="1">
    <w:p w14:paraId="0531C734" w14:textId="6488DCD3" w:rsidR="002E23DC" w:rsidRDefault="002E23DC">
      <w:pPr>
        <w:pStyle w:val="Textonotapie"/>
      </w:pPr>
      <w:r>
        <w:rPr>
          <w:rStyle w:val="Refdenotaalpie"/>
        </w:rPr>
        <w:footnoteRef/>
      </w:r>
      <w:r>
        <w:t xml:space="preserve"> Disponible para su consulta en </w:t>
      </w:r>
      <w:hyperlink r:id="rId1" w:history="1">
        <w:r w:rsidRPr="005F3A41">
          <w:rPr>
            <w:rStyle w:val="Hipervnculo"/>
          </w:rPr>
          <w:t>http://dgi.edomex.gob.mx/sites/dgi.edomex.gob.mx/files/organigramas/pdf/30400116512431.pdf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E96A68" w:rsidRDefault="00265AE9">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E96A68" w:rsidRDefault="00E96A68"/>
  <w:p w14:paraId="77B719CE" w14:textId="77777777" w:rsidR="00E96A68" w:rsidRDefault="00E96A68"/>
  <w:p w14:paraId="50A3AAAA" w14:textId="77777777" w:rsidR="00E96A68" w:rsidRDefault="00E96A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E96A68" w14:paraId="6255E3A4" w14:textId="77777777" w:rsidTr="00814079">
      <w:trPr>
        <w:trHeight w:val="1435"/>
      </w:trPr>
      <w:tc>
        <w:tcPr>
          <w:tcW w:w="1843" w:type="dxa"/>
          <w:shd w:val="clear" w:color="auto" w:fill="auto"/>
        </w:tcPr>
        <w:p w14:paraId="3E05202F" w14:textId="4A7C9DF8" w:rsidR="00E96A68" w:rsidRDefault="00E96A68">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E96A68" w:rsidRDefault="00E96A68"/>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E96A68" w14:paraId="727F90BF" w14:textId="77777777" w:rsidTr="00483482">
            <w:trPr>
              <w:trHeight w:val="338"/>
            </w:trPr>
            <w:tc>
              <w:tcPr>
                <w:tcW w:w="2551" w:type="dxa"/>
              </w:tcPr>
              <w:p w14:paraId="23087CD5" w14:textId="77777777" w:rsidR="00E96A68" w:rsidRDefault="00E96A68">
                <w:pPr>
                  <w:tabs>
                    <w:tab w:val="right" w:pos="8838"/>
                  </w:tabs>
                  <w:ind w:right="-105"/>
                  <w:rPr>
                    <w:rFonts w:ascii="Palatino Linotype" w:eastAsia="Calibri" w:hAnsi="Palatino Linotype" w:cs="Tahoma"/>
                    <w:b/>
                    <w:sz w:val="22"/>
                    <w:szCs w:val="22"/>
                    <w:lang w:eastAsia="en-US"/>
                  </w:rPr>
                </w:pPr>
              </w:p>
              <w:p w14:paraId="410A3741" w14:textId="535C9D39" w:rsidR="00E96A68" w:rsidRDefault="00E96A68">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E96A68" w:rsidRDefault="00E96A68" w:rsidP="00427B6E">
                <w:pPr>
                  <w:tabs>
                    <w:tab w:val="right" w:pos="8838"/>
                  </w:tabs>
                  <w:ind w:right="-105" w:hanging="101"/>
                  <w:jc w:val="both"/>
                  <w:rPr>
                    <w:rFonts w:ascii="Palatino Linotype" w:eastAsia="Calibri" w:hAnsi="Palatino Linotype" w:cs="Tahoma"/>
                    <w:bCs/>
                    <w:sz w:val="22"/>
                    <w:szCs w:val="22"/>
                    <w:lang w:eastAsia="en-US"/>
                  </w:rPr>
                </w:pPr>
              </w:p>
              <w:p w14:paraId="3FF69A05" w14:textId="301D1937" w:rsidR="00E96A68" w:rsidRDefault="00E96A68" w:rsidP="00BE6E79">
                <w:pPr>
                  <w:tabs>
                    <w:tab w:val="right" w:pos="8838"/>
                  </w:tabs>
                  <w:ind w:right="-105" w:hanging="10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05388/INFOEM/IP/RR/2021 </w:t>
                </w:r>
              </w:p>
            </w:tc>
          </w:tr>
          <w:tr w:rsidR="00E96A68" w14:paraId="1389436A" w14:textId="4EB800AC" w:rsidTr="00483482">
            <w:trPr>
              <w:trHeight w:val="283"/>
            </w:trPr>
            <w:tc>
              <w:tcPr>
                <w:tcW w:w="2551" w:type="dxa"/>
              </w:tcPr>
              <w:p w14:paraId="22E0F4E9" w14:textId="77777777" w:rsidR="00E96A68" w:rsidRDefault="00E96A68">
                <w:pPr>
                  <w:tabs>
                    <w:tab w:val="right" w:pos="8838"/>
                  </w:tabs>
                  <w:ind w:right="-105"/>
                  <w:rPr>
                    <w:rFonts w:ascii="Palatino Linotype" w:eastAsia="Calibri" w:hAnsi="Palatino Linotype" w:cs="Tahoma"/>
                    <w:b/>
                    <w:sz w:val="22"/>
                    <w:szCs w:val="22"/>
                    <w:lang w:eastAsia="en-US"/>
                  </w:rPr>
                </w:pPr>
                <w:bookmarkStart w:id="41" w:name="_Hlk33010189"/>
                <w:r>
                  <w:rPr>
                    <w:rFonts w:ascii="Palatino Linotype" w:eastAsia="Calibri" w:hAnsi="Palatino Linotype" w:cs="Tahoma"/>
                    <w:b/>
                    <w:sz w:val="22"/>
                    <w:szCs w:val="22"/>
                    <w:lang w:eastAsia="en-US"/>
                  </w:rPr>
                  <w:t>Sujeto Obligado:</w:t>
                </w:r>
              </w:p>
            </w:tc>
            <w:tc>
              <w:tcPr>
                <w:tcW w:w="4544" w:type="dxa"/>
              </w:tcPr>
              <w:p w14:paraId="2B205C7F" w14:textId="6483FA62" w:rsidR="00E96A68" w:rsidRPr="00A8015B" w:rsidRDefault="00E96A68" w:rsidP="006B745B">
                <w:pPr>
                  <w:tabs>
                    <w:tab w:val="left" w:pos="2834"/>
                    <w:tab w:val="right" w:pos="8838"/>
                  </w:tabs>
                  <w:ind w:left="-113" w:right="131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Secretaría de Seguridad</w:t>
                </w:r>
              </w:p>
            </w:tc>
          </w:tr>
          <w:bookmarkEnd w:id="41"/>
          <w:tr w:rsidR="00E96A68" w14:paraId="28CCE4E5" w14:textId="77777777" w:rsidTr="00483482">
            <w:trPr>
              <w:trHeight w:val="283"/>
            </w:trPr>
            <w:tc>
              <w:tcPr>
                <w:tcW w:w="2551" w:type="dxa"/>
              </w:tcPr>
              <w:p w14:paraId="13EBF3BB" w14:textId="6E4ECE4B" w:rsidR="00E96A68" w:rsidRDefault="00E96A68">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544" w:type="dxa"/>
              </w:tcPr>
              <w:p w14:paraId="5DF20594" w14:textId="1A6CDEA4" w:rsidR="00E96A68" w:rsidRDefault="00E96A68"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E96A68" w:rsidRDefault="00E96A68">
          <w:pPr>
            <w:tabs>
              <w:tab w:val="right" w:pos="8838"/>
            </w:tabs>
            <w:ind w:left="-28"/>
            <w:jc w:val="both"/>
            <w:rPr>
              <w:rFonts w:ascii="Arial" w:eastAsia="Calibri" w:hAnsi="Arial" w:cs="Arial"/>
              <w:b/>
              <w:sz w:val="22"/>
              <w:szCs w:val="22"/>
              <w:lang w:eastAsia="en-US"/>
            </w:rPr>
          </w:pPr>
        </w:p>
      </w:tc>
    </w:tr>
  </w:tbl>
  <w:p w14:paraId="07EF2D29" w14:textId="1620A8B4" w:rsidR="00E96A68" w:rsidRDefault="00265AE9"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E96A68" w:rsidRDefault="00E96A68"/>
  <w:p w14:paraId="104386EF" w14:textId="77777777" w:rsidR="00E96A68" w:rsidRDefault="00E96A68"/>
  <w:p w14:paraId="60A3E393" w14:textId="77777777" w:rsidR="00E96A68" w:rsidRDefault="00E96A6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E96A68" w14:paraId="61517A1D" w14:textId="77777777" w:rsidTr="003A6126">
      <w:trPr>
        <w:trHeight w:val="1435"/>
      </w:trPr>
      <w:tc>
        <w:tcPr>
          <w:tcW w:w="1560" w:type="dxa"/>
          <w:shd w:val="clear" w:color="auto" w:fill="auto"/>
        </w:tcPr>
        <w:p w14:paraId="4B74E846" w14:textId="1E0D62B9" w:rsidR="00E96A68" w:rsidRDefault="00E96A68">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E96A68" w14:paraId="7F59E1EF" w14:textId="77777777" w:rsidTr="00483482">
            <w:trPr>
              <w:trHeight w:val="144"/>
            </w:trPr>
            <w:tc>
              <w:tcPr>
                <w:tcW w:w="2444" w:type="dxa"/>
              </w:tcPr>
              <w:p w14:paraId="5EFF942E" w14:textId="77777777" w:rsidR="00E96A68" w:rsidRDefault="00E96A68" w:rsidP="000D485D">
                <w:pPr>
                  <w:tabs>
                    <w:tab w:val="right" w:pos="8838"/>
                  </w:tabs>
                  <w:ind w:left="-74" w:right="-105"/>
                  <w:rPr>
                    <w:rFonts w:ascii="Palatino Linotype" w:eastAsia="Calibri" w:hAnsi="Palatino Linotype" w:cs="Tahoma"/>
                    <w:b/>
                    <w:sz w:val="22"/>
                    <w:szCs w:val="22"/>
                    <w:lang w:eastAsia="en-US"/>
                  </w:rPr>
                </w:pPr>
                <w:bookmarkStart w:id="42" w:name="_Hlk12526980"/>
                <w:r>
                  <w:rPr>
                    <w:rFonts w:ascii="Palatino Linotype" w:eastAsia="Calibri" w:hAnsi="Palatino Linotype" w:cs="Tahoma"/>
                    <w:b/>
                    <w:sz w:val="22"/>
                    <w:szCs w:val="22"/>
                    <w:lang w:eastAsia="en-US"/>
                  </w:rPr>
                  <w:t>Recurso de Revisión:</w:t>
                </w:r>
              </w:p>
            </w:tc>
            <w:tc>
              <w:tcPr>
                <w:tcW w:w="4646" w:type="dxa"/>
              </w:tcPr>
              <w:p w14:paraId="0DE47EE2" w14:textId="71A582E2" w:rsidR="00E96A68" w:rsidRDefault="00E96A68" w:rsidP="00E96A68">
                <w:pPr>
                  <w:tabs>
                    <w:tab w:val="right" w:pos="8838"/>
                  </w:tabs>
                  <w:ind w:left="-3"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05388/INFOEM/IP/RR/2021</w:t>
                </w:r>
              </w:p>
            </w:tc>
            <w:tc>
              <w:tcPr>
                <w:tcW w:w="3402" w:type="dxa"/>
              </w:tcPr>
              <w:p w14:paraId="11E4533C" w14:textId="3B21362A" w:rsidR="00E96A68" w:rsidRDefault="00E96A68">
                <w:pPr>
                  <w:tabs>
                    <w:tab w:val="right" w:pos="8838"/>
                  </w:tabs>
                  <w:ind w:left="-74" w:right="-105"/>
                  <w:jc w:val="both"/>
                  <w:rPr>
                    <w:rFonts w:ascii="Palatino Linotype" w:eastAsia="Calibri" w:hAnsi="Palatino Linotype" w:cs="Tahoma"/>
                    <w:bCs/>
                    <w:sz w:val="22"/>
                    <w:szCs w:val="22"/>
                    <w:lang w:eastAsia="en-US"/>
                  </w:rPr>
                </w:pPr>
              </w:p>
            </w:tc>
          </w:tr>
          <w:tr w:rsidR="00E96A68" w14:paraId="3FC4FA7D" w14:textId="77777777" w:rsidTr="00483482">
            <w:trPr>
              <w:trHeight w:val="144"/>
            </w:trPr>
            <w:tc>
              <w:tcPr>
                <w:tcW w:w="2444" w:type="dxa"/>
              </w:tcPr>
              <w:p w14:paraId="363D966B" w14:textId="77777777" w:rsidR="00E96A68" w:rsidRDefault="00E96A68" w:rsidP="000D485D">
                <w:pPr>
                  <w:tabs>
                    <w:tab w:val="right" w:pos="8838"/>
                  </w:tabs>
                  <w:ind w:left="-74" w:right="-105"/>
                  <w:rPr>
                    <w:rFonts w:ascii="Palatino Linotype" w:eastAsia="Calibri" w:hAnsi="Palatino Linotype" w:cs="Tahoma"/>
                    <w:b/>
                    <w:sz w:val="22"/>
                    <w:szCs w:val="22"/>
                    <w:lang w:eastAsia="en-US"/>
                  </w:rPr>
                </w:pPr>
                <w:bookmarkStart w:id="43" w:name="_Hlk10641523"/>
                <w:bookmarkEnd w:id="42"/>
                <w:r>
                  <w:rPr>
                    <w:rFonts w:ascii="Palatino Linotype" w:eastAsia="Calibri" w:hAnsi="Palatino Linotype" w:cs="Tahoma"/>
                    <w:b/>
                    <w:sz w:val="22"/>
                    <w:szCs w:val="22"/>
                    <w:lang w:eastAsia="en-US"/>
                  </w:rPr>
                  <w:t>Recurrente:</w:t>
                </w:r>
              </w:p>
            </w:tc>
            <w:tc>
              <w:tcPr>
                <w:tcW w:w="4646" w:type="dxa"/>
              </w:tcPr>
              <w:p w14:paraId="73C065CD" w14:textId="572D11F4" w:rsidR="00E96A68" w:rsidRPr="000A7E5D" w:rsidRDefault="005F41DF" w:rsidP="005F41DF">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XXXXX</w:t>
                </w:r>
                <w:r w:rsidR="00140000">
                  <w:rPr>
                    <w:rFonts w:ascii="Palatino Linotype" w:eastAsia="Calibri" w:hAnsi="Palatino Linotype" w:cs="Tahoma"/>
                    <w:sz w:val="22"/>
                    <w:szCs w:val="22"/>
                    <w:lang w:eastAsia="en-US"/>
                  </w:rPr>
                  <w:t xml:space="preserve"> </w:t>
                </w:r>
                <w:proofErr w:type="spellStart"/>
                <w:r>
                  <w:rPr>
                    <w:rFonts w:ascii="Palatino Linotype" w:eastAsia="Calibri" w:hAnsi="Palatino Linotype" w:cs="Tahoma"/>
                    <w:sz w:val="22"/>
                    <w:szCs w:val="22"/>
                    <w:lang w:eastAsia="en-US"/>
                  </w:rPr>
                  <w:t>XXXXX</w:t>
                </w:r>
                <w:proofErr w:type="spellEnd"/>
              </w:p>
            </w:tc>
            <w:tc>
              <w:tcPr>
                <w:tcW w:w="3402" w:type="dxa"/>
              </w:tcPr>
              <w:p w14:paraId="370E6EFF" w14:textId="3B7EABB6" w:rsidR="00E96A68" w:rsidRDefault="00E96A68" w:rsidP="003037E1">
                <w:pPr>
                  <w:tabs>
                    <w:tab w:val="left" w:pos="3122"/>
                    <w:tab w:val="right" w:pos="8838"/>
                  </w:tabs>
                  <w:ind w:right="-105"/>
                  <w:jc w:val="both"/>
                  <w:rPr>
                    <w:rFonts w:ascii="Palatino Linotype" w:eastAsia="Calibri" w:hAnsi="Palatino Linotype" w:cs="Tahoma"/>
                    <w:sz w:val="22"/>
                    <w:szCs w:val="22"/>
                    <w:lang w:eastAsia="en-US"/>
                  </w:rPr>
                </w:pPr>
              </w:p>
            </w:tc>
          </w:tr>
          <w:bookmarkEnd w:id="43"/>
          <w:tr w:rsidR="00E96A68" w14:paraId="4D832A43" w14:textId="77777777" w:rsidTr="00483482">
            <w:trPr>
              <w:trHeight w:val="283"/>
            </w:trPr>
            <w:tc>
              <w:tcPr>
                <w:tcW w:w="2444" w:type="dxa"/>
              </w:tcPr>
              <w:p w14:paraId="02CA5CB0" w14:textId="77777777" w:rsidR="00E96A68" w:rsidRDefault="00E96A68"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4AD222C9" w:rsidR="00E96A68" w:rsidRPr="00A36977" w:rsidRDefault="00E96A68" w:rsidP="00E96A68">
                <w:pPr>
                  <w:tabs>
                    <w:tab w:val="left" w:pos="2834"/>
                    <w:tab w:val="right" w:pos="8838"/>
                  </w:tabs>
                  <w:ind w:left="-3" w:right="131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Secretaría de Seguridad</w:t>
                </w:r>
              </w:p>
            </w:tc>
            <w:tc>
              <w:tcPr>
                <w:tcW w:w="3402" w:type="dxa"/>
              </w:tcPr>
              <w:p w14:paraId="00F18B8C" w14:textId="77777777" w:rsidR="00E96A68" w:rsidRDefault="00E96A68">
                <w:pPr>
                  <w:tabs>
                    <w:tab w:val="left" w:pos="2834"/>
                    <w:tab w:val="right" w:pos="8838"/>
                  </w:tabs>
                  <w:ind w:left="-74" w:right="-105"/>
                  <w:jc w:val="both"/>
                  <w:rPr>
                    <w:rFonts w:ascii="Palatino Linotype" w:eastAsia="Calibri" w:hAnsi="Palatino Linotype" w:cs="Tahoma"/>
                    <w:sz w:val="22"/>
                    <w:szCs w:val="22"/>
                    <w:lang w:eastAsia="en-US"/>
                  </w:rPr>
                </w:pPr>
              </w:p>
            </w:tc>
          </w:tr>
          <w:tr w:rsidR="00E96A68" w14:paraId="7BC74D7A" w14:textId="77777777" w:rsidTr="00483482">
            <w:trPr>
              <w:trHeight w:val="283"/>
            </w:trPr>
            <w:tc>
              <w:tcPr>
                <w:tcW w:w="2444" w:type="dxa"/>
              </w:tcPr>
              <w:p w14:paraId="3BF93338" w14:textId="01E84F2D" w:rsidR="00E96A68" w:rsidRDefault="00E96A68"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646" w:type="dxa"/>
              </w:tcPr>
              <w:p w14:paraId="3589422E" w14:textId="64278750" w:rsidR="00E96A68" w:rsidRPr="003037E1" w:rsidRDefault="00E96A68"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E96A68" w:rsidRDefault="00E96A68">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E96A68" w:rsidRDefault="00E96A68">
          <w:pPr>
            <w:tabs>
              <w:tab w:val="right" w:pos="8838"/>
            </w:tabs>
            <w:ind w:left="-28"/>
            <w:jc w:val="both"/>
            <w:rPr>
              <w:rFonts w:ascii="Arial" w:eastAsia="Calibri" w:hAnsi="Arial" w:cs="Arial"/>
              <w:b/>
              <w:sz w:val="22"/>
              <w:szCs w:val="22"/>
              <w:lang w:eastAsia="en-US"/>
            </w:rPr>
          </w:pPr>
        </w:p>
      </w:tc>
    </w:tr>
  </w:tbl>
  <w:p w14:paraId="5F654A99" w14:textId="6CB7D4AE" w:rsidR="00E96A68" w:rsidRDefault="00265AE9"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E96A68" w:rsidRDefault="00E96A68"/>
  <w:p w14:paraId="69AC6122" w14:textId="77777777" w:rsidR="00E96A68" w:rsidRDefault="00E96A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B23F49"/>
    <w:multiLevelType w:val="hybridMultilevel"/>
    <w:tmpl w:val="05C23B26"/>
    <w:lvl w:ilvl="0" w:tplc="AFE80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9B7756"/>
    <w:multiLevelType w:val="hybridMultilevel"/>
    <w:tmpl w:val="CA664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7A53E6"/>
    <w:multiLevelType w:val="multilevel"/>
    <w:tmpl w:val="F01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0035B33"/>
    <w:multiLevelType w:val="hybridMultilevel"/>
    <w:tmpl w:val="DA2E90A2"/>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3C61CF9"/>
    <w:multiLevelType w:val="hybridMultilevel"/>
    <w:tmpl w:val="40A6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7B0CA3"/>
    <w:multiLevelType w:val="hybridMultilevel"/>
    <w:tmpl w:val="D83033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737FDF"/>
    <w:multiLevelType w:val="hybridMultilevel"/>
    <w:tmpl w:val="DE92151A"/>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E686DB2"/>
    <w:multiLevelType w:val="hybridMultilevel"/>
    <w:tmpl w:val="4FA4A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374064"/>
    <w:multiLevelType w:val="hybridMultilevel"/>
    <w:tmpl w:val="19FAE4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403E53D4"/>
    <w:multiLevelType w:val="hybridMultilevel"/>
    <w:tmpl w:val="9FF059D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5">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nsid w:val="52CA5C14"/>
    <w:multiLevelType w:val="hybridMultilevel"/>
    <w:tmpl w:val="9F7039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E220A47"/>
    <w:multiLevelType w:val="hybridMultilevel"/>
    <w:tmpl w:val="D2CA47E0"/>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B556CB"/>
    <w:multiLevelType w:val="hybridMultilevel"/>
    <w:tmpl w:val="F492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nsid w:val="66D00C66"/>
    <w:multiLevelType w:val="hybridMultilevel"/>
    <w:tmpl w:val="986A9DA6"/>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7F14CE"/>
    <w:multiLevelType w:val="hybridMultilevel"/>
    <w:tmpl w:val="FEE8D14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743204EE"/>
    <w:multiLevelType w:val="hybridMultilevel"/>
    <w:tmpl w:val="EDB618A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5DF4CA0"/>
    <w:multiLevelType w:val="hybridMultilevel"/>
    <w:tmpl w:val="D7B83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70136A0"/>
    <w:multiLevelType w:val="hybridMultilevel"/>
    <w:tmpl w:val="49522088"/>
    <w:lvl w:ilvl="0" w:tplc="080A000F">
      <w:start w:val="1"/>
      <w:numFmt w:val="decimal"/>
      <w:lvlText w:val="%1."/>
      <w:lvlJc w:val="left"/>
      <w:pPr>
        <w:ind w:left="9008"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7"/>
  </w:num>
  <w:num w:numId="6">
    <w:abstractNumId w:val="10"/>
  </w:num>
  <w:num w:numId="7">
    <w:abstractNumId w:val="1"/>
  </w:num>
  <w:num w:numId="8">
    <w:abstractNumId w:val="11"/>
  </w:num>
  <w:num w:numId="9">
    <w:abstractNumId w:val="27"/>
  </w:num>
  <w:num w:numId="10">
    <w:abstractNumId w:val="44"/>
  </w:num>
  <w:num w:numId="11">
    <w:abstractNumId w:val="42"/>
  </w:num>
  <w:num w:numId="12">
    <w:abstractNumId w:val="30"/>
  </w:num>
  <w:num w:numId="13">
    <w:abstractNumId w:val="12"/>
  </w:num>
  <w:num w:numId="14">
    <w:abstractNumId w:val="5"/>
  </w:num>
  <w:num w:numId="15">
    <w:abstractNumId w:val="26"/>
  </w:num>
  <w:num w:numId="16">
    <w:abstractNumId w:val="25"/>
  </w:num>
  <w:num w:numId="17">
    <w:abstractNumId w:val="6"/>
  </w:num>
  <w:num w:numId="18">
    <w:abstractNumId w:val="24"/>
  </w:num>
  <w:num w:numId="19">
    <w:abstractNumId w:val="21"/>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35"/>
  </w:num>
  <w:num w:numId="23">
    <w:abstractNumId w:val="43"/>
  </w:num>
  <w:num w:numId="24">
    <w:abstractNumId w:val="22"/>
  </w:num>
  <w:num w:numId="25">
    <w:abstractNumId w:val="8"/>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8"/>
  </w:num>
  <w:num w:numId="29">
    <w:abstractNumId w:val="9"/>
  </w:num>
  <w:num w:numId="30">
    <w:abstractNumId w:val="16"/>
  </w:num>
  <w:num w:numId="31">
    <w:abstractNumId w:val="36"/>
  </w:num>
  <w:num w:numId="32">
    <w:abstractNumId w:val="41"/>
  </w:num>
  <w:num w:numId="33">
    <w:abstractNumId w:val="3"/>
  </w:num>
  <w:num w:numId="34">
    <w:abstractNumId w:val="14"/>
  </w:num>
  <w:num w:numId="35">
    <w:abstractNumId w:val="38"/>
  </w:num>
  <w:num w:numId="36">
    <w:abstractNumId w:val="15"/>
  </w:num>
  <w:num w:numId="37">
    <w:abstractNumId w:val="39"/>
  </w:num>
  <w:num w:numId="38">
    <w:abstractNumId w:val="23"/>
  </w:num>
  <w:num w:numId="39">
    <w:abstractNumId w:val="34"/>
  </w:num>
  <w:num w:numId="40">
    <w:abstractNumId w:val="2"/>
  </w:num>
  <w:num w:numId="41">
    <w:abstractNumId w:val="32"/>
  </w:num>
  <w:num w:numId="42">
    <w:abstractNumId w:val="7"/>
  </w:num>
  <w:num w:numId="43">
    <w:abstractNumId w:val="20"/>
  </w:num>
  <w:num w:numId="44">
    <w:abstractNumId w:val="37"/>
  </w:num>
  <w:num w:numId="45">
    <w:abstractNumId w:val="31"/>
  </w:num>
  <w:num w:numId="46">
    <w:abstractNumId w:val="18"/>
  </w:num>
  <w:num w:numId="4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31EA"/>
    <w:rsid w:val="0000485A"/>
    <w:rsid w:val="000048DD"/>
    <w:rsid w:val="00006543"/>
    <w:rsid w:val="00006EB8"/>
    <w:rsid w:val="000077E8"/>
    <w:rsid w:val="0001019C"/>
    <w:rsid w:val="00010B0D"/>
    <w:rsid w:val="00011730"/>
    <w:rsid w:val="00012CD0"/>
    <w:rsid w:val="00013075"/>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052"/>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0B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A4A"/>
    <w:rsid w:val="00071F02"/>
    <w:rsid w:val="00072BFF"/>
    <w:rsid w:val="000741E2"/>
    <w:rsid w:val="000758B2"/>
    <w:rsid w:val="0008033A"/>
    <w:rsid w:val="000813B0"/>
    <w:rsid w:val="0008148B"/>
    <w:rsid w:val="00082026"/>
    <w:rsid w:val="000827E1"/>
    <w:rsid w:val="00082B18"/>
    <w:rsid w:val="0008430F"/>
    <w:rsid w:val="00084E6C"/>
    <w:rsid w:val="0009197A"/>
    <w:rsid w:val="00092475"/>
    <w:rsid w:val="00092518"/>
    <w:rsid w:val="00095E71"/>
    <w:rsid w:val="00097211"/>
    <w:rsid w:val="0009748A"/>
    <w:rsid w:val="000A0518"/>
    <w:rsid w:val="000A0861"/>
    <w:rsid w:val="000A0C91"/>
    <w:rsid w:val="000A2009"/>
    <w:rsid w:val="000A20A4"/>
    <w:rsid w:val="000A2577"/>
    <w:rsid w:val="000A2984"/>
    <w:rsid w:val="000A2DB6"/>
    <w:rsid w:val="000A4AC7"/>
    <w:rsid w:val="000A5058"/>
    <w:rsid w:val="000A5C6A"/>
    <w:rsid w:val="000A60ED"/>
    <w:rsid w:val="000A7211"/>
    <w:rsid w:val="000A77A3"/>
    <w:rsid w:val="000A7E5D"/>
    <w:rsid w:val="000B12E2"/>
    <w:rsid w:val="000B1D37"/>
    <w:rsid w:val="000B26C8"/>
    <w:rsid w:val="000B2C93"/>
    <w:rsid w:val="000B36DD"/>
    <w:rsid w:val="000B5711"/>
    <w:rsid w:val="000B6020"/>
    <w:rsid w:val="000B6107"/>
    <w:rsid w:val="000B7F48"/>
    <w:rsid w:val="000C1986"/>
    <w:rsid w:val="000C2283"/>
    <w:rsid w:val="000C2347"/>
    <w:rsid w:val="000C27CA"/>
    <w:rsid w:val="000C2D70"/>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5550"/>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2A5A"/>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0000"/>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65AD"/>
    <w:rsid w:val="001679B4"/>
    <w:rsid w:val="00170545"/>
    <w:rsid w:val="00171ADD"/>
    <w:rsid w:val="00172D4F"/>
    <w:rsid w:val="0017459B"/>
    <w:rsid w:val="00174A74"/>
    <w:rsid w:val="00175428"/>
    <w:rsid w:val="00175BB6"/>
    <w:rsid w:val="00175CEB"/>
    <w:rsid w:val="00176367"/>
    <w:rsid w:val="00176773"/>
    <w:rsid w:val="00176E8E"/>
    <w:rsid w:val="00180057"/>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89B"/>
    <w:rsid w:val="00194CDF"/>
    <w:rsid w:val="00195BA5"/>
    <w:rsid w:val="00196522"/>
    <w:rsid w:val="001A0C96"/>
    <w:rsid w:val="001A1B94"/>
    <w:rsid w:val="001A22F5"/>
    <w:rsid w:val="001A32CB"/>
    <w:rsid w:val="001A3EA6"/>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53C2"/>
    <w:rsid w:val="001E57C1"/>
    <w:rsid w:val="001E6927"/>
    <w:rsid w:val="001E6FC5"/>
    <w:rsid w:val="001F0E9C"/>
    <w:rsid w:val="001F0EB8"/>
    <w:rsid w:val="001F1540"/>
    <w:rsid w:val="001F176D"/>
    <w:rsid w:val="001F2768"/>
    <w:rsid w:val="001F2DB2"/>
    <w:rsid w:val="001F2FF9"/>
    <w:rsid w:val="001F652C"/>
    <w:rsid w:val="001F67A1"/>
    <w:rsid w:val="001F7690"/>
    <w:rsid w:val="001F78D9"/>
    <w:rsid w:val="0020044B"/>
    <w:rsid w:val="00201349"/>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32D8"/>
    <w:rsid w:val="002433A4"/>
    <w:rsid w:val="002435DC"/>
    <w:rsid w:val="0024366B"/>
    <w:rsid w:val="00243EAA"/>
    <w:rsid w:val="00246501"/>
    <w:rsid w:val="002475C7"/>
    <w:rsid w:val="00247B17"/>
    <w:rsid w:val="00250389"/>
    <w:rsid w:val="00251FF7"/>
    <w:rsid w:val="00252669"/>
    <w:rsid w:val="00254209"/>
    <w:rsid w:val="00254288"/>
    <w:rsid w:val="0025469C"/>
    <w:rsid w:val="0025667F"/>
    <w:rsid w:val="00256ED9"/>
    <w:rsid w:val="002579CE"/>
    <w:rsid w:val="00260FEC"/>
    <w:rsid w:val="002613A0"/>
    <w:rsid w:val="00261DD6"/>
    <w:rsid w:val="002657E2"/>
    <w:rsid w:val="00265AE9"/>
    <w:rsid w:val="00267FAA"/>
    <w:rsid w:val="002700DE"/>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4AD7"/>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3DC"/>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4A1"/>
    <w:rsid w:val="00301F46"/>
    <w:rsid w:val="003026E8"/>
    <w:rsid w:val="003037E1"/>
    <w:rsid w:val="00303CAD"/>
    <w:rsid w:val="00303CD6"/>
    <w:rsid w:val="00303E71"/>
    <w:rsid w:val="00304E7C"/>
    <w:rsid w:val="00306418"/>
    <w:rsid w:val="003074B3"/>
    <w:rsid w:val="003100F3"/>
    <w:rsid w:val="00310320"/>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4AE"/>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47"/>
    <w:rsid w:val="00382696"/>
    <w:rsid w:val="00382E61"/>
    <w:rsid w:val="0038358D"/>
    <w:rsid w:val="00383D33"/>
    <w:rsid w:val="0038438A"/>
    <w:rsid w:val="00384F20"/>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2F5"/>
    <w:rsid w:val="00397543"/>
    <w:rsid w:val="00397BC9"/>
    <w:rsid w:val="003A0927"/>
    <w:rsid w:val="003A0E17"/>
    <w:rsid w:val="003A0EBA"/>
    <w:rsid w:val="003A24F5"/>
    <w:rsid w:val="003A357E"/>
    <w:rsid w:val="003A3ABD"/>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524"/>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31F5"/>
    <w:rsid w:val="00404156"/>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094"/>
    <w:rsid w:val="0044550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3A5C"/>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4726"/>
    <w:rsid w:val="004E59B8"/>
    <w:rsid w:val="004E5EAD"/>
    <w:rsid w:val="004E6A3B"/>
    <w:rsid w:val="004E7DB7"/>
    <w:rsid w:val="004F1A6A"/>
    <w:rsid w:val="004F2D88"/>
    <w:rsid w:val="004F3D21"/>
    <w:rsid w:val="004F583D"/>
    <w:rsid w:val="004F60EF"/>
    <w:rsid w:val="004F66B6"/>
    <w:rsid w:val="004F7B6E"/>
    <w:rsid w:val="005000AA"/>
    <w:rsid w:val="005034EE"/>
    <w:rsid w:val="00506429"/>
    <w:rsid w:val="00506E71"/>
    <w:rsid w:val="005070C3"/>
    <w:rsid w:val="00507A11"/>
    <w:rsid w:val="00507C00"/>
    <w:rsid w:val="0051276F"/>
    <w:rsid w:val="005130AC"/>
    <w:rsid w:val="005130CC"/>
    <w:rsid w:val="0051676E"/>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40D68"/>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375"/>
    <w:rsid w:val="00547C2B"/>
    <w:rsid w:val="005502D2"/>
    <w:rsid w:val="00550C2F"/>
    <w:rsid w:val="005525C5"/>
    <w:rsid w:val="00552623"/>
    <w:rsid w:val="00552EBD"/>
    <w:rsid w:val="00553108"/>
    <w:rsid w:val="00553827"/>
    <w:rsid w:val="00553943"/>
    <w:rsid w:val="00553988"/>
    <w:rsid w:val="00554B85"/>
    <w:rsid w:val="00555F71"/>
    <w:rsid w:val="00561006"/>
    <w:rsid w:val="00561E6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E3A"/>
    <w:rsid w:val="00591E65"/>
    <w:rsid w:val="00592977"/>
    <w:rsid w:val="00593CB4"/>
    <w:rsid w:val="00593E68"/>
    <w:rsid w:val="00594652"/>
    <w:rsid w:val="005948CA"/>
    <w:rsid w:val="0059552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4EFA"/>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260E"/>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750A"/>
    <w:rsid w:val="005F001D"/>
    <w:rsid w:val="005F03DB"/>
    <w:rsid w:val="005F2C8A"/>
    <w:rsid w:val="005F3B37"/>
    <w:rsid w:val="005F41DF"/>
    <w:rsid w:val="005F48F1"/>
    <w:rsid w:val="005F605D"/>
    <w:rsid w:val="005F71AB"/>
    <w:rsid w:val="005F761F"/>
    <w:rsid w:val="0060008D"/>
    <w:rsid w:val="0060077A"/>
    <w:rsid w:val="00601011"/>
    <w:rsid w:val="00601E59"/>
    <w:rsid w:val="006034C1"/>
    <w:rsid w:val="00603A46"/>
    <w:rsid w:val="00604E52"/>
    <w:rsid w:val="00606194"/>
    <w:rsid w:val="0061115C"/>
    <w:rsid w:val="00611550"/>
    <w:rsid w:val="00611A49"/>
    <w:rsid w:val="00613017"/>
    <w:rsid w:val="00613A54"/>
    <w:rsid w:val="00614D73"/>
    <w:rsid w:val="00614EBF"/>
    <w:rsid w:val="00615C0E"/>
    <w:rsid w:val="00616189"/>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45F"/>
    <w:rsid w:val="00643C2B"/>
    <w:rsid w:val="00645F7D"/>
    <w:rsid w:val="00646100"/>
    <w:rsid w:val="006476CA"/>
    <w:rsid w:val="006544EC"/>
    <w:rsid w:val="006552AE"/>
    <w:rsid w:val="00655773"/>
    <w:rsid w:val="00656364"/>
    <w:rsid w:val="006563CA"/>
    <w:rsid w:val="00656A7B"/>
    <w:rsid w:val="006578FC"/>
    <w:rsid w:val="00657AAB"/>
    <w:rsid w:val="006608AB"/>
    <w:rsid w:val="0066143F"/>
    <w:rsid w:val="006620DA"/>
    <w:rsid w:val="00662C42"/>
    <w:rsid w:val="0066370E"/>
    <w:rsid w:val="0066458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0306"/>
    <w:rsid w:val="006811F2"/>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72E4"/>
    <w:rsid w:val="006B745B"/>
    <w:rsid w:val="006B7584"/>
    <w:rsid w:val="006B77E2"/>
    <w:rsid w:val="006C10C0"/>
    <w:rsid w:val="006C1136"/>
    <w:rsid w:val="006C1B1D"/>
    <w:rsid w:val="006C32BB"/>
    <w:rsid w:val="006C3747"/>
    <w:rsid w:val="006C41A8"/>
    <w:rsid w:val="006C6AD3"/>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D89"/>
    <w:rsid w:val="006E7DA9"/>
    <w:rsid w:val="006E7DEE"/>
    <w:rsid w:val="006F01E7"/>
    <w:rsid w:val="006F07D9"/>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0E1B"/>
    <w:rsid w:val="00714066"/>
    <w:rsid w:val="007147C2"/>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5D5"/>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77816"/>
    <w:rsid w:val="00780CD6"/>
    <w:rsid w:val="00781A64"/>
    <w:rsid w:val="00782EA4"/>
    <w:rsid w:val="00782F1B"/>
    <w:rsid w:val="00785461"/>
    <w:rsid w:val="00785985"/>
    <w:rsid w:val="00786FF3"/>
    <w:rsid w:val="007876CF"/>
    <w:rsid w:val="00787B77"/>
    <w:rsid w:val="00791665"/>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967"/>
    <w:rsid w:val="007D3DAA"/>
    <w:rsid w:val="007D5424"/>
    <w:rsid w:val="007D710E"/>
    <w:rsid w:val="007D7952"/>
    <w:rsid w:val="007D7E3A"/>
    <w:rsid w:val="007E1177"/>
    <w:rsid w:val="007E1CCA"/>
    <w:rsid w:val="007E21DA"/>
    <w:rsid w:val="007E22E7"/>
    <w:rsid w:val="007E2871"/>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238A"/>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55D"/>
    <w:rsid w:val="0085598D"/>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4DFD"/>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C6E"/>
    <w:rsid w:val="008D7E0D"/>
    <w:rsid w:val="008D7EDB"/>
    <w:rsid w:val="008E019E"/>
    <w:rsid w:val="008E0927"/>
    <w:rsid w:val="008E1829"/>
    <w:rsid w:val="008E1A61"/>
    <w:rsid w:val="008E2327"/>
    <w:rsid w:val="008E2D66"/>
    <w:rsid w:val="008E35D2"/>
    <w:rsid w:val="008E412A"/>
    <w:rsid w:val="008E48CE"/>
    <w:rsid w:val="008E4C9B"/>
    <w:rsid w:val="008E5077"/>
    <w:rsid w:val="008E54AD"/>
    <w:rsid w:val="008E554C"/>
    <w:rsid w:val="008E57B1"/>
    <w:rsid w:val="008E6326"/>
    <w:rsid w:val="008E6432"/>
    <w:rsid w:val="008E64F0"/>
    <w:rsid w:val="008E69F1"/>
    <w:rsid w:val="008E6FF3"/>
    <w:rsid w:val="008E769D"/>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45DBE"/>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33A1"/>
    <w:rsid w:val="009B3DF9"/>
    <w:rsid w:val="009B610E"/>
    <w:rsid w:val="009B6452"/>
    <w:rsid w:val="009B662C"/>
    <w:rsid w:val="009B6A6F"/>
    <w:rsid w:val="009C031C"/>
    <w:rsid w:val="009C055D"/>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E76AC"/>
    <w:rsid w:val="009F2492"/>
    <w:rsid w:val="009F25A8"/>
    <w:rsid w:val="009F3A6A"/>
    <w:rsid w:val="009F46DC"/>
    <w:rsid w:val="009F4C58"/>
    <w:rsid w:val="009F58BE"/>
    <w:rsid w:val="009F65AF"/>
    <w:rsid w:val="00A01666"/>
    <w:rsid w:val="00A01C00"/>
    <w:rsid w:val="00A02488"/>
    <w:rsid w:val="00A025B1"/>
    <w:rsid w:val="00A03944"/>
    <w:rsid w:val="00A03A1B"/>
    <w:rsid w:val="00A05E6F"/>
    <w:rsid w:val="00A06A67"/>
    <w:rsid w:val="00A06CC5"/>
    <w:rsid w:val="00A07EDA"/>
    <w:rsid w:val="00A07F30"/>
    <w:rsid w:val="00A07F71"/>
    <w:rsid w:val="00A10699"/>
    <w:rsid w:val="00A10C89"/>
    <w:rsid w:val="00A11CAD"/>
    <w:rsid w:val="00A15660"/>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503"/>
    <w:rsid w:val="00A40A51"/>
    <w:rsid w:val="00A415BA"/>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3DE3"/>
    <w:rsid w:val="00A74C2D"/>
    <w:rsid w:val="00A74D33"/>
    <w:rsid w:val="00A7564A"/>
    <w:rsid w:val="00A759C8"/>
    <w:rsid w:val="00A76B34"/>
    <w:rsid w:val="00A8015B"/>
    <w:rsid w:val="00A83487"/>
    <w:rsid w:val="00A84A8E"/>
    <w:rsid w:val="00A852AC"/>
    <w:rsid w:val="00A854FF"/>
    <w:rsid w:val="00A86DF4"/>
    <w:rsid w:val="00A86E30"/>
    <w:rsid w:val="00A87035"/>
    <w:rsid w:val="00A8745D"/>
    <w:rsid w:val="00A90573"/>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1C1E"/>
    <w:rsid w:val="00AC2C6E"/>
    <w:rsid w:val="00AC3DB7"/>
    <w:rsid w:val="00AC5EE6"/>
    <w:rsid w:val="00AC5F9E"/>
    <w:rsid w:val="00AC6D68"/>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882"/>
    <w:rsid w:val="00B077ED"/>
    <w:rsid w:val="00B07EAC"/>
    <w:rsid w:val="00B07F12"/>
    <w:rsid w:val="00B07FE3"/>
    <w:rsid w:val="00B103D7"/>
    <w:rsid w:val="00B10BAE"/>
    <w:rsid w:val="00B116CC"/>
    <w:rsid w:val="00B1369F"/>
    <w:rsid w:val="00B14154"/>
    <w:rsid w:val="00B1415B"/>
    <w:rsid w:val="00B15278"/>
    <w:rsid w:val="00B16975"/>
    <w:rsid w:val="00B200CA"/>
    <w:rsid w:val="00B222A2"/>
    <w:rsid w:val="00B234EC"/>
    <w:rsid w:val="00B235FB"/>
    <w:rsid w:val="00B24CD4"/>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B88"/>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18C4"/>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4CE5"/>
    <w:rsid w:val="00BA688A"/>
    <w:rsid w:val="00BB18B8"/>
    <w:rsid w:val="00BB1B3C"/>
    <w:rsid w:val="00BB375D"/>
    <w:rsid w:val="00BB391B"/>
    <w:rsid w:val="00BB3D85"/>
    <w:rsid w:val="00BB49A0"/>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782A"/>
    <w:rsid w:val="00BD798E"/>
    <w:rsid w:val="00BE17C6"/>
    <w:rsid w:val="00BE183F"/>
    <w:rsid w:val="00BE2BD3"/>
    <w:rsid w:val="00BE4843"/>
    <w:rsid w:val="00BE4865"/>
    <w:rsid w:val="00BE5595"/>
    <w:rsid w:val="00BE5735"/>
    <w:rsid w:val="00BE69BF"/>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6523"/>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3A35"/>
    <w:rsid w:val="00C25238"/>
    <w:rsid w:val="00C255A3"/>
    <w:rsid w:val="00C26B6F"/>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11EF"/>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3337"/>
    <w:rsid w:val="00CA6F0D"/>
    <w:rsid w:val="00CA71D4"/>
    <w:rsid w:val="00CA7CCC"/>
    <w:rsid w:val="00CA7D7D"/>
    <w:rsid w:val="00CB1A0D"/>
    <w:rsid w:val="00CB5D29"/>
    <w:rsid w:val="00CB675A"/>
    <w:rsid w:val="00CB6EC8"/>
    <w:rsid w:val="00CB782B"/>
    <w:rsid w:val="00CC082B"/>
    <w:rsid w:val="00CC0E77"/>
    <w:rsid w:val="00CC2092"/>
    <w:rsid w:val="00CC285C"/>
    <w:rsid w:val="00CC327E"/>
    <w:rsid w:val="00CC34C5"/>
    <w:rsid w:val="00CC4C0B"/>
    <w:rsid w:val="00CC5595"/>
    <w:rsid w:val="00CC5E76"/>
    <w:rsid w:val="00CC6730"/>
    <w:rsid w:val="00CC69E7"/>
    <w:rsid w:val="00CC6C08"/>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6FF6"/>
    <w:rsid w:val="00CE7442"/>
    <w:rsid w:val="00CE76FF"/>
    <w:rsid w:val="00CF1CF7"/>
    <w:rsid w:val="00CF2954"/>
    <w:rsid w:val="00CF3BFD"/>
    <w:rsid w:val="00CF3C35"/>
    <w:rsid w:val="00CF4012"/>
    <w:rsid w:val="00CF43D5"/>
    <w:rsid w:val="00CF474E"/>
    <w:rsid w:val="00CF5EC7"/>
    <w:rsid w:val="00CF76A8"/>
    <w:rsid w:val="00CF7D0F"/>
    <w:rsid w:val="00D00287"/>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1D78"/>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5F0C"/>
    <w:rsid w:val="00D36EF4"/>
    <w:rsid w:val="00D371D0"/>
    <w:rsid w:val="00D40174"/>
    <w:rsid w:val="00D4062A"/>
    <w:rsid w:val="00D407D3"/>
    <w:rsid w:val="00D40BC3"/>
    <w:rsid w:val="00D41A35"/>
    <w:rsid w:val="00D42F2E"/>
    <w:rsid w:val="00D434EC"/>
    <w:rsid w:val="00D43E69"/>
    <w:rsid w:val="00D44E9D"/>
    <w:rsid w:val="00D454A6"/>
    <w:rsid w:val="00D466D0"/>
    <w:rsid w:val="00D472A7"/>
    <w:rsid w:val="00D51515"/>
    <w:rsid w:val="00D53731"/>
    <w:rsid w:val="00D538C7"/>
    <w:rsid w:val="00D54BD5"/>
    <w:rsid w:val="00D575F0"/>
    <w:rsid w:val="00D575F1"/>
    <w:rsid w:val="00D603BA"/>
    <w:rsid w:val="00D60578"/>
    <w:rsid w:val="00D61A0E"/>
    <w:rsid w:val="00D62B63"/>
    <w:rsid w:val="00D634BD"/>
    <w:rsid w:val="00D63FD4"/>
    <w:rsid w:val="00D64F30"/>
    <w:rsid w:val="00D71685"/>
    <w:rsid w:val="00D71CF9"/>
    <w:rsid w:val="00D72264"/>
    <w:rsid w:val="00D731A8"/>
    <w:rsid w:val="00D73603"/>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12C3"/>
    <w:rsid w:val="00DA22B5"/>
    <w:rsid w:val="00DA267B"/>
    <w:rsid w:val="00DA3357"/>
    <w:rsid w:val="00DA495D"/>
    <w:rsid w:val="00DA4E08"/>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2B02"/>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D5221"/>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F3"/>
    <w:rsid w:val="00DF7EC8"/>
    <w:rsid w:val="00E00EC3"/>
    <w:rsid w:val="00E028ED"/>
    <w:rsid w:val="00E02A5D"/>
    <w:rsid w:val="00E0499F"/>
    <w:rsid w:val="00E0682E"/>
    <w:rsid w:val="00E06E31"/>
    <w:rsid w:val="00E104F6"/>
    <w:rsid w:val="00E10748"/>
    <w:rsid w:val="00E109BD"/>
    <w:rsid w:val="00E11282"/>
    <w:rsid w:val="00E123CC"/>
    <w:rsid w:val="00E12ED3"/>
    <w:rsid w:val="00E12F57"/>
    <w:rsid w:val="00E14282"/>
    <w:rsid w:val="00E14662"/>
    <w:rsid w:val="00E155D8"/>
    <w:rsid w:val="00E156F2"/>
    <w:rsid w:val="00E17436"/>
    <w:rsid w:val="00E17728"/>
    <w:rsid w:val="00E17D55"/>
    <w:rsid w:val="00E17FA7"/>
    <w:rsid w:val="00E2250E"/>
    <w:rsid w:val="00E22FE4"/>
    <w:rsid w:val="00E24BF5"/>
    <w:rsid w:val="00E25494"/>
    <w:rsid w:val="00E256C4"/>
    <w:rsid w:val="00E257E2"/>
    <w:rsid w:val="00E25982"/>
    <w:rsid w:val="00E2674B"/>
    <w:rsid w:val="00E272DC"/>
    <w:rsid w:val="00E27DDF"/>
    <w:rsid w:val="00E27E01"/>
    <w:rsid w:val="00E30469"/>
    <w:rsid w:val="00E30A90"/>
    <w:rsid w:val="00E32C71"/>
    <w:rsid w:val="00E32DBA"/>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E5A"/>
    <w:rsid w:val="00E617BD"/>
    <w:rsid w:val="00E61CA8"/>
    <w:rsid w:val="00E61E05"/>
    <w:rsid w:val="00E64BD9"/>
    <w:rsid w:val="00E6519C"/>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A68"/>
    <w:rsid w:val="00E96E1A"/>
    <w:rsid w:val="00EA0E04"/>
    <w:rsid w:val="00EA1A98"/>
    <w:rsid w:val="00EA200D"/>
    <w:rsid w:val="00EA220D"/>
    <w:rsid w:val="00EA3156"/>
    <w:rsid w:val="00EA34A1"/>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16EA7"/>
    <w:rsid w:val="00F20633"/>
    <w:rsid w:val="00F21A93"/>
    <w:rsid w:val="00F21DD6"/>
    <w:rsid w:val="00F21E91"/>
    <w:rsid w:val="00F225C9"/>
    <w:rsid w:val="00F24372"/>
    <w:rsid w:val="00F249E5"/>
    <w:rsid w:val="00F24CE9"/>
    <w:rsid w:val="00F251E7"/>
    <w:rsid w:val="00F25CFE"/>
    <w:rsid w:val="00F26CC2"/>
    <w:rsid w:val="00F302FE"/>
    <w:rsid w:val="00F31CC8"/>
    <w:rsid w:val="00F321B1"/>
    <w:rsid w:val="00F33758"/>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846"/>
    <w:rsid w:val="00F75B11"/>
    <w:rsid w:val="00F75EAD"/>
    <w:rsid w:val="00F76073"/>
    <w:rsid w:val="00F77154"/>
    <w:rsid w:val="00F772D5"/>
    <w:rsid w:val="00F779B0"/>
    <w:rsid w:val="00F80243"/>
    <w:rsid w:val="00F80F33"/>
    <w:rsid w:val="00F84001"/>
    <w:rsid w:val="00F846D6"/>
    <w:rsid w:val="00F86059"/>
    <w:rsid w:val="00F86766"/>
    <w:rsid w:val="00F86997"/>
    <w:rsid w:val="00F86C20"/>
    <w:rsid w:val="00F871D7"/>
    <w:rsid w:val="00F9173A"/>
    <w:rsid w:val="00F91800"/>
    <w:rsid w:val="00F93469"/>
    <w:rsid w:val="00F93AF9"/>
    <w:rsid w:val="00F942BD"/>
    <w:rsid w:val="00F94D6E"/>
    <w:rsid w:val="00F94E99"/>
    <w:rsid w:val="00F9540C"/>
    <w:rsid w:val="00F960D5"/>
    <w:rsid w:val="00F9650A"/>
    <w:rsid w:val="00F967C7"/>
    <w:rsid w:val="00FA0437"/>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paragraph" w:customStyle="1" w:styleId="p">
    <w:name w:val="p"/>
    <w:basedOn w:val="Normal"/>
    <w:rsid w:val="00D35F0C"/>
    <w:pPr>
      <w:spacing w:before="100" w:beforeAutospacing="1" w:after="100" w:afterAutospacing="1"/>
    </w:pPr>
    <w:rPr>
      <w:sz w:val="24"/>
      <w:szCs w:val="24"/>
      <w:lang w:eastAsia="es-MX"/>
    </w:rPr>
  </w:style>
  <w:style w:type="paragraph" w:styleId="Textosinformato">
    <w:name w:val="Plain Text"/>
    <w:basedOn w:val="Normal"/>
    <w:link w:val="TextosinformatoCar"/>
    <w:rsid w:val="00614D73"/>
    <w:rPr>
      <w:rFonts w:ascii="Courier New" w:hAnsi="Courier New"/>
      <w:lang w:val="es-ES"/>
    </w:rPr>
  </w:style>
  <w:style w:type="character" w:customStyle="1" w:styleId="TextosinformatoCar">
    <w:name w:val="Texto sin formato Car"/>
    <w:basedOn w:val="Fuentedeprrafopredeter"/>
    <w:link w:val="Textosinformato"/>
    <w:rsid w:val="00614D73"/>
    <w:rPr>
      <w:rFonts w:ascii="Courier New" w:eastAsia="Times New Roman" w:hAnsi="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4797">
      <w:bodyDiv w:val="1"/>
      <w:marLeft w:val="0"/>
      <w:marRight w:val="0"/>
      <w:marTop w:val="0"/>
      <w:marBottom w:val="0"/>
      <w:divBdr>
        <w:top w:val="none" w:sz="0" w:space="0" w:color="auto"/>
        <w:left w:val="none" w:sz="0" w:space="0" w:color="auto"/>
        <w:bottom w:val="none" w:sz="0" w:space="0" w:color="auto"/>
        <w:right w:val="none" w:sz="0" w:space="0" w:color="auto"/>
      </w:divBdr>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36739420">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10607579">
      <w:bodyDiv w:val="1"/>
      <w:marLeft w:val="0"/>
      <w:marRight w:val="0"/>
      <w:marTop w:val="0"/>
      <w:marBottom w:val="0"/>
      <w:divBdr>
        <w:top w:val="none" w:sz="0" w:space="0" w:color="auto"/>
        <w:left w:val="none" w:sz="0" w:space="0" w:color="auto"/>
        <w:bottom w:val="none" w:sz="0" w:space="0" w:color="auto"/>
        <w:right w:val="none" w:sz="0" w:space="0" w:color="auto"/>
      </w:divBdr>
    </w:div>
    <w:div w:id="511728888">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1862894">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85210742">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92167173">
      <w:bodyDiv w:val="1"/>
      <w:marLeft w:val="0"/>
      <w:marRight w:val="0"/>
      <w:marTop w:val="0"/>
      <w:marBottom w:val="0"/>
      <w:divBdr>
        <w:top w:val="none" w:sz="0" w:space="0" w:color="auto"/>
        <w:left w:val="none" w:sz="0" w:space="0" w:color="auto"/>
        <w:bottom w:val="none" w:sz="0" w:space="0" w:color="auto"/>
        <w:right w:val="none" w:sz="0" w:space="0" w:color="auto"/>
      </w:divBdr>
    </w:div>
    <w:div w:id="109663756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1743731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1727905">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87314639">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ipomex.org.mx/ipo3/lgt/indice/SSEM/art_92_viii.web"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www.ipomex.org.mx/ipo3/lgt/indice/SSEM/art_92_viii.web"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gi.edomex.gob.mx/sites/dgi.edomex.gob.mx/files/organigramas/pdf/3040011651243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3D3029-DE21-40EE-A460-BE8BC33FB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42</Pages>
  <Words>6996</Words>
  <Characters>38478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15</cp:revision>
  <cp:lastPrinted>2021-08-18T17:12:00Z</cp:lastPrinted>
  <dcterms:created xsi:type="dcterms:W3CDTF">2021-12-15T16:31:00Z</dcterms:created>
  <dcterms:modified xsi:type="dcterms:W3CDTF">2022-02-17T17:47:00Z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