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5A01F" w14:textId="77777777" w:rsidR="00DC221C" w:rsidRDefault="006A493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once de mayo del dos mil veintidós</w:t>
      </w:r>
      <w:r>
        <w:rPr>
          <w:rFonts w:ascii="Palatino Linotype" w:eastAsia="Palatino Linotype" w:hAnsi="Palatino Linotype" w:cs="Palatino Linotype"/>
        </w:rPr>
        <w:t>.</w:t>
      </w:r>
    </w:p>
    <w:p w14:paraId="19FC6FD3"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02154/INFOEM/IP/RR/2022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045AABBA" w14:textId="77777777" w:rsidR="00DC221C" w:rsidRDefault="006A4937">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257AA948"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enero de dos mil veintidós,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00463/METEPEC/IP/2022, </w:t>
      </w:r>
      <w:r>
        <w:rPr>
          <w:rFonts w:ascii="Palatino Linotype" w:eastAsia="Palatino Linotype" w:hAnsi="Palatino Linotype" w:cs="Palatino Linotype"/>
        </w:rPr>
        <w:t xml:space="preserve">mediante la cual requirió la información siguiente: </w:t>
      </w:r>
    </w:p>
    <w:p w14:paraId="6DBCF729" w14:textId="77777777" w:rsidR="00DC221C" w:rsidRDefault="006A4937">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“El señor Ciudadano Presidente Municipal Constitucional de Metepec, Estado de México, México del Continente Americano 2022-2024, Fernando Gustavo Flores Fernández, anunció que se seguirán todas las medidas sanitarias para la caravana de Reyes Magos. </w:t>
      </w:r>
      <w:r>
        <w:rPr>
          <w:rFonts w:ascii="Palatino Linotype" w:eastAsia="Palatino Linotype" w:hAnsi="Palatino Linotype" w:cs="Palatino Linotype"/>
          <w:b/>
          <w:i/>
          <w:sz w:val="22"/>
          <w:szCs w:val="22"/>
        </w:rPr>
        <w:t>Al respecto se requiere conocer cuales son las medidas sanitarias a las que se refiere el señor Ciudadano Presidente Municipal Constitucional de Metepec</w:t>
      </w:r>
      <w:r>
        <w:rPr>
          <w:rFonts w:ascii="Palatino Linotype" w:eastAsia="Palatino Linotype" w:hAnsi="Palatino Linotype" w:cs="Palatino Linotype"/>
          <w:i/>
          <w:sz w:val="22"/>
          <w:szCs w:val="22"/>
        </w:rPr>
        <w:t>, Estado de México, México, del Continente Americano 2022-2024, Fernando Gustavo Flores Fernández.” (Sic) (Énfasis añadido)</w:t>
      </w:r>
    </w:p>
    <w:p w14:paraId="0562CF18"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t xml:space="preserve"> </w:t>
      </w:r>
    </w:p>
    <w:p w14:paraId="3AAF6E1D"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Prórroga.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 prórroga para atender su solicitud de información, medularmente en los siguientes términos: </w:t>
      </w:r>
    </w:p>
    <w:p w14:paraId="77201052" w14:textId="77777777" w:rsidR="00DC221C" w:rsidRDefault="006A493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41F0610" w14:textId="77777777" w:rsidR="00DC221C" w:rsidRDefault="006A493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5538596B" w14:textId="77777777" w:rsidR="00DC221C" w:rsidRDefault="006A493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6DCB5441" w14:textId="77777777" w:rsidR="00DC221C" w:rsidRDefault="006A493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2C6C4184" w14:textId="77777777" w:rsidR="00DC221C" w:rsidRDefault="006A4937">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501A4130" w14:textId="77777777" w:rsidR="00DC221C" w:rsidRDefault="006A4937">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 xml:space="preserve">Consistente en el acta de la Primera Sesión Extraordinaria del Comité de Transparencia del Ayuntamiento de Metepec, Estado de México, celebrada el 21 de enero de 2022, mediante la cual se aprobó la ampliación de un plazo de 7 días para la atención de la solicitud de información a la que recayó el presente recurso de revisión: </w:t>
      </w:r>
    </w:p>
    <w:p w14:paraId="1A43BF48" w14:textId="77777777" w:rsidR="00DC221C" w:rsidRDefault="006A4937">
      <w:pPr>
        <w:spacing w:before="240" w:after="240" w:line="360" w:lineRule="auto"/>
        <w:ind w:right="49"/>
        <w:jc w:val="both"/>
        <w:rPr>
          <w:rFonts w:ascii="Palatino Linotype" w:eastAsia="Palatino Linotype" w:hAnsi="Palatino Linotype" w:cs="Palatino Linotype"/>
          <w:b/>
        </w:rPr>
      </w:pPr>
      <w:r>
        <w:object w:dxaOrig="8400" w:dyaOrig="11430" w14:anchorId="57332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71.5pt" o:ole="">
            <v:imagedata r:id="rId8" o:title=""/>
          </v:shape>
          <o:OLEObject Type="Embed" ProgID="Paint.Picture.1" ShapeID="_x0000_i1025" DrawAspect="Content" ObjectID="_1716106934" r:id="rId9"/>
        </w:object>
      </w:r>
    </w:p>
    <w:p w14:paraId="340DF5C3" w14:textId="77777777" w:rsidR="00DC221C" w:rsidRDefault="006A4937">
      <w:pPr>
        <w:spacing w:before="240" w:after="240" w:line="360" w:lineRule="auto"/>
        <w:ind w:right="49"/>
        <w:jc w:val="both"/>
      </w:pPr>
      <w:r>
        <w:object w:dxaOrig="8265" w:dyaOrig="11220" w14:anchorId="6081E1FB">
          <v:shape id="_x0000_i1026" type="#_x0000_t75" style="width:414pt;height:561pt" o:ole="">
            <v:imagedata r:id="rId10" o:title=""/>
          </v:shape>
          <o:OLEObject Type="Embed" ProgID="Paint.Picture.1" ShapeID="_x0000_i1026" DrawAspect="Content" ObjectID="_1716106935" r:id="rId11"/>
        </w:object>
      </w:r>
    </w:p>
    <w:p w14:paraId="169A140E" w14:textId="77777777" w:rsidR="00DC221C" w:rsidRDefault="006A4937">
      <w:pPr>
        <w:spacing w:before="240" w:after="240" w:line="360" w:lineRule="auto"/>
        <w:ind w:right="49"/>
        <w:jc w:val="both"/>
        <w:rPr>
          <w:rFonts w:ascii="Palatino Linotype" w:eastAsia="Palatino Linotype" w:hAnsi="Palatino Linotype" w:cs="Palatino Linotype"/>
          <w:b/>
        </w:rPr>
      </w:pPr>
      <w:r>
        <w:object w:dxaOrig="8325" w:dyaOrig="10290" w14:anchorId="71C74122">
          <v:shape id="_x0000_i1027" type="#_x0000_t75" style="width:417pt;height:514.5pt" o:ole="">
            <v:imagedata r:id="rId12" o:title=""/>
          </v:shape>
          <o:OLEObject Type="Embed" ProgID="Paint.Picture.1" ShapeID="_x0000_i1027" DrawAspect="Content" ObjectID="_1716106936" r:id="rId13"/>
        </w:object>
      </w:r>
    </w:p>
    <w:p w14:paraId="30002B3D" w14:textId="77777777" w:rsidR="00DC221C" w:rsidRDefault="00DC221C">
      <w:pPr>
        <w:spacing w:before="240" w:after="240" w:line="360" w:lineRule="auto"/>
        <w:ind w:right="49"/>
        <w:jc w:val="both"/>
        <w:rPr>
          <w:rFonts w:ascii="Palatino Linotype" w:eastAsia="Palatino Linotype" w:hAnsi="Palatino Linotype" w:cs="Palatino Linotype"/>
          <w:b/>
        </w:rPr>
      </w:pPr>
    </w:p>
    <w:p w14:paraId="118787F3" w14:textId="77777777" w:rsidR="00DC221C" w:rsidRDefault="00DC221C">
      <w:pPr>
        <w:spacing w:before="240" w:after="240" w:line="360" w:lineRule="auto"/>
        <w:ind w:right="49"/>
        <w:jc w:val="both"/>
        <w:rPr>
          <w:rFonts w:ascii="Palatino Linotype" w:eastAsia="Palatino Linotype" w:hAnsi="Palatino Linotype" w:cs="Palatino Linotype"/>
          <w:b/>
        </w:rPr>
      </w:pPr>
    </w:p>
    <w:p w14:paraId="17771F04" w14:textId="77777777" w:rsidR="00DC221C" w:rsidRDefault="006A4937">
      <w:pPr>
        <w:spacing w:before="240" w:after="240" w:line="360" w:lineRule="auto"/>
        <w:ind w:right="49"/>
        <w:jc w:val="both"/>
        <w:rPr>
          <w:rFonts w:ascii="Palatino Linotype" w:eastAsia="Palatino Linotype" w:hAnsi="Palatino Linotype" w:cs="Palatino Linotype"/>
          <w:b/>
        </w:rPr>
      </w:pPr>
      <w:r>
        <w:object w:dxaOrig="8310" w:dyaOrig="10545" w14:anchorId="041AA539">
          <v:shape id="_x0000_i1028" type="#_x0000_t75" style="width:415.5pt;height:527.25pt" o:ole="">
            <v:imagedata r:id="rId14" o:title=""/>
          </v:shape>
          <o:OLEObject Type="Embed" ProgID="Paint.Picture.1" ShapeID="_x0000_i1028" DrawAspect="Content" ObjectID="_1716106937" r:id="rId15"/>
        </w:object>
      </w:r>
      <w:r>
        <w:rPr>
          <w:noProof/>
          <w:lang w:val="es-MX"/>
        </w:rPr>
        <mc:AlternateContent>
          <mc:Choice Requires="wpg">
            <w:drawing>
              <wp:anchor distT="0" distB="0" distL="114300" distR="114300" simplePos="0" relativeHeight="251658240" behindDoc="0" locked="0" layoutInCell="1" hidden="0" allowOverlap="1" wp14:anchorId="0D413687" wp14:editId="19D5A313">
                <wp:simplePos x="0" y="0"/>
                <wp:positionH relativeFrom="column">
                  <wp:posOffset>2273300</wp:posOffset>
                </wp:positionH>
                <wp:positionV relativeFrom="paragraph">
                  <wp:posOffset>1917700</wp:posOffset>
                </wp:positionV>
                <wp:extent cx="1181100" cy="152400"/>
                <wp:effectExtent l="0" t="0" r="0" b="0"/>
                <wp:wrapNone/>
                <wp:docPr id="72" name="Rectángulo 72"/>
                <wp:cNvGraphicFramePr/>
                <a:graphic xmlns:a="http://schemas.openxmlformats.org/drawingml/2006/main">
                  <a:graphicData uri="http://schemas.microsoft.com/office/word/2010/wordprocessingShape">
                    <wps:wsp>
                      <wps:cNvSpPr/>
                      <wps:spPr>
                        <a:xfrm>
                          <a:off x="4769738" y="3718088"/>
                          <a:ext cx="1152525" cy="123825"/>
                        </a:xfrm>
                        <a:prstGeom prst="rect">
                          <a:avLst/>
                        </a:prstGeom>
                        <a:noFill/>
                        <a:ln w="28575" cap="flat" cmpd="sng">
                          <a:solidFill>
                            <a:srgbClr val="002060"/>
                          </a:solidFill>
                          <a:prstDash val="solid"/>
                          <a:round/>
                          <a:headEnd type="none" w="sm" len="sm"/>
                          <a:tailEnd type="none" w="sm" len="sm"/>
                        </a:ln>
                      </wps:spPr>
                      <wps:txbx>
                        <w:txbxContent>
                          <w:p w14:paraId="797CCCEC" w14:textId="77777777" w:rsidR="00DC221C" w:rsidRDefault="00DC221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2273300</wp:posOffset>
                </wp:positionH>
                <wp:positionV relativeFrom="paragraph">
                  <wp:posOffset>1917700</wp:posOffset>
                </wp:positionV>
                <wp:extent cx="1181100" cy="152400"/>
                <wp:effectExtent b="0" l="0" r="0" t="0"/>
                <wp:wrapNone/>
                <wp:docPr id="72"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1181100" cy="152400"/>
                        </a:xfrm>
                        <a:prstGeom prst="rect"/>
                        <a:ln/>
                      </pic:spPr>
                    </pic:pic>
                  </a:graphicData>
                </a:graphic>
              </wp:anchor>
            </w:drawing>
          </mc:Fallback>
        </mc:AlternateContent>
      </w:r>
    </w:p>
    <w:p w14:paraId="4FED9699" w14:textId="77777777" w:rsidR="00DC221C" w:rsidRDefault="00DC221C">
      <w:pPr>
        <w:spacing w:before="240" w:after="240" w:line="360" w:lineRule="auto"/>
        <w:ind w:right="49"/>
        <w:jc w:val="both"/>
        <w:rPr>
          <w:rFonts w:ascii="Palatino Linotype" w:eastAsia="Palatino Linotype" w:hAnsi="Palatino Linotype" w:cs="Palatino Linotype"/>
          <w:b/>
        </w:rPr>
      </w:pPr>
    </w:p>
    <w:p w14:paraId="68B7439F"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nueve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la solicitud de información sustancialmente en los siguientes términos: </w:t>
      </w:r>
    </w:p>
    <w:p w14:paraId="59AA1502" w14:textId="77777777" w:rsidR="00DC221C" w:rsidRDefault="006A493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F4DD4B" w14:textId="77777777" w:rsidR="00DC221C" w:rsidRDefault="006A493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00463/METEPEC/IP/2022,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08DA71D9" w14:textId="77777777" w:rsidR="00DC221C" w:rsidRDefault="006A493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3F4E3F04" w14:textId="77777777" w:rsidR="00DC221C" w:rsidRDefault="006A493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37D4443C" w14:textId="77777777" w:rsidR="00DC221C" w:rsidRDefault="006A493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(Sic) </w:t>
      </w:r>
    </w:p>
    <w:p w14:paraId="654A8C15" w14:textId="77777777" w:rsidR="00DC221C" w:rsidRDefault="006A4937">
      <w:pPr>
        <w:spacing w:before="240" w:after="240"/>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77ECFD1C" w14:textId="77777777" w:rsidR="00DC221C" w:rsidRDefault="006A4937">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“TRANSP-2.pdf”: </w:t>
      </w:r>
      <w:r>
        <w:rPr>
          <w:rFonts w:ascii="Palatino Linotype" w:eastAsia="Palatino Linotype" w:hAnsi="Palatino Linotype" w:cs="Palatino Linotype"/>
          <w:sz w:val="22"/>
          <w:szCs w:val="22"/>
        </w:rPr>
        <w:t xml:space="preserve">Consiste en el oficio </w:t>
      </w:r>
      <w:r>
        <w:rPr>
          <w:rFonts w:ascii="Palatino Linotype" w:eastAsia="Palatino Linotype" w:hAnsi="Palatino Linotype" w:cs="Palatino Linotype"/>
          <w:b/>
          <w:sz w:val="22"/>
          <w:szCs w:val="22"/>
        </w:rPr>
        <w:t xml:space="preserve">CPCyB/071/2022, </w:t>
      </w:r>
      <w:r>
        <w:rPr>
          <w:rFonts w:ascii="Palatino Linotype" w:eastAsia="Palatino Linotype" w:hAnsi="Palatino Linotype" w:cs="Palatino Linotype"/>
          <w:sz w:val="22"/>
          <w:szCs w:val="22"/>
        </w:rPr>
        <w:t>mediante el cual, el Coordinador de Protección Civil y Bomberos manifestó que no organizó la Caravana de Reyes Magos, por lo que no cuenta con la información al respecto.</w:t>
      </w:r>
    </w:p>
    <w:p w14:paraId="59B70232" w14:textId="77777777" w:rsidR="00DC221C" w:rsidRDefault="006A4937">
      <w:pPr>
        <w:spacing w:before="240" w:after="240" w:line="360" w:lineRule="auto"/>
        <w:ind w:left="567" w:right="902"/>
        <w:jc w:val="both"/>
        <w:rPr>
          <w:rFonts w:ascii="Palatino Linotype" w:eastAsia="Palatino Linotype" w:hAnsi="Palatino Linotype" w:cs="Palatino Linotype"/>
          <w:sz w:val="22"/>
          <w:szCs w:val="22"/>
        </w:rPr>
      </w:pPr>
      <w:r>
        <w:object w:dxaOrig="8790" w:dyaOrig="11670" w14:anchorId="33DDD510">
          <v:shape id="_x0000_i1029" type="#_x0000_t75" style="width:439.5pt;height:583.5pt" o:ole="">
            <v:imagedata r:id="rId21" o:title=""/>
          </v:shape>
          <o:OLEObject Type="Embed" ProgID="Paint.Picture.1" ShapeID="_x0000_i1029" DrawAspect="Content" ObjectID="_1716106938" r:id="rId22"/>
        </w:object>
      </w: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5CDC2F13" w14:textId="77777777" w:rsidR="00DC221C" w:rsidRDefault="006A4937">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0606CFDC" w14:textId="77777777" w:rsidR="00DC221C" w:rsidRDefault="00DC221C">
      <w:pPr>
        <w:ind w:right="567"/>
        <w:jc w:val="both"/>
        <w:rPr>
          <w:rFonts w:ascii="Palatino Linotype" w:eastAsia="Palatino Linotype" w:hAnsi="Palatino Linotype" w:cs="Palatino Linotype"/>
          <w:i/>
          <w:sz w:val="22"/>
          <w:szCs w:val="22"/>
        </w:rPr>
      </w:pPr>
    </w:p>
    <w:p w14:paraId="4E60EA3C" w14:textId="77777777" w:rsidR="00DC221C" w:rsidRDefault="006A493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7706EC4A" w14:textId="77777777" w:rsidR="00DC221C" w:rsidRDefault="00DC221C">
      <w:pPr>
        <w:ind w:left="567" w:right="567"/>
        <w:jc w:val="both"/>
        <w:rPr>
          <w:rFonts w:ascii="Palatino Linotype" w:eastAsia="Palatino Linotype" w:hAnsi="Palatino Linotype" w:cs="Palatino Linotype"/>
          <w:i/>
          <w:sz w:val="22"/>
          <w:szCs w:val="22"/>
        </w:rPr>
      </w:pPr>
    </w:p>
    <w:p w14:paraId="5FA3D3AF" w14:textId="77777777" w:rsidR="00DC221C" w:rsidRDefault="006A4937">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2AFCC3B5" w14:textId="77777777" w:rsidR="00DC221C" w:rsidRDefault="006A4937">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i/>
          <w:sz w:val="22"/>
          <w:szCs w:val="22"/>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sz w:val="22"/>
          <w:szCs w:val="22"/>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sz w:val="22"/>
          <w:szCs w:val="22"/>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w:t>
      </w:r>
      <w:r>
        <w:rPr>
          <w:rFonts w:ascii="Palatino Linotype" w:eastAsia="Palatino Linotype" w:hAnsi="Palatino Linotype" w:cs="Palatino Linotype"/>
          <w:i/>
          <w:sz w:val="22"/>
          <w:szCs w:val="22"/>
        </w:rPr>
        <w:lastRenderedPageBreak/>
        <w:t>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3DECB625" w14:textId="77777777" w:rsidR="00DC221C" w:rsidRDefault="00DC221C">
      <w:pPr>
        <w:ind w:right="49"/>
        <w:jc w:val="both"/>
        <w:rPr>
          <w:rFonts w:ascii="Palatino Linotype" w:eastAsia="Palatino Linotype" w:hAnsi="Palatino Linotype" w:cs="Palatino Linotype"/>
          <w:i/>
          <w:sz w:val="22"/>
          <w:szCs w:val="22"/>
        </w:rPr>
      </w:pPr>
    </w:p>
    <w:p w14:paraId="3D14768B" w14:textId="77777777" w:rsidR="00DC221C" w:rsidRDefault="006A4937">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551488D0" w14:textId="77777777" w:rsidR="00DC221C" w:rsidRDefault="00DC221C">
      <w:pPr>
        <w:widowControl w:val="0"/>
        <w:spacing w:line="360" w:lineRule="auto"/>
        <w:ind w:right="49"/>
        <w:jc w:val="both"/>
        <w:rPr>
          <w:rFonts w:ascii="Palatino Linotype" w:eastAsia="Palatino Linotype" w:hAnsi="Palatino Linotype" w:cs="Palatino Linotype"/>
        </w:rPr>
      </w:pPr>
    </w:p>
    <w:p w14:paraId="0FD176FF" w14:textId="77777777" w:rsidR="00DC221C" w:rsidRDefault="006A4937">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71CEC989" w14:textId="77777777" w:rsidR="00DC221C" w:rsidRDefault="00DC221C">
      <w:pPr>
        <w:widowControl w:val="0"/>
        <w:spacing w:line="360" w:lineRule="auto"/>
        <w:ind w:right="49"/>
        <w:jc w:val="both"/>
        <w:rPr>
          <w:rFonts w:ascii="Palatino Linotype" w:eastAsia="Palatino Linotype" w:hAnsi="Palatino Linotype" w:cs="Palatino Linotype"/>
        </w:rPr>
      </w:pPr>
    </w:p>
    <w:p w14:paraId="25166FC0" w14:textId="77777777" w:rsidR="00DC221C" w:rsidRDefault="00DC221C">
      <w:pPr>
        <w:widowControl w:val="0"/>
        <w:spacing w:line="360" w:lineRule="auto"/>
        <w:ind w:right="49"/>
        <w:jc w:val="both"/>
        <w:rPr>
          <w:rFonts w:ascii="Palatino Linotype" w:eastAsia="Palatino Linotype" w:hAnsi="Palatino Linotype" w:cs="Palatino Linotype"/>
          <w:b/>
        </w:rPr>
      </w:pPr>
    </w:p>
    <w:p w14:paraId="68C9F0A4" w14:textId="77777777" w:rsidR="00DC221C" w:rsidRDefault="006A4937">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cabe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emitir pronunciamientos, ofrecer pruebas o alegatos, por lo que se tiene por precluido su derecho.</w:t>
      </w:r>
    </w:p>
    <w:p w14:paraId="26219FE4" w14:textId="77777777" w:rsidR="00DC221C" w:rsidRDefault="006A4937">
      <w:pPr>
        <w:widowControl w:val="0"/>
        <w:spacing w:line="360" w:lineRule="auto"/>
        <w:ind w:right="49"/>
        <w:jc w:val="both"/>
        <w:rPr>
          <w:rFonts w:ascii="Palatino Linotype" w:eastAsia="Palatino Linotype" w:hAnsi="Palatino Linotype" w:cs="Palatino Linotype"/>
        </w:rPr>
      </w:pPr>
      <w:r>
        <w:object w:dxaOrig="8790" w:dyaOrig="1395" w14:anchorId="60439363">
          <v:shape id="_x0000_i1030" type="#_x0000_t75" style="width:439.5pt;height:69.75pt" o:ole="">
            <v:imagedata r:id="rId23" o:title=""/>
          </v:shape>
          <o:OLEObject Type="Embed" ProgID="Paint.Picture.1" ShapeID="_x0000_i1030" DrawAspect="Content" ObjectID="_1716106939" r:id="rId24"/>
        </w:object>
      </w:r>
    </w:p>
    <w:p w14:paraId="72FFBF46" w14:textId="77777777" w:rsidR="00DC221C" w:rsidRDefault="006A4937">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cuatro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14:paraId="5859CB47"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diez</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07D83D89" w14:textId="77777777" w:rsidR="00DC221C" w:rsidRDefault="00DC221C">
      <w:pPr>
        <w:spacing w:before="240" w:after="240" w:line="360" w:lineRule="auto"/>
        <w:jc w:val="both"/>
        <w:rPr>
          <w:rFonts w:ascii="Palatino Linotype" w:eastAsia="Palatino Linotype" w:hAnsi="Palatino Linotype" w:cs="Palatino Linotype"/>
        </w:rPr>
      </w:pPr>
    </w:p>
    <w:p w14:paraId="0DBD62FA" w14:textId="77777777" w:rsidR="00DC221C" w:rsidRDefault="006A4937">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CONSIDERANDO</w:t>
      </w:r>
    </w:p>
    <w:p w14:paraId="358AB8C2" w14:textId="77777777" w:rsidR="00DC221C" w:rsidRDefault="006A4937">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5DEBD33"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el día </w:t>
      </w:r>
      <w:r>
        <w:rPr>
          <w:rFonts w:ascii="Palatino Linotype" w:eastAsia="Palatino Linotype" w:hAnsi="Palatino Linotype" w:cs="Palatino Linotype"/>
          <w:b/>
        </w:rPr>
        <w:t>nueve de febrero de dos mil veintidós</w:t>
      </w:r>
      <w:r>
        <w:rPr>
          <w:rFonts w:ascii="Palatino Linotype" w:eastAsia="Palatino Linotype" w:hAnsi="Palatino Linotype" w:cs="Palatino Linotype"/>
        </w:rPr>
        <w:t xml:space="preserve">, mientras que el solicitante presentó su recurso de revisión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tercer día hábil</w:t>
      </w:r>
      <w:r>
        <w:rPr>
          <w:rFonts w:ascii="Palatino Linotype" w:eastAsia="Palatino Linotype" w:hAnsi="Palatino Linotype" w:cs="Palatino Linotype"/>
        </w:rPr>
        <w:t xml:space="preserve"> siguiente en que tuvo conocimiento de la respuesta impugnada, de tal forma, se considera que la interposición del presente </w:t>
      </w:r>
      <w:r>
        <w:rPr>
          <w:rFonts w:ascii="Palatino Linotype" w:eastAsia="Palatino Linotype" w:hAnsi="Palatino Linotype" w:cs="Palatino Linotype"/>
        </w:rPr>
        <w:lastRenderedPageBreak/>
        <w:t>medio de impugnación se encuentra dentro de los márgenes temporales previstos en el citado precepto legal.</w:t>
      </w:r>
    </w:p>
    <w:p w14:paraId="6D0D1562" w14:textId="77777777" w:rsidR="00DC221C" w:rsidRDefault="006A493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9FA31DC" w14:textId="77777777" w:rsidR="00DC221C" w:rsidRDefault="006A4937">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E579611" w14:textId="77777777" w:rsidR="00DC221C" w:rsidRDefault="006A4937">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fracción </w:t>
      </w:r>
      <w:r>
        <w:rPr>
          <w:rFonts w:ascii="Palatino Linotype" w:eastAsia="Palatino Linotype" w:hAnsi="Palatino Linotype" w:cs="Palatino Linotype"/>
          <w:b/>
        </w:rPr>
        <w:t xml:space="preserve">I </w:t>
      </w:r>
      <w:r>
        <w:rPr>
          <w:rFonts w:ascii="Palatino Linotype" w:eastAsia="Palatino Linotype" w:hAnsi="Palatino Linotype" w:cs="Palatino Linotype"/>
        </w:rPr>
        <w:t>del ordenamiento legal citado, que establecen los supuestos en que puede interponerse el recurso de revisión:</w:t>
      </w:r>
    </w:p>
    <w:p w14:paraId="0124FF85" w14:textId="77777777" w:rsidR="00DC221C" w:rsidRDefault="006A4937">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036B2FD1" w14:textId="77777777" w:rsidR="00DC221C" w:rsidRDefault="006A4937">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21615A1" w14:textId="77777777" w:rsidR="00DC221C" w:rsidRDefault="006A4937">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6448A95F" w14:textId="77777777" w:rsidR="00DC221C" w:rsidRDefault="006A4937">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14:paraId="529680F8" w14:textId="77777777" w:rsidR="00DC221C" w:rsidRDefault="006A4937">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72DE93AA" w14:textId="77777777" w:rsidR="00DC221C" w:rsidRDefault="006A493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5FD3DE56"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E057390" w14:textId="77777777" w:rsidR="00DC221C" w:rsidRDefault="006A4937">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22F51DA" w14:textId="77777777" w:rsidR="00DC221C" w:rsidRDefault="006A4937">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Pr>
          <w:rFonts w:ascii="Palatino Linotype" w:eastAsia="Palatino Linotype" w:hAnsi="Palatino Linotype" w:cs="Palatino Linotype"/>
          <w:b/>
          <w:i/>
          <w:sz w:val="22"/>
          <w:szCs w:val="22"/>
        </w:rPr>
        <w:lastRenderedPageBreak/>
        <w:t>la materia favoreciendo en todo tiempo a las personas la protección más amplia.</w:t>
      </w:r>
    </w:p>
    <w:p w14:paraId="3C63D94F" w14:textId="77777777" w:rsidR="00DC221C" w:rsidRDefault="006A4937">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D947F9E" w14:textId="77777777" w:rsidR="00DC221C" w:rsidRDefault="006A4937">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4F0BB06" w14:textId="77777777" w:rsidR="00DC221C" w:rsidRDefault="006A49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2439ADD" w14:textId="77777777" w:rsidR="00DC221C" w:rsidRDefault="006A49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98E747"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ED6437"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82A4828"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w:t>
      </w:r>
      <w:r>
        <w:rPr>
          <w:rFonts w:ascii="Palatino Linotype" w:eastAsia="Palatino Linotype" w:hAnsi="Palatino Linotype" w:cs="Palatino Linotype"/>
          <w:b/>
          <w:i/>
          <w:sz w:val="22"/>
          <w:szCs w:val="22"/>
        </w:rPr>
        <w:t xml:space="preserve">ámbito </w:t>
      </w:r>
      <w:r>
        <w:rPr>
          <w:rFonts w:ascii="Palatino Linotype" w:eastAsia="Palatino Linotype" w:hAnsi="Palatino Linotype" w:cs="Palatino Linotype"/>
          <w:i/>
          <w:sz w:val="22"/>
          <w:szCs w:val="22"/>
        </w:rPr>
        <w:t xml:space="preserve">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91EE685"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17E5ACE" w14:textId="77777777" w:rsidR="00DC221C" w:rsidRDefault="006A49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76E4630"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C875F81"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106796F5"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116E63B"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68B4C3D" w14:textId="77777777" w:rsidR="00DC221C" w:rsidRDefault="00DC221C">
      <w:pPr>
        <w:ind w:left="851" w:right="851"/>
        <w:jc w:val="both"/>
        <w:rPr>
          <w:rFonts w:ascii="Palatino Linotype" w:eastAsia="Palatino Linotype" w:hAnsi="Palatino Linotype" w:cs="Palatino Linotype"/>
          <w:i/>
          <w:sz w:val="22"/>
          <w:szCs w:val="22"/>
        </w:rPr>
      </w:pPr>
    </w:p>
    <w:p w14:paraId="78F87BBA"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FAF77EB"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9985B32"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4EF6B80"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FFBDB47"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C17FB19" w14:textId="77777777" w:rsidR="00DC221C" w:rsidRDefault="00DC221C">
      <w:pPr>
        <w:ind w:right="851"/>
        <w:jc w:val="both"/>
        <w:rPr>
          <w:rFonts w:ascii="Palatino Linotype" w:eastAsia="Palatino Linotype" w:hAnsi="Palatino Linotype" w:cs="Palatino Linotype"/>
          <w:i/>
          <w:sz w:val="22"/>
          <w:szCs w:val="22"/>
        </w:rPr>
      </w:pPr>
    </w:p>
    <w:p w14:paraId="4F08D2C9" w14:textId="77777777" w:rsidR="00DC221C" w:rsidRDefault="006A4937">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208B47A8"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1A48BB52" w14:textId="77777777" w:rsidR="00DC221C" w:rsidRDefault="006A493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46F09C" w14:textId="77777777" w:rsidR="00DC221C" w:rsidRDefault="006A4937">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38976E1" w14:textId="77777777" w:rsidR="00DC221C" w:rsidRDefault="006A493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BA23FEC" w14:textId="77777777" w:rsidR="00DC221C" w:rsidRDefault="00DC221C">
      <w:pPr>
        <w:spacing w:line="360" w:lineRule="auto"/>
        <w:jc w:val="both"/>
        <w:rPr>
          <w:rFonts w:ascii="Palatino Linotype" w:eastAsia="Palatino Linotype" w:hAnsi="Palatino Linotype" w:cs="Palatino Linotype"/>
        </w:rPr>
      </w:pPr>
    </w:p>
    <w:p w14:paraId="2A7B24B1" w14:textId="77777777" w:rsidR="00DC221C" w:rsidRDefault="006A49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513B599D" w14:textId="77777777" w:rsidR="00DC221C" w:rsidRDefault="00DC221C">
      <w:pPr>
        <w:spacing w:line="360" w:lineRule="auto"/>
        <w:jc w:val="both"/>
        <w:rPr>
          <w:rFonts w:ascii="Palatino Linotype" w:eastAsia="Palatino Linotype" w:hAnsi="Palatino Linotype" w:cs="Palatino Linotype"/>
        </w:rPr>
      </w:pPr>
    </w:p>
    <w:p w14:paraId="6CE9C887"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FBEE3D8" w14:textId="77777777" w:rsidR="00DC221C" w:rsidRDefault="00DC221C">
      <w:pPr>
        <w:ind w:left="851" w:right="851"/>
        <w:jc w:val="both"/>
        <w:rPr>
          <w:rFonts w:ascii="Palatino Linotype" w:eastAsia="Palatino Linotype" w:hAnsi="Palatino Linotype" w:cs="Palatino Linotype"/>
          <w:i/>
          <w:sz w:val="22"/>
          <w:szCs w:val="22"/>
        </w:rPr>
      </w:pPr>
    </w:p>
    <w:p w14:paraId="3937B89A"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p>
    <w:p w14:paraId="29B1AB56"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obligación de proporcionar información no comprende el procesamiento de la misma, ni el presentarla conforme al interés del solicitante; no estarán obligados a generarla, resumirla, efectuar cálculos o practicar investigaciones.” (Sic)</w:t>
      </w:r>
    </w:p>
    <w:p w14:paraId="2006CF58" w14:textId="77777777" w:rsidR="00DC221C" w:rsidRDefault="00DC221C">
      <w:pPr>
        <w:spacing w:line="360" w:lineRule="auto"/>
        <w:jc w:val="both"/>
        <w:rPr>
          <w:rFonts w:ascii="Palatino Linotype" w:eastAsia="Palatino Linotype" w:hAnsi="Palatino Linotype" w:cs="Palatino Linotype"/>
        </w:rPr>
      </w:pPr>
    </w:p>
    <w:p w14:paraId="404D3949" w14:textId="77777777" w:rsidR="00DC221C" w:rsidRDefault="006A49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6D9B88F2" w14:textId="77777777" w:rsidR="00DC221C" w:rsidRDefault="00DC221C">
      <w:pPr>
        <w:ind w:left="851" w:right="851"/>
        <w:jc w:val="both"/>
        <w:rPr>
          <w:rFonts w:ascii="Palatino Linotype" w:eastAsia="Palatino Linotype" w:hAnsi="Palatino Linotype" w:cs="Palatino Linotype"/>
          <w:b/>
          <w:i/>
          <w:sz w:val="22"/>
          <w:szCs w:val="22"/>
        </w:rPr>
      </w:pPr>
    </w:p>
    <w:p w14:paraId="02E1AD8B" w14:textId="77777777" w:rsidR="00DC221C" w:rsidRDefault="006A49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6CB6A44" w14:textId="77777777" w:rsidR="00DC221C" w:rsidRDefault="006A49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64B87218"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2FDE6D3" w14:textId="77777777" w:rsidR="00DC221C" w:rsidRDefault="00DC221C">
      <w:pPr>
        <w:spacing w:line="360" w:lineRule="auto"/>
        <w:jc w:val="both"/>
        <w:rPr>
          <w:rFonts w:ascii="Palatino Linotype" w:eastAsia="Palatino Linotype" w:hAnsi="Palatino Linotype" w:cs="Palatino Linotype"/>
        </w:rPr>
      </w:pPr>
    </w:p>
    <w:p w14:paraId="318CF9E8" w14:textId="77777777" w:rsidR="00DC221C" w:rsidRDefault="006A49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85BF72D"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Los sujetos obligados deberán documentar todo acto que derive del ejercicio de sus facultades, competencias o funciones, </w:t>
      </w:r>
      <w:r>
        <w:rPr>
          <w:rFonts w:ascii="Palatino Linotype" w:eastAsia="Palatino Linotype" w:hAnsi="Palatino Linotype" w:cs="Palatino Linotype"/>
          <w:b/>
          <w:i/>
          <w:sz w:val="22"/>
          <w:szCs w:val="22"/>
          <w:u w:val="single"/>
        </w:rPr>
        <w:lastRenderedPageBreak/>
        <w:t>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4B262E2C" w14:textId="77777777" w:rsidR="00DC221C" w:rsidRDefault="00DC221C">
      <w:pPr>
        <w:ind w:left="851" w:right="851"/>
        <w:jc w:val="both"/>
        <w:rPr>
          <w:rFonts w:ascii="Palatino Linotype" w:eastAsia="Palatino Linotype" w:hAnsi="Palatino Linotype" w:cs="Palatino Linotype"/>
          <w:b/>
          <w:i/>
          <w:sz w:val="22"/>
          <w:szCs w:val="22"/>
        </w:rPr>
      </w:pPr>
    </w:p>
    <w:p w14:paraId="12C62A00"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5745F793" w14:textId="77777777" w:rsidR="00DC221C" w:rsidRDefault="00DC221C">
      <w:pPr>
        <w:ind w:left="851" w:right="851"/>
        <w:jc w:val="both"/>
        <w:rPr>
          <w:rFonts w:ascii="Palatino Linotype" w:eastAsia="Palatino Linotype" w:hAnsi="Palatino Linotype" w:cs="Palatino Linotype"/>
          <w:i/>
          <w:sz w:val="22"/>
          <w:szCs w:val="22"/>
        </w:rPr>
      </w:pPr>
    </w:p>
    <w:p w14:paraId="3237975F"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9B6F09B" w14:textId="77777777" w:rsidR="00DC221C" w:rsidRDefault="00DC221C">
      <w:pPr>
        <w:ind w:left="851" w:right="851"/>
        <w:jc w:val="both"/>
        <w:rPr>
          <w:rFonts w:ascii="Palatino Linotype" w:eastAsia="Palatino Linotype" w:hAnsi="Palatino Linotype" w:cs="Palatino Linotype"/>
          <w:i/>
          <w:sz w:val="22"/>
          <w:szCs w:val="22"/>
        </w:rPr>
      </w:pPr>
    </w:p>
    <w:p w14:paraId="1A391CAA"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C0D5BA2" w14:textId="77777777" w:rsidR="00DC221C" w:rsidRDefault="00DC221C">
      <w:pPr>
        <w:ind w:left="851" w:right="851"/>
        <w:jc w:val="both"/>
        <w:rPr>
          <w:rFonts w:ascii="Palatino Linotype" w:eastAsia="Palatino Linotype" w:hAnsi="Palatino Linotype" w:cs="Palatino Linotype"/>
          <w:i/>
          <w:sz w:val="22"/>
          <w:szCs w:val="22"/>
        </w:rPr>
      </w:pPr>
    </w:p>
    <w:p w14:paraId="47812055" w14:textId="77777777" w:rsidR="00DC221C" w:rsidRDefault="006A49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FC2257C"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w:t>
      </w:r>
      <w:r>
        <w:rPr>
          <w:rFonts w:ascii="Palatino Linotype" w:eastAsia="Palatino Linotype" w:hAnsi="Palatino Linotype" w:cs="Palatino Linotype"/>
          <w:b/>
        </w:rPr>
        <w:t>Sujeto Obligado</w:t>
      </w:r>
      <w:r>
        <w:rPr>
          <w:rFonts w:ascii="Palatino Linotype" w:eastAsia="Palatino Linotype" w:hAnsi="Palatino Linotype" w:cs="Palatino Linotype"/>
        </w:rPr>
        <w:t>; como así se establece en la Ley de Transparencia y Acceso a la Información Pública del Estado de México y Municipios.</w:t>
      </w:r>
    </w:p>
    <w:p w14:paraId="1624E043"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w:t>
      </w:r>
      <w:r>
        <w:rPr>
          <w:rFonts w:ascii="Palatino Linotype" w:eastAsia="Palatino Linotype" w:hAnsi="Palatino Linotype" w:cs="Palatino Linotype"/>
        </w:rPr>
        <w:lastRenderedPageBreak/>
        <w:t xml:space="preserve">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BC387E" w14:textId="77777777" w:rsidR="00DC221C" w:rsidRDefault="006A493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12CFFE90"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5065840C" w14:textId="77777777" w:rsidR="00DC221C" w:rsidRDefault="006A4937">
      <w:pPr>
        <w:numPr>
          <w:ilvl w:val="0"/>
          <w:numId w:val="2"/>
        </w:numPr>
        <w:pBdr>
          <w:top w:val="nil"/>
          <w:left w:val="nil"/>
          <w:bottom w:val="nil"/>
          <w:right w:val="nil"/>
          <w:between w:val="nil"/>
        </w:pBdr>
        <w:tabs>
          <w:tab w:val="left" w:pos="7513"/>
        </w:tabs>
        <w:spacing w:line="360" w:lineRule="auto"/>
        <w:ind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Las medidas sanitarias implementadas para la Caravana de Reyes Magos </w:t>
      </w:r>
    </w:p>
    <w:p w14:paraId="6187A0DE" w14:textId="77777777" w:rsidR="00DC221C" w:rsidRDefault="00DC221C">
      <w:pPr>
        <w:tabs>
          <w:tab w:val="left" w:pos="7513"/>
        </w:tabs>
        <w:spacing w:line="360" w:lineRule="auto"/>
        <w:ind w:right="851"/>
        <w:jc w:val="both"/>
        <w:rPr>
          <w:rFonts w:ascii="Palatino Linotype" w:eastAsia="Palatino Linotype" w:hAnsi="Palatino Linotype" w:cs="Palatino Linotype"/>
        </w:rPr>
      </w:pPr>
    </w:p>
    <w:p w14:paraId="2B333CB1" w14:textId="77777777" w:rsidR="00DC221C" w:rsidRDefault="006A4937">
      <w:pPr>
        <w:tabs>
          <w:tab w:val="left" w:pos="7513"/>
        </w:tabs>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Así las cosas,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en respuesta, por conducto del Coordinador de Protección Civil y Bomberos manifestó que </w:t>
      </w:r>
      <w:r>
        <w:rPr>
          <w:rFonts w:ascii="Palatino Linotype" w:eastAsia="Palatino Linotype" w:hAnsi="Palatino Linotype" w:cs="Palatino Linotype"/>
          <w:b/>
          <w:u w:val="single"/>
        </w:rPr>
        <w:t>no organizó la Caravana de Reyes Magos, por lo que no cuenta con la información al respecto.</w:t>
      </w:r>
    </w:p>
    <w:p w14:paraId="67AC162F" w14:textId="77777777" w:rsidR="00DC221C" w:rsidRDefault="00DC221C">
      <w:pPr>
        <w:tabs>
          <w:tab w:val="left" w:pos="7513"/>
        </w:tabs>
        <w:spacing w:line="360" w:lineRule="auto"/>
        <w:ind w:right="49"/>
        <w:jc w:val="both"/>
        <w:rPr>
          <w:rFonts w:ascii="Palatino Linotype" w:eastAsia="Palatino Linotype" w:hAnsi="Palatino Linotype" w:cs="Palatino Linotype"/>
        </w:rPr>
      </w:pPr>
    </w:p>
    <w:p w14:paraId="4FDBF8A4" w14:textId="77777777" w:rsidR="00DC221C" w:rsidRDefault="006A493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Expuesto lo anterior, es de suma importancia destacar que del análisis a las constancias que obran en el expediente electrónico, en el formato de interposición del recurso de revisión que nos ocupa, específicamente en lo vertido en el acto impugnado </w:t>
      </w:r>
      <w:r>
        <w:rPr>
          <w:rFonts w:ascii="Palatino Linotype" w:eastAsia="Palatino Linotype" w:hAnsi="Palatino Linotype" w:cs="Palatino Linotype"/>
          <w:i/>
        </w:rPr>
        <w:t>“…</w:t>
      </w:r>
      <w:r>
        <w:rPr>
          <w:rFonts w:ascii="Palatino Linotype" w:eastAsia="Palatino Linotype" w:hAnsi="Palatino Linotype" w:cs="Palatino Linotype"/>
          <w:b/>
          <w:i/>
        </w:rPr>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w:t>
      </w:r>
      <w:r>
        <w:rPr>
          <w:rFonts w:ascii="Palatino Linotype" w:eastAsia="Palatino Linotype" w:hAnsi="Palatino Linotype" w:cs="Palatino Linotype"/>
          <w:i/>
        </w:rPr>
        <w:t>”</w:t>
      </w:r>
      <w:r>
        <w:rPr>
          <w:rFonts w:ascii="Palatino Linotype" w:eastAsia="Palatino Linotype" w:hAnsi="Palatino Linotype" w:cs="Palatino Linotype"/>
        </w:rPr>
        <w:t xml:space="preserve"> </w:t>
      </w:r>
      <w:r>
        <w:rPr>
          <w:rFonts w:ascii="Palatino Linotype" w:eastAsia="Palatino Linotype" w:hAnsi="Palatino Linotype" w:cs="Palatino Linotype"/>
          <w:i/>
        </w:rPr>
        <w:t>(Sic) (Énfasis añadido)</w:t>
      </w:r>
    </w:p>
    <w:p w14:paraId="44DE972D" w14:textId="77777777" w:rsidR="00DC221C" w:rsidRDefault="00DC221C">
      <w:pPr>
        <w:spacing w:line="360" w:lineRule="auto"/>
        <w:jc w:val="both"/>
        <w:rPr>
          <w:rFonts w:ascii="Palatino Linotype" w:eastAsia="Palatino Linotype" w:hAnsi="Palatino Linotype" w:cs="Palatino Linotype"/>
        </w:rPr>
      </w:pPr>
    </w:p>
    <w:p w14:paraId="2A5A6CE5" w14:textId="77777777" w:rsidR="00DC221C" w:rsidRDefault="006A49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 precisarse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remitir su informe justificado, asimismo el particular no emitió sus alegatos, manifestaciones o cualquier </w:t>
      </w:r>
      <w:r>
        <w:rPr>
          <w:rFonts w:ascii="Palatino Linotype" w:eastAsia="Palatino Linotype" w:hAnsi="Palatino Linotype" w:cs="Palatino Linotype"/>
        </w:rPr>
        <w:lastRenderedPageBreak/>
        <w:t xml:space="preserve">argumento que a su derecho convenga, por lo cual debemos remitirnos al estudio de las siguientes consideraciones de hecho y derecho: </w:t>
      </w:r>
    </w:p>
    <w:p w14:paraId="6A1054F8" w14:textId="77777777" w:rsidR="00DC221C" w:rsidRDefault="00DC221C">
      <w:pPr>
        <w:spacing w:line="360" w:lineRule="auto"/>
        <w:ind w:right="-93"/>
        <w:jc w:val="both"/>
        <w:rPr>
          <w:rFonts w:ascii="Palatino Linotype" w:eastAsia="Palatino Linotype" w:hAnsi="Palatino Linotype" w:cs="Palatino Linotype"/>
        </w:rPr>
      </w:pPr>
    </w:p>
    <w:p w14:paraId="0F98AEC0" w14:textId="77777777" w:rsidR="00DC221C" w:rsidRDefault="006A493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primera instancia, respecto de  la información solicitada se localizaron diversas notas periodísticas, mismas que se titulan de la siguiente manera:</w:t>
      </w:r>
    </w:p>
    <w:p w14:paraId="6F74AA81" w14:textId="77777777" w:rsidR="00DC221C" w:rsidRDefault="006A4937">
      <w:pPr>
        <w:numPr>
          <w:ilvl w:val="0"/>
          <w:numId w:val="3"/>
        </w:num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“Ponen en marcha la Caravana de Reyes Magos en Metepec”: </w:t>
      </w:r>
      <w:r>
        <w:rPr>
          <w:rFonts w:ascii="Palatino Linotype" w:eastAsia="Palatino Linotype" w:hAnsi="Palatino Linotype" w:cs="Palatino Linotype"/>
          <w:color w:val="000000"/>
        </w:rPr>
        <w:t xml:space="preserve">Localizada en la página electrónica </w:t>
      </w:r>
      <w:hyperlink r:id="rId25">
        <w:r>
          <w:rPr>
            <w:rFonts w:ascii="Palatino Linotype" w:eastAsia="Palatino Linotype" w:hAnsi="Palatino Linotype" w:cs="Palatino Linotype"/>
            <w:color w:val="0000FF"/>
            <w:u w:val="single"/>
          </w:rPr>
          <w:t>https://8columnas.com.mx/cultura/ponen-en-marcha-la-caravana-de-reyes-magos-en-metepec/</w:t>
        </w:r>
      </w:hyperlink>
      <w:r>
        <w:rPr>
          <w:rFonts w:ascii="Palatino Linotype" w:eastAsia="Palatino Linotype" w:hAnsi="Palatino Linotype" w:cs="Palatino Linotype"/>
          <w:color w:val="000000"/>
        </w:rPr>
        <w:t xml:space="preserve"> , de la cual se desprende que el seis de enero de la presente anualidad, Fernando Flores Fernández, presidente municipal de Metepec, en compañía de Iraí Albarrán Segura, presidenta honoraria del Sistema Municipal DIF, pusieron en marcha la caravana de “Día de Reyes”, que recorrerá comunidades, delegaciones y barrios de la zona para llevar alegría a los niños metepequenses. </w:t>
      </w:r>
    </w:p>
    <w:p w14:paraId="69BDFDE3" w14:textId="77777777" w:rsidR="00DC221C" w:rsidRDefault="006A4937">
      <w:pPr>
        <w:numPr>
          <w:ilvl w:val="0"/>
          <w:numId w:val="3"/>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“Celebran a lo grande el Día de Reyes en Metepec”: </w:t>
      </w:r>
      <w:r>
        <w:rPr>
          <w:rFonts w:ascii="Palatino Linotype" w:eastAsia="Palatino Linotype" w:hAnsi="Palatino Linotype" w:cs="Palatino Linotype"/>
          <w:color w:val="000000"/>
        </w:rPr>
        <w:t>Localizada en la liga electrónica</w:t>
      </w:r>
      <w:r>
        <w:rPr>
          <w:rFonts w:ascii="Palatino Linotype" w:eastAsia="Palatino Linotype" w:hAnsi="Palatino Linotype" w:cs="Palatino Linotype"/>
          <w:b/>
          <w:color w:val="000000"/>
        </w:rPr>
        <w:t xml:space="preserve"> </w:t>
      </w:r>
      <w:hyperlink r:id="rId26">
        <w:r>
          <w:rPr>
            <w:rFonts w:ascii="Palatino Linotype" w:eastAsia="Palatino Linotype" w:hAnsi="Palatino Linotype" w:cs="Palatino Linotype"/>
            <w:color w:val="0000FF"/>
            <w:u w:val="single"/>
          </w:rPr>
          <w:t>https://seunonoticias.mx/2022/01/06/celebran-a-lo-grande-el-dia-de-reyes-en-metepec/</w:t>
        </w:r>
      </w:hyperlink>
      <w:r>
        <w:rPr>
          <w:rFonts w:ascii="Palatino Linotype" w:eastAsia="Palatino Linotype" w:hAnsi="Palatino Linotype" w:cs="Palatino Linotype"/>
          <w:color w:val="000000"/>
        </w:rPr>
        <w:t xml:space="preserve"> , de la cual se advierte que En el marco de la celebración del Día de Reyes el presidente municipal de Metepec, Fernando Flores Fernández en compañía de su esposa Iraí Albarrán Segura, titular del sistema DIF municipal entregaron más de 10 mil juguetes en diferentes puntos del también pueblo mágico, conviviendo con los más pequeños del hogar. </w:t>
      </w:r>
    </w:p>
    <w:p w14:paraId="38C1E460" w14:textId="77777777" w:rsidR="00DC221C" w:rsidRDefault="006A4937">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caravana del Día de Reyes recorrió las principales avenidas y colonias del municipio entre ellas la colonia Xinantécatl, Municipal, Jesús Jiménez Gallardo, Las Margaritas, Las Palomas y La Magdalena Ocotitlán por mencionar algunas en donde a su paso entregaron pelotas, muñecas y carritos.</w:t>
      </w:r>
    </w:p>
    <w:p w14:paraId="01631AD5" w14:textId="77777777" w:rsidR="00DC221C" w:rsidRDefault="006A4937">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ligas electrónicas en referencia, fueron consultadas el cuatro de mayo de dos mil veintidós, a las 10:40 horas)</w:t>
      </w:r>
    </w:p>
    <w:p w14:paraId="52091CB1" w14:textId="77777777" w:rsidR="00DC221C" w:rsidRDefault="006A49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i/>
        </w:rPr>
        <w:t>“NOTAS PERIODISTICAS, EL CONOCIMIENTO QUE DE ELLAS SE OBTIENE NO CONSTITUYE ‘UN HECHO PUBLICO Y NOTORIO’”</w:t>
      </w:r>
      <w:r>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Pr>
          <w:rFonts w:ascii="Palatino Linotype" w:eastAsia="Palatino Linotype" w:hAnsi="Palatino Linotype" w:cs="Palatino Linotype"/>
          <w:b/>
        </w:rPr>
        <w:t>indicios.</w:t>
      </w:r>
    </w:p>
    <w:p w14:paraId="429E9ECC"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lo citado con antelación, se advierte que en efecto se realizó una Caravana de Reyes Magos, en la cual participó el presidente municipal en compañía </w:t>
      </w:r>
      <w:r>
        <w:rPr>
          <w:rFonts w:ascii="Palatino Linotype" w:eastAsia="Palatino Linotype" w:hAnsi="Palatino Linotype" w:cs="Palatino Linotype"/>
        </w:rPr>
        <w:lastRenderedPageBreak/>
        <w:t xml:space="preserve">de la Titular del Sistema Municipal DIF, por lo que, bajo este línea de pensamiento resulta importante señalar que si bien es cierto, se manifestó el servidor público habilitado competente para dar respuesta, no menos cierto es que no se colmó a cabalidad el derecho de acceso a la información pública, toda vez que </w:t>
      </w:r>
      <w:r>
        <w:rPr>
          <w:rFonts w:ascii="Palatino Linotype" w:eastAsia="Palatino Linotype" w:hAnsi="Palatino Linotype" w:cs="Palatino Linotype"/>
          <w:b/>
        </w:rPr>
        <w:t>se limitó a manifestar que no organizó este evento, por lo que no cuenta con la información al respecto, sin que obre un pronunciamiento respecto de las medidas sanitarias implementadas en la Caravana del 6 de enero de 2022</w:t>
      </w:r>
      <w:r>
        <w:rPr>
          <w:rFonts w:ascii="Palatino Linotype" w:eastAsia="Palatino Linotype" w:hAnsi="Palatino Linotype" w:cs="Palatino Linotype"/>
        </w:rPr>
        <w:t xml:space="preserve">, por lo que se concluye que este señalamiento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carece de congruencia y exhaustividad, sirve como refuerzo de lo anterior, traer a colación el Criterio 02/17, emitido por el Pleno del Instituto Nacional de Transparencia y Acceso a la Información y Protección de Datos Personales, de título y texto siguientes:</w:t>
      </w:r>
    </w:p>
    <w:p w14:paraId="5A3EDE03" w14:textId="77777777" w:rsidR="00DC221C" w:rsidRDefault="006A493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8D7F421"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debe precisarse que conformidad con el artículo 120 del Bando Municipal de Metepec es atribución del Ayuntamiento contribuir a mejorar la salud entre las comunidades, coadyuvando a elevar su calidad de vida, promover y </w:t>
      </w:r>
      <w:r>
        <w:rPr>
          <w:rFonts w:ascii="Palatino Linotype" w:eastAsia="Palatino Linotype" w:hAnsi="Palatino Linotype" w:cs="Palatino Linotype"/>
        </w:rPr>
        <w:lastRenderedPageBreak/>
        <w:t>desarrollar programas de prevención y educación para la salud en coordinación con otros sectores competentes en la materia, debiendo llevar a cabo las siguientes acciones para alcanzar dicho objetivo:</w:t>
      </w:r>
    </w:p>
    <w:p w14:paraId="4FBD6410"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Para alcanzar el objetivo, realizará las siguientes acciones:</w:t>
      </w:r>
    </w:p>
    <w:p w14:paraId="2FB49DFE" w14:textId="77777777" w:rsidR="00DC221C" w:rsidRDefault="006A4937">
      <w:pPr>
        <w:spacing w:before="240" w:after="240" w:line="276" w:lineRule="auto"/>
        <w:ind w:left="284"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I. Colaborar con las autoridades federales y estatales, así como instituciones privadas, en la ejecución de planes y programas de salud, a fin de mejorar el nivel de vida de las y los habitantes del municipio; </w:t>
      </w:r>
    </w:p>
    <w:p w14:paraId="3F1DED7E" w14:textId="77777777" w:rsidR="00DC221C" w:rsidRDefault="006A4937">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b/>
        </w:rPr>
        <w:t>II. Promover programas de prevención de enfermedades</w:t>
      </w:r>
      <w:r>
        <w:rPr>
          <w:rFonts w:ascii="Palatino Linotype" w:eastAsia="Palatino Linotype" w:hAnsi="Palatino Linotype" w:cs="Palatino Linotype"/>
        </w:rPr>
        <w:t xml:space="preserve">, así como de educación para la salud entre las y los habitantes del municipio, </w:t>
      </w:r>
      <w:r>
        <w:rPr>
          <w:rFonts w:ascii="Palatino Linotype" w:eastAsia="Palatino Linotype" w:hAnsi="Palatino Linotype" w:cs="Palatino Linotype"/>
          <w:b/>
        </w:rPr>
        <w:t xml:space="preserve">focalizándolo a los grupos vulnerables del municipio, </w:t>
      </w:r>
      <w:r>
        <w:rPr>
          <w:rFonts w:ascii="Palatino Linotype" w:eastAsia="Palatino Linotype" w:hAnsi="Palatino Linotype" w:cs="Palatino Linotype"/>
        </w:rPr>
        <w:t xml:space="preserve">con el objetivo de elevar su calidad de vida, así como brindarles atención médica básica; </w:t>
      </w:r>
    </w:p>
    <w:p w14:paraId="7A2CDAE7" w14:textId="77777777" w:rsidR="00DC221C" w:rsidRDefault="006A49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precisa que, además la Coordinación de Protección Civil y Bomberos, que tiene entre otras, las siguientes las atribuciones en su parte conducente:</w:t>
      </w:r>
    </w:p>
    <w:p w14:paraId="25D6D1D8" w14:textId="77777777" w:rsidR="00DC221C" w:rsidRDefault="006A4937">
      <w:pPr>
        <w:numPr>
          <w:ilvl w:val="0"/>
          <w:numId w:val="1"/>
        </w:numPr>
        <w:spacing w:before="240" w:line="360" w:lineRule="auto"/>
        <w:ind w:left="426" w:right="49"/>
        <w:jc w:val="both"/>
        <w:rPr>
          <w:rFonts w:ascii="Palatino Linotype" w:eastAsia="Palatino Linotype" w:hAnsi="Palatino Linotype" w:cs="Palatino Linotype"/>
        </w:rPr>
      </w:pPr>
      <w:r>
        <w:rPr>
          <w:rFonts w:ascii="Palatino Linotype" w:eastAsia="Palatino Linotype" w:hAnsi="Palatino Linotype" w:cs="Palatino Linotype"/>
          <w:b/>
        </w:rPr>
        <w:t>Realizar evaluaciones de riesgo en espacios públicos y privados, cuando esté en riesgo la seguridad de la población o por solicitud ciudadana, para que a partir de la gestión integral de riesgos y el resultado de la evaluación, se apliquen las medidas y acciones necesarias para salvaguardar la vida, la integridad y la salud de la población;</w:t>
      </w:r>
      <w:r>
        <w:rPr>
          <w:rFonts w:ascii="Palatino Linotype" w:eastAsia="Palatino Linotype" w:hAnsi="Palatino Linotype" w:cs="Palatino Linotype"/>
        </w:rPr>
        <w:t xml:space="preserve"> así como sus bienes, la infraestructura y el medio ambiente; </w:t>
      </w:r>
    </w:p>
    <w:p w14:paraId="3D3D241C" w14:textId="77777777" w:rsidR="00DC221C" w:rsidRDefault="006A4937">
      <w:pPr>
        <w:numPr>
          <w:ilvl w:val="0"/>
          <w:numId w:val="1"/>
        </w:numPr>
        <w:spacing w:line="360" w:lineRule="auto"/>
        <w:ind w:left="426" w:right="49"/>
        <w:jc w:val="both"/>
        <w:rPr>
          <w:rFonts w:ascii="Palatino Linotype" w:eastAsia="Palatino Linotype" w:hAnsi="Palatino Linotype" w:cs="Palatino Linotype"/>
        </w:rPr>
      </w:pPr>
      <w:r>
        <w:rPr>
          <w:rFonts w:ascii="Palatino Linotype" w:eastAsia="Palatino Linotype" w:hAnsi="Palatino Linotype" w:cs="Palatino Linotype"/>
          <w:b/>
        </w:rPr>
        <w:t>Promover programas de capacitación en materia de protección civil para</w:t>
      </w:r>
      <w:r>
        <w:rPr>
          <w:rFonts w:ascii="Palatino Linotype" w:eastAsia="Palatino Linotype" w:hAnsi="Palatino Linotype" w:cs="Palatino Linotype"/>
        </w:rPr>
        <w:t xml:space="preserve"> las y los habitantes del municipio y </w:t>
      </w:r>
      <w:r>
        <w:rPr>
          <w:rFonts w:ascii="Palatino Linotype" w:eastAsia="Palatino Linotype" w:hAnsi="Palatino Linotype" w:cs="Palatino Linotype"/>
          <w:b/>
        </w:rPr>
        <w:t>servidoras y servidores públicos</w:t>
      </w:r>
      <w:r>
        <w:rPr>
          <w:rFonts w:ascii="Palatino Linotype" w:eastAsia="Palatino Linotype" w:hAnsi="Palatino Linotype" w:cs="Palatino Linotype"/>
        </w:rPr>
        <w:t xml:space="preserve"> del mismo; </w:t>
      </w:r>
    </w:p>
    <w:p w14:paraId="6D9F1B70" w14:textId="77777777" w:rsidR="00DC221C" w:rsidRDefault="006A4937">
      <w:pPr>
        <w:numPr>
          <w:ilvl w:val="0"/>
          <w:numId w:val="1"/>
        </w:numPr>
        <w:spacing w:line="360" w:lineRule="auto"/>
        <w:ind w:left="426" w:right="49"/>
        <w:jc w:val="both"/>
        <w:rPr>
          <w:rFonts w:ascii="Palatino Linotype" w:eastAsia="Palatino Linotype" w:hAnsi="Palatino Linotype" w:cs="Palatino Linotype"/>
        </w:rPr>
      </w:pPr>
      <w:r>
        <w:rPr>
          <w:rFonts w:ascii="Palatino Linotype" w:eastAsia="Palatino Linotype" w:hAnsi="Palatino Linotype" w:cs="Palatino Linotype"/>
        </w:rPr>
        <w:t>Emitir las disposiciones relativas a la regulación de protección civil en el territorio municipal;</w:t>
      </w:r>
    </w:p>
    <w:p w14:paraId="0BEC8CA7" w14:textId="77777777" w:rsidR="00DC221C" w:rsidRDefault="006A4937">
      <w:pPr>
        <w:spacing w:after="240" w:line="360" w:lineRule="auto"/>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lastRenderedPageBreak/>
        <w:t xml:space="preserve">De lo hasta aquí expuesto, es evidente que el derecho de acceso a la información del particular no puede tenerse por atendido, en consecuencia, lo procedente es ordenar, se haga entrega del soporte documental en el que consten las medidas sanitarias </w:t>
      </w:r>
      <w:r w:rsidRPr="00620119">
        <w:rPr>
          <w:rFonts w:ascii="Palatino Linotype" w:eastAsia="Palatino Linotype" w:hAnsi="Palatino Linotype" w:cs="Palatino Linotype"/>
        </w:rPr>
        <w:t xml:space="preserve">implementadas </w:t>
      </w:r>
      <w:r w:rsidR="00620119" w:rsidRPr="00620119">
        <w:rPr>
          <w:rFonts w:ascii="Palatino Linotype" w:eastAsia="Palatino Linotype" w:hAnsi="Palatino Linotype" w:cs="Palatino Linotype"/>
        </w:rPr>
        <w:t xml:space="preserve">para </w:t>
      </w:r>
      <w:r w:rsidRPr="00620119">
        <w:rPr>
          <w:rFonts w:ascii="Palatino Linotype" w:eastAsia="Palatino Linotype" w:hAnsi="Palatino Linotype" w:cs="Palatino Linotype"/>
        </w:rPr>
        <w:t>la Caravana de Reyes Magos, celebrada el 6 de enero de 2022,</w:t>
      </w:r>
      <w:r>
        <w:rPr>
          <w:rFonts w:ascii="Palatino Linotype" w:eastAsia="Palatino Linotype" w:hAnsi="Palatino Linotype" w:cs="Palatino Linotype"/>
        </w:rPr>
        <w:t xml:space="preserve"> en razón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0CDCAAFA" w14:textId="77777777" w:rsidR="00DC221C" w:rsidRDefault="006A4937" w:rsidP="00C7044B">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0897F72A" w14:textId="77777777" w:rsidR="00DC221C" w:rsidRDefault="006A4937" w:rsidP="00C7044B">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F1BE87" w14:textId="77777777" w:rsidR="00DC221C" w:rsidRDefault="006A4937" w:rsidP="00C7044B">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7D272AB0" w14:textId="77777777" w:rsidR="00DC221C" w:rsidRDefault="006A4937">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w:t>
      </w:r>
      <w:r>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629DA67C" w14:textId="77777777" w:rsidR="00DC221C" w:rsidRDefault="006A4937">
      <w:pPr>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508C953" w14:textId="77777777" w:rsidR="00DC221C" w:rsidRDefault="006A4937">
      <w:pPr>
        <w:spacing w:before="120" w:after="120"/>
        <w:ind w:left="567" w:right="902"/>
        <w:jc w:val="both"/>
        <w:rPr>
          <w:rFonts w:ascii="Palatino Linotype" w:eastAsia="Palatino Linotype" w:hAnsi="Palatino Linotype" w:cs="Palatino Linotype"/>
          <w:i/>
          <w:sz w:val="36"/>
          <w:szCs w:val="36"/>
        </w:rPr>
      </w:pP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D204CAB"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Órgano Garante que el particular, a través de su recurso de revisión, solicitó a este Instituto, se le diera vista a la Contraloría Interna y Órgano de Control y Vigilancia en términos de la Ley de </w:t>
      </w:r>
      <w:r>
        <w:rPr>
          <w:rFonts w:ascii="Palatino Linotype" w:eastAsia="Palatino Linotype" w:hAnsi="Palatino Linotype" w:cs="Palatino Linotype"/>
        </w:rPr>
        <w:lastRenderedPageBreak/>
        <w:t>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6B2A1BF4" w14:textId="77777777" w:rsidR="00DC221C" w:rsidRDefault="006A493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497F45B1" w14:textId="77777777" w:rsidR="00DC221C" w:rsidRDefault="006A4937">
      <w:pPr>
        <w:spacing w:before="280" w:after="280" w:line="360" w:lineRule="auto"/>
        <w:ind w:left="284"/>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32A1806D"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02154/INFOEM/IP/RR/2022</w:t>
      </w:r>
      <w:r>
        <w:rPr>
          <w:rFonts w:ascii="Palatino Linotype" w:eastAsia="Palatino Linotype" w:hAnsi="Palatino Linotype" w:cs="Palatino Linotype"/>
        </w:rPr>
        <w:t>, 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14:paraId="78C8A95D" w14:textId="77777777" w:rsidR="00DC221C" w:rsidRDefault="006A4937">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xml:space="preserv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lo siguiente:</w:t>
      </w:r>
    </w:p>
    <w:p w14:paraId="451657D6" w14:textId="77777777" w:rsidR="00DC221C" w:rsidRDefault="006A4937">
      <w:pPr>
        <w:numPr>
          <w:ilvl w:val="0"/>
          <w:numId w:val="4"/>
        </w:numPr>
        <w:pBdr>
          <w:top w:val="nil"/>
          <w:left w:val="nil"/>
          <w:bottom w:val="nil"/>
          <w:right w:val="nil"/>
          <w:between w:val="nil"/>
        </w:pBdr>
        <w:ind w:left="567" w:right="851" w:hanging="141"/>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Documento en el que consten las medidas sanitarias que se implementaron </w:t>
      </w:r>
      <w:r>
        <w:rPr>
          <w:rFonts w:ascii="Palatino Linotype" w:eastAsia="Palatino Linotype" w:hAnsi="Palatino Linotype" w:cs="Palatino Linotype"/>
          <w:i/>
          <w:sz w:val="22"/>
          <w:szCs w:val="22"/>
        </w:rPr>
        <w:t>para</w:t>
      </w:r>
      <w:r>
        <w:rPr>
          <w:rFonts w:ascii="Palatino Linotype" w:eastAsia="Palatino Linotype" w:hAnsi="Palatino Linotype" w:cs="Palatino Linotype"/>
          <w:i/>
          <w:color w:val="000000"/>
          <w:sz w:val="22"/>
          <w:szCs w:val="22"/>
        </w:rPr>
        <w:t xml:space="preserve"> la Caravana de Reyes Magos del 6 de enero de 2022.</w:t>
      </w:r>
    </w:p>
    <w:p w14:paraId="05347ABF" w14:textId="77777777" w:rsidR="00DC221C" w:rsidRDefault="006A493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b/>
        </w:rPr>
        <w:t>diez días hábiles</w:t>
      </w:r>
      <w:r>
        <w:rPr>
          <w:rFonts w:ascii="Palatino Linotype" w:eastAsia="Palatino Linotype" w:hAnsi="Palatino Linotype" w:cs="Palatino Linotype"/>
        </w:rPr>
        <w:t>, debiendo informar a este Instituto en un plazo de tres días hábiles siguientes sobre el cumplimiento dado a la misma</w:t>
      </w:r>
      <w:r>
        <w:rPr>
          <w:rFonts w:ascii="Palatino Linotype" w:eastAsia="Palatino Linotype" w:hAnsi="Palatino Linotype" w:cs="Palatino Linotype"/>
          <w:b/>
        </w:rPr>
        <w:t>.</w:t>
      </w:r>
    </w:p>
    <w:p w14:paraId="4955A83C"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23DE22" w14:textId="77777777" w:rsidR="00DC221C" w:rsidRDefault="006A49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14:paraId="590DC479" w14:textId="6290CE1A" w:rsidR="00DC221C" w:rsidRDefault="006A4937">
      <w:pPr>
        <w:spacing w:before="240" w:after="240" w:line="360" w:lineRule="auto"/>
        <w:jc w:val="both"/>
        <w:rPr>
          <w:rFonts w:ascii="Palatino Linotype" w:eastAsia="Palatino Linotype" w:hAnsi="Palatino Linotype" w:cs="Palatino Linotype"/>
        </w:rPr>
        <w:sectPr w:rsidR="00DC221C">
          <w:headerReference w:type="default" r:id="rId27"/>
          <w:footerReference w:type="default" r:id="rId28"/>
          <w:headerReference w:type="first" r:id="rId29"/>
          <w:footerReference w:type="first" r:id="rId30"/>
          <w:pgSz w:w="12240" w:h="15840"/>
          <w:pgMar w:top="1417" w:right="1750" w:bottom="1417" w:left="1701" w:header="708" w:footer="708" w:gutter="0"/>
          <w:pgNumType w:start="1"/>
          <w:cols w:space="720"/>
          <w:titlePg/>
        </w:sectPr>
      </w:pPr>
      <w:bookmarkStart w:id="3" w:name="_heading=h.30j0zll" w:colFirst="0" w:colLast="0"/>
      <w:bookmarkEnd w:id="3"/>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 xml:space="preserve">VILCHIS, MARÍA DEL ROSARIO MEJÍA AYALA; </w:t>
      </w:r>
      <w:r w:rsidR="00B04D24">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LUIS GUSTAVO PARRA NORIEGA Y GUADALUPE RAMÍREZ PEÑA; EN LA DÉCIMA SÉPTIMA SESIÓN ORDINARIA CELEBRADA EL ONCE DE MAYO DEL DOS MIL VEINTIDÓS, ANTE EL SECRETARIO TÉCNICO DEL PLENO, ALEXIS TAPIA RAMÍREZ.</w:t>
      </w:r>
    </w:p>
    <w:p w14:paraId="00373532" w14:textId="77777777" w:rsidR="00DC221C" w:rsidRDefault="00DC22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61006D78" w14:textId="77777777" w:rsidR="00DC221C" w:rsidRDefault="00DC22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6874782C" w14:textId="77777777" w:rsidR="00DC221C" w:rsidRDefault="00DC22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DC221C">
      <w:headerReference w:type="first" r:id="rId31"/>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C5123" w14:textId="77777777" w:rsidR="00456FB0" w:rsidRDefault="00456FB0">
      <w:r>
        <w:separator/>
      </w:r>
    </w:p>
  </w:endnote>
  <w:endnote w:type="continuationSeparator" w:id="0">
    <w:p w14:paraId="400C6719" w14:textId="77777777" w:rsidR="00456FB0" w:rsidRDefault="0045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8857E" w14:textId="77777777" w:rsidR="00DC221C" w:rsidRDefault="006A493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E3869">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E3869">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16B5F71C" w14:textId="77777777" w:rsidR="00DC221C" w:rsidRDefault="00DC221C">
    <w:pPr>
      <w:pBdr>
        <w:top w:val="nil"/>
        <w:left w:val="nil"/>
        <w:bottom w:val="nil"/>
        <w:right w:val="nil"/>
        <w:between w:val="nil"/>
      </w:pBdr>
      <w:tabs>
        <w:tab w:val="center" w:pos="4252"/>
        <w:tab w:val="right" w:pos="8504"/>
      </w:tabs>
      <w:rPr>
        <w:color w:val="000000"/>
      </w:rPr>
    </w:pPr>
  </w:p>
  <w:p w14:paraId="5DD5B9D2" w14:textId="77777777" w:rsidR="00DC221C" w:rsidRDefault="00DC221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4D22F" w14:textId="77777777" w:rsidR="00DC221C" w:rsidRDefault="006A493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E3869">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E3869">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0C301EBB" w14:textId="77777777" w:rsidR="00DC221C" w:rsidRDefault="00DC221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C8788" w14:textId="77777777" w:rsidR="00456FB0" w:rsidRDefault="00456FB0">
      <w:r>
        <w:separator/>
      </w:r>
    </w:p>
  </w:footnote>
  <w:footnote w:type="continuationSeparator" w:id="0">
    <w:p w14:paraId="7C4C0353" w14:textId="77777777" w:rsidR="00456FB0" w:rsidRDefault="00456FB0">
      <w:r>
        <w:continuationSeparator/>
      </w:r>
    </w:p>
  </w:footnote>
  <w:footnote w:id="1">
    <w:p w14:paraId="54F54C06" w14:textId="77777777" w:rsidR="00DC221C" w:rsidRDefault="006A493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1725C9E" w14:textId="77777777" w:rsidR="00DC221C" w:rsidRDefault="006A493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A6F85" w14:textId="77777777" w:rsidR="00DC221C" w:rsidRDefault="006A4937">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26ED7E3" wp14:editId="715CD376">
          <wp:simplePos x="0" y="0"/>
          <wp:positionH relativeFrom="column">
            <wp:posOffset>-1080132</wp:posOffset>
          </wp:positionH>
          <wp:positionV relativeFrom="paragraph">
            <wp:posOffset>-356867</wp:posOffset>
          </wp:positionV>
          <wp:extent cx="7635600" cy="9943200"/>
          <wp:effectExtent l="0" t="0" r="0" b="0"/>
          <wp:wrapNone/>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6240" w:type="dxa"/>
      <w:tblInd w:w="3746" w:type="dxa"/>
      <w:tblLayout w:type="fixed"/>
      <w:tblLook w:val="0400" w:firstRow="0" w:lastRow="0" w:firstColumn="0" w:lastColumn="0" w:noHBand="0" w:noVBand="1"/>
    </w:tblPr>
    <w:tblGrid>
      <w:gridCol w:w="2553"/>
      <w:gridCol w:w="3687"/>
    </w:tblGrid>
    <w:tr w:rsidR="00DC221C" w14:paraId="60896055" w14:textId="77777777">
      <w:tc>
        <w:tcPr>
          <w:tcW w:w="2553" w:type="dxa"/>
          <w:vAlign w:val="center"/>
        </w:tcPr>
        <w:p w14:paraId="40A4F0DC"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2B90F37"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02154/INFOEM/IP/RR/2022</w:t>
          </w:r>
        </w:p>
      </w:tc>
    </w:tr>
    <w:tr w:rsidR="00DC221C" w14:paraId="22615EBC" w14:textId="77777777">
      <w:trPr>
        <w:trHeight w:val="228"/>
      </w:trPr>
      <w:tc>
        <w:tcPr>
          <w:tcW w:w="2553" w:type="dxa"/>
          <w:vAlign w:val="center"/>
        </w:tcPr>
        <w:p w14:paraId="1141954B"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C090DC1" w14:textId="77777777" w:rsidR="00DC221C" w:rsidRDefault="006A4937">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DC221C" w14:paraId="36309F2D" w14:textId="77777777">
      <w:tc>
        <w:tcPr>
          <w:tcW w:w="2553" w:type="dxa"/>
          <w:vAlign w:val="center"/>
        </w:tcPr>
        <w:p w14:paraId="0C7C1FED"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0E18178" w14:textId="77777777" w:rsidR="00DC221C" w:rsidRDefault="006A4937">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575F3D" w14:textId="77777777" w:rsidR="00DC221C" w:rsidRDefault="006A4937">
    <w:pPr>
      <w:rPr>
        <w:rFonts w:ascii="Cambria" w:eastAsia="Cambria" w:hAnsi="Cambria" w:cs="Cambria"/>
        <w:color w:val="000000"/>
      </w:rPr>
    </w:pPr>
    <w:r>
      <w:rPr>
        <w:rFonts w:ascii="Cambria" w:eastAsia="Cambria" w:hAnsi="Cambria" w:cs="Cambria"/>
        <w:color w:val="000000"/>
      </w:rPr>
      <w:tab/>
    </w:r>
  </w:p>
  <w:p w14:paraId="6CED4B20" w14:textId="77777777" w:rsidR="00DC221C" w:rsidRDefault="00DC221C">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387A" w14:textId="77777777" w:rsidR="00DC221C" w:rsidRDefault="006A4937">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1295853" wp14:editId="7A2E1555">
          <wp:simplePos x="0" y="0"/>
          <wp:positionH relativeFrom="column">
            <wp:posOffset>-983613</wp:posOffset>
          </wp:positionH>
          <wp:positionV relativeFrom="paragraph">
            <wp:posOffset>-342264</wp:posOffset>
          </wp:positionV>
          <wp:extent cx="7635600" cy="9943200"/>
          <wp:effectExtent l="0" t="0" r="0" b="0"/>
          <wp:wrapNone/>
          <wp:docPr id="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685" w:type="dxa"/>
      <w:tblLayout w:type="fixed"/>
      <w:tblLook w:val="0400" w:firstRow="0" w:lastRow="0" w:firstColumn="0" w:lastColumn="0" w:noHBand="0" w:noVBand="1"/>
    </w:tblPr>
    <w:tblGrid>
      <w:gridCol w:w="2553"/>
      <w:gridCol w:w="3687"/>
    </w:tblGrid>
    <w:tr w:rsidR="00DC221C" w14:paraId="696DD123" w14:textId="77777777">
      <w:tc>
        <w:tcPr>
          <w:tcW w:w="2553" w:type="dxa"/>
          <w:vAlign w:val="center"/>
        </w:tcPr>
        <w:p w14:paraId="15D6530D"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A3CCC13"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02154/INFOEM/IP/RR/2022</w:t>
          </w:r>
        </w:p>
      </w:tc>
    </w:tr>
    <w:tr w:rsidR="00DC221C" w14:paraId="66FABBCC" w14:textId="77777777">
      <w:tc>
        <w:tcPr>
          <w:tcW w:w="2553" w:type="dxa"/>
          <w:vAlign w:val="center"/>
        </w:tcPr>
        <w:p w14:paraId="34FD1C8F"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D3D628D" w14:textId="77777777" w:rsidR="00DC221C" w:rsidRDefault="00DC221C">
          <w:pPr>
            <w:rPr>
              <w:rFonts w:ascii="Palatino Linotype" w:eastAsia="Palatino Linotype" w:hAnsi="Palatino Linotype" w:cs="Palatino Linotype"/>
              <w:b/>
              <w:sz w:val="22"/>
              <w:szCs w:val="22"/>
            </w:rPr>
          </w:pPr>
        </w:p>
      </w:tc>
    </w:tr>
    <w:tr w:rsidR="00DC221C" w14:paraId="62D49DBE" w14:textId="77777777">
      <w:trPr>
        <w:trHeight w:val="228"/>
      </w:trPr>
      <w:tc>
        <w:tcPr>
          <w:tcW w:w="2553" w:type="dxa"/>
          <w:vAlign w:val="center"/>
        </w:tcPr>
        <w:p w14:paraId="3C0375A0"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BC43FE8" w14:textId="77777777" w:rsidR="00DC221C" w:rsidRDefault="006A4937">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DC221C" w14:paraId="03E7108F" w14:textId="77777777">
      <w:tc>
        <w:tcPr>
          <w:tcW w:w="2553" w:type="dxa"/>
          <w:vAlign w:val="center"/>
        </w:tcPr>
        <w:p w14:paraId="11B4629C" w14:textId="77777777" w:rsidR="00DC221C" w:rsidRDefault="006A49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037B351" w14:textId="77777777" w:rsidR="00DC221C" w:rsidRDefault="006A4937">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272E12A" w14:textId="77777777" w:rsidR="00DC221C" w:rsidRDefault="00DC221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8CC39" w14:textId="77777777" w:rsidR="00DC221C" w:rsidRDefault="006A4937">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23F4A60" w14:textId="77777777" w:rsidR="00DC221C" w:rsidRDefault="00DC221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4D1F"/>
    <w:multiLevelType w:val="multilevel"/>
    <w:tmpl w:val="A6BAC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2F02879"/>
    <w:multiLevelType w:val="multilevel"/>
    <w:tmpl w:val="B3008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15B4E01"/>
    <w:multiLevelType w:val="multilevel"/>
    <w:tmpl w:val="7366933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6C635D46"/>
    <w:multiLevelType w:val="multilevel"/>
    <w:tmpl w:val="3D2AF0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1C"/>
    <w:rsid w:val="002E3869"/>
    <w:rsid w:val="00456FB0"/>
    <w:rsid w:val="0047327F"/>
    <w:rsid w:val="00620119"/>
    <w:rsid w:val="006A4937"/>
    <w:rsid w:val="0079681D"/>
    <w:rsid w:val="007E2E27"/>
    <w:rsid w:val="008D3CCA"/>
    <w:rsid w:val="00B04D24"/>
    <w:rsid w:val="00C7044B"/>
    <w:rsid w:val="00DC2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3D010"/>
  <w15:docId w15:val="{94EA5A06-249E-4469-B636-B4915800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2"/>
    <w:tblPr>
      <w:tblStyleRowBandSize w:val="1"/>
      <w:tblStyleColBandSize w:val="1"/>
      <w:tblCellMar>
        <w:top w:w="0" w:type="dxa"/>
        <w:left w:w="108" w:type="dxa"/>
        <w:bottom w:w="0" w:type="dxa"/>
        <w:right w:w="108" w:type="dxa"/>
      </w:tblCellMar>
    </w:tblPr>
  </w:style>
  <w:style w:type="table" w:customStyle="1" w:styleId="2">
    <w:name w:val="2"/>
    <w:basedOn w:val="TableNormal2"/>
    <w:tblPr>
      <w:tblStyleRowBandSize w:val="1"/>
      <w:tblStyleColBandSize w:val="1"/>
      <w:tblCellMar>
        <w:top w:w="0" w:type="dxa"/>
        <w:left w:w="115" w:type="dxa"/>
        <w:bottom w:w="0" w:type="dxa"/>
        <w:right w:w="115" w:type="dxa"/>
      </w:tblCellMar>
    </w:tblPr>
  </w:style>
  <w:style w:type="table" w:customStyle="1" w:styleId="1">
    <w:name w:val="1"/>
    <w:basedOn w:val="TableNormal2"/>
    <w:tblPr>
      <w:tblStyleRowBandSize w:val="1"/>
      <w:tblStyleColBandSize w:val="1"/>
      <w:tblCellMar>
        <w:top w:w="0" w:type="dxa"/>
        <w:left w:w="115" w:type="dxa"/>
        <w:bottom w:w="0" w:type="dxa"/>
        <w:right w:w="115"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26" Type="http://schemas.openxmlformats.org/officeDocument/2006/relationships/hyperlink" Target="https://seunonoticias.mx/2022/01/06/celebran-a-lo-grande-el-dia-de-reyes-en-metepec/"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yperlink" Target="https://8columnas.com.mx/cultura/ponen-en-marcha-la-caravana-de-reyes-magos-en-metepec/" TargetMode="Externa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7eRUGKNxMnlPTVEw8q3wsioTWw==">AMUW2mX9cvkj25tio4LihrTi3YnBscm5mMP1HVdo1R/2+APVMxjz6fBf5zCr7U5kQ0grsPnMvQGyf7+1Ja8F0FQuDPHQOFRRbGm9wq3Q69Arfq6IPR8+mZjMimIkpiQowSSjK+UYsooOmV+kReAq2pvCxmCRdLCLDg==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6306</Words>
  <Characters>34683</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2022-05-16T05:51:00Z</cp:lastPrinted>
  <dcterms:created xsi:type="dcterms:W3CDTF">2022-06-07T16:36:00Z</dcterms:created>
  <dcterms:modified xsi:type="dcterms:W3CDTF">2022-06-07T16:36:00Z</dcterms:modified>
</cp:coreProperties>
</file>