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355B" w:rsidR="00D8203F" w:rsidP="009C32C8" w:rsidRDefault="00D8203F" w14:paraId="396EC2E0" w14:textId="498E5A5D">
      <w:pPr>
        <w:spacing w:after="0"/>
        <w:rPr>
          <w:rFonts w:eastAsia="Times New Roman" w:cs="Tahoma"/>
          <w:bCs/>
          <w:color w:val="auto"/>
          <w:lang w:eastAsia="es-ES"/>
        </w:rPr>
      </w:pPr>
      <w:r w:rsidRPr="00A2355B">
        <w:rPr>
          <w:rFonts w:cs="Tahoma"/>
          <w:bCs/>
        </w:rPr>
        <w:t>Resolución del Pleno del Instituto de Transparencia, Acceso a la Información Pública y</w:t>
      </w:r>
      <w:r w:rsidR="00E77A11">
        <w:rPr>
          <w:rFonts w:cs="Tahoma"/>
          <w:bCs/>
        </w:rPr>
        <w:t xml:space="preserve"> </w:t>
      </w:r>
      <w:r w:rsidRPr="00A2355B">
        <w:rPr>
          <w:rFonts w:eastAsia="Times New Roman" w:cs="Tahoma"/>
          <w:bCs/>
          <w:color w:val="auto"/>
          <w:lang w:eastAsia="es-ES"/>
        </w:rPr>
        <w:t xml:space="preserve">Protección de Datos Personales del Estado de México y Municipios, con domicilio en Metepec, Estado de México, de fecha </w:t>
      </w:r>
      <w:r w:rsidR="00824C8E">
        <w:rPr>
          <w:rFonts w:eastAsia="Times New Roman" w:cs="Tahoma"/>
          <w:bCs/>
          <w:color w:val="auto"/>
          <w:lang w:eastAsia="es-ES"/>
        </w:rPr>
        <w:t>veinte de abril</w:t>
      </w:r>
      <w:r w:rsidR="00E77A11">
        <w:rPr>
          <w:rFonts w:eastAsia="Times New Roman" w:cs="Tahoma"/>
          <w:bCs/>
          <w:color w:val="auto"/>
          <w:lang w:eastAsia="es-ES"/>
        </w:rPr>
        <w:t xml:space="preserve"> </w:t>
      </w:r>
      <w:r w:rsidR="00EC3F60">
        <w:rPr>
          <w:rFonts w:eastAsia="Times New Roman" w:cs="Tahoma"/>
          <w:bCs/>
          <w:color w:val="auto"/>
          <w:lang w:eastAsia="es-ES"/>
        </w:rPr>
        <w:t>de dos mil veintidós</w:t>
      </w:r>
      <w:r w:rsidRPr="00A2355B">
        <w:rPr>
          <w:rFonts w:eastAsia="Times New Roman" w:cs="Tahoma"/>
          <w:bCs/>
          <w:color w:val="auto"/>
          <w:lang w:eastAsia="es-ES"/>
        </w:rPr>
        <w:t xml:space="preserve">. </w:t>
      </w:r>
    </w:p>
    <w:p w:rsidRPr="00A2355B" w:rsidR="00D8203F" w:rsidP="009C32C8" w:rsidRDefault="00D8203F" w14:paraId="6936EE21" w14:textId="77777777">
      <w:pPr>
        <w:spacing w:after="0"/>
      </w:pPr>
    </w:p>
    <w:p w:rsidRPr="00A2355B" w:rsidR="00D8203F" w:rsidP="009C32C8" w:rsidRDefault="00D8203F" w14:paraId="7B5A5142" w14:textId="1A7B72B7">
      <w:pPr>
        <w:spacing w:after="0"/>
      </w:pPr>
      <w:r w:rsidRPr="4F2D1A33" w:rsidR="4F2D1A33">
        <w:rPr>
          <w:b w:val="1"/>
          <w:bCs w:val="1"/>
        </w:rPr>
        <w:t xml:space="preserve">VISTO </w:t>
      </w:r>
      <w:r w:rsidR="4F2D1A33">
        <w:rPr/>
        <w:t xml:space="preserve">el expediente conformado con motivo del Recurso de Revisión </w:t>
      </w:r>
      <w:r w:rsidRPr="4F2D1A33" w:rsidR="4F2D1A33">
        <w:rPr>
          <w:b w:val="1"/>
          <w:bCs w:val="1"/>
        </w:rPr>
        <w:t>000826/INFOEM/IP/RR/2022</w:t>
      </w:r>
      <w:r w:rsidR="4F2D1A33">
        <w:rPr/>
        <w:t xml:space="preserve">, acumulado, interpuesto por </w:t>
      </w:r>
      <w:r w:rsidRPr="4F2D1A33" w:rsidR="4F2D1A33">
        <w:rPr>
          <w:highlight w:val="black"/>
        </w:rPr>
        <w:t>XXXXXXXXXXXXXX</w:t>
      </w:r>
      <w:r w:rsidR="4F2D1A33">
        <w:rPr/>
        <w:t xml:space="preserve">, </w:t>
      </w:r>
      <w:r w:rsidRPr="4F2D1A33" w:rsidR="4F2D1A33">
        <w:rPr>
          <w:rFonts w:cs="Tahoma"/>
          <w:color w:val="0D0D0D" w:themeColor="text1" w:themeTint="F2" w:themeShade="FF"/>
        </w:rPr>
        <w:t>en lo sucesivo Recurrente o Particular</w:t>
      </w:r>
      <w:r w:rsidR="4F2D1A33">
        <w:rPr/>
        <w:t xml:space="preserve">, en contra de la respuesta del Sujeto Obligado, Instituto Hacendario del Estado de México, a las solicitudes de acceso a la información pública </w:t>
      </w:r>
      <w:r w:rsidRPr="4F2D1A33" w:rsidR="4F2D1A33">
        <w:rPr>
          <w:b w:val="1"/>
          <w:bCs w:val="1"/>
        </w:rPr>
        <w:t>00007/IHAEM/IP/2022</w:t>
      </w:r>
      <w:r w:rsidR="4F2D1A33">
        <w:rPr/>
        <w:t xml:space="preserve"> se emite la presente Resolución, con base en los Antecedentes y Considerandos que a continuación se exponen:</w:t>
      </w:r>
    </w:p>
    <w:p w:rsidRPr="00A2355B" w:rsidR="00D8203F" w:rsidP="009C32C8" w:rsidRDefault="00D8203F" w14:paraId="52EC590C" w14:textId="77777777">
      <w:pPr>
        <w:spacing w:after="0"/>
        <w:rPr>
          <w:bCs/>
        </w:rPr>
      </w:pPr>
    </w:p>
    <w:p w:rsidRPr="00A2355B" w:rsidR="00D8203F" w:rsidP="009C32C8" w:rsidRDefault="00D8203F" w14:paraId="5020F5CE" w14:textId="77777777">
      <w:pPr>
        <w:spacing w:after="0"/>
        <w:jc w:val="center"/>
        <w:rPr>
          <w:b/>
        </w:rPr>
      </w:pPr>
      <w:r w:rsidRPr="00A2355B">
        <w:rPr>
          <w:b/>
        </w:rPr>
        <w:t>A N T E C E D E N TE S:</w:t>
      </w:r>
    </w:p>
    <w:p w:rsidRPr="00A2355B" w:rsidR="00D8203F" w:rsidP="009C32C8" w:rsidRDefault="00D8203F" w14:paraId="1B82AE83" w14:textId="77777777">
      <w:pPr>
        <w:tabs>
          <w:tab w:val="left" w:pos="567"/>
        </w:tabs>
        <w:spacing w:after="0"/>
        <w:rPr>
          <w:rFonts w:eastAsia="Times New Roman" w:cs="Tahoma"/>
          <w:b/>
          <w:color w:val="auto"/>
          <w:lang w:eastAsia="es-ES"/>
        </w:rPr>
      </w:pPr>
    </w:p>
    <w:p w:rsidRPr="00A2355B" w:rsidR="00D8203F" w:rsidP="009C32C8" w:rsidRDefault="00D8203F" w14:paraId="7F6DA6C9" w14:textId="7176579B">
      <w:pPr>
        <w:tabs>
          <w:tab w:val="left" w:pos="567"/>
        </w:tabs>
        <w:spacing w:after="0"/>
        <w:rPr>
          <w:rFonts w:eastAsia="Times New Roman" w:cs="Tahoma"/>
          <w:b/>
          <w:color w:val="auto"/>
          <w:lang w:eastAsia="es-ES"/>
        </w:rPr>
      </w:pPr>
      <w:r w:rsidRPr="00A2355B">
        <w:rPr>
          <w:rFonts w:eastAsia="Times New Roman" w:cs="Tahoma"/>
          <w:b/>
          <w:color w:val="auto"/>
          <w:lang w:eastAsia="es-ES"/>
        </w:rPr>
        <w:t>I. Presentación de la solicitud de información:</w:t>
      </w:r>
    </w:p>
    <w:p w:rsidRPr="00A2355B" w:rsidR="00D8203F" w:rsidP="009C32C8" w:rsidRDefault="00D8203F" w14:paraId="2CA46D00" w14:textId="01152D4E">
      <w:pPr>
        <w:tabs>
          <w:tab w:val="left" w:pos="567"/>
        </w:tabs>
        <w:spacing w:after="0"/>
        <w:rPr>
          <w:rFonts w:eastAsia="Times New Roman" w:cs="Tahoma"/>
          <w:color w:val="auto"/>
          <w:lang w:eastAsia="es-ES"/>
        </w:rPr>
      </w:pPr>
    </w:p>
    <w:p w:rsidRPr="00A2355B" w:rsidR="00C138ED" w:rsidP="009C32C8" w:rsidRDefault="00C138ED" w14:paraId="375762E1" w14:textId="6F539F1E">
      <w:pPr>
        <w:tabs>
          <w:tab w:val="left" w:pos="567"/>
        </w:tabs>
        <w:spacing w:after="0"/>
        <w:contextualSpacing/>
        <w:rPr>
          <w:rFonts w:eastAsia="Times New Roman" w:cs="Tahoma"/>
          <w:color w:val="auto"/>
          <w:lang w:eastAsia="es-ES"/>
        </w:rPr>
      </w:pPr>
      <w:r w:rsidRPr="00A2355B">
        <w:rPr>
          <w:rFonts w:eastAsia="Times New Roman" w:cs="Tahoma"/>
          <w:color w:val="auto"/>
          <w:lang w:eastAsia="es-ES"/>
        </w:rPr>
        <w:t xml:space="preserve">Con fecha </w:t>
      </w:r>
      <w:r w:rsidR="00824C8E">
        <w:rPr>
          <w:rFonts w:eastAsia="Times New Roman" w:cs="Tahoma"/>
          <w:color w:val="auto"/>
          <w:lang w:eastAsia="es-ES"/>
        </w:rPr>
        <w:t>tres de febrero</w:t>
      </w:r>
      <w:r w:rsidR="00E77A11">
        <w:rPr>
          <w:rFonts w:eastAsia="Times New Roman" w:cs="Tahoma"/>
          <w:color w:val="auto"/>
          <w:lang w:eastAsia="es-ES"/>
        </w:rPr>
        <w:t xml:space="preserve"> </w:t>
      </w:r>
      <w:r w:rsidR="00FB2EA1">
        <w:rPr>
          <w:rFonts w:eastAsia="Times New Roman" w:cs="Tahoma"/>
          <w:color w:val="auto"/>
          <w:lang w:eastAsia="es-ES"/>
        </w:rPr>
        <w:t>de dos mil veintidós</w:t>
      </w:r>
      <w:r w:rsidRPr="00A2355B">
        <w:rPr>
          <w:rFonts w:eastAsia="Times New Roman" w:cs="Tahoma"/>
          <w:color w:val="auto"/>
          <w:lang w:eastAsia="es-ES"/>
        </w:rPr>
        <w:t xml:space="preserve">, </w:t>
      </w:r>
      <w:r w:rsidR="00824C8E">
        <w:rPr>
          <w:rFonts w:eastAsia="Times New Roman" w:cs="Tahoma"/>
          <w:color w:val="auto"/>
          <w:lang w:eastAsia="es-ES"/>
        </w:rPr>
        <w:t>el Particular presentó una</w:t>
      </w:r>
      <w:r w:rsidRPr="00A2355B" w:rsidR="002351AB">
        <w:rPr>
          <w:rFonts w:eastAsia="Times New Roman" w:cs="Tahoma"/>
          <w:color w:val="auto"/>
          <w:lang w:eastAsia="es-ES"/>
        </w:rPr>
        <w:t xml:space="preserve"> solicitud de acceso a la información pública</w:t>
      </w:r>
      <w:r w:rsidRPr="00A2355B" w:rsidR="008A5840">
        <w:rPr>
          <w:rFonts w:eastAsia="Times New Roman" w:cs="Tahoma"/>
          <w:color w:val="auto"/>
          <w:lang w:eastAsia="es-ES"/>
        </w:rPr>
        <w:t>,</w:t>
      </w:r>
      <w:r w:rsidRPr="00A2355B" w:rsidR="002351AB">
        <w:rPr>
          <w:rFonts w:eastAsia="Times New Roman" w:cs="Tahoma"/>
          <w:color w:val="auto"/>
          <w:lang w:eastAsia="es-ES"/>
        </w:rPr>
        <w:t xml:space="preserve"> a través del Sistema de Acceso a la Información Mexiquense (SAIMEX), ante el </w:t>
      </w:r>
      <w:r w:rsidRPr="00824C8E" w:rsidR="00824C8E">
        <w:t>Instituto Hacendario del Estado de México</w:t>
      </w:r>
      <w:r w:rsidRPr="00A2355B">
        <w:rPr>
          <w:rFonts w:eastAsia="Batang" w:cs="Tahoma"/>
          <w:color w:val="auto"/>
          <w:lang w:val="es-ES" w:eastAsia="es-ES"/>
        </w:rPr>
        <w:t>,</w:t>
      </w:r>
      <w:r w:rsidRPr="00A2355B">
        <w:rPr>
          <w:rFonts w:cs="Tahoma"/>
          <w:b/>
          <w:bCs/>
          <w:lang w:val="es-ES"/>
        </w:rPr>
        <w:t xml:space="preserve"> </w:t>
      </w:r>
      <w:r w:rsidRPr="00A2355B" w:rsidR="008A5840">
        <w:rPr>
          <w:rFonts w:cs="Tahoma"/>
          <w:lang w:val="es-ES"/>
        </w:rPr>
        <w:t>en los siguientes términos:</w:t>
      </w:r>
    </w:p>
    <w:p w:rsidRPr="00A2355B" w:rsidR="00D8203F" w:rsidP="009C32C8" w:rsidRDefault="00D8203F" w14:paraId="174525F5" w14:textId="77777777">
      <w:pPr>
        <w:tabs>
          <w:tab w:val="left" w:pos="567"/>
        </w:tabs>
        <w:spacing w:after="0"/>
        <w:rPr>
          <w:rFonts w:eastAsia="Times New Roman" w:cs="Tahoma"/>
          <w:color w:val="auto"/>
          <w:lang w:eastAsia="es-ES"/>
        </w:rPr>
      </w:pPr>
    </w:p>
    <w:p w:rsidRPr="00A2355B" w:rsidR="00D8203F" w:rsidP="009C32C8" w:rsidRDefault="00D8203F" w14:paraId="52CDF51B" w14:textId="6F8CBC73">
      <w:pPr>
        <w:tabs>
          <w:tab w:val="left" w:pos="4667"/>
        </w:tabs>
        <w:spacing w:after="0"/>
        <w:ind w:left="567" w:right="567"/>
        <w:rPr>
          <w:rFonts w:eastAsia="Times New Roman" w:cs="Tahoma"/>
          <w:b/>
          <w:i/>
          <w:iCs/>
          <w:color w:val="auto"/>
          <w:sz w:val="20"/>
          <w:szCs w:val="20"/>
          <w:lang w:eastAsia="es-ES"/>
        </w:rPr>
      </w:pPr>
      <w:r w:rsidRPr="00A2355B">
        <w:rPr>
          <w:rFonts w:eastAsia="Times New Roman" w:cs="Tahoma"/>
          <w:b/>
          <w:i/>
          <w:iCs/>
          <w:color w:val="auto"/>
          <w:sz w:val="20"/>
          <w:szCs w:val="20"/>
          <w:lang w:eastAsia="es-ES"/>
        </w:rPr>
        <w:t>“DESCRIPCIÓN CLARA Y PRECISA DE LA INFORMACIÓN SOLICITADA.</w:t>
      </w:r>
    </w:p>
    <w:p w:rsidRPr="00A2355B" w:rsidR="00D8203F" w:rsidP="009C32C8" w:rsidRDefault="00824C8E" w14:paraId="4240E320" w14:textId="6B2FA5B6">
      <w:pPr>
        <w:widowControl w:val="0"/>
        <w:tabs>
          <w:tab w:val="left" w:pos="4667"/>
        </w:tabs>
        <w:spacing w:after="0"/>
        <w:ind w:left="567" w:right="567"/>
        <w:rPr>
          <w:rFonts w:eastAsia="Times New Roman" w:cs="Tahoma"/>
          <w:bCs/>
          <w:i/>
          <w:iCs/>
          <w:color w:val="auto"/>
          <w:sz w:val="20"/>
          <w:szCs w:val="20"/>
          <w:lang w:eastAsia="es-ES"/>
        </w:rPr>
      </w:pPr>
      <w:r w:rsidRPr="00824C8E">
        <w:rPr>
          <w:rFonts w:eastAsia="Times New Roman" w:cs="Tahoma"/>
          <w:bCs/>
          <w:i/>
          <w:iCs/>
          <w:color w:val="auto"/>
          <w:sz w:val="20"/>
          <w:szCs w:val="20"/>
          <w:lang w:eastAsia="es-ES"/>
        </w:rPr>
        <w:t>Me gustaria conocer el informe que realiza el voal de cada una de las coordinaciones, en el seno de las reuniones del Consejo Directivo, del 2018 a la fecha</w:t>
      </w:r>
      <w:r w:rsidRPr="00EC3F60" w:rsidR="00EC3F60">
        <w:rPr>
          <w:rFonts w:eastAsia="Times New Roman" w:cs="Tahoma"/>
          <w:bCs/>
          <w:i/>
          <w:iCs/>
          <w:color w:val="auto"/>
          <w:sz w:val="20"/>
          <w:szCs w:val="20"/>
          <w:lang w:eastAsia="es-ES"/>
        </w:rPr>
        <w:t>.</w:t>
      </w:r>
      <w:r w:rsidRPr="00A2355B" w:rsidR="00D8203F">
        <w:rPr>
          <w:rFonts w:eastAsia="Times New Roman" w:cs="Tahoma"/>
          <w:bCs/>
          <w:i/>
          <w:iCs/>
          <w:color w:val="auto"/>
          <w:sz w:val="20"/>
          <w:szCs w:val="20"/>
          <w:lang w:eastAsia="es-ES"/>
        </w:rPr>
        <w:t xml:space="preserve">” (Sic) </w:t>
      </w:r>
    </w:p>
    <w:p w:rsidR="00FB2EA1" w:rsidP="009C32C8" w:rsidRDefault="00FB2EA1" w14:paraId="24D6CEF9" w14:textId="77777777">
      <w:pPr>
        <w:tabs>
          <w:tab w:val="left" w:pos="4667"/>
        </w:tabs>
        <w:spacing w:after="0"/>
        <w:ind w:left="567" w:right="567"/>
        <w:rPr>
          <w:rFonts w:eastAsia="Times New Roman" w:cs="Tahoma"/>
          <w:bCs/>
          <w:i/>
          <w:iCs/>
          <w:color w:val="auto"/>
          <w:sz w:val="20"/>
          <w:szCs w:val="20"/>
          <w:lang w:eastAsia="es-ES"/>
        </w:rPr>
      </w:pPr>
    </w:p>
    <w:p w:rsidRPr="00C03ADC" w:rsidR="00C03ADC" w:rsidP="009C32C8" w:rsidRDefault="00C03ADC" w14:paraId="372AC7F7" w14:textId="77777777">
      <w:pPr>
        <w:tabs>
          <w:tab w:val="left" w:pos="4667"/>
        </w:tabs>
        <w:spacing w:after="0"/>
        <w:ind w:left="567" w:right="567"/>
        <w:rPr>
          <w:rFonts w:eastAsia="Times New Roman" w:cs="Tahoma"/>
          <w:b/>
          <w:bCs/>
          <w:i/>
          <w:iCs/>
          <w:color w:val="auto"/>
          <w:sz w:val="20"/>
          <w:lang w:eastAsia="es-ES"/>
        </w:rPr>
      </w:pPr>
      <w:r w:rsidRPr="00C03ADC">
        <w:rPr>
          <w:rFonts w:eastAsia="Times New Roman" w:cs="Tahoma"/>
          <w:b/>
          <w:bCs/>
          <w:i/>
          <w:iCs/>
          <w:color w:val="auto"/>
          <w:sz w:val="20"/>
          <w:lang w:eastAsia="es-ES"/>
        </w:rPr>
        <w:t>“MODALIDAD DE ENTREGA</w:t>
      </w:r>
    </w:p>
    <w:p w:rsidRPr="00C03ADC" w:rsidR="00C03ADC" w:rsidP="009C32C8" w:rsidRDefault="00C03ADC" w14:paraId="7F462C9D" w14:textId="77777777">
      <w:pPr>
        <w:spacing w:after="0"/>
        <w:ind w:left="567" w:right="567"/>
        <w:rPr>
          <w:rFonts w:eastAsia="Times New Roman" w:cs="Arial"/>
          <w:bCs/>
          <w:i/>
          <w:iCs/>
          <w:color w:val="auto"/>
          <w:sz w:val="20"/>
          <w:lang w:eastAsia="es-ES"/>
        </w:rPr>
      </w:pPr>
      <w:r w:rsidRPr="00C03ADC">
        <w:rPr>
          <w:rFonts w:eastAsia="Times New Roman" w:cs="Arial"/>
          <w:bCs/>
          <w:i/>
          <w:iCs/>
          <w:color w:val="auto"/>
          <w:sz w:val="20"/>
          <w:lang w:eastAsia="es-ES"/>
        </w:rPr>
        <w:t>A través del SAIMEX”</w:t>
      </w:r>
    </w:p>
    <w:p w:rsidR="00C03ADC" w:rsidP="009C32C8" w:rsidRDefault="00C03ADC" w14:paraId="0E240BD4" w14:textId="77777777">
      <w:pPr>
        <w:spacing w:after="0"/>
        <w:rPr>
          <w:b/>
        </w:rPr>
      </w:pPr>
    </w:p>
    <w:p w:rsidRPr="00A2355B" w:rsidR="00D8203F" w:rsidP="009C32C8" w:rsidRDefault="00D8203F" w14:paraId="7CE11C14" w14:textId="24CAAB8D">
      <w:pPr>
        <w:spacing w:after="0"/>
        <w:rPr>
          <w:b/>
        </w:rPr>
      </w:pPr>
      <w:r w:rsidRPr="00A2355B">
        <w:rPr>
          <w:b/>
        </w:rPr>
        <w:t>II. Respuesta del Sujeto Obligado.</w:t>
      </w:r>
    </w:p>
    <w:p w:rsidR="00CF56B9" w:rsidP="009C32C8" w:rsidRDefault="00F97409" w14:paraId="4F5FFC73" w14:textId="605D080B">
      <w:pPr>
        <w:spacing w:after="0"/>
        <w:rPr>
          <w:rFonts w:eastAsia="Times New Roman" w:cs="Tahoma"/>
          <w:bCs/>
          <w:iCs/>
          <w:lang w:eastAsia="es-ES"/>
        </w:rPr>
      </w:pPr>
      <w:r w:rsidRPr="00A2355B">
        <w:rPr>
          <w:rFonts w:eastAsia="Times New Roman" w:cs="Tahoma"/>
          <w:bCs/>
          <w:iCs/>
          <w:lang w:eastAsia="es-ES"/>
        </w:rPr>
        <w:lastRenderedPageBreak/>
        <w:t xml:space="preserve">Con fecha </w:t>
      </w:r>
      <w:r w:rsidR="00824C8E">
        <w:rPr>
          <w:rFonts w:eastAsia="Times New Roman" w:cs="Tahoma"/>
          <w:bCs/>
          <w:iCs/>
          <w:lang w:eastAsia="es-ES"/>
        </w:rPr>
        <w:t xml:space="preserve">once de febrero </w:t>
      </w:r>
      <w:r w:rsidR="00CF56B9">
        <w:rPr>
          <w:rFonts w:eastAsia="Times New Roman" w:cs="Tahoma"/>
          <w:bCs/>
          <w:iCs/>
          <w:lang w:eastAsia="es-ES"/>
        </w:rPr>
        <w:t>de dos mil veintidós</w:t>
      </w:r>
      <w:r w:rsidR="00777341">
        <w:rPr>
          <w:rFonts w:eastAsia="Times New Roman" w:cs="Tahoma"/>
          <w:bCs/>
          <w:iCs/>
          <w:lang w:eastAsia="es-ES"/>
        </w:rPr>
        <w:t xml:space="preserve">, </w:t>
      </w:r>
      <w:r w:rsidR="00384899">
        <w:rPr>
          <w:rFonts w:eastAsia="Times New Roman" w:cs="Tahoma"/>
          <w:bCs/>
          <w:iCs/>
          <w:lang w:eastAsia="es-ES"/>
        </w:rPr>
        <w:t xml:space="preserve">el </w:t>
      </w:r>
      <w:r w:rsidRPr="00824C8E" w:rsidR="00824C8E">
        <w:rPr>
          <w:rFonts w:eastAsia="Times New Roman" w:cs="Tahoma"/>
          <w:bCs/>
          <w:iCs/>
          <w:lang w:eastAsia="es-ES"/>
        </w:rPr>
        <w:t>Instituto Hacendario del Estado de México</w:t>
      </w:r>
      <w:r w:rsidR="00384899">
        <w:rPr>
          <w:rFonts w:eastAsia="Times New Roman" w:cs="Tahoma"/>
          <w:bCs/>
          <w:iCs/>
          <w:lang w:eastAsia="es-ES"/>
        </w:rPr>
        <w:t>,</w:t>
      </w:r>
      <w:r w:rsidRPr="00A2355B" w:rsidR="00D8203F">
        <w:rPr>
          <w:rFonts w:eastAsia="Times New Roman" w:cs="Tahoma"/>
          <w:bCs/>
          <w:iCs/>
          <w:lang w:eastAsia="es-ES"/>
        </w:rPr>
        <w:t xml:space="preserve"> a través del Sistema de Acceso a la Información Mexiquense (SAIMEX), notificó la respuesta </w:t>
      </w:r>
      <w:r w:rsidRPr="00A2355B" w:rsidR="008A5840">
        <w:rPr>
          <w:rFonts w:eastAsia="Times New Roman" w:cs="Tahoma"/>
          <w:bCs/>
          <w:iCs/>
          <w:lang w:eastAsia="es-ES"/>
        </w:rPr>
        <w:t>al</w:t>
      </w:r>
      <w:r w:rsidRPr="00A2355B" w:rsidR="00D8203F">
        <w:rPr>
          <w:rFonts w:eastAsia="Times New Roman" w:cs="Tahoma"/>
          <w:bCs/>
          <w:iCs/>
          <w:lang w:eastAsia="es-ES"/>
        </w:rPr>
        <w:t xml:space="preserve"> Soli</w:t>
      </w:r>
      <w:r w:rsidR="00777341">
        <w:rPr>
          <w:rFonts w:eastAsia="Times New Roman" w:cs="Tahoma"/>
          <w:bCs/>
          <w:iCs/>
          <w:lang w:eastAsia="es-ES"/>
        </w:rPr>
        <w:t>citante,</w:t>
      </w:r>
      <w:r w:rsidRPr="00A2355B">
        <w:rPr>
          <w:rFonts w:eastAsia="Times New Roman" w:cs="Tahoma"/>
          <w:bCs/>
          <w:iCs/>
          <w:lang w:eastAsia="es-ES"/>
        </w:rPr>
        <w:t xml:space="preserve"> </w:t>
      </w:r>
      <w:r w:rsidR="00C03ADC">
        <w:rPr>
          <w:rFonts w:eastAsia="Times New Roman" w:cs="Tahoma"/>
          <w:bCs/>
          <w:iCs/>
          <w:lang w:eastAsia="es-ES"/>
        </w:rPr>
        <w:t>por medio del oficio sin número, de la misma fecha de notificación, suscrito por la Titular de la Unidad de Transparencia y dirigido al Solicitante, por medio del cual informa que de conformidad con el a</w:t>
      </w:r>
      <w:r w:rsidRPr="00C03ADC" w:rsidR="00C03ADC">
        <w:rPr>
          <w:rFonts w:eastAsia="Times New Roman" w:cs="Tahoma"/>
          <w:bCs/>
          <w:iCs/>
          <w:lang w:eastAsia="es-ES"/>
        </w:rPr>
        <w:t>rtículo 12 del Reglamento Interno del Instituto Hacendario del Estado de México, el Consejo Directivo sesiona anualmente y el informe que presenta</w:t>
      </w:r>
      <w:r w:rsidR="00984C39">
        <w:rPr>
          <w:rFonts w:eastAsia="Times New Roman" w:cs="Tahoma"/>
          <w:bCs/>
          <w:iCs/>
          <w:lang w:eastAsia="es-ES"/>
        </w:rPr>
        <w:t>ba</w:t>
      </w:r>
      <w:r w:rsidRPr="00C03ADC" w:rsidR="00C03ADC">
        <w:rPr>
          <w:rFonts w:eastAsia="Times New Roman" w:cs="Tahoma"/>
          <w:bCs/>
          <w:iCs/>
          <w:lang w:eastAsia="es-ES"/>
        </w:rPr>
        <w:t xml:space="preserve"> el Vocal ejecutivo se </w:t>
      </w:r>
      <w:r w:rsidRPr="00C03ADC" w:rsidR="00984C39">
        <w:rPr>
          <w:rFonts w:eastAsia="Times New Roman" w:cs="Tahoma"/>
          <w:bCs/>
          <w:iCs/>
          <w:lang w:eastAsia="es-ES"/>
        </w:rPr>
        <w:t>encontrab</w:t>
      </w:r>
      <w:r w:rsidR="00984C39">
        <w:rPr>
          <w:rFonts w:eastAsia="Times New Roman" w:cs="Tahoma"/>
          <w:bCs/>
          <w:iCs/>
          <w:lang w:eastAsia="es-ES"/>
        </w:rPr>
        <w:t xml:space="preserve">a </w:t>
      </w:r>
      <w:r w:rsidRPr="00C03ADC" w:rsidR="00C03ADC">
        <w:rPr>
          <w:rFonts w:eastAsia="Times New Roman" w:cs="Tahoma"/>
          <w:bCs/>
          <w:iCs/>
          <w:lang w:eastAsia="es-ES"/>
        </w:rPr>
        <w:t xml:space="preserve">a disposición de la ciudadanía en </w:t>
      </w:r>
      <w:r w:rsidR="00984C39">
        <w:rPr>
          <w:rFonts w:eastAsia="Times New Roman" w:cs="Tahoma"/>
          <w:bCs/>
          <w:iCs/>
          <w:lang w:eastAsia="es-ES"/>
        </w:rPr>
        <w:t xml:space="preserve">el Portal de Información Pública de Oficio Mexiquense </w:t>
      </w:r>
      <w:r w:rsidRPr="00C03ADC" w:rsidR="00C03ADC">
        <w:rPr>
          <w:rFonts w:eastAsia="Times New Roman" w:cs="Tahoma"/>
          <w:bCs/>
          <w:iCs/>
          <w:lang w:eastAsia="es-ES"/>
        </w:rPr>
        <w:t xml:space="preserve">del Instituto Hacendario del Estado de México, </w:t>
      </w:r>
      <w:r w:rsidR="00984C39">
        <w:rPr>
          <w:rFonts w:eastAsia="Times New Roman" w:cs="Tahoma"/>
          <w:bCs/>
          <w:iCs/>
          <w:lang w:eastAsia="es-ES"/>
        </w:rPr>
        <w:t>por lo que, proporcionó</w:t>
      </w:r>
      <w:r w:rsidRPr="00C03ADC" w:rsidR="00C03ADC">
        <w:rPr>
          <w:rFonts w:eastAsia="Times New Roman" w:cs="Tahoma"/>
          <w:bCs/>
          <w:iCs/>
          <w:lang w:eastAsia="es-ES"/>
        </w:rPr>
        <w:t xml:space="preserve"> la dirección electrónica de los años dos mil dieciocho a dos mil veintiuno</w:t>
      </w:r>
    </w:p>
    <w:p w:rsidR="00C03ADC" w:rsidP="009C32C8" w:rsidRDefault="00C03ADC" w14:paraId="50D06A16" w14:textId="77777777">
      <w:pPr>
        <w:spacing w:after="0"/>
        <w:rPr>
          <w:rFonts w:eastAsia="Times New Roman" w:cs="Tahoma"/>
          <w:bCs/>
          <w:iCs/>
          <w:lang w:eastAsia="es-ES"/>
        </w:rPr>
      </w:pPr>
    </w:p>
    <w:p w:rsidRPr="00A2355B" w:rsidR="00D8203F" w:rsidP="009C32C8" w:rsidRDefault="00D8203F" w14:paraId="21F292FF" w14:textId="77777777">
      <w:pPr>
        <w:spacing w:after="0"/>
        <w:rPr>
          <w:b/>
          <w:bCs/>
        </w:rPr>
      </w:pPr>
      <w:r w:rsidRPr="00A2355B">
        <w:rPr>
          <w:b/>
          <w:bCs/>
        </w:rPr>
        <w:t xml:space="preserve">III. Interposición del Recurso de Revisión. </w:t>
      </w:r>
    </w:p>
    <w:p w:rsidRPr="00A2355B" w:rsidR="00D8203F" w:rsidP="009C32C8" w:rsidRDefault="00D8203F" w14:paraId="71FE0651" w14:textId="77777777">
      <w:pPr>
        <w:spacing w:after="0"/>
        <w:rPr>
          <w:b/>
          <w:bCs/>
        </w:rPr>
      </w:pPr>
    </w:p>
    <w:p w:rsidR="00005B94" w:rsidP="009C32C8" w:rsidRDefault="004E0763" w14:paraId="50A5C5F1" w14:textId="4F50B131">
      <w:pPr>
        <w:spacing w:after="0"/>
        <w:rPr>
          <w:rFonts w:cs="Tahoma"/>
          <w:lang w:val="es-ES"/>
        </w:rPr>
      </w:pPr>
      <w:r>
        <w:rPr>
          <w:rFonts w:eastAsia="Times New Roman" w:cs="Tahoma"/>
          <w:color w:val="auto"/>
          <w:lang w:eastAsia="es-ES"/>
        </w:rPr>
        <w:t xml:space="preserve">Con fecha </w:t>
      </w:r>
      <w:r w:rsidR="00005B94">
        <w:rPr>
          <w:rFonts w:eastAsia="Times New Roman" w:cs="Tahoma"/>
          <w:color w:val="auto"/>
          <w:lang w:eastAsia="es-ES"/>
        </w:rPr>
        <w:t>veintiuno de enero de dos mil veintidós</w:t>
      </w:r>
      <w:r w:rsidRPr="00A2355B" w:rsidR="007B0411">
        <w:rPr>
          <w:rFonts w:eastAsia="Times New Roman" w:cs="Tahoma"/>
          <w:color w:val="auto"/>
          <w:lang w:eastAsia="es-ES"/>
        </w:rPr>
        <w:t xml:space="preserve">, </w:t>
      </w:r>
      <w:r w:rsidRPr="00A2355B" w:rsidR="00BD08C5">
        <w:t xml:space="preserve">se </w:t>
      </w:r>
      <w:r w:rsidRPr="00A2355B" w:rsidR="00CA1B00">
        <w:t>tuvo por recibido</w:t>
      </w:r>
      <w:r w:rsidRPr="00A2355B" w:rsidR="00BD08C5">
        <w:t xml:space="preserve"> en este Instituto, a través del Sistema</w:t>
      </w:r>
      <w:r w:rsidRPr="00A2355B" w:rsidR="00BD08C5">
        <w:rPr>
          <w:lang w:val="es-ES"/>
        </w:rPr>
        <w:t xml:space="preserve"> de Acceso a la Información Mexiquense (SAIMEX)</w:t>
      </w:r>
      <w:r w:rsidR="004F44A7">
        <w:t>, el</w:t>
      </w:r>
      <w:r w:rsidRPr="00A2355B" w:rsidR="00BD08C5">
        <w:t xml:space="preserve"> Recurso de Revisión interpuesto por la parte Recurrente</w:t>
      </w:r>
      <w:r w:rsidRPr="00A2355B" w:rsidR="007B0411">
        <w:rPr>
          <w:rFonts w:eastAsia="Batang" w:cs="Tahoma"/>
          <w:color w:val="auto"/>
          <w:lang w:val="es-ES" w:eastAsia="es-ES"/>
        </w:rPr>
        <w:t>,</w:t>
      </w:r>
      <w:r w:rsidRPr="00A2355B" w:rsidR="00BD08C5">
        <w:rPr>
          <w:rFonts w:eastAsia="Batang" w:cs="Tahoma"/>
          <w:color w:val="auto"/>
          <w:lang w:val="es-ES" w:eastAsia="es-ES"/>
        </w:rPr>
        <w:t xml:space="preserve"> </w:t>
      </w:r>
      <w:r w:rsidRPr="00A2355B" w:rsidR="00BD08C5">
        <w:t>en contra de la respuesta del Sujeto Obligado</w:t>
      </w:r>
      <w:r w:rsidR="00454109">
        <w:t>,</w:t>
      </w:r>
      <w:r w:rsidR="00E77A11">
        <w:t xml:space="preserve"> </w:t>
      </w:r>
      <w:r w:rsidR="00005B94">
        <w:rPr>
          <w:rFonts w:cs="Tahoma"/>
          <w:lang w:val="es-ES"/>
        </w:rPr>
        <w:t xml:space="preserve">al tenor de lo siguiente: </w:t>
      </w:r>
    </w:p>
    <w:p w:rsidR="00A946F3" w:rsidP="009C32C8" w:rsidRDefault="00A946F3" w14:paraId="41BB1061" w14:textId="77777777">
      <w:pPr>
        <w:spacing w:after="0"/>
        <w:rPr>
          <w:rFonts w:cs="Tahoma"/>
          <w:lang w:val="es-ES"/>
        </w:rPr>
      </w:pPr>
    </w:p>
    <w:p w:rsidRPr="00A2355B" w:rsidR="00D8203F" w:rsidP="009C32C8" w:rsidRDefault="00A946F3" w14:paraId="2833A950" w14:textId="1CE2BEB6">
      <w:pPr>
        <w:spacing w:after="0"/>
        <w:ind w:left="567" w:right="567"/>
        <w:rPr>
          <w:bCs/>
          <w:i/>
          <w:sz w:val="20"/>
          <w:szCs w:val="20"/>
        </w:rPr>
      </w:pPr>
      <w:r w:rsidRPr="00A2355B">
        <w:rPr>
          <w:b/>
          <w:bCs/>
          <w:i/>
          <w:sz w:val="20"/>
          <w:szCs w:val="20"/>
        </w:rPr>
        <w:t xml:space="preserve"> </w:t>
      </w:r>
      <w:r w:rsidRPr="00A2355B" w:rsidR="00D8203F">
        <w:rPr>
          <w:b/>
          <w:bCs/>
          <w:i/>
          <w:sz w:val="20"/>
          <w:szCs w:val="20"/>
        </w:rPr>
        <w:t>“ACTO IMPUGNADO</w:t>
      </w:r>
    </w:p>
    <w:p w:rsidRPr="00A2355B" w:rsidR="00D8203F" w:rsidP="009C32C8" w:rsidRDefault="004F44A7" w14:paraId="60F31DEE" w14:textId="57058317">
      <w:pPr>
        <w:spacing w:after="0"/>
        <w:ind w:left="567" w:right="567"/>
        <w:rPr>
          <w:i/>
          <w:sz w:val="20"/>
          <w:szCs w:val="20"/>
        </w:rPr>
      </w:pPr>
      <w:r w:rsidRPr="004F44A7">
        <w:rPr>
          <w:i/>
          <w:sz w:val="20"/>
          <w:szCs w:val="20"/>
        </w:rPr>
        <w:t>NO entregan la información</w:t>
      </w:r>
      <w:r w:rsidRPr="00005B94" w:rsidR="00005B94">
        <w:rPr>
          <w:i/>
          <w:sz w:val="20"/>
          <w:szCs w:val="20"/>
        </w:rPr>
        <w:t>.</w:t>
      </w:r>
      <w:r w:rsidRPr="00A2355B" w:rsidR="00D8203F">
        <w:rPr>
          <w:i/>
          <w:sz w:val="20"/>
          <w:szCs w:val="20"/>
        </w:rPr>
        <w:t>” (Sic.)</w:t>
      </w:r>
    </w:p>
    <w:p w:rsidRPr="00A2355B" w:rsidR="00D8203F" w:rsidP="009C32C8" w:rsidRDefault="00D8203F" w14:paraId="69D01251" w14:textId="77777777">
      <w:pPr>
        <w:spacing w:after="0"/>
        <w:ind w:left="567" w:right="567"/>
        <w:rPr>
          <w:i/>
          <w:sz w:val="20"/>
          <w:szCs w:val="20"/>
        </w:rPr>
      </w:pPr>
    </w:p>
    <w:p w:rsidRPr="00A2355B" w:rsidR="00BD08C5" w:rsidP="009C32C8" w:rsidRDefault="00D8203F" w14:paraId="46664227" w14:textId="61AAD6B7">
      <w:pPr>
        <w:spacing w:after="0"/>
        <w:ind w:left="567" w:right="567"/>
        <w:rPr>
          <w:b/>
          <w:i/>
          <w:sz w:val="20"/>
          <w:szCs w:val="20"/>
        </w:rPr>
      </w:pPr>
      <w:r w:rsidRPr="00A2355B">
        <w:rPr>
          <w:b/>
          <w:i/>
          <w:sz w:val="20"/>
          <w:szCs w:val="20"/>
        </w:rPr>
        <w:t>“RAZONES O MOTIVOS DE LA INCONFORMIDAD</w:t>
      </w:r>
    </w:p>
    <w:p w:rsidR="00D8203F" w:rsidP="009C32C8" w:rsidRDefault="004F44A7" w14:paraId="4DE18E01" w14:textId="430251CE">
      <w:pPr>
        <w:spacing w:after="0"/>
        <w:ind w:left="567" w:right="567"/>
        <w:rPr>
          <w:i/>
          <w:sz w:val="20"/>
          <w:szCs w:val="20"/>
        </w:rPr>
      </w:pPr>
      <w:r w:rsidRPr="004F44A7">
        <w:rPr>
          <w:i/>
          <w:sz w:val="20"/>
          <w:szCs w:val="20"/>
        </w:rPr>
        <w:t>De acuerdo a la reglamentación, el vocal ejecutivo debe informar en cada sesión de Consejo Directivo, y no solo una vez al año</w:t>
      </w:r>
      <w:r w:rsidRPr="00005B94" w:rsidR="00005B94">
        <w:rPr>
          <w:i/>
          <w:sz w:val="20"/>
          <w:szCs w:val="20"/>
        </w:rPr>
        <w:t>.</w:t>
      </w:r>
      <w:r w:rsidRPr="00A2355B" w:rsidR="004E0763">
        <w:rPr>
          <w:i/>
          <w:sz w:val="20"/>
          <w:szCs w:val="20"/>
        </w:rPr>
        <w:t>”</w:t>
      </w:r>
      <w:r w:rsidRPr="00A2355B" w:rsidR="00D8203F">
        <w:rPr>
          <w:i/>
          <w:sz w:val="20"/>
          <w:szCs w:val="20"/>
        </w:rPr>
        <w:t xml:space="preserve"> (Sic.)</w:t>
      </w:r>
    </w:p>
    <w:p w:rsidR="00005B94" w:rsidP="009C32C8" w:rsidRDefault="00005B94" w14:paraId="356C4E3B" w14:textId="77777777">
      <w:pPr>
        <w:spacing w:after="0"/>
        <w:ind w:left="567" w:right="567"/>
        <w:rPr>
          <w:i/>
          <w:sz w:val="20"/>
          <w:szCs w:val="20"/>
        </w:rPr>
      </w:pPr>
    </w:p>
    <w:p w:rsidRPr="00A2355B" w:rsidR="00D8203F" w:rsidP="009C32C8" w:rsidRDefault="00D8203F" w14:paraId="7CC18348" w14:textId="77777777">
      <w:pPr>
        <w:spacing w:after="0"/>
        <w:rPr>
          <w:b/>
          <w:bCs/>
        </w:rPr>
      </w:pPr>
      <w:r w:rsidRPr="00A2355B">
        <w:rPr>
          <w:b/>
          <w:bCs/>
        </w:rPr>
        <w:t>IV. Trámite del Recurso de Revisión ante el Instituto.</w:t>
      </w:r>
    </w:p>
    <w:p w:rsidRPr="00A2355B" w:rsidR="00D8203F" w:rsidP="009C32C8" w:rsidRDefault="00D8203F" w14:paraId="26D65406" w14:textId="77777777">
      <w:pPr>
        <w:spacing w:after="0"/>
      </w:pPr>
    </w:p>
    <w:p w:rsidRPr="00A2355B" w:rsidR="00D8203F" w:rsidP="009C32C8" w:rsidRDefault="00D8203F" w14:paraId="07622F31" w14:textId="38D966A6">
      <w:pPr>
        <w:spacing w:after="0"/>
        <w:rPr>
          <w:rFonts w:eastAsia="Batang" w:cs="Tahoma"/>
          <w:bCs/>
          <w:lang w:eastAsia="es-ES"/>
        </w:rPr>
      </w:pPr>
      <w:r w:rsidRPr="00A2355B">
        <w:rPr>
          <w:b/>
          <w:bCs/>
        </w:rPr>
        <w:t xml:space="preserve">a) Turno del Recurso de Revisión. </w:t>
      </w:r>
      <w:r w:rsidRPr="00A2355B">
        <w:t xml:space="preserve">El </w:t>
      </w:r>
      <w:r w:rsidR="004F44A7">
        <w:t>trece de febrero</w:t>
      </w:r>
      <w:r w:rsidR="00E77A11">
        <w:t xml:space="preserve"> </w:t>
      </w:r>
      <w:r w:rsidRPr="00A2355B">
        <w:t xml:space="preserve">de dos mil </w:t>
      </w:r>
      <w:r w:rsidR="00A946F3">
        <w:t>veintidós</w:t>
      </w:r>
      <w:r w:rsidRPr="00A2355B">
        <w:rPr>
          <w:rFonts w:eastAsia="Batang" w:cs="Tahoma"/>
          <w:bCs/>
          <w:lang w:eastAsia="es-ES"/>
        </w:rPr>
        <w:t xml:space="preserve">, el </w:t>
      </w:r>
      <w:r w:rsidRPr="00A2355B">
        <w:rPr>
          <w:rFonts w:eastAsia="Times New Roman" w:cs="Tahoma"/>
          <w:lang w:val="es-ES" w:eastAsia="es-ES"/>
        </w:rPr>
        <w:t>Sistema de Acceso a la Información Mexiquense (SAIMEX),</w:t>
      </w:r>
      <w:r w:rsidR="004F44A7">
        <w:rPr>
          <w:rFonts w:eastAsia="Batang" w:cs="Tahoma"/>
          <w:bCs/>
          <w:lang w:eastAsia="es-ES"/>
        </w:rPr>
        <w:t xml:space="preserve"> asignó el</w:t>
      </w:r>
      <w:r w:rsidRPr="00A2355B">
        <w:rPr>
          <w:rFonts w:eastAsia="Batang" w:cs="Tahoma"/>
          <w:bCs/>
          <w:lang w:eastAsia="es-ES"/>
        </w:rPr>
        <w:t xml:space="preserve"> número de expediente </w:t>
      </w:r>
      <w:r w:rsidRPr="004F44A7" w:rsidR="004F44A7">
        <w:rPr>
          <w:rFonts w:eastAsia="Batang" w:cs="Tahoma"/>
          <w:b/>
          <w:bCs/>
          <w:lang w:eastAsia="es-ES"/>
        </w:rPr>
        <w:lastRenderedPageBreak/>
        <w:t>000826/INFOEM/IP/RR/2022</w:t>
      </w:r>
      <w:r w:rsidR="004F44A7">
        <w:rPr>
          <w:rFonts w:eastAsia="Batang" w:cs="Tahoma"/>
          <w:bCs/>
          <w:lang w:eastAsia="es-ES"/>
        </w:rPr>
        <w:t>, al</w:t>
      </w:r>
      <w:r w:rsidR="00E77A11">
        <w:rPr>
          <w:rFonts w:eastAsia="Batang" w:cs="Tahoma"/>
          <w:bCs/>
          <w:lang w:eastAsia="es-ES"/>
        </w:rPr>
        <w:t xml:space="preserve"> </w:t>
      </w:r>
      <w:r w:rsidRPr="00A2355B">
        <w:rPr>
          <w:rFonts w:eastAsia="Batang" w:cs="Tahoma"/>
          <w:bCs/>
          <w:lang w:eastAsia="es-ES"/>
        </w:rPr>
        <w:t>medio de impugnación que nos ocupa</w:t>
      </w:r>
      <w:r w:rsidR="00A946F3">
        <w:rPr>
          <w:rFonts w:eastAsia="Batang" w:cs="Tahoma"/>
          <w:bCs/>
          <w:lang w:eastAsia="es-ES"/>
        </w:rPr>
        <w:t>,</w:t>
      </w:r>
      <w:r w:rsidRPr="00A2355B">
        <w:rPr>
          <w:rFonts w:eastAsia="Batang" w:cs="Tahoma"/>
          <w:bCs/>
          <w:lang w:eastAsia="es-ES"/>
        </w:rPr>
        <w:t xml:space="preserve"> con base en el sistema aprobado por el Pleno de este Órgano Garante y lo</w:t>
      </w:r>
      <w:r w:rsidR="00A946F3">
        <w:rPr>
          <w:rFonts w:eastAsia="Batang" w:cs="Tahoma"/>
          <w:bCs/>
          <w:lang w:eastAsia="es-ES"/>
        </w:rPr>
        <w:t>s</w:t>
      </w:r>
      <w:r w:rsidRPr="00A2355B">
        <w:rPr>
          <w:rFonts w:eastAsia="Batang" w:cs="Tahoma"/>
          <w:bCs/>
          <w:lang w:eastAsia="es-ES"/>
        </w:rPr>
        <w:t xml:space="preserve"> turnó al Comisionado Ponente Luis Gustavo Parra Noriega, para los efectos del artículo 185, fracción I de la Ley de Transparencia y Acceso a la Información Pública del Estado de México y Municipios.</w:t>
      </w:r>
    </w:p>
    <w:p w:rsidRPr="00A2355B" w:rsidR="00D8203F" w:rsidP="009C32C8" w:rsidRDefault="00D8203F" w14:paraId="5CB92970" w14:textId="77777777">
      <w:pPr>
        <w:spacing w:after="0"/>
        <w:rPr>
          <w:rFonts w:eastAsia="Batang" w:cs="Tahoma"/>
          <w:bCs/>
          <w:lang w:eastAsia="es-ES"/>
        </w:rPr>
      </w:pPr>
    </w:p>
    <w:p w:rsidR="00D8203F" w:rsidP="009C32C8" w:rsidRDefault="00D8203F" w14:paraId="4677A832" w14:textId="4BD2A299">
      <w:pPr>
        <w:spacing w:after="0"/>
        <w:rPr>
          <w:rFonts w:eastAsia="Batang" w:cs="Tahoma"/>
          <w:bCs/>
          <w:lang w:val="es-ES_tradnl" w:eastAsia="es-ES"/>
        </w:rPr>
      </w:pPr>
      <w:r w:rsidRPr="00A2355B">
        <w:rPr>
          <w:rFonts w:eastAsia="Batang" w:cs="Tahoma"/>
          <w:b/>
          <w:bCs/>
          <w:lang w:eastAsia="es-ES"/>
        </w:rPr>
        <w:t xml:space="preserve">b) Admisión del </w:t>
      </w:r>
      <w:r w:rsidRPr="00A2355B">
        <w:rPr>
          <w:rFonts w:eastAsia="Times New Roman" w:cs="Tahoma"/>
          <w:b/>
          <w:lang w:eastAsia="es-ES"/>
        </w:rPr>
        <w:t>Recurso de Revisión</w:t>
      </w:r>
      <w:r w:rsidRPr="00A2355B">
        <w:rPr>
          <w:rFonts w:eastAsia="Batang" w:cs="Tahoma"/>
          <w:b/>
          <w:bCs/>
          <w:lang w:val="es-ES_tradnl" w:eastAsia="es-ES"/>
        </w:rPr>
        <w:t xml:space="preserve">. </w:t>
      </w:r>
      <w:r w:rsidRPr="00A2355B">
        <w:rPr>
          <w:rFonts w:eastAsia="Batang" w:cs="Tahoma"/>
          <w:bCs/>
          <w:lang w:eastAsia="es-ES"/>
        </w:rPr>
        <w:t xml:space="preserve">El </w:t>
      </w:r>
      <w:r w:rsidR="004F44A7">
        <w:rPr>
          <w:rFonts w:eastAsia="Batang" w:cs="Tahoma"/>
          <w:bCs/>
          <w:lang w:eastAsia="es-ES"/>
        </w:rPr>
        <w:t>veintiuno de febrero</w:t>
      </w:r>
      <w:r w:rsidR="00E77A11">
        <w:rPr>
          <w:rFonts w:eastAsia="Batang" w:cs="Tahoma"/>
          <w:bCs/>
          <w:lang w:eastAsia="es-ES"/>
        </w:rPr>
        <w:t xml:space="preserve"> </w:t>
      </w:r>
      <w:r w:rsidR="00A946F3">
        <w:rPr>
          <w:rFonts w:eastAsia="Batang" w:cs="Tahoma"/>
          <w:bCs/>
          <w:lang w:eastAsia="es-ES"/>
        </w:rPr>
        <w:t>de dos mil veintidós</w:t>
      </w:r>
      <w:r w:rsidR="004F44A7">
        <w:rPr>
          <w:rFonts w:eastAsia="Batang" w:cs="Tahoma"/>
          <w:bCs/>
          <w:lang w:val="es-ES_tradnl" w:eastAsia="es-ES"/>
        </w:rPr>
        <w:t>, se acordó la admisión del</w:t>
      </w:r>
      <w:r w:rsidRPr="00A2355B">
        <w:rPr>
          <w:rFonts w:eastAsia="Batang" w:cs="Tahoma"/>
          <w:bCs/>
          <w:lang w:val="es-ES_tradnl" w:eastAsia="es-ES"/>
        </w:rPr>
        <w:t xml:space="preserve"> Recurso de Revisión interpuesto por el Recurrente en contra del Sujeto Obligado, en términos del artículo 185, fracciones I y II de la Ley de Transparencia y Acceso a la Información Pública del E</w:t>
      </w:r>
      <w:r w:rsidR="00A946F3">
        <w:rPr>
          <w:rFonts w:eastAsia="Batang" w:cs="Tahoma"/>
          <w:bCs/>
          <w:lang w:val="es-ES_tradnl" w:eastAsia="es-ES"/>
        </w:rPr>
        <w:t>stado de México y Municipios, lo</w:t>
      </w:r>
      <w:r w:rsidRPr="00A2355B">
        <w:rPr>
          <w:rFonts w:eastAsia="Batang" w:cs="Tahoma"/>
          <w:bCs/>
          <w:lang w:val="es-ES_tradnl" w:eastAsia="es-ES"/>
        </w:rPr>
        <w:t xml:space="preserve">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A946F3" w:rsidP="009C32C8" w:rsidRDefault="00A946F3" w14:paraId="183EC57D" w14:textId="77777777">
      <w:pPr>
        <w:spacing w:after="0"/>
        <w:rPr>
          <w:rFonts w:eastAsia="Batang" w:cs="Tahoma"/>
          <w:bCs/>
          <w:lang w:val="es-ES_tradnl" w:eastAsia="es-ES"/>
        </w:rPr>
      </w:pPr>
    </w:p>
    <w:p w:rsidRPr="00AD1619" w:rsidR="00C44AF0" w:rsidP="009C32C8" w:rsidRDefault="00AD1619" w14:paraId="1578090F" w14:textId="3949D6D6">
      <w:pPr>
        <w:spacing w:after="0"/>
        <w:rPr>
          <w:rFonts w:eastAsia="Times New Roman" w:cs="Tahoma"/>
          <w:bCs/>
          <w:iCs/>
          <w:lang w:eastAsia="es-ES"/>
        </w:rPr>
      </w:pPr>
      <w:r>
        <w:rPr>
          <w:rFonts w:eastAsia="Times New Roman" w:cs="Tahoma"/>
          <w:b/>
          <w:lang w:eastAsia="es-ES"/>
        </w:rPr>
        <w:t>d</w:t>
      </w:r>
      <w:r w:rsidRPr="00AD1619" w:rsidR="00D8203F">
        <w:rPr>
          <w:rFonts w:eastAsia="Times New Roman" w:cs="Tahoma"/>
          <w:b/>
          <w:lang w:eastAsia="es-ES"/>
        </w:rPr>
        <w:t>)</w:t>
      </w:r>
      <w:r w:rsidRPr="00AD1619" w:rsidR="00D8203F">
        <w:rPr>
          <w:rFonts w:eastAsia="Times New Roman" w:cs="Tahoma"/>
          <w:lang w:val="es-ES_tradnl" w:eastAsia="es-ES"/>
        </w:rPr>
        <w:t xml:space="preserve"> </w:t>
      </w:r>
      <w:r w:rsidRPr="00AD1619" w:rsidR="00D8203F">
        <w:rPr>
          <w:rFonts w:eastAsia="Times New Roman" w:cs="Tahoma"/>
          <w:b/>
          <w:lang w:val="es-ES_tradnl" w:eastAsia="es-ES"/>
        </w:rPr>
        <w:t xml:space="preserve">Informe Justificado. </w:t>
      </w:r>
      <w:r w:rsidRPr="00AD1619" w:rsidR="00C44AF0">
        <w:rPr>
          <w:rFonts w:eastAsia="Times New Roman" w:cs="Tahoma"/>
          <w:bCs/>
          <w:lang w:val="es-ES_tradnl" w:eastAsia="es-ES"/>
        </w:rPr>
        <w:t xml:space="preserve">El </w:t>
      </w:r>
      <w:r w:rsidRPr="00AD1619" w:rsidR="004F44A7">
        <w:rPr>
          <w:rFonts w:eastAsia="Times New Roman" w:cs="Tahoma"/>
          <w:bCs/>
          <w:lang w:val="es-ES_tradnl" w:eastAsia="es-ES"/>
        </w:rPr>
        <w:t>tres</w:t>
      </w:r>
      <w:r w:rsidRPr="00AD1619" w:rsidR="00A946F3">
        <w:rPr>
          <w:rFonts w:eastAsia="Times New Roman" w:cs="Tahoma"/>
          <w:bCs/>
          <w:lang w:val="es-ES_tradnl" w:eastAsia="es-ES"/>
        </w:rPr>
        <w:t xml:space="preserve"> de febrero </w:t>
      </w:r>
      <w:r w:rsidRPr="00AD1619" w:rsidR="007851A6">
        <w:rPr>
          <w:rFonts w:eastAsia="Times New Roman" w:cs="Tahoma"/>
          <w:bCs/>
          <w:lang w:val="es-ES_tradnl" w:eastAsia="es-ES"/>
        </w:rPr>
        <w:t>de dos mil veintidós</w:t>
      </w:r>
      <w:r w:rsidR="004F44A7">
        <w:rPr>
          <w:rFonts w:eastAsia="Times New Roman" w:cs="Tahoma"/>
          <w:lang w:val="es-ES_tradnl" w:eastAsia="es-ES"/>
        </w:rPr>
        <w:t>, se recibió</w:t>
      </w:r>
      <w:r w:rsidRPr="00AD1619" w:rsidR="00D8203F">
        <w:rPr>
          <w:rFonts w:eastAsia="Times New Roman" w:cs="Tahoma"/>
          <w:lang w:val="es-ES_tradnl" w:eastAsia="es-ES"/>
        </w:rPr>
        <w:t xml:space="preserve">, a través del </w:t>
      </w:r>
      <w:r w:rsidRPr="00AD1619" w:rsidR="00D8203F">
        <w:rPr>
          <w:rFonts w:eastAsia="Times New Roman" w:cs="Tahoma"/>
          <w:lang w:val="es-ES" w:eastAsia="es-ES"/>
        </w:rPr>
        <w:t>Sistema de Acceso a la Información Mexiquense (SAIMEX)</w:t>
      </w:r>
      <w:r w:rsidRPr="00AD1619" w:rsidR="00D8203F">
        <w:rPr>
          <w:rFonts w:eastAsia="Times New Roman" w:cs="Tahoma"/>
          <w:lang w:val="es-ES_tradnl" w:eastAsia="es-ES"/>
        </w:rPr>
        <w:t xml:space="preserve">, </w:t>
      </w:r>
      <w:r w:rsidR="004F44A7">
        <w:rPr>
          <w:rFonts w:eastAsia="Times New Roman" w:cs="Tahoma"/>
          <w:bCs/>
          <w:iCs/>
          <w:lang w:val="es-ES" w:eastAsia="es-ES"/>
        </w:rPr>
        <w:t>el</w:t>
      </w:r>
      <w:r w:rsidRPr="00AD1619" w:rsidR="00D8203F">
        <w:rPr>
          <w:rFonts w:eastAsia="Times New Roman" w:cs="Tahoma"/>
          <w:bCs/>
          <w:iCs/>
          <w:lang w:val="es-ES" w:eastAsia="es-ES"/>
        </w:rPr>
        <w:t xml:space="preserve"> Informe</w:t>
      </w:r>
      <w:r w:rsidRPr="00AD1619" w:rsidR="00A946F3">
        <w:rPr>
          <w:rFonts w:eastAsia="Times New Roman" w:cs="Tahoma"/>
          <w:bCs/>
          <w:iCs/>
          <w:lang w:val="es-ES" w:eastAsia="es-ES"/>
        </w:rPr>
        <w:t>s</w:t>
      </w:r>
      <w:r w:rsidRPr="00AD1619" w:rsidR="00D8203F">
        <w:rPr>
          <w:rFonts w:eastAsia="Times New Roman" w:cs="Tahoma"/>
          <w:bCs/>
          <w:iCs/>
          <w:lang w:val="es-ES" w:eastAsia="es-ES"/>
        </w:rPr>
        <w:t xml:space="preserve"> Justificado </w:t>
      </w:r>
      <w:r w:rsidRPr="00AD1619" w:rsidR="00D8203F">
        <w:rPr>
          <w:rFonts w:eastAsia="Times New Roman" w:cs="Tahoma"/>
          <w:bCs/>
          <w:iCs/>
          <w:lang w:eastAsia="es-ES"/>
        </w:rPr>
        <w:t>interpuesto por el Sujeto Obliga</w:t>
      </w:r>
      <w:r w:rsidRPr="00AD1619" w:rsidR="00F66D38">
        <w:rPr>
          <w:rFonts w:eastAsia="Times New Roman" w:cs="Tahoma"/>
          <w:bCs/>
          <w:iCs/>
          <w:lang w:eastAsia="es-ES"/>
        </w:rPr>
        <w:t>do, por medio de</w:t>
      </w:r>
      <w:r w:rsidRPr="00AD1619" w:rsidR="004E0763">
        <w:rPr>
          <w:rFonts w:eastAsia="Times New Roman" w:cs="Tahoma"/>
          <w:bCs/>
          <w:iCs/>
          <w:lang w:eastAsia="es-ES"/>
        </w:rPr>
        <w:t xml:space="preserve">l oficio </w:t>
      </w:r>
      <w:r w:rsidR="004F44A7">
        <w:rPr>
          <w:rFonts w:eastAsia="Times New Roman" w:cs="Tahoma"/>
          <w:bCs/>
          <w:iCs/>
          <w:lang w:eastAsia="es-ES"/>
        </w:rPr>
        <w:t>sin número de fecha tres de marzo de dos mil veintidós, de la Titular de la Unidad de Transparencia,</w:t>
      </w:r>
      <w:r w:rsidRPr="00AD1619" w:rsidR="006900B8">
        <w:rPr>
          <w:rFonts w:eastAsia="Times New Roman" w:cs="Tahoma"/>
          <w:bCs/>
          <w:iCs/>
          <w:lang w:eastAsia="es-ES"/>
        </w:rPr>
        <w:t xml:space="preserve"> por med</w:t>
      </w:r>
      <w:r w:rsidRPr="00AD1619" w:rsidR="00EC7552">
        <w:rPr>
          <w:rFonts w:eastAsia="Times New Roman" w:cs="Tahoma"/>
          <w:bCs/>
          <w:iCs/>
          <w:lang w:eastAsia="es-ES"/>
        </w:rPr>
        <w:t xml:space="preserve">io </w:t>
      </w:r>
      <w:r w:rsidRPr="00AD1619" w:rsidR="006900B8">
        <w:rPr>
          <w:rFonts w:eastAsia="Times New Roman" w:cs="Tahoma"/>
          <w:bCs/>
          <w:iCs/>
          <w:lang w:eastAsia="es-ES"/>
        </w:rPr>
        <w:t xml:space="preserve">del cual </w:t>
      </w:r>
      <w:r w:rsidRPr="00AD1619" w:rsidR="00353F3B">
        <w:rPr>
          <w:rFonts w:eastAsia="Times New Roman" w:cs="Tahoma"/>
          <w:bCs/>
          <w:iCs/>
          <w:lang w:eastAsia="es-ES"/>
        </w:rPr>
        <w:t>r</w:t>
      </w:r>
      <w:r w:rsidRPr="00AD1619" w:rsidR="00396975">
        <w:rPr>
          <w:rFonts w:eastAsia="Times New Roman" w:cs="Tahoma"/>
          <w:bCs/>
          <w:iCs/>
          <w:lang w:eastAsia="es-ES"/>
        </w:rPr>
        <w:t>atifica su respuesta primigenia de la siguiente forma:</w:t>
      </w:r>
    </w:p>
    <w:p w:rsidRPr="00AD1619" w:rsidR="006900B8" w:rsidP="009C32C8" w:rsidRDefault="006900B8" w14:paraId="1652618B" w14:textId="7174D561">
      <w:pPr>
        <w:spacing w:after="0"/>
        <w:rPr>
          <w:rFonts w:eastAsia="Times New Roman" w:cs="Tahoma"/>
          <w:bCs/>
          <w:iCs/>
          <w:lang w:eastAsia="es-ES"/>
        </w:rPr>
      </w:pPr>
    </w:p>
    <w:p w:rsidR="004E0763" w:rsidP="009C32C8" w:rsidRDefault="006900B8" w14:paraId="0CE308A9" w14:textId="1F1E433C">
      <w:pPr>
        <w:spacing w:after="0"/>
        <w:ind w:left="567" w:right="567"/>
        <w:rPr>
          <w:rFonts w:eastAsia="Times New Roman" w:cs="Tahoma"/>
          <w:bCs/>
          <w:i/>
          <w:sz w:val="20"/>
          <w:szCs w:val="20"/>
          <w:lang w:eastAsia="es-ES"/>
        </w:rPr>
      </w:pPr>
      <w:r w:rsidRPr="00AD1619">
        <w:rPr>
          <w:rFonts w:eastAsia="Times New Roman" w:cs="Tahoma"/>
          <w:bCs/>
          <w:i/>
          <w:sz w:val="20"/>
          <w:szCs w:val="20"/>
          <w:lang w:eastAsia="es-ES"/>
        </w:rPr>
        <w:t>“…</w:t>
      </w:r>
      <w:r w:rsidR="00E4477F">
        <w:rPr>
          <w:rFonts w:eastAsia="Times New Roman" w:cs="Tahoma"/>
          <w:bCs/>
          <w:i/>
          <w:sz w:val="20"/>
          <w:szCs w:val="20"/>
          <w:lang w:eastAsia="es-ES"/>
        </w:rPr>
        <w:t>Este Sujeto Obligado dio respuesta de forma fundada y motivada a la solicitud de información con número de folio 00007/IHAEM/IP/2022, manifestando que era competente para conocer la petición formulada…</w:t>
      </w:r>
    </w:p>
    <w:p w:rsidR="00E4477F" w:rsidP="009C32C8" w:rsidRDefault="00E4477F" w14:paraId="27949ECC" w14:textId="1A9420A6">
      <w:pPr>
        <w:spacing w:after="0"/>
        <w:ind w:left="567" w:right="567"/>
        <w:rPr>
          <w:rFonts w:eastAsia="Times New Roman" w:cs="Tahoma"/>
          <w:bCs/>
          <w:i/>
          <w:sz w:val="20"/>
          <w:szCs w:val="20"/>
          <w:lang w:eastAsia="es-ES"/>
        </w:rPr>
      </w:pPr>
      <w:r>
        <w:rPr>
          <w:rFonts w:eastAsia="Times New Roman" w:cs="Tahoma"/>
          <w:bCs/>
          <w:i/>
          <w:sz w:val="20"/>
          <w:szCs w:val="20"/>
          <w:lang w:eastAsia="es-ES"/>
        </w:rPr>
        <w:t>…</w:t>
      </w:r>
    </w:p>
    <w:p w:rsidR="00E4477F" w:rsidP="009C32C8" w:rsidRDefault="00E4477F" w14:paraId="3FB54191" w14:textId="1E43CDC2">
      <w:pPr>
        <w:spacing w:after="0"/>
        <w:ind w:left="567" w:right="567"/>
        <w:rPr>
          <w:rFonts w:eastAsia="Times New Roman" w:cs="Tahoma"/>
          <w:bCs/>
          <w:i/>
          <w:sz w:val="20"/>
          <w:szCs w:val="20"/>
          <w:lang w:eastAsia="es-ES"/>
        </w:rPr>
      </w:pPr>
      <w:r>
        <w:rPr>
          <w:rFonts w:eastAsia="Times New Roman" w:cs="Tahoma"/>
          <w:bCs/>
          <w:i/>
          <w:sz w:val="20"/>
          <w:szCs w:val="20"/>
          <w:lang w:eastAsia="es-ES"/>
        </w:rPr>
        <w:t>Que la información entregada al particular, a través el SAIMEX, en fecha 11 de febrero del año en curso, atiende a su requerimiento, de conformidad con los artículos 254 fracción XXXVI dl Código Financiero del Estado de México y 12 del Reglamento Interno del Instituto Hacendario del Estado de México, que citan lo siguiente:</w:t>
      </w:r>
    </w:p>
    <w:p w:rsidR="00E4477F" w:rsidP="009C32C8" w:rsidRDefault="00E4477F" w14:paraId="5DFEA2E3" w14:textId="454797E1">
      <w:pPr>
        <w:spacing w:after="0"/>
        <w:ind w:left="567" w:right="567"/>
        <w:rPr>
          <w:rFonts w:eastAsia="Times New Roman" w:cs="Tahoma"/>
          <w:bCs/>
          <w:i/>
          <w:sz w:val="20"/>
          <w:szCs w:val="20"/>
          <w:lang w:eastAsia="es-ES"/>
        </w:rPr>
      </w:pPr>
      <w:r>
        <w:rPr>
          <w:rFonts w:eastAsia="Times New Roman" w:cs="Tahoma"/>
          <w:bCs/>
          <w:i/>
          <w:sz w:val="20"/>
          <w:szCs w:val="20"/>
          <w:lang w:eastAsia="es-ES"/>
        </w:rPr>
        <w:t>Artículo 254.- El vocal Ejecutivo tiene las siguientes atribuciones:</w:t>
      </w:r>
    </w:p>
    <w:p w:rsidR="00E4477F" w:rsidP="009C32C8" w:rsidRDefault="00E4477F" w14:paraId="41A1D237" w14:textId="32B9F43E">
      <w:pPr>
        <w:spacing w:after="0"/>
        <w:ind w:left="567" w:right="567"/>
        <w:rPr>
          <w:rFonts w:eastAsia="Times New Roman" w:cs="Tahoma"/>
          <w:bCs/>
          <w:i/>
          <w:sz w:val="20"/>
          <w:szCs w:val="20"/>
          <w:lang w:eastAsia="es-ES"/>
        </w:rPr>
      </w:pPr>
      <w:r>
        <w:rPr>
          <w:rFonts w:eastAsia="Times New Roman" w:cs="Tahoma"/>
          <w:bCs/>
          <w:i/>
          <w:sz w:val="20"/>
          <w:szCs w:val="20"/>
          <w:lang w:eastAsia="es-ES"/>
        </w:rPr>
        <w:lastRenderedPageBreak/>
        <w:t>XXXVI.- Informar anualmente al Consejo Directivo sobre las activ</w:t>
      </w:r>
      <w:r w:rsidR="0016323A">
        <w:rPr>
          <w:rFonts w:eastAsia="Times New Roman" w:cs="Tahoma"/>
          <w:bCs/>
          <w:i/>
          <w:sz w:val="20"/>
          <w:szCs w:val="20"/>
          <w:lang w:eastAsia="es-ES"/>
        </w:rPr>
        <w:t>idades del Instituto Hacendario.</w:t>
      </w:r>
    </w:p>
    <w:p w:rsidR="0016323A" w:rsidP="009C32C8" w:rsidRDefault="0016323A" w14:paraId="22DBB303" w14:textId="77777777">
      <w:pPr>
        <w:spacing w:after="0"/>
        <w:ind w:left="567" w:right="567"/>
        <w:rPr>
          <w:rFonts w:eastAsia="Times New Roman" w:cs="Tahoma"/>
          <w:bCs/>
          <w:i/>
          <w:sz w:val="20"/>
          <w:szCs w:val="20"/>
          <w:lang w:eastAsia="es-ES"/>
        </w:rPr>
      </w:pPr>
    </w:p>
    <w:p w:rsidR="00E4477F" w:rsidP="009C32C8" w:rsidRDefault="00E4477F" w14:paraId="500A0322" w14:textId="1BF144E1">
      <w:pPr>
        <w:spacing w:after="0"/>
        <w:ind w:left="567" w:right="567"/>
        <w:rPr>
          <w:rFonts w:eastAsia="Times New Roman" w:cs="Tahoma"/>
          <w:bCs/>
          <w:i/>
          <w:sz w:val="20"/>
          <w:szCs w:val="20"/>
          <w:lang w:eastAsia="es-ES"/>
        </w:rPr>
      </w:pPr>
      <w:r>
        <w:rPr>
          <w:rFonts w:eastAsia="Times New Roman" w:cs="Tahoma"/>
          <w:bCs/>
          <w:i/>
          <w:sz w:val="20"/>
          <w:szCs w:val="20"/>
          <w:lang w:eastAsia="es-ES"/>
        </w:rPr>
        <w:t>Artículo 12.- El Consejo Directivo sesionara en Asamblea Anual, inmediatamente después de concluir la Reunión Estatal de Servidores Públicos Hacendarios. Asimismo, sesionará bimestralmente en su modalidad de Comisión Permanente, de acuerdo con lo dispuesto en el presente Reglamento</w:t>
      </w:r>
    </w:p>
    <w:p w:rsidR="00E4477F" w:rsidP="009C32C8" w:rsidRDefault="00E4477F" w14:paraId="6BB1E6E3" w14:textId="0C201DE3">
      <w:pPr>
        <w:spacing w:after="0"/>
        <w:ind w:left="567" w:right="567"/>
        <w:rPr>
          <w:rFonts w:eastAsia="Times New Roman" w:cs="Tahoma"/>
          <w:bCs/>
          <w:i/>
          <w:sz w:val="20"/>
          <w:szCs w:val="20"/>
          <w:lang w:eastAsia="es-ES"/>
        </w:rPr>
      </w:pPr>
      <w:r>
        <w:rPr>
          <w:rFonts w:eastAsia="Times New Roman" w:cs="Tahoma"/>
          <w:bCs/>
          <w:i/>
          <w:sz w:val="20"/>
          <w:szCs w:val="20"/>
          <w:lang w:eastAsia="es-ES"/>
        </w:rPr>
        <w:t>…</w:t>
      </w:r>
    </w:p>
    <w:p w:rsidR="00E4477F" w:rsidP="009C32C8" w:rsidRDefault="00E4477F" w14:paraId="47275027" w14:textId="4B36F9EE">
      <w:pPr>
        <w:spacing w:after="0"/>
        <w:ind w:left="567" w:right="567"/>
        <w:rPr>
          <w:rFonts w:eastAsia="Times New Roman" w:cs="Tahoma"/>
          <w:bCs/>
          <w:i/>
          <w:sz w:val="20"/>
          <w:szCs w:val="20"/>
          <w:lang w:eastAsia="es-ES"/>
        </w:rPr>
      </w:pPr>
      <w:r>
        <w:rPr>
          <w:rFonts w:eastAsia="Times New Roman" w:cs="Tahoma"/>
          <w:bCs/>
          <w:i/>
          <w:sz w:val="20"/>
          <w:szCs w:val="20"/>
          <w:lang w:eastAsia="es-ES"/>
        </w:rPr>
        <w:t xml:space="preserve">Se hizo del conocimiento al particular, </w:t>
      </w:r>
      <w:r w:rsidR="00542816">
        <w:rPr>
          <w:rFonts w:eastAsia="Times New Roman" w:cs="Tahoma"/>
          <w:bCs/>
          <w:i/>
          <w:sz w:val="20"/>
          <w:szCs w:val="20"/>
          <w:lang w:eastAsia="es-ES"/>
        </w:rPr>
        <w:t>la dirección electrónica del 20</w:t>
      </w:r>
      <w:r>
        <w:rPr>
          <w:rFonts w:eastAsia="Times New Roman" w:cs="Tahoma"/>
          <w:bCs/>
          <w:i/>
          <w:sz w:val="20"/>
          <w:szCs w:val="20"/>
          <w:lang w:eastAsia="es-ES"/>
        </w:rPr>
        <w:t>18, 2019, 2020 y 2021, donde la ciudadanía pude consultar el cualquier momento la información.</w:t>
      </w:r>
    </w:p>
    <w:p w:rsidRPr="00A2355B" w:rsidR="00F42CAA" w:rsidP="009C32C8" w:rsidRDefault="00F42CAA" w14:paraId="4F75C793" w14:textId="318FD9D8">
      <w:pPr>
        <w:spacing w:after="0"/>
        <w:ind w:left="567" w:right="567"/>
        <w:rPr>
          <w:rFonts w:eastAsia="Times New Roman" w:cs="Tahoma"/>
          <w:bCs/>
          <w:i/>
          <w:sz w:val="20"/>
          <w:szCs w:val="20"/>
          <w:lang w:eastAsia="es-ES"/>
        </w:rPr>
      </w:pPr>
      <w:r w:rsidRPr="00A2355B">
        <w:rPr>
          <w:rFonts w:eastAsia="Times New Roman" w:cs="Tahoma"/>
          <w:bCs/>
          <w:i/>
          <w:sz w:val="20"/>
          <w:szCs w:val="20"/>
          <w:lang w:eastAsia="es-ES"/>
        </w:rPr>
        <w:t xml:space="preserve">…” (Sic) </w:t>
      </w:r>
    </w:p>
    <w:p w:rsidRPr="00A2355B" w:rsidR="00D8203F" w:rsidP="009C32C8" w:rsidRDefault="00D8203F" w14:paraId="6D866CA9" w14:textId="77777777">
      <w:pPr>
        <w:spacing w:after="0"/>
        <w:rPr>
          <w:rFonts w:eastAsia="Times New Roman" w:cs="Tahoma"/>
          <w:iCs/>
          <w:color w:val="auto"/>
          <w:lang w:val="es-ES_tradnl" w:eastAsia="es-ES"/>
        </w:rPr>
      </w:pPr>
    </w:p>
    <w:p w:rsidR="00D8203F" w:rsidP="009C32C8" w:rsidRDefault="00AD1619" w14:paraId="4BF866FA" w14:textId="5129D497">
      <w:pPr>
        <w:spacing w:after="0"/>
        <w:rPr>
          <w:rFonts w:cs="Tahoma"/>
          <w:b/>
          <w:bCs/>
          <w:iCs/>
          <w:lang w:val="es-ES_tradnl"/>
        </w:rPr>
      </w:pPr>
      <w:r>
        <w:rPr>
          <w:rFonts w:cs="Tahoma"/>
          <w:b/>
          <w:bCs/>
        </w:rPr>
        <w:t>e</w:t>
      </w:r>
      <w:r w:rsidRPr="00A2355B" w:rsidR="00D8203F">
        <w:rPr>
          <w:rFonts w:cs="Tahoma"/>
          <w:b/>
          <w:bCs/>
        </w:rPr>
        <w:t xml:space="preserve">) Vista del informe justificado. </w:t>
      </w:r>
      <w:r w:rsidRPr="00A2355B" w:rsidR="00D8203F">
        <w:rPr>
          <w:rFonts w:cs="Tahoma"/>
        </w:rPr>
        <w:t>El</w:t>
      </w:r>
      <w:r w:rsidR="00E77A11">
        <w:rPr>
          <w:rFonts w:cs="Tahoma"/>
        </w:rPr>
        <w:t xml:space="preserve"> </w:t>
      </w:r>
      <w:r w:rsidR="00E4477F">
        <w:rPr>
          <w:rFonts w:cs="Tahoma"/>
        </w:rPr>
        <w:t>dieciocho</w:t>
      </w:r>
      <w:r w:rsidR="00C71B79">
        <w:rPr>
          <w:rFonts w:cs="Tahoma"/>
        </w:rPr>
        <w:t xml:space="preserve"> de marzo </w:t>
      </w:r>
      <w:r w:rsidR="00953BD3">
        <w:rPr>
          <w:rFonts w:cs="Tahoma"/>
        </w:rPr>
        <w:t>de dos mil veintidós</w:t>
      </w:r>
      <w:r w:rsidRPr="00A2355B" w:rsidR="00D8203F">
        <w:rPr>
          <w:rFonts w:cs="Tahoma"/>
        </w:rPr>
        <w:t xml:space="preserve">, se dictó acuerdo mediante el cual </w:t>
      </w:r>
      <w:r w:rsidRPr="00A2355B" w:rsidR="00D8203F">
        <w:rPr>
          <w:rFonts w:cs="Tahoma"/>
          <w:b/>
          <w:bCs/>
        </w:rPr>
        <w:t>se puso a la vista de la Particular el Informe Justificado</w:t>
      </w:r>
      <w:r w:rsidRPr="00A2355B" w:rsidR="00D8203F">
        <w:rPr>
          <w:rFonts w:cs="Tahoma"/>
        </w:rPr>
        <w:t xml:space="preserve"> entregado por el Sujeto Obligado, el cual fue notificado al Recurrente, a través del Sistema de Acceso a la Información Mexiquense (SAIMEX), </w:t>
      </w:r>
      <w:r w:rsidRPr="00A2355B" w:rsidR="00E77820">
        <w:rPr>
          <w:rFonts w:cs="Tahoma"/>
        </w:rPr>
        <w:t xml:space="preserve">el </w:t>
      </w:r>
      <w:r w:rsidR="00953BD3">
        <w:rPr>
          <w:rFonts w:cs="Tahoma"/>
        </w:rPr>
        <w:t>mismo</w:t>
      </w:r>
      <w:r w:rsidR="00E77A11">
        <w:rPr>
          <w:rFonts w:cs="Tahoma"/>
        </w:rPr>
        <w:t xml:space="preserve"> </w:t>
      </w:r>
      <w:r w:rsidR="00953BD3">
        <w:rPr>
          <w:rFonts w:cs="Tahoma"/>
        </w:rPr>
        <w:t>día</w:t>
      </w:r>
      <w:r w:rsidRPr="00A2355B" w:rsidR="00E77820">
        <w:rPr>
          <w:rFonts w:cs="Tahoma"/>
        </w:rPr>
        <w:t xml:space="preserve">. </w:t>
      </w:r>
      <w:r w:rsidRPr="00A2355B" w:rsidR="00D8203F">
        <w:rPr>
          <w:rFonts w:cs="Tahoma"/>
          <w:b/>
        </w:rPr>
        <w:t>No obstante</w:t>
      </w:r>
      <w:r w:rsidRPr="00A2355B" w:rsidR="00D8203F">
        <w:rPr>
          <w:rFonts w:cs="Tahoma"/>
          <w:b/>
          <w:bCs/>
          <w:iCs/>
          <w:lang w:val="es-ES_tradnl"/>
        </w:rPr>
        <w:t xml:space="preserve">, </w:t>
      </w:r>
      <w:r w:rsidR="0087558A">
        <w:rPr>
          <w:rFonts w:cs="Tahoma"/>
          <w:b/>
          <w:bCs/>
          <w:iCs/>
          <w:lang w:val="es-ES_tradnl"/>
        </w:rPr>
        <w:t>la</w:t>
      </w:r>
      <w:r w:rsidRPr="00A2355B" w:rsidR="00E77820">
        <w:rPr>
          <w:rFonts w:cs="Tahoma"/>
          <w:b/>
          <w:bCs/>
          <w:iCs/>
          <w:lang w:val="es-ES_tradnl"/>
        </w:rPr>
        <w:t xml:space="preserve"> </w:t>
      </w:r>
      <w:r w:rsidRPr="00A2355B" w:rsidR="00D8203F">
        <w:rPr>
          <w:rFonts w:cs="Tahoma"/>
          <w:b/>
          <w:bCs/>
          <w:iCs/>
          <w:lang w:val="es-ES_tradnl"/>
        </w:rPr>
        <w:t>Particular omitió realizar manifestación alguna que a su derecho conviniera y asistiera</w:t>
      </w:r>
      <w:r w:rsidR="00542816">
        <w:rPr>
          <w:rFonts w:cs="Tahoma"/>
          <w:b/>
          <w:bCs/>
          <w:iCs/>
          <w:lang w:val="es-ES_tradnl"/>
        </w:rPr>
        <w:t>.</w:t>
      </w:r>
    </w:p>
    <w:p w:rsidRPr="00542816" w:rsidR="00542816" w:rsidP="009C32C8" w:rsidRDefault="00542816" w14:paraId="5C9E9BB4" w14:textId="77777777">
      <w:pPr>
        <w:spacing w:after="0"/>
        <w:rPr>
          <w:rFonts w:cs="Tahoma"/>
          <w:b/>
          <w:bCs/>
          <w:iCs/>
          <w:lang w:val="es-ES_tradnl"/>
        </w:rPr>
      </w:pPr>
    </w:p>
    <w:p w:rsidRPr="00A2355B" w:rsidR="00542816" w:rsidP="009C32C8" w:rsidRDefault="00542816" w14:paraId="595CF184" w14:textId="02D2C0B8">
      <w:pPr>
        <w:spacing w:after="0"/>
        <w:rPr>
          <w:rFonts w:cs="Tahoma"/>
        </w:rPr>
      </w:pPr>
      <w:r w:rsidRPr="00542816">
        <w:rPr>
          <w:rFonts w:cs="Tahoma"/>
          <w:b/>
        </w:rPr>
        <w:t>f) Ampliación del plazo para resolver.</w:t>
      </w:r>
      <w:r>
        <w:rPr>
          <w:rFonts w:cs="Tahoma"/>
        </w:rPr>
        <w:t xml:space="preserve"> El siete</w:t>
      </w:r>
      <w:r w:rsidR="00E77A11">
        <w:rPr>
          <w:rFonts w:cs="Tahoma"/>
        </w:rPr>
        <w:t xml:space="preserve"> </w:t>
      </w:r>
      <w:r>
        <w:rPr>
          <w:rFonts w:cs="Tahoma"/>
        </w:rPr>
        <w:t>de abril</w:t>
      </w:r>
      <w:r w:rsidRPr="00542816">
        <w:rPr>
          <w:rFonts w:cs="Tahoma"/>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rsidRPr="00A2355B" w:rsidR="00D8203F" w:rsidP="009C32C8" w:rsidRDefault="00D8203F" w14:paraId="139373B8" w14:textId="77777777">
      <w:pPr>
        <w:spacing w:after="0"/>
        <w:rPr>
          <w:rFonts w:eastAsia="Times New Roman" w:cs="Tahoma"/>
          <w:b/>
          <w:color w:val="auto"/>
          <w:szCs w:val="24"/>
          <w:lang w:eastAsia="es-ES"/>
        </w:rPr>
      </w:pPr>
    </w:p>
    <w:p w:rsidRPr="00A2355B" w:rsidR="00D8203F" w:rsidP="009C32C8" w:rsidRDefault="00542816" w14:paraId="1ACB06BA" w14:textId="023A8AC3">
      <w:pPr>
        <w:spacing w:after="0"/>
        <w:rPr>
          <w:rFonts w:eastAsia="Times New Roman" w:cs="Tahoma"/>
          <w:color w:val="auto"/>
          <w:szCs w:val="24"/>
          <w:lang w:eastAsia="es-ES"/>
        </w:rPr>
      </w:pPr>
      <w:r>
        <w:rPr>
          <w:rFonts w:eastAsia="Times New Roman" w:cs="Tahoma"/>
          <w:b/>
          <w:color w:val="auto"/>
          <w:szCs w:val="24"/>
          <w:lang w:eastAsia="es-ES"/>
        </w:rPr>
        <w:t>g</w:t>
      </w:r>
      <w:r w:rsidRPr="00A2355B" w:rsidR="00D8203F">
        <w:rPr>
          <w:rFonts w:eastAsia="Times New Roman" w:cs="Tahoma"/>
          <w:b/>
          <w:color w:val="auto"/>
          <w:szCs w:val="24"/>
          <w:lang w:eastAsia="es-ES"/>
        </w:rPr>
        <w:t>) Cierre de instrucción.</w:t>
      </w:r>
      <w:r w:rsidRPr="00A2355B" w:rsidR="00D8203F">
        <w:rPr>
          <w:rFonts w:eastAsia="Times New Roman" w:cs="Tahoma"/>
          <w:color w:val="auto"/>
          <w:szCs w:val="24"/>
          <w:lang w:eastAsia="es-ES"/>
        </w:rPr>
        <w:t xml:space="preserve"> El </w:t>
      </w:r>
      <w:r w:rsidR="000C2A8A">
        <w:rPr>
          <w:rFonts w:eastAsia="Times New Roman" w:cs="Tahoma"/>
          <w:color w:val="auto"/>
          <w:szCs w:val="24"/>
          <w:lang w:val="es-ES" w:eastAsia="es-ES"/>
        </w:rPr>
        <w:t>ocho</w:t>
      </w:r>
      <w:r w:rsidR="00E77A11">
        <w:rPr>
          <w:rFonts w:eastAsia="Times New Roman" w:cs="Tahoma"/>
          <w:color w:val="auto"/>
          <w:szCs w:val="24"/>
          <w:lang w:val="es-ES" w:eastAsia="es-ES"/>
        </w:rPr>
        <w:t xml:space="preserve"> </w:t>
      </w:r>
      <w:r w:rsidR="000C2A8A">
        <w:rPr>
          <w:rFonts w:eastAsia="Times New Roman" w:cs="Tahoma"/>
          <w:color w:val="auto"/>
          <w:szCs w:val="24"/>
          <w:lang w:val="es-ES" w:eastAsia="es-ES"/>
        </w:rPr>
        <w:t>de abril</w:t>
      </w:r>
      <w:r w:rsidR="00953BD3">
        <w:rPr>
          <w:rFonts w:eastAsia="Times New Roman" w:cs="Tahoma"/>
          <w:color w:val="auto"/>
          <w:szCs w:val="24"/>
          <w:lang w:val="es-ES" w:eastAsia="es-ES"/>
        </w:rPr>
        <w:t xml:space="preserve"> de dos mil veintidós</w:t>
      </w:r>
      <w:r w:rsidRPr="00A2355B" w:rsidR="00D8203F">
        <w:rPr>
          <w:rFonts w:eastAsia="Times New Roman" w:cs="Tahoma"/>
          <w:color w:val="auto"/>
          <w:szCs w:val="24"/>
          <w:lang w:eastAsia="es-ES"/>
        </w:rPr>
        <w:t>, al no existir diligencias pendientes por desahogar, se emitió el acuerdo por medio del cual se declaró cerrada la inst</w:t>
      </w:r>
      <w:r w:rsidR="000C2A8A">
        <w:rPr>
          <w:rFonts w:eastAsia="Times New Roman" w:cs="Tahoma"/>
          <w:color w:val="auto"/>
          <w:szCs w:val="24"/>
          <w:lang w:eastAsia="es-ES"/>
        </w:rPr>
        <w:t>rucción y se determinó pasar el expediente</w:t>
      </w:r>
      <w:r w:rsidRPr="00A2355B" w:rsidR="00D8203F">
        <w:rPr>
          <w:rFonts w:eastAsia="Times New Roman" w:cs="Tahoma"/>
          <w:color w:val="auto"/>
          <w:szCs w:val="24"/>
          <w:lang w:eastAsia="es-ES"/>
        </w:rPr>
        <w:t xml:space="preserve"> a resolución, en términos de lo dispuesto en los artículos 185, fracciones VI y VIII, de la Ley de Transparencia y Acceso a la Información Pública </w:t>
      </w:r>
      <w:r w:rsidRPr="00A2355B" w:rsidR="00D8203F">
        <w:rPr>
          <w:rFonts w:eastAsia="Times New Roman" w:cs="Tahoma"/>
          <w:color w:val="auto"/>
          <w:szCs w:val="24"/>
          <w:lang w:eastAsia="es-ES"/>
        </w:rPr>
        <w:lastRenderedPageBreak/>
        <w:t xml:space="preserve">del Estado de México y Municipios, mismo que fue notificado a las partes el mismo día, a través del </w:t>
      </w:r>
      <w:r w:rsidRPr="00A2355B" w:rsidR="00D8203F">
        <w:rPr>
          <w:rFonts w:eastAsia="Times New Roman" w:cs="Tahoma"/>
          <w:color w:val="auto"/>
          <w:szCs w:val="20"/>
          <w:lang w:val="es-ES" w:eastAsia="es-ES"/>
        </w:rPr>
        <w:t>Sistema de Acceso a la Información Mexiquense (SAIMEX)</w:t>
      </w:r>
      <w:r w:rsidRPr="00A2355B" w:rsidR="00D8203F">
        <w:rPr>
          <w:rFonts w:eastAsia="Times New Roman" w:cs="Tahoma"/>
          <w:color w:val="auto"/>
          <w:szCs w:val="24"/>
          <w:lang w:eastAsia="es-ES"/>
        </w:rPr>
        <w:t>.</w:t>
      </w:r>
    </w:p>
    <w:p w:rsidRPr="00A2355B" w:rsidR="00EF640A" w:rsidP="009C32C8" w:rsidRDefault="00EF640A" w14:paraId="7D034060" w14:textId="77777777">
      <w:pPr>
        <w:spacing w:after="0"/>
        <w:rPr>
          <w:rFonts w:eastAsia="Times New Roman" w:cs="Tahoma"/>
          <w:color w:val="auto"/>
          <w:szCs w:val="24"/>
          <w:lang w:val="es-ES" w:eastAsia="es-ES"/>
        </w:rPr>
      </w:pPr>
    </w:p>
    <w:p w:rsidRPr="00A2355B" w:rsidR="00D8203F" w:rsidP="009C32C8" w:rsidRDefault="00D8203F" w14:paraId="79CDDFD7" w14:textId="77777777">
      <w:pPr>
        <w:spacing w:after="0"/>
        <w:rPr>
          <w:rFonts w:eastAsia="Times New Roman" w:cs="Tahoma"/>
          <w:color w:val="000000"/>
          <w:szCs w:val="24"/>
          <w:lang w:eastAsia="es-ES"/>
        </w:rPr>
      </w:pPr>
      <w:r w:rsidRPr="00A2355B">
        <w:rPr>
          <w:rFonts w:eastAsia="Times New Roman" w:cs="Tahoma"/>
          <w:color w:val="000000"/>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A2355B" w:rsidR="00D8203F" w:rsidP="009C32C8" w:rsidRDefault="00D8203F" w14:paraId="6A1125E0" w14:textId="77777777">
      <w:pPr>
        <w:spacing w:after="0"/>
        <w:rPr>
          <w:rFonts w:eastAsia="Times New Roman" w:cs="Tahoma"/>
          <w:bCs/>
          <w:iCs/>
          <w:color w:val="auto"/>
          <w:lang w:val="es-ES" w:eastAsia="es-ES"/>
        </w:rPr>
      </w:pPr>
    </w:p>
    <w:p w:rsidR="00D8203F" w:rsidP="009C32C8" w:rsidRDefault="00D8203F" w14:paraId="2EE6FC6F" w14:textId="66AE695E">
      <w:pPr>
        <w:spacing w:after="0"/>
        <w:jc w:val="center"/>
        <w:rPr>
          <w:rFonts w:eastAsia="Times New Roman" w:cs="Tahoma"/>
          <w:b/>
          <w:color w:val="auto"/>
          <w:lang w:val="es-ES" w:eastAsia="es-ES"/>
        </w:rPr>
      </w:pPr>
      <w:r w:rsidRPr="00A2355B">
        <w:rPr>
          <w:rFonts w:eastAsia="Times New Roman" w:cs="Tahoma"/>
          <w:b/>
          <w:color w:val="auto"/>
          <w:lang w:val="es-ES" w:eastAsia="es-ES"/>
        </w:rPr>
        <w:t>C O N S I D E R A N D O S:</w:t>
      </w:r>
    </w:p>
    <w:p w:rsidRPr="00A2355B" w:rsidR="00984C39" w:rsidP="009C32C8" w:rsidRDefault="00984C39" w14:paraId="4C0D33B5" w14:textId="77777777">
      <w:pPr>
        <w:spacing w:after="0"/>
        <w:jc w:val="center"/>
        <w:rPr>
          <w:rFonts w:eastAsia="Times New Roman" w:cs="Tahoma"/>
          <w:b/>
          <w:color w:val="auto"/>
          <w:lang w:val="es-ES" w:eastAsia="es-ES"/>
        </w:rPr>
      </w:pPr>
    </w:p>
    <w:p w:rsidRPr="00A2355B" w:rsidR="00D8203F" w:rsidP="009C32C8" w:rsidRDefault="00D8203F" w14:paraId="33FAEC0B" w14:textId="77777777">
      <w:pPr>
        <w:autoSpaceDE w:val="0"/>
        <w:autoSpaceDN w:val="0"/>
        <w:adjustRightInd w:val="0"/>
        <w:spacing w:after="0"/>
        <w:rPr>
          <w:rFonts w:eastAsia="Times New Roman" w:cs="Tahoma"/>
          <w:b/>
          <w:color w:val="auto"/>
          <w:szCs w:val="24"/>
          <w:lang w:val="es-ES" w:eastAsia="es-ES"/>
        </w:rPr>
      </w:pPr>
      <w:r w:rsidRPr="00A2355B">
        <w:rPr>
          <w:rFonts w:eastAsia="Calibri" w:cs="Tahoma"/>
          <w:b/>
          <w:color w:val="000000"/>
          <w:szCs w:val="24"/>
          <w:lang w:val="es-ES" w:eastAsia="es-MX"/>
        </w:rPr>
        <w:t>PRIMERO</w:t>
      </w:r>
      <w:r w:rsidRPr="00A2355B">
        <w:rPr>
          <w:rFonts w:eastAsia="Calibri" w:cs="Tahoma"/>
          <w:color w:val="000000"/>
          <w:szCs w:val="24"/>
          <w:lang w:val="es-ES" w:eastAsia="es-MX"/>
        </w:rPr>
        <w:t xml:space="preserve">. </w:t>
      </w:r>
      <w:r w:rsidRPr="00A2355B">
        <w:rPr>
          <w:rFonts w:eastAsia="Times New Roman" w:cs="Tahoma"/>
          <w:b/>
          <w:color w:val="auto"/>
          <w:szCs w:val="24"/>
          <w:lang w:val="es-ES" w:eastAsia="es-ES"/>
        </w:rPr>
        <w:t>Competencia.</w:t>
      </w:r>
    </w:p>
    <w:p w:rsidRPr="00A2355B" w:rsidR="00D8203F" w:rsidP="009C32C8" w:rsidRDefault="00D8203F" w14:paraId="3C3E37F0" w14:textId="77777777">
      <w:pPr>
        <w:autoSpaceDE w:val="0"/>
        <w:autoSpaceDN w:val="0"/>
        <w:adjustRightInd w:val="0"/>
        <w:spacing w:after="0"/>
        <w:rPr>
          <w:rFonts w:eastAsia="Times New Roman" w:cs="Tahoma"/>
          <w:b/>
          <w:color w:val="auto"/>
          <w:szCs w:val="24"/>
          <w:lang w:val="es-ES" w:eastAsia="es-ES"/>
        </w:rPr>
      </w:pPr>
    </w:p>
    <w:p w:rsidRPr="00A2355B" w:rsidR="00D8203F" w:rsidP="009C32C8" w:rsidRDefault="00D8203F" w14:paraId="39F4D924" w14:textId="6214F536">
      <w:pPr>
        <w:spacing w:after="0"/>
        <w:rPr>
          <w:rFonts w:eastAsia="Calibri" w:cs="Times New Roman"/>
          <w:color w:val="000000"/>
        </w:rPr>
      </w:pPr>
      <w:r w:rsidRPr="00A2355B">
        <w:rPr>
          <w:rFonts w:eastAsia="Calibri" w:cs="Times New Roman"/>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A2355B" w:rsidR="00CA1B00">
        <w:rPr>
          <w:rFonts w:eastAsia="Calibri" w:cs="Times New Roman"/>
          <w:color w:val="000000"/>
        </w:rPr>
        <w:t>trigésimo, trigésimo primero y trigésimo segundo</w:t>
      </w:r>
      <w:r w:rsidRPr="00A2355B">
        <w:rPr>
          <w:rFonts w:eastAsia="Calibri" w:cs="Times New Roman"/>
          <w:color w:val="000000"/>
        </w:rPr>
        <w:t>, fracciones I, II, III, IV y V de la Constitución Política del Estado Libre y Soberano de México; 1°, 8°, 9°, 10, 37 y 42, fracciones I, II y III, de la Ley General de Transparencia y Acceso a la Información Pública; 1°, 2°, fracciones II y IV; 13,</w:t>
      </w:r>
      <w:r w:rsidRPr="00A2355B" w:rsidR="0035784F">
        <w:rPr>
          <w:rFonts w:eastAsia="Calibri" w:cs="Times New Roman"/>
          <w:color w:val="000000"/>
        </w:rPr>
        <w:t xml:space="preserve"> </w:t>
      </w:r>
      <w:r w:rsidRPr="00A2355B">
        <w:rPr>
          <w:rFonts w:eastAsia="Calibri" w:cs="Times New Roman"/>
          <w:color w:val="000000"/>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A2355B" w:rsidR="00D8203F" w:rsidP="009C32C8" w:rsidRDefault="00D8203F" w14:paraId="013B0396" w14:textId="77777777">
      <w:pPr>
        <w:spacing w:after="0"/>
        <w:rPr>
          <w:rFonts w:eastAsia="Times New Roman" w:cs="Tahoma"/>
          <w:bCs/>
          <w:color w:val="auto"/>
          <w:lang w:eastAsia="es-ES"/>
        </w:rPr>
      </w:pPr>
    </w:p>
    <w:p w:rsidRPr="00A2355B" w:rsidR="00D8203F" w:rsidP="009C32C8" w:rsidRDefault="00D8203F" w14:paraId="50054C3C" w14:textId="77777777">
      <w:pPr>
        <w:spacing w:after="0"/>
        <w:rPr>
          <w:rFonts w:eastAsia="Times New Roman" w:cs="Tahoma"/>
          <w:b/>
          <w:color w:val="auto"/>
          <w:lang w:eastAsia="es-ES"/>
        </w:rPr>
      </w:pPr>
      <w:r w:rsidRPr="00A2355B">
        <w:rPr>
          <w:rFonts w:eastAsia="Times New Roman" w:cs="Tahoma"/>
          <w:b/>
          <w:color w:val="auto"/>
          <w:lang w:eastAsia="es-ES"/>
        </w:rPr>
        <w:t>SEGUNDO. Causales de procedencia y sobreseimiento.</w:t>
      </w:r>
    </w:p>
    <w:p w:rsidRPr="00A2355B" w:rsidR="00D8203F" w:rsidP="009C32C8" w:rsidRDefault="00D8203F" w14:paraId="764A8338" w14:textId="77777777">
      <w:pPr>
        <w:spacing w:after="0"/>
        <w:rPr>
          <w:rFonts w:eastAsia="Times New Roman" w:cs="Tahoma"/>
          <w:bCs/>
          <w:color w:val="auto"/>
          <w:lang w:eastAsia="es-ES"/>
        </w:rPr>
      </w:pPr>
    </w:p>
    <w:p w:rsidRPr="00A2355B" w:rsidR="00D8203F" w:rsidP="009C32C8" w:rsidRDefault="00D8203F" w14:paraId="2398F674" w14:textId="0A84A897">
      <w:pPr>
        <w:spacing w:after="0"/>
        <w:rPr>
          <w:rFonts w:eastAsia="Times New Roman" w:cs="Tahoma"/>
          <w:bCs/>
          <w:color w:val="auto"/>
          <w:lang w:eastAsia="es-ES"/>
        </w:rPr>
      </w:pPr>
      <w:r w:rsidRPr="00A2355B">
        <w:rPr>
          <w:rFonts w:eastAsia="Times New Roman" w:cs="Tahoma"/>
          <w:bCs/>
          <w:color w:val="auto"/>
          <w:lang w:eastAsia="es-ES"/>
        </w:rPr>
        <w:lastRenderedPageBreak/>
        <w:t>De las constancias que forma parte del Recurso de Revisión que se analiza, se advierte que previo al estudio del fondo de la litis, es necesario estudiar las causales de improcedencia y sobreseimiento que se adviertan, para determinar lo que en Derecho proceda.</w:t>
      </w:r>
    </w:p>
    <w:p w:rsidRPr="00A2355B" w:rsidR="00C3697C" w:rsidP="009C32C8" w:rsidRDefault="00C3697C" w14:paraId="1E445D88" w14:textId="77777777">
      <w:pPr>
        <w:spacing w:after="0"/>
        <w:rPr>
          <w:rFonts w:eastAsia="Times New Roman" w:cs="Tahoma"/>
          <w:bCs/>
          <w:color w:val="auto"/>
          <w:lang w:eastAsia="es-ES"/>
        </w:rPr>
      </w:pPr>
    </w:p>
    <w:p w:rsidRPr="00A2355B" w:rsidR="00D8203F" w:rsidP="009C32C8" w:rsidRDefault="00D8203F" w14:paraId="3E338467" w14:textId="77777777">
      <w:pPr>
        <w:spacing w:after="0"/>
        <w:rPr>
          <w:rFonts w:eastAsia="Times New Roman" w:cs="Tahoma"/>
          <w:b/>
          <w:color w:val="auto"/>
          <w:lang w:eastAsia="es-ES"/>
        </w:rPr>
      </w:pPr>
      <w:r w:rsidRPr="00A2355B">
        <w:rPr>
          <w:rFonts w:eastAsia="Times New Roman" w:cs="Tahoma"/>
          <w:b/>
          <w:color w:val="auto"/>
          <w:lang w:eastAsia="es-ES"/>
        </w:rPr>
        <w:t xml:space="preserve">Causales de improcedencia. </w:t>
      </w:r>
    </w:p>
    <w:p w:rsidRPr="00A2355B" w:rsidR="00D8203F" w:rsidP="009C32C8" w:rsidRDefault="00D8203F" w14:paraId="596B291A" w14:textId="77777777">
      <w:pPr>
        <w:spacing w:after="0"/>
        <w:rPr>
          <w:rFonts w:eastAsia="Times New Roman" w:cs="Tahoma"/>
          <w:bCs/>
          <w:color w:val="auto"/>
          <w:lang w:eastAsia="es-ES"/>
        </w:rPr>
      </w:pPr>
    </w:p>
    <w:p w:rsidRPr="00A2355B" w:rsidR="00D8203F" w:rsidP="009C32C8" w:rsidRDefault="00D8203F" w14:paraId="7F14A16F" w14:textId="77777777">
      <w:pPr>
        <w:spacing w:after="0"/>
        <w:rPr>
          <w:rFonts w:eastAsia="Times New Roman" w:cs="Tahoma"/>
          <w:bCs/>
          <w:color w:val="auto"/>
          <w:lang w:eastAsia="es-ES"/>
        </w:rPr>
      </w:pPr>
      <w:r w:rsidRPr="00A2355B">
        <w:rPr>
          <w:rFonts w:eastAsia="Times New Roman" w:cs="Tahoma"/>
          <w:bCs/>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2355B" w:rsidR="00D8203F" w:rsidP="009C32C8" w:rsidRDefault="00D8203F" w14:paraId="55821B1B" w14:textId="77777777">
      <w:pPr>
        <w:spacing w:after="0"/>
        <w:rPr>
          <w:rFonts w:eastAsia="Times New Roman" w:cs="Tahoma"/>
          <w:bCs/>
          <w:color w:val="auto"/>
          <w:lang w:eastAsia="es-ES"/>
        </w:rPr>
      </w:pPr>
      <w:r w:rsidRPr="00A2355B">
        <w:rPr>
          <w:rFonts w:eastAsia="Times New Roman" w:cs="Tahoma"/>
          <w:bCs/>
          <w:color w:val="auto"/>
          <w:lang w:eastAsia="es-ES"/>
        </w:rPr>
        <w:t> </w:t>
      </w:r>
    </w:p>
    <w:p w:rsidRPr="00A2355B" w:rsidR="00D8203F" w:rsidP="009C32C8" w:rsidRDefault="00D8203F" w14:paraId="7B56B757" w14:textId="77777777">
      <w:pPr>
        <w:spacing w:after="0"/>
        <w:rPr>
          <w:rFonts w:eastAsia="Times New Roman" w:cs="Tahoma"/>
          <w:bCs/>
          <w:color w:val="auto"/>
          <w:lang w:eastAsia="es-ES"/>
        </w:rPr>
      </w:pPr>
      <w:r w:rsidRPr="00A2355B">
        <w:rPr>
          <w:rFonts w:eastAsia="Times New Roman" w:cs="Tahoma"/>
          <w:bCs/>
          <w:color w:val="auto"/>
          <w:lang w:eastAsia="es-ES"/>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A2355B" w:rsidR="00D8203F" w:rsidP="009C32C8" w:rsidRDefault="00D8203F" w14:paraId="48C49152" w14:textId="77777777">
      <w:pPr>
        <w:spacing w:after="0"/>
        <w:rPr>
          <w:rFonts w:eastAsia="Times New Roman" w:cs="Tahoma"/>
          <w:bCs/>
          <w:color w:val="auto"/>
          <w:lang w:eastAsia="es-ES"/>
        </w:rPr>
      </w:pPr>
    </w:p>
    <w:p w:rsidRPr="00A2355B" w:rsidR="00D8203F" w:rsidP="009C32C8" w:rsidRDefault="00D8203F" w14:paraId="3807D56D" w14:textId="052E865B">
      <w:pPr>
        <w:spacing w:after="0"/>
        <w:rPr>
          <w:rFonts w:eastAsia="Times New Roman" w:cs="Tahoma"/>
          <w:bCs/>
          <w:color w:val="auto"/>
          <w:lang w:eastAsia="es-ES"/>
        </w:rPr>
      </w:pPr>
      <w:r w:rsidRPr="00A2355B">
        <w:rPr>
          <w:rFonts w:eastAsia="Times New Roman" w:cs="Tahoma"/>
          <w:bCs/>
          <w:color w:val="auto"/>
          <w:lang w:eastAsia="es-ES"/>
        </w:rPr>
        <w:t>Asimismo,</w:t>
      </w:r>
      <w:r w:rsidRPr="00A2355B" w:rsidR="00730406">
        <w:rPr>
          <w:rFonts w:eastAsia="Times New Roman" w:cs="Tahoma"/>
          <w:bCs/>
          <w:color w:val="auto"/>
          <w:lang w:eastAsia="es-ES"/>
        </w:rPr>
        <w:t xml:space="preserve"> </w:t>
      </w:r>
      <w:r w:rsidRPr="00A2355B">
        <w:rPr>
          <w:rFonts w:eastAsia="Times New Roman" w:cs="Tahoma"/>
          <w:bCs/>
          <w:color w:val="auto"/>
          <w:lang w:eastAsia="es-ES"/>
        </w:rPr>
        <w:t xml:space="preserve">se actualiza la causal de procedencia del Recurso de Revisión señalada </w:t>
      </w:r>
      <w:r w:rsidR="000C2A8A">
        <w:rPr>
          <w:rFonts w:eastAsia="Times New Roman" w:cs="Tahoma"/>
          <w:bCs/>
          <w:color w:val="auto"/>
          <w:lang w:eastAsia="es-ES"/>
        </w:rPr>
        <w:t xml:space="preserve">en el artículo 179, fracciones </w:t>
      </w:r>
      <w:r w:rsidR="00984C39">
        <w:rPr>
          <w:rFonts w:eastAsia="Times New Roman" w:cs="Tahoma"/>
          <w:bCs/>
          <w:color w:val="auto"/>
          <w:lang w:eastAsia="es-ES"/>
        </w:rPr>
        <w:t>V</w:t>
      </w:r>
      <w:r w:rsidRPr="00A2355B">
        <w:rPr>
          <w:rFonts w:eastAsia="Times New Roman" w:cs="Tahoma"/>
          <w:bCs/>
          <w:color w:val="auto"/>
          <w:lang w:eastAsia="es-ES"/>
        </w:rPr>
        <w:t xml:space="preserve"> de la Ley en cita, pues el Recurrente se inconformó con la </w:t>
      </w:r>
      <w:r w:rsidR="00984C39">
        <w:rPr>
          <w:rFonts w:eastAsia="Times New Roman" w:cs="Tahoma"/>
          <w:bCs/>
          <w:color w:val="auto"/>
          <w:lang w:eastAsia="es-ES"/>
        </w:rPr>
        <w:t>entrega de información que no corresponde con lo solicitado.</w:t>
      </w:r>
    </w:p>
    <w:p w:rsidRPr="00A2355B" w:rsidR="00D8203F" w:rsidP="009C32C8" w:rsidRDefault="00D8203F" w14:paraId="1F9379E3" w14:textId="77777777">
      <w:pPr>
        <w:spacing w:after="0"/>
        <w:rPr>
          <w:rFonts w:eastAsia="Times New Roman" w:cs="Tahoma"/>
          <w:bCs/>
          <w:color w:val="auto"/>
          <w:lang w:eastAsia="es-ES"/>
        </w:rPr>
      </w:pPr>
    </w:p>
    <w:p w:rsidRPr="00A2355B" w:rsidR="00D8203F" w:rsidP="009C32C8" w:rsidRDefault="00D8203F" w14:paraId="77B7B149" w14:textId="77777777">
      <w:pPr>
        <w:spacing w:after="0"/>
        <w:rPr>
          <w:rFonts w:eastAsia="Times New Roman" w:cs="Tahoma"/>
          <w:b/>
          <w:color w:val="auto"/>
          <w:lang w:eastAsia="es-ES"/>
        </w:rPr>
      </w:pPr>
      <w:r w:rsidRPr="00A2355B">
        <w:rPr>
          <w:rFonts w:eastAsia="Times New Roman" w:cs="Tahoma"/>
          <w:b/>
          <w:color w:val="auto"/>
          <w:lang w:eastAsia="es-ES"/>
        </w:rPr>
        <w:lastRenderedPageBreak/>
        <w:t>Causales de sobreseimiento.</w:t>
      </w:r>
    </w:p>
    <w:p w:rsidRPr="00A2355B" w:rsidR="00D8203F" w:rsidP="009C32C8" w:rsidRDefault="00D8203F" w14:paraId="5D1923B8" w14:textId="77777777">
      <w:pPr>
        <w:spacing w:after="0"/>
        <w:rPr>
          <w:rFonts w:eastAsia="Times New Roman" w:cs="Tahoma"/>
          <w:bCs/>
          <w:color w:val="auto"/>
          <w:lang w:eastAsia="es-ES"/>
        </w:rPr>
      </w:pPr>
    </w:p>
    <w:p w:rsidRPr="00A2355B" w:rsidR="00D8203F" w:rsidP="009C32C8" w:rsidRDefault="00D8203F" w14:paraId="287C40C2" w14:textId="77777777">
      <w:pPr>
        <w:spacing w:after="0"/>
        <w:rPr>
          <w:rFonts w:eastAsia="Times New Roman" w:cs="Tahoma"/>
          <w:bCs/>
          <w:color w:val="auto"/>
          <w:lang w:eastAsia="es-ES"/>
        </w:rPr>
      </w:pPr>
      <w:r w:rsidRPr="00A2355B">
        <w:rPr>
          <w:rFonts w:eastAsia="Times New Roman" w:cs="Tahoma"/>
          <w:bCs/>
          <w:color w:val="auto"/>
          <w:lang w:eastAsia="es-ES"/>
        </w:rPr>
        <w:t>Por ser de previo y especial pronunciamiento, este Instituto analiza si se actualiza alguna causal de sobreseimiento.</w:t>
      </w:r>
    </w:p>
    <w:p w:rsidRPr="00A2355B" w:rsidR="00D8203F" w:rsidP="009C32C8" w:rsidRDefault="00D8203F" w14:paraId="41CD1011" w14:textId="77777777">
      <w:pPr>
        <w:spacing w:after="0"/>
        <w:rPr>
          <w:rFonts w:eastAsia="Times New Roman" w:cs="Tahoma"/>
          <w:bCs/>
          <w:color w:val="auto"/>
          <w:lang w:eastAsia="es-ES"/>
        </w:rPr>
      </w:pPr>
    </w:p>
    <w:p w:rsidRPr="00A2355B" w:rsidR="00D8203F" w:rsidP="009C32C8" w:rsidRDefault="00D8203F" w14:paraId="72EE41DA" w14:textId="77777777">
      <w:pPr>
        <w:spacing w:after="0"/>
        <w:rPr>
          <w:rFonts w:eastAsia="Times New Roman" w:cs="Tahoma"/>
          <w:bCs/>
          <w:color w:val="auto"/>
          <w:lang w:eastAsia="es-ES"/>
        </w:rPr>
      </w:pPr>
      <w:r w:rsidRPr="00A2355B">
        <w:rPr>
          <w:rFonts w:eastAsia="Times New Roman" w:cs="Tahoma"/>
          <w:bCs/>
          <w:color w:val="auto"/>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A2355B" w:rsidR="00D8203F" w:rsidP="009C32C8" w:rsidRDefault="00D8203F" w14:paraId="396134B1" w14:textId="77777777">
      <w:pPr>
        <w:spacing w:after="0"/>
        <w:rPr>
          <w:rFonts w:eastAsia="Times New Roman" w:cs="Tahoma"/>
          <w:bCs/>
          <w:color w:val="auto"/>
          <w:lang w:eastAsia="es-ES"/>
        </w:rPr>
      </w:pPr>
    </w:p>
    <w:p w:rsidRPr="00A2355B" w:rsidR="00D8203F" w:rsidP="009C32C8" w:rsidRDefault="00D8203F" w14:paraId="612F44BD" w14:textId="77777777">
      <w:pPr>
        <w:spacing w:after="0"/>
        <w:rPr>
          <w:rFonts w:eastAsia="Times New Roman" w:cs="Tahoma"/>
          <w:bCs/>
          <w:color w:val="auto"/>
          <w:lang w:eastAsia="es-ES"/>
        </w:rPr>
      </w:pPr>
      <w:r w:rsidRPr="00A2355B">
        <w:rPr>
          <w:rFonts w:eastAsia="Times New Roman" w:cs="Tahoma"/>
          <w:bCs/>
          <w:color w:val="auto"/>
          <w:lang w:eastAsia="es-ES"/>
        </w:rPr>
        <w:t xml:space="preserve">Por tales motivos, se considera procedente entrar al fondo del presente asunto. </w:t>
      </w:r>
    </w:p>
    <w:p w:rsidRPr="00A2355B" w:rsidR="00D8203F" w:rsidP="009C32C8" w:rsidRDefault="00D8203F" w14:paraId="6D6CE9B7" w14:textId="77777777">
      <w:pPr>
        <w:spacing w:after="0"/>
        <w:rPr>
          <w:rFonts w:eastAsia="Times New Roman" w:cs="Tahoma"/>
          <w:bCs/>
          <w:color w:val="auto"/>
          <w:lang w:eastAsia="es-ES"/>
        </w:rPr>
      </w:pPr>
    </w:p>
    <w:p w:rsidRPr="00A2355B" w:rsidR="00D8203F" w:rsidP="009C32C8" w:rsidRDefault="00D8203F" w14:paraId="064EF045" w14:textId="77777777">
      <w:pPr>
        <w:spacing w:after="0"/>
        <w:rPr>
          <w:rFonts w:eastAsia="Times New Roman" w:cs="Tahoma"/>
          <w:b/>
          <w:color w:val="auto"/>
          <w:lang w:eastAsia="es-ES"/>
        </w:rPr>
      </w:pPr>
      <w:r w:rsidRPr="00A2355B">
        <w:rPr>
          <w:rFonts w:eastAsia="Times New Roman" w:cs="Tahoma"/>
          <w:b/>
          <w:color w:val="auto"/>
          <w:lang w:eastAsia="es-ES"/>
        </w:rPr>
        <w:t xml:space="preserve">TERCERO. Determinación de la Controversia. </w:t>
      </w:r>
    </w:p>
    <w:p w:rsidRPr="00A2355B" w:rsidR="00D8203F" w:rsidP="009C32C8" w:rsidRDefault="00D8203F" w14:paraId="1D643201" w14:textId="77777777">
      <w:pPr>
        <w:spacing w:after="0"/>
        <w:rPr>
          <w:rFonts w:eastAsia="Times New Roman" w:cs="Tahoma"/>
          <w:bCs/>
          <w:color w:val="auto"/>
          <w:lang w:eastAsia="es-ES"/>
        </w:rPr>
      </w:pPr>
    </w:p>
    <w:p w:rsidR="000C2A8A" w:rsidP="009C32C8" w:rsidRDefault="00D8203F" w14:paraId="34376CBC" w14:textId="4ADFE07B">
      <w:pPr>
        <w:tabs>
          <w:tab w:val="left" w:pos="4962"/>
        </w:tabs>
        <w:spacing w:after="0"/>
        <w:rPr>
          <w:rFonts w:eastAsia="Calibri" w:cs="Tahoma"/>
          <w:iCs/>
          <w:lang w:val="es-ES" w:eastAsia="es-ES_tradnl"/>
        </w:rPr>
      </w:pPr>
      <w:r w:rsidRPr="00A2355B">
        <w:rPr>
          <w:rFonts w:eastAsia="Calibri" w:cs="Tahoma"/>
          <w:iCs/>
          <w:lang w:val="es-ES" w:eastAsia="es-ES_tradnl"/>
        </w:rPr>
        <w:t xml:space="preserve">Una vez realizado el estudio de las constancias que integran el expediente en que se actúa, </w:t>
      </w:r>
      <w:r w:rsidR="00060676">
        <w:rPr>
          <w:rFonts w:eastAsia="Calibri" w:cs="Tahoma"/>
          <w:iCs/>
          <w:lang w:val="es-ES" w:eastAsia="es-ES_tradnl"/>
        </w:rPr>
        <w:t xml:space="preserve">se </w:t>
      </w:r>
      <w:r w:rsidR="00984C39">
        <w:rPr>
          <w:rFonts w:eastAsia="Calibri" w:cs="Tahoma"/>
          <w:iCs/>
          <w:lang w:val="es-ES" w:eastAsia="es-ES_tradnl"/>
        </w:rPr>
        <w:t>desprende que el Particular requirió los informes realizados por el Vocal Ejecutivo de cada una de las coordinaciones, durante las reuniones del Consejo Directivo, del primero de enero de dos mil dieciocho al tres de febrero de dos mil veintidós.</w:t>
      </w:r>
    </w:p>
    <w:p w:rsidR="00984C39" w:rsidP="009C32C8" w:rsidRDefault="00984C39" w14:paraId="3B92F8D8" w14:textId="77777777">
      <w:pPr>
        <w:tabs>
          <w:tab w:val="left" w:pos="4962"/>
        </w:tabs>
        <w:spacing w:after="0"/>
        <w:rPr>
          <w:rFonts w:eastAsia="Calibri" w:cs="Tahoma"/>
          <w:iCs/>
          <w:lang w:val="es-ES" w:eastAsia="es-ES_tradnl"/>
        </w:rPr>
      </w:pPr>
    </w:p>
    <w:p w:rsidR="00984C39" w:rsidP="009C32C8" w:rsidRDefault="00984C39" w14:paraId="0761F01C" w14:textId="2E9EDDE0">
      <w:pPr>
        <w:tabs>
          <w:tab w:val="left" w:pos="4962"/>
        </w:tabs>
        <w:spacing w:after="0"/>
        <w:rPr>
          <w:rFonts w:eastAsia="Calibri" w:cs="Tahoma"/>
          <w:iCs/>
          <w:lang w:val="es-ES" w:eastAsia="es-ES_tradnl"/>
        </w:rPr>
      </w:pPr>
      <w:r>
        <w:rPr>
          <w:rFonts w:eastAsia="Calibri" w:cs="Tahoma"/>
          <w:iCs/>
          <w:lang w:val="es-ES" w:eastAsia="es-ES_tradnl"/>
        </w:rPr>
        <w:t>En respuesta,</w:t>
      </w:r>
      <w:r w:rsidR="00DE45C9">
        <w:rPr>
          <w:rFonts w:eastAsia="Calibri" w:cs="Tahoma"/>
          <w:iCs/>
          <w:lang w:val="es-ES" w:eastAsia="es-ES_tradnl"/>
        </w:rPr>
        <w:t xml:space="preserve"> </w:t>
      </w:r>
      <w:r w:rsidRPr="000C2A8A" w:rsidR="000C2A8A">
        <w:rPr>
          <w:rFonts w:eastAsia="Calibri" w:cs="Tahoma"/>
          <w:iCs/>
          <w:lang w:val="es-ES" w:eastAsia="es-ES_tradnl"/>
        </w:rPr>
        <w:t xml:space="preserve">el Instituto Hacendario del Estado de México, </w:t>
      </w:r>
      <w:r>
        <w:rPr>
          <w:rFonts w:eastAsia="Calibri" w:cs="Tahoma"/>
          <w:iCs/>
          <w:lang w:val="es-ES" w:eastAsia="es-ES_tradnl"/>
        </w:rPr>
        <w:t xml:space="preserve">proporcionó las ligas electrónicas para obtener los </w:t>
      </w:r>
      <w:r w:rsidR="00933B20">
        <w:rPr>
          <w:rFonts w:eastAsia="Calibri" w:cs="Tahoma"/>
          <w:iCs/>
          <w:lang w:val="es-ES" w:eastAsia="es-ES_tradnl"/>
        </w:rPr>
        <w:t xml:space="preserve">Informes Anuales emitidos por el Vocal Ejecutivo, durante la sesión anual del Consejo Directivo del dos mil dieciocho, dos mil diecinueve, dos mil veinte y dos mil veintiuno; ante dicha circunstancia, el ahora Recurrente, se inconformó con la entrega de información incompleta, al señalar que requería los informes emitidos por el Vocal en cada sesión, lo cual </w:t>
      </w:r>
      <w:r w:rsidR="00933B20">
        <w:rPr>
          <w:rFonts w:eastAsia="Calibri" w:cs="Tahoma"/>
          <w:iCs/>
          <w:lang w:val="es-ES" w:eastAsia="es-ES_tradnl"/>
        </w:rPr>
        <w:lastRenderedPageBreak/>
        <w:t>actualiza la causal de procedencia establecida en el artículo 179, fracción V, de la Ley de Transparencia y Acceso a la Información Pública del Estado de México y Municipios.</w:t>
      </w:r>
    </w:p>
    <w:p w:rsidR="00933B20" w:rsidP="009C32C8" w:rsidRDefault="00933B20" w14:paraId="1FB2944C" w14:textId="20EFEABF">
      <w:pPr>
        <w:tabs>
          <w:tab w:val="left" w:pos="4962"/>
        </w:tabs>
        <w:spacing w:after="0"/>
        <w:rPr>
          <w:rFonts w:eastAsia="Calibri" w:cs="Tahoma"/>
          <w:iCs/>
          <w:lang w:val="es-ES" w:eastAsia="es-ES_tradnl"/>
        </w:rPr>
      </w:pPr>
    </w:p>
    <w:p w:rsidR="00933B20" w:rsidP="009C32C8" w:rsidRDefault="00933B20" w14:paraId="1D75D072" w14:textId="03286657">
      <w:pPr>
        <w:tabs>
          <w:tab w:val="left" w:pos="4962"/>
        </w:tabs>
        <w:spacing w:after="0"/>
        <w:rPr>
          <w:rFonts w:eastAsia="Calibri" w:cs="Tahoma"/>
          <w:iCs/>
          <w:lang w:val="es-ES" w:eastAsia="es-ES_tradnl"/>
        </w:rPr>
      </w:pPr>
      <w:r>
        <w:rPr>
          <w:rFonts w:eastAsia="Calibri" w:cs="Tahoma"/>
          <w:iCs/>
          <w:lang w:val="es-ES" w:eastAsia="es-ES_tradnl"/>
        </w:rPr>
        <w:t xml:space="preserve">Conforme a lo anterior, se logra vislumbrar que el ahora Recurrente no se inconformó con la entrega de los informes anuales señalados en respuesta; </w:t>
      </w:r>
      <w:r>
        <w:rPr>
          <w:rFonts w:cs="Tahoma"/>
          <w:bCs/>
          <w:iCs/>
          <w:color w:val="000000"/>
        </w:rPr>
        <w:t xml:space="preserve">por lo que, </w:t>
      </w:r>
      <w:r>
        <w:rPr>
          <w:rFonts w:cs="Tahoma"/>
          <w:bCs/>
          <w:iCs/>
          <w:color w:val="000000"/>
          <w:lang w:val="es-ES"/>
        </w:rPr>
        <w:t xml:space="preserve">no se hará pronunciamiento alguno de conformidad con el artículo 195 </w:t>
      </w:r>
      <w:r>
        <w:rPr>
          <w:rFonts w:cs="Tahoma"/>
          <w:bCs/>
          <w:iCs/>
          <w:color w:val="000000"/>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Pr>
          <w:rFonts w:cs="Tahoma"/>
          <w:b/>
          <w:bCs/>
          <w:iCs/>
          <w:color w:val="000000"/>
        </w:rPr>
        <w:t>los actos que se hayan consentido tácitamente,</w:t>
      </w:r>
      <w:r>
        <w:rPr>
          <w:rFonts w:cs="Tahoma"/>
          <w:bCs/>
          <w:iCs/>
          <w:color w:val="000000"/>
        </w:rPr>
        <w:t xml:space="preserve"> entendiéndose por estos cuando el agravio no se haya promovido en el plazo señalado para el efecto.</w:t>
      </w:r>
    </w:p>
    <w:p w:rsidR="00933B20" w:rsidP="009C32C8" w:rsidRDefault="00933B20" w14:paraId="4BCA731D" w14:textId="77777777">
      <w:pPr>
        <w:spacing w:after="0"/>
        <w:rPr>
          <w:rFonts w:eastAsia="Times New Roman" w:cs="Tahoma"/>
          <w:bCs/>
          <w:color w:val="auto"/>
          <w:lang w:eastAsia="es-ES"/>
        </w:rPr>
      </w:pPr>
    </w:p>
    <w:p w:rsidR="00933B20" w:rsidP="009C32C8" w:rsidRDefault="00933B20" w14:paraId="30AF073D" w14:textId="77777777">
      <w:pPr>
        <w:spacing w:after="0"/>
        <w:rPr>
          <w:rFonts w:eastAsia="Times New Roman" w:cs="Tahoma"/>
          <w:bCs/>
          <w:color w:val="auto"/>
          <w:lang w:eastAsia="es-ES"/>
        </w:rPr>
      </w:pPr>
      <w:r>
        <w:rPr>
          <w:rFonts w:eastAsia="Times New Roman" w:cs="Tahoma"/>
          <w:bCs/>
          <w:color w:val="auto"/>
          <w:lang w:eastAsia="es-ES"/>
        </w:rPr>
        <w:t xml:space="preserve">De la misma manera resulta aplicable el criterio sostenido por el Poder Judicial de la Federación de rubro </w:t>
      </w:r>
      <w:r>
        <w:rPr>
          <w:rFonts w:eastAsia="Times New Roman" w:cs="Tahoma"/>
          <w:b/>
          <w:color w:val="auto"/>
          <w:lang w:eastAsia="es-ES"/>
        </w:rPr>
        <w:t>ACTOS CONSENTIDOS TÁCITAMENTE</w:t>
      </w:r>
      <w:r>
        <w:rPr>
          <w:rFonts w:eastAsia="Times New Roman" w:cs="Tahoma"/>
          <w:bCs/>
          <w:color w:val="auto"/>
          <w:lang w:eastAsia="es-E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00933B20" w:rsidP="009C32C8" w:rsidRDefault="00933B20" w14:paraId="45B5719F" w14:textId="77777777">
      <w:pPr>
        <w:spacing w:after="0"/>
        <w:rPr>
          <w:rFonts w:eastAsia="Times New Roman" w:cs="Tahoma"/>
          <w:bCs/>
          <w:color w:val="auto"/>
          <w:lang w:eastAsia="es-ES"/>
        </w:rPr>
      </w:pPr>
    </w:p>
    <w:p w:rsidR="00933B20" w:rsidP="009C32C8" w:rsidRDefault="00933B20" w14:paraId="5CD4BF05" w14:textId="77777777">
      <w:pPr>
        <w:spacing w:after="0"/>
        <w:rPr>
          <w:rFonts w:eastAsia="Times New Roman" w:cs="Tahoma"/>
          <w:bCs/>
          <w:color w:val="auto"/>
          <w:lang w:eastAsia="es-ES"/>
        </w:rPr>
      </w:pPr>
      <w:r>
        <w:rPr>
          <w:rFonts w:eastAsia="Times New Roman" w:cs="Tahoma"/>
          <w:bCs/>
          <w:color w:val="auto"/>
          <w:lang w:eastAsia="es-E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00D1306F" w:rsidP="009C32C8" w:rsidRDefault="00D1306F" w14:paraId="233BEDDF" w14:textId="77777777">
      <w:pPr>
        <w:spacing w:after="0"/>
        <w:rPr>
          <w:rFonts w:eastAsia="Times New Roman" w:cs="Tahoma"/>
          <w:bCs/>
          <w:color w:val="auto"/>
          <w:lang w:eastAsia="es-ES"/>
        </w:rPr>
      </w:pPr>
    </w:p>
    <w:p w:rsidR="00933B20" w:rsidP="009C32C8" w:rsidRDefault="00933B20" w14:paraId="6BBF2956" w14:textId="4B62AAB6">
      <w:pPr>
        <w:spacing w:after="0"/>
        <w:rPr>
          <w:rFonts w:eastAsia="Times New Roman" w:cs="Tahoma"/>
          <w:bCs/>
          <w:color w:val="auto"/>
          <w:lang w:eastAsia="es-ES"/>
        </w:rPr>
      </w:pPr>
      <w:r>
        <w:rPr>
          <w:rFonts w:eastAsia="Times New Roman" w:cs="Tahoma"/>
          <w:bCs/>
          <w:color w:val="auto"/>
          <w:lang w:eastAsia="es-ES"/>
        </w:rPr>
        <w:lastRenderedPageBreak/>
        <w:t>Asimismo, resulta relevante traer a colación el Criterio 01/20, emitido por el Instituto Nacional de Transparencia, Acceso a la Información y Protección de Datos Personales, que establece lo siguiente:</w:t>
      </w:r>
    </w:p>
    <w:p w:rsidR="00933B20" w:rsidP="009C32C8" w:rsidRDefault="00933B20" w14:paraId="1FA1AC93" w14:textId="77777777">
      <w:pPr>
        <w:spacing w:after="0"/>
        <w:rPr>
          <w:rFonts w:eastAsia="Times New Roman" w:cs="Tahoma"/>
          <w:bCs/>
          <w:color w:val="auto"/>
          <w:lang w:eastAsia="es-ES"/>
        </w:rPr>
      </w:pPr>
    </w:p>
    <w:p w:rsidR="00933B20" w:rsidP="009C32C8" w:rsidRDefault="00933B20" w14:paraId="18663F46" w14:textId="77777777">
      <w:pPr>
        <w:spacing w:after="0"/>
        <w:ind w:left="567" w:right="567"/>
        <w:rPr>
          <w:rFonts w:cs="Tahoma"/>
          <w:bCs/>
          <w:i/>
          <w:color w:val="000000"/>
          <w:sz w:val="20"/>
          <w:szCs w:val="20"/>
        </w:rPr>
      </w:pPr>
      <w:r>
        <w:rPr>
          <w:rFonts w:cs="Tahoma"/>
          <w:b/>
          <w:bCs/>
          <w:i/>
          <w:color w:val="000000"/>
          <w:sz w:val="20"/>
          <w:szCs w:val="20"/>
        </w:rPr>
        <w:t xml:space="preserve">“Actos consentidos tácitamente. Improcedencia de su análisis. </w:t>
      </w:r>
      <w:r>
        <w:rPr>
          <w:rFonts w:cs="Tahoma"/>
          <w:bCs/>
          <w:i/>
          <w:color w:val="000000"/>
          <w:sz w:val="20"/>
          <w:szCs w:val="2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933B20" w:rsidP="009C32C8" w:rsidRDefault="00933B20" w14:paraId="259618ED" w14:textId="77777777">
      <w:pPr>
        <w:spacing w:after="0"/>
        <w:ind w:left="567" w:right="567"/>
        <w:rPr>
          <w:rFonts w:cs="Tahoma"/>
          <w:bCs/>
          <w:iCs/>
          <w:color w:val="000000"/>
        </w:rPr>
      </w:pPr>
    </w:p>
    <w:p w:rsidR="00933B20" w:rsidP="009C32C8" w:rsidRDefault="00933B20" w14:paraId="0A47144B" w14:textId="6814F513">
      <w:pPr>
        <w:spacing w:after="0"/>
        <w:rPr>
          <w:rFonts w:eastAsia="Times New Roman" w:cs="Tahoma"/>
          <w:bCs/>
          <w:color w:val="auto"/>
          <w:lang w:eastAsia="es-ES"/>
        </w:rPr>
      </w:pPr>
      <w:r>
        <w:rPr>
          <w:rFonts w:eastAsia="Times New Roman" w:cs="Tahoma"/>
          <w:bCs/>
          <w:color w:val="auto"/>
          <w:lang w:eastAsia="es-ES"/>
        </w:rPr>
        <w:t>Conforme al Criterio establecido, es improcedente entrar al análisis de las partes de la respuesta del Sujeto Obligado que no fueron impugnadas por el Recurrente; por lo que, en el presente caso, se tiene por consentida la información consistente en los informes anuales</w:t>
      </w:r>
      <w:r w:rsidR="00384C2F">
        <w:rPr>
          <w:rFonts w:eastAsia="Times New Roman" w:cs="Tahoma"/>
          <w:bCs/>
          <w:color w:val="auto"/>
          <w:lang w:eastAsia="es-ES"/>
        </w:rPr>
        <w:t xml:space="preserve"> emitidos por el Vocal Ejecutivo, del dos mil dieciocho al dos mil veintiuno.</w:t>
      </w:r>
      <w:r>
        <w:rPr>
          <w:rFonts w:eastAsia="Calibri" w:cs="Tahoma"/>
          <w:color w:val="000000"/>
          <w:szCs w:val="24"/>
          <w:lang w:val="es-ES" w:eastAsia="es-MX"/>
        </w:rPr>
        <w:t xml:space="preserve"> </w:t>
      </w:r>
    </w:p>
    <w:p w:rsidR="00933B20" w:rsidP="009C32C8" w:rsidRDefault="00933B20" w14:paraId="63E22CB4" w14:textId="77777777">
      <w:pPr>
        <w:spacing w:after="0"/>
        <w:rPr>
          <w:rFonts w:eastAsia="Times New Roman" w:cs="Tahoma"/>
          <w:bCs/>
          <w:color w:val="auto"/>
          <w:lang w:eastAsia="es-ES"/>
        </w:rPr>
      </w:pPr>
    </w:p>
    <w:p w:rsidRPr="00A2355B" w:rsidR="00376DE8" w:rsidP="009C32C8" w:rsidRDefault="0086681E" w14:paraId="6CE53822" w14:textId="40BA7D9D">
      <w:pPr>
        <w:spacing w:after="0"/>
        <w:rPr>
          <w:rFonts w:eastAsia="Times New Roman" w:cs="Tahoma"/>
          <w:bCs/>
          <w:iCs/>
          <w:lang w:eastAsia="es-ES"/>
        </w:rPr>
      </w:pPr>
      <w:r w:rsidRPr="00A2355B">
        <w:rPr>
          <w:rFonts w:eastAsia="Times New Roman" w:cs="Tahoma"/>
          <w:bCs/>
          <w:color w:val="auto"/>
          <w:lang w:val="es-ES" w:eastAsia="es-ES"/>
        </w:rPr>
        <w:t>Así las cosas, una vez admitido y notificado el Recurso de Revisión</w:t>
      </w:r>
      <w:r w:rsidRPr="00A2355B" w:rsidR="00376DE8">
        <w:rPr>
          <w:rFonts w:eastAsia="Times New Roman" w:cs="Tahoma"/>
          <w:bCs/>
          <w:color w:val="auto"/>
          <w:lang w:val="es-ES" w:eastAsia="es-ES"/>
        </w:rPr>
        <w:t xml:space="preserve"> a las partes, el</w:t>
      </w:r>
      <w:r w:rsidRPr="00A2355B" w:rsidR="00C25690">
        <w:rPr>
          <w:rFonts w:eastAsia="Times New Roman" w:cs="Tahoma"/>
          <w:bCs/>
          <w:color w:val="auto"/>
          <w:lang w:val="es-ES" w:eastAsia="es-ES"/>
        </w:rPr>
        <w:t xml:space="preserve"> Sujeto Obligado </w:t>
      </w:r>
      <w:r w:rsidRPr="00A2355B" w:rsidR="00376DE8">
        <w:rPr>
          <w:rFonts w:eastAsia="Times New Roman" w:cs="Tahoma"/>
          <w:bCs/>
          <w:color w:val="auto"/>
          <w:lang w:val="es-ES" w:eastAsia="es-ES"/>
        </w:rPr>
        <w:t>a través de la</w:t>
      </w:r>
      <w:r w:rsidR="00806798">
        <w:rPr>
          <w:rFonts w:eastAsia="Times New Roman" w:cs="Tahoma"/>
          <w:bCs/>
          <w:color w:val="auto"/>
          <w:lang w:val="es-ES" w:eastAsia="es-ES"/>
        </w:rPr>
        <w:t xml:space="preserve"> Unidad de Transparencia</w:t>
      </w:r>
      <w:r w:rsidRPr="00A2355B" w:rsidR="00C25690">
        <w:rPr>
          <w:rFonts w:eastAsia="Times New Roman" w:cs="Tahoma"/>
          <w:bCs/>
          <w:iCs/>
          <w:lang w:eastAsia="es-ES"/>
        </w:rPr>
        <w:t xml:space="preserve">, </w:t>
      </w:r>
      <w:r w:rsidR="00D463AC">
        <w:rPr>
          <w:rFonts w:eastAsia="Times New Roman" w:cs="Tahoma"/>
          <w:bCs/>
          <w:iCs/>
          <w:lang w:eastAsia="es-ES"/>
        </w:rPr>
        <w:t>ratificó</w:t>
      </w:r>
      <w:r w:rsidRPr="00A2355B" w:rsidR="00296195">
        <w:rPr>
          <w:rFonts w:eastAsia="Times New Roman" w:cs="Tahoma"/>
          <w:bCs/>
          <w:iCs/>
          <w:lang w:eastAsia="es-ES"/>
        </w:rPr>
        <w:t xml:space="preserve"> su respuesta inicial</w:t>
      </w:r>
      <w:r w:rsidRPr="00A2355B" w:rsidR="00376DE8">
        <w:rPr>
          <w:rFonts w:eastAsia="Times New Roman" w:cs="Tahoma"/>
          <w:bCs/>
          <w:iCs/>
          <w:lang w:eastAsia="es-ES"/>
        </w:rPr>
        <w:t xml:space="preserve"> y aclaró</w:t>
      </w:r>
      <w:r w:rsidRPr="00A2355B" w:rsidR="00296195">
        <w:rPr>
          <w:rFonts w:eastAsia="Times New Roman" w:cs="Tahoma"/>
          <w:bCs/>
          <w:iCs/>
          <w:lang w:eastAsia="es-ES"/>
        </w:rPr>
        <w:t xml:space="preserve"> que</w:t>
      </w:r>
      <w:r w:rsidRPr="00806798" w:rsidR="00806798">
        <w:t xml:space="preserve"> </w:t>
      </w:r>
      <w:r w:rsidR="00A65096">
        <w:rPr>
          <w:rFonts w:eastAsia="Times New Roman" w:cs="Tahoma"/>
          <w:bCs/>
          <w:iCs/>
          <w:lang w:eastAsia="es-ES"/>
        </w:rPr>
        <w:t>el</w:t>
      </w:r>
      <w:r w:rsidRPr="00806798" w:rsidR="00806798">
        <w:rPr>
          <w:rFonts w:eastAsia="Times New Roman" w:cs="Tahoma"/>
          <w:bCs/>
          <w:iCs/>
          <w:lang w:eastAsia="es-ES"/>
        </w:rPr>
        <w:t xml:space="preserve"> </w:t>
      </w:r>
      <w:r w:rsidRPr="000C2A8A" w:rsidR="000C2A8A">
        <w:rPr>
          <w:rFonts w:eastAsia="Times New Roman" w:cs="Tahoma"/>
          <w:bCs/>
          <w:iCs/>
          <w:lang w:eastAsia="es-ES"/>
        </w:rPr>
        <w:t>Instituto Hacendario del Estado de México</w:t>
      </w:r>
      <w:r w:rsidR="00A65096">
        <w:rPr>
          <w:rFonts w:eastAsia="Times New Roman" w:cs="Tahoma"/>
          <w:bCs/>
          <w:iCs/>
          <w:lang w:eastAsia="es-ES"/>
        </w:rPr>
        <w:t>,</w:t>
      </w:r>
      <w:r w:rsidR="00D463AC">
        <w:rPr>
          <w:rFonts w:eastAsia="Times New Roman" w:cs="Tahoma"/>
          <w:bCs/>
          <w:iCs/>
          <w:lang w:eastAsia="es-ES"/>
        </w:rPr>
        <w:t xml:space="preserve"> dio</w:t>
      </w:r>
      <w:r w:rsidRPr="00806798" w:rsidR="00806798">
        <w:rPr>
          <w:rFonts w:eastAsia="Times New Roman" w:cs="Tahoma"/>
          <w:bCs/>
          <w:iCs/>
          <w:lang w:eastAsia="es-ES"/>
        </w:rPr>
        <w:t xml:space="preserve"> respuesta a cada uno de los puntos </w:t>
      </w:r>
      <w:r w:rsidR="00806798">
        <w:rPr>
          <w:rFonts w:eastAsia="Times New Roman" w:cs="Tahoma"/>
          <w:bCs/>
          <w:iCs/>
          <w:lang w:eastAsia="es-ES"/>
        </w:rPr>
        <w:t xml:space="preserve">solicitados por la peticionaria y </w:t>
      </w:r>
      <w:r w:rsidR="00384C2F">
        <w:rPr>
          <w:rFonts w:eastAsia="Times New Roman" w:cs="Tahoma"/>
          <w:bCs/>
          <w:iCs/>
          <w:lang w:eastAsia="es-ES"/>
        </w:rPr>
        <w:t>que fue</w:t>
      </w:r>
      <w:r w:rsidRPr="00806798" w:rsidR="00806798">
        <w:rPr>
          <w:rFonts w:eastAsia="Times New Roman" w:cs="Tahoma"/>
          <w:bCs/>
          <w:iCs/>
          <w:lang w:eastAsia="es-ES"/>
        </w:rPr>
        <w:t xml:space="preserve"> debidamente entregada</w:t>
      </w:r>
      <w:r w:rsidR="00384C2F">
        <w:rPr>
          <w:rFonts w:eastAsia="Times New Roman" w:cs="Tahoma"/>
          <w:bCs/>
          <w:iCs/>
          <w:lang w:eastAsia="es-ES"/>
        </w:rPr>
        <w:t xml:space="preserve"> la respuesta</w:t>
      </w:r>
      <w:r w:rsidRPr="00806798" w:rsidR="00806798">
        <w:rPr>
          <w:rFonts w:eastAsia="Times New Roman" w:cs="Tahoma"/>
          <w:bCs/>
          <w:iCs/>
          <w:lang w:eastAsia="es-ES"/>
        </w:rPr>
        <w:t xml:space="preserve"> en tiempo y forma</w:t>
      </w:r>
      <w:r w:rsidR="00806798">
        <w:rPr>
          <w:rFonts w:eastAsia="Times New Roman" w:cs="Tahoma"/>
          <w:bCs/>
          <w:iCs/>
          <w:lang w:eastAsia="es-ES"/>
        </w:rPr>
        <w:t>.</w:t>
      </w:r>
    </w:p>
    <w:p w:rsidRPr="00A2355B" w:rsidR="00376DE8" w:rsidP="009C32C8" w:rsidRDefault="00376DE8" w14:paraId="21007BA5" w14:textId="77777777">
      <w:pPr>
        <w:spacing w:after="0"/>
        <w:rPr>
          <w:rFonts w:eastAsia="Times New Roman" w:cs="Tahoma"/>
          <w:bCs/>
          <w:iCs/>
          <w:lang w:eastAsia="es-ES"/>
        </w:rPr>
      </w:pPr>
    </w:p>
    <w:p w:rsidRPr="00A2355B" w:rsidR="002B7026" w:rsidP="009C32C8" w:rsidRDefault="002B7026" w14:paraId="633D5E44" w14:textId="2A18EF4F">
      <w:pPr>
        <w:spacing w:after="0"/>
        <w:rPr>
          <w:rFonts w:eastAsia="Times New Roman" w:cs="Tahoma"/>
          <w:bCs/>
          <w:iCs/>
          <w:color w:val="auto"/>
          <w:lang w:eastAsia="es-ES"/>
        </w:rPr>
      </w:pPr>
      <w:r w:rsidRPr="00A2355B">
        <w:rPr>
          <w:rFonts w:eastAsia="Times New Roman" w:cs="Tahoma"/>
          <w:bCs/>
          <w:iCs/>
          <w:color w:val="auto"/>
          <w:lang w:eastAsia="es-ES"/>
        </w:rPr>
        <w:t>Lo anterior, se desprende de las documentales que obran en los expedientes de referencia, materia de la presente resolución, consistente en: la solicitud de acceso a la información</w:t>
      </w:r>
      <w:r w:rsidRPr="00A2355B" w:rsidR="00376DE8">
        <w:rPr>
          <w:rFonts w:eastAsia="Times New Roman" w:cs="Tahoma"/>
          <w:bCs/>
          <w:iCs/>
          <w:color w:val="auto"/>
          <w:lang w:eastAsia="es-ES"/>
        </w:rPr>
        <w:t>;</w:t>
      </w:r>
      <w:r w:rsidRPr="00A2355B">
        <w:rPr>
          <w:rFonts w:eastAsia="Times New Roman" w:cs="Tahoma"/>
          <w:bCs/>
          <w:iCs/>
          <w:color w:val="auto"/>
          <w:lang w:eastAsia="es-ES"/>
        </w:rPr>
        <w:t xml:space="preserve"> la respuesta del Ente Recurrido</w:t>
      </w:r>
      <w:r w:rsidRPr="00A2355B" w:rsidR="00376DE8">
        <w:rPr>
          <w:rFonts w:eastAsia="Times New Roman" w:cs="Tahoma"/>
          <w:bCs/>
          <w:iCs/>
          <w:color w:val="auto"/>
          <w:lang w:eastAsia="es-ES"/>
        </w:rPr>
        <w:t>;</w:t>
      </w:r>
      <w:r w:rsidRPr="00A2355B">
        <w:rPr>
          <w:rFonts w:eastAsia="Times New Roman" w:cs="Tahoma"/>
          <w:bCs/>
          <w:iCs/>
          <w:color w:val="auto"/>
          <w:lang w:eastAsia="es-ES"/>
        </w:rPr>
        <w:t xml:space="preserve"> el escrito recursal</w:t>
      </w:r>
      <w:r w:rsidRPr="00A2355B" w:rsidR="00376DE8">
        <w:rPr>
          <w:rFonts w:eastAsia="Times New Roman" w:cs="Tahoma"/>
          <w:bCs/>
          <w:iCs/>
          <w:color w:val="auto"/>
          <w:lang w:eastAsia="es-ES"/>
        </w:rPr>
        <w:t>,</w:t>
      </w:r>
      <w:r w:rsidRPr="00A2355B">
        <w:rPr>
          <w:rFonts w:eastAsia="Times New Roman" w:cs="Tahoma"/>
          <w:bCs/>
          <w:iCs/>
          <w:color w:val="auto"/>
          <w:lang w:eastAsia="es-ES"/>
        </w:rPr>
        <w:t xml:space="preserve"> y el Informe Justificado del Sujeto Obligado </w:t>
      </w:r>
      <w:r w:rsidRPr="00A2355B">
        <w:rPr>
          <w:rFonts w:eastAsia="Times New Roman" w:cs="Tahoma"/>
          <w:bCs/>
          <w:color w:val="auto"/>
          <w:lang w:eastAsia="es-ES"/>
        </w:rPr>
        <w:t>instrumentales que se toman en cuenta a efecto de resolver el presente medio de impugnación, conforme a lo dispuesto por el artículo 185, fracción IV, de la Ley de Transparencia y Acceso a la Información Pública del Estado de México y Municipios.</w:t>
      </w:r>
    </w:p>
    <w:p w:rsidRPr="00A2355B" w:rsidR="00D8203F" w:rsidP="009C32C8" w:rsidRDefault="00D8203F" w14:paraId="38FB9C26" w14:textId="77777777">
      <w:pPr>
        <w:spacing w:after="0"/>
        <w:rPr>
          <w:rFonts w:eastAsia="Times New Roman" w:cs="Tahoma"/>
          <w:bCs/>
          <w:color w:val="auto"/>
          <w:lang w:eastAsia="es-ES"/>
        </w:rPr>
      </w:pPr>
    </w:p>
    <w:p w:rsidR="00D8203F" w:rsidP="009C32C8" w:rsidRDefault="00D8203F" w14:paraId="27A23459" w14:textId="4D71BE69">
      <w:pPr>
        <w:spacing w:after="0"/>
        <w:rPr>
          <w:rFonts w:eastAsia="Times New Roman" w:cs="Tahoma"/>
          <w:b/>
          <w:bCs/>
          <w:color w:val="auto"/>
          <w:lang w:eastAsia="es-ES"/>
        </w:rPr>
      </w:pPr>
      <w:r w:rsidRPr="00A2355B">
        <w:rPr>
          <w:rFonts w:eastAsia="Times New Roman" w:cs="Tahoma"/>
          <w:b/>
          <w:bCs/>
          <w:color w:val="auto"/>
          <w:lang w:val="es-ES" w:eastAsia="es-ES"/>
        </w:rPr>
        <w:lastRenderedPageBreak/>
        <w:t xml:space="preserve">CUARTO. </w:t>
      </w:r>
      <w:r w:rsidRPr="00A2355B">
        <w:rPr>
          <w:rFonts w:eastAsia="Times New Roman" w:cs="Tahoma"/>
          <w:b/>
          <w:bCs/>
          <w:color w:val="auto"/>
          <w:lang w:eastAsia="es-ES"/>
        </w:rPr>
        <w:t>Marco normativo aplicable en materia de transparencia y acceso a la información pública.</w:t>
      </w:r>
    </w:p>
    <w:p w:rsidRPr="00A2355B" w:rsidR="00384C2F" w:rsidP="009C32C8" w:rsidRDefault="00384C2F" w14:paraId="1FA29BD6" w14:textId="77777777">
      <w:pPr>
        <w:spacing w:after="0"/>
        <w:rPr>
          <w:rFonts w:eastAsia="Times New Roman" w:cs="Tahoma"/>
          <w:b/>
          <w:bCs/>
          <w:color w:val="auto"/>
          <w:lang w:eastAsia="es-ES"/>
        </w:rPr>
      </w:pPr>
    </w:p>
    <w:p w:rsidRPr="00A2355B" w:rsidR="00D8203F" w:rsidP="009C32C8" w:rsidRDefault="00D8203F" w14:paraId="0047DB3D" w14:textId="77777777">
      <w:pPr>
        <w:spacing w:after="0"/>
        <w:rPr>
          <w:rFonts w:eastAsia="Times New Roman" w:cs="Tahoma"/>
          <w:bCs/>
          <w:color w:val="auto"/>
          <w:lang w:eastAsia="es-ES"/>
        </w:rPr>
      </w:pPr>
      <w:r w:rsidRPr="00A2355B">
        <w:rPr>
          <w:rFonts w:eastAsia="Times New Roman" w:cs="Tahoma"/>
          <w:b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A2355B" w:rsidR="00D8203F" w:rsidP="009C32C8" w:rsidRDefault="00D8203F" w14:paraId="5FB270E6" w14:textId="77777777">
      <w:pPr>
        <w:spacing w:after="0"/>
        <w:rPr>
          <w:rFonts w:eastAsia="Times New Roman" w:cs="Tahoma"/>
          <w:bCs/>
          <w:color w:val="auto"/>
          <w:lang w:eastAsia="es-ES"/>
        </w:rPr>
      </w:pPr>
    </w:p>
    <w:p w:rsidRPr="00A2355B" w:rsidR="00D8203F" w:rsidP="009C32C8" w:rsidRDefault="00D8203F" w14:paraId="5BA21B2B" w14:textId="7CD74CCC">
      <w:pPr>
        <w:spacing w:after="0"/>
        <w:rPr>
          <w:rFonts w:eastAsia="Times New Roman" w:cs="Tahoma"/>
          <w:bCs/>
          <w:color w:val="auto"/>
          <w:lang w:eastAsia="es-ES"/>
        </w:rPr>
      </w:pPr>
      <w:r w:rsidRPr="00A2355B">
        <w:rPr>
          <w:rFonts w:eastAsia="Times New Roman" w:cs="Tahoma"/>
          <w:b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A2355B" w:rsidR="00D8203F" w:rsidP="009C32C8" w:rsidRDefault="00D8203F" w14:paraId="74F93342" w14:textId="77777777">
      <w:pPr>
        <w:spacing w:after="0"/>
        <w:rPr>
          <w:rFonts w:eastAsia="Times New Roman" w:cs="Tahoma"/>
          <w:bCs/>
          <w:color w:val="auto"/>
          <w:lang w:eastAsia="es-ES"/>
        </w:rPr>
      </w:pPr>
    </w:p>
    <w:p w:rsidRPr="00A2355B" w:rsidR="00D8203F" w:rsidP="009C32C8" w:rsidRDefault="00D8203F" w14:paraId="173067BC" w14:textId="77777777">
      <w:pPr>
        <w:spacing w:after="0"/>
        <w:rPr>
          <w:rFonts w:eastAsia="Times New Roman" w:cs="Tahoma"/>
          <w:bCs/>
          <w:color w:val="auto"/>
          <w:lang w:eastAsia="es-ES"/>
        </w:rPr>
      </w:pPr>
      <w:r w:rsidRPr="00A2355B">
        <w:rPr>
          <w:rFonts w:eastAsia="Times New Roman" w:cs="Tahoma"/>
          <w:bCs/>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A2355B" w:rsidR="00D8203F" w:rsidP="009C32C8" w:rsidRDefault="00D8203F" w14:paraId="37085B68" w14:textId="77777777">
      <w:pPr>
        <w:spacing w:after="0"/>
        <w:rPr>
          <w:rFonts w:eastAsia="Times New Roman" w:cs="Tahoma"/>
          <w:bCs/>
          <w:color w:val="auto"/>
          <w:lang w:eastAsia="es-ES"/>
        </w:rPr>
      </w:pPr>
    </w:p>
    <w:p w:rsidRPr="00A2355B" w:rsidR="00D8203F" w:rsidP="009C32C8" w:rsidRDefault="00D8203F" w14:paraId="56A782E4" w14:textId="77777777">
      <w:pPr>
        <w:spacing w:after="0"/>
        <w:rPr>
          <w:rFonts w:eastAsia="Times New Roman" w:cs="Tahoma"/>
          <w:bCs/>
          <w:color w:val="auto"/>
          <w:lang w:eastAsia="es-ES"/>
        </w:rPr>
      </w:pPr>
      <w:r w:rsidRPr="00A2355B">
        <w:rPr>
          <w:rFonts w:eastAsia="Times New Roman" w:cs="Tahoma"/>
          <w:bCs/>
          <w:color w:val="auto"/>
          <w:lang w:eastAsia="es-ES"/>
        </w:rPr>
        <w:t>Por su parte, la Ley de Transparencia y Acceso a la Información Pública del Estado de México y Municipios (Reglamentaria del artículo 5° de la Constitución Local), establece lo siguiente:</w:t>
      </w:r>
    </w:p>
    <w:p w:rsidRPr="00A2355B" w:rsidR="00D8203F" w:rsidP="009C32C8" w:rsidRDefault="00D8203F" w14:paraId="7355440F" w14:textId="77777777">
      <w:pPr>
        <w:spacing w:after="0"/>
        <w:rPr>
          <w:rFonts w:eastAsia="Times New Roman" w:cs="Tahoma"/>
          <w:bCs/>
          <w:color w:val="auto"/>
          <w:lang w:eastAsia="es-ES"/>
        </w:rPr>
      </w:pPr>
    </w:p>
    <w:p w:rsidRPr="00A2355B" w:rsidR="00D8203F" w:rsidP="009C32C8" w:rsidRDefault="00D8203F" w14:paraId="2920EE7C" w14:textId="77777777">
      <w:pPr>
        <w:spacing w:after="0"/>
        <w:rPr>
          <w:rFonts w:eastAsia="Times New Roman" w:cs="Tahoma"/>
          <w:bCs/>
          <w:color w:val="auto"/>
          <w:lang w:eastAsia="es-ES"/>
        </w:rPr>
      </w:pPr>
      <w:r w:rsidRPr="00A2355B">
        <w:rPr>
          <w:rFonts w:eastAsia="Times New Roman" w:cs="Tahoma"/>
          <w:bCs/>
          <w:color w:val="auto"/>
          <w:lang w:eastAsia="es-ES"/>
        </w:rPr>
        <w:t>El artículo 12, que, quienes generen, recopilen, administren, manejen, procesen, archiven o conserven información pública serán responsables de la misma.</w:t>
      </w:r>
    </w:p>
    <w:p w:rsidRPr="00A2355B" w:rsidR="00D8203F" w:rsidP="009C32C8" w:rsidRDefault="00D8203F" w14:paraId="6F69C869" w14:textId="77777777">
      <w:pPr>
        <w:spacing w:after="0"/>
        <w:rPr>
          <w:rFonts w:eastAsia="Times New Roman" w:cs="Tahoma"/>
          <w:bCs/>
          <w:color w:val="auto"/>
          <w:lang w:eastAsia="es-ES"/>
        </w:rPr>
      </w:pPr>
    </w:p>
    <w:p w:rsidRPr="00A2355B" w:rsidR="00D8203F" w:rsidP="009C32C8" w:rsidRDefault="00D8203F" w14:paraId="483A5B48" w14:textId="77777777">
      <w:pPr>
        <w:spacing w:after="0"/>
        <w:rPr>
          <w:rFonts w:eastAsia="Times New Roman" w:cs="Tahoma"/>
          <w:bCs/>
          <w:color w:val="auto"/>
          <w:lang w:eastAsia="es-ES"/>
        </w:rPr>
      </w:pPr>
      <w:r w:rsidRPr="00A2355B">
        <w:rPr>
          <w:rFonts w:eastAsia="Times New Roman" w:cs="Tahoma"/>
          <w:b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A2355B" w:rsidR="00D8203F" w:rsidP="009C32C8" w:rsidRDefault="00D8203F" w14:paraId="01CCABCE" w14:textId="77777777">
      <w:pPr>
        <w:spacing w:after="0"/>
        <w:rPr>
          <w:rFonts w:eastAsia="Times New Roman" w:cs="Tahoma"/>
          <w:bCs/>
          <w:color w:val="auto"/>
          <w:lang w:eastAsia="es-ES"/>
        </w:rPr>
      </w:pPr>
    </w:p>
    <w:p w:rsidRPr="00A2355B" w:rsidR="00D8203F" w:rsidP="009C32C8" w:rsidRDefault="00D8203F" w14:paraId="23E7BEBA" w14:textId="1B6B124F">
      <w:pPr>
        <w:spacing w:after="0"/>
        <w:rPr>
          <w:rFonts w:eastAsia="Times New Roman" w:cs="Tahoma"/>
          <w:bCs/>
          <w:color w:val="auto"/>
          <w:lang w:eastAsia="es-ES"/>
        </w:rPr>
      </w:pPr>
      <w:r w:rsidRPr="00A2355B">
        <w:rPr>
          <w:rFonts w:eastAsia="Times New Roman" w:cs="Tahoma"/>
          <w:b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A2355B" w:rsidR="003C67AD" w:rsidP="009C32C8" w:rsidRDefault="003C67AD" w14:paraId="75AA1D77" w14:textId="77777777">
      <w:pPr>
        <w:spacing w:after="0"/>
        <w:rPr>
          <w:rFonts w:eastAsia="Times New Roman" w:cs="Tahoma"/>
          <w:bCs/>
          <w:color w:val="auto"/>
          <w:lang w:eastAsia="es-ES"/>
        </w:rPr>
      </w:pPr>
    </w:p>
    <w:p w:rsidRPr="00A2355B" w:rsidR="00F551BD" w:rsidP="009C32C8" w:rsidRDefault="00D8203F" w14:paraId="3A6C56CF" w14:textId="37806752">
      <w:pPr>
        <w:spacing w:after="0"/>
        <w:rPr>
          <w:rFonts w:eastAsia="Times New Roman" w:cs="Tahoma"/>
          <w:bCs/>
          <w:color w:val="auto"/>
          <w:lang w:eastAsia="es-ES"/>
        </w:rPr>
      </w:pPr>
      <w:r w:rsidRPr="00A2355B">
        <w:rPr>
          <w:rFonts w:eastAsia="Times New Roman" w:cs="Tahoma"/>
          <w:bCs/>
          <w:color w:val="auto"/>
          <w:lang w:eastAsia="es-ES"/>
        </w:rPr>
        <w:t>El artículo 92</w:t>
      </w:r>
      <w:r w:rsidR="00384C2F">
        <w:rPr>
          <w:rFonts w:eastAsia="Times New Roman" w:cs="Tahoma"/>
          <w:bCs/>
          <w:color w:val="auto"/>
          <w:lang w:eastAsia="es-ES"/>
        </w:rPr>
        <w:t>, fracción XXXIII</w:t>
      </w:r>
      <w:r w:rsidRPr="00A2355B">
        <w:rPr>
          <w:rFonts w:eastAsia="Times New Roman" w:cs="Tahoma"/>
          <w:bCs/>
          <w:color w:val="auto"/>
          <w:lang w:eastAsia="es-ES"/>
        </w:rPr>
        <w:t>, detalla la información que corresponde a las Obliga</w:t>
      </w:r>
      <w:r w:rsidR="00806798">
        <w:rPr>
          <w:rFonts w:eastAsia="Times New Roman" w:cs="Tahoma"/>
          <w:bCs/>
          <w:color w:val="auto"/>
          <w:lang w:eastAsia="es-ES"/>
        </w:rPr>
        <w:t>ciones Comunes de Transparencia</w:t>
      </w:r>
      <w:r w:rsidR="00384C2F">
        <w:rPr>
          <w:rFonts w:eastAsia="Times New Roman" w:cs="Tahoma"/>
          <w:bCs/>
          <w:color w:val="auto"/>
          <w:lang w:eastAsia="es-ES"/>
        </w:rPr>
        <w:t>, entre las cuales se encuentran los informes emitidos por el Sujeto Obligado.</w:t>
      </w:r>
    </w:p>
    <w:p w:rsidRPr="00A2355B" w:rsidR="00376DE8" w:rsidP="009C32C8" w:rsidRDefault="00376DE8" w14:paraId="261B2BD7" w14:textId="77777777">
      <w:pPr>
        <w:spacing w:after="0"/>
        <w:rPr>
          <w:rFonts w:eastAsia="Times New Roman" w:cs="Tahoma"/>
          <w:bCs/>
          <w:color w:val="auto"/>
          <w:lang w:eastAsia="es-ES"/>
        </w:rPr>
      </w:pPr>
    </w:p>
    <w:p w:rsidRPr="00A2355B" w:rsidR="00D8203F" w:rsidP="009C32C8" w:rsidRDefault="00D8203F" w14:paraId="42F8BEC1" w14:textId="77777777">
      <w:pPr>
        <w:spacing w:after="0"/>
        <w:rPr>
          <w:rFonts w:eastAsia="Times New Roman" w:cs="Tahoma"/>
          <w:b/>
          <w:bCs/>
          <w:color w:val="auto"/>
          <w:lang w:val="es-ES" w:eastAsia="es-ES"/>
        </w:rPr>
      </w:pPr>
      <w:r w:rsidRPr="00A2355B">
        <w:rPr>
          <w:rFonts w:eastAsia="Times New Roman" w:cs="Tahoma"/>
          <w:b/>
          <w:bCs/>
          <w:color w:val="auto"/>
          <w:lang w:val="es-ES" w:eastAsia="es-ES"/>
        </w:rPr>
        <w:t>Quinto. Estudio de Fondo.</w:t>
      </w:r>
    </w:p>
    <w:p w:rsidRPr="00A2355B" w:rsidR="00D8203F" w:rsidP="009C32C8" w:rsidRDefault="00D8203F" w14:paraId="5BBAD47E" w14:textId="143C6123">
      <w:pPr>
        <w:spacing w:after="0"/>
        <w:rPr>
          <w:rFonts w:eastAsia="Times New Roman" w:cs="Tahoma"/>
          <w:bCs/>
          <w:color w:val="auto"/>
          <w:lang w:eastAsia="es-ES"/>
        </w:rPr>
      </w:pPr>
    </w:p>
    <w:p w:rsidR="000C2A8A" w:rsidP="009C32C8" w:rsidRDefault="00395577" w14:paraId="3D673A1A" w14:textId="777AC4DD">
      <w:pPr>
        <w:spacing w:after="0"/>
        <w:rPr>
          <w:rFonts w:eastAsia="Times New Roman" w:cs="Tahoma"/>
          <w:bCs/>
          <w:iCs/>
          <w:color w:val="auto"/>
          <w:lang w:eastAsia="es-ES"/>
        </w:rPr>
      </w:pPr>
      <w:r w:rsidRPr="00A2355B">
        <w:rPr>
          <w:rFonts w:eastAsia="Times New Roman" w:cs="Tahoma"/>
          <w:bCs/>
          <w:iCs/>
          <w:color w:val="auto"/>
          <w:lang w:eastAsia="es-ES"/>
        </w:rPr>
        <w:t xml:space="preserve">Expuestas las posturas de las partes, se procede al análisis del agravio hecho valer por la ahora Recurrente, </w:t>
      </w:r>
      <w:r w:rsidR="00384C2F">
        <w:rPr>
          <w:rFonts w:eastAsia="Times New Roman" w:cs="Tahoma"/>
          <w:bCs/>
          <w:iCs/>
          <w:color w:val="auto"/>
          <w:lang w:eastAsia="es-ES"/>
        </w:rPr>
        <w:t>para lo cual en un principio resulta necesario contextualizar la solicitud de información, referente a los informes emitidos por el Vocal Ejecutivo.</w:t>
      </w:r>
    </w:p>
    <w:p w:rsidR="00AB598B" w:rsidP="009C32C8" w:rsidRDefault="00AB598B" w14:paraId="620951FC" w14:textId="77777777">
      <w:pPr>
        <w:spacing w:after="0"/>
        <w:rPr>
          <w:rFonts w:eastAsia="Times New Roman" w:cs="Tahoma"/>
          <w:bCs/>
          <w:iCs/>
          <w:color w:val="auto"/>
          <w:lang w:eastAsia="es-ES"/>
        </w:rPr>
      </w:pPr>
    </w:p>
    <w:p w:rsidR="00690AB0" w:rsidP="009C32C8" w:rsidRDefault="001A721E" w14:paraId="77EF70BE" w14:textId="45D4B570">
      <w:pPr>
        <w:spacing w:after="0"/>
        <w:rPr>
          <w:rFonts w:eastAsia="Times New Roman" w:cs="Tahoma"/>
          <w:bCs/>
          <w:iCs/>
          <w:color w:val="auto"/>
          <w:lang w:eastAsia="es-ES"/>
        </w:rPr>
      </w:pPr>
      <w:r w:rsidRPr="002C2F30">
        <w:rPr>
          <w:rFonts w:eastAsia="Times New Roman" w:cs="Tahoma"/>
          <w:bCs/>
          <w:iCs/>
          <w:color w:val="auto"/>
          <w:lang w:eastAsia="es-ES"/>
        </w:rPr>
        <w:t xml:space="preserve">En ese sentido, </w:t>
      </w:r>
      <w:r w:rsidR="00094E67">
        <w:rPr>
          <w:rFonts w:eastAsia="Times New Roman" w:cs="Tahoma"/>
          <w:bCs/>
          <w:iCs/>
          <w:color w:val="auto"/>
          <w:lang w:eastAsia="es-ES"/>
        </w:rPr>
        <w:t>los artículos 245 y 246</w:t>
      </w:r>
      <w:r w:rsidR="00E77A11">
        <w:rPr>
          <w:rFonts w:eastAsia="Times New Roman" w:cs="Tahoma"/>
          <w:bCs/>
          <w:iCs/>
          <w:color w:val="auto"/>
          <w:lang w:eastAsia="es-ES"/>
        </w:rPr>
        <w:t xml:space="preserve"> </w:t>
      </w:r>
      <w:r w:rsidR="00094E67">
        <w:rPr>
          <w:rFonts w:eastAsia="Times New Roman" w:cs="Tahoma"/>
          <w:bCs/>
          <w:iCs/>
          <w:color w:val="auto"/>
          <w:lang w:eastAsia="es-ES"/>
        </w:rPr>
        <w:t>d</w:t>
      </w:r>
      <w:r w:rsidRPr="002C2F30">
        <w:rPr>
          <w:rFonts w:eastAsia="Times New Roman" w:cs="Tahoma"/>
          <w:bCs/>
          <w:iCs/>
          <w:color w:val="auto"/>
          <w:lang w:eastAsia="es-ES"/>
        </w:rPr>
        <w:t xml:space="preserve">el </w:t>
      </w:r>
      <w:r w:rsidRPr="002C2F30" w:rsidR="00690AB0">
        <w:rPr>
          <w:rFonts w:eastAsia="Times New Roman" w:cs="Tahoma"/>
          <w:bCs/>
          <w:iCs/>
          <w:color w:val="auto"/>
          <w:lang w:eastAsia="es-ES"/>
        </w:rPr>
        <w:t xml:space="preserve">Código Financiero del Estado </w:t>
      </w:r>
      <w:r w:rsidRPr="002C2F30" w:rsidR="002C2F30">
        <w:rPr>
          <w:rFonts w:eastAsia="Times New Roman" w:cs="Tahoma"/>
          <w:bCs/>
          <w:iCs/>
          <w:color w:val="auto"/>
          <w:lang w:eastAsia="es-ES"/>
        </w:rPr>
        <w:t>de México, establece</w:t>
      </w:r>
      <w:r w:rsidR="00094E67">
        <w:rPr>
          <w:rFonts w:eastAsia="Times New Roman" w:cs="Tahoma"/>
          <w:bCs/>
          <w:iCs/>
          <w:color w:val="auto"/>
          <w:lang w:eastAsia="es-ES"/>
        </w:rPr>
        <w:t>n</w:t>
      </w:r>
      <w:r w:rsidR="00E77A11">
        <w:rPr>
          <w:rFonts w:eastAsia="Times New Roman" w:cs="Tahoma"/>
          <w:bCs/>
          <w:iCs/>
          <w:color w:val="auto"/>
          <w:lang w:eastAsia="es-ES"/>
        </w:rPr>
        <w:t xml:space="preserve"> </w:t>
      </w:r>
      <w:r w:rsidRPr="002C2F30" w:rsidR="002C2F30">
        <w:rPr>
          <w:rFonts w:eastAsia="Times New Roman" w:cs="Tahoma"/>
          <w:bCs/>
          <w:iCs/>
          <w:color w:val="auto"/>
          <w:lang w:eastAsia="es-ES"/>
        </w:rPr>
        <w:t>que el</w:t>
      </w:r>
      <w:r w:rsidR="00E77A11">
        <w:rPr>
          <w:rFonts w:eastAsia="Times New Roman" w:cs="Tahoma"/>
          <w:bCs/>
          <w:iCs/>
          <w:color w:val="auto"/>
          <w:lang w:eastAsia="es-ES"/>
        </w:rPr>
        <w:t xml:space="preserve"> </w:t>
      </w:r>
      <w:r w:rsidRPr="002C2F30" w:rsidR="002C2F30">
        <w:rPr>
          <w:rFonts w:eastAsia="Times New Roman" w:cs="Tahoma"/>
          <w:bCs/>
          <w:iCs/>
          <w:color w:val="auto"/>
          <w:lang w:eastAsia="es-ES"/>
        </w:rPr>
        <w:t>Instituto Hacendario del</w:t>
      </w:r>
      <w:r w:rsidR="00E77A11">
        <w:rPr>
          <w:rFonts w:eastAsia="Times New Roman" w:cs="Tahoma"/>
          <w:bCs/>
          <w:iCs/>
          <w:color w:val="auto"/>
          <w:lang w:eastAsia="es-ES"/>
        </w:rPr>
        <w:t xml:space="preserve"> </w:t>
      </w:r>
      <w:r w:rsidRPr="002C2F30" w:rsidR="002C2F30">
        <w:rPr>
          <w:rFonts w:eastAsia="Times New Roman" w:cs="Tahoma"/>
          <w:bCs/>
          <w:iCs/>
          <w:color w:val="auto"/>
          <w:lang w:eastAsia="es-ES"/>
        </w:rPr>
        <w:t>Estado de México</w:t>
      </w:r>
      <w:r w:rsidR="00E77A11">
        <w:rPr>
          <w:rFonts w:eastAsia="Times New Roman" w:cs="Tahoma"/>
          <w:bCs/>
          <w:iCs/>
          <w:color w:val="auto"/>
          <w:lang w:eastAsia="es-ES"/>
        </w:rPr>
        <w:t xml:space="preserve"> </w:t>
      </w:r>
      <w:r w:rsidRPr="002C2F30" w:rsidR="002C2F30">
        <w:rPr>
          <w:rFonts w:eastAsia="Times New Roman" w:cs="Tahoma"/>
          <w:bCs/>
          <w:iCs/>
          <w:color w:val="auto"/>
          <w:lang w:eastAsia="es-ES"/>
        </w:rPr>
        <w:t>es un organismo público descentralizado por servicio,</w:t>
      </w:r>
      <w:r w:rsidR="002C2F30">
        <w:rPr>
          <w:rFonts w:eastAsia="Times New Roman" w:cs="Tahoma"/>
          <w:bCs/>
          <w:iCs/>
          <w:color w:val="auto"/>
          <w:lang w:eastAsia="es-ES"/>
        </w:rPr>
        <w:t xml:space="preserve"> </w:t>
      </w:r>
      <w:r w:rsidRPr="002C2F30" w:rsidR="002C2F30">
        <w:rPr>
          <w:rFonts w:eastAsia="Times New Roman" w:cs="Tahoma"/>
          <w:bCs/>
          <w:iCs/>
          <w:color w:val="auto"/>
          <w:lang w:eastAsia="es-ES"/>
        </w:rPr>
        <w:t>con personalida</w:t>
      </w:r>
      <w:r w:rsidR="002C2F30">
        <w:rPr>
          <w:rFonts w:eastAsia="Times New Roman" w:cs="Tahoma"/>
          <w:bCs/>
          <w:iCs/>
          <w:color w:val="auto"/>
          <w:lang w:eastAsia="es-ES"/>
        </w:rPr>
        <w:t>d jurídica y patrimonio propios</w:t>
      </w:r>
      <w:r w:rsidR="00094E67">
        <w:rPr>
          <w:rFonts w:eastAsia="Times New Roman" w:cs="Tahoma"/>
          <w:bCs/>
          <w:iCs/>
          <w:color w:val="auto"/>
          <w:lang w:eastAsia="es-ES"/>
        </w:rPr>
        <w:t xml:space="preserve">, cuyo </w:t>
      </w:r>
      <w:r w:rsidRPr="002C2F30" w:rsidR="002C2F30">
        <w:rPr>
          <w:rFonts w:eastAsia="Times New Roman" w:cs="Tahoma"/>
          <w:bCs/>
          <w:iCs/>
          <w:color w:val="auto"/>
          <w:lang w:eastAsia="es-ES"/>
        </w:rPr>
        <w:t>objeto</w:t>
      </w:r>
      <w:r w:rsidR="00094E67">
        <w:rPr>
          <w:rFonts w:eastAsia="Times New Roman" w:cs="Tahoma"/>
          <w:bCs/>
          <w:iCs/>
          <w:color w:val="auto"/>
          <w:lang w:eastAsia="es-ES"/>
        </w:rPr>
        <w:t xml:space="preserve"> es</w:t>
      </w:r>
      <w:r w:rsidRPr="002C2F30" w:rsidR="002C2F30">
        <w:rPr>
          <w:rFonts w:eastAsia="Times New Roman" w:cs="Tahoma"/>
          <w:bCs/>
          <w:iCs/>
          <w:color w:val="auto"/>
          <w:lang w:eastAsia="es-ES"/>
        </w:rPr>
        <w:t xml:space="preserve"> operar, desarrollar y actualizar el</w:t>
      </w:r>
      <w:r w:rsidR="002C2F30">
        <w:rPr>
          <w:rFonts w:eastAsia="Times New Roman" w:cs="Tahoma"/>
          <w:bCs/>
          <w:iCs/>
          <w:color w:val="auto"/>
          <w:lang w:eastAsia="es-ES"/>
        </w:rPr>
        <w:t xml:space="preserve"> </w:t>
      </w:r>
      <w:r w:rsidRPr="002C2F30" w:rsidR="002C2F30">
        <w:rPr>
          <w:rFonts w:eastAsia="Times New Roman" w:cs="Tahoma"/>
          <w:bCs/>
          <w:iCs/>
          <w:color w:val="auto"/>
          <w:lang w:eastAsia="es-ES"/>
        </w:rPr>
        <w:t>Sistema de Coordinación Hacendaria del Estado de México</w:t>
      </w:r>
      <w:r w:rsidR="00094E67">
        <w:rPr>
          <w:rFonts w:eastAsia="Times New Roman" w:cs="Tahoma"/>
          <w:bCs/>
          <w:iCs/>
          <w:color w:val="auto"/>
          <w:lang w:eastAsia="es-ES"/>
        </w:rPr>
        <w:t>,</w:t>
      </w:r>
      <w:r w:rsidRPr="002C2F30" w:rsidR="002C2F30">
        <w:rPr>
          <w:rFonts w:eastAsia="Times New Roman" w:cs="Tahoma"/>
          <w:bCs/>
          <w:iCs/>
          <w:color w:val="auto"/>
          <w:lang w:eastAsia="es-ES"/>
        </w:rPr>
        <w:t xml:space="preserve"> con </w:t>
      </w:r>
      <w:r w:rsidR="00094E67">
        <w:rPr>
          <w:rFonts w:eastAsia="Times New Roman" w:cs="Tahoma"/>
          <w:bCs/>
          <w:iCs/>
          <w:color w:val="auto"/>
          <w:lang w:eastAsia="es-ES"/>
        </w:rPr>
        <w:t>los</w:t>
      </w:r>
      <w:r w:rsidRPr="002C2F30" w:rsidR="002C2F30">
        <w:rPr>
          <w:rFonts w:eastAsia="Times New Roman" w:cs="Tahoma"/>
          <w:bCs/>
          <w:iCs/>
          <w:color w:val="auto"/>
          <w:lang w:eastAsia="es-ES"/>
        </w:rPr>
        <w:t xml:space="preserve"> municipios, así como desarrollar e implementar</w:t>
      </w:r>
      <w:r w:rsidR="00094E67">
        <w:rPr>
          <w:rFonts w:eastAsia="Times New Roman" w:cs="Tahoma"/>
          <w:bCs/>
          <w:iCs/>
          <w:color w:val="auto"/>
          <w:lang w:eastAsia="es-ES"/>
        </w:rPr>
        <w:t xml:space="preserve"> </w:t>
      </w:r>
      <w:r w:rsidRPr="002C2F30" w:rsidR="002C2F30">
        <w:rPr>
          <w:rFonts w:eastAsia="Times New Roman" w:cs="Tahoma"/>
          <w:bCs/>
          <w:iCs/>
          <w:color w:val="auto"/>
          <w:lang w:eastAsia="es-ES"/>
        </w:rPr>
        <w:t>programas de capacitación, profesionalización en el nivel</w:t>
      </w:r>
      <w:r w:rsidR="002C2F30">
        <w:rPr>
          <w:rFonts w:eastAsia="Times New Roman" w:cs="Tahoma"/>
          <w:bCs/>
          <w:iCs/>
          <w:color w:val="auto"/>
          <w:lang w:eastAsia="es-ES"/>
        </w:rPr>
        <w:t xml:space="preserve"> </w:t>
      </w:r>
      <w:r w:rsidRPr="002C2F30" w:rsidR="002C2F30">
        <w:rPr>
          <w:rFonts w:eastAsia="Times New Roman" w:cs="Tahoma"/>
          <w:bCs/>
          <w:iCs/>
          <w:color w:val="auto"/>
          <w:lang w:eastAsia="es-ES"/>
        </w:rPr>
        <w:t>superior y de certificación de competencia laboral de los servidores públicos.</w:t>
      </w:r>
      <w:r w:rsidRPr="002C2F30" w:rsidR="002C2F30">
        <w:rPr>
          <w:rFonts w:eastAsia="Times New Roman" w:cs="Tahoma"/>
          <w:bCs/>
          <w:iCs/>
          <w:color w:val="auto"/>
          <w:lang w:eastAsia="es-ES"/>
        </w:rPr>
        <w:cr/>
      </w:r>
    </w:p>
    <w:p w:rsidR="00094E67" w:rsidP="009C32C8" w:rsidRDefault="00094E67" w14:paraId="5E7765F9" w14:textId="41CAF847">
      <w:pPr>
        <w:spacing w:after="0"/>
        <w:rPr>
          <w:rFonts w:eastAsia="Times New Roman" w:cs="Tahoma"/>
          <w:bCs/>
          <w:iCs/>
          <w:color w:val="auto"/>
          <w:lang w:eastAsia="es-ES"/>
        </w:rPr>
      </w:pPr>
      <w:r>
        <w:rPr>
          <w:rFonts w:eastAsia="Times New Roman" w:cs="Tahoma"/>
          <w:bCs/>
          <w:iCs/>
          <w:color w:val="auto"/>
          <w:lang w:eastAsia="es-ES"/>
        </w:rPr>
        <w:t xml:space="preserve">Además, que la dirección y administración </w:t>
      </w:r>
      <w:r w:rsidRPr="002C2F30">
        <w:rPr>
          <w:rFonts w:eastAsia="Times New Roman" w:cs="Tahoma"/>
          <w:bCs/>
          <w:iCs/>
          <w:color w:val="auto"/>
          <w:lang w:eastAsia="es-ES"/>
        </w:rPr>
        <w:t xml:space="preserve">del </w:t>
      </w:r>
      <w:r>
        <w:rPr>
          <w:rFonts w:eastAsia="Times New Roman" w:cs="Tahoma"/>
          <w:bCs/>
          <w:iCs/>
          <w:color w:val="auto"/>
          <w:lang w:eastAsia="es-ES"/>
        </w:rPr>
        <w:t xml:space="preserve">organismo, </w:t>
      </w:r>
      <w:r w:rsidRPr="002C2F30">
        <w:rPr>
          <w:rFonts w:eastAsia="Times New Roman" w:cs="Tahoma"/>
          <w:bCs/>
          <w:iCs/>
          <w:color w:val="auto"/>
          <w:lang w:eastAsia="es-ES"/>
        </w:rPr>
        <w:t>estará a c</w:t>
      </w:r>
      <w:r>
        <w:rPr>
          <w:rFonts w:eastAsia="Times New Roman" w:cs="Tahoma"/>
          <w:bCs/>
          <w:iCs/>
          <w:color w:val="auto"/>
          <w:lang w:eastAsia="es-ES"/>
        </w:rPr>
        <w:t>argo del Consejo Directivo</w:t>
      </w:r>
      <w:r w:rsidR="00E77A11">
        <w:rPr>
          <w:rFonts w:eastAsia="Times New Roman" w:cs="Tahoma"/>
          <w:bCs/>
          <w:iCs/>
          <w:color w:val="auto"/>
          <w:lang w:eastAsia="es-ES"/>
        </w:rPr>
        <w:t xml:space="preserve"> </w:t>
      </w:r>
      <w:r w:rsidRPr="002C2F30">
        <w:rPr>
          <w:rFonts w:eastAsia="Times New Roman" w:cs="Tahoma"/>
          <w:bCs/>
          <w:iCs/>
          <w:color w:val="auto"/>
          <w:lang w:eastAsia="es-ES"/>
        </w:rPr>
        <w:t>y</w:t>
      </w:r>
      <w:r>
        <w:rPr>
          <w:rFonts w:eastAsia="Times New Roman" w:cs="Tahoma"/>
          <w:bCs/>
          <w:iCs/>
          <w:color w:val="auto"/>
          <w:lang w:eastAsia="es-ES"/>
        </w:rPr>
        <w:t xml:space="preserve"> del Vocal Ejecutivo, encargado, entre otras cosas, de </w:t>
      </w:r>
      <w:r w:rsidRPr="002C2F30">
        <w:rPr>
          <w:rFonts w:eastAsia="Times New Roman" w:cs="Tahoma"/>
          <w:b/>
          <w:bCs/>
          <w:iCs/>
          <w:color w:val="auto"/>
          <w:lang w:eastAsia="es-ES"/>
        </w:rPr>
        <w:t>informar anualmente al Consejo Directivo</w:t>
      </w:r>
      <w:r w:rsidRPr="002C2F30">
        <w:rPr>
          <w:rFonts w:eastAsia="Times New Roman" w:cs="Tahoma"/>
          <w:bCs/>
          <w:iCs/>
          <w:color w:val="auto"/>
          <w:lang w:eastAsia="es-ES"/>
        </w:rPr>
        <w:t xml:space="preserve"> sobre las actividades del Instituto</w:t>
      </w:r>
      <w:r>
        <w:rPr>
          <w:rFonts w:eastAsia="Times New Roman" w:cs="Tahoma"/>
          <w:bCs/>
          <w:iCs/>
          <w:color w:val="auto"/>
          <w:lang w:eastAsia="es-ES"/>
        </w:rPr>
        <w:t xml:space="preserve"> </w:t>
      </w:r>
      <w:r w:rsidRPr="002C2F30">
        <w:rPr>
          <w:rFonts w:eastAsia="Times New Roman" w:cs="Tahoma"/>
          <w:bCs/>
          <w:iCs/>
          <w:color w:val="auto"/>
          <w:lang w:eastAsia="es-ES"/>
        </w:rPr>
        <w:t>Hacendario</w:t>
      </w:r>
      <w:r>
        <w:rPr>
          <w:rFonts w:eastAsia="Times New Roman" w:cs="Tahoma"/>
          <w:bCs/>
          <w:iCs/>
          <w:color w:val="auto"/>
          <w:lang w:eastAsia="es-ES"/>
        </w:rPr>
        <w:t>, de conformidad con los diversos 247 y 248 del ordenamiento jurídico mencionado.</w:t>
      </w:r>
    </w:p>
    <w:p w:rsidR="00094E67" w:rsidP="009C32C8" w:rsidRDefault="00094E67" w14:paraId="336402C5" w14:textId="258FF23A">
      <w:pPr>
        <w:spacing w:after="0"/>
        <w:rPr>
          <w:rFonts w:eastAsia="Times New Roman" w:cs="Tahoma"/>
          <w:bCs/>
          <w:iCs/>
          <w:color w:val="auto"/>
          <w:lang w:eastAsia="es-ES"/>
        </w:rPr>
      </w:pPr>
    </w:p>
    <w:p w:rsidRPr="00F81A67" w:rsidR="00F81A67" w:rsidP="009C32C8" w:rsidRDefault="00094E67" w14:paraId="2280562B" w14:textId="54931147">
      <w:pPr>
        <w:spacing w:after="0"/>
        <w:rPr>
          <w:rFonts w:eastAsia="Times New Roman" w:cs="Tahoma"/>
          <w:b/>
          <w:bCs/>
          <w:iCs/>
          <w:color w:val="auto"/>
          <w:lang w:eastAsia="es-ES"/>
        </w:rPr>
      </w:pPr>
      <w:r>
        <w:rPr>
          <w:rFonts w:eastAsia="Times New Roman" w:cs="Tahoma"/>
          <w:bCs/>
          <w:iCs/>
          <w:color w:val="auto"/>
          <w:lang w:eastAsia="es-ES"/>
        </w:rPr>
        <w:lastRenderedPageBreak/>
        <w:t>En ese orden de ideas, los artículos 11 y 12 del</w:t>
      </w:r>
      <w:r w:rsidR="0016323A">
        <w:rPr>
          <w:rFonts w:eastAsia="Times New Roman" w:cs="Tahoma"/>
          <w:bCs/>
          <w:iCs/>
          <w:color w:val="auto"/>
          <w:lang w:eastAsia="es-ES"/>
        </w:rPr>
        <w:t xml:space="preserve"> </w:t>
      </w:r>
      <w:r w:rsidR="00F81A67">
        <w:rPr>
          <w:rFonts w:eastAsia="Times New Roman" w:cs="Tahoma"/>
          <w:bCs/>
          <w:iCs/>
          <w:color w:val="auto"/>
          <w:lang w:eastAsia="es-ES"/>
        </w:rPr>
        <w:t xml:space="preserve">Reglamento Interior del Instituto Hacendario del Estado de México, </w:t>
      </w:r>
      <w:r>
        <w:rPr>
          <w:rFonts w:eastAsia="Times New Roman" w:cs="Tahoma"/>
          <w:bCs/>
          <w:iCs/>
          <w:color w:val="auto"/>
          <w:lang w:eastAsia="es-ES"/>
        </w:rPr>
        <w:t>contemplan</w:t>
      </w:r>
      <w:r w:rsidR="00F81A67">
        <w:rPr>
          <w:rFonts w:eastAsia="Times New Roman" w:cs="Tahoma"/>
          <w:bCs/>
          <w:iCs/>
          <w:color w:val="auto"/>
          <w:lang w:eastAsia="es-ES"/>
        </w:rPr>
        <w:t xml:space="preserve"> que e</w:t>
      </w:r>
      <w:r w:rsidRPr="00F81A67" w:rsidR="00F81A67">
        <w:rPr>
          <w:rFonts w:eastAsia="Times New Roman" w:cs="Tahoma"/>
          <w:bCs/>
          <w:iCs/>
          <w:color w:val="auto"/>
          <w:lang w:eastAsia="es-ES"/>
        </w:rPr>
        <w:t xml:space="preserve">l Consejo Directivo es la autoridad máxima del Instituto, </w:t>
      </w:r>
      <w:r w:rsidR="006C1DCF">
        <w:rPr>
          <w:rFonts w:eastAsia="Times New Roman" w:cs="Tahoma"/>
          <w:bCs/>
          <w:iCs/>
          <w:color w:val="auto"/>
          <w:lang w:eastAsia="es-ES"/>
        </w:rPr>
        <w:t>que,</w:t>
      </w:r>
      <w:r>
        <w:rPr>
          <w:rFonts w:eastAsia="Times New Roman" w:cs="Tahoma"/>
          <w:bCs/>
          <w:iCs/>
          <w:color w:val="auto"/>
          <w:lang w:eastAsia="es-ES"/>
        </w:rPr>
        <w:t xml:space="preserve"> por una parte, </w:t>
      </w:r>
      <w:r w:rsidRPr="00F81A67" w:rsidR="00F81A67">
        <w:rPr>
          <w:rFonts w:eastAsia="Times New Roman" w:cs="Tahoma"/>
          <w:b/>
          <w:bCs/>
          <w:iCs/>
          <w:color w:val="auto"/>
          <w:lang w:eastAsia="es-ES"/>
        </w:rPr>
        <w:t xml:space="preserve">sesionará en Asamblea Anual, </w:t>
      </w:r>
      <w:r w:rsidRPr="00542816" w:rsidR="00F81A67">
        <w:rPr>
          <w:rFonts w:eastAsia="Times New Roman" w:cs="Tahoma"/>
          <w:bCs/>
          <w:iCs/>
          <w:color w:val="auto"/>
          <w:lang w:eastAsia="es-ES"/>
        </w:rPr>
        <w:t>inmediatamente después de concluir la Reunión Estatal de Servidores Públicos Hacendarios</w:t>
      </w:r>
      <w:r>
        <w:rPr>
          <w:rFonts w:eastAsia="Times New Roman" w:cs="Tahoma"/>
          <w:b/>
          <w:bCs/>
          <w:iCs/>
          <w:color w:val="auto"/>
          <w:lang w:eastAsia="es-ES"/>
        </w:rPr>
        <w:t>, y, por otra,</w:t>
      </w:r>
      <w:r w:rsidRPr="00F81A67" w:rsidR="00F81A67">
        <w:rPr>
          <w:rFonts w:eastAsia="Times New Roman" w:cs="Tahoma"/>
          <w:b/>
          <w:bCs/>
          <w:iCs/>
          <w:color w:val="auto"/>
          <w:lang w:eastAsia="es-ES"/>
        </w:rPr>
        <w:t xml:space="preserve"> bimestralmente en su modalidad de Comisión Permanente.</w:t>
      </w:r>
    </w:p>
    <w:p w:rsidRPr="00F81A67" w:rsidR="00F81A67" w:rsidP="009C32C8" w:rsidRDefault="00F81A67" w14:paraId="307668A5" w14:textId="77777777">
      <w:pPr>
        <w:spacing w:after="0"/>
        <w:rPr>
          <w:rFonts w:eastAsia="Times New Roman" w:cs="Tahoma"/>
          <w:bCs/>
          <w:iCs/>
          <w:color w:val="auto"/>
          <w:lang w:eastAsia="es-ES"/>
        </w:rPr>
      </w:pPr>
    </w:p>
    <w:p w:rsidRPr="00F81A67" w:rsidR="00F81A67" w:rsidP="009C32C8" w:rsidRDefault="00094E67" w14:paraId="73762BFC" w14:textId="30B320EB">
      <w:pPr>
        <w:spacing w:after="0"/>
        <w:rPr>
          <w:rFonts w:eastAsia="Times New Roman" w:cs="Tahoma"/>
          <w:bCs/>
          <w:iCs/>
          <w:color w:val="auto"/>
          <w:lang w:eastAsia="es-ES"/>
        </w:rPr>
      </w:pPr>
      <w:r>
        <w:rPr>
          <w:rFonts w:eastAsia="Times New Roman" w:cs="Tahoma"/>
          <w:bCs/>
          <w:iCs/>
          <w:color w:val="auto"/>
          <w:lang w:eastAsia="es-ES"/>
        </w:rPr>
        <w:t>En ese sentido, el diverso</w:t>
      </w:r>
      <w:r w:rsidR="00F81A67">
        <w:rPr>
          <w:rFonts w:eastAsia="Times New Roman" w:cs="Tahoma"/>
          <w:bCs/>
          <w:iCs/>
          <w:color w:val="auto"/>
          <w:lang w:eastAsia="es-ES"/>
        </w:rPr>
        <w:t xml:space="preserve"> 13</w:t>
      </w:r>
      <w:r w:rsidR="006C1DCF">
        <w:rPr>
          <w:rFonts w:eastAsia="Times New Roman" w:cs="Tahoma"/>
          <w:bCs/>
          <w:iCs/>
          <w:color w:val="auto"/>
          <w:lang w:eastAsia="es-ES"/>
        </w:rPr>
        <w:t xml:space="preserve"> del Reglamento referido, precisa </w:t>
      </w:r>
      <w:r w:rsidR="00F81A67">
        <w:rPr>
          <w:rFonts w:eastAsia="Times New Roman" w:cs="Tahoma"/>
          <w:bCs/>
          <w:iCs/>
          <w:color w:val="auto"/>
          <w:lang w:eastAsia="es-ES"/>
        </w:rPr>
        <w:t>que e</w:t>
      </w:r>
      <w:r w:rsidRPr="00F81A67" w:rsidR="00F81A67">
        <w:rPr>
          <w:rFonts w:eastAsia="Times New Roman" w:cs="Tahoma"/>
          <w:bCs/>
          <w:iCs/>
          <w:color w:val="auto"/>
          <w:lang w:eastAsia="es-ES"/>
        </w:rPr>
        <w:t>l Consejo Directivo</w:t>
      </w:r>
      <w:r w:rsidR="006C1DCF">
        <w:rPr>
          <w:rFonts w:eastAsia="Times New Roman" w:cs="Tahoma"/>
          <w:bCs/>
          <w:iCs/>
          <w:color w:val="auto"/>
          <w:lang w:eastAsia="es-ES"/>
        </w:rPr>
        <w:t xml:space="preserve"> </w:t>
      </w:r>
      <w:r w:rsidRPr="00D917DE" w:rsidR="00F81A67">
        <w:rPr>
          <w:rFonts w:eastAsia="Times New Roman" w:cs="Tahoma"/>
          <w:bCs/>
          <w:iCs/>
          <w:color w:val="auto"/>
          <w:lang w:eastAsia="es-ES"/>
        </w:rPr>
        <w:t>cuando sesione en la modalidad de Comisión Permanente, se integrará por un Presidente, quien será el Secretario de Finanzas, un Secretario, quien será el Vocal Ejecutivo, un Comisario</w:t>
      </w:r>
      <w:r w:rsidRPr="00F81A67" w:rsidR="00F81A67">
        <w:rPr>
          <w:rFonts w:eastAsia="Times New Roman" w:cs="Tahoma"/>
          <w:bCs/>
          <w:iCs/>
          <w:color w:val="auto"/>
          <w:lang w:eastAsia="es-ES"/>
        </w:rPr>
        <w:t xml:space="preserve">, quien será designado por la Secretaría de la </w:t>
      </w:r>
      <w:r w:rsidRPr="00F81A67" w:rsidR="006C1DCF">
        <w:rPr>
          <w:rFonts w:eastAsia="Times New Roman" w:cs="Tahoma"/>
          <w:bCs/>
          <w:iCs/>
          <w:color w:val="auto"/>
          <w:lang w:eastAsia="es-ES"/>
        </w:rPr>
        <w:t>Contralo</w:t>
      </w:r>
      <w:r w:rsidR="006C1DCF">
        <w:rPr>
          <w:rFonts w:eastAsia="Times New Roman" w:cs="Tahoma"/>
          <w:bCs/>
          <w:iCs/>
          <w:color w:val="auto"/>
          <w:lang w:eastAsia="es-ES"/>
        </w:rPr>
        <w:t xml:space="preserve">ría </w:t>
      </w:r>
      <w:r w:rsidRPr="00F81A67" w:rsidR="006C1DCF">
        <w:rPr>
          <w:rFonts w:eastAsia="Times New Roman" w:cs="Tahoma"/>
          <w:bCs/>
          <w:iCs/>
          <w:color w:val="auto"/>
          <w:lang w:eastAsia="es-ES"/>
        </w:rPr>
        <w:t>y</w:t>
      </w:r>
      <w:r w:rsidR="00F81A67">
        <w:rPr>
          <w:rFonts w:eastAsia="Times New Roman" w:cs="Tahoma"/>
          <w:bCs/>
          <w:iCs/>
          <w:color w:val="auto"/>
          <w:lang w:eastAsia="es-ES"/>
        </w:rPr>
        <w:t xml:space="preserve"> </w:t>
      </w:r>
      <w:r w:rsidR="006C1DCF">
        <w:rPr>
          <w:rFonts w:eastAsia="Times New Roman" w:cs="Tahoma"/>
          <w:bCs/>
          <w:iCs/>
          <w:color w:val="auto"/>
          <w:lang w:eastAsia="es-ES"/>
        </w:rPr>
        <w:t>dieciséis</w:t>
      </w:r>
      <w:r w:rsidR="00C64A3E">
        <w:rPr>
          <w:rFonts w:eastAsia="Times New Roman" w:cs="Tahoma"/>
          <w:bCs/>
          <w:iCs/>
          <w:color w:val="auto"/>
          <w:lang w:eastAsia="es-ES"/>
        </w:rPr>
        <w:t xml:space="preserve"> Vocales.</w:t>
      </w:r>
    </w:p>
    <w:p w:rsidRPr="00F81A67" w:rsidR="00F81A67" w:rsidP="009C32C8" w:rsidRDefault="00F81A67" w14:paraId="17824515" w14:textId="77777777">
      <w:pPr>
        <w:spacing w:after="0"/>
        <w:rPr>
          <w:rFonts w:eastAsia="Times New Roman" w:cs="Tahoma"/>
          <w:bCs/>
          <w:iCs/>
          <w:color w:val="auto"/>
          <w:lang w:eastAsia="es-ES"/>
        </w:rPr>
      </w:pPr>
    </w:p>
    <w:p w:rsidR="00D917DE" w:rsidP="009C32C8" w:rsidRDefault="00D917DE" w14:paraId="551BFCD6" w14:textId="60F08C3D">
      <w:pPr>
        <w:spacing w:after="0"/>
        <w:rPr>
          <w:rFonts w:eastAsia="Times New Roman" w:cs="Tahoma"/>
          <w:bCs/>
          <w:iCs/>
          <w:color w:val="auto"/>
          <w:lang w:eastAsia="es-ES"/>
        </w:rPr>
      </w:pPr>
      <w:r>
        <w:rPr>
          <w:rFonts w:eastAsia="Times New Roman" w:cs="Tahoma"/>
          <w:bCs/>
          <w:iCs/>
          <w:color w:val="auto"/>
          <w:lang w:eastAsia="es-ES"/>
        </w:rPr>
        <w:t>Por su parte el artículo 21</w:t>
      </w:r>
      <w:r w:rsidR="006C1DCF">
        <w:rPr>
          <w:rFonts w:eastAsia="Times New Roman" w:cs="Tahoma"/>
          <w:bCs/>
          <w:iCs/>
          <w:color w:val="auto"/>
          <w:lang w:eastAsia="es-ES"/>
        </w:rPr>
        <w:t xml:space="preserve"> del Reglamento Interior del Instituto Hacendario del Estado de México</w:t>
      </w:r>
      <w:r>
        <w:rPr>
          <w:rFonts w:eastAsia="Times New Roman" w:cs="Tahoma"/>
          <w:bCs/>
          <w:iCs/>
          <w:color w:val="auto"/>
          <w:lang w:eastAsia="es-ES"/>
        </w:rPr>
        <w:t xml:space="preserve">, establece que el Vocal Ejecutivo, tendrá, entre otras, las siguientes funciones: </w:t>
      </w:r>
    </w:p>
    <w:p w:rsidR="00384C2F" w:rsidP="009C32C8" w:rsidRDefault="00384C2F" w14:paraId="01AE7443" w14:textId="77777777">
      <w:pPr>
        <w:spacing w:after="0"/>
        <w:rPr>
          <w:rFonts w:eastAsia="Times New Roman" w:cs="Tahoma"/>
          <w:bCs/>
          <w:iCs/>
          <w:color w:val="auto"/>
          <w:lang w:eastAsia="es-ES"/>
        </w:rPr>
      </w:pPr>
    </w:p>
    <w:p w:rsidR="00D917DE" w:rsidP="009C32C8" w:rsidRDefault="00D917DE" w14:paraId="47EBE28D" w14:textId="63029A48">
      <w:pPr>
        <w:pStyle w:val="Prrafodelista"/>
        <w:numPr>
          <w:ilvl w:val="0"/>
          <w:numId w:val="36"/>
        </w:numPr>
        <w:spacing w:after="0"/>
        <w:rPr>
          <w:rFonts w:eastAsia="Times New Roman" w:cs="Tahoma"/>
          <w:bCs/>
          <w:iCs/>
          <w:color w:val="auto"/>
          <w:lang w:eastAsia="es-ES"/>
        </w:rPr>
      </w:pPr>
      <w:r w:rsidRPr="00D917DE">
        <w:rPr>
          <w:rFonts w:eastAsia="Times New Roman" w:cs="Tahoma"/>
          <w:bCs/>
          <w:iCs/>
          <w:color w:val="auto"/>
          <w:lang w:eastAsia="es-ES"/>
        </w:rPr>
        <w:t>Presentar anualmente al Consejo Directivo, los estados financieros y el informe de actividades del Instituto;</w:t>
      </w:r>
    </w:p>
    <w:p w:rsidRPr="00D917DE" w:rsidR="006C1DCF" w:rsidP="009C32C8" w:rsidRDefault="006C1DCF" w14:paraId="75E59DDC" w14:textId="77777777">
      <w:pPr>
        <w:pStyle w:val="Prrafodelista"/>
        <w:spacing w:after="0"/>
        <w:rPr>
          <w:rFonts w:eastAsia="Times New Roman" w:cs="Tahoma"/>
          <w:bCs/>
          <w:iCs/>
          <w:color w:val="auto"/>
          <w:lang w:eastAsia="es-ES"/>
        </w:rPr>
      </w:pPr>
    </w:p>
    <w:p w:rsidRPr="00D917DE" w:rsidR="00D917DE" w:rsidP="009C32C8" w:rsidRDefault="00D917DE" w14:paraId="6F2CD124" w14:textId="480B9CC8">
      <w:pPr>
        <w:pStyle w:val="Prrafodelista"/>
        <w:numPr>
          <w:ilvl w:val="0"/>
          <w:numId w:val="36"/>
        </w:numPr>
        <w:spacing w:after="0"/>
        <w:rPr>
          <w:rFonts w:eastAsia="Times New Roman" w:cs="Tahoma"/>
          <w:bCs/>
          <w:iCs/>
          <w:color w:val="auto"/>
          <w:lang w:eastAsia="es-ES"/>
        </w:rPr>
      </w:pPr>
      <w:r w:rsidRPr="00D917DE">
        <w:rPr>
          <w:rFonts w:eastAsia="Times New Roman" w:cs="Tahoma"/>
          <w:bCs/>
          <w:iCs/>
          <w:color w:val="auto"/>
          <w:lang w:eastAsia="es-ES"/>
        </w:rPr>
        <w:t>Rendir al Consejo Directivo un informe bimestral sobre las actividades y av</w:t>
      </w:r>
      <w:r>
        <w:rPr>
          <w:rFonts w:eastAsia="Times New Roman" w:cs="Tahoma"/>
          <w:bCs/>
          <w:iCs/>
          <w:color w:val="auto"/>
          <w:lang w:eastAsia="es-ES"/>
        </w:rPr>
        <w:t>ance presupuestal del Instituto.</w:t>
      </w:r>
    </w:p>
    <w:p w:rsidR="00D1306F" w:rsidP="009C32C8" w:rsidRDefault="00D1306F" w14:paraId="12319BDB" w14:textId="77777777">
      <w:pPr>
        <w:spacing w:after="0"/>
        <w:rPr>
          <w:rFonts w:eastAsia="Times New Roman" w:cs="Tahoma"/>
          <w:bCs/>
          <w:color w:val="auto"/>
          <w:lang w:val="es-ES_tradnl" w:eastAsia="es-ES"/>
        </w:rPr>
      </w:pPr>
    </w:p>
    <w:p w:rsidR="006C1DCF" w:rsidP="009C32C8" w:rsidRDefault="006C1DCF" w14:paraId="11E5B445" w14:textId="4D21511D">
      <w:pPr>
        <w:spacing w:after="0"/>
        <w:rPr>
          <w:rFonts w:eastAsia="Times New Roman" w:cs="Tahoma"/>
          <w:bCs/>
          <w:color w:val="auto"/>
          <w:lang w:val="es-ES_tradnl" w:eastAsia="es-ES"/>
        </w:rPr>
      </w:pPr>
      <w:r>
        <w:rPr>
          <w:rFonts w:eastAsia="Times New Roman" w:cs="Tahoma"/>
          <w:bCs/>
          <w:color w:val="auto"/>
          <w:lang w:val="es-ES_tradnl" w:eastAsia="es-ES"/>
        </w:rPr>
        <w:t>Así se logra vislumbrar, que, por una parte, la pretensión del ahora Recurrente es obtener los informes bimestrales sobre las actividades y avance presupuestal del Instituto Hacendario del Estado de México, emitidos por el Vocal Ejecutivo y presentados al Consejo Directivo, en su modalidad de Comisión Permanente, del primero de enero de dos mil dieciocho al tres de febrero de dos mil veintidós, y, por otra parte, que el Sujeto Obligado es competente para conocer de dicha información.</w:t>
      </w:r>
    </w:p>
    <w:p w:rsidR="006C1DCF" w:rsidP="009C32C8" w:rsidRDefault="006C1DCF" w14:paraId="4CDEA04E" w14:textId="1434DDA1">
      <w:pPr>
        <w:spacing w:after="0"/>
        <w:rPr>
          <w:rFonts w:eastAsia="Times New Roman" w:cs="Tahoma"/>
          <w:bCs/>
          <w:color w:val="auto"/>
          <w:lang w:val="es-ES_tradnl" w:eastAsia="es-ES"/>
        </w:rPr>
      </w:pPr>
    </w:p>
    <w:p w:rsidR="00D1306F" w:rsidP="009C32C8" w:rsidRDefault="00D1306F" w14:paraId="4B271E63" w14:textId="77777777">
      <w:pPr>
        <w:spacing w:after="0"/>
        <w:rPr>
          <w:rFonts w:eastAsia="Times New Roman" w:cs="Tahoma"/>
          <w:bCs/>
          <w:color w:val="auto"/>
          <w:lang w:val="es-ES_tradnl" w:eastAsia="es-ES"/>
        </w:rPr>
      </w:pPr>
    </w:p>
    <w:p w:rsidRPr="00987B9F" w:rsidR="00987B9F" w:rsidP="009C32C8" w:rsidRDefault="006C1DCF" w14:paraId="2AA3DFEE" w14:textId="2CC15B29">
      <w:pPr>
        <w:pStyle w:val="NormalWeb"/>
        <w:spacing w:after="0"/>
        <w:ind w:right="-28"/>
        <w:rPr>
          <w:rFonts w:ascii="Palatino Linotype" w:hAnsi="Palatino Linotype" w:eastAsia="Calibri" w:cs="Tahoma"/>
          <w:color w:val="000000"/>
          <w:sz w:val="22"/>
          <w:szCs w:val="22"/>
          <w:lang w:eastAsia="es-MX"/>
        </w:rPr>
      </w:pPr>
      <w:r w:rsidRPr="00987B9F">
        <w:rPr>
          <w:rFonts w:ascii="Palatino Linotype" w:hAnsi="Palatino Linotype" w:eastAsia="Calibri" w:cs="Tahoma"/>
          <w:bCs/>
          <w:iCs/>
          <w:sz w:val="22"/>
          <w:szCs w:val="22"/>
        </w:rPr>
        <w:t xml:space="preserve">Ahora bien, de las constancias que obran en el expediente, se logra vislumbrar que el Sujeto Obligado fue omiso en pronunciarse sobre los informes bimestrales emitidos por el Vocal Ejecutivo, al únicamente </w:t>
      </w:r>
      <w:r w:rsidRPr="00987B9F" w:rsidR="00987B9F">
        <w:rPr>
          <w:rFonts w:ascii="Palatino Linotype" w:hAnsi="Palatino Linotype" w:eastAsia="Calibri" w:cs="Tahoma"/>
          <w:bCs/>
          <w:iCs/>
          <w:sz w:val="22"/>
          <w:szCs w:val="22"/>
        </w:rPr>
        <w:t xml:space="preserve">entregar los anuales; </w:t>
      </w:r>
      <w:r w:rsidRPr="00987B9F" w:rsidR="00987B9F">
        <w:rPr>
          <w:rFonts w:ascii="Palatino Linotype" w:hAnsi="Palatino Linotype" w:eastAsia="Times New Roman"/>
          <w:sz w:val="22"/>
          <w:szCs w:val="22"/>
          <w:lang w:eastAsia="es-MX"/>
        </w:rPr>
        <w:t>s</w:t>
      </w:r>
      <w:proofErr w:type="spellStart"/>
      <w:r w:rsidRPr="00987B9F" w:rsidR="00987B9F">
        <w:rPr>
          <w:rFonts w:ascii="Palatino Linotype" w:hAnsi="Palatino Linotype" w:eastAsia="Times New Roman" w:cs="Tahoma"/>
          <w:sz w:val="22"/>
          <w:szCs w:val="22"/>
          <w:lang w:val="es-ES" w:eastAsia="es-MX"/>
        </w:rPr>
        <w:t>obre</w:t>
      </w:r>
      <w:proofErr w:type="spellEnd"/>
      <w:r w:rsidRPr="00987B9F" w:rsidR="00987B9F">
        <w:rPr>
          <w:rFonts w:ascii="Palatino Linotype" w:hAnsi="Palatino Linotype" w:eastAsia="Times New Roman" w:cs="Tahoma"/>
          <w:sz w:val="22"/>
          <w:szCs w:val="22"/>
          <w:lang w:val="es-ES" w:eastAsia="es-MX"/>
        </w:rPr>
        <w:t xml:space="preserve"> el tema</w:t>
      </w:r>
      <w:r w:rsidRPr="00987B9F" w:rsidR="00987B9F">
        <w:rPr>
          <w:rFonts w:ascii="Palatino Linotype" w:hAnsi="Palatino Linotype" w:eastAsia="Calibri" w:cs="Tahoma"/>
          <w:sz w:val="22"/>
          <w:szCs w:val="22"/>
        </w:rPr>
        <w:t>, e</w:t>
      </w:r>
      <w:r w:rsidRPr="00987B9F" w:rsidR="00987B9F">
        <w:rPr>
          <w:rFonts w:ascii="Palatino Linotype" w:hAnsi="Palatino Linotype" w:eastAsia="Times New Roman" w:cs="Tahoma"/>
          <w:sz w:val="22"/>
          <w:szCs w:val="22"/>
          <w:lang w:eastAsia="es-MX"/>
        </w:rPr>
        <w:t xml:space="preserve">l artículo 1.8, fracción XIII, del Código Administrativo del Estado de México, establece que para que tenga validez, todo acto administrativo deberá resolver todos los puntos propuestos por los interesados. </w:t>
      </w:r>
      <w:r w:rsidRPr="00987B9F" w:rsidR="00987B9F">
        <w:rPr>
          <w:rFonts w:ascii="Palatino Linotype" w:hAnsi="Palatino Linotype" w:eastAsia="Calibri" w:cs="Tahoma"/>
          <w:color w:val="000000"/>
          <w:sz w:val="22"/>
          <w:szCs w:val="22"/>
          <w:lang w:eastAsia="es-MX"/>
        </w:rPr>
        <w:t>Además, el Criterio 02/17, del Instituto Nacional de Transparencia, Acceso a la Información y Protección de Datos Personales, establece:</w:t>
      </w:r>
    </w:p>
    <w:p w:rsidRPr="00987B9F" w:rsidR="00987B9F" w:rsidP="009C32C8" w:rsidRDefault="00987B9F" w14:paraId="6BD2887F" w14:textId="77777777">
      <w:pPr>
        <w:spacing w:after="0"/>
        <w:ind w:right="-28"/>
        <w:rPr>
          <w:rFonts w:eastAsia="Calibri" w:cs="Tahoma"/>
          <w:color w:val="000000"/>
          <w:lang w:eastAsia="es-MX"/>
        </w:rPr>
      </w:pPr>
    </w:p>
    <w:p w:rsidRPr="00987B9F" w:rsidR="00987B9F" w:rsidP="009C32C8" w:rsidRDefault="00987B9F" w14:paraId="06CB6494" w14:textId="77777777">
      <w:pPr>
        <w:spacing w:after="0"/>
        <w:ind w:left="567" w:right="567"/>
        <w:rPr>
          <w:rFonts w:eastAsia="Calibri" w:cs="Tahoma"/>
          <w:bCs/>
          <w:i/>
          <w:color w:val="auto"/>
          <w:sz w:val="20"/>
          <w:szCs w:val="20"/>
        </w:rPr>
      </w:pPr>
      <w:r w:rsidRPr="00987B9F">
        <w:rPr>
          <w:rFonts w:eastAsia="Calibri" w:cs="Tahoma"/>
          <w:b/>
          <w:bCs/>
          <w:i/>
          <w:color w:val="auto"/>
          <w:sz w:val="20"/>
          <w:szCs w:val="20"/>
        </w:rPr>
        <w:t xml:space="preserve">“Congruencia y exhaustividad. Sus alcances para garantizar el derecho de acceso a la información. </w:t>
      </w:r>
      <w:r w:rsidRPr="00987B9F">
        <w:rPr>
          <w:rFonts w:eastAsia="Calibri" w:cs="Tahoma"/>
          <w:bCs/>
          <w:i/>
          <w:color w:val="auto"/>
          <w:sz w:val="20"/>
          <w:szCs w:val="20"/>
        </w:rPr>
        <w:t xml:space="preserve">De conformidad con el artículo </w:t>
      </w:r>
      <w:r w:rsidRPr="00987B9F">
        <w:rPr>
          <w:rFonts w:eastAsia="Calibri" w:cs="Tahoma"/>
          <w:bCs/>
          <w:i/>
          <w:color w:val="auto"/>
          <w:sz w:val="20"/>
          <w:szCs w:val="20"/>
          <w:lang w:val="es-ES_tradnl"/>
        </w:rPr>
        <w:t>3 de la Ley Federal de Procedimiento Administrativo</w:t>
      </w:r>
      <w:r w:rsidRPr="00987B9F">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987B9F">
        <w:rPr>
          <w:rFonts w:eastAsia="Calibri" w:cs="Tahoma"/>
          <w:b/>
          <w:bCs/>
          <w:i/>
          <w:color w:val="auto"/>
          <w:sz w:val="20"/>
          <w:szCs w:val="20"/>
        </w:rPr>
        <w:t>la exhaustividad significa que dicha respuesta se refiera expresamente a cada uno de los puntos solicitados</w:t>
      </w:r>
      <w:r w:rsidRPr="00987B9F">
        <w:rPr>
          <w:rFonts w:eastAsia="Calibri" w:cs="Tahoma"/>
          <w:bCs/>
          <w:i/>
          <w:color w:val="auto"/>
          <w:sz w:val="20"/>
          <w:szCs w:val="20"/>
        </w:rPr>
        <w:t xml:space="preserve">. Por lo anterior, los sujetos obligados cumplirán con los principios de congruencia y exhaustividad, cuando las respuestas que emitan guarden una relación lógica con lo solicitado y </w:t>
      </w:r>
      <w:r w:rsidRPr="00987B9F">
        <w:rPr>
          <w:rFonts w:eastAsia="Calibri" w:cs="Tahoma"/>
          <w:b/>
          <w:bCs/>
          <w:i/>
          <w:color w:val="auto"/>
          <w:sz w:val="20"/>
          <w:szCs w:val="20"/>
        </w:rPr>
        <w:t>atiendan de manera puntual y expresa, cada uno de los contenidos de información.”</w:t>
      </w:r>
    </w:p>
    <w:p w:rsidRPr="00987B9F" w:rsidR="00987B9F" w:rsidP="009C32C8" w:rsidRDefault="00987B9F" w14:paraId="43DE3FBB" w14:textId="77777777">
      <w:pPr>
        <w:autoSpaceDE w:val="0"/>
        <w:autoSpaceDN w:val="0"/>
        <w:adjustRightInd w:val="0"/>
        <w:spacing w:after="0"/>
        <w:rPr>
          <w:rFonts w:eastAsia="Calibri" w:cs="Tahoma"/>
          <w:color w:val="000000"/>
          <w:lang w:eastAsia="es-MX"/>
        </w:rPr>
      </w:pPr>
    </w:p>
    <w:p w:rsidRPr="00987B9F" w:rsidR="00987B9F" w:rsidP="009C32C8" w:rsidRDefault="00987B9F" w14:paraId="403FCB17" w14:textId="77777777">
      <w:pPr>
        <w:autoSpaceDE w:val="0"/>
        <w:autoSpaceDN w:val="0"/>
        <w:adjustRightInd w:val="0"/>
        <w:spacing w:after="0"/>
        <w:rPr>
          <w:rFonts w:eastAsia="Times New Roman" w:cs="Tahoma"/>
          <w:bCs/>
          <w:color w:val="auto"/>
          <w:szCs w:val="24"/>
          <w:lang w:val="es-ES_tradnl" w:eastAsia="es-MX"/>
        </w:rPr>
      </w:pPr>
      <w:r w:rsidRPr="00987B9F">
        <w:rPr>
          <w:rFonts w:eastAsia="Times New Roman" w:cs="Tahoma"/>
          <w:color w:val="auto"/>
          <w:szCs w:val="24"/>
          <w:lang w:eastAsia="es-MX"/>
        </w:rPr>
        <w:t xml:space="preserve">De lo citado, se desprende que </w:t>
      </w:r>
      <w:r w:rsidRPr="00987B9F">
        <w:rPr>
          <w:rFonts w:eastAsia="Times New Roman" w:cs="Tahoma"/>
          <w:bCs/>
          <w:color w:val="auto"/>
          <w:szCs w:val="24"/>
          <w:lang w:eastAsia="es-MX"/>
        </w:rPr>
        <w:t xml:space="preserve">todo acto administrativo debe apegarse al </w:t>
      </w:r>
      <w:r w:rsidRPr="00987B9F">
        <w:rPr>
          <w:rFonts w:eastAsia="Times New Roman" w:cs="Tahoma"/>
          <w:b/>
          <w:bCs/>
          <w:color w:val="auto"/>
          <w:szCs w:val="24"/>
          <w:lang w:eastAsia="es-MX"/>
        </w:rPr>
        <w:t>principio de exhaustividad</w:t>
      </w:r>
      <w:r w:rsidRPr="00987B9F">
        <w:rPr>
          <w:rFonts w:eastAsia="Times New Roman" w:cs="Tahoma"/>
          <w:bCs/>
          <w:color w:val="auto"/>
          <w:szCs w:val="24"/>
          <w:lang w:eastAsia="es-MX"/>
        </w:rPr>
        <w:t xml:space="preserve">, </w:t>
      </w:r>
      <w:r w:rsidRPr="00987B9F">
        <w:rPr>
          <w:rFonts w:eastAsia="Times New Roman" w:cs="Tahoma"/>
          <w:bCs/>
          <w:color w:val="auto"/>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00987B9F" w:rsidP="009C32C8" w:rsidRDefault="00987B9F" w14:paraId="6A5F093E" w14:textId="36C59EF2">
      <w:pPr>
        <w:autoSpaceDE w:val="0"/>
        <w:autoSpaceDN w:val="0"/>
        <w:adjustRightInd w:val="0"/>
        <w:spacing w:after="0"/>
        <w:rPr>
          <w:rFonts w:eastAsia="Calibri" w:cs="Tahoma"/>
          <w:color w:val="000000"/>
          <w:lang w:eastAsia="es-MX"/>
        </w:rPr>
      </w:pPr>
    </w:p>
    <w:p w:rsidRPr="00987B9F" w:rsidR="00D1306F" w:rsidP="009C32C8" w:rsidRDefault="00D1306F" w14:paraId="566F81BB" w14:textId="77777777">
      <w:pPr>
        <w:autoSpaceDE w:val="0"/>
        <w:autoSpaceDN w:val="0"/>
        <w:adjustRightInd w:val="0"/>
        <w:spacing w:after="0"/>
        <w:rPr>
          <w:rFonts w:eastAsia="Calibri" w:cs="Tahoma"/>
          <w:color w:val="000000"/>
          <w:lang w:eastAsia="es-MX"/>
        </w:rPr>
      </w:pPr>
    </w:p>
    <w:p w:rsidR="00987B9F" w:rsidP="009C32C8" w:rsidRDefault="00987B9F" w14:paraId="3C803F5A" w14:textId="7914D4FE">
      <w:pPr>
        <w:spacing w:after="0"/>
        <w:rPr>
          <w:rFonts w:eastAsia="Times New Roman" w:cs="Tahoma"/>
          <w:bCs/>
          <w:color w:val="auto"/>
          <w:lang w:val="es-ES_tradnl" w:eastAsia="es-ES"/>
        </w:rPr>
      </w:pPr>
      <w:r w:rsidRPr="00987B9F">
        <w:rPr>
          <w:rFonts w:eastAsia="Times New Roman" w:cs="Tahoma"/>
          <w:color w:val="auto"/>
          <w:szCs w:val="24"/>
          <w:lang w:eastAsia="es-MX"/>
        </w:rPr>
        <w:t xml:space="preserve">En esa tesitura, se concluye que el Sujeto Obligado no satisfizo el derecho de acceso </w:t>
      </w:r>
      <w:r w:rsidRPr="00987B9F">
        <w:rPr>
          <w:rFonts w:eastAsia="Calibri" w:cs="Tahoma"/>
          <w:bCs/>
          <w:color w:val="auto"/>
        </w:rPr>
        <w:t xml:space="preserve">a la información del Recurrente, </w:t>
      </w:r>
      <w:r w:rsidRPr="00987B9F">
        <w:rPr>
          <w:rFonts w:eastAsia="Calibri" w:cs="Tahoma"/>
          <w:b/>
          <w:bCs/>
          <w:color w:val="auto"/>
        </w:rPr>
        <w:t>al incumplir el principio de exhaustividad</w:t>
      </w:r>
      <w:r>
        <w:rPr>
          <w:rFonts w:eastAsia="Calibri" w:cs="Tahoma"/>
          <w:b/>
          <w:bCs/>
          <w:color w:val="auto"/>
        </w:rPr>
        <w:t>,</w:t>
      </w:r>
      <w:r>
        <w:rPr>
          <w:rFonts w:eastAsia="Calibri" w:cs="Tahoma"/>
          <w:color w:val="auto"/>
        </w:rPr>
        <w:t xml:space="preserve"> pues no se pronunció de la información peticionada, lo cual da como resultado que el agravio sea </w:t>
      </w:r>
      <w:r>
        <w:rPr>
          <w:rFonts w:eastAsia="Calibri" w:cs="Tahoma"/>
          <w:b/>
          <w:bCs/>
          <w:color w:val="auto"/>
        </w:rPr>
        <w:t xml:space="preserve">FUNDADO; </w:t>
      </w:r>
      <w:r>
        <w:rPr>
          <w:rFonts w:eastAsia="Calibri" w:cs="Tahoma"/>
        </w:rPr>
        <w:t xml:space="preserve">por lo que, para atender el requerimiento de información, deberá proporcionar </w:t>
      </w:r>
      <w:r>
        <w:rPr>
          <w:rFonts w:eastAsia="Times New Roman" w:cs="Tahoma"/>
          <w:bCs/>
          <w:color w:val="auto"/>
          <w:lang w:val="es-ES_tradnl" w:eastAsia="es-ES"/>
        </w:rPr>
        <w:t xml:space="preserve">los informes bimestrales sobre las actividades y avance presupuestal del Instituto Hacendario del Estado de México, emitidos </w:t>
      </w:r>
      <w:r w:rsidR="00840249">
        <w:rPr>
          <w:rFonts w:eastAsia="Times New Roman" w:cs="Tahoma"/>
          <w:bCs/>
          <w:color w:val="auto"/>
          <w:lang w:val="es-ES_tradnl" w:eastAsia="es-ES"/>
        </w:rPr>
        <w:t xml:space="preserve">del primero de enero de dos mil dieciocho al tres de febrero de dos mil veintidós, </w:t>
      </w:r>
      <w:r>
        <w:rPr>
          <w:rFonts w:eastAsia="Times New Roman" w:cs="Tahoma"/>
          <w:bCs/>
          <w:color w:val="auto"/>
          <w:lang w:val="es-ES_tradnl" w:eastAsia="es-ES"/>
        </w:rPr>
        <w:t>por el Vocal Ejecutivo</w:t>
      </w:r>
      <w:r w:rsidR="00840249">
        <w:rPr>
          <w:rFonts w:eastAsia="Times New Roman" w:cs="Tahoma"/>
          <w:bCs/>
          <w:color w:val="auto"/>
          <w:lang w:val="es-ES_tradnl" w:eastAsia="es-ES"/>
        </w:rPr>
        <w:t>,</w:t>
      </w:r>
      <w:r w:rsidR="00E77A11">
        <w:rPr>
          <w:rFonts w:eastAsia="Times New Roman" w:cs="Tahoma"/>
          <w:bCs/>
          <w:color w:val="auto"/>
          <w:lang w:val="es-ES_tradnl" w:eastAsia="es-ES"/>
        </w:rPr>
        <w:t xml:space="preserve"> </w:t>
      </w:r>
      <w:r>
        <w:rPr>
          <w:rFonts w:eastAsia="Times New Roman" w:cs="Tahoma"/>
          <w:bCs/>
          <w:color w:val="auto"/>
          <w:lang w:val="es-ES_tradnl" w:eastAsia="es-ES"/>
        </w:rPr>
        <w:t>y presentados al Consejo Directivo, en su modalidad de Comisión Permanente</w:t>
      </w:r>
      <w:r w:rsidR="00840249">
        <w:rPr>
          <w:rFonts w:eastAsia="Times New Roman" w:cs="Tahoma"/>
          <w:bCs/>
          <w:color w:val="auto"/>
          <w:lang w:val="es-ES_tradnl" w:eastAsia="es-ES"/>
        </w:rPr>
        <w:t>.</w:t>
      </w:r>
    </w:p>
    <w:p w:rsidR="00840249" w:rsidP="009C32C8" w:rsidRDefault="00840249" w14:paraId="3A59B5FF" w14:textId="1EA7CD22">
      <w:pPr>
        <w:spacing w:after="0"/>
        <w:rPr>
          <w:rFonts w:eastAsia="Times New Roman" w:cs="Tahoma"/>
          <w:bCs/>
          <w:color w:val="auto"/>
          <w:lang w:val="es-ES_tradnl" w:eastAsia="es-ES"/>
        </w:rPr>
      </w:pPr>
    </w:p>
    <w:p w:rsidRPr="00840249" w:rsidR="00840249" w:rsidP="009C32C8" w:rsidRDefault="00840249" w14:paraId="10A43C1D" w14:textId="54161FF1">
      <w:pPr>
        <w:spacing w:after="0"/>
        <w:rPr>
          <w:rFonts w:eastAsia="Times New Roman" w:cs="Tahoma"/>
          <w:bCs/>
          <w:color w:val="auto"/>
          <w:lang w:eastAsia="es-ES"/>
        </w:rPr>
      </w:pPr>
      <w:r>
        <w:rPr>
          <w:rFonts w:eastAsia="Times New Roman" w:cs="Tahoma"/>
          <w:bCs/>
          <w:color w:val="auto"/>
          <w:lang w:eastAsia="es-ES"/>
        </w:rPr>
        <w:t>D</w:t>
      </w:r>
      <w:r w:rsidRPr="00840249">
        <w:rPr>
          <w:rFonts w:eastAsia="Times New Roman" w:cs="Tahoma"/>
          <w:bCs/>
          <w:color w:val="auto"/>
          <w:lang w:eastAsia="es-ES"/>
        </w:rPr>
        <w:t xml:space="preserve">icha </w:t>
      </w:r>
      <w:r w:rsidRPr="00840249">
        <w:rPr>
          <w:rFonts w:eastAsia="Times New Roman" w:cs="Tahoma"/>
          <w:bCs/>
          <w:iCs/>
          <w:color w:val="auto"/>
          <w:lang w:eastAsia="es-ES"/>
        </w:rPr>
        <w:t>situación toma sustento en</w:t>
      </w:r>
      <w:r w:rsidRPr="00840249">
        <w:rPr>
          <w:rFonts w:eastAsia="Times New Roman" w:cs="Tahoma"/>
          <w:bCs/>
          <w:color w:val="auto"/>
          <w:lang w:eastAsia="es-ES"/>
        </w:rPr>
        <w:t xml:space="preserve">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840249" w:rsidR="00840249" w:rsidP="009C32C8" w:rsidRDefault="00840249" w14:paraId="07A2CDE6" w14:textId="77777777">
      <w:pPr>
        <w:spacing w:after="0"/>
        <w:rPr>
          <w:rFonts w:eastAsia="Times New Roman" w:cs="Tahoma"/>
          <w:bCs/>
          <w:iCs/>
          <w:color w:val="auto"/>
          <w:lang w:val="es-ES_tradnl" w:eastAsia="es-ES"/>
        </w:rPr>
      </w:pPr>
    </w:p>
    <w:p w:rsidR="00840249" w:rsidP="009C32C8" w:rsidRDefault="00840249" w14:paraId="0BC1AE39" w14:textId="362ED158">
      <w:pPr>
        <w:spacing w:after="0"/>
        <w:rPr>
          <w:rFonts w:eastAsia="Times New Roman" w:cs="Tahoma"/>
          <w:bCs/>
          <w:color w:val="auto"/>
          <w:lang w:eastAsia="es-ES"/>
        </w:rPr>
      </w:pPr>
      <w:r w:rsidRPr="00840249">
        <w:rPr>
          <w:rFonts w:eastAsia="Times New Roman" w:cs="Tahoma"/>
          <w:bCs/>
          <w:color w:val="auto"/>
          <w:lang w:eastAsia="es-ES"/>
        </w:rPr>
        <w:t xml:space="preserve">De esta manera, </w:t>
      </w:r>
      <w:r w:rsidRPr="00840249">
        <w:rPr>
          <w:rFonts w:eastAsia="Times New Roman" w:cs="Tahoma"/>
          <w:bCs/>
          <w:color w:val="auto"/>
          <w:lang w:val="es-ES" w:eastAsia="es-ES"/>
        </w:rPr>
        <w:t xml:space="preserve">el derecho de acceso a la información pública se satisface en aquellos casos en que se entregue el soporte documental en el que conste la información solicitada, sin necesidad de elaborar documentos </w:t>
      </w:r>
      <w:r w:rsidRPr="00840249">
        <w:rPr>
          <w:rFonts w:eastAsia="Times New Roman" w:cs="Tahoma"/>
          <w:bCs/>
          <w:i/>
          <w:color w:val="auto"/>
          <w:lang w:eastAsia="es-ES"/>
        </w:rPr>
        <w:t>ad hoc</w:t>
      </w:r>
      <w:r w:rsidRPr="00840249">
        <w:rPr>
          <w:rFonts w:eastAsia="Times New Roman" w:cs="Tahoma"/>
          <w:bCs/>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840249" w:rsidR="009C32C8" w:rsidP="009C32C8" w:rsidRDefault="009C32C8" w14:paraId="3D21EAAB" w14:textId="77777777">
      <w:pPr>
        <w:spacing w:after="0"/>
        <w:rPr>
          <w:rFonts w:eastAsia="Times New Roman" w:cs="Tahoma"/>
          <w:bCs/>
          <w:color w:val="auto"/>
          <w:lang w:eastAsia="es-ES"/>
        </w:rPr>
      </w:pPr>
    </w:p>
    <w:p w:rsidRPr="00840249" w:rsidR="00840249" w:rsidP="009C32C8" w:rsidRDefault="00840249" w14:paraId="2658804A" w14:textId="5C71FEDA">
      <w:pPr>
        <w:spacing w:after="0"/>
        <w:rPr>
          <w:rFonts w:eastAsia="Times New Roman" w:cs="Tahoma"/>
          <w:bCs/>
          <w:color w:val="auto"/>
          <w:lang w:eastAsia="es-ES"/>
        </w:rPr>
      </w:pPr>
      <w:r w:rsidRPr="00840249">
        <w:rPr>
          <w:rFonts w:eastAsia="Times New Roman" w:cs="Tahoma"/>
          <w:bCs/>
          <w:color w:val="auto"/>
          <w:lang w:eastAsia="es-ES"/>
        </w:rPr>
        <w:t xml:space="preserve">De tales circunstancias, se concluye que los sujetos obligados únicamente se encuentran constreñidos a proporcionar los documentos que den cuenta de la información solicitada, </w:t>
      </w:r>
      <w:r w:rsidRPr="00840249">
        <w:rPr>
          <w:rFonts w:eastAsia="Times New Roman" w:cs="Tahoma"/>
          <w:bCs/>
          <w:color w:val="auto"/>
          <w:lang w:val="es-ES" w:eastAsia="es-ES"/>
        </w:rPr>
        <w:t>como obren en sus archivos, sin tener que elaborarlos a las necesidades del Recurrente;</w:t>
      </w:r>
      <w:r w:rsidRPr="00840249">
        <w:rPr>
          <w:rFonts w:eastAsia="Times New Roman" w:cs="Tahoma"/>
          <w:bCs/>
          <w:color w:val="auto"/>
          <w:lang w:eastAsia="es-ES"/>
        </w:rPr>
        <w:t xml:space="preserve"> por lo que, en el presente caso, deberá dar acceso </w:t>
      </w:r>
      <w:r>
        <w:rPr>
          <w:rFonts w:eastAsia="Times New Roman" w:cs="Tahoma"/>
          <w:bCs/>
          <w:color w:val="auto"/>
          <w:lang w:eastAsia="es-ES"/>
        </w:rPr>
        <w:t>a los informes bimestrales del Vocal Ejecutivo.</w:t>
      </w:r>
    </w:p>
    <w:p w:rsidR="00840249" w:rsidP="009C32C8" w:rsidRDefault="00840249" w14:paraId="26754E7F" w14:textId="0ED0B848">
      <w:pPr>
        <w:spacing w:after="0"/>
        <w:rPr>
          <w:rFonts w:eastAsia="Times New Roman" w:cs="Tahoma"/>
          <w:bCs/>
          <w:color w:val="auto"/>
          <w:lang w:val="es-ES_tradnl" w:eastAsia="es-ES"/>
        </w:rPr>
      </w:pPr>
    </w:p>
    <w:p w:rsidR="00D1306F" w:rsidP="009C32C8" w:rsidRDefault="00D1306F" w14:paraId="783A515C" w14:textId="77777777">
      <w:pPr>
        <w:spacing w:after="0"/>
        <w:rPr>
          <w:rFonts w:eastAsia="Times New Roman" w:cs="Tahoma"/>
          <w:bCs/>
          <w:color w:val="auto"/>
          <w:lang w:val="es-ES_tradnl" w:eastAsia="es-ES"/>
        </w:rPr>
      </w:pPr>
    </w:p>
    <w:p w:rsidRPr="00840249" w:rsidR="00987B9F" w:rsidP="009C32C8" w:rsidRDefault="00840249" w14:paraId="35A7C6CD" w14:textId="5BDF6C65">
      <w:pPr>
        <w:spacing w:after="0"/>
        <w:rPr>
          <w:rFonts w:eastAsia="Times New Roman" w:cs="Tahoma"/>
          <w:bCs/>
          <w:color w:val="auto"/>
          <w:lang w:eastAsia="es-ES"/>
        </w:rPr>
      </w:pPr>
      <w:r w:rsidRPr="00840249">
        <w:rPr>
          <w:rFonts w:eastAsia="Times New Roman" w:cs="Tahoma"/>
          <w:bCs/>
          <w:color w:val="auto"/>
          <w:lang w:eastAsia="es-ES"/>
        </w:rPr>
        <w:t>Para tal circunstancia, el Sujeto Obligado deberá realizar una búsqueda exhaustiva y razonable en sus archivos, en términos del artículo 162 de la Ley de Transparencia y Acceso a la Información Pública del Estado de México, en la Vocalía Ejecutiva, pues conforme al artículo 21</w:t>
      </w:r>
      <w:r>
        <w:rPr>
          <w:rFonts w:eastAsia="Times New Roman" w:cs="Tahoma"/>
          <w:bCs/>
          <w:color w:val="auto"/>
          <w:lang w:eastAsia="es-ES"/>
        </w:rPr>
        <w:t xml:space="preserve"> del </w:t>
      </w:r>
      <w:r>
        <w:rPr>
          <w:rFonts w:eastAsia="Times New Roman" w:cs="Tahoma"/>
          <w:bCs/>
          <w:iCs/>
          <w:color w:val="auto"/>
          <w:lang w:eastAsia="es-ES"/>
        </w:rPr>
        <w:t>Reglamento Interior del Instituto Hacendario del Estado de México, su titular es el encargado de emitir y presentar los informes bimestrales al Consejo Directivo, en su modalidad de Comisión Permanente.</w:t>
      </w:r>
    </w:p>
    <w:p w:rsidR="009C32C8" w:rsidP="009C32C8" w:rsidRDefault="009C32C8" w14:paraId="6049E8CC" w14:textId="77777777">
      <w:pPr>
        <w:spacing w:after="0"/>
        <w:rPr>
          <w:rFonts w:cs="Tahoma"/>
          <w:bCs/>
          <w:lang w:val="es-ES_tradnl"/>
        </w:rPr>
      </w:pPr>
    </w:p>
    <w:p w:rsidRPr="005F6096" w:rsidR="005E377C" w:rsidP="009C32C8" w:rsidRDefault="005E377C" w14:paraId="607BA456" w14:textId="68B419AD">
      <w:pPr>
        <w:spacing w:after="0"/>
        <w:rPr>
          <w:rFonts w:cs="Tahoma"/>
          <w:bCs/>
          <w:lang w:val="es-ES"/>
        </w:rPr>
      </w:pPr>
      <w:r>
        <w:rPr>
          <w:rFonts w:cs="Tahoma"/>
          <w:bCs/>
          <w:lang w:val="es-ES_tradnl"/>
        </w:rPr>
        <w:t>Finalmente, no</w:t>
      </w:r>
      <w:r w:rsidRPr="005F6096">
        <w:rPr>
          <w:rFonts w:cs="Tahoma"/>
          <w:bCs/>
          <w:lang w:val="es-ES_tradnl"/>
        </w:rPr>
        <w:t xml:space="preserve"> pasa desapercibido para este Instituto que los documentos que den cuenta de lo solicitado, pudieran contener datos o información clasificada; por lo que, en el supuesto, deberá elaborar la versión pública respectiva; a</w:t>
      </w:r>
      <w:r w:rsidRPr="005F6096">
        <w:rPr>
          <w:rFonts w:cs="Tahoma"/>
          <w:bCs/>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w:t>
      </w:r>
      <w:r>
        <w:rPr>
          <w:rFonts w:cs="Tahoma"/>
          <w:bCs/>
          <w:lang w:val="es-ES"/>
        </w:rPr>
        <w:t>p</w:t>
      </w:r>
      <w:r w:rsidRPr="005F6096">
        <w:rPr>
          <w:rFonts w:cs="Tahoma"/>
          <w:bCs/>
          <w:lang w:val="es-ES"/>
        </w:rPr>
        <w:t>ública en la que se testen las partes o secciones clasificadas, indicando su contenido de manera genérica y fundando y motivando su clasificación.</w:t>
      </w:r>
    </w:p>
    <w:p w:rsidRPr="005F6096" w:rsidR="005E377C" w:rsidP="009C32C8" w:rsidRDefault="005E377C" w14:paraId="025C737A" w14:textId="77777777">
      <w:pPr>
        <w:spacing w:after="0"/>
        <w:rPr>
          <w:rFonts w:cs="Tahoma"/>
          <w:bCs/>
          <w:lang w:val="es-ES"/>
        </w:rPr>
      </w:pPr>
    </w:p>
    <w:p w:rsidRPr="005F6096" w:rsidR="005E377C" w:rsidP="009C32C8" w:rsidRDefault="005E377C" w14:paraId="2FC6C8F1" w14:textId="77777777">
      <w:pPr>
        <w:spacing w:after="0"/>
        <w:rPr>
          <w:rFonts w:cs="Tahoma"/>
          <w:bCs/>
          <w:lang w:val="es-ES"/>
        </w:rPr>
      </w:pPr>
      <w:r w:rsidRPr="005F6096">
        <w:rPr>
          <w:rFonts w:cs="Tahoma"/>
          <w:b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5E377C" w:rsidP="009C32C8" w:rsidRDefault="005E377C" w14:paraId="7817932D" w14:textId="593489D2">
      <w:pPr>
        <w:spacing w:after="0"/>
        <w:rPr>
          <w:rFonts w:cs="Tahoma"/>
        </w:rPr>
      </w:pPr>
    </w:p>
    <w:p w:rsidR="005E377C" w:rsidP="009C32C8" w:rsidRDefault="005E377C" w14:paraId="3B761D15" w14:textId="77777777">
      <w:pPr>
        <w:widowControl w:val="0"/>
        <w:spacing w:after="0"/>
        <w:rPr>
          <w:rFonts w:cs="Tahoma"/>
        </w:rPr>
      </w:pPr>
      <w:r w:rsidRPr="00F074E0">
        <w:rPr>
          <w:rFonts w:eastAsia="Calibri"/>
          <w:b/>
          <w:color w:val="000000"/>
          <w:lang w:val="es-ES"/>
        </w:rPr>
        <w:t>S</w:t>
      </w:r>
      <w:r>
        <w:rPr>
          <w:rFonts w:eastAsia="Calibri"/>
          <w:b/>
          <w:color w:val="000000"/>
          <w:lang w:val="es-ES"/>
        </w:rPr>
        <w:t>EXTO</w:t>
      </w:r>
      <w:r w:rsidRPr="00F074E0">
        <w:rPr>
          <w:rFonts w:eastAsia="Calibri"/>
          <w:b/>
          <w:color w:val="000000"/>
          <w:lang w:val="es-ES"/>
        </w:rPr>
        <w:t>. Decisión.</w:t>
      </w:r>
    </w:p>
    <w:p w:rsidR="005E377C" w:rsidP="009C32C8" w:rsidRDefault="005E377C" w14:paraId="3D4692A9" w14:textId="77777777">
      <w:pPr>
        <w:widowControl w:val="0"/>
        <w:spacing w:after="0"/>
        <w:rPr>
          <w:rFonts w:cs="Tahoma"/>
        </w:rPr>
      </w:pPr>
    </w:p>
    <w:p w:rsidR="009C32C8" w:rsidP="009C32C8" w:rsidRDefault="005E377C" w14:paraId="048B3662" w14:textId="32AD1601">
      <w:pPr>
        <w:spacing w:after="0"/>
        <w:rPr>
          <w:rFonts w:eastAsia="Times New Roman" w:cs="Tahoma"/>
          <w:bCs/>
          <w:color w:val="auto"/>
          <w:lang w:val="es-ES_tradnl" w:eastAsia="es-ES"/>
        </w:rPr>
      </w:pPr>
      <w:r w:rsidRPr="00F74D70">
        <w:rPr>
          <w:rFonts w:cs="Tahoma"/>
        </w:rPr>
        <w:t>Con fundament</w:t>
      </w:r>
      <w:r>
        <w:rPr>
          <w:rFonts w:cs="Tahoma"/>
        </w:rPr>
        <w:t>o en el artículo 186, fracción</w:t>
      </w:r>
      <w:r w:rsidRPr="00F74D70">
        <w:rPr>
          <w:rFonts w:cs="Tahoma"/>
        </w:rPr>
        <w:t xml:space="preserve"> III, de la Ley de Transparencia y Acceso a la Información Pública del Estado de México y Municipios, este Instituto considera p</w:t>
      </w:r>
      <w:r>
        <w:rPr>
          <w:rFonts w:cs="Tahoma"/>
        </w:rPr>
        <w:t xml:space="preserve">rocedente </w:t>
      </w:r>
      <w:r>
        <w:rPr>
          <w:rFonts w:cs="Tahoma"/>
          <w:b/>
        </w:rPr>
        <w:t>MODIFICAR</w:t>
      </w:r>
      <w:r w:rsidRPr="00F74D70">
        <w:rPr>
          <w:rFonts w:cs="Tahoma"/>
          <w:b/>
        </w:rPr>
        <w:t xml:space="preserve"> </w:t>
      </w:r>
      <w:r w:rsidRPr="00F74D70">
        <w:rPr>
          <w:rFonts w:cs="Tahoma"/>
        </w:rPr>
        <w:t xml:space="preserve">la respuesta otorgada por el </w:t>
      </w:r>
      <w:r>
        <w:rPr>
          <w:rFonts w:cs="Tahoma"/>
        </w:rPr>
        <w:t>Sujeto Obligado</w:t>
      </w:r>
      <w:r w:rsidRPr="00F74D70">
        <w:rPr>
          <w:rFonts w:cs="Tahoma"/>
        </w:rPr>
        <w:t xml:space="preserve">, a la solicitud de acceso a la </w:t>
      </w:r>
      <w:r w:rsidRPr="00F74D70">
        <w:rPr>
          <w:rFonts w:cs="Tahoma"/>
        </w:rPr>
        <w:lastRenderedPageBreak/>
        <w:t>información</w:t>
      </w:r>
      <w:r w:rsidR="00E77A11">
        <w:rPr>
          <w:rFonts w:cs="Tahoma"/>
        </w:rPr>
        <w:t xml:space="preserve">   </w:t>
      </w:r>
      <w:r w:rsidR="0016323A">
        <w:rPr>
          <w:rFonts w:cs="Tahoma"/>
        </w:rPr>
        <w:t xml:space="preserve"> </w:t>
      </w:r>
      <w:r w:rsidRPr="007428B1" w:rsidR="007428B1">
        <w:rPr>
          <w:rFonts w:cs="Tahoma"/>
        </w:rPr>
        <w:t>00007/IHAEM/IP/2022</w:t>
      </w:r>
      <w:r>
        <w:rPr>
          <w:rFonts w:cs="Tahoma"/>
        </w:rPr>
        <w:t xml:space="preserve">, </w:t>
      </w:r>
      <w:r w:rsidRPr="00F74D70">
        <w:rPr>
          <w:rFonts w:cs="Tahoma"/>
          <w:bCs/>
        </w:rPr>
        <w:t>a efecto de que</w:t>
      </w:r>
      <w:r>
        <w:rPr>
          <w:rFonts w:cs="Tahoma"/>
          <w:bCs/>
        </w:rPr>
        <w:t xml:space="preserve">, previa búsqueda exhaustiva y razonable en todas las unidades administrativas competentes, entre las cuales no podrá omitir </w:t>
      </w:r>
      <w:r w:rsidR="009C32C8">
        <w:rPr>
          <w:rFonts w:cs="Tahoma"/>
          <w:bCs/>
        </w:rPr>
        <w:t>a la Vocalía Ejecutiva</w:t>
      </w:r>
      <w:r>
        <w:rPr>
          <w:rFonts w:cs="Tahoma"/>
          <w:bCs/>
        </w:rPr>
        <w:t>, entregue,</w:t>
      </w:r>
      <w:r w:rsidRPr="00A33357">
        <w:t xml:space="preserve"> </w:t>
      </w:r>
      <w:r w:rsidRPr="00A33357">
        <w:rPr>
          <w:rFonts w:cs="Tahoma"/>
          <w:bCs/>
        </w:rPr>
        <w:t>a través del Sistema de Acceso a la Información Mexiquense (SAIMEX),</w:t>
      </w:r>
      <w:r>
        <w:rPr>
          <w:rFonts w:cs="Tahoma"/>
          <w:bCs/>
        </w:rPr>
        <w:t xml:space="preserve"> en su caso, en versión pública</w:t>
      </w:r>
      <w:r w:rsidR="007428B1">
        <w:rPr>
          <w:rFonts w:cs="Tahoma"/>
          <w:bCs/>
        </w:rPr>
        <w:t xml:space="preserve">, </w:t>
      </w:r>
      <w:bookmarkStart w:name="_Hlk65244714" w:id="0"/>
      <w:r w:rsidR="009C32C8">
        <w:rPr>
          <w:rFonts w:eastAsia="Times New Roman" w:cs="Tahoma"/>
          <w:bCs/>
          <w:color w:val="auto"/>
          <w:lang w:val="es-ES_tradnl" w:eastAsia="es-ES"/>
        </w:rPr>
        <w:t>los informes bimestrales sobre las actividades y avance presupuestal del Instituto Hacendario del Estado de México, emitidos del primero de enero de dos mil dieciocho al tres de febrero de dos mil veintidós, por el Vocal Ejecutivo y presentados al Consejo Directivo, en su modalidad de Comisión Permanente.</w:t>
      </w:r>
    </w:p>
    <w:p w:rsidR="009C32C8" w:rsidP="009C32C8" w:rsidRDefault="009C32C8" w14:paraId="6BA32D87" w14:textId="77777777">
      <w:pPr>
        <w:spacing w:after="0"/>
        <w:rPr>
          <w:rFonts w:cs="Tahoma"/>
          <w:bCs/>
        </w:rPr>
      </w:pPr>
    </w:p>
    <w:p w:rsidRPr="006A70C7" w:rsidR="005E377C" w:rsidP="009C32C8" w:rsidRDefault="005E377C" w14:paraId="43E68C39" w14:textId="330C3948">
      <w:pPr>
        <w:spacing w:after="0"/>
        <w:rPr>
          <w:rFonts w:eastAsia="Calibri" w:cs="Tahoma"/>
          <w:bCs/>
          <w:iCs/>
          <w:color w:val="000000"/>
        </w:rPr>
      </w:pPr>
      <w:r w:rsidRPr="006A70C7">
        <w:rPr>
          <w:rFonts w:eastAsia="Calibri" w:cs="Tahoma"/>
          <w:bCs/>
          <w:iCs/>
          <w:color w:val="000000"/>
        </w:rPr>
        <w:t xml:space="preserve">Además, de ser necesario, deberá proporcionar el Acuerdo de Clasificación donde el Comité de Transparencia, confirme la eliminación de los datos o información clasificada, en la </w:t>
      </w:r>
      <w:r w:rsidRPr="006A70C7" w:rsidR="009C32C8">
        <w:rPr>
          <w:rFonts w:eastAsia="Calibri" w:cs="Tahoma"/>
          <w:bCs/>
          <w:iCs/>
          <w:color w:val="000000"/>
        </w:rPr>
        <w:t xml:space="preserve">versión </w:t>
      </w:r>
      <w:r w:rsidR="009C32C8">
        <w:rPr>
          <w:rFonts w:eastAsia="Calibri" w:cs="Tahoma"/>
          <w:bCs/>
          <w:iCs/>
          <w:color w:val="000000"/>
        </w:rPr>
        <w:t>pública</w:t>
      </w:r>
      <w:r w:rsidRPr="006A70C7">
        <w:rPr>
          <w:rFonts w:eastAsia="Calibri" w:cs="Tahoma"/>
          <w:bCs/>
          <w:iCs/>
          <w:color w:val="000000"/>
        </w:rPr>
        <w:t>, de conformidad con los artículos 49, fracciones II y VIII y 132, fracción II de la Ley de Transparencia y Acceso a la Información Pública del Estado de México y Municipios.</w:t>
      </w:r>
    </w:p>
    <w:p w:rsidR="005E377C" w:rsidP="009C32C8" w:rsidRDefault="005E377C" w14:paraId="7E9E4184" w14:textId="77777777">
      <w:pPr>
        <w:tabs>
          <w:tab w:val="left" w:pos="4962"/>
        </w:tabs>
        <w:spacing w:after="0"/>
        <w:contextualSpacing/>
        <w:rPr>
          <w:rFonts w:cs="Tahoma"/>
          <w:lang w:val="es-ES"/>
        </w:rPr>
      </w:pPr>
    </w:p>
    <w:bookmarkEnd w:id="0"/>
    <w:p w:rsidRPr="00677E3E" w:rsidR="005E377C" w:rsidP="009C32C8" w:rsidRDefault="005E377C" w14:paraId="5FF8D0D7" w14:textId="77777777">
      <w:pPr>
        <w:spacing w:after="0"/>
        <w:contextualSpacing/>
        <w:rPr>
          <w:b/>
          <w:bCs/>
        </w:rPr>
      </w:pPr>
      <w:r w:rsidRPr="00677E3E">
        <w:rPr>
          <w:b/>
          <w:bCs/>
        </w:rPr>
        <w:t>Términos de la Resolución para conocimiento del Particular.</w:t>
      </w:r>
    </w:p>
    <w:p w:rsidRPr="00677E3E" w:rsidR="005E377C" w:rsidP="009C32C8" w:rsidRDefault="005E377C" w14:paraId="6770AEAE" w14:textId="77777777">
      <w:pPr>
        <w:spacing w:after="0"/>
        <w:contextualSpacing/>
        <w:rPr>
          <w:b/>
          <w:bCs/>
        </w:rPr>
      </w:pPr>
    </w:p>
    <w:p w:rsidR="005E377C" w:rsidP="009C32C8" w:rsidRDefault="005E377C" w14:paraId="68EA3C99" w14:textId="626C1198">
      <w:pPr>
        <w:spacing w:after="0"/>
        <w:contextualSpacing/>
      </w:pPr>
      <w:r w:rsidRPr="00677E3E">
        <w:t xml:space="preserve">Se le hace del conocimiento al ahora Recurrente que, en el presente caso, se le da la razón, dado que el Sujeto Obligado </w:t>
      </w:r>
      <w:r w:rsidR="009C32C8">
        <w:t>no atendió de manera correcta la solicitud, pues únicamente se pronunció sobre los informes anuales, y no sobre los bimestrales, por lo que, se los deberá entregar, en su caso, en versión pública.</w:t>
      </w:r>
    </w:p>
    <w:p w:rsidR="009C32C8" w:rsidP="009C32C8" w:rsidRDefault="009C32C8" w14:paraId="0715B971" w14:textId="77777777">
      <w:pPr>
        <w:spacing w:after="0"/>
        <w:contextualSpacing/>
      </w:pPr>
    </w:p>
    <w:p w:rsidR="005E377C" w:rsidP="009C32C8" w:rsidRDefault="005E377C" w14:paraId="5D08B7CC" w14:textId="77777777">
      <w:pPr>
        <w:spacing w:after="0"/>
        <w:contextualSpacing/>
        <w:rPr>
          <w:rFonts w:cs="Tahoma"/>
          <w:b/>
          <w:lang w:val="es-ES"/>
        </w:rPr>
      </w:pPr>
      <w:r w:rsidRPr="00677E3E">
        <w:rPr>
          <w:rFonts w:eastAsia="Calibri" w:cs="Tahoma"/>
          <w:bCs/>
          <w:iCs/>
        </w:rPr>
        <w:t xml:space="preserve">Finalmente, la labor </w:t>
      </w:r>
      <w:r>
        <w:rPr>
          <w:rFonts w:eastAsia="Calibri" w:cs="Tahoma"/>
          <w:bCs/>
          <w:iCs/>
        </w:rPr>
        <w:t>del Instituto de Transparencia, Acceso a la Información Pública y Protección de Datos Personales del Estado de México y Municipios</w:t>
      </w:r>
      <w:r w:rsidRPr="00677E3E">
        <w:rPr>
          <w:rFonts w:eastAsia="Calibri" w:cs="Tahoma"/>
          <w:bCs/>
          <w:iCs/>
        </w:rPr>
        <w:t>, es apoyar a la población a acceder a la información pública y garantizar la protección de los datos personales.</w:t>
      </w:r>
    </w:p>
    <w:p w:rsidR="005E377C" w:rsidP="009C32C8" w:rsidRDefault="005E377C" w14:paraId="327FE826" w14:textId="77777777">
      <w:pPr>
        <w:spacing w:after="0"/>
        <w:contextualSpacing/>
        <w:rPr>
          <w:rFonts w:eastAsia="Calibri" w:cs="Tahoma"/>
          <w:bCs/>
          <w:iCs/>
        </w:rPr>
      </w:pPr>
    </w:p>
    <w:p w:rsidR="005E377C" w:rsidP="009C32C8" w:rsidRDefault="005E377C" w14:paraId="6FF9C7E1" w14:textId="66EBE8A8">
      <w:pPr>
        <w:spacing w:after="0"/>
        <w:rPr>
          <w:rFonts w:eastAsia="Calibri"/>
          <w:bCs/>
          <w:iCs/>
          <w:color w:val="000000"/>
        </w:rPr>
      </w:pPr>
      <w:r w:rsidRPr="00F74D70">
        <w:rPr>
          <w:rFonts w:eastAsia="Calibri"/>
          <w:bCs/>
          <w:iCs/>
          <w:color w:val="000000"/>
        </w:rPr>
        <w:t>Por lo expuesto y fundado, este Pleno:</w:t>
      </w:r>
    </w:p>
    <w:p w:rsidR="009C32C8" w:rsidP="009C32C8" w:rsidRDefault="009C32C8" w14:paraId="03495937" w14:textId="705020E4">
      <w:pPr>
        <w:spacing w:after="0"/>
        <w:rPr>
          <w:rFonts w:eastAsia="Calibri"/>
          <w:bCs/>
          <w:iCs/>
          <w:color w:val="000000"/>
        </w:rPr>
      </w:pPr>
    </w:p>
    <w:p w:rsidR="00D1306F" w:rsidP="009C32C8" w:rsidRDefault="00D1306F" w14:paraId="4D0ACF60" w14:textId="32C27C27">
      <w:pPr>
        <w:spacing w:after="0"/>
        <w:rPr>
          <w:rFonts w:eastAsia="Calibri"/>
          <w:bCs/>
          <w:iCs/>
          <w:color w:val="000000"/>
        </w:rPr>
      </w:pPr>
    </w:p>
    <w:p w:rsidRPr="00F74D70" w:rsidR="00D1306F" w:rsidP="009C32C8" w:rsidRDefault="00D1306F" w14:paraId="6A21BBAF" w14:textId="77777777">
      <w:pPr>
        <w:spacing w:after="0"/>
        <w:rPr>
          <w:rFonts w:eastAsia="Calibri"/>
          <w:bCs/>
          <w:iCs/>
          <w:color w:val="000000"/>
        </w:rPr>
      </w:pPr>
    </w:p>
    <w:p w:rsidRPr="00114865" w:rsidR="005E377C" w:rsidP="009C32C8" w:rsidRDefault="005E377C" w14:paraId="5C75E6EA" w14:textId="77777777">
      <w:pPr>
        <w:spacing w:after="0"/>
        <w:jc w:val="center"/>
        <w:rPr>
          <w:rFonts w:cs="Tahoma"/>
          <w:b/>
          <w:bCs/>
        </w:rPr>
      </w:pPr>
      <w:r w:rsidRPr="00114865">
        <w:rPr>
          <w:rFonts w:cs="Tahoma"/>
          <w:b/>
          <w:bCs/>
        </w:rPr>
        <w:t xml:space="preserve">R E S U E L V E: </w:t>
      </w:r>
    </w:p>
    <w:p w:rsidRPr="00114865" w:rsidR="005E377C" w:rsidP="009C32C8" w:rsidRDefault="005E377C" w14:paraId="322899AB" w14:textId="77777777">
      <w:pPr>
        <w:spacing w:after="0"/>
        <w:ind w:right="113"/>
        <w:rPr>
          <w:rFonts w:cs="Arial"/>
          <w:b/>
        </w:rPr>
      </w:pPr>
    </w:p>
    <w:p w:rsidR="005E377C" w:rsidP="009C32C8" w:rsidRDefault="005E377C" w14:paraId="5A9BF5DC" w14:textId="34CF37DF">
      <w:pPr>
        <w:autoSpaceDE w:val="0"/>
        <w:autoSpaceDN w:val="0"/>
        <w:adjustRightInd w:val="0"/>
        <w:spacing w:after="0"/>
        <w:ind w:right="-28"/>
        <w:rPr>
          <w:rFonts w:cs="Tahoma"/>
        </w:rPr>
      </w:pPr>
      <w:r w:rsidRPr="00CC253A">
        <w:rPr>
          <w:rFonts w:cs="Tahoma"/>
          <w:b/>
          <w:bCs/>
        </w:rPr>
        <w:t>PRIMERO.</w:t>
      </w:r>
      <w:r w:rsidRPr="00CC253A">
        <w:rPr>
          <w:rFonts w:cs="Tahoma"/>
        </w:rPr>
        <w:t xml:space="preserve"> Se </w:t>
      </w:r>
      <w:r>
        <w:rPr>
          <w:rFonts w:cs="Tahoma"/>
          <w:b/>
          <w:bCs/>
        </w:rPr>
        <w:t>MODIFICA</w:t>
      </w:r>
      <w:r w:rsidRPr="00CC253A">
        <w:rPr>
          <w:rFonts w:cs="Tahoma"/>
        </w:rPr>
        <w:t xml:space="preserve"> </w:t>
      </w:r>
      <w:r w:rsidRPr="00A33357">
        <w:rPr>
          <w:rFonts w:cs="Tahoma"/>
        </w:rPr>
        <w:t xml:space="preserve">la respuesta otorgada por </w:t>
      </w:r>
      <w:r w:rsidRPr="00C06E59">
        <w:rPr>
          <w:rFonts w:cs="Tahoma"/>
        </w:rPr>
        <w:t xml:space="preserve">el </w:t>
      </w:r>
      <w:r w:rsidR="009C32C8">
        <w:rPr>
          <w:rFonts w:cs="Tahoma"/>
          <w:bCs/>
        </w:rPr>
        <w:t>Instituto Hacendario del Estado de México</w:t>
      </w:r>
      <w:r w:rsidRPr="00A33357">
        <w:rPr>
          <w:rFonts w:cs="Tahoma"/>
        </w:rPr>
        <w:t xml:space="preserve">, a la solicitud de acceso a la información </w:t>
      </w:r>
      <w:r w:rsidRPr="007428B1" w:rsidR="007428B1">
        <w:rPr>
          <w:rFonts w:cs="Tahoma"/>
        </w:rPr>
        <w:t>00007/IHAEM/IP/2022</w:t>
      </w:r>
      <w:r w:rsidRPr="00A33357">
        <w:rPr>
          <w:rFonts w:cs="Tahoma"/>
        </w:rPr>
        <w:t xml:space="preserve">, </w:t>
      </w:r>
      <w:r w:rsidRPr="00CC253A">
        <w:rPr>
          <w:rFonts w:cs="Tahoma"/>
        </w:rPr>
        <w:t xml:space="preserve">por resultar </w:t>
      </w:r>
      <w:r w:rsidRPr="00CC253A">
        <w:rPr>
          <w:rFonts w:cs="Tahoma"/>
          <w:b/>
          <w:bCs/>
        </w:rPr>
        <w:t>FUNDADOS</w:t>
      </w:r>
      <w:r w:rsidRPr="00CC253A">
        <w:rPr>
          <w:rFonts w:cs="Tahoma"/>
        </w:rPr>
        <w:t xml:space="preserve"> </w:t>
      </w:r>
      <w:r w:rsidRPr="003E4FBD">
        <w:rPr>
          <w:rFonts w:cs="Tahoma"/>
        </w:rPr>
        <w:t xml:space="preserve">los </w:t>
      </w:r>
      <w:r w:rsidRPr="003E4FBD" w:rsidR="009C32C8">
        <w:rPr>
          <w:rFonts w:cs="Tahoma"/>
        </w:rPr>
        <w:t>motivos de inconformidad</w:t>
      </w:r>
      <w:r w:rsidRPr="003E4FBD">
        <w:rPr>
          <w:rFonts w:cs="Tahoma"/>
        </w:rPr>
        <w:t xml:space="preserve"> hechos valer por el Recurrente, en términos de los considerandos QUINTO y SEXTO</w:t>
      </w:r>
      <w:r w:rsidRPr="00CC253A">
        <w:rPr>
          <w:rFonts w:cs="Tahoma"/>
        </w:rPr>
        <w:t xml:space="preserve"> de la presente Resolución.</w:t>
      </w:r>
      <w:r w:rsidR="00E77A11">
        <w:rPr>
          <w:rFonts w:cs="Tahoma"/>
        </w:rPr>
        <w:t xml:space="preserve">  </w:t>
      </w:r>
    </w:p>
    <w:p w:rsidR="005E377C" w:rsidP="009C32C8" w:rsidRDefault="005E377C" w14:paraId="2C33D05D" w14:textId="77777777">
      <w:pPr>
        <w:autoSpaceDE w:val="0"/>
        <w:autoSpaceDN w:val="0"/>
        <w:adjustRightInd w:val="0"/>
        <w:spacing w:after="0"/>
        <w:ind w:right="-28"/>
        <w:rPr>
          <w:rFonts w:cs="Tahoma"/>
        </w:rPr>
      </w:pPr>
    </w:p>
    <w:p w:rsidR="005E377C" w:rsidP="009C32C8" w:rsidRDefault="005E377C" w14:paraId="5ACD58A6" w14:textId="4BE04CD2">
      <w:pPr>
        <w:spacing w:after="0"/>
        <w:rPr>
          <w:rFonts w:cs="Tahoma"/>
          <w:bCs/>
        </w:rPr>
      </w:pPr>
      <w:r w:rsidRPr="004F55B8">
        <w:rPr>
          <w:rFonts w:cs="Tahoma"/>
          <w:b/>
          <w:bCs/>
        </w:rPr>
        <w:t xml:space="preserve">SEGUNDO. </w:t>
      </w:r>
      <w:r w:rsidRPr="00114865">
        <w:rPr>
          <w:rFonts w:cs="Tahoma"/>
        </w:rPr>
        <w:t xml:space="preserve">Se </w:t>
      </w:r>
      <w:r w:rsidRPr="00114865">
        <w:rPr>
          <w:rFonts w:cs="Tahoma"/>
          <w:b/>
        </w:rPr>
        <w:t xml:space="preserve">ORDENA </w:t>
      </w:r>
      <w:r w:rsidRPr="00114865">
        <w:rPr>
          <w:rFonts w:cs="Tahoma"/>
        </w:rPr>
        <w:t xml:space="preserve">al </w:t>
      </w:r>
      <w:r w:rsidRPr="00114865">
        <w:rPr>
          <w:rFonts w:cs="Tahoma"/>
          <w:color w:val="0D0D0D"/>
        </w:rPr>
        <w:t>Sujeto Obligado</w:t>
      </w:r>
      <w:r w:rsidRPr="00114865">
        <w:rPr>
          <w:rFonts w:cs="Tahoma"/>
        </w:rPr>
        <w:t xml:space="preserve">, a efecto de que, previa búsqueda exhaustiva y razonable en los archivos </w:t>
      </w:r>
      <w:r>
        <w:rPr>
          <w:rFonts w:cs="Tahoma"/>
        </w:rPr>
        <w:t>de las</w:t>
      </w:r>
      <w:r w:rsidRPr="00114865">
        <w:rPr>
          <w:rFonts w:cs="Tahoma"/>
        </w:rPr>
        <w:t xml:space="preserve"> áreas competentes, </w:t>
      </w:r>
      <w:r w:rsidRPr="00355619">
        <w:rPr>
          <w:rFonts w:cs="Tahoma"/>
          <w:bCs/>
        </w:rPr>
        <w:t xml:space="preserve">entregue, a través del Sistema de Acceso a la Información Mexiquense (SAIMEX), </w:t>
      </w:r>
      <w:r>
        <w:rPr>
          <w:rFonts w:cs="Tahoma"/>
          <w:bCs/>
        </w:rPr>
        <w:t>en su caso, en versión pública, lo siguiente:</w:t>
      </w:r>
    </w:p>
    <w:p w:rsidR="009C32C8" w:rsidP="009C32C8" w:rsidRDefault="009C32C8" w14:paraId="040B9859" w14:textId="77777777">
      <w:pPr>
        <w:spacing w:after="0"/>
        <w:rPr>
          <w:rFonts w:cs="Tahoma"/>
          <w:bCs/>
        </w:rPr>
      </w:pPr>
    </w:p>
    <w:p w:rsidRPr="009C32C8" w:rsidR="009C32C8" w:rsidP="009C32C8" w:rsidRDefault="009C32C8" w14:paraId="28CE6C96" w14:textId="5DDE59FB">
      <w:pPr>
        <w:pStyle w:val="Prrafodelista"/>
        <w:numPr>
          <w:ilvl w:val="0"/>
          <w:numId w:val="45"/>
        </w:numPr>
        <w:spacing w:after="0"/>
        <w:rPr>
          <w:rFonts w:eastAsia="Times New Roman" w:cs="Tahoma"/>
          <w:bCs/>
          <w:color w:val="auto"/>
          <w:lang w:val="es-ES_tradnl" w:eastAsia="es-ES"/>
        </w:rPr>
      </w:pPr>
      <w:r>
        <w:rPr>
          <w:rFonts w:eastAsia="Times New Roman" w:cs="Tahoma"/>
          <w:bCs/>
          <w:color w:val="auto"/>
          <w:lang w:val="es-ES_tradnl" w:eastAsia="es-ES"/>
        </w:rPr>
        <w:t>L</w:t>
      </w:r>
      <w:r w:rsidRPr="009C32C8">
        <w:rPr>
          <w:rFonts w:eastAsia="Times New Roman" w:cs="Tahoma"/>
          <w:bCs/>
          <w:color w:val="auto"/>
          <w:lang w:val="es-ES_tradnl" w:eastAsia="es-ES"/>
        </w:rPr>
        <w:t>os informes bimestrales sobre las actividades y avance presupuestal del Instituto Hacendario del Estado de México, emitidos del primero de enero de dos mil dieciocho al tres de febrero de dos mil veintidós, por el Vocal Ejecutivo y presentados al Consejo Directivo, en su modalidad de Comisión Permanente.</w:t>
      </w:r>
    </w:p>
    <w:p w:rsidR="009C32C8" w:rsidP="009C32C8" w:rsidRDefault="009C32C8" w14:paraId="08907468" w14:textId="77777777">
      <w:pPr>
        <w:tabs>
          <w:tab w:val="left" w:pos="4962"/>
        </w:tabs>
        <w:spacing w:after="0"/>
        <w:contextualSpacing/>
        <w:rPr>
          <w:rFonts w:cs="Tahoma"/>
          <w:bCs/>
        </w:rPr>
      </w:pPr>
    </w:p>
    <w:p w:rsidRPr="00231850" w:rsidR="005E377C" w:rsidP="009C32C8" w:rsidRDefault="005E377C" w14:paraId="18D80859" w14:textId="3053592A">
      <w:pPr>
        <w:tabs>
          <w:tab w:val="left" w:pos="4962"/>
        </w:tabs>
        <w:spacing w:after="0"/>
        <w:contextualSpacing/>
        <w:rPr>
          <w:rFonts w:cs="Tahoma"/>
          <w:bCs/>
          <w:iCs/>
        </w:rPr>
      </w:pPr>
      <w:r w:rsidRPr="00231850">
        <w:rPr>
          <w:rFonts w:cs="Tahoma"/>
          <w:bCs/>
          <w:iC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231850" w:rsidR="005E377C" w:rsidP="009C32C8" w:rsidRDefault="005E377C" w14:paraId="32C506DD" w14:textId="77777777">
      <w:pPr>
        <w:tabs>
          <w:tab w:val="left" w:pos="4962"/>
        </w:tabs>
        <w:spacing w:after="0"/>
        <w:contextualSpacing/>
        <w:rPr>
          <w:rFonts w:cs="Tahoma"/>
          <w:lang w:val="es-ES"/>
        </w:rPr>
      </w:pPr>
    </w:p>
    <w:p w:rsidRPr="00114865" w:rsidR="005E377C" w:rsidP="009C32C8" w:rsidRDefault="005E377C" w14:paraId="20546862" w14:textId="77777777">
      <w:pPr>
        <w:spacing w:after="0"/>
        <w:rPr>
          <w:rFonts w:cs="Tahoma"/>
          <w:i/>
          <w:color w:val="000000"/>
        </w:rPr>
      </w:pPr>
      <w:r w:rsidRPr="00C51D8E">
        <w:rPr>
          <w:rFonts w:eastAsia="Calibri" w:cs="Tahoma"/>
          <w:b/>
          <w:bCs/>
          <w:color w:val="000000"/>
        </w:rPr>
        <w:t xml:space="preserve">TERCERO. </w:t>
      </w:r>
      <w:r w:rsidRPr="00114865">
        <w:rPr>
          <w:rFonts w:cs="Tahoma"/>
          <w:b/>
          <w:color w:val="000000"/>
        </w:rPr>
        <w:t xml:space="preserve">NOTIFÍQUESE </w:t>
      </w:r>
      <w:r w:rsidRPr="00114865">
        <w:rPr>
          <w:rFonts w:cs="Tahoma"/>
          <w:color w:val="000000"/>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cs="Tahoma"/>
          <w:color w:val="000000"/>
        </w:rPr>
        <w:t>diez</w:t>
      </w:r>
      <w:r w:rsidRPr="00114865">
        <w:rPr>
          <w:rFonts w:cs="Tahoma"/>
          <w:color w:val="000000"/>
        </w:rPr>
        <w:t xml:space="preserve"> días hábiles, e informe a </w:t>
      </w:r>
      <w:r w:rsidRPr="00114865">
        <w:rPr>
          <w:rFonts w:cs="Tahoma"/>
          <w:color w:val="000000"/>
        </w:rPr>
        <w:lastRenderedPageBreak/>
        <w:t>este Instituto en un plazo de tres días hábiles siguientes sobre el cumplimiento dado a la presente.</w:t>
      </w:r>
    </w:p>
    <w:p w:rsidR="005E377C" w:rsidP="009C32C8" w:rsidRDefault="005E377C" w14:paraId="61354659" w14:textId="77777777">
      <w:pPr>
        <w:spacing w:after="0"/>
        <w:ind w:right="-28"/>
        <w:rPr>
          <w:rFonts w:eastAsia="Calibri" w:cs="Tahoma"/>
          <w:color w:val="000000"/>
          <w:lang w:val="es-ES" w:eastAsia="es-MX"/>
        </w:rPr>
      </w:pPr>
    </w:p>
    <w:p w:rsidRPr="00114865" w:rsidR="005E377C" w:rsidP="009C32C8" w:rsidRDefault="005E377C" w14:paraId="53D8C0DD" w14:textId="77777777">
      <w:pPr>
        <w:spacing w:after="0"/>
        <w:rPr>
          <w:rFonts w:eastAsia="Calibri" w:cs="Tahoma"/>
          <w:lang w:eastAsia="es-MX"/>
        </w:rPr>
      </w:pPr>
      <w:r w:rsidRPr="00114865">
        <w:rPr>
          <w:rFonts w:eastAsia="Calibri" w:cs="Tahoma"/>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CC253A" w:rsidR="005E377C" w:rsidP="009C32C8" w:rsidRDefault="005E377C" w14:paraId="3D6BB3C7" w14:textId="77777777">
      <w:pPr>
        <w:spacing w:after="0"/>
        <w:rPr>
          <w:rFonts w:eastAsia="Calibri" w:cs="Tahoma"/>
          <w:lang w:eastAsia="es-MX"/>
        </w:rPr>
      </w:pPr>
    </w:p>
    <w:p w:rsidRPr="00CC253A" w:rsidR="005E377C" w:rsidP="009C32C8" w:rsidRDefault="005E377C" w14:paraId="67DCBCCC" w14:textId="77777777">
      <w:pPr>
        <w:spacing w:after="0"/>
        <w:rPr>
          <w:rFonts w:eastAsia="Calibri" w:cs="Tahoma"/>
          <w:lang w:eastAsia="es-MX"/>
        </w:rPr>
      </w:pPr>
      <w:r>
        <w:rPr>
          <w:rFonts w:eastAsia="Calibri" w:cs="Tahoma"/>
          <w:b/>
          <w:bCs/>
          <w:lang w:eastAsia="es-MX"/>
        </w:rPr>
        <w:t>CUARTO</w:t>
      </w:r>
      <w:r w:rsidRPr="00CC253A">
        <w:rPr>
          <w:rFonts w:eastAsia="Calibri" w:cs="Tahoma"/>
          <w:b/>
          <w:bCs/>
          <w:lang w:eastAsia="es-MX"/>
        </w:rPr>
        <w:t>. NOTIFÍQUESE</w:t>
      </w:r>
      <w:r w:rsidRPr="00CC253A">
        <w:rPr>
          <w:rFonts w:eastAsia="Calibri" w:cs="Tahoma"/>
          <w:lang w:eastAsia="es-MX"/>
        </w:rPr>
        <w:t xml:space="preserve"> a</w:t>
      </w:r>
      <w:r>
        <w:rPr>
          <w:rFonts w:eastAsia="Calibri" w:cs="Tahoma"/>
          <w:lang w:eastAsia="es-MX"/>
        </w:rPr>
        <w:t xml:space="preserve"> </w:t>
      </w:r>
      <w:r w:rsidRPr="00CC253A">
        <w:rPr>
          <w:rFonts w:eastAsia="Calibri" w:cs="Tahoma"/>
          <w:lang w:eastAsia="es-MX"/>
        </w:rPr>
        <w:t>l</w:t>
      </w:r>
      <w:r>
        <w:rPr>
          <w:rFonts w:eastAsia="Calibri" w:cs="Tahoma"/>
          <w:lang w:eastAsia="es-MX"/>
        </w:rPr>
        <w:t>a</w:t>
      </w:r>
      <w:r w:rsidRPr="00CC253A">
        <w:rPr>
          <w:rFonts w:eastAsia="Calibri" w:cs="Tahoma"/>
          <w:lang w:eastAsia="es-MX"/>
        </w:rPr>
        <w:t xml:space="preserve"> Recurrente la presente Resolución,</w:t>
      </w:r>
      <w:r>
        <w:rPr>
          <w:rFonts w:eastAsia="Calibri" w:cs="Tahoma"/>
          <w:lang w:eastAsia="es-MX"/>
        </w:rPr>
        <w:t xml:space="preserve"> </w:t>
      </w:r>
      <w:r w:rsidRPr="00F753BC">
        <w:rPr>
          <w:rFonts w:eastAsia="Calibri" w:cs="Tahoma"/>
          <w:iCs/>
          <w:lang w:val="es-ES" w:eastAsia="es-MX"/>
        </w:rPr>
        <w:t>a través del Sistema de Acceso a la Información Mexiquense (SAIMEX),</w:t>
      </w:r>
      <w:r w:rsidRPr="00CC253A">
        <w:rPr>
          <w:rFonts w:eastAsia="Calibri" w:cs="Tahoma"/>
          <w:lang w:eastAsia="es-MX"/>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CC253A" w:rsidR="005E377C" w:rsidP="009C32C8" w:rsidRDefault="005E377C" w14:paraId="1A43C058" w14:textId="77777777">
      <w:pPr>
        <w:spacing w:after="0"/>
        <w:rPr>
          <w:rFonts w:cs="Tahoma"/>
          <w:sz w:val="20"/>
          <w:szCs w:val="20"/>
        </w:rPr>
      </w:pPr>
    </w:p>
    <w:p w:rsidR="005E377C" w:rsidP="009C32C8" w:rsidRDefault="005E377C" w14:paraId="3436A877" w14:textId="517EA11A">
      <w:pPr>
        <w:spacing w:after="0"/>
        <w:contextualSpacing/>
        <w:rPr>
          <w:rFonts w:eastAsia="Calibri" w:cs="Tahoma"/>
          <w:color w:val="auto"/>
          <w:lang w:val="es-ES" w:eastAsia="es-ES_tradnl"/>
        </w:rPr>
      </w:pPr>
      <w:r w:rsidRPr="000E4638">
        <w:rPr>
          <w:rFonts w:eastAsia="Calibri" w:cs="Tahoma"/>
          <w:color w:val="auto"/>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985F99">
        <w:rPr>
          <w:rFonts w:eastAsia="Calibri" w:cs="Tahoma"/>
          <w:color w:val="auto"/>
          <w:lang w:val="es-ES" w:eastAsia="es-ES_tradnl"/>
        </w:rPr>
        <w:t>CUARTA</w:t>
      </w:r>
      <w:r w:rsidRPr="000E4638">
        <w:rPr>
          <w:rFonts w:eastAsia="Calibri" w:cs="Tahoma"/>
          <w:color w:val="auto"/>
          <w:lang w:val="es-ES" w:eastAsia="es-ES_tradnl"/>
        </w:rPr>
        <w:t xml:space="preserve"> </w:t>
      </w:r>
      <w:r>
        <w:rPr>
          <w:rFonts w:eastAsia="Calibri" w:cs="Tahoma"/>
          <w:color w:val="auto"/>
          <w:lang w:val="es-ES" w:eastAsia="es-ES_tradnl"/>
        </w:rPr>
        <w:t xml:space="preserve">SESIÓN ORDINARIA, CELEBRADA </w:t>
      </w:r>
      <w:r w:rsidR="00985F99">
        <w:rPr>
          <w:rFonts w:eastAsia="Calibri" w:cs="Tahoma"/>
          <w:color w:val="auto"/>
          <w:lang w:val="es-ES" w:eastAsia="es-ES_tradnl"/>
        </w:rPr>
        <w:t>VEINTE</w:t>
      </w:r>
      <w:r w:rsidR="00E77A11">
        <w:rPr>
          <w:rFonts w:eastAsia="Calibri" w:cs="Tahoma"/>
          <w:color w:val="auto"/>
          <w:lang w:val="es-ES" w:eastAsia="es-ES_tradnl"/>
        </w:rPr>
        <w:t xml:space="preserve"> </w:t>
      </w:r>
      <w:r w:rsidRPr="000E4638">
        <w:rPr>
          <w:rFonts w:eastAsia="Calibri" w:cs="Tahoma"/>
          <w:color w:val="auto"/>
          <w:lang w:val="es-ES" w:eastAsia="es-ES_tradnl"/>
        </w:rPr>
        <w:t>DE ABRIL DE DOS MIL VEINTIDÓS, ANTE EL SECRETARIO TÉCNICO DEL PLENO, ALEXIS TAPIA RAMÍREZ.</w:t>
      </w:r>
    </w:p>
    <w:p w:rsidR="00E77A11" w:rsidRDefault="00E77A11" w14:paraId="2C353445" w14:textId="1C59EB59">
      <w:pPr>
        <w:spacing w:line="259" w:lineRule="auto"/>
        <w:jc w:val="left"/>
        <w:rPr>
          <w:rFonts w:eastAsia="Calibri" w:cs="Tahoma"/>
          <w:color w:val="auto"/>
          <w:lang w:val="es-ES" w:eastAsia="es-ES_tradnl"/>
        </w:rPr>
      </w:pPr>
      <w:r>
        <w:rPr>
          <w:rFonts w:eastAsia="Calibri" w:cs="Tahoma"/>
          <w:color w:val="auto"/>
          <w:lang w:val="es-ES" w:eastAsia="es-ES_tradnl"/>
        </w:rPr>
        <w:br w:type="page"/>
      </w:r>
    </w:p>
    <w:p w:rsidRPr="00E77A11" w:rsidR="005E377C" w:rsidP="009C32C8" w:rsidRDefault="005E377C" w14:paraId="40A678C5" w14:textId="77777777">
      <w:pPr>
        <w:spacing w:after="0"/>
        <w:rPr>
          <w:rFonts w:eastAsia="Times New Roman" w:cs="Tahoma"/>
          <w:bCs/>
          <w:iCs/>
          <w:color w:val="auto"/>
          <w:lang w:val="es-ES" w:eastAsia="es-ES"/>
        </w:rPr>
      </w:pPr>
    </w:p>
    <w:sectPr w:rsidRPr="00E77A11" w:rsidR="005E377C" w:rsidSect="001136B4">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37D9" w:rsidP="00D8203F" w:rsidRDefault="004A37D9" w14:paraId="11F24F8F" w14:textId="77777777">
      <w:pPr>
        <w:spacing w:after="0" w:line="240" w:lineRule="auto"/>
      </w:pPr>
      <w:r>
        <w:separator/>
      </w:r>
    </w:p>
  </w:endnote>
  <w:endnote w:type="continuationSeparator" w:id="0">
    <w:p w:rsidR="004A37D9" w:rsidP="00D8203F" w:rsidRDefault="004A37D9" w14:paraId="750D3E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C57" w:rsidRDefault="00924CF0" w14:paraId="555A052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011C57" w:rsidRDefault="00E77A11" w14:paraId="7984F74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500765"/>
      <w:docPartObj>
        <w:docPartGallery w:val="Page Numbers (Bottom of Page)"/>
        <w:docPartUnique/>
      </w:docPartObj>
    </w:sdtPr>
    <w:sdtEndPr/>
    <w:sdtContent>
      <w:sdt>
        <w:sdtPr>
          <w:id w:val="2034073797"/>
          <w:docPartObj>
            <w:docPartGallery w:val="Page Numbers (Top of Page)"/>
            <w:docPartUnique/>
          </w:docPartObj>
        </w:sdtPr>
        <w:sdtEndPr/>
        <w:sdtContent>
          <w:p w:rsidR="00011C57" w:rsidRDefault="00924CF0" w14:paraId="66F7D9E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5F99">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5F99">
              <w:rPr>
                <w:b/>
                <w:bCs/>
                <w:noProof/>
              </w:rPr>
              <w:t>22</w:t>
            </w:r>
            <w:r>
              <w:rPr>
                <w:b/>
                <w:bCs/>
                <w:sz w:val="24"/>
                <w:szCs w:val="24"/>
              </w:rPr>
              <w:fldChar w:fldCharType="end"/>
            </w:r>
          </w:p>
        </w:sdtContent>
      </w:sdt>
    </w:sdtContent>
  </w:sdt>
  <w:p w:rsidR="00011C57" w:rsidRDefault="00E77A11" w14:paraId="4D6F5526"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C57" w:rsidRDefault="00924CF0" w14:paraId="2A6947B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5F9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5F99">
      <w:rPr>
        <w:b/>
        <w:bCs/>
        <w:noProof/>
      </w:rPr>
      <w:t>22</w:t>
    </w:r>
    <w:r>
      <w:rPr>
        <w:b/>
        <w:bCs/>
        <w:sz w:val="24"/>
        <w:szCs w:val="24"/>
      </w:rPr>
      <w:fldChar w:fldCharType="end"/>
    </w:r>
  </w:p>
  <w:p w:rsidR="00011C57" w:rsidRDefault="00E77A11" w14:paraId="23F05C8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37D9" w:rsidP="00D8203F" w:rsidRDefault="004A37D9" w14:paraId="47A24552" w14:textId="77777777">
      <w:pPr>
        <w:spacing w:after="0" w:line="240" w:lineRule="auto"/>
      </w:pPr>
      <w:r>
        <w:separator/>
      </w:r>
    </w:p>
  </w:footnote>
  <w:footnote w:type="continuationSeparator" w:id="0">
    <w:p w:rsidR="004A37D9" w:rsidP="00D8203F" w:rsidRDefault="004A37D9" w14:paraId="326D91B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9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0"/>
      <w:gridCol w:w="3860"/>
    </w:tblGrid>
    <w:tr w:rsidRPr="00330DA7" w:rsidR="00011C57" w:rsidTr="00B0279C" w14:paraId="757EF26E" w14:textId="77777777">
      <w:trPr>
        <w:trHeight w:val="144"/>
        <w:jc w:val="right"/>
      </w:trPr>
      <w:tc>
        <w:tcPr>
          <w:tcW w:w="2530" w:type="dxa"/>
          <w:vAlign w:val="center"/>
        </w:tcPr>
        <w:p w:rsidRPr="00330DA7" w:rsidR="00011C57" w:rsidP="00B0279C" w:rsidRDefault="00924CF0" w14:paraId="704CC7D5"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860" w:type="dxa"/>
          <w:vAlign w:val="center"/>
        </w:tcPr>
        <w:p w:rsidRPr="00330DA7" w:rsidR="00011C57" w:rsidP="00B0279C" w:rsidRDefault="00924CF0" w14:paraId="4C9B1B9B" w14:textId="77777777">
          <w:pPr>
            <w:tabs>
              <w:tab w:val="right" w:pos="8838"/>
            </w:tabs>
            <w:spacing w:line="276" w:lineRule="auto"/>
            <w:ind w:left="-74" w:right="-105"/>
            <w:jc w:val="left"/>
            <w:rPr>
              <w:rFonts w:eastAsia="Calibri" w:cs="Tahoma"/>
              <w:bCs/>
            </w:rPr>
          </w:pPr>
          <w:r w:rsidRPr="005754CF">
            <w:rPr>
              <w:rFonts w:eastAsia="Calibri" w:cs="Tahoma"/>
              <w:bCs/>
            </w:rPr>
            <w:t>03371/INFOEM/IP/RR/2020</w:t>
          </w:r>
        </w:p>
      </w:tc>
    </w:tr>
    <w:tr w:rsidRPr="00330DA7" w:rsidR="00011C57" w:rsidTr="00B0279C" w14:paraId="64450472" w14:textId="77777777">
      <w:trPr>
        <w:trHeight w:val="283"/>
        <w:jc w:val="right"/>
      </w:trPr>
      <w:tc>
        <w:tcPr>
          <w:tcW w:w="2530" w:type="dxa"/>
          <w:vAlign w:val="center"/>
        </w:tcPr>
        <w:p w:rsidRPr="00330DA7" w:rsidR="00011C57" w:rsidP="00B0279C" w:rsidRDefault="00924CF0" w14:paraId="22276019"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3860" w:type="dxa"/>
          <w:vAlign w:val="center"/>
        </w:tcPr>
        <w:p w:rsidRPr="005754CF" w:rsidR="00011C57" w:rsidP="00B0279C" w:rsidRDefault="00924CF0" w14:paraId="5B9E558E" w14:textId="77777777">
          <w:pPr>
            <w:tabs>
              <w:tab w:val="left" w:pos="2834"/>
              <w:tab w:val="right" w:pos="8838"/>
            </w:tabs>
            <w:spacing w:line="276" w:lineRule="auto"/>
            <w:ind w:left="-74" w:right="-105"/>
            <w:jc w:val="left"/>
            <w:rPr>
              <w:rFonts w:eastAsia="Calibri" w:cs="Tahoma"/>
              <w:highlight w:val="yellow"/>
            </w:rPr>
          </w:pPr>
          <w:r w:rsidRPr="005754CF">
            <w:rPr>
              <w:rFonts w:eastAsia="Calibri" w:cs="Tahoma"/>
            </w:rPr>
            <w:t>Secretaría Ejecutiva del Sistema Estatal Anticorrupción</w:t>
          </w:r>
        </w:p>
      </w:tc>
    </w:tr>
    <w:tr w:rsidRPr="00330DA7" w:rsidR="00011C57" w:rsidTr="00B0279C" w14:paraId="2A4EE535" w14:textId="77777777">
      <w:trPr>
        <w:trHeight w:val="283"/>
        <w:jc w:val="right"/>
      </w:trPr>
      <w:tc>
        <w:tcPr>
          <w:tcW w:w="2530" w:type="dxa"/>
          <w:vAlign w:val="center"/>
        </w:tcPr>
        <w:p w:rsidRPr="00330DA7" w:rsidR="00011C57" w:rsidP="00B0279C" w:rsidRDefault="00924CF0" w14:paraId="46C87DC7"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860" w:type="dxa"/>
          <w:vAlign w:val="center"/>
        </w:tcPr>
        <w:p w:rsidRPr="005754CF" w:rsidR="00011C57" w:rsidP="00B0279C" w:rsidRDefault="00924CF0" w14:paraId="148E1882" w14:textId="77777777">
          <w:pPr>
            <w:tabs>
              <w:tab w:val="right" w:pos="8838"/>
            </w:tabs>
            <w:spacing w:line="276" w:lineRule="auto"/>
            <w:ind w:left="-74" w:right="-105"/>
            <w:jc w:val="left"/>
            <w:rPr>
              <w:rFonts w:eastAsia="Calibri" w:cs="Tahoma"/>
            </w:rPr>
          </w:pPr>
          <w:r w:rsidRPr="00330DA7">
            <w:rPr>
              <w:rFonts w:eastAsia="Calibri" w:cs="Tahoma"/>
            </w:rPr>
            <w:t>Luis Gustavo Parra Noriega</w:t>
          </w:r>
        </w:p>
      </w:tc>
    </w:tr>
  </w:tbl>
  <w:p w:rsidR="00011C57" w:rsidP="00B0279C" w:rsidRDefault="00E77A11" w14:paraId="2FBBDBA6" w14:textId="77777777">
    <w:pPr>
      <w:pStyle w:val="Encabezado"/>
    </w:pPr>
    <w:r>
      <w:rPr>
        <w:noProof/>
      </w:rPr>
      <w:pict w14:anchorId="7EB532F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5"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0"/>
      <w:gridCol w:w="3140"/>
    </w:tblGrid>
    <w:tr w:rsidRPr="00330DA7" w:rsidR="00011C57" w:rsidTr="00C03ADC" w14:paraId="542E7F84" w14:textId="77777777">
      <w:trPr>
        <w:trHeight w:val="144"/>
        <w:jc w:val="right"/>
      </w:trPr>
      <w:tc>
        <w:tcPr>
          <w:tcW w:w="2530" w:type="dxa"/>
          <w:vAlign w:val="center"/>
        </w:tcPr>
        <w:p w:rsidRPr="00330DA7" w:rsidR="00011C57" w:rsidP="00B0279C" w:rsidRDefault="00924CF0" w14:paraId="225A1910"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140" w:type="dxa"/>
          <w:vAlign w:val="center"/>
        </w:tcPr>
        <w:p w:rsidRPr="00D65B00" w:rsidR="00011C57" w:rsidP="00B0279C" w:rsidRDefault="00824C8E" w14:paraId="75804045" w14:textId="357C0D4B">
          <w:pPr>
            <w:tabs>
              <w:tab w:val="right" w:pos="8838"/>
            </w:tabs>
            <w:spacing w:line="276" w:lineRule="auto"/>
            <w:ind w:left="-74" w:right="-105"/>
            <w:jc w:val="left"/>
            <w:rPr>
              <w:rFonts w:eastAsia="Calibri" w:cs="Tahoma"/>
            </w:rPr>
          </w:pPr>
          <w:r w:rsidRPr="00824C8E">
            <w:rPr>
              <w:rFonts w:eastAsia="Calibri" w:cs="Tahoma"/>
            </w:rPr>
            <w:t>000826/INFOEM/IP/RR/2022</w:t>
          </w:r>
        </w:p>
      </w:tc>
    </w:tr>
    <w:tr w:rsidRPr="00330DA7" w:rsidR="00011C57" w:rsidTr="00C03ADC" w14:paraId="12309B75" w14:textId="77777777">
      <w:trPr>
        <w:trHeight w:val="283"/>
        <w:jc w:val="right"/>
      </w:trPr>
      <w:tc>
        <w:tcPr>
          <w:tcW w:w="2530" w:type="dxa"/>
        </w:tcPr>
        <w:p w:rsidRPr="00330DA7" w:rsidR="00011C57" w:rsidP="006D24CC" w:rsidRDefault="00924CF0" w14:paraId="16DECCE3"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3140" w:type="dxa"/>
          <w:vAlign w:val="center"/>
        </w:tcPr>
        <w:p w:rsidRPr="00D65B00" w:rsidR="00011C57" w:rsidP="00D65B00" w:rsidRDefault="00824C8E" w14:paraId="7C66E373" w14:textId="664D9023">
          <w:pPr>
            <w:tabs>
              <w:tab w:val="left" w:pos="2834"/>
              <w:tab w:val="right" w:pos="8838"/>
            </w:tabs>
            <w:spacing w:line="276" w:lineRule="auto"/>
            <w:ind w:left="-74" w:right="-105"/>
            <w:rPr>
              <w:rFonts w:eastAsia="Calibri" w:cs="Tahoma"/>
              <w:highlight w:val="yellow"/>
            </w:rPr>
          </w:pPr>
          <w:r w:rsidRPr="00824C8E">
            <w:rPr>
              <w:rFonts w:eastAsia="Calibri" w:cs="Tahoma"/>
            </w:rPr>
            <w:t>Instituto Hacendario del Estado de México</w:t>
          </w:r>
        </w:p>
      </w:tc>
    </w:tr>
    <w:tr w:rsidRPr="00330DA7" w:rsidR="00011C57" w:rsidTr="00C03ADC" w14:paraId="6881DCB9" w14:textId="77777777">
      <w:trPr>
        <w:trHeight w:val="283"/>
        <w:jc w:val="right"/>
      </w:trPr>
      <w:tc>
        <w:tcPr>
          <w:tcW w:w="2530" w:type="dxa"/>
          <w:vAlign w:val="center"/>
        </w:tcPr>
        <w:p w:rsidRPr="00330DA7" w:rsidR="00011C57" w:rsidP="00B0279C" w:rsidRDefault="00924CF0" w14:paraId="6DC88189"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140" w:type="dxa"/>
          <w:vAlign w:val="center"/>
        </w:tcPr>
        <w:p w:rsidRPr="005754CF" w:rsidR="00011C57" w:rsidP="00B0279C" w:rsidRDefault="00924CF0" w14:paraId="401E6127" w14:textId="77777777">
          <w:pPr>
            <w:tabs>
              <w:tab w:val="right" w:pos="8838"/>
            </w:tabs>
            <w:spacing w:line="276" w:lineRule="auto"/>
            <w:ind w:left="-74" w:right="-105"/>
            <w:jc w:val="left"/>
            <w:rPr>
              <w:rFonts w:eastAsia="Calibri" w:cs="Tahoma"/>
            </w:rPr>
          </w:pPr>
          <w:r w:rsidRPr="00330DA7">
            <w:rPr>
              <w:rFonts w:eastAsia="Calibri" w:cs="Tahoma"/>
            </w:rPr>
            <w:t>Luis Gustavo Parra Noriega</w:t>
          </w:r>
        </w:p>
      </w:tc>
    </w:tr>
  </w:tbl>
  <w:p w:rsidR="00011C57" w:rsidRDefault="00E77A11" w14:paraId="58FD90F4" w14:textId="77777777">
    <w:pPr>
      <w:pStyle w:val="Encabezado"/>
    </w:pPr>
    <w:r>
      <w:rPr>
        <w:noProof/>
      </w:rPr>
      <w:pict w14:anchorId="08725E9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6" style="position:absolute;left:0;text-align:left;margin-left:-103.85pt;margin-top:-123.2pt;width:663.5pt;height:12in;z-index:-251658752;mso-position-horizontal-relative:margin;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1"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261"/>
    </w:tblGrid>
    <w:tr w:rsidRPr="00330DA7" w:rsidR="00011C57" w:rsidTr="4F2D1A33" w14:paraId="2FB24069" w14:textId="77777777">
      <w:trPr>
        <w:trHeight w:val="144"/>
        <w:jc w:val="right"/>
      </w:trPr>
      <w:tc>
        <w:tcPr>
          <w:tcW w:w="2410" w:type="dxa"/>
          <w:tcMar/>
          <w:vAlign w:val="center"/>
        </w:tcPr>
        <w:p w:rsidRPr="00330DA7" w:rsidR="00011C57" w:rsidP="00B0279C" w:rsidRDefault="00924CF0" w14:paraId="1B6F5EF3"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261" w:type="dxa"/>
          <w:tcMar/>
          <w:vAlign w:val="center"/>
        </w:tcPr>
        <w:p w:rsidRPr="00D8203F" w:rsidR="00011C57" w:rsidP="0099703C" w:rsidRDefault="00FB2EA1" w14:paraId="1A9A621A" w14:textId="68BB9D32">
          <w:pPr>
            <w:tabs>
              <w:tab w:val="right" w:pos="8838"/>
            </w:tabs>
            <w:spacing w:line="276" w:lineRule="auto"/>
            <w:ind w:right="-105"/>
            <w:jc w:val="left"/>
            <w:rPr>
              <w:rFonts w:eastAsia="Calibri" w:cs="Tahoma"/>
            </w:rPr>
          </w:pPr>
          <w:r>
            <w:rPr>
              <w:rFonts w:eastAsia="Calibri" w:cs="Tahoma"/>
            </w:rPr>
            <w:t>0</w:t>
          </w:r>
          <w:r w:rsidR="00824C8E">
            <w:rPr>
              <w:rFonts w:eastAsia="Calibri" w:cs="Tahoma"/>
            </w:rPr>
            <w:t>00826</w:t>
          </w:r>
          <w:r w:rsidR="00A946F3">
            <w:rPr>
              <w:rFonts w:eastAsia="Calibri" w:cs="Tahoma"/>
            </w:rPr>
            <w:t xml:space="preserve">/INFOEM/IP/RR/2022 </w:t>
          </w:r>
        </w:p>
      </w:tc>
    </w:tr>
    <w:tr w:rsidRPr="00330DA7" w:rsidR="00011C57" w:rsidTr="4F2D1A33" w14:paraId="569CFEB5" w14:textId="77777777">
      <w:trPr>
        <w:trHeight w:val="144"/>
        <w:jc w:val="right"/>
      </w:trPr>
      <w:tc>
        <w:tcPr>
          <w:tcW w:w="2410" w:type="dxa"/>
          <w:tcMar/>
          <w:vAlign w:val="center"/>
        </w:tcPr>
        <w:p w:rsidRPr="00330DA7" w:rsidR="00011C57" w:rsidP="00B0279C" w:rsidRDefault="00924CF0" w14:paraId="645DC220" w14:textId="77777777">
          <w:pPr>
            <w:tabs>
              <w:tab w:val="right" w:pos="8838"/>
            </w:tabs>
            <w:spacing w:line="276" w:lineRule="auto"/>
            <w:ind w:left="-74" w:right="-105"/>
            <w:jc w:val="left"/>
            <w:rPr>
              <w:rFonts w:eastAsia="Calibri" w:cs="Tahoma"/>
              <w:b/>
            </w:rPr>
          </w:pPr>
          <w:r w:rsidRPr="00330DA7">
            <w:rPr>
              <w:rFonts w:eastAsia="Calibri" w:cs="Tahoma"/>
              <w:b/>
            </w:rPr>
            <w:t>Recurrente:</w:t>
          </w:r>
        </w:p>
      </w:tc>
      <w:tc>
        <w:tcPr>
          <w:tcW w:w="3261" w:type="dxa"/>
          <w:tcMar/>
          <w:vAlign w:val="center"/>
        </w:tcPr>
        <w:p w:rsidRPr="00330DA7" w:rsidR="00011C57" w:rsidP="4F2D1A33" w:rsidRDefault="00824C8E" w14:paraId="7BED387D" w14:textId="552E9E34">
          <w:pPr>
            <w:pStyle w:val="Normal"/>
            <w:tabs>
              <w:tab w:val="left" w:leader="none" w:pos="3122"/>
              <w:tab w:val="right" w:leader="none" w:pos="8838"/>
            </w:tabs>
            <w:bidi w:val="0"/>
            <w:spacing w:before="0" w:beforeAutospacing="off" w:after="0" w:afterAutospacing="off" w:line="276" w:lineRule="auto"/>
            <w:ind w:left="0" w:right="-105"/>
            <w:jc w:val="left"/>
            <w:rPr>
              <w:rFonts w:ascii="Palatino Linotype" w:hAnsi="Palatino Linotype" w:eastAsia="Calibri" w:cs=""/>
              <w:color w:val="000000" w:themeColor="text1" w:themeTint="FF" w:themeShade="FF"/>
              <w:highlight w:val="black"/>
            </w:rPr>
          </w:pPr>
          <w:r w:rsidRPr="4F2D1A33" w:rsidR="4F2D1A33">
            <w:rPr>
              <w:rFonts w:eastAsia="Calibri" w:cs="Tahoma"/>
              <w:highlight w:val="black"/>
            </w:rPr>
            <w:t>XXXXXXXXXXXXXX</w:t>
          </w:r>
        </w:p>
      </w:tc>
    </w:tr>
    <w:tr w:rsidRPr="00330DA7" w:rsidR="00011C57" w:rsidTr="4F2D1A33" w14:paraId="2CCCDD19" w14:textId="77777777">
      <w:trPr>
        <w:trHeight w:val="283"/>
        <w:jc w:val="right"/>
      </w:trPr>
      <w:tc>
        <w:tcPr>
          <w:tcW w:w="2410" w:type="dxa"/>
          <w:tcMar/>
        </w:tcPr>
        <w:p w:rsidRPr="00330DA7" w:rsidR="00011C57" w:rsidP="006D24CC" w:rsidRDefault="00924CF0" w14:paraId="5FE443CA"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3261" w:type="dxa"/>
          <w:tcMar/>
          <w:vAlign w:val="center"/>
        </w:tcPr>
        <w:p w:rsidRPr="00D8203F" w:rsidR="00011C57" w:rsidP="0099703C" w:rsidRDefault="00824C8E" w14:paraId="530974A6" w14:textId="3608F345">
          <w:pPr>
            <w:tabs>
              <w:tab w:val="left" w:pos="2834"/>
              <w:tab w:val="right" w:pos="8838"/>
            </w:tabs>
            <w:spacing w:line="276" w:lineRule="auto"/>
            <w:ind w:right="-105"/>
            <w:rPr>
              <w:rFonts w:eastAsia="Calibri" w:cs="Tahoma"/>
              <w:highlight w:val="yellow"/>
            </w:rPr>
          </w:pPr>
          <w:r w:rsidRPr="00824C8E">
            <w:rPr>
              <w:rFonts w:eastAsia="Calibri" w:cs="Tahoma"/>
            </w:rPr>
            <w:t>Instituto Hacendario del Estado de México</w:t>
          </w:r>
        </w:p>
      </w:tc>
    </w:tr>
    <w:tr w:rsidRPr="00330DA7" w:rsidR="00011C57" w:rsidTr="4F2D1A33" w14:paraId="6A0D177B" w14:textId="77777777">
      <w:trPr>
        <w:trHeight w:val="283"/>
        <w:jc w:val="right"/>
      </w:trPr>
      <w:tc>
        <w:tcPr>
          <w:tcW w:w="2410" w:type="dxa"/>
          <w:tcMar/>
          <w:vAlign w:val="center"/>
        </w:tcPr>
        <w:p w:rsidRPr="00330DA7" w:rsidR="00011C57" w:rsidP="00B0279C" w:rsidRDefault="00924CF0" w14:paraId="4A4AC4EC"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261" w:type="dxa"/>
          <w:tcMar/>
          <w:vAlign w:val="center"/>
        </w:tcPr>
        <w:p w:rsidRPr="005754CF" w:rsidR="00011C57" w:rsidP="0099703C" w:rsidRDefault="00924CF0" w14:paraId="31717E75" w14:textId="77777777">
          <w:pPr>
            <w:tabs>
              <w:tab w:val="right" w:pos="8838"/>
            </w:tabs>
            <w:spacing w:line="276" w:lineRule="auto"/>
            <w:ind w:right="-105"/>
            <w:jc w:val="left"/>
            <w:rPr>
              <w:rFonts w:eastAsia="Calibri" w:cs="Tahoma"/>
            </w:rPr>
          </w:pPr>
          <w:r w:rsidRPr="00330DA7">
            <w:rPr>
              <w:rFonts w:eastAsia="Calibri" w:cs="Tahoma"/>
            </w:rPr>
            <w:t>Luis Gustavo Parra Noriega</w:t>
          </w:r>
        </w:p>
      </w:tc>
    </w:tr>
  </w:tbl>
  <w:p w:rsidR="00011C57" w:rsidP="00B0279C" w:rsidRDefault="00E77A11" w14:paraId="134AC6BE" w14:textId="77777777">
    <w:pPr>
      <w:pStyle w:val="Encabezado"/>
    </w:pPr>
    <w:r>
      <w:rPr>
        <w:noProof/>
      </w:rPr>
      <w:pict w14:anchorId="26A3ADB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left:0;text-align:left;margin-left:-103.85pt;margin-top:-129.95pt;width:663.5pt;height:12in;z-index:-251657728;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7D5"/>
    <w:multiLevelType w:val="hybridMultilevel"/>
    <w:tmpl w:val="DA9053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52E554F"/>
    <w:multiLevelType w:val="hybridMultilevel"/>
    <w:tmpl w:val="E400605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0D9D675C"/>
    <w:multiLevelType w:val="hybridMultilevel"/>
    <w:tmpl w:val="1DFCD368"/>
    <w:lvl w:ilvl="0" w:tplc="DA5A3ECE">
      <w:start w:val="1"/>
      <w:numFmt w:val="lowerRoman"/>
      <w:lvlText w:val="%1."/>
      <w:lvlJc w:val="left"/>
      <w:pPr>
        <w:ind w:left="1440" w:hanging="360"/>
      </w:pPr>
      <w:rPr>
        <w:rFonts w:hint="default" w:ascii="Palatino Linotype" w:hAnsi="Palatino Linotype"/>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F060AC4"/>
    <w:multiLevelType w:val="hybridMultilevel"/>
    <w:tmpl w:val="6812F5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189754F"/>
    <w:multiLevelType w:val="hybridMultilevel"/>
    <w:tmpl w:val="4ABC7128"/>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14204743"/>
    <w:multiLevelType w:val="hybridMultilevel"/>
    <w:tmpl w:val="8DDA79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86D32D4"/>
    <w:multiLevelType w:val="hybridMultilevel"/>
    <w:tmpl w:val="428C77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81149B"/>
    <w:multiLevelType w:val="hybridMultilevel"/>
    <w:tmpl w:val="B0181A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9BA29DD"/>
    <w:multiLevelType w:val="hybridMultilevel"/>
    <w:tmpl w:val="BCA0CD4C"/>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0D423A7"/>
    <w:multiLevelType w:val="hybridMultilevel"/>
    <w:tmpl w:val="DD62B9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31B794B"/>
    <w:multiLevelType w:val="hybridMultilevel"/>
    <w:tmpl w:val="178CCF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8086AB4"/>
    <w:multiLevelType w:val="hybridMultilevel"/>
    <w:tmpl w:val="961C58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83E13B8"/>
    <w:multiLevelType w:val="hybridMultilevel"/>
    <w:tmpl w:val="F12E2416"/>
    <w:lvl w:ilvl="0" w:tplc="080A000F">
      <w:start w:val="1"/>
      <w:numFmt w:val="decimal"/>
      <w:lvlText w:val="%1."/>
      <w:lvlJc w:val="left"/>
      <w:pPr>
        <w:ind w:left="1440" w:hanging="360"/>
      </w:pPr>
      <w:rPr>
        <w:rFonts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8A924B3"/>
    <w:multiLevelType w:val="hybridMultilevel"/>
    <w:tmpl w:val="2EAA7A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2AD73AC0"/>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2CEA5692"/>
    <w:multiLevelType w:val="hybridMultilevel"/>
    <w:tmpl w:val="BCA0CD4C"/>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D23733"/>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F10EB9"/>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6B91F5B"/>
    <w:multiLevelType w:val="hybridMultilevel"/>
    <w:tmpl w:val="E78EE7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8631FE"/>
    <w:multiLevelType w:val="hybridMultilevel"/>
    <w:tmpl w:val="1D12A9B0"/>
    <w:lvl w:ilvl="0" w:tplc="080A001B">
      <w:start w:val="1"/>
      <w:numFmt w:val="low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432A6F72"/>
    <w:multiLevelType w:val="hybridMultilevel"/>
    <w:tmpl w:val="71F43B6E"/>
    <w:lvl w:ilvl="0" w:tplc="080A0001">
      <w:start w:val="1"/>
      <w:numFmt w:val="bullet"/>
      <w:lvlText w:val=""/>
      <w:lvlJc w:val="left"/>
      <w:pPr>
        <w:ind w:left="720" w:hanging="360"/>
      </w:pPr>
      <w:rPr>
        <w:rFonts w:hint="default" w:ascii="Symbol" w:hAnsi="Symbol"/>
      </w:rPr>
    </w:lvl>
    <w:lvl w:ilvl="1" w:tplc="DA5A3ECE">
      <w:start w:val="1"/>
      <w:numFmt w:val="lowerRoman"/>
      <w:lvlText w:val="%2."/>
      <w:lvlJc w:val="left"/>
      <w:pPr>
        <w:ind w:left="1440" w:hanging="360"/>
      </w:pPr>
      <w:rPr>
        <w:rFonts w:hint="default" w:ascii="Palatino Linotype" w:hAnsi="Palatino Linotype"/>
        <w:sz w:val="20"/>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8261DD0"/>
    <w:multiLevelType w:val="hybridMultilevel"/>
    <w:tmpl w:val="C1CE6D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AC24A32"/>
    <w:multiLevelType w:val="hybridMultilevel"/>
    <w:tmpl w:val="4FE46A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D102BA9"/>
    <w:multiLevelType w:val="hybridMultilevel"/>
    <w:tmpl w:val="5F5EFC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D741585"/>
    <w:multiLevelType w:val="hybridMultilevel"/>
    <w:tmpl w:val="6450AFD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3E785D"/>
    <w:multiLevelType w:val="hybridMultilevel"/>
    <w:tmpl w:val="A2D433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9A603DD"/>
    <w:multiLevelType w:val="hybridMultilevel"/>
    <w:tmpl w:val="E400605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1F677D"/>
    <w:multiLevelType w:val="hybridMultilevel"/>
    <w:tmpl w:val="5DA287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A81A85"/>
    <w:multiLevelType w:val="hybridMultilevel"/>
    <w:tmpl w:val="0A7A5E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9B3D7A"/>
    <w:multiLevelType w:val="hybridMultilevel"/>
    <w:tmpl w:val="705E5C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0036345"/>
    <w:multiLevelType w:val="hybridMultilevel"/>
    <w:tmpl w:val="3BE068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707930CC"/>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837861"/>
    <w:multiLevelType w:val="hybridMultilevel"/>
    <w:tmpl w:val="036EFE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7B0417DE"/>
    <w:multiLevelType w:val="hybridMultilevel"/>
    <w:tmpl w:val="B98CBB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D1A2A4C"/>
    <w:multiLevelType w:val="hybridMultilevel"/>
    <w:tmpl w:val="313C472E"/>
    <w:lvl w:ilvl="0" w:tplc="080A0001">
      <w:start w:val="1"/>
      <w:numFmt w:val="bullet"/>
      <w:lvlText w:val=""/>
      <w:lvlJc w:val="left"/>
      <w:pPr>
        <w:ind w:left="786"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713786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9846743">
    <w:abstractNumId w:val="12"/>
  </w:num>
  <w:num w:numId="3" w16cid:durableId="6494066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128236">
    <w:abstractNumId w:val="39"/>
  </w:num>
  <w:num w:numId="5" w16cid:durableId="1044015495">
    <w:abstractNumId w:val="1"/>
  </w:num>
  <w:num w:numId="6" w16cid:durableId="2120097230">
    <w:abstractNumId w:val="14"/>
  </w:num>
  <w:num w:numId="7" w16cid:durableId="1990742025">
    <w:abstractNumId w:val="30"/>
  </w:num>
  <w:num w:numId="8" w16cid:durableId="510492664">
    <w:abstractNumId w:val="32"/>
  </w:num>
  <w:num w:numId="9" w16cid:durableId="1093746194">
    <w:abstractNumId w:val="9"/>
  </w:num>
  <w:num w:numId="10" w16cid:durableId="2083527188">
    <w:abstractNumId w:val="31"/>
  </w:num>
  <w:num w:numId="11" w16cid:durableId="1993752674">
    <w:abstractNumId w:val="33"/>
  </w:num>
  <w:num w:numId="12" w16cid:durableId="1316495190">
    <w:abstractNumId w:val="10"/>
  </w:num>
  <w:num w:numId="13" w16cid:durableId="123818537">
    <w:abstractNumId w:val="2"/>
  </w:num>
  <w:num w:numId="14" w16cid:durableId="1210650713">
    <w:abstractNumId w:val="16"/>
  </w:num>
  <w:num w:numId="15" w16cid:durableId="1354530800">
    <w:abstractNumId w:val="20"/>
  </w:num>
  <w:num w:numId="16" w16cid:durableId="517040215">
    <w:abstractNumId w:val="6"/>
  </w:num>
  <w:num w:numId="17" w16cid:durableId="712577248">
    <w:abstractNumId w:val="5"/>
  </w:num>
  <w:num w:numId="18" w16cid:durableId="673151213">
    <w:abstractNumId w:val="25"/>
  </w:num>
  <w:num w:numId="19" w16cid:durableId="1084954319">
    <w:abstractNumId w:val="4"/>
  </w:num>
  <w:num w:numId="20" w16cid:durableId="1133132055">
    <w:abstractNumId w:val="11"/>
  </w:num>
  <w:num w:numId="21" w16cid:durableId="1587835867">
    <w:abstractNumId w:val="37"/>
  </w:num>
  <w:num w:numId="22" w16cid:durableId="482356833">
    <w:abstractNumId w:val="15"/>
  </w:num>
  <w:num w:numId="23" w16cid:durableId="2094819808">
    <w:abstractNumId w:val="17"/>
  </w:num>
  <w:num w:numId="24" w16cid:durableId="831339277">
    <w:abstractNumId w:val="22"/>
  </w:num>
  <w:num w:numId="25" w16cid:durableId="1289895342">
    <w:abstractNumId w:val="19"/>
  </w:num>
  <w:num w:numId="26" w16cid:durableId="705377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4153447">
    <w:abstractNumId w:val="38"/>
  </w:num>
  <w:num w:numId="28" w16cid:durableId="1442385050">
    <w:abstractNumId w:val="0"/>
  </w:num>
  <w:num w:numId="29" w16cid:durableId="727532298">
    <w:abstractNumId w:val="24"/>
  </w:num>
  <w:num w:numId="30" w16cid:durableId="396703513">
    <w:abstractNumId w:val="21"/>
  </w:num>
  <w:num w:numId="31" w16cid:durableId="944120045">
    <w:abstractNumId w:val="41"/>
  </w:num>
  <w:num w:numId="32" w16cid:durableId="933242683">
    <w:abstractNumId w:val="23"/>
  </w:num>
  <w:num w:numId="33" w16cid:durableId="841704178">
    <w:abstractNumId w:val="26"/>
  </w:num>
  <w:num w:numId="34" w16cid:durableId="1182083031">
    <w:abstractNumId w:val="34"/>
  </w:num>
  <w:num w:numId="35" w16cid:durableId="1401054545">
    <w:abstractNumId w:val="40"/>
  </w:num>
  <w:num w:numId="36" w16cid:durableId="324431321">
    <w:abstractNumId w:val="8"/>
  </w:num>
  <w:num w:numId="37" w16cid:durableId="497624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2644973">
    <w:abstractNumId w:val="7"/>
  </w:num>
  <w:num w:numId="39" w16cid:durableId="1391424399">
    <w:abstractNumId w:val="3"/>
  </w:num>
  <w:num w:numId="40" w16cid:durableId="1450246422">
    <w:abstractNumId w:val="27"/>
  </w:num>
  <w:num w:numId="41" w16cid:durableId="1994795270">
    <w:abstractNumId w:val="35"/>
  </w:num>
  <w:num w:numId="42" w16cid:durableId="2022076818">
    <w:abstractNumId w:val="18"/>
  </w:num>
  <w:num w:numId="43" w16cid:durableId="1863933917">
    <w:abstractNumId w:val="29"/>
  </w:num>
  <w:num w:numId="44" w16cid:durableId="76560215">
    <w:abstractNumId w:val="13"/>
  </w:num>
  <w:num w:numId="45" w16cid:durableId="15871824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3F"/>
    <w:rsid w:val="00002000"/>
    <w:rsid w:val="00005411"/>
    <w:rsid w:val="00005B94"/>
    <w:rsid w:val="0000765D"/>
    <w:rsid w:val="0001464C"/>
    <w:rsid w:val="00015D26"/>
    <w:rsid w:val="00033495"/>
    <w:rsid w:val="00036CA1"/>
    <w:rsid w:val="00041034"/>
    <w:rsid w:val="000437E4"/>
    <w:rsid w:val="000530D1"/>
    <w:rsid w:val="00054866"/>
    <w:rsid w:val="00060676"/>
    <w:rsid w:val="0006659E"/>
    <w:rsid w:val="00072F70"/>
    <w:rsid w:val="00077108"/>
    <w:rsid w:val="000805DC"/>
    <w:rsid w:val="00092BC4"/>
    <w:rsid w:val="00094E67"/>
    <w:rsid w:val="000B38F1"/>
    <w:rsid w:val="000C2A8A"/>
    <w:rsid w:val="000D5539"/>
    <w:rsid w:val="000E518D"/>
    <w:rsid w:val="000E7811"/>
    <w:rsid w:val="0010753F"/>
    <w:rsid w:val="001136B4"/>
    <w:rsid w:val="00115A2B"/>
    <w:rsid w:val="001269EA"/>
    <w:rsid w:val="0013003D"/>
    <w:rsid w:val="0014480C"/>
    <w:rsid w:val="00147995"/>
    <w:rsid w:val="00152501"/>
    <w:rsid w:val="00154A3D"/>
    <w:rsid w:val="00155617"/>
    <w:rsid w:val="0016323A"/>
    <w:rsid w:val="0016479F"/>
    <w:rsid w:val="00175C2F"/>
    <w:rsid w:val="00176419"/>
    <w:rsid w:val="00191AE4"/>
    <w:rsid w:val="00192BF8"/>
    <w:rsid w:val="00193B5F"/>
    <w:rsid w:val="001971E7"/>
    <w:rsid w:val="001A0FE6"/>
    <w:rsid w:val="001A721E"/>
    <w:rsid w:val="001B1F7E"/>
    <w:rsid w:val="001B2967"/>
    <w:rsid w:val="001B4FE3"/>
    <w:rsid w:val="001B5B28"/>
    <w:rsid w:val="001B6B5E"/>
    <w:rsid w:val="001C12E6"/>
    <w:rsid w:val="001C5F8F"/>
    <w:rsid w:val="001D4BEF"/>
    <w:rsid w:val="001E5422"/>
    <w:rsid w:val="001E601D"/>
    <w:rsid w:val="001E61B0"/>
    <w:rsid w:val="001F6315"/>
    <w:rsid w:val="00202FD6"/>
    <w:rsid w:val="00205C3E"/>
    <w:rsid w:val="00212C5B"/>
    <w:rsid w:val="00221964"/>
    <w:rsid w:val="00224C52"/>
    <w:rsid w:val="00232543"/>
    <w:rsid w:val="002351AB"/>
    <w:rsid w:val="0023761E"/>
    <w:rsid w:val="00241763"/>
    <w:rsid w:val="002419D5"/>
    <w:rsid w:val="002513F1"/>
    <w:rsid w:val="002625D0"/>
    <w:rsid w:val="00273C8F"/>
    <w:rsid w:val="00273D56"/>
    <w:rsid w:val="002751C6"/>
    <w:rsid w:val="00277532"/>
    <w:rsid w:val="00283FB5"/>
    <w:rsid w:val="002878DE"/>
    <w:rsid w:val="00292E42"/>
    <w:rsid w:val="00296195"/>
    <w:rsid w:val="002B22F0"/>
    <w:rsid w:val="002B7026"/>
    <w:rsid w:val="002C2F30"/>
    <w:rsid w:val="002C425A"/>
    <w:rsid w:val="002C6689"/>
    <w:rsid w:val="002D1940"/>
    <w:rsid w:val="002D426D"/>
    <w:rsid w:val="002D4507"/>
    <w:rsid w:val="002E32AB"/>
    <w:rsid w:val="002E5BC9"/>
    <w:rsid w:val="002E7375"/>
    <w:rsid w:val="002F13CE"/>
    <w:rsid w:val="002F1649"/>
    <w:rsid w:val="002F7105"/>
    <w:rsid w:val="0030159C"/>
    <w:rsid w:val="00304EDC"/>
    <w:rsid w:val="00313025"/>
    <w:rsid w:val="00324ADE"/>
    <w:rsid w:val="00324EC3"/>
    <w:rsid w:val="00325503"/>
    <w:rsid w:val="00327C5F"/>
    <w:rsid w:val="0033169F"/>
    <w:rsid w:val="00335515"/>
    <w:rsid w:val="00337795"/>
    <w:rsid w:val="0034646A"/>
    <w:rsid w:val="00351215"/>
    <w:rsid w:val="003512B5"/>
    <w:rsid w:val="00351BBE"/>
    <w:rsid w:val="00353F3B"/>
    <w:rsid w:val="0035784F"/>
    <w:rsid w:val="0037052D"/>
    <w:rsid w:val="00371D10"/>
    <w:rsid w:val="0037486D"/>
    <w:rsid w:val="00376DE8"/>
    <w:rsid w:val="003778C6"/>
    <w:rsid w:val="00384899"/>
    <w:rsid w:val="00384C2F"/>
    <w:rsid w:val="00395577"/>
    <w:rsid w:val="00396975"/>
    <w:rsid w:val="003B0D6C"/>
    <w:rsid w:val="003B1737"/>
    <w:rsid w:val="003B2792"/>
    <w:rsid w:val="003B5A0A"/>
    <w:rsid w:val="003B7B49"/>
    <w:rsid w:val="003C67AD"/>
    <w:rsid w:val="003D66E7"/>
    <w:rsid w:val="003E431E"/>
    <w:rsid w:val="003E4FBD"/>
    <w:rsid w:val="003E713C"/>
    <w:rsid w:val="003E7CB0"/>
    <w:rsid w:val="003F0EAA"/>
    <w:rsid w:val="003F3FDB"/>
    <w:rsid w:val="003F5815"/>
    <w:rsid w:val="00416FD2"/>
    <w:rsid w:val="0042089F"/>
    <w:rsid w:val="0042237E"/>
    <w:rsid w:val="00426064"/>
    <w:rsid w:val="00431386"/>
    <w:rsid w:val="00441B7F"/>
    <w:rsid w:val="004436D4"/>
    <w:rsid w:val="00444B06"/>
    <w:rsid w:val="00446040"/>
    <w:rsid w:val="00450E27"/>
    <w:rsid w:val="00454109"/>
    <w:rsid w:val="004820EA"/>
    <w:rsid w:val="004954EF"/>
    <w:rsid w:val="00495E03"/>
    <w:rsid w:val="004A37D9"/>
    <w:rsid w:val="004B71D1"/>
    <w:rsid w:val="004D102C"/>
    <w:rsid w:val="004D3EDF"/>
    <w:rsid w:val="004D556A"/>
    <w:rsid w:val="004E0763"/>
    <w:rsid w:val="004E5C8E"/>
    <w:rsid w:val="004F0A3F"/>
    <w:rsid w:val="004F44A7"/>
    <w:rsid w:val="00501BDA"/>
    <w:rsid w:val="00502445"/>
    <w:rsid w:val="00523A2F"/>
    <w:rsid w:val="0052654D"/>
    <w:rsid w:val="005345A9"/>
    <w:rsid w:val="00541061"/>
    <w:rsid w:val="00542816"/>
    <w:rsid w:val="00543DD3"/>
    <w:rsid w:val="0055608D"/>
    <w:rsid w:val="0056275B"/>
    <w:rsid w:val="00562EBC"/>
    <w:rsid w:val="005670FF"/>
    <w:rsid w:val="005703B8"/>
    <w:rsid w:val="0058799A"/>
    <w:rsid w:val="00590E15"/>
    <w:rsid w:val="00593B72"/>
    <w:rsid w:val="005A0835"/>
    <w:rsid w:val="005A4818"/>
    <w:rsid w:val="005B3BAB"/>
    <w:rsid w:val="005C64C9"/>
    <w:rsid w:val="005E03C3"/>
    <w:rsid w:val="005E0F61"/>
    <w:rsid w:val="005E21DD"/>
    <w:rsid w:val="005E377C"/>
    <w:rsid w:val="005F2AA8"/>
    <w:rsid w:val="005F4D3B"/>
    <w:rsid w:val="005F573C"/>
    <w:rsid w:val="00601EA2"/>
    <w:rsid w:val="0060238A"/>
    <w:rsid w:val="00606F85"/>
    <w:rsid w:val="00616387"/>
    <w:rsid w:val="00616923"/>
    <w:rsid w:val="00621403"/>
    <w:rsid w:val="00623791"/>
    <w:rsid w:val="006311A9"/>
    <w:rsid w:val="006319BF"/>
    <w:rsid w:val="00635D9F"/>
    <w:rsid w:val="0065125A"/>
    <w:rsid w:val="00652BB7"/>
    <w:rsid w:val="00652D8D"/>
    <w:rsid w:val="00654565"/>
    <w:rsid w:val="0067778A"/>
    <w:rsid w:val="006900B8"/>
    <w:rsid w:val="00690AB0"/>
    <w:rsid w:val="00691F6B"/>
    <w:rsid w:val="006956C3"/>
    <w:rsid w:val="006A2FB4"/>
    <w:rsid w:val="006A4ACF"/>
    <w:rsid w:val="006C0BE4"/>
    <w:rsid w:val="006C1DCF"/>
    <w:rsid w:val="006C526C"/>
    <w:rsid w:val="006D790F"/>
    <w:rsid w:val="006E6D2A"/>
    <w:rsid w:val="006F0034"/>
    <w:rsid w:val="006F47EF"/>
    <w:rsid w:val="007000A0"/>
    <w:rsid w:val="0070107C"/>
    <w:rsid w:val="00711D42"/>
    <w:rsid w:val="0071218A"/>
    <w:rsid w:val="007138B4"/>
    <w:rsid w:val="00716C22"/>
    <w:rsid w:val="00722333"/>
    <w:rsid w:val="00730406"/>
    <w:rsid w:val="00740517"/>
    <w:rsid w:val="00740AC4"/>
    <w:rsid w:val="00742506"/>
    <w:rsid w:val="007428B1"/>
    <w:rsid w:val="0075075E"/>
    <w:rsid w:val="00752CBF"/>
    <w:rsid w:val="00764A1C"/>
    <w:rsid w:val="0077306F"/>
    <w:rsid w:val="00777341"/>
    <w:rsid w:val="00782C2E"/>
    <w:rsid w:val="00784A13"/>
    <w:rsid w:val="007851A6"/>
    <w:rsid w:val="00792F4F"/>
    <w:rsid w:val="007A0F3B"/>
    <w:rsid w:val="007A23FE"/>
    <w:rsid w:val="007B0411"/>
    <w:rsid w:val="007C5768"/>
    <w:rsid w:val="007D4E6D"/>
    <w:rsid w:val="007E2AFD"/>
    <w:rsid w:val="007E5CAF"/>
    <w:rsid w:val="007F329C"/>
    <w:rsid w:val="007F4B96"/>
    <w:rsid w:val="007F6748"/>
    <w:rsid w:val="007F6888"/>
    <w:rsid w:val="007F68DC"/>
    <w:rsid w:val="007F79FE"/>
    <w:rsid w:val="00806798"/>
    <w:rsid w:val="00813C48"/>
    <w:rsid w:val="008145EC"/>
    <w:rsid w:val="00814BE4"/>
    <w:rsid w:val="00821623"/>
    <w:rsid w:val="00824C8E"/>
    <w:rsid w:val="00830C85"/>
    <w:rsid w:val="008316FE"/>
    <w:rsid w:val="00840249"/>
    <w:rsid w:val="0084321B"/>
    <w:rsid w:val="0084339B"/>
    <w:rsid w:val="008441BB"/>
    <w:rsid w:val="00846D35"/>
    <w:rsid w:val="00847200"/>
    <w:rsid w:val="00852035"/>
    <w:rsid w:val="00856062"/>
    <w:rsid w:val="0086681E"/>
    <w:rsid w:val="0087558A"/>
    <w:rsid w:val="00875A4D"/>
    <w:rsid w:val="00886DC8"/>
    <w:rsid w:val="00887C2C"/>
    <w:rsid w:val="008A050C"/>
    <w:rsid w:val="008A0F99"/>
    <w:rsid w:val="008A5840"/>
    <w:rsid w:val="008B6A10"/>
    <w:rsid w:val="008C1900"/>
    <w:rsid w:val="008D0436"/>
    <w:rsid w:val="008D06D2"/>
    <w:rsid w:val="008D2AA0"/>
    <w:rsid w:val="008D4095"/>
    <w:rsid w:val="008D589F"/>
    <w:rsid w:val="008D72BE"/>
    <w:rsid w:val="008E2904"/>
    <w:rsid w:val="008E61D4"/>
    <w:rsid w:val="008F0993"/>
    <w:rsid w:val="0090299E"/>
    <w:rsid w:val="00903752"/>
    <w:rsid w:val="00917722"/>
    <w:rsid w:val="00924CF0"/>
    <w:rsid w:val="009278D9"/>
    <w:rsid w:val="00933B20"/>
    <w:rsid w:val="00941F99"/>
    <w:rsid w:val="009479DF"/>
    <w:rsid w:val="0095259E"/>
    <w:rsid w:val="00953BD3"/>
    <w:rsid w:val="00954749"/>
    <w:rsid w:val="009638C6"/>
    <w:rsid w:val="009639F0"/>
    <w:rsid w:val="00966490"/>
    <w:rsid w:val="00966655"/>
    <w:rsid w:val="00976739"/>
    <w:rsid w:val="00984C39"/>
    <w:rsid w:val="00985F99"/>
    <w:rsid w:val="00987B9F"/>
    <w:rsid w:val="009900F6"/>
    <w:rsid w:val="009B05A5"/>
    <w:rsid w:val="009B2E42"/>
    <w:rsid w:val="009B44DB"/>
    <w:rsid w:val="009C32C8"/>
    <w:rsid w:val="009C55B6"/>
    <w:rsid w:val="009D3092"/>
    <w:rsid w:val="009E048A"/>
    <w:rsid w:val="009E13D1"/>
    <w:rsid w:val="009E7049"/>
    <w:rsid w:val="009F273D"/>
    <w:rsid w:val="00A021D0"/>
    <w:rsid w:val="00A0231D"/>
    <w:rsid w:val="00A0688E"/>
    <w:rsid w:val="00A10F3C"/>
    <w:rsid w:val="00A22A88"/>
    <w:rsid w:val="00A2355B"/>
    <w:rsid w:val="00A300C4"/>
    <w:rsid w:val="00A43DE3"/>
    <w:rsid w:val="00A47768"/>
    <w:rsid w:val="00A636D9"/>
    <w:rsid w:val="00A65096"/>
    <w:rsid w:val="00A66BE0"/>
    <w:rsid w:val="00A71605"/>
    <w:rsid w:val="00A92E13"/>
    <w:rsid w:val="00A93BEA"/>
    <w:rsid w:val="00A946F3"/>
    <w:rsid w:val="00A95528"/>
    <w:rsid w:val="00A955E1"/>
    <w:rsid w:val="00AA2C3A"/>
    <w:rsid w:val="00AA478B"/>
    <w:rsid w:val="00AA7D70"/>
    <w:rsid w:val="00AB598B"/>
    <w:rsid w:val="00AC3E38"/>
    <w:rsid w:val="00AC473C"/>
    <w:rsid w:val="00AC59DD"/>
    <w:rsid w:val="00AD046B"/>
    <w:rsid w:val="00AD0556"/>
    <w:rsid w:val="00AD1619"/>
    <w:rsid w:val="00AD254A"/>
    <w:rsid w:val="00AD4046"/>
    <w:rsid w:val="00AD4556"/>
    <w:rsid w:val="00AD6A80"/>
    <w:rsid w:val="00AE03DF"/>
    <w:rsid w:val="00AF09A1"/>
    <w:rsid w:val="00B033BC"/>
    <w:rsid w:val="00B248AF"/>
    <w:rsid w:val="00B33B4C"/>
    <w:rsid w:val="00B44FB2"/>
    <w:rsid w:val="00B662F8"/>
    <w:rsid w:val="00B7264D"/>
    <w:rsid w:val="00B82893"/>
    <w:rsid w:val="00B92E09"/>
    <w:rsid w:val="00B96BE1"/>
    <w:rsid w:val="00BA1F27"/>
    <w:rsid w:val="00BB394B"/>
    <w:rsid w:val="00BC3B00"/>
    <w:rsid w:val="00BD016C"/>
    <w:rsid w:val="00BD08C5"/>
    <w:rsid w:val="00BD4FE0"/>
    <w:rsid w:val="00BE14C6"/>
    <w:rsid w:val="00BE3263"/>
    <w:rsid w:val="00BE3F5F"/>
    <w:rsid w:val="00BF27BE"/>
    <w:rsid w:val="00BF3C00"/>
    <w:rsid w:val="00BF44C3"/>
    <w:rsid w:val="00C035DB"/>
    <w:rsid w:val="00C03ADC"/>
    <w:rsid w:val="00C07FA6"/>
    <w:rsid w:val="00C108C3"/>
    <w:rsid w:val="00C12603"/>
    <w:rsid w:val="00C138ED"/>
    <w:rsid w:val="00C24420"/>
    <w:rsid w:val="00C25690"/>
    <w:rsid w:val="00C32C93"/>
    <w:rsid w:val="00C3697C"/>
    <w:rsid w:val="00C376BD"/>
    <w:rsid w:val="00C40AC9"/>
    <w:rsid w:val="00C435D5"/>
    <w:rsid w:val="00C43F93"/>
    <w:rsid w:val="00C44AF0"/>
    <w:rsid w:val="00C47C15"/>
    <w:rsid w:val="00C54877"/>
    <w:rsid w:val="00C60536"/>
    <w:rsid w:val="00C64A3E"/>
    <w:rsid w:val="00C65A34"/>
    <w:rsid w:val="00C70651"/>
    <w:rsid w:val="00C71B79"/>
    <w:rsid w:val="00C831F7"/>
    <w:rsid w:val="00C86FBC"/>
    <w:rsid w:val="00C92DAA"/>
    <w:rsid w:val="00C93CBC"/>
    <w:rsid w:val="00CA1B00"/>
    <w:rsid w:val="00CC42FB"/>
    <w:rsid w:val="00CC7B75"/>
    <w:rsid w:val="00CD6D1B"/>
    <w:rsid w:val="00CE17DA"/>
    <w:rsid w:val="00CF56B9"/>
    <w:rsid w:val="00D03BBC"/>
    <w:rsid w:val="00D0584A"/>
    <w:rsid w:val="00D06558"/>
    <w:rsid w:val="00D1306F"/>
    <w:rsid w:val="00D142A7"/>
    <w:rsid w:val="00D34ADA"/>
    <w:rsid w:val="00D4040E"/>
    <w:rsid w:val="00D41BDB"/>
    <w:rsid w:val="00D451C6"/>
    <w:rsid w:val="00D463AC"/>
    <w:rsid w:val="00D50360"/>
    <w:rsid w:val="00D56A74"/>
    <w:rsid w:val="00D678B4"/>
    <w:rsid w:val="00D715B0"/>
    <w:rsid w:val="00D75842"/>
    <w:rsid w:val="00D8203F"/>
    <w:rsid w:val="00D8468C"/>
    <w:rsid w:val="00D86243"/>
    <w:rsid w:val="00D86DC2"/>
    <w:rsid w:val="00D917DE"/>
    <w:rsid w:val="00D91B6D"/>
    <w:rsid w:val="00D93C72"/>
    <w:rsid w:val="00D974CF"/>
    <w:rsid w:val="00DD1AF9"/>
    <w:rsid w:val="00DD3DE5"/>
    <w:rsid w:val="00DE45C9"/>
    <w:rsid w:val="00DF084F"/>
    <w:rsid w:val="00DF5F5D"/>
    <w:rsid w:val="00E1071F"/>
    <w:rsid w:val="00E24DAE"/>
    <w:rsid w:val="00E27548"/>
    <w:rsid w:val="00E30966"/>
    <w:rsid w:val="00E33C78"/>
    <w:rsid w:val="00E4477F"/>
    <w:rsid w:val="00E461AC"/>
    <w:rsid w:val="00E53178"/>
    <w:rsid w:val="00E5479A"/>
    <w:rsid w:val="00E56D77"/>
    <w:rsid w:val="00E56E00"/>
    <w:rsid w:val="00E637F3"/>
    <w:rsid w:val="00E77820"/>
    <w:rsid w:val="00E77A11"/>
    <w:rsid w:val="00E91068"/>
    <w:rsid w:val="00E915C0"/>
    <w:rsid w:val="00E91694"/>
    <w:rsid w:val="00E93CA8"/>
    <w:rsid w:val="00EA776B"/>
    <w:rsid w:val="00EC0586"/>
    <w:rsid w:val="00EC3F60"/>
    <w:rsid w:val="00EC7552"/>
    <w:rsid w:val="00EF640A"/>
    <w:rsid w:val="00EF700D"/>
    <w:rsid w:val="00EF75FB"/>
    <w:rsid w:val="00F053C6"/>
    <w:rsid w:val="00F10871"/>
    <w:rsid w:val="00F16379"/>
    <w:rsid w:val="00F22CD0"/>
    <w:rsid w:val="00F236A7"/>
    <w:rsid w:val="00F304F0"/>
    <w:rsid w:val="00F42CAA"/>
    <w:rsid w:val="00F45A0F"/>
    <w:rsid w:val="00F46BC9"/>
    <w:rsid w:val="00F551BD"/>
    <w:rsid w:val="00F61040"/>
    <w:rsid w:val="00F61205"/>
    <w:rsid w:val="00F664C0"/>
    <w:rsid w:val="00F66D38"/>
    <w:rsid w:val="00F81A67"/>
    <w:rsid w:val="00F875E3"/>
    <w:rsid w:val="00F97409"/>
    <w:rsid w:val="00F97C83"/>
    <w:rsid w:val="00FA4CDC"/>
    <w:rsid w:val="00FA4CF7"/>
    <w:rsid w:val="00FB1779"/>
    <w:rsid w:val="00FB2EA1"/>
    <w:rsid w:val="00FB6C24"/>
    <w:rsid w:val="00FC5E8D"/>
    <w:rsid w:val="00FC60F9"/>
    <w:rsid w:val="00FC6764"/>
    <w:rsid w:val="00FD3A19"/>
    <w:rsid w:val="00FD4D46"/>
    <w:rsid w:val="00FE03F9"/>
    <w:rsid w:val="00FE1E4A"/>
    <w:rsid w:val="00FE3DC1"/>
    <w:rsid w:val="00FF7458"/>
    <w:rsid w:val="4F2D1A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4E857"/>
  <w15:chartTrackingRefBased/>
  <w15:docId w15:val="{FC29865A-8719-42FC-8C2A-7E7D616B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32C8"/>
    <w:pPr>
      <w:spacing w:line="360" w:lineRule="auto"/>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D820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D8203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8203F"/>
    <w:rPr>
      <w:rFonts w:ascii="Palatino Linotype" w:hAnsi="Palatino Linotype"/>
      <w:color w:val="000000" w:themeColor="text1"/>
    </w:rPr>
  </w:style>
  <w:style w:type="paragraph" w:styleId="Piedepgina">
    <w:name w:val="footer"/>
    <w:basedOn w:val="Normal"/>
    <w:link w:val="PiedepginaCar"/>
    <w:uiPriority w:val="99"/>
    <w:unhideWhenUsed/>
    <w:rsid w:val="00D8203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8203F"/>
    <w:rPr>
      <w:rFonts w:ascii="Palatino Linotype" w:hAnsi="Palatino Linotype"/>
      <w:color w:val="000000" w:themeColor="text1"/>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203F"/>
    <w:pPr>
      <w:ind w:left="720"/>
      <w:contextualSpacing/>
    </w:pPr>
  </w:style>
  <w:style w:type="character" w:styleId="Hipervnculo">
    <w:name w:val="Hyperlink"/>
    <w:basedOn w:val="Fuentedeprrafopredeter"/>
    <w:uiPriority w:val="99"/>
    <w:unhideWhenUsed/>
    <w:rsid w:val="00D8203F"/>
    <w:rPr>
      <w:color w:val="0563C1" w:themeColor="hyperlink"/>
      <w:u w:val="single"/>
    </w:rPr>
  </w:style>
  <w:style w:type="character" w:styleId="Refdecomentario">
    <w:name w:val="annotation reference"/>
    <w:basedOn w:val="Fuentedeprrafopredeter"/>
    <w:uiPriority w:val="99"/>
    <w:semiHidden/>
    <w:unhideWhenUsed/>
    <w:rsid w:val="002C6689"/>
    <w:rPr>
      <w:sz w:val="16"/>
      <w:szCs w:val="16"/>
    </w:rPr>
  </w:style>
  <w:style w:type="paragraph" w:styleId="Textocomentario">
    <w:name w:val="annotation text"/>
    <w:basedOn w:val="Normal"/>
    <w:link w:val="TextocomentarioCar"/>
    <w:uiPriority w:val="99"/>
    <w:semiHidden/>
    <w:unhideWhenUsed/>
    <w:rsid w:val="002C6689"/>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2C6689"/>
    <w:rPr>
      <w:rFonts w:ascii="Palatino Linotype" w:hAnsi="Palatino Linotype"/>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2C6689"/>
    <w:rPr>
      <w:b/>
      <w:bCs/>
    </w:rPr>
  </w:style>
  <w:style w:type="character" w:styleId="AsuntodelcomentarioCar" w:customStyle="1">
    <w:name w:val="Asunto del comentario Car"/>
    <w:basedOn w:val="TextocomentarioCar"/>
    <w:link w:val="Asuntodelcomentario"/>
    <w:uiPriority w:val="99"/>
    <w:semiHidden/>
    <w:rsid w:val="002C6689"/>
    <w:rPr>
      <w:rFonts w:ascii="Palatino Linotype" w:hAnsi="Palatino Linotype"/>
      <w:b/>
      <w:bCs/>
      <w:color w:val="000000" w:themeColor="text1"/>
      <w:sz w:val="20"/>
      <w:szCs w:val="20"/>
    </w:rPr>
  </w:style>
  <w:style w:type="character" w:styleId="Mencinsinresolver1" w:customStyle="1">
    <w:name w:val="Mención sin resolver1"/>
    <w:basedOn w:val="Fuentedeprrafopredeter"/>
    <w:uiPriority w:val="99"/>
    <w:semiHidden/>
    <w:unhideWhenUsed/>
    <w:rsid w:val="002513F1"/>
    <w:rPr>
      <w:color w:val="605E5C"/>
      <w:shd w:val="clear" w:color="auto" w:fill="E1DFDD"/>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377C"/>
    <w:rPr>
      <w:rFonts w:ascii="Palatino Linotype" w:hAnsi="Palatino Linotype"/>
      <w:color w:val="000000" w:themeColor="text1"/>
    </w:rPr>
  </w:style>
  <w:style w:type="paragraph" w:styleId="NormalWeb">
    <w:name w:val="Normal (Web)"/>
    <w:basedOn w:val="Normal"/>
    <w:uiPriority w:val="99"/>
    <w:semiHidden/>
    <w:unhideWhenUsed/>
    <w:rsid w:val="00987B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9513">
      <w:bodyDiv w:val="1"/>
      <w:marLeft w:val="0"/>
      <w:marRight w:val="0"/>
      <w:marTop w:val="0"/>
      <w:marBottom w:val="0"/>
      <w:divBdr>
        <w:top w:val="none" w:sz="0" w:space="0" w:color="auto"/>
        <w:left w:val="none" w:sz="0" w:space="0" w:color="auto"/>
        <w:bottom w:val="none" w:sz="0" w:space="0" w:color="auto"/>
        <w:right w:val="none" w:sz="0" w:space="0" w:color="auto"/>
      </w:divBdr>
    </w:div>
    <w:div w:id="86780207">
      <w:bodyDiv w:val="1"/>
      <w:marLeft w:val="0"/>
      <w:marRight w:val="0"/>
      <w:marTop w:val="0"/>
      <w:marBottom w:val="0"/>
      <w:divBdr>
        <w:top w:val="none" w:sz="0" w:space="0" w:color="auto"/>
        <w:left w:val="none" w:sz="0" w:space="0" w:color="auto"/>
        <w:bottom w:val="none" w:sz="0" w:space="0" w:color="auto"/>
        <w:right w:val="none" w:sz="0" w:space="0" w:color="auto"/>
      </w:divBdr>
    </w:div>
    <w:div w:id="141389909">
      <w:bodyDiv w:val="1"/>
      <w:marLeft w:val="0"/>
      <w:marRight w:val="0"/>
      <w:marTop w:val="0"/>
      <w:marBottom w:val="0"/>
      <w:divBdr>
        <w:top w:val="none" w:sz="0" w:space="0" w:color="auto"/>
        <w:left w:val="none" w:sz="0" w:space="0" w:color="auto"/>
        <w:bottom w:val="none" w:sz="0" w:space="0" w:color="auto"/>
        <w:right w:val="none" w:sz="0" w:space="0" w:color="auto"/>
      </w:divBdr>
    </w:div>
    <w:div w:id="221673005">
      <w:bodyDiv w:val="1"/>
      <w:marLeft w:val="0"/>
      <w:marRight w:val="0"/>
      <w:marTop w:val="0"/>
      <w:marBottom w:val="0"/>
      <w:divBdr>
        <w:top w:val="none" w:sz="0" w:space="0" w:color="auto"/>
        <w:left w:val="none" w:sz="0" w:space="0" w:color="auto"/>
        <w:bottom w:val="none" w:sz="0" w:space="0" w:color="auto"/>
        <w:right w:val="none" w:sz="0" w:space="0" w:color="auto"/>
      </w:divBdr>
    </w:div>
    <w:div w:id="236674019">
      <w:bodyDiv w:val="1"/>
      <w:marLeft w:val="0"/>
      <w:marRight w:val="0"/>
      <w:marTop w:val="0"/>
      <w:marBottom w:val="0"/>
      <w:divBdr>
        <w:top w:val="none" w:sz="0" w:space="0" w:color="auto"/>
        <w:left w:val="none" w:sz="0" w:space="0" w:color="auto"/>
        <w:bottom w:val="none" w:sz="0" w:space="0" w:color="auto"/>
        <w:right w:val="none" w:sz="0" w:space="0" w:color="auto"/>
      </w:divBdr>
    </w:div>
    <w:div w:id="347487931">
      <w:bodyDiv w:val="1"/>
      <w:marLeft w:val="0"/>
      <w:marRight w:val="0"/>
      <w:marTop w:val="0"/>
      <w:marBottom w:val="0"/>
      <w:divBdr>
        <w:top w:val="none" w:sz="0" w:space="0" w:color="auto"/>
        <w:left w:val="none" w:sz="0" w:space="0" w:color="auto"/>
        <w:bottom w:val="none" w:sz="0" w:space="0" w:color="auto"/>
        <w:right w:val="none" w:sz="0" w:space="0" w:color="auto"/>
      </w:divBdr>
    </w:div>
    <w:div w:id="551186618">
      <w:bodyDiv w:val="1"/>
      <w:marLeft w:val="0"/>
      <w:marRight w:val="0"/>
      <w:marTop w:val="0"/>
      <w:marBottom w:val="0"/>
      <w:divBdr>
        <w:top w:val="none" w:sz="0" w:space="0" w:color="auto"/>
        <w:left w:val="none" w:sz="0" w:space="0" w:color="auto"/>
        <w:bottom w:val="none" w:sz="0" w:space="0" w:color="auto"/>
        <w:right w:val="none" w:sz="0" w:space="0" w:color="auto"/>
      </w:divBdr>
    </w:div>
    <w:div w:id="664632043">
      <w:bodyDiv w:val="1"/>
      <w:marLeft w:val="0"/>
      <w:marRight w:val="0"/>
      <w:marTop w:val="0"/>
      <w:marBottom w:val="0"/>
      <w:divBdr>
        <w:top w:val="none" w:sz="0" w:space="0" w:color="auto"/>
        <w:left w:val="none" w:sz="0" w:space="0" w:color="auto"/>
        <w:bottom w:val="none" w:sz="0" w:space="0" w:color="auto"/>
        <w:right w:val="none" w:sz="0" w:space="0" w:color="auto"/>
      </w:divBdr>
    </w:div>
    <w:div w:id="681132400">
      <w:bodyDiv w:val="1"/>
      <w:marLeft w:val="0"/>
      <w:marRight w:val="0"/>
      <w:marTop w:val="0"/>
      <w:marBottom w:val="0"/>
      <w:divBdr>
        <w:top w:val="none" w:sz="0" w:space="0" w:color="auto"/>
        <w:left w:val="none" w:sz="0" w:space="0" w:color="auto"/>
        <w:bottom w:val="none" w:sz="0" w:space="0" w:color="auto"/>
        <w:right w:val="none" w:sz="0" w:space="0" w:color="auto"/>
      </w:divBdr>
    </w:div>
    <w:div w:id="878013982">
      <w:bodyDiv w:val="1"/>
      <w:marLeft w:val="0"/>
      <w:marRight w:val="0"/>
      <w:marTop w:val="0"/>
      <w:marBottom w:val="0"/>
      <w:divBdr>
        <w:top w:val="none" w:sz="0" w:space="0" w:color="auto"/>
        <w:left w:val="none" w:sz="0" w:space="0" w:color="auto"/>
        <w:bottom w:val="none" w:sz="0" w:space="0" w:color="auto"/>
        <w:right w:val="none" w:sz="0" w:space="0" w:color="auto"/>
      </w:divBdr>
    </w:div>
    <w:div w:id="964626898">
      <w:bodyDiv w:val="1"/>
      <w:marLeft w:val="0"/>
      <w:marRight w:val="0"/>
      <w:marTop w:val="0"/>
      <w:marBottom w:val="0"/>
      <w:divBdr>
        <w:top w:val="none" w:sz="0" w:space="0" w:color="auto"/>
        <w:left w:val="none" w:sz="0" w:space="0" w:color="auto"/>
        <w:bottom w:val="none" w:sz="0" w:space="0" w:color="auto"/>
        <w:right w:val="none" w:sz="0" w:space="0" w:color="auto"/>
      </w:divBdr>
    </w:div>
    <w:div w:id="1172454315">
      <w:bodyDiv w:val="1"/>
      <w:marLeft w:val="0"/>
      <w:marRight w:val="0"/>
      <w:marTop w:val="0"/>
      <w:marBottom w:val="0"/>
      <w:divBdr>
        <w:top w:val="none" w:sz="0" w:space="0" w:color="auto"/>
        <w:left w:val="none" w:sz="0" w:space="0" w:color="auto"/>
        <w:bottom w:val="none" w:sz="0" w:space="0" w:color="auto"/>
        <w:right w:val="none" w:sz="0" w:space="0" w:color="auto"/>
      </w:divBdr>
    </w:div>
    <w:div w:id="1252356476">
      <w:bodyDiv w:val="1"/>
      <w:marLeft w:val="0"/>
      <w:marRight w:val="0"/>
      <w:marTop w:val="0"/>
      <w:marBottom w:val="0"/>
      <w:divBdr>
        <w:top w:val="none" w:sz="0" w:space="0" w:color="auto"/>
        <w:left w:val="none" w:sz="0" w:space="0" w:color="auto"/>
        <w:bottom w:val="none" w:sz="0" w:space="0" w:color="auto"/>
        <w:right w:val="none" w:sz="0" w:space="0" w:color="auto"/>
      </w:divBdr>
    </w:div>
    <w:div w:id="1456370336">
      <w:bodyDiv w:val="1"/>
      <w:marLeft w:val="0"/>
      <w:marRight w:val="0"/>
      <w:marTop w:val="0"/>
      <w:marBottom w:val="0"/>
      <w:divBdr>
        <w:top w:val="none" w:sz="0" w:space="0" w:color="auto"/>
        <w:left w:val="none" w:sz="0" w:space="0" w:color="auto"/>
        <w:bottom w:val="none" w:sz="0" w:space="0" w:color="auto"/>
        <w:right w:val="none" w:sz="0" w:space="0" w:color="auto"/>
      </w:divBdr>
    </w:div>
    <w:div w:id="1632907275">
      <w:bodyDiv w:val="1"/>
      <w:marLeft w:val="0"/>
      <w:marRight w:val="0"/>
      <w:marTop w:val="0"/>
      <w:marBottom w:val="0"/>
      <w:divBdr>
        <w:top w:val="none" w:sz="0" w:space="0" w:color="auto"/>
        <w:left w:val="none" w:sz="0" w:space="0" w:color="auto"/>
        <w:bottom w:val="none" w:sz="0" w:space="0" w:color="auto"/>
        <w:right w:val="none" w:sz="0" w:space="0" w:color="auto"/>
      </w:divBdr>
    </w:div>
    <w:div w:id="181790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285cec43bbad4b4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65a3e47-d6f4-43c1-848b-0c272170e547}"/>
      </w:docPartPr>
      <w:docPartBody>
        <w:p w14:paraId="213FC77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BE3A3-FDBE-4AAB-A20C-78470137EB8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8</revision>
  <dcterms:created xsi:type="dcterms:W3CDTF">2022-04-07T21:34:00.0000000Z</dcterms:created>
  <dcterms:modified xsi:type="dcterms:W3CDTF">2022-05-12T20:30:15.5681459Z</dcterms:modified>
</coreProperties>
</file>