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2471"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primero de junio de dos mil veintidós.</w:t>
      </w:r>
    </w:p>
    <w:p w14:paraId="5285E787"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Visto </w:t>
      </w:r>
      <w:r w:rsidRPr="00520BD2">
        <w:rPr>
          <w:rFonts w:ascii="Palatino Linotype" w:eastAsia="Palatino Linotype" w:hAnsi="Palatino Linotype" w:cs="Palatino Linotype"/>
          <w:color w:val="222222"/>
        </w:rPr>
        <w:t xml:space="preserve">el expediente formado con motivo de los recursos de revisión </w:t>
      </w:r>
      <w:r w:rsidRPr="00520BD2">
        <w:rPr>
          <w:rFonts w:ascii="Palatino Linotype" w:eastAsia="Palatino Linotype" w:hAnsi="Palatino Linotype" w:cs="Palatino Linotype"/>
          <w:b/>
          <w:color w:val="222222"/>
          <w:sz w:val="22"/>
          <w:szCs w:val="22"/>
        </w:rPr>
        <w:t xml:space="preserve">02499/INFOEM/IP/RR/2022,  02505/INFOEM/IP/RR/2022, 02506/INFOEM/IP/RR/2022, 02507/INFOEM/IP/RR/2022, 02508/INFOEM/IP/RR/2022, 02509/INFOEM/IP/RR/2022, 02510/INFOEM/IP/RR/2022, 02511/INFOEM/IP/RR/2022, 02512/INFOEM/IP/RR/2022, 02513/INFOEM/IP/RR/2022, 02514/INFOEM/IP/RR/2022, 02515/INFOEM/IP/RR/2022, 02516/INFOEM/IP/RR/2022, 02517/INFOEM/IP/RR/2022, 02518/INFOEM/IP/RR/2022, 02519/INFOEM/IP/RR/2022, 02520/INFOEM/IP/RR/2022, 02521/INFOEM/IP/RR/2022, 02522/INFOEM/IP/RR/2022, 02523/INFOEM/IP/RR/2022, 02524/INFOEM/IP/RR/2022, 02525/INFOEM/IP/RR/2022, 02526/INFOEM/IP/RR/2022, 02527/INFOEM/IP/RR/2022, 02528/INFOEM/IP/RR/2022, 02529/INFOEM/IP/RR/2022, 02530/INFOEM/IP/RR/2022, 02531/INFOEM/IP/RR/2022, 02532/INFOEM/IP/RR/2022, 02533/INFOEM/IP/RR/2022, 02534/INFOEM/IP/RR/2022, 02544/INFOEM/IP/RR/2022, 02545/INFOEM/IP/RR/2022, 02546/INFOEM/IP/RR/2022, 02547/INFOEM/IP/RR/2022, 02548/INFOEM/IP/RR/2022, 02549/INFOEM/IP/RR/2022, 02550/INFOEM/IP/RR/2022, 02551/INFOEM/IP/RR/2022, 02552/INFOEM/IP/RR/2022, 02553/INFOEM/IP/RR/2022, 02634/INFOEM/IP/RR/2022, 02635/INFOEM/IP/RR/2022, 02636/INFOEM/IP/RR/2022, 02637/INFOEM/IP/RR/2022, 02638/INFOEM/IP/RR/2022, 02639/INFOEM/IP/RR/2022, 02640/INFOEM/IP/RR/2022, 02646/INFOEM/IP/RR/2022, 02648/INFOEM/IP/RR/2022, 02653/INFOEM/IP/RR/2022, </w:t>
      </w:r>
      <w:r w:rsidRPr="00520BD2">
        <w:rPr>
          <w:rFonts w:ascii="Palatino Linotype" w:eastAsia="Palatino Linotype" w:hAnsi="Palatino Linotype" w:cs="Palatino Linotype"/>
          <w:b/>
          <w:color w:val="222222"/>
          <w:sz w:val="22"/>
          <w:szCs w:val="22"/>
        </w:rPr>
        <w:lastRenderedPageBreak/>
        <w:t>02655/INFOEM/IP/RR/2022, 02656/INFOEM/IP/RR/2022, 02657/INFOEM/IP/RR/2022, 02660/INFOEM/IP/RR/2022, 02663/INFOEM//IP/RR/2022 Y 02665/INFOEM/IP/RR/2022 acumulados</w:t>
      </w:r>
      <w:r w:rsidRPr="00520BD2">
        <w:rPr>
          <w:rFonts w:ascii="Palatino Linotype" w:eastAsia="Palatino Linotype" w:hAnsi="Palatino Linotype" w:cs="Palatino Linotype"/>
          <w:b/>
          <w:color w:val="222222"/>
        </w:rPr>
        <w:t>,</w:t>
      </w:r>
      <w:r w:rsidRPr="00520BD2">
        <w:rPr>
          <w:rFonts w:ascii="Palatino Linotype" w:eastAsia="Palatino Linotype" w:hAnsi="Palatino Linotype" w:cs="Palatino Linotype"/>
          <w:color w:val="222222"/>
        </w:rPr>
        <w:t xml:space="preserve"> interpuestos </w:t>
      </w:r>
      <w:r w:rsidRPr="00520BD2">
        <w:rPr>
          <w:rFonts w:ascii="Palatino Linotype" w:eastAsia="Palatino Linotype" w:hAnsi="Palatino Linotype" w:cs="Palatino Linotype"/>
          <w:b/>
          <w:color w:val="222222"/>
        </w:rPr>
        <w:t>un particular de manera anónima</w:t>
      </w:r>
      <w:r w:rsidRPr="00520BD2">
        <w:rPr>
          <w:rFonts w:ascii="Palatino Linotype" w:eastAsia="Palatino Linotype" w:hAnsi="Palatino Linotype" w:cs="Palatino Linotype"/>
          <w:color w:val="222222"/>
        </w:rPr>
        <w:t>, quien en lo sucesivo</w:t>
      </w:r>
      <w:r w:rsidRPr="00520BD2">
        <w:rPr>
          <w:rFonts w:ascii="Palatino Linotype" w:eastAsia="Palatino Linotype" w:hAnsi="Palatino Linotype" w:cs="Palatino Linotype"/>
          <w:b/>
          <w:color w:val="222222"/>
        </w:rPr>
        <w:t xml:space="preserve"> </w:t>
      </w:r>
      <w:r w:rsidRPr="00520BD2">
        <w:rPr>
          <w:rFonts w:ascii="Palatino Linotype" w:eastAsia="Palatino Linotype" w:hAnsi="Palatino Linotype" w:cs="Palatino Linotype"/>
          <w:color w:val="222222"/>
        </w:rPr>
        <w:t xml:space="preserve">será identificado como </w:t>
      </w:r>
      <w:r w:rsidRPr="00520BD2">
        <w:rPr>
          <w:rFonts w:ascii="Palatino Linotype" w:eastAsia="Palatino Linotype" w:hAnsi="Palatino Linotype" w:cs="Palatino Linotype"/>
          <w:b/>
          <w:color w:val="222222"/>
        </w:rPr>
        <w:t xml:space="preserve">la parte Recurrente, </w:t>
      </w:r>
      <w:r w:rsidRPr="00520BD2">
        <w:rPr>
          <w:rFonts w:ascii="Palatino Linotype" w:eastAsia="Palatino Linotype" w:hAnsi="Palatino Linotype" w:cs="Palatino Linotype"/>
          <w:color w:val="222222"/>
        </w:rPr>
        <w:t xml:space="preserve">en contra de las respuesta a las solicitudes de información </w:t>
      </w:r>
      <w:r w:rsidRPr="00520BD2">
        <w:rPr>
          <w:rFonts w:ascii="Palatino Linotype" w:eastAsia="Palatino Linotype" w:hAnsi="Palatino Linotype" w:cs="Palatino Linotype"/>
          <w:b/>
          <w:color w:val="222222"/>
        </w:rPr>
        <w:t xml:space="preserve">00763/DIFMETEPEC/IP/2022, 00767/DIFMETEPEC/IP/2022, 00766/DIFMETEPEC/IP/2022, 00765/DIFMETEPEC/IP/2022, 00764/DIFMETEPEC/IP/2022, 00762/DIFMETEPEC/IP/2022, 00761/DIFMETEPEC/IP/2022, 00760/DIFMETEPEC/IP/2022, 00759/DIFMETEPEC/IP/2022, 00758/DIFMETEPEC/IP/2022, 00757/DIFMETEPEC/IP/2022, 00756/DIFMETEPEC/IP/2022, 00755/DIFMETEPEC/IP/2022, 00754/DIFMETEPEC/IP/2022, 00753/DIFMETEPEC/IP/2022, 00752/DIFMETEPEC/IP/2022, 00751/DIFMETEPEC/IP/2022, 00750/DIFMETEPEC/IP/2022, 00749/DIFMETEPEC/IP/2022, 00748/DIFMETEPEC/IP/2022, 00747/DIFMETEPEC/IP/2022, 00746/DIFMETEPEC/IP/2022, 00745/DIFMETEPEC/IP/2022, 00744/DIFMETEPEC/IP/2022, 00743/DIFMETEPEC/IP/2022, 00742/DIFMETEPEC/IP/2022, 00741/DIFMETEPEC/IP/2022, 00740/DIFMETEPEC/IP/2022, 00739/DIFMETEPEC/IP/2022, 00738/DIFMETEPEC/IP/2022, 00737/DIFMETEPEC/IP/2022, 00736/DIFMETEPEC/IP/2022, 00735/DIFMETEPEC/IP/2022, </w:t>
      </w:r>
      <w:r w:rsidRPr="00520BD2">
        <w:rPr>
          <w:rFonts w:ascii="Palatino Linotype" w:eastAsia="Palatino Linotype" w:hAnsi="Palatino Linotype" w:cs="Palatino Linotype"/>
          <w:b/>
          <w:color w:val="222222"/>
        </w:rPr>
        <w:lastRenderedPageBreak/>
        <w:t xml:space="preserve">00734/DIFMETEPEC/IP/2022, 00733/DIFMETEPEC/IP/2022, 00732/DIFMETEPEC/IP/2022, </w:t>
      </w:r>
      <w:r w:rsidRPr="00520BD2">
        <w:rPr>
          <w:rFonts w:ascii="Palatino Linotype" w:eastAsia="Palatino Linotype" w:hAnsi="Palatino Linotype" w:cs="Palatino Linotype"/>
          <w:color w:val="222222"/>
        </w:rPr>
        <w:t xml:space="preserve"> </w:t>
      </w:r>
      <w:r w:rsidRPr="00520BD2">
        <w:rPr>
          <w:rFonts w:ascii="Palatino Linotype" w:eastAsia="Palatino Linotype" w:hAnsi="Palatino Linotype" w:cs="Palatino Linotype"/>
          <w:b/>
          <w:color w:val="222222"/>
        </w:rPr>
        <w:t xml:space="preserve">00731/DIFMETEPEC/IP/2022, 00730/DIFMETEPEC/IP/2022, 00729/DIFMETEPEC/IP/2022, 00728/DIFMETEPEC/IP/2022, 00727/DIFMETEPEC/IP/2022, 00788/DIFMETEPEC/IP/2022, 00787/DIFMETEPEC/IP/2022, 00786/DIFMETEPEC/IP/2022, 00785/DIFMETEPEC/IP/2022, 00784/DIFMETEPEC/IP/2022, 00783/DIFMETEPEC/IP/2022, 00782/DIFMETEPEC/IP/2022, 00781/DIFMETEPEC/IP/2022,  00780/DIFMETEPEC/IP/2022, 00779/DIFMETEPEC/IP/2022, 00778/DIFMETEPEC/IP/2022, 00777/DIFMETEPEC/IP/2022, 00776/DIFMETEPEC/IP/2022, 00775/DIFMETEPEC/IP/2022, 00774/DIFMETEPEC/IP/2022 y 00773/DIFMETEPEC/IP/2022, </w:t>
      </w:r>
      <w:r w:rsidRPr="00520BD2">
        <w:rPr>
          <w:rFonts w:ascii="Palatino Linotype" w:eastAsia="Palatino Linotype" w:hAnsi="Palatino Linotype" w:cs="Palatino Linotype"/>
          <w:color w:val="222222"/>
        </w:rPr>
        <w:t xml:space="preserve">por parte del </w:t>
      </w:r>
      <w:r w:rsidRPr="00520BD2">
        <w:rPr>
          <w:rFonts w:ascii="Palatino Linotype" w:eastAsia="Palatino Linotype" w:hAnsi="Palatino Linotype" w:cs="Palatino Linotype"/>
          <w:b/>
          <w:color w:val="222222"/>
        </w:rPr>
        <w:t>Sistema Municipal para el Desarrollo Integral de la Familia de Metepec</w:t>
      </w:r>
      <w:r w:rsidRPr="00520BD2">
        <w:rPr>
          <w:rFonts w:ascii="Palatino Linotype" w:eastAsia="Palatino Linotype" w:hAnsi="Palatino Linotype" w:cs="Palatino Linotype"/>
          <w:color w:val="222222"/>
        </w:rPr>
        <w:t xml:space="preserve">, en lo sucesivo el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se procede a dictar la presente resolución, con base en los siguientes.</w:t>
      </w:r>
    </w:p>
    <w:p w14:paraId="76101635" w14:textId="77777777" w:rsidR="00E13FD6" w:rsidRPr="00520BD2" w:rsidRDefault="00C005D6">
      <w:pPr>
        <w:numPr>
          <w:ilvl w:val="0"/>
          <w:numId w:val="9"/>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222222"/>
        </w:rPr>
      </w:pPr>
      <w:r w:rsidRPr="00520BD2">
        <w:rPr>
          <w:rFonts w:ascii="Palatino Linotype" w:eastAsia="Palatino Linotype" w:hAnsi="Palatino Linotype" w:cs="Palatino Linotype"/>
          <w:b/>
          <w:color w:val="222222"/>
        </w:rPr>
        <w:t>A N T E C E D E N T E S:</w:t>
      </w:r>
    </w:p>
    <w:p w14:paraId="6230EC3C"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bookmarkStart w:id="0" w:name="_heading=h.30j0zll" w:colFirst="0" w:colLast="0"/>
      <w:bookmarkEnd w:id="0"/>
      <w:r w:rsidRPr="00520BD2">
        <w:rPr>
          <w:rFonts w:ascii="Palatino Linotype" w:eastAsia="Palatino Linotype" w:hAnsi="Palatino Linotype" w:cs="Palatino Linotype"/>
          <w:b/>
          <w:color w:val="222222"/>
        </w:rPr>
        <w:t xml:space="preserve">1. Solicitudes de acceso a la información. </w:t>
      </w:r>
      <w:r w:rsidRPr="00520BD2">
        <w:rPr>
          <w:rFonts w:ascii="Palatino Linotype" w:eastAsia="Palatino Linotype" w:hAnsi="Palatino Linotype" w:cs="Palatino Linotype"/>
          <w:color w:val="222222"/>
        </w:rPr>
        <w:t xml:space="preserve">Con fecha de veintidós y veinticuatro de febrero de dos mil veintidós, el </w:t>
      </w:r>
      <w:r w:rsidRPr="00520BD2">
        <w:rPr>
          <w:rFonts w:ascii="Palatino Linotype" w:eastAsia="Palatino Linotype" w:hAnsi="Palatino Linotype" w:cs="Palatino Linotype"/>
          <w:b/>
          <w:color w:val="222222"/>
        </w:rPr>
        <w:t>Recurrente</w:t>
      </w:r>
      <w:r w:rsidRPr="00520BD2">
        <w:rPr>
          <w:rFonts w:ascii="Palatino Linotype" w:eastAsia="Palatino Linotype" w:hAnsi="Palatino Linotype" w:cs="Palatino Linotype"/>
          <w:color w:val="222222"/>
        </w:rPr>
        <w:t xml:space="preserve"> formuló solicitudes de acceso a información pública a través del Sistema de Acceso a la Información Mexiquense, en adelante </w:t>
      </w:r>
      <w:r w:rsidRPr="00520BD2">
        <w:rPr>
          <w:rFonts w:ascii="Palatino Linotype" w:eastAsia="Palatino Linotype" w:hAnsi="Palatino Linotype" w:cs="Palatino Linotype"/>
          <w:b/>
          <w:color w:val="222222"/>
        </w:rPr>
        <w:t>SAIMEX,</w:t>
      </w:r>
      <w:r w:rsidRPr="00520BD2">
        <w:rPr>
          <w:rFonts w:ascii="Palatino Linotype" w:eastAsia="Palatino Linotype" w:hAnsi="Palatino Linotype" w:cs="Palatino Linotype"/>
          <w:color w:val="222222"/>
        </w:rPr>
        <w:t xml:space="preserve"> en las que requirió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E13FD6" w:rsidRPr="00520BD2" w14:paraId="47D2D82B" w14:textId="77777777" w:rsidTr="0028312D">
        <w:tc>
          <w:tcPr>
            <w:tcW w:w="3114" w:type="dxa"/>
            <w:shd w:val="clear" w:color="auto" w:fill="D9D9D9"/>
          </w:tcPr>
          <w:p w14:paraId="09E392BE" w14:textId="77777777" w:rsidR="00E13FD6" w:rsidRPr="00520BD2" w:rsidRDefault="00C005D6">
            <w:pPr>
              <w:jc w:val="both"/>
              <w:rPr>
                <w:rFonts w:ascii="Palatino Linotype" w:eastAsia="Palatino Linotype" w:hAnsi="Palatino Linotype" w:cs="Palatino Linotype"/>
                <w:b/>
                <w:i/>
                <w:color w:val="222222"/>
                <w:sz w:val="22"/>
                <w:szCs w:val="22"/>
              </w:rPr>
            </w:pPr>
            <w:bookmarkStart w:id="1" w:name="_heading=h.1fob9te" w:colFirst="0" w:colLast="0"/>
            <w:bookmarkEnd w:id="1"/>
            <w:r w:rsidRPr="00520BD2">
              <w:rPr>
                <w:rFonts w:ascii="Palatino Linotype" w:eastAsia="Palatino Linotype" w:hAnsi="Palatino Linotype" w:cs="Palatino Linotype"/>
                <w:b/>
                <w:i/>
                <w:color w:val="222222"/>
                <w:sz w:val="22"/>
                <w:szCs w:val="22"/>
              </w:rPr>
              <w:lastRenderedPageBreak/>
              <w:t>Número de solicitud</w:t>
            </w:r>
          </w:p>
        </w:tc>
        <w:tc>
          <w:tcPr>
            <w:tcW w:w="5714" w:type="dxa"/>
            <w:shd w:val="clear" w:color="auto" w:fill="D9D9D9"/>
          </w:tcPr>
          <w:p w14:paraId="7A81276F" w14:textId="77777777" w:rsidR="00E13FD6" w:rsidRPr="00520BD2" w:rsidRDefault="00C005D6">
            <w:pPr>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Información requerida.</w:t>
            </w:r>
          </w:p>
        </w:tc>
      </w:tr>
      <w:tr w:rsidR="00E13FD6" w:rsidRPr="00520BD2" w14:paraId="6ABC9DEB" w14:textId="77777777" w:rsidTr="0028312D">
        <w:tc>
          <w:tcPr>
            <w:tcW w:w="3114" w:type="dxa"/>
          </w:tcPr>
          <w:p w14:paraId="7EBBB36C" w14:textId="77777777" w:rsidR="00E13FD6" w:rsidRPr="00520BD2" w:rsidRDefault="00C005D6">
            <w:pPr>
              <w:jc w:val="both"/>
              <w:rPr>
                <w:rFonts w:ascii="Palatino Linotype" w:eastAsia="Palatino Linotype" w:hAnsi="Palatino Linotype" w:cs="Palatino Linotype"/>
                <w:b/>
                <w:i/>
                <w:color w:val="222222"/>
                <w:sz w:val="22"/>
                <w:szCs w:val="22"/>
              </w:rPr>
            </w:pPr>
            <w:bookmarkStart w:id="2" w:name="_heading=h.3znysh7" w:colFirst="0" w:colLast="0"/>
            <w:bookmarkEnd w:id="2"/>
            <w:r w:rsidRPr="00520BD2">
              <w:rPr>
                <w:rFonts w:ascii="Palatino Linotype" w:eastAsia="Palatino Linotype" w:hAnsi="Palatino Linotype" w:cs="Palatino Linotype"/>
                <w:b/>
                <w:i/>
                <w:color w:val="222222"/>
                <w:sz w:val="22"/>
                <w:szCs w:val="22"/>
              </w:rPr>
              <w:t>00763/DIFMETEPEC/IP/2022 = 02499/INFOEM/IP/RR/2022</w:t>
            </w:r>
          </w:p>
        </w:tc>
        <w:tc>
          <w:tcPr>
            <w:tcW w:w="5714" w:type="dxa"/>
          </w:tcPr>
          <w:p w14:paraId="01DF333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realizar las acciones de apoyo en tenor de procurar fondos, que instruya la Dirección General del sistema; durante enero 2022.” (sic)</w:t>
            </w:r>
          </w:p>
        </w:tc>
      </w:tr>
      <w:tr w:rsidR="00E13FD6" w:rsidRPr="00520BD2" w14:paraId="62E51B90" w14:textId="77777777" w:rsidTr="0028312D">
        <w:tc>
          <w:tcPr>
            <w:tcW w:w="3114" w:type="dxa"/>
          </w:tcPr>
          <w:p w14:paraId="61033183"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00767/DIFMETEPEC/IP/2022 = 02505/INFOEM/IP/RR/2022</w:t>
            </w:r>
          </w:p>
        </w:tc>
        <w:tc>
          <w:tcPr>
            <w:tcW w:w="5714" w:type="dxa"/>
          </w:tcPr>
          <w:p w14:paraId="528F6A12"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Presentar e informar al superior inmediato sobre el desarrollo de las actividades a cargo de la unidad de procuración de fondos durante febrero 2022.” (sic)</w:t>
            </w:r>
          </w:p>
        </w:tc>
      </w:tr>
      <w:tr w:rsidR="00E13FD6" w:rsidRPr="00520BD2" w14:paraId="624C6F2E" w14:textId="77777777" w:rsidTr="0028312D">
        <w:tc>
          <w:tcPr>
            <w:tcW w:w="3114" w:type="dxa"/>
          </w:tcPr>
          <w:p w14:paraId="0A5F5A27"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00766/DIFMETEPEC/IP/2022 = 02506/INFOEM/IP/RR/2022</w:t>
            </w:r>
          </w:p>
        </w:tc>
        <w:tc>
          <w:tcPr>
            <w:tcW w:w="5714" w:type="dxa"/>
          </w:tcPr>
          <w:p w14:paraId="071240CB"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conste que se realizó la función de Presentar e informar al superior inmediato sobre el desarrollo de las actividades a cargo de la unidad de procuración de fondos durante enero 2022.” (sic)</w:t>
            </w:r>
          </w:p>
        </w:tc>
      </w:tr>
      <w:tr w:rsidR="00E13FD6" w:rsidRPr="00520BD2" w14:paraId="52895AE7" w14:textId="77777777" w:rsidTr="0028312D">
        <w:tc>
          <w:tcPr>
            <w:tcW w:w="3114" w:type="dxa"/>
          </w:tcPr>
          <w:p w14:paraId="295223D6"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00765/DIFMETEPEC/IP/2022 = 02507/INFOEM/IP/RR/2022</w:t>
            </w:r>
          </w:p>
        </w:tc>
        <w:tc>
          <w:tcPr>
            <w:tcW w:w="5714" w:type="dxa"/>
          </w:tcPr>
          <w:p w14:paraId="4F35805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conste que se realizó la función de Presentar su Programa Anual de Trabajo al Comité para la Administración de Donativos; durante </w:t>
            </w:r>
            <w:proofErr w:type="gramStart"/>
            <w:r w:rsidRPr="00520BD2">
              <w:rPr>
                <w:rFonts w:ascii="Palatino Linotype" w:eastAsia="Palatino Linotype" w:hAnsi="Palatino Linotype" w:cs="Palatino Linotype"/>
                <w:i/>
                <w:color w:val="222222"/>
                <w:sz w:val="22"/>
                <w:szCs w:val="22"/>
              </w:rPr>
              <w:t>2022”(</w:t>
            </w:r>
            <w:proofErr w:type="gramEnd"/>
            <w:r w:rsidRPr="00520BD2">
              <w:rPr>
                <w:rFonts w:ascii="Palatino Linotype" w:eastAsia="Palatino Linotype" w:hAnsi="Palatino Linotype" w:cs="Palatino Linotype"/>
                <w:i/>
                <w:color w:val="222222"/>
                <w:sz w:val="22"/>
                <w:szCs w:val="22"/>
              </w:rPr>
              <w:t>sic)</w:t>
            </w:r>
          </w:p>
        </w:tc>
      </w:tr>
      <w:tr w:rsidR="00E13FD6" w:rsidRPr="00520BD2" w14:paraId="1F8785CA" w14:textId="77777777" w:rsidTr="0028312D">
        <w:tc>
          <w:tcPr>
            <w:tcW w:w="3114" w:type="dxa"/>
          </w:tcPr>
          <w:p w14:paraId="7A712CD3"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00764/DIFMETEPEC/IP/2022 = 02508/INFOEM/IP/RR/2022</w:t>
            </w:r>
          </w:p>
        </w:tc>
        <w:tc>
          <w:tcPr>
            <w:tcW w:w="5714" w:type="dxa"/>
          </w:tcPr>
          <w:p w14:paraId="62D1A3D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realizar las acciones de apoyo en tenor de procurar fondos, que instruya la Dirección General del Sistema; durante febrero 2022.” (sic)</w:t>
            </w:r>
          </w:p>
        </w:tc>
      </w:tr>
      <w:tr w:rsidR="00E13FD6" w:rsidRPr="00520BD2" w14:paraId="12531CFA" w14:textId="77777777" w:rsidTr="0028312D">
        <w:tc>
          <w:tcPr>
            <w:tcW w:w="3114" w:type="dxa"/>
          </w:tcPr>
          <w:p w14:paraId="2D245493"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00762/DIFMETEPEC/IP/2022 = 02509/INFOEM/IP/RR/2022</w:t>
            </w:r>
          </w:p>
        </w:tc>
        <w:tc>
          <w:tcPr>
            <w:tcW w:w="5714" w:type="dxa"/>
          </w:tcPr>
          <w:p w14:paraId="65CD5C19"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Emplear las medidas de apremio contempladas en la ley de la materia para el cumplimiento de sus determinaciones, previa autorización del Titular del Órgano Interno de Control; durante febrero 2022</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tc>
      </w:tr>
      <w:tr w:rsidR="00E13FD6" w:rsidRPr="00520BD2" w14:paraId="4ED9454C" w14:textId="77777777" w:rsidTr="0028312D">
        <w:tc>
          <w:tcPr>
            <w:tcW w:w="3114" w:type="dxa"/>
          </w:tcPr>
          <w:p w14:paraId="198B59E5"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00761/DIFMETEPEC/IP/2022 = 02510/INFOEM/IP/RR/2022</w:t>
            </w:r>
          </w:p>
        </w:tc>
        <w:tc>
          <w:tcPr>
            <w:tcW w:w="5714" w:type="dxa"/>
          </w:tcPr>
          <w:p w14:paraId="12046D14"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conste que se realizó la función de Emplear las medidas de apremio contempladas en la ley de la materia para </w:t>
            </w:r>
            <w:proofErr w:type="gramStart"/>
            <w:r w:rsidRPr="00520BD2">
              <w:rPr>
                <w:rFonts w:ascii="Palatino Linotype" w:eastAsia="Palatino Linotype" w:hAnsi="Palatino Linotype" w:cs="Palatino Linotype"/>
                <w:i/>
                <w:color w:val="222222"/>
                <w:sz w:val="22"/>
                <w:szCs w:val="22"/>
              </w:rPr>
              <w:t>el cumplimientos</w:t>
            </w:r>
            <w:proofErr w:type="gramEnd"/>
            <w:r w:rsidRPr="00520BD2">
              <w:rPr>
                <w:rFonts w:ascii="Palatino Linotype" w:eastAsia="Palatino Linotype" w:hAnsi="Palatino Linotype" w:cs="Palatino Linotype"/>
                <w:i/>
                <w:color w:val="222222"/>
                <w:sz w:val="22"/>
                <w:szCs w:val="22"/>
              </w:rPr>
              <w:t xml:space="preserve"> de sus determinaciones, previa autorización del Titular del Órgano Interno de Control; durante enero 2022.” (sic)</w:t>
            </w:r>
          </w:p>
        </w:tc>
      </w:tr>
      <w:tr w:rsidR="00E13FD6" w:rsidRPr="00520BD2" w14:paraId="5D8F34E0" w14:textId="77777777" w:rsidTr="0028312D">
        <w:tc>
          <w:tcPr>
            <w:tcW w:w="3114" w:type="dxa"/>
          </w:tcPr>
          <w:p w14:paraId="004454D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00760/DIFMETEPEC/IP/2022 = 02511/INFOEM/IP/RR/2022</w:t>
            </w:r>
          </w:p>
        </w:tc>
        <w:tc>
          <w:tcPr>
            <w:tcW w:w="5714" w:type="dxa"/>
          </w:tcPr>
          <w:p w14:paraId="5876B875"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“Solito el documento en el que conste que se realizó la función de Realizar vistas de verificación, supervisión, acciones encubiertas y/o de usuario simulado con apego a la Ley de Responsabilidades Administrativas del Estado de México y </w:t>
            </w:r>
            <w:r w:rsidRPr="00520BD2">
              <w:rPr>
                <w:rFonts w:ascii="Palatino Linotype" w:eastAsia="Palatino Linotype" w:hAnsi="Palatino Linotype" w:cs="Palatino Linotype"/>
                <w:i/>
                <w:color w:val="222222"/>
                <w:sz w:val="22"/>
                <w:szCs w:val="22"/>
              </w:rPr>
              <w:lastRenderedPageBreak/>
              <w:t>Municipios, previa autorización del Titular del Órgano Interno de Control; durante febrero 2022.” (sic)</w:t>
            </w:r>
          </w:p>
        </w:tc>
      </w:tr>
      <w:tr w:rsidR="00E13FD6" w:rsidRPr="00520BD2" w14:paraId="0A22AB87" w14:textId="77777777" w:rsidTr="0028312D">
        <w:tc>
          <w:tcPr>
            <w:tcW w:w="3114" w:type="dxa"/>
          </w:tcPr>
          <w:p w14:paraId="59EC4B77"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00759/DIFMETEPEC/IP/2022 = 02512/INFOEM/IP/RR/2022</w:t>
            </w:r>
          </w:p>
        </w:tc>
        <w:tc>
          <w:tcPr>
            <w:tcW w:w="5714" w:type="dxa"/>
          </w:tcPr>
          <w:p w14:paraId="5918091E"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“Solito el documento en el que conste que se realizó la función de Realizar vistas de verificación, supervisión, acciones encubiertas y/o de usuario simulado con apego a la Ley de Responsabilidades Administrativas del Estado de México y Municipios, previa autorización del Titular del Órgano Interno de Control; durante enero 2022.” (sic)</w:t>
            </w:r>
          </w:p>
        </w:tc>
      </w:tr>
      <w:tr w:rsidR="00E13FD6" w:rsidRPr="00520BD2" w14:paraId="51B69DAD" w14:textId="77777777" w:rsidTr="0028312D">
        <w:tc>
          <w:tcPr>
            <w:tcW w:w="3114" w:type="dxa"/>
          </w:tcPr>
          <w:p w14:paraId="6F1B1589"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00758/DIFMETEPEC/IP/2022 = 02513/INFOEM/IP/RR/2022</w:t>
            </w:r>
          </w:p>
        </w:tc>
        <w:tc>
          <w:tcPr>
            <w:tcW w:w="5714" w:type="dxa"/>
          </w:tcPr>
          <w:p w14:paraId="7D160B26"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Acordar con el Titular del Órgano Interno de Control las solicitudes de la información o documentación necesaria para el esclarecimiento de los hechos a cualquier persona física o jurídica colectiva; durante febrero 2022</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tc>
      </w:tr>
      <w:tr w:rsidR="00E13FD6" w:rsidRPr="00520BD2" w14:paraId="410BD637" w14:textId="77777777" w:rsidTr="0028312D">
        <w:tc>
          <w:tcPr>
            <w:tcW w:w="3114" w:type="dxa"/>
          </w:tcPr>
          <w:p w14:paraId="65CBCCD6"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00757/DIFMETEPEC/IP/2022 = 02514/INFOEM/IP/RR/2022</w:t>
            </w:r>
          </w:p>
        </w:tc>
        <w:tc>
          <w:tcPr>
            <w:tcW w:w="5714" w:type="dxa"/>
          </w:tcPr>
          <w:p w14:paraId="567E2986"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Acordar con el Titular del Órgano Interno de Control las solicitudes de la información o documentación necesaria para el esclarecimiento de los hechos a cualquier persona física o jurídica colectiva; durante enero 2022</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tc>
      </w:tr>
      <w:tr w:rsidR="00E13FD6" w:rsidRPr="00520BD2" w14:paraId="62028C92" w14:textId="77777777" w:rsidTr="0028312D">
        <w:tc>
          <w:tcPr>
            <w:tcW w:w="3114" w:type="dxa"/>
          </w:tcPr>
          <w:p w14:paraId="7E25E254"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00756/DIFMETEPEC/IP/2022 = 02515/INFOEM/IP/RR/2022</w:t>
            </w:r>
          </w:p>
        </w:tc>
        <w:tc>
          <w:tcPr>
            <w:tcW w:w="5714" w:type="dxa"/>
          </w:tcPr>
          <w:p w14:paraId="0E68B55E"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conste que se realizó la función de Tomar las medidas necesarias para proteger y mantener el carácter confidencial de la identidad de las personas que denuncien de manera anónima las presuntas infracciones; durante febrero 2022.” (sic) </w:t>
            </w:r>
          </w:p>
        </w:tc>
      </w:tr>
      <w:tr w:rsidR="00E13FD6" w:rsidRPr="00520BD2" w14:paraId="542715FF" w14:textId="77777777" w:rsidTr="0028312D">
        <w:tc>
          <w:tcPr>
            <w:tcW w:w="3114" w:type="dxa"/>
          </w:tcPr>
          <w:p w14:paraId="16D7AA70"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00755/DIFMETEPEC/IP/2022 = 02516/INFOEM/IP/RR/2022</w:t>
            </w:r>
          </w:p>
        </w:tc>
        <w:tc>
          <w:tcPr>
            <w:tcW w:w="5714" w:type="dxa"/>
          </w:tcPr>
          <w:p w14:paraId="6AB245A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Tomar las medidas necesarias para proteger y mantener el carácter confidencial de la identidad de las personas que denuncien de manera anónima las presuntas infracciones; durante enero 2022.” (sic)</w:t>
            </w:r>
          </w:p>
        </w:tc>
      </w:tr>
      <w:tr w:rsidR="00E13FD6" w:rsidRPr="00520BD2" w14:paraId="53F015E3" w14:textId="77777777" w:rsidTr="0028312D">
        <w:tc>
          <w:tcPr>
            <w:tcW w:w="3114" w:type="dxa"/>
          </w:tcPr>
          <w:p w14:paraId="7A83BAEA"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00754/DIFMETEPEC/IP/2022 = 02517/INFOEM/IP/RR/2022</w:t>
            </w:r>
          </w:p>
        </w:tc>
        <w:tc>
          <w:tcPr>
            <w:tcW w:w="5714" w:type="dxa"/>
          </w:tcPr>
          <w:p w14:paraId="2AA696B3"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“Solito el documento en el que conste que se realizó la función de Iniciar la Investigación de presunta responsabilidad de faltas administrativas de oficio, por denuncia o derivado de las auditorias, supervisiones, revisiones de control, inspecciones y seguimiento de observaciones practicadas; durante febrero 2022.” (sic)</w:t>
            </w:r>
          </w:p>
        </w:tc>
      </w:tr>
      <w:tr w:rsidR="00E13FD6" w:rsidRPr="00520BD2" w14:paraId="3CDDC929" w14:textId="77777777" w:rsidTr="0028312D">
        <w:tc>
          <w:tcPr>
            <w:tcW w:w="3114" w:type="dxa"/>
          </w:tcPr>
          <w:p w14:paraId="3C847C88"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00753/DIFMETEPEC/IP/2022 = 02518/INFOEM/IP/RR/2022</w:t>
            </w:r>
          </w:p>
        </w:tc>
        <w:tc>
          <w:tcPr>
            <w:tcW w:w="5714" w:type="dxa"/>
          </w:tcPr>
          <w:p w14:paraId="41AA49CB"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“Solito el documento en el que conste que se realizó la función de Iniciar la Investigación de presunta responsabilidad de faltas administrativas de oficio, por denuncia o derivado de las auditorias, supervisiones, revisiones de control, inspecciones y seguimiento de observaciones practicadas; durante enero 2022.” (sic)</w:t>
            </w:r>
          </w:p>
        </w:tc>
      </w:tr>
      <w:tr w:rsidR="00E13FD6" w:rsidRPr="00520BD2" w14:paraId="0FBF6CAE" w14:textId="77777777" w:rsidTr="0028312D">
        <w:tc>
          <w:tcPr>
            <w:tcW w:w="3114" w:type="dxa"/>
          </w:tcPr>
          <w:p w14:paraId="237B10A0"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00752/DIFMETEPEC/IP/2022 = 02519/INFOEM/IP/RR/2022</w:t>
            </w:r>
          </w:p>
        </w:tc>
        <w:tc>
          <w:tcPr>
            <w:tcW w:w="5714" w:type="dxa"/>
          </w:tcPr>
          <w:p w14:paraId="43397EBA"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conste que se realizó la función de Cooperar con las autoridades nacionales como internacionales a fin de fortalecer los procedimientos de investigación, compartir las mejores prácticas internacionales y combatir de manera efectiva la corrupción; durante febrero 2022.” (sic)</w:t>
            </w:r>
          </w:p>
        </w:tc>
      </w:tr>
      <w:tr w:rsidR="00E13FD6" w:rsidRPr="00520BD2" w14:paraId="77796DF5" w14:textId="77777777" w:rsidTr="0028312D">
        <w:tc>
          <w:tcPr>
            <w:tcW w:w="3114" w:type="dxa"/>
          </w:tcPr>
          <w:p w14:paraId="3DB91126"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00751/DIFMETEPEC/IP/2022 = 02520/INFOEM/IP/RR/2022</w:t>
            </w:r>
          </w:p>
        </w:tc>
        <w:tc>
          <w:tcPr>
            <w:tcW w:w="5714" w:type="dxa"/>
          </w:tcPr>
          <w:p w14:paraId="7FD3B2A5"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conste que se realizó la función de Cooperar con las autoridades nacionales como internacionales a fin de fortalecer los procedimientos de investigación, compartir las mejores prácticas internacionales y combatir de manera efectiva la corrupción; durante enero 2022.” (sic)</w:t>
            </w:r>
          </w:p>
        </w:tc>
      </w:tr>
      <w:tr w:rsidR="00E13FD6" w:rsidRPr="00520BD2" w14:paraId="54E4D689" w14:textId="77777777" w:rsidTr="0028312D">
        <w:tc>
          <w:tcPr>
            <w:tcW w:w="3114" w:type="dxa"/>
          </w:tcPr>
          <w:p w14:paraId="087C4053"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00750/DIFMETEPEC/IP/2022 = 02521/INFOEM/IP/RR/2022</w:t>
            </w:r>
          </w:p>
        </w:tc>
        <w:tc>
          <w:tcPr>
            <w:tcW w:w="5714" w:type="dxa"/>
          </w:tcPr>
          <w:p w14:paraId="21BC6E6C"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Promover y dirigir la investigación con oportunidad, exhaustiva y eficiencia, la integralidad de los datos y documentos, así como el resguardo del expediente en su conjunto; durante febrero 2022.” (sic)</w:t>
            </w:r>
          </w:p>
        </w:tc>
      </w:tr>
      <w:tr w:rsidR="00E13FD6" w:rsidRPr="00520BD2" w14:paraId="0E509147" w14:textId="77777777" w:rsidTr="0028312D">
        <w:tc>
          <w:tcPr>
            <w:tcW w:w="3114" w:type="dxa"/>
          </w:tcPr>
          <w:p w14:paraId="6A07338A"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00749/DIFMETEPEC/IP/2022 = 02522/INFOEM/IP/RR/2022</w:t>
            </w:r>
          </w:p>
        </w:tc>
        <w:tc>
          <w:tcPr>
            <w:tcW w:w="5714" w:type="dxa"/>
          </w:tcPr>
          <w:p w14:paraId="315112F2"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Promover y dirigir la investigación con oportunidad, exhaustiva y eficiencia, la integralidad de los datos y documentos, así como el resguardo del expediente en su conjunto; durante enero 2022.” (sic)</w:t>
            </w:r>
          </w:p>
        </w:tc>
      </w:tr>
      <w:tr w:rsidR="00E13FD6" w:rsidRPr="00520BD2" w14:paraId="13744D8B" w14:textId="77777777" w:rsidTr="0028312D">
        <w:tc>
          <w:tcPr>
            <w:tcW w:w="3114" w:type="dxa"/>
          </w:tcPr>
          <w:p w14:paraId="43E20F95"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00748/DIFMETEPEC/IP/2022 = 02523/INFOEM/IP/RR/2022</w:t>
            </w:r>
          </w:p>
        </w:tc>
        <w:tc>
          <w:tcPr>
            <w:tcW w:w="5714" w:type="dxa"/>
          </w:tcPr>
          <w:p w14:paraId="527CA936"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Revisar que los recursos federales y estatales asignados al SMDIF, se apliquen en los términos estipulados en las leyes, los reglamentos y los convenios respectivos; durante febrero 2022.” (sic)</w:t>
            </w:r>
          </w:p>
        </w:tc>
      </w:tr>
      <w:tr w:rsidR="00E13FD6" w:rsidRPr="00520BD2" w14:paraId="50F40BE8" w14:textId="77777777" w:rsidTr="0028312D">
        <w:tc>
          <w:tcPr>
            <w:tcW w:w="3114" w:type="dxa"/>
          </w:tcPr>
          <w:p w14:paraId="6FCF8790"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00747/DIFMETEPEC/IP/2022 = 02524/INFOEM/IP/RR/2022</w:t>
            </w:r>
          </w:p>
        </w:tc>
        <w:tc>
          <w:tcPr>
            <w:tcW w:w="5714" w:type="dxa"/>
          </w:tcPr>
          <w:p w14:paraId="079096C1"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conste que se realizó la función de Revisar que los recursos federales y estatales asignados al SMDIF, se apliquen en los términos estipulados en las leyes, </w:t>
            </w:r>
            <w:r w:rsidRPr="00520BD2">
              <w:rPr>
                <w:rFonts w:ascii="Palatino Linotype" w:eastAsia="Palatino Linotype" w:hAnsi="Palatino Linotype" w:cs="Palatino Linotype"/>
                <w:i/>
                <w:color w:val="222222"/>
                <w:sz w:val="22"/>
                <w:szCs w:val="22"/>
              </w:rPr>
              <w:lastRenderedPageBreak/>
              <w:t>los reglamentos y los convenios respectivos; durante enero 2022.” (sic)</w:t>
            </w:r>
          </w:p>
        </w:tc>
      </w:tr>
      <w:tr w:rsidR="00E13FD6" w:rsidRPr="00520BD2" w14:paraId="0F2AD7B3" w14:textId="77777777" w:rsidTr="0028312D">
        <w:tc>
          <w:tcPr>
            <w:tcW w:w="3114" w:type="dxa"/>
          </w:tcPr>
          <w:p w14:paraId="3D799A0C"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00746/DIFMETEPEC/IP/2022 = 02525/INFOEM/IP/RR/2022</w:t>
            </w:r>
          </w:p>
        </w:tc>
        <w:tc>
          <w:tcPr>
            <w:tcW w:w="5714" w:type="dxa"/>
          </w:tcPr>
          <w:p w14:paraId="7D17A53C"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Revisar los ingresos y el ejercicio del gasto público0 del SMDIF, y su congruencia con el presupuesto de egresos; durante febrero 2022.” (sic)</w:t>
            </w:r>
          </w:p>
        </w:tc>
      </w:tr>
      <w:tr w:rsidR="00E13FD6" w:rsidRPr="00520BD2" w14:paraId="280677B1" w14:textId="77777777" w:rsidTr="0028312D">
        <w:tc>
          <w:tcPr>
            <w:tcW w:w="3114" w:type="dxa"/>
          </w:tcPr>
          <w:p w14:paraId="79A1ACE4"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00745/DIFMETEPEC/IP/2022 = 02526/INFOEM/IP/RR/2022</w:t>
            </w:r>
          </w:p>
        </w:tc>
        <w:tc>
          <w:tcPr>
            <w:tcW w:w="5714" w:type="dxa"/>
          </w:tcPr>
          <w:p w14:paraId="4A728FE1"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Revisar los ingresos y el ejercicio del gasto público0 del SMDIF, y su congruencia con el presupuesto de egresos; durante enero 2022.” (sic)</w:t>
            </w:r>
          </w:p>
        </w:tc>
      </w:tr>
      <w:tr w:rsidR="00E13FD6" w:rsidRPr="00520BD2" w14:paraId="34978F9E" w14:textId="77777777" w:rsidTr="0028312D">
        <w:tc>
          <w:tcPr>
            <w:tcW w:w="3114" w:type="dxa"/>
          </w:tcPr>
          <w:p w14:paraId="1B2A89AF"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00744/DIFMETEPEC/IP/2022 = 02527/INFOEM/IP/RR/2022</w:t>
            </w:r>
          </w:p>
        </w:tc>
        <w:tc>
          <w:tcPr>
            <w:tcW w:w="5714" w:type="dxa"/>
          </w:tcPr>
          <w:p w14:paraId="49F0C3E2"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Supervisar a través de auditorías, supervisiones, revisiones de control, inspecciones y evaluaciones, de tipo contable, operacional y de resultados, así como de acciones de control preventivo, que se confirme que las Unidades Administrativas den cumplimiento a las obligaciones derivadas de las disposiciones en materia de planeación, presupuesto, ingresos, egresos, financiamiento, patrimonio y fondos, supervisando el ejercicio de los recursos asignados, durante febrero 2022.” (sic)</w:t>
            </w:r>
          </w:p>
        </w:tc>
      </w:tr>
      <w:tr w:rsidR="00E13FD6" w:rsidRPr="00520BD2" w14:paraId="7F212021" w14:textId="77777777" w:rsidTr="0028312D">
        <w:tc>
          <w:tcPr>
            <w:tcW w:w="3114" w:type="dxa"/>
          </w:tcPr>
          <w:p w14:paraId="356D640F"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00743/DIFMETEPEC/IP/2022 = 02528/INFOEM/IP/RR/2022</w:t>
            </w:r>
          </w:p>
        </w:tc>
        <w:tc>
          <w:tcPr>
            <w:tcW w:w="5714" w:type="dxa"/>
          </w:tcPr>
          <w:p w14:paraId="40A46E1D"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Supervisar a través de auditorías, supervisiones, revisiones de control, inspecciones y evaluaciones, de tipo contable, operacional y de resultados, así como de acciones de control preventivo, que se confirme que las Unidades Administrativas den cumplimiento a las obligaciones derivadas de las disposiciones en materia de planeación, presupuesto, ingresos, egresos, financiamiento, patrimonio y fondos, supervisando el ejercicio de los recursos asignados, durante enero 2022.” (sic)</w:t>
            </w:r>
          </w:p>
        </w:tc>
      </w:tr>
      <w:tr w:rsidR="00E13FD6" w:rsidRPr="00520BD2" w14:paraId="15B38F2C" w14:textId="77777777" w:rsidTr="0028312D">
        <w:tc>
          <w:tcPr>
            <w:tcW w:w="3114" w:type="dxa"/>
          </w:tcPr>
          <w:p w14:paraId="34DA8AC6"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00742/DIFMETEPEC/IP/2022 = 02529/INFOEM/IP/RR/2022</w:t>
            </w:r>
          </w:p>
        </w:tc>
        <w:tc>
          <w:tcPr>
            <w:tcW w:w="5714" w:type="dxa"/>
          </w:tcPr>
          <w:p w14:paraId="3F0AA04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se realizó la función de Revisar y valorar a través de las auditorías, supervisiones, revisiones de control, inspecciones, evaluaciones, acompañamientos, seguimiento de observaciones y acciones de mejora, el cumplimiento de los objetivos y metas fijados en los programas del SMDIF, en concordancia con el ejercicio del presupuesto de </w:t>
            </w:r>
            <w:r w:rsidRPr="00520BD2">
              <w:rPr>
                <w:rFonts w:ascii="Palatino Linotype" w:eastAsia="Palatino Linotype" w:hAnsi="Palatino Linotype" w:cs="Palatino Linotype"/>
                <w:i/>
                <w:color w:val="222222"/>
                <w:sz w:val="22"/>
                <w:szCs w:val="22"/>
              </w:rPr>
              <w:lastRenderedPageBreak/>
              <w:t>egresos, con el propósito de fortalecer el sistema de control interno del SMDIF, e informar de los resultados al Titular del Órgano Interno de Control; durante febrero 2022” (sic)</w:t>
            </w:r>
          </w:p>
        </w:tc>
      </w:tr>
      <w:tr w:rsidR="00E13FD6" w:rsidRPr="00520BD2" w14:paraId="1DD368A2" w14:textId="77777777" w:rsidTr="0028312D">
        <w:tc>
          <w:tcPr>
            <w:tcW w:w="3114" w:type="dxa"/>
          </w:tcPr>
          <w:p w14:paraId="24885A7C"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00741/DIFMETEPEC/IP/2022 = 02530/INFOEM/IP/RR/2022</w:t>
            </w:r>
          </w:p>
        </w:tc>
        <w:tc>
          <w:tcPr>
            <w:tcW w:w="5714" w:type="dxa"/>
          </w:tcPr>
          <w:p w14:paraId="1E04162C"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se realizó la función de Revisar y valorar a través de las auditorías, supervisiones, revisiones de control, inspecciones, evaluaciones, acompañamientos, seguimiento de observaciones y acciones de mejora, el cumplimiento de los objetivos y metas fijados en los programas del SMDIF, en concordancia con el ejercicio del presupuesto de egresos, con el propósito de fortalecer el sistema de control interno del SMDIF, e informar de los resultados al Titular del Órgano Interno de Control; durante enero 2022” (sic)</w:t>
            </w:r>
          </w:p>
        </w:tc>
      </w:tr>
      <w:tr w:rsidR="00E13FD6" w:rsidRPr="00520BD2" w14:paraId="6CF62F41" w14:textId="77777777" w:rsidTr="0028312D">
        <w:tc>
          <w:tcPr>
            <w:tcW w:w="3114" w:type="dxa"/>
          </w:tcPr>
          <w:p w14:paraId="5261CFBD"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00740/DIFMETEPEC/IP/2022 = 02531/INFOEM/IP/RR/2022</w:t>
            </w:r>
          </w:p>
        </w:tc>
        <w:tc>
          <w:tcPr>
            <w:tcW w:w="5714" w:type="dxa"/>
          </w:tcPr>
          <w:p w14:paraId="0D6B6B0B"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Realizar por si o a solicitud de parte, auditorías, supervisiones, revisiones de control, inspecciones, evaluaciones, acompañamientos, seguimientos de observaciones y acciones de mejora; durante febrero 2022</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tc>
      </w:tr>
      <w:tr w:rsidR="00E13FD6" w:rsidRPr="00520BD2" w14:paraId="752E34E4" w14:textId="77777777" w:rsidTr="0028312D">
        <w:tc>
          <w:tcPr>
            <w:tcW w:w="3114" w:type="dxa"/>
          </w:tcPr>
          <w:p w14:paraId="3B7FBB89"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00739/DIFMETEPEC/IP/2022 = 02532/INFOEM/IP/RR/2022</w:t>
            </w:r>
          </w:p>
        </w:tc>
        <w:tc>
          <w:tcPr>
            <w:tcW w:w="5714" w:type="dxa"/>
          </w:tcPr>
          <w:p w14:paraId="2E4A586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Realizar por si o a solicitud de parte, auditorías, supervisiones, revisiones de control, inspecciones, evaluaciones, acompañamientos, seguimientos de observaciones y acciones de mejora; durante enero 2022</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tc>
      </w:tr>
      <w:tr w:rsidR="00E13FD6" w:rsidRPr="00520BD2" w14:paraId="0449404F" w14:textId="77777777" w:rsidTr="0028312D">
        <w:tc>
          <w:tcPr>
            <w:tcW w:w="3114" w:type="dxa"/>
          </w:tcPr>
          <w:p w14:paraId="08B007FE"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00738/DIFMETEPEC/IP/2022 = 02533/INFOEM/IP/RR/2022</w:t>
            </w:r>
          </w:p>
        </w:tc>
        <w:tc>
          <w:tcPr>
            <w:tcW w:w="5714" w:type="dxa"/>
          </w:tcPr>
          <w:p w14:paraId="642F43CF"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Instruir la substanciación de los procedimientos de responsabilidad administrativa y resolver en caso de faltas no graves; durante febrero 2022.” (sic)</w:t>
            </w:r>
          </w:p>
        </w:tc>
      </w:tr>
      <w:tr w:rsidR="00E13FD6" w:rsidRPr="00520BD2" w14:paraId="63E80593" w14:textId="77777777" w:rsidTr="0028312D">
        <w:tc>
          <w:tcPr>
            <w:tcW w:w="3114" w:type="dxa"/>
          </w:tcPr>
          <w:p w14:paraId="0934BD97"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00737/DIFMETEPEC/IP/2022 = 02534/INFOEM/IP/RR/2022</w:t>
            </w:r>
          </w:p>
        </w:tc>
        <w:tc>
          <w:tcPr>
            <w:tcW w:w="5714" w:type="dxa"/>
          </w:tcPr>
          <w:p w14:paraId="475A07BF"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Instruir la substanciación de los procedimientos de responsabilidad administrativa y resolver en caso de faltas no graves; durante enero 2022.” (sic)</w:t>
            </w:r>
          </w:p>
        </w:tc>
      </w:tr>
      <w:tr w:rsidR="00E13FD6" w:rsidRPr="00520BD2" w14:paraId="7C2E4461" w14:textId="77777777" w:rsidTr="0028312D">
        <w:tc>
          <w:tcPr>
            <w:tcW w:w="3114" w:type="dxa"/>
          </w:tcPr>
          <w:p w14:paraId="572AB46A"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00736/DIFMETEPEC/IP/2022 = 02544/INFOEM/IP/RR/2022</w:t>
            </w:r>
          </w:p>
        </w:tc>
        <w:tc>
          <w:tcPr>
            <w:tcW w:w="5714" w:type="dxa"/>
          </w:tcPr>
          <w:p w14:paraId="1C582273"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en el que conste que se realizó la función de Ordenar la remisión del Informe de Presunta Responsabilidad Administrativa en caso de faltas </w:t>
            </w:r>
            <w:r w:rsidRPr="00520BD2">
              <w:rPr>
                <w:rFonts w:ascii="Palatino Linotype" w:eastAsia="Palatino Linotype" w:hAnsi="Palatino Linotype" w:cs="Palatino Linotype"/>
                <w:i/>
                <w:color w:val="222222"/>
                <w:sz w:val="22"/>
                <w:szCs w:val="22"/>
              </w:rPr>
              <w:lastRenderedPageBreak/>
              <w:t>administrativas graves al Tribunal de Justicia Administrativa; durante febrero 2022.” (sic)</w:t>
            </w:r>
          </w:p>
        </w:tc>
      </w:tr>
      <w:tr w:rsidR="00E13FD6" w:rsidRPr="00520BD2" w14:paraId="0284F491" w14:textId="77777777" w:rsidTr="0028312D">
        <w:tc>
          <w:tcPr>
            <w:tcW w:w="3114" w:type="dxa"/>
          </w:tcPr>
          <w:p w14:paraId="16023CB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00735/DIFMETEPEC/IP/2022 = 02545/INFOEM/IP/RR/2022</w:t>
            </w:r>
          </w:p>
        </w:tc>
        <w:tc>
          <w:tcPr>
            <w:tcW w:w="5714" w:type="dxa"/>
          </w:tcPr>
          <w:p w14:paraId="6EDF2B1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Ordenar la remisión del Informe de Presunta Responsabilidad Administrativa en caso de faltas administrativas graves al Tribunal de Justicia Administrativa; durante enero 2022.” (sic)</w:t>
            </w:r>
          </w:p>
        </w:tc>
      </w:tr>
      <w:tr w:rsidR="00E13FD6" w:rsidRPr="00520BD2" w14:paraId="08FE23EE" w14:textId="77777777" w:rsidTr="0028312D">
        <w:tc>
          <w:tcPr>
            <w:tcW w:w="3114" w:type="dxa"/>
          </w:tcPr>
          <w:p w14:paraId="41A6FEAC"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00734/DIFMETEPEC/IP/2022 = 02546/INFOEM/IP/RR/2022</w:t>
            </w:r>
          </w:p>
        </w:tc>
        <w:tc>
          <w:tcPr>
            <w:tcW w:w="5714" w:type="dxa"/>
          </w:tcPr>
          <w:p w14:paraId="3E84D57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se realizó la función de Instruir a la Autoridad Investigadora para que reúna informar de hechos para determinar la existencia o inexistencia de actos u omisiones que deban investigarse como presuntas faltas administrativas; durante febrero 2022.” (sic)</w:t>
            </w:r>
          </w:p>
        </w:tc>
      </w:tr>
      <w:tr w:rsidR="00E13FD6" w:rsidRPr="00520BD2" w14:paraId="0086A1B0" w14:textId="77777777" w:rsidTr="0028312D">
        <w:tc>
          <w:tcPr>
            <w:tcW w:w="3114" w:type="dxa"/>
          </w:tcPr>
          <w:p w14:paraId="18B511F1"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00733/DIFMETEPEC/IP/2022 = 02547/INFOEM/IP/RR/2022</w:t>
            </w:r>
          </w:p>
        </w:tc>
        <w:tc>
          <w:tcPr>
            <w:tcW w:w="5714" w:type="dxa"/>
          </w:tcPr>
          <w:p w14:paraId="757E120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se realizó la función de Instruir a la Autoridad Investigadora para que reúna informar de hechos para determinar la existencia o inexistencia de actos u omisiones que deban investigarse como presuntas faltas administrativas; durante enero 2022.” (sic)</w:t>
            </w:r>
          </w:p>
        </w:tc>
      </w:tr>
      <w:tr w:rsidR="00E13FD6" w:rsidRPr="00520BD2" w14:paraId="01CC984B" w14:textId="77777777" w:rsidTr="0028312D">
        <w:tc>
          <w:tcPr>
            <w:tcW w:w="3114" w:type="dxa"/>
          </w:tcPr>
          <w:p w14:paraId="47F59C40"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00732/DIFMETEPEC/IP/2022 = 02548/INFOEM/IP/RR/2022</w:t>
            </w:r>
          </w:p>
        </w:tc>
        <w:tc>
          <w:tcPr>
            <w:tcW w:w="5714" w:type="dxa"/>
          </w:tcPr>
          <w:p w14:paraId="34782FC0"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Instruir la investigación de la presunta responsabilidad de faltas administrativas de oficio, por denuncia o derivado de las auditorías practicadas, calificar las faltas administrativas y de ser el caso, instruir la realización del Informe de Presunta Responsabilidad Administrativa; durante febrero 2022.” (sic)</w:t>
            </w:r>
          </w:p>
        </w:tc>
      </w:tr>
      <w:tr w:rsidR="00E13FD6" w:rsidRPr="00520BD2" w14:paraId="0B85D063" w14:textId="77777777" w:rsidTr="0028312D">
        <w:tc>
          <w:tcPr>
            <w:tcW w:w="3114" w:type="dxa"/>
          </w:tcPr>
          <w:p w14:paraId="20FB29EC"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00731/DIFMETEPEC/IP/2022 = 02549/INFOEM/IP/RR/2022</w:t>
            </w:r>
          </w:p>
        </w:tc>
        <w:tc>
          <w:tcPr>
            <w:tcW w:w="5714" w:type="dxa"/>
          </w:tcPr>
          <w:p w14:paraId="5E8410CF"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Instruir la investigación de la presunta responsabilidad de faltas administrativas de oficio, por denuncia o derivado de las auditorías practicadas, calificar las faltas administrativas y de ser el caso, instruir la realización del Informe de Presunta Responsabilidad Administrativa; durante enero 2022.” (sic)</w:t>
            </w:r>
          </w:p>
        </w:tc>
      </w:tr>
      <w:tr w:rsidR="00E13FD6" w:rsidRPr="00520BD2" w14:paraId="796EE106" w14:textId="77777777" w:rsidTr="0028312D">
        <w:tc>
          <w:tcPr>
            <w:tcW w:w="3114" w:type="dxa"/>
          </w:tcPr>
          <w:p w14:paraId="27980AC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00730/DIFMETEPEC/IP/2022 = 02550/INFOEM/IP/RR/2022</w:t>
            </w:r>
          </w:p>
        </w:tc>
        <w:tc>
          <w:tcPr>
            <w:tcW w:w="5714" w:type="dxa"/>
          </w:tcPr>
          <w:p w14:paraId="0EE16F13"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Autorizar la investigación, substanciación y calificación de las faltas administrativas; así como las resoluciones en caso de faltas administrativas no graves durante febrero 2022.” (sic)</w:t>
            </w:r>
          </w:p>
        </w:tc>
      </w:tr>
      <w:tr w:rsidR="00E13FD6" w:rsidRPr="00520BD2" w14:paraId="455D44F5" w14:textId="77777777" w:rsidTr="0028312D">
        <w:tc>
          <w:tcPr>
            <w:tcW w:w="3114" w:type="dxa"/>
          </w:tcPr>
          <w:p w14:paraId="2DBB9B11"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00729/DIFMETEPEC/IP/2022 = 02551/INFOEM/IP/RR/2022</w:t>
            </w:r>
          </w:p>
        </w:tc>
        <w:tc>
          <w:tcPr>
            <w:tcW w:w="5714" w:type="dxa"/>
          </w:tcPr>
          <w:p w14:paraId="1138A6A2"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Autorizar la investigación, substanciación y calificación de las faltas administrativas; así como las resoluciones en caso de faltas administrativas no graves durante enero 2022.” (sic)</w:t>
            </w:r>
          </w:p>
        </w:tc>
      </w:tr>
      <w:tr w:rsidR="00E13FD6" w:rsidRPr="00520BD2" w14:paraId="0A532C1F" w14:textId="77777777" w:rsidTr="0028312D">
        <w:tc>
          <w:tcPr>
            <w:tcW w:w="3114" w:type="dxa"/>
          </w:tcPr>
          <w:p w14:paraId="262B360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00728/DIFMETEPEC/IP/2022 = 02552/INFOEM/IP/RR/2022</w:t>
            </w:r>
          </w:p>
        </w:tc>
        <w:tc>
          <w:tcPr>
            <w:tcW w:w="5714" w:type="dxa"/>
          </w:tcPr>
          <w:p w14:paraId="62C3BDBF"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Gestionar áreas de fácil acceso, para la presentación de las denuncias por presuntas faltas administrativas durante febrero 2022.” (sic)</w:t>
            </w:r>
          </w:p>
        </w:tc>
      </w:tr>
      <w:tr w:rsidR="00E13FD6" w:rsidRPr="00520BD2" w14:paraId="1DB19180" w14:textId="77777777" w:rsidTr="0028312D">
        <w:tc>
          <w:tcPr>
            <w:tcW w:w="3114" w:type="dxa"/>
          </w:tcPr>
          <w:p w14:paraId="33D04BAC"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00727/DIFMETEPEC/IP/2022 = 02553/INFOEM/IP/RR/2022</w:t>
            </w:r>
          </w:p>
        </w:tc>
        <w:tc>
          <w:tcPr>
            <w:tcW w:w="5714" w:type="dxa"/>
          </w:tcPr>
          <w:p w14:paraId="58F3D7FB"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en el que conste que se realizó la función de Gestionar áreas de fácil acceso, para la presentación de las denuncias por presuntas faltas administrativas durante enero 2022.” (sic)</w:t>
            </w:r>
          </w:p>
        </w:tc>
      </w:tr>
      <w:tr w:rsidR="00E13FD6" w:rsidRPr="00520BD2" w14:paraId="3095944D" w14:textId="77777777" w:rsidTr="0028312D">
        <w:tc>
          <w:tcPr>
            <w:tcW w:w="3114" w:type="dxa"/>
          </w:tcPr>
          <w:p w14:paraId="4027A2C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00788/DIFMETEPEC/IP/2022 = 02634/INFOEM/IP/RR/2022</w:t>
            </w:r>
          </w:p>
        </w:tc>
        <w:tc>
          <w:tcPr>
            <w:tcW w:w="5714" w:type="dxa"/>
          </w:tcPr>
          <w:p w14:paraId="4B9BBC5A"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Suscribir conjuntamente con el </w:t>
            </w:r>
            <w:proofErr w:type="gramStart"/>
            <w:r w:rsidRPr="00520BD2">
              <w:rPr>
                <w:rFonts w:ascii="Palatino Linotype" w:eastAsia="Palatino Linotype" w:hAnsi="Palatino Linotype" w:cs="Palatino Linotype"/>
                <w:i/>
                <w:color w:val="222222"/>
                <w:sz w:val="22"/>
                <w:szCs w:val="22"/>
              </w:rPr>
              <w:t>Director</w:t>
            </w:r>
            <w:proofErr w:type="gramEnd"/>
            <w:r w:rsidRPr="00520BD2">
              <w:rPr>
                <w:rFonts w:ascii="Palatino Linotype" w:eastAsia="Palatino Linotype" w:hAnsi="Palatino Linotype" w:cs="Palatino Linotype"/>
                <w:i/>
                <w:color w:val="222222"/>
                <w:sz w:val="22"/>
                <w:szCs w:val="22"/>
              </w:rPr>
              <w:t xml:space="preserve"> de Administración y Finanzas las órdenes de pago directo o bancario que acuerde la Presidencia del Sistema Municipal DIF de Metepec; a cargo de la directora general durante febrero 2022.” (sic)</w:t>
            </w:r>
          </w:p>
        </w:tc>
      </w:tr>
      <w:tr w:rsidR="00E13FD6" w:rsidRPr="00520BD2" w14:paraId="205BE9D4" w14:textId="77777777" w:rsidTr="0028312D">
        <w:tc>
          <w:tcPr>
            <w:tcW w:w="3114" w:type="dxa"/>
          </w:tcPr>
          <w:p w14:paraId="75670C03"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00787/DIFMETEPEC/IP/2022 = 02635/INFOEM/IP/RR/2022</w:t>
            </w:r>
          </w:p>
        </w:tc>
        <w:tc>
          <w:tcPr>
            <w:tcW w:w="5714" w:type="dxa"/>
          </w:tcPr>
          <w:p w14:paraId="0D44B83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w:t>
            </w:r>
            <w:proofErr w:type="spellStart"/>
            <w:r w:rsidRPr="00520BD2">
              <w:rPr>
                <w:rFonts w:ascii="Palatino Linotype" w:eastAsia="Palatino Linotype" w:hAnsi="Palatino Linotype" w:cs="Palatino Linotype"/>
                <w:i/>
                <w:color w:val="222222"/>
                <w:sz w:val="22"/>
                <w:szCs w:val="22"/>
              </w:rPr>
              <w:t>de</w:t>
            </w:r>
            <w:proofErr w:type="spellEnd"/>
            <w:r w:rsidRPr="00520BD2">
              <w:rPr>
                <w:rFonts w:ascii="Palatino Linotype" w:eastAsia="Palatino Linotype" w:hAnsi="Palatino Linotype" w:cs="Palatino Linotype"/>
                <w:i/>
                <w:color w:val="222222"/>
                <w:sz w:val="22"/>
                <w:szCs w:val="22"/>
              </w:rPr>
              <w:t xml:space="preserve"> cuenta de la función Suscribir conjuntamente con el </w:t>
            </w:r>
            <w:proofErr w:type="gramStart"/>
            <w:r w:rsidRPr="00520BD2">
              <w:rPr>
                <w:rFonts w:ascii="Palatino Linotype" w:eastAsia="Palatino Linotype" w:hAnsi="Palatino Linotype" w:cs="Palatino Linotype"/>
                <w:i/>
                <w:color w:val="222222"/>
                <w:sz w:val="22"/>
                <w:szCs w:val="22"/>
              </w:rPr>
              <w:t>Director</w:t>
            </w:r>
            <w:proofErr w:type="gramEnd"/>
            <w:r w:rsidRPr="00520BD2">
              <w:rPr>
                <w:rFonts w:ascii="Palatino Linotype" w:eastAsia="Palatino Linotype" w:hAnsi="Palatino Linotype" w:cs="Palatino Linotype"/>
                <w:i/>
                <w:color w:val="222222"/>
                <w:sz w:val="22"/>
                <w:szCs w:val="22"/>
              </w:rPr>
              <w:t xml:space="preserve"> de </w:t>
            </w:r>
            <w:proofErr w:type="spellStart"/>
            <w:r w:rsidRPr="00520BD2">
              <w:rPr>
                <w:rFonts w:ascii="Palatino Linotype" w:eastAsia="Palatino Linotype" w:hAnsi="Palatino Linotype" w:cs="Palatino Linotype"/>
                <w:i/>
                <w:color w:val="222222"/>
                <w:sz w:val="22"/>
                <w:szCs w:val="22"/>
              </w:rPr>
              <w:t>Administración</w:t>
            </w:r>
            <w:proofErr w:type="spellEnd"/>
            <w:r w:rsidRPr="00520BD2">
              <w:rPr>
                <w:rFonts w:ascii="Palatino Linotype" w:eastAsia="Palatino Linotype" w:hAnsi="Palatino Linotype" w:cs="Palatino Linotype"/>
                <w:i/>
                <w:color w:val="222222"/>
                <w:sz w:val="22"/>
                <w:szCs w:val="22"/>
              </w:rPr>
              <w:t xml:space="preserve"> y Finanzas las </w:t>
            </w:r>
            <w:proofErr w:type="spellStart"/>
            <w:r w:rsidRPr="00520BD2">
              <w:rPr>
                <w:rFonts w:ascii="Palatino Linotype" w:eastAsia="Palatino Linotype" w:hAnsi="Palatino Linotype" w:cs="Palatino Linotype"/>
                <w:i/>
                <w:color w:val="222222"/>
                <w:sz w:val="22"/>
                <w:szCs w:val="22"/>
              </w:rPr>
              <w:t>órdenes</w:t>
            </w:r>
            <w:proofErr w:type="spellEnd"/>
            <w:r w:rsidRPr="00520BD2">
              <w:rPr>
                <w:rFonts w:ascii="Palatino Linotype" w:eastAsia="Palatino Linotype" w:hAnsi="Palatino Linotype" w:cs="Palatino Linotype"/>
                <w:i/>
                <w:color w:val="222222"/>
                <w:sz w:val="22"/>
                <w:szCs w:val="22"/>
              </w:rPr>
              <w:t xml:space="preserve"> de pago directo o bancario que acuerde la Presidencia del Sistema Municipal DIF de Metepec; a cargo de la directora general durante enero 2022.” (sic)</w:t>
            </w:r>
          </w:p>
        </w:tc>
      </w:tr>
      <w:tr w:rsidR="00E13FD6" w:rsidRPr="00520BD2" w14:paraId="4591EA7B" w14:textId="77777777" w:rsidTr="0028312D">
        <w:tc>
          <w:tcPr>
            <w:tcW w:w="3114" w:type="dxa"/>
          </w:tcPr>
          <w:p w14:paraId="01262750"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00786/DIFMETEPEC/IP/2022 = 02636/INFOEM/IP/RR/2022</w:t>
            </w:r>
          </w:p>
        </w:tc>
        <w:tc>
          <w:tcPr>
            <w:tcW w:w="5714" w:type="dxa"/>
          </w:tcPr>
          <w:p w14:paraId="2FBECB81"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Suscribir mancomunadamente con el (la) </w:t>
            </w:r>
            <w:proofErr w:type="gramStart"/>
            <w:r w:rsidRPr="00520BD2">
              <w:rPr>
                <w:rFonts w:ascii="Palatino Linotype" w:eastAsia="Palatino Linotype" w:hAnsi="Palatino Linotype" w:cs="Palatino Linotype"/>
                <w:i/>
                <w:color w:val="222222"/>
                <w:sz w:val="22"/>
                <w:szCs w:val="22"/>
              </w:rPr>
              <w:t>Director</w:t>
            </w:r>
            <w:proofErr w:type="gramEnd"/>
            <w:r w:rsidRPr="00520BD2">
              <w:rPr>
                <w:rFonts w:ascii="Palatino Linotype" w:eastAsia="Palatino Linotype" w:hAnsi="Palatino Linotype" w:cs="Palatino Linotype"/>
                <w:i/>
                <w:color w:val="222222"/>
                <w:sz w:val="22"/>
                <w:szCs w:val="22"/>
              </w:rPr>
              <w:t xml:space="preserve"> (a) de Administración y Finanzas los contratos y demás documentos relativos a la apertura de cuentas bancarias del Organismo; a cargo de la directora general durante enero 2022.” (sic) </w:t>
            </w:r>
          </w:p>
        </w:tc>
      </w:tr>
      <w:tr w:rsidR="00E13FD6" w:rsidRPr="00520BD2" w14:paraId="207FF58D" w14:textId="77777777" w:rsidTr="0028312D">
        <w:tc>
          <w:tcPr>
            <w:tcW w:w="3114" w:type="dxa"/>
          </w:tcPr>
          <w:p w14:paraId="09DD5521"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00785/DIFMETEPEC/IP/2022 = 02637/INFOEM/IP/RR/2022</w:t>
            </w:r>
          </w:p>
        </w:tc>
        <w:tc>
          <w:tcPr>
            <w:tcW w:w="5714" w:type="dxa"/>
          </w:tcPr>
          <w:p w14:paraId="0B17861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Suscribir mancomunadamente con el (la) </w:t>
            </w:r>
            <w:proofErr w:type="gramStart"/>
            <w:r w:rsidRPr="00520BD2">
              <w:rPr>
                <w:rFonts w:ascii="Palatino Linotype" w:eastAsia="Palatino Linotype" w:hAnsi="Palatino Linotype" w:cs="Palatino Linotype"/>
                <w:i/>
                <w:color w:val="222222"/>
                <w:sz w:val="22"/>
                <w:szCs w:val="22"/>
              </w:rPr>
              <w:t>Director</w:t>
            </w:r>
            <w:proofErr w:type="gramEnd"/>
            <w:r w:rsidRPr="00520BD2">
              <w:rPr>
                <w:rFonts w:ascii="Palatino Linotype" w:eastAsia="Palatino Linotype" w:hAnsi="Palatino Linotype" w:cs="Palatino Linotype"/>
                <w:i/>
                <w:color w:val="222222"/>
                <w:sz w:val="22"/>
                <w:szCs w:val="22"/>
              </w:rPr>
              <w:t xml:space="preserve"> (a) de Administración y Finanzas los contratos y demás documentos relativos a la apertura de cuentas bancarias del Organismo; a cargo de la directora general durante febrero 2022.” (sic)</w:t>
            </w:r>
          </w:p>
        </w:tc>
      </w:tr>
      <w:tr w:rsidR="00E13FD6" w:rsidRPr="00520BD2" w14:paraId="36DEC202" w14:textId="77777777" w:rsidTr="0028312D">
        <w:tc>
          <w:tcPr>
            <w:tcW w:w="3114" w:type="dxa"/>
          </w:tcPr>
          <w:p w14:paraId="67FBE9DA"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00784/DIFMETEPEC/IP/2022 = 02638/INFOEM/IP/RR/2022</w:t>
            </w:r>
          </w:p>
        </w:tc>
        <w:tc>
          <w:tcPr>
            <w:tcW w:w="5714" w:type="dxa"/>
          </w:tcPr>
          <w:p w14:paraId="464742E9"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Suscribir en conjunto con la presidencia del Sistema, los nombramientos </w:t>
            </w:r>
            <w:r w:rsidRPr="00520BD2">
              <w:rPr>
                <w:rFonts w:ascii="Palatino Linotype" w:eastAsia="Palatino Linotype" w:hAnsi="Palatino Linotype" w:cs="Palatino Linotype"/>
                <w:i/>
                <w:color w:val="222222"/>
                <w:sz w:val="22"/>
                <w:szCs w:val="22"/>
              </w:rPr>
              <w:lastRenderedPageBreak/>
              <w:t xml:space="preserve">de las y los servidores públicos del organismo que apruebe la Junta de Gobierno del Sistema Municipal DIF de Metepec; a cargo </w:t>
            </w:r>
            <w:proofErr w:type="gramStart"/>
            <w:r w:rsidRPr="00520BD2">
              <w:rPr>
                <w:rFonts w:ascii="Palatino Linotype" w:eastAsia="Palatino Linotype" w:hAnsi="Palatino Linotype" w:cs="Palatino Linotype"/>
                <w:i/>
                <w:color w:val="222222"/>
                <w:sz w:val="22"/>
                <w:szCs w:val="22"/>
              </w:rPr>
              <w:t>dela</w:t>
            </w:r>
            <w:proofErr w:type="gramEnd"/>
            <w:r w:rsidRPr="00520BD2">
              <w:rPr>
                <w:rFonts w:ascii="Palatino Linotype" w:eastAsia="Palatino Linotype" w:hAnsi="Palatino Linotype" w:cs="Palatino Linotype"/>
                <w:i/>
                <w:color w:val="222222"/>
                <w:sz w:val="22"/>
                <w:szCs w:val="22"/>
              </w:rPr>
              <w:t xml:space="preserve"> directora general durante febrero 2022.” (sic)</w:t>
            </w:r>
          </w:p>
        </w:tc>
      </w:tr>
      <w:tr w:rsidR="00E13FD6" w:rsidRPr="00520BD2" w14:paraId="588E8D8D" w14:textId="77777777" w:rsidTr="0028312D">
        <w:tc>
          <w:tcPr>
            <w:tcW w:w="3114" w:type="dxa"/>
          </w:tcPr>
          <w:p w14:paraId="1AC586A5"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00783/DIFMETEPEC/IP/2022 = 02639/INFOEM/IP/RR/2022</w:t>
            </w:r>
          </w:p>
        </w:tc>
        <w:tc>
          <w:tcPr>
            <w:tcW w:w="5714" w:type="dxa"/>
          </w:tcPr>
          <w:p w14:paraId="26CB1919"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Suscribir en conjunto con la presidencia del Sistema, los nombramientos de las y los servidores públicos del organismo que apruebe la Junta de Gobierno del Sistema Municipal DIF de Metepec; a cargo </w:t>
            </w:r>
            <w:proofErr w:type="gramStart"/>
            <w:r w:rsidRPr="00520BD2">
              <w:rPr>
                <w:rFonts w:ascii="Palatino Linotype" w:eastAsia="Palatino Linotype" w:hAnsi="Palatino Linotype" w:cs="Palatino Linotype"/>
                <w:i/>
                <w:color w:val="222222"/>
                <w:sz w:val="22"/>
                <w:szCs w:val="22"/>
              </w:rPr>
              <w:t>dela</w:t>
            </w:r>
            <w:proofErr w:type="gramEnd"/>
            <w:r w:rsidRPr="00520BD2">
              <w:rPr>
                <w:rFonts w:ascii="Palatino Linotype" w:eastAsia="Palatino Linotype" w:hAnsi="Palatino Linotype" w:cs="Palatino Linotype"/>
                <w:i/>
                <w:color w:val="222222"/>
                <w:sz w:val="22"/>
                <w:szCs w:val="22"/>
              </w:rPr>
              <w:t xml:space="preserve"> directora general durante enero 2022.” (sic)</w:t>
            </w:r>
          </w:p>
        </w:tc>
      </w:tr>
      <w:tr w:rsidR="00E13FD6" w:rsidRPr="00520BD2" w14:paraId="6193A9B0" w14:textId="77777777" w:rsidTr="0028312D">
        <w:tc>
          <w:tcPr>
            <w:tcW w:w="3114" w:type="dxa"/>
          </w:tcPr>
          <w:p w14:paraId="6FD94046"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00782/DIFMETEPEC/IP/2022 = 02640/INFOEM/IP/RR/2022</w:t>
            </w:r>
          </w:p>
        </w:tc>
        <w:tc>
          <w:tcPr>
            <w:tcW w:w="5714" w:type="dxa"/>
          </w:tcPr>
          <w:p w14:paraId="7C83A667"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dé cuenta de la función Vigilar la ejecución de los acuerdos y disposiciones dictados por la Junta de Gobierno; a cargo de la directora general durante enero 2022.” (sic)</w:t>
            </w:r>
          </w:p>
        </w:tc>
      </w:tr>
      <w:tr w:rsidR="00E13FD6" w:rsidRPr="00520BD2" w14:paraId="693C3BA9" w14:textId="77777777" w:rsidTr="0028312D">
        <w:tc>
          <w:tcPr>
            <w:tcW w:w="3114" w:type="dxa"/>
          </w:tcPr>
          <w:p w14:paraId="78E1B0E8"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00781/DIFMETEPEC/IP/2022 = 02646/INFOEM/IP/RR/2022</w:t>
            </w:r>
          </w:p>
        </w:tc>
        <w:tc>
          <w:tcPr>
            <w:tcW w:w="5714" w:type="dxa"/>
          </w:tcPr>
          <w:p w14:paraId="054CAAAC"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dé cuenta de la función Vigilar la ejecución de los acuerdos y disposiciones dictados por la Junta de Gobierno; a cargo de la directora general durante febrero 2022.” (sic)</w:t>
            </w:r>
          </w:p>
        </w:tc>
      </w:tr>
      <w:tr w:rsidR="00E13FD6" w:rsidRPr="00520BD2" w14:paraId="59C35698" w14:textId="77777777" w:rsidTr="0028312D">
        <w:tc>
          <w:tcPr>
            <w:tcW w:w="3114" w:type="dxa"/>
          </w:tcPr>
          <w:p w14:paraId="46C99E8E"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00780/DIFMETEPEC/IP/2022 = 02648/INFOEM/IP/RR/2022</w:t>
            </w:r>
          </w:p>
        </w:tc>
        <w:tc>
          <w:tcPr>
            <w:tcW w:w="5714" w:type="dxa"/>
          </w:tcPr>
          <w:p w14:paraId="3FD49776"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Fungir como </w:t>
            </w:r>
            <w:proofErr w:type="gramStart"/>
            <w:r w:rsidRPr="00520BD2">
              <w:rPr>
                <w:rFonts w:ascii="Palatino Linotype" w:eastAsia="Palatino Linotype" w:hAnsi="Palatino Linotype" w:cs="Palatino Linotype"/>
                <w:i/>
                <w:color w:val="222222"/>
                <w:sz w:val="22"/>
                <w:szCs w:val="22"/>
              </w:rPr>
              <w:t>Secretario</w:t>
            </w:r>
            <w:proofErr w:type="gramEnd"/>
            <w:r w:rsidRPr="00520BD2">
              <w:rPr>
                <w:rFonts w:ascii="Palatino Linotype" w:eastAsia="Palatino Linotype" w:hAnsi="Palatino Linotype" w:cs="Palatino Linotype"/>
                <w:i/>
                <w:color w:val="222222"/>
                <w:sz w:val="22"/>
                <w:szCs w:val="22"/>
              </w:rPr>
              <w:t xml:space="preserve"> de la Junta de Gobierno con las atribuciones que le confiere la Ley que Crea los Organismos Públicos Descentralizados de Asistencia Social, de Carácter Municipal, denominados Sistemas Municipales para el Desarrollo Integral de la Familia a cargo de la directora general durante febrero 2022.” (sic}</w:t>
            </w:r>
          </w:p>
        </w:tc>
      </w:tr>
      <w:tr w:rsidR="00E13FD6" w:rsidRPr="00520BD2" w14:paraId="25E7C2A7" w14:textId="77777777" w:rsidTr="0028312D">
        <w:tc>
          <w:tcPr>
            <w:tcW w:w="3114" w:type="dxa"/>
          </w:tcPr>
          <w:p w14:paraId="35DDDF0F"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00779/DIFMETEPEC/IP/2022 = 02653/INFOEM/IP/RR/2022</w:t>
            </w:r>
          </w:p>
        </w:tc>
        <w:tc>
          <w:tcPr>
            <w:tcW w:w="5714" w:type="dxa"/>
          </w:tcPr>
          <w:p w14:paraId="1BC31420"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Fungir como </w:t>
            </w:r>
            <w:proofErr w:type="gramStart"/>
            <w:r w:rsidRPr="00520BD2">
              <w:rPr>
                <w:rFonts w:ascii="Palatino Linotype" w:eastAsia="Palatino Linotype" w:hAnsi="Palatino Linotype" w:cs="Palatino Linotype"/>
                <w:i/>
                <w:color w:val="222222"/>
                <w:sz w:val="22"/>
                <w:szCs w:val="22"/>
              </w:rPr>
              <w:t>Secretario</w:t>
            </w:r>
            <w:proofErr w:type="gramEnd"/>
            <w:r w:rsidRPr="00520BD2">
              <w:rPr>
                <w:rFonts w:ascii="Palatino Linotype" w:eastAsia="Palatino Linotype" w:hAnsi="Palatino Linotype" w:cs="Palatino Linotype"/>
                <w:i/>
                <w:color w:val="222222"/>
                <w:sz w:val="22"/>
                <w:szCs w:val="22"/>
              </w:rPr>
              <w:t xml:space="preserve"> de la Junta de Gobierno con las atribuciones que le confiere la Ley que Crea los Organismos Públicos Descentralizados de Asistencia Social, de Carácter Municipal, denominados Sistemas Municipales para el Desarrollo Integral de la Familia a cargo de la directora general durante enero 2022.” (sic}</w:t>
            </w:r>
          </w:p>
        </w:tc>
      </w:tr>
      <w:tr w:rsidR="00E13FD6" w:rsidRPr="00520BD2" w14:paraId="16C479E5" w14:textId="77777777" w:rsidTr="0028312D">
        <w:tc>
          <w:tcPr>
            <w:tcW w:w="3114" w:type="dxa"/>
          </w:tcPr>
          <w:p w14:paraId="47234EE5"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00778/DIFMETEPEC/IP/2022 = 02655/INFOEM/IP/RR/2022</w:t>
            </w:r>
          </w:p>
        </w:tc>
        <w:tc>
          <w:tcPr>
            <w:tcW w:w="5714" w:type="dxa"/>
          </w:tcPr>
          <w:p w14:paraId="309672F2"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“Solicito el documento que dé cuenta de la función Acordar con los titulares de las unidades administrativas las actividades colectivas o individuales a realizar para el mejor </w:t>
            </w:r>
            <w:r w:rsidRPr="00520BD2">
              <w:rPr>
                <w:rFonts w:ascii="Palatino Linotype" w:eastAsia="Palatino Linotype" w:hAnsi="Palatino Linotype" w:cs="Palatino Linotype"/>
                <w:i/>
                <w:color w:val="222222"/>
                <w:sz w:val="22"/>
                <w:szCs w:val="22"/>
              </w:rPr>
              <w:lastRenderedPageBreak/>
              <w:t xml:space="preserve">funcionamiento del organismo a cargo de la directora general durante enero 2022.” (sic) </w:t>
            </w:r>
          </w:p>
        </w:tc>
      </w:tr>
      <w:tr w:rsidR="00E13FD6" w:rsidRPr="00520BD2" w14:paraId="5FFFB4DB" w14:textId="77777777" w:rsidTr="0028312D">
        <w:tc>
          <w:tcPr>
            <w:tcW w:w="3114" w:type="dxa"/>
          </w:tcPr>
          <w:p w14:paraId="0A8500B7"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lastRenderedPageBreak/>
              <w:t>00777/DIFMETEPEC/IP/2022 = 02656/INFOEM/IP/RR/2022</w:t>
            </w:r>
          </w:p>
        </w:tc>
        <w:tc>
          <w:tcPr>
            <w:tcW w:w="5714" w:type="dxa"/>
          </w:tcPr>
          <w:p w14:paraId="2B791AA3"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dé cuenta de la función Acordar con los titulares de las unidades administrativas las actividades colectivas o individuales a realizar para el mejor funcionamiento del organismo a cargo de la directora general durante febrero 2022.” (sic)</w:t>
            </w:r>
          </w:p>
        </w:tc>
      </w:tr>
      <w:tr w:rsidR="00E13FD6" w:rsidRPr="00520BD2" w14:paraId="74973D97" w14:textId="77777777" w:rsidTr="0028312D">
        <w:tc>
          <w:tcPr>
            <w:tcW w:w="3114" w:type="dxa"/>
          </w:tcPr>
          <w:p w14:paraId="6FCA26FF"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00776/DIFMETEPEC/IP/2022 = 02657/INFOEM/IP/RR/2022</w:t>
            </w:r>
          </w:p>
        </w:tc>
        <w:tc>
          <w:tcPr>
            <w:tcW w:w="5714" w:type="dxa"/>
          </w:tcPr>
          <w:p w14:paraId="394704FD"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dé cuenta de la función Dirigir los programas de trabajo, así como asignar los presupuestos de las unidades administrativas del Sistema Municipal DIF de Metepec; a cargo de la directora general durante febrero 2022.” (sic)</w:t>
            </w:r>
          </w:p>
        </w:tc>
      </w:tr>
      <w:tr w:rsidR="00E13FD6" w:rsidRPr="00520BD2" w14:paraId="352FC22B" w14:textId="77777777" w:rsidTr="0028312D">
        <w:tc>
          <w:tcPr>
            <w:tcW w:w="3114" w:type="dxa"/>
          </w:tcPr>
          <w:p w14:paraId="6922C855"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00775/DIFMETEPEC/IP/2022 = 02660/INFOEM/IP/RR/2022</w:t>
            </w:r>
          </w:p>
        </w:tc>
        <w:tc>
          <w:tcPr>
            <w:tcW w:w="5714" w:type="dxa"/>
          </w:tcPr>
          <w:p w14:paraId="766C5618"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“Solicito el documento que dé cuenta de la función Dirigir los programas de trabajo, así como asignar los presupuestos de las unidades administrativas del Sistema Municipal DIF de Metepec; a cargo de la directora general durante enero 2022.” (sic)</w:t>
            </w:r>
          </w:p>
        </w:tc>
      </w:tr>
      <w:tr w:rsidR="00E13FD6" w:rsidRPr="00520BD2" w14:paraId="3F82D9D3" w14:textId="77777777" w:rsidTr="0028312D">
        <w:tc>
          <w:tcPr>
            <w:tcW w:w="3114" w:type="dxa"/>
          </w:tcPr>
          <w:p w14:paraId="0438B162"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00774/DIFMETEPEC/IP/2022 = 02663/INFOEM/IP/RR/2022</w:t>
            </w:r>
          </w:p>
        </w:tc>
        <w:tc>
          <w:tcPr>
            <w:tcW w:w="5714" w:type="dxa"/>
          </w:tcPr>
          <w:p w14:paraId="0DF9B434"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“Solcito el documento que dé cuenta de la función Planear y dirigir el funcionamiento del Sistema Municipal DIF de Metepec, de conformidad con las instrucciones emitidas por la Junta de Gobierno y la Presidencia; a cargo de la directora general durante febrero 2022.” (sic) </w:t>
            </w:r>
          </w:p>
        </w:tc>
      </w:tr>
      <w:tr w:rsidR="00E13FD6" w:rsidRPr="00520BD2" w14:paraId="58136052" w14:textId="77777777" w:rsidTr="0028312D">
        <w:tc>
          <w:tcPr>
            <w:tcW w:w="3114" w:type="dxa"/>
          </w:tcPr>
          <w:p w14:paraId="19EB5091" w14:textId="77777777" w:rsidR="00E13FD6" w:rsidRPr="00520BD2" w:rsidRDefault="00C005D6">
            <w:pPr>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00773/DIFMETEPEC/IP/2022 = 02665/INFOEM/IP/RR/2022</w:t>
            </w:r>
          </w:p>
        </w:tc>
        <w:tc>
          <w:tcPr>
            <w:tcW w:w="5714" w:type="dxa"/>
          </w:tcPr>
          <w:p w14:paraId="737E8724" w14:textId="77777777" w:rsidR="00E13FD6" w:rsidRPr="00520BD2" w:rsidRDefault="00C005D6">
            <w:pPr>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“Solcito el documento que dé cuenta de la función Planear y dirigir el funcionamiento del Sistema Municipal DIF de Metepec, de conformidad con las instrucciones emitidas por la Junta de Gobierno y la Presidencia; a cargo de la directora general durante enero 2022.” (sic)</w:t>
            </w:r>
          </w:p>
        </w:tc>
      </w:tr>
    </w:tbl>
    <w:p w14:paraId="7A630785"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bookmarkStart w:id="3" w:name="_heading=h.2et92p0" w:colFirst="0" w:colLast="0"/>
      <w:bookmarkEnd w:id="3"/>
      <w:r w:rsidRPr="00520BD2">
        <w:rPr>
          <w:rFonts w:ascii="Palatino Linotype" w:eastAsia="Palatino Linotype" w:hAnsi="Palatino Linotype" w:cs="Palatino Linotype"/>
          <w:b/>
          <w:color w:val="222222"/>
        </w:rPr>
        <w:t xml:space="preserve">Modalidad elegida para la entrega de la información: </w:t>
      </w:r>
      <w:r w:rsidRPr="00520BD2">
        <w:rPr>
          <w:rFonts w:ascii="Palatino Linotype" w:eastAsia="Palatino Linotype" w:hAnsi="Palatino Linotype" w:cs="Palatino Linotype"/>
          <w:color w:val="222222"/>
        </w:rPr>
        <w:t>a través del SAIMEX.</w:t>
      </w:r>
    </w:p>
    <w:p w14:paraId="4424826F"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2. Solicitud de Aclaración. </w:t>
      </w:r>
      <w:r w:rsidRPr="00520BD2">
        <w:rPr>
          <w:rFonts w:ascii="Palatino Linotype" w:eastAsia="Palatino Linotype" w:hAnsi="Palatino Linotype" w:cs="Palatino Linotype"/>
          <w:color w:val="222222"/>
        </w:rPr>
        <w:t xml:space="preserve">Con fecha </w:t>
      </w:r>
      <w:r w:rsidRPr="00520BD2">
        <w:rPr>
          <w:rFonts w:ascii="Palatino Linotype" w:eastAsia="Palatino Linotype" w:hAnsi="Palatino Linotype" w:cs="Palatino Linotype"/>
          <w:b/>
          <w:color w:val="222222"/>
        </w:rPr>
        <w:t>veinticinco de febrero de dos mil veintidós</w:t>
      </w:r>
      <w:r w:rsidRPr="00520BD2">
        <w:rPr>
          <w:rFonts w:ascii="Palatino Linotype" w:eastAsia="Palatino Linotype" w:hAnsi="Palatino Linotype" w:cs="Palatino Linotype"/>
          <w:color w:val="222222"/>
        </w:rPr>
        <w:t xml:space="preserve">, el sujeto obligado requirió a la parte </w:t>
      </w:r>
      <w:r w:rsidRPr="00520BD2">
        <w:rPr>
          <w:rFonts w:ascii="Palatino Linotype" w:eastAsia="Palatino Linotype" w:hAnsi="Palatino Linotype" w:cs="Palatino Linotype"/>
          <w:b/>
          <w:color w:val="222222"/>
        </w:rPr>
        <w:t xml:space="preserve">Recurrente </w:t>
      </w:r>
      <w:r w:rsidRPr="00520BD2">
        <w:rPr>
          <w:rFonts w:ascii="Palatino Linotype" w:eastAsia="Palatino Linotype" w:hAnsi="Palatino Linotype" w:cs="Palatino Linotype"/>
          <w:color w:val="222222"/>
        </w:rPr>
        <w:t xml:space="preserve">aclarara las solicitudes de información pública 00763/DIFMETEPEC/IP/2022, 00767/DIFMETEPEC/IP/2022, </w:t>
      </w:r>
      <w:r w:rsidRPr="00520BD2">
        <w:rPr>
          <w:rFonts w:ascii="Palatino Linotype" w:eastAsia="Palatino Linotype" w:hAnsi="Palatino Linotype" w:cs="Palatino Linotype"/>
          <w:color w:val="222222"/>
        </w:rPr>
        <w:lastRenderedPageBreak/>
        <w:t xml:space="preserve">00766/DIFMETEPEC/IP/2022, 00765/DIFMETEPEC/IP/2022, 00764/DIFMETEPEC/IP/2022, 00762/DIFMETEPEC/IP/2022, 00761/DIFMETEPEC/IP/2022, 00760/DIFMETEPEC/IP/2022, 00759/DIFMETEPEC/IP/2022, 00758/DIFMETEPEC/IP/2022, 00757/DIFMETEPEC/IP/2022, 00756/DIFMETEPEC/IP/2022, 00755/DIFMETEPEC/IP/2022, 00754/DIFMETEPEC/IP/2022, 00753/DIFMETEPEC/IP/2022, 00752/DIFMETEPEC/IP/2022, 00751/DIFMETEPEC/IP/2022, 00750/DIFMETEPEC/IP/2022, 00749/DIFMETEPEC/IP/2022, 00748/DIFMETEPEC/IP/2022, 00747/DIFMETEPEC/IP/2022, 00746/DIFMETEPEC/IP/2022, 00745/DIFMETEPEC/IP/2022, 00744/DIFMETEPEC/IP/2022, 00743/DIFMETEPEC/IP/2022, 00742/DIFMETEPEC/IP/2022, 00741/DIFMETEPEC/IP/2022, 00740/DIFMETEPEC/IP/2022, 00739/DIFMETEPEC/IP/2022, 00738/DIFMETEPEC/IP/2022, 00737/DIFMETEPEC/IP/2022, 00736/DIFMETEPEC/IP/2022, 00735/DIFMETEPEC/IP/2022, 00734/DIFMETEPEC/IP/2022, 00733/DIFMETEPEC/IP/2022, 00732/DIFMETEPEC/IP/2022,  00731/DIFMETEPEC/IP/2022, 00730/DIFMETEPEC/IP/2022, 00729/DIFMETEPEC/IP/2022, 00728/DIFMETEPEC/IP/2022, 00727/DIFMETEPEC/IP/2022 en términos generales solicitando aclaración señalando en cada una el texto de la solicitud de información. </w:t>
      </w:r>
    </w:p>
    <w:p w14:paraId="47ACC5C0" w14:textId="77777777" w:rsidR="00E13FD6" w:rsidRPr="00520BD2" w:rsidRDefault="00C005D6">
      <w:pPr>
        <w:spacing w:before="240" w:after="240" w:line="360" w:lineRule="auto"/>
        <w:jc w:val="both"/>
        <w:rPr>
          <w:color w:val="222222"/>
        </w:rPr>
      </w:pPr>
      <w:r w:rsidRPr="00520BD2">
        <w:rPr>
          <w:rFonts w:ascii="Palatino Linotype" w:eastAsia="Palatino Linotype" w:hAnsi="Palatino Linotype" w:cs="Palatino Linotype"/>
          <w:b/>
          <w:color w:val="222222"/>
        </w:rPr>
        <w:lastRenderedPageBreak/>
        <w:t>3.</w:t>
      </w:r>
      <w:r w:rsidRPr="00520BD2">
        <w:rPr>
          <w:rFonts w:ascii="Palatino Linotype" w:eastAsia="Palatino Linotype" w:hAnsi="Palatino Linotype" w:cs="Palatino Linotype"/>
          <w:color w:val="222222"/>
        </w:rPr>
        <w:t xml:space="preserve"> </w:t>
      </w:r>
      <w:r w:rsidRPr="00520BD2">
        <w:rPr>
          <w:rFonts w:ascii="Palatino Linotype" w:eastAsia="Palatino Linotype" w:hAnsi="Palatino Linotype" w:cs="Palatino Linotype"/>
          <w:b/>
          <w:color w:val="222222"/>
        </w:rPr>
        <w:t xml:space="preserve">Aclaración. </w:t>
      </w:r>
      <w:r w:rsidRPr="00520BD2">
        <w:rPr>
          <w:rFonts w:ascii="Palatino Linotype" w:eastAsia="Palatino Linotype" w:hAnsi="Palatino Linotype" w:cs="Palatino Linotype"/>
          <w:color w:val="222222"/>
        </w:rPr>
        <w:t xml:space="preserve">Con fecha </w:t>
      </w:r>
      <w:r w:rsidRPr="00520BD2">
        <w:rPr>
          <w:rFonts w:ascii="Palatino Linotype" w:eastAsia="Palatino Linotype" w:hAnsi="Palatino Linotype" w:cs="Palatino Linotype"/>
          <w:b/>
          <w:color w:val="222222"/>
        </w:rPr>
        <w:t xml:space="preserve">veintiocho de febrero de dos mil veintidós, </w:t>
      </w:r>
      <w:r w:rsidRPr="00520BD2">
        <w:rPr>
          <w:rFonts w:ascii="Palatino Linotype" w:eastAsia="Palatino Linotype" w:hAnsi="Palatino Linotype" w:cs="Palatino Linotype"/>
          <w:color w:val="222222"/>
        </w:rPr>
        <w:t xml:space="preserve">la parte Solicitante desahogó las solicitudes de aclaración requeridas por el sujeto obligado, reiterando en términos generales el texto de sus solicitudes de información. </w:t>
      </w:r>
    </w:p>
    <w:p w14:paraId="4A2B2008" w14:textId="77777777" w:rsidR="00E13FD6" w:rsidRPr="00520BD2" w:rsidRDefault="00C005D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4. Respuestas. </w:t>
      </w:r>
      <w:r w:rsidRPr="00520BD2">
        <w:rPr>
          <w:rFonts w:ascii="Palatino Linotype" w:eastAsia="Palatino Linotype" w:hAnsi="Palatino Linotype" w:cs="Palatino Linotype"/>
          <w:color w:val="222222"/>
        </w:rPr>
        <w:t xml:space="preserve">De las constancias que obran en </w:t>
      </w:r>
      <w:r w:rsidRPr="00520BD2">
        <w:rPr>
          <w:rFonts w:ascii="Palatino Linotype" w:eastAsia="Palatino Linotype" w:hAnsi="Palatino Linotype" w:cs="Palatino Linotype"/>
          <w:b/>
          <w:color w:val="222222"/>
        </w:rPr>
        <w:t>SAIMEX</w:t>
      </w:r>
      <w:r w:rsidRPr="00520BD2">
        <w:rPr>
          <w:rFonts w:ascii="Palatino Linotype" w:eastAsia="Palatino Linotype" w:hAnsi="Palatino Linotype" w:cs="Palatino Linotype"/>
          <w:color w:val="222222"/>
        </w:rPr>
        <w:t xml:space="preserve">, se advierte que el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en fecha</w:t>
      </w:r>
      <w:r w:rsidRPr="00520BD2">
        <w:rPr>
          <w:rFonts w:ascii="Palatino Linotype" w:eastAsia="Palatino Linotype" w:hAnsi="Palatino Linotype" w:cs="Palatino Linotype"/>
          <w:b/>
          <w:color w:val="222222"/>
        </w:rPr>
        <w:t xml:space="preserve"> primero de marzo de dos mil veintidós </w:t>
      </w:r>
      <w:r w:rsidRPr="00520BD2">
        <w:rPr>
          <w:rFonts w:ascii="Palatino Linotype" w:eastAsia="Palatino Linotype" w:hAnsi="Palatino Linotype" w:cs="Palatino Linotype"/>
          <w:color w:val="222222"/>
        </w:rPr>
        <w:t xml:space="preserve">dio contestación a las solicitudes de acceso a la información pública, en los mismos términos, de la siguiente manera: </w:t>
      </w:r>
    </w:p>
    <w:p w14:paraId="73789F1B" w14:textId="77777777" w:rsidR="00E13FD6" w:rsidRPr="00520BD2" w:rsidRDefault="00C005D6">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“Con fundamento en el artículo 163 de la Ley de Transparencia y Acceso a la Información Pública del Estado de México y Municipios, le contestamos que:</w:t>
      </w:r>
    </w:p>
    <w:p w14:paraId="757CC498" w14:textId="77777777" w:rsidR="00E13FD6" w:rsidRPr="00520BD2" w:rsidRDefault="00C005D6">
      <w:pPr>
        <w:spacing w:before="240" w:after="24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163 de la Ley de Transparencia y Acceso a la Información del Estado de México y Municipios</w:t>
      </w:r>
      <w:r w:rsidRPr="00520BD2">
        <w:rPr>
          <w:rFonts w:ascii="Palatino Linotype" w:eastAsia="Palatino Linotype" w:hAnsi="Palatino Linotype" w:cs="Palatino Linotype"/>
          <w:b/>
          <w:i/>
          <w:color w:val="222222"/>
          <w:sz w:val="22"/>
          <w:szCs w:val="22"/>
          <w:u w:val="single"/>
        </w:rPr>
        <w:t>, adjunto al presente se servirá encontrar el Acuerdo de la Primer Sesión Extraordinaria del Comité de Transparencia, de fecha 25 de Enero de 2022, por medio de la cual el Comité de Transparencia aprobó el cambio de modalidad de entrega mediante consulta directa (in situ),</w:t>
      </w:r>
      <w:r w:rsidRPr="00520BD2">
        <w:rPr>
          <w:rFonts w:ascii="Palatino Linotype" w:eastAsia="Palatino Linotype" w:hAnsi="Palatino Linotype" w:cs="Palatino Linotype"/>
          <w:i/>
          <w:color w:val="222222"/>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w:t>
      </w:r>
    </w:p>
    <w:p w14:paraId="4E8EE9BD" w14:textId="77777777" w:rsidR="00E13FD6" w:rsidRPr="00520BD2" w:rsidRDefault="00C005D6">
      <w:pPr>
        <w:spacing w:before="240" w:after="24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lastRenderedPageBreak/>
        <w:t>ATENTAMENTE</w:t>
      </w:r>
    </w:p>
    <w:p w14:paraId="5BA9CE80" w14:textId="77777777" w:rsidR="00E13FD6" w:rsidRPr="00520BD2" w:rsidRDefault="00C005D6">
      <w:pPr>
        <w:spacing w:before="240" w:after="24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Licenciado FERNANDO OSCAR ZAPATA NAVARRATE.</w:t>
      </w:r>
    </w:p>
    <w:p w14:paraId="1C63F259"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El Sujeto Obligado adjuntó a su respuesta el archivo  </w:t>
      </w:r>
      <w:hyperlink r:id="rId8">
        <w:r w:rsidRPr="00520BD2">
          <w:rPr>
            <w:rFonts w:ascii="Palatino Linotype" w:eastAsia="Palatino Linotype" w:hAnsi="Palatino Linotype" w:cs="Palatino Linotype"/>
            <w:b/>
            <w:i/>
            <w:color w:val="222222"/>
            <w:u w:val="single"/>
          </w:rPr>
          <w:t>acta primer sesión extraordinaria Comité de transparencia.pdf</w:t>
        </w:r>
      </w:hyperlink>
      <w:r w:rsidRPr="00520BD2">
        <w:rPr>
          <w:rFonts w:ascii="Palatino Linotype" w:eastAsia="Palatino Linotype" w:hAnsi="Palatino Linotype" w:cs="Palatino Linotype"/>
          <w:color w:val="222222"/>
        </w:rPr>
        <w:t xml:space="preserve"> que contiene el Acta de la Primer Sesión Extraordinaria del Comité de Transparencia del Sistema Municipal DIF de Metepec 2022-2024, de la cual se desprende lo siguiente: </w:t>
      </w:r>
    </w:p>
    <w:p w14:paraId="4154FEBF"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noProof/>
          <w:color w:val="222222"/>
          <w:lang w:val="es-MX" w:eastAsia="es-MX"/>
        </w:rPr>
        <w:lastRenderedPageBreak/>
        <w:drawing>
          <wp:inline distT="0" distB="0" distL="0" distR="0" wp14:anchorId="33FB2C56" wp14:editId="45E0B1E3">
            <wp:extent cx="5612130" cy="760539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7605395"/>
                    </a:xfrm>
                    <a:prstGeom prst="rect">
                      <a:avLst/>
                    </a:prstGeom>
                    <a:ln/>
                  </pic:spPr>
                </pic:pic>
              </a:graphicData>
            </a:graphic>
          </wp:inline>
        </w:drawing>
      </w:r>
    </w:p>
    <w:p w14:paraId="74BDCAFD"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noProof/>
          <w:color w:val="222222"/>
          <w:lang w:val="es-MX" w:eastAsia="es-MX"/>
        </w:rPr>
        <w:lastRenderedPageBreak/>
        <w:drawing>
          <wp:inline distT="0" distB="0" distL="0" distR="0" wp14:anchorId="581538B7" wp14:editId="412DA9DC">
            <wp:extent cx="5612130" cy="760603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7606030"/>
                    </a:xfrm>
                    <a:prstGeom prst="rect">
                      <a:avLst/>
                    </a:prstGeom>
                    <a:ln/>
                  </pic:spPr>
                </pic:pic>
              </a:graphicData>
            </a:graphic>
          </wp:inline>
        </w:drawing>
      </w:r>
    </w:p>
    <w:p w14:paraId="30213170"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noProof/>
          <w:color w:val="222222"/>
          <w:lang w:val="es-MX" w:eastAsia="es-MX"/>
        </w:rPr>
        <w:lastRenderedPageBreak/>
        <w:drawing>
          <wp:inline distT="0" distB="0" distL="0" distR="0" wp14:anchorId="0FDA2D8C" wp14:editId="4012186B">
            <wp:extent cx="5610225" cy="76581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0225" cy="7658100"/>
                    </a:xfrm>
                    <a:prstGeom prst="rect">
                      <a:avLst/>
                    </a:prstGeom>
                    <a:ln/>
                  </pic:spPr>
                </pic:pic>
              </a:graphicData>
            </a:graphic>
          </wp:inline>
        </w:drawing>
      </w:r>
    </w:p>
    <w:p w14:paraId="04727453"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noProof/>
          <w:color w:val="222222"/>
          <w:lang w:val="es-MX" w:eastAsia="es-MX"/>
        </w:rPr>
        <w:lastRenderedPageBreak/>
        <w:drawing>
          <wp:inline distT="0" distB="0" distL="0" distR="0" wp14:anchorId="113FA26E" wp14:editId="51471C78">
            <wp:extent cx="5610225" cy="76200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0225" cy="7620000"/>
                    </a:xfrm>
                    <a:prstGeom prst="rect">
                      <a:avLst/>
                    </a:prstGeom>
                    <a:ln/>
                  </pic:spPr>
                </pic:pic>
              </a:graphicData>
            </a:graphic>
          </wp:inline>
        </w:drawing>
      </w:r>
    </w:p>
    <w:p w14:paraId="35E55770"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lastRenderedPageBreak/>
        <w:t xml:space="preserve">5. Interposición de los recursos de revisión. </w:t>
      </w:r>
      <w:r w:rsidRPr="00520BD2">
        <w:rPr>
          <w:rFonts w:ascii="Palatino Linotype" w:eastAsia="Palatino Linotype" w:hAnsi="Palatino Linotype" w:cs="Palatino Linotype"/>
          <w:color w:val="222222"/>
        </w:rPr>
        <w:t xml:space="preserve">Inconforme con las respuestas </w:t>
      </w:r>
      <w:proofErr w:type="gramStart"/>
      <w:r w:rsidRPr="00520BD2">
        <w:rPr>
          <w:rFonts w:ascii="Palatino Linotype" w:eastAsia="Palatino Linotype" w:hAnsi="Palatino Linotype" w:cs="Palatino Linotype"/>
          <w:color w:val="222222"/>
        </w:rPr>
        <w:t xml:space="preserve">del </w:t>
      </w:r>
      <w:r w:rsidRPr="00520BD2">
        <w:rPr>
          <w:rFonts w:ascii="Palatino Linotype" w:eastAsia="Palatino Linotype" w:hAnsi="Palatino Linotype" w:cs="Palatino Linotype"/>
          <w:b/>
          <w:color w:val="222222"/>
        </w:rPr>
        <w:t xml:space="preserve"> Sujeto</w:t>
      </w:r>
      <w:proofErr w:type="gramEnd"/>
      <w:r w:rsidRPr="00520BD2">
        <w:rPr>
          <w:rFonts w:ascii="Palatino Linotype" w:eastAsia="Palatino Linotype" w:hAnsi="Palatino Linotype" w:cs="Palatino Linotype"/>
          <w:b/>
          <w:color w:val="222222"/>
        </w:rPr>
        <w:t xml:space="preserve"> Obligado</w:t>
      </w:r>
      <w:r w:rsidRPr="00520BD2">
        <w:rPr>
          <w:rFonts w:ascii="Palatino Linotype" w:eastAsia="Palatino Linotype" w:hAnsi="Palatino Linotype" w:cs="Palatino Linotype"/>
          <w:color w:val="222222"/>
        </w:rPr>
        <w:t>, en fecha primero de marzo de dos mil veintidós, la parte</w:t>
      </w:r>
      <w:r w:rsidRPr="00520BD2">
        <w:rPr>
          <w:rFonts w:ascii="Palatino Linotype" w:eastAsia="Palatino Linotype" w:hAnsi="Palatino Linotype" w:cs="Palatino Linotype"/>
          <w:b/>
          <w:color w:val="222222"/>
        </w:rPr>
        <w:t xml:space="preserve"> Recurrente</w:t>
      </w:r>
      <w:r w:rsidRPr="00520BD2">
        <w:rPr>
          <w:rFonts w:ascii="Palatino Linotype" w:eastAsia="Palatino Linotype" w:hAnsi="Palatino Linotype" w:cs="Palatino Linotype"/>
          <w:color w:val="222222"/>
        </w:rPr>
        <w:t xml:space="preserve"> interpuso los recursos de revisión que nos ocupan, expresando en la totalidad de los expedientes, las siguientes manifestaciones: </w:t>
      </w:r>
    </w:p>
    <w:p w14:paraId="3A5841DF"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Acto Impugnado:</w:t>
      </w:r>
      <w:r w:rsidRPr="00520BD2">
        <w:rPr>
          <w:rFonts w:ascii="Palatino Linotype" w:eastAsia="Palatino Linotype" w:hAnsi="Palatino Linotype" w:cs="Palatino Linotype"/>
          <w:color w:val="222222"/>
        </w:rPr>
        <w:t xml:space="preserve"> </w:t>
      </w:r>
    </w:p>
    <w:p w14:paraId="66E3EE36" w14:textId="77777777" w:rsidR="00E13FD6" w:rsidRPr="00520BD2" w:rsidRDefault="00C005D6">
      <w:pPr>
        <w:spacing w:before="240" w:after="240" w:line="360" w:lineRule="auto"/>
        <w:ind w:left="567"/>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“La respuesta proporcionada por el Sujeto Obligado.” [Sic] </w:t>
      </w:r>
    </w:p>
    <w:p w14:paraId="51368487"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Razones o Motivos de Inconformidad:</w:t>
      </w:r>
      <w:r w:rsidRPr="00520BD2">
        <w:rPr>
          <w:rFonts w:ascii="Palatino Linotype" w:eastAsia="Palatino Linotype" w:hAnsi="Palatino Linotype" w:cs="Palatino Linotype"/>
          <w:color w:val="222222"/>
        </w:rPr>
        <w:t xml:space="preserve"> </w:t>
      </w:r>
    </w:p>
    <w:p w14:paraId="33871300" w14:textId="77777777" w:rsidR="00E13FD6" w:rsidRPr="00520BD2" w:rsidRDefault="00C005D6">
      <w:pPr>
        <w:spacing w:before="240" w:after="24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w:t>
      </w:r>
      <w:r w:rsidRPr="00520BD2">
        <w:rPr>
          <w:rFonts w:ascii="Palatino Linotype" w:eastAsia="Palatino Linotype" w:hAnsi="Palatino Linotype" w:cs="Palatino Linotype"/>
          <w:i/>
          <w:color w:val="222222"/>
          <w:sz w:val="22"/>
          <w:szCs w:val="22"/>
        </w:rPr>
        <w:lastRenderedPageBreak/>
        <w:t xml:space="preserve">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estableciendo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w:t>
      </w:r>
      <w:r w:rsidRPr="00520BD2">
        <w:rPr>
          <w:rFonts w:ascii="Palatino Linotype" w:eastAsia="Palatino Linotype" w:hAnsi="Palatino Linotype" w:cs="Palatino Linotype"/>
          <w:i/>
          <w:color w:val="222222"/>
          <w:sz w:val="22"/>
          <w:szCs w:val="22"/>
        </w:rPr>
        <w:lastRenderedPageBreak/>
        <w:t xml:space="preserve">correspondiente siquiera haya sido remitida a la Unidad de Transparencia, puesto que en la respuesta proporcionada se aprecia que es el mismo titular de la Unidad de Transparencia quien realiza el cambio de modalidad. En la virtud, el servidor público referido quien resulta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Pr="00520BD2">
        <w:rPr>
          <w:rFonts w:ascii="Palatino Linotype" w:eastAsia="Palatino Linotype" w:hAnsi="Palatino Linotype" w:cs="Palatino Linotype"/>
          <w:i/>
          <w:color w:val="222222"/>
          <w:sz w:val="22"/>
          <w:szCs w:val="22"/>
        </w:rPr>
        <w:t>obre</w:t>
      </w:r>
      <w:proofErr w:type="gramEnd"/>
      <w:r w:rsidRPr="00520BD2">
        <w:rPr>
          <w:rFonts w:ascii="Palatino Linotype" w:eastAsia="Palatino Linotype" w:hAnsi="Palatino Linotype" w:cs="Palatino Linotype"/>
          <w:i/>
          <w:color w:val="222222"/>
          <w:sz w:val="22"/>
          <w:szCs w:val="22"/>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el acceso a la información solicitada, además de informar claramente sobre los procesos que implican la aplicación del trabajo humano que se requiere hacer accesible la información. De tal manera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de establecerse claramente las circunstancias fácticas que la información, por su naturaleza, implica para permitir su acceso; debe señalarse el formato en que se encuentra la información, los procesos a los que se encuentra </w:t>
      </w:r>
      <w:proofErr w:type="gramStart"/>
      <w:r w:rsidRPr="00520BD2">
        <w:rPr>
          <w:rFonts w:ascii="Palatino Linotype" w:eastAsia="Palatino Linotype" w:hAnsi="Palatino Linotype" w:cs="Palatino Linotype"/>
          <w:i/>
          <w:color w:val="222222"/>
          <w:sz w:val="22"/>
          <w:szCs w:val="22"/>
        </w:rPr>
        <w:t>sujeta</w:t>
      </w:r>
      <w:proofErr w:type="gramEnd"/>
      <w:r w:rsidRPr="00520BD2">
        <w:rPr>
          <w:rFonts w:ascii="Palatino Linotype" w:eastAsia="Palatino Linotype" w:hAnsi="Palatino Linotype" w:cs="Palatino Linotype"/>
          <w:i/>
          <w:color w:val="222222"/>
          <w:sz w:val="22"/>
          <w:szCs w:val="22"/>
        </w:rPr>
        <w:t xml:space="preserve"> la misma, y el por qué debe ser sujeta a análisis o esh1dio o la forma en que ésta debe ser procesada para poder ser accesible al particular y entregarse vía electrónica. Deben señalarse claramente los impedimentos técnicos administrativos que dificultan el permitir el acceso a la información solicitada, además de informar claramente sobre los procesos que implican la aplicación del trabajo humano que se requiere para hacer accesible la información. Bajo esta tesitura, la fundamentación y motivación de los actos o resoluciones no es exclusiva de los órganos judiciales o jurisdiccionales, si no que se extiende a todas las autoridades. En este contexto, en todo acto que la autoridad pronuncie en el ejercicio de sus atribuciones, debe expresar los fundamentos legales que le dieron origen y las </w:t>
      </w:r>
      <w:r w:rsidRPr="00520BD2">
        <w:rPr>
          <w:rFonts w:ascii="Palatino Linotype" w:eastAsia="Palatino Linotype" w:hAnsi="Palatino Linotype" w:cs="Palatino Linotype"/>
          <w:i/>
          <w:color w:val="222222"/>
          <w:sz w:val="22"/>
          <w:szCs w:val="22"/>
        </w:rPr>
        <w:lastRenderedPageBreak/>
        <w:t xml:space="preserve">razones por las que se debe aplicar al caso concreto. De este modo, la persona que se sienta afectada puede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pública solicitada, toda vez que emite una respuesta en la cual, pretende sin motivación y justificación alguna cambiar la modalidad de entrega de la información. En este sentido es importante considerar que el sujeto obligado no niega en ningún momento la existencia de la información requerida, todo lo contrario, por lo que en aquellos casos en que éste al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w:t>
      </w:r>
      <w:r w:rsidRPr="00520BD2">
        <w:rPr>
          <w:rFonts w:ascii="Palatino Linotype" w:eastAsia="Palatino Linotype" w:hAnsi="Palatino Linotype" w:cs="Palatino Linotype"/>
          <w:i/>
          <w:color w:val="222222"/>
          <w:sz w:val="22"/>
          <w:szCs w:val="22"/>
        </w:rPr>
        <w:lastRenderedPageBreak/>
        <w:t>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responsabilidades administrativas por el incumplimiento a lo anteriormente expuesto, aunado a lo previsto por el artículo 222 fracciones I, II, XV y XXI del mismo ordenamiento jurídico.</w:t>
      </w:r>
    </w:p>
    <w:p w14:paraId="5FF0A650" w14:textId="77777777" w:rsidR="00E13FD6" w:rsidRPr="00520BD2" w:rsidRDefault="00C005D6">
      <w:pPr>
        <w:spacing w:before="240" w:after="240" w:line="360" w:lineRule="auto"/>
        <w:jc w:val="both"/>
        <w:rPr>
          <w:rFonts w:ascii="Palatino Linotype" w:eastAsia="Palatino Linotype" w:hAnsi="Palatino Linotype" w:cs="Palatino Linotype"/>
          <w:b/>
          <w:color w:val="222222"/>
        </w:rPr>
      </w:pPr>
      <w:r w:rsidRPr="00520BD2">
        <w:rPr>
          <w:rFonts w:ascii="Palatino Linotype" w:eastAsia="Palatino Linotype" w:hAnsi="Palatino Linotype" w:cs="Palatino Linotype"/>
          <w:b/>
          <w:color w:val="222222"/>
        </w:rPr>
        <w:t xml:space="preserve">6. Turno. </w:t>
      </w:r>
      <w:r w:rsidRPr="00520BD2">
        <w:rPr>
          <w:rFonts w:ascii="Palatino Linotype" w:eastAsia="Palatino Linotype" w:hAnsi="Palatino Linotype" w:cs="Palatino Linotype"/>
          <w:color w:val="222222"/>
        </w:rPr>
        <w:t>De conformidad con el artículo 185 fracción I de la Ley Transparencia y Acceso a la Información Pública, los recursos de revisión fueron</w:t>
      </w:r>
      <w:r w:rsidRPr="00520BD2">
        <w:rPr>
          <w:rFonts w:ascii="Palatino Linotype" w:eastAsia="Palatino Linotype" w:hAnsi="Palatino Linotype" w:cs="Palatino Linotype"/>
          <w:b/>
          <w:color w:val="222222"/>
        </w:rPr>
        <w:t xml:space="preserve"> </w:t>
      </w:r>
      <w:r w:rsidRPr="00520BD2">
        <w:rPr>
          <w:rFonts w:ascii="Palatino Linotype" w:eastAsia="Palatino Linotype" w:hAnsi="Palatino Linotype" w:cs="Palatino Linotype"/>
          <w:color w:val="222222"/>
        </w:rPr>
        <w:t xml:space="preserve">turnados a los Comisionados Guadalupe Ramírez Peña, Sharon Cristina Morales Martínez, María del Rosario Mejía Ayala, Luis Gustavo Parra Noriega y José Martínez </w:t>
      </w:r>
      <w:proofErr w:type="gramStart"/>
      <w:r w:rsidRPr="00520BD2">
        <w:rPr>
          <w:rFonts w:ascii="Palatino Linotype" w:eastAsia="Palatino Linotype" w:hAnsi="Palatino Linotype" w:cs="Palatino Linotype"/>
          <w:color w:val="222222"/>
        </w:rPr>
        <w:t>Vilchis  respectivamente</w:t>
      </w:r>
      <w:proofErr w:type="gramEnd"/>
      <w:r w:rsidRPr="00520BD2">
        <w:rPr>
          <w:rFonts w:ascii="Palatino Linotype" w:eastAsia="Palatino Linotype" w:hAnsi="Palatino Linotype" w:cs="Palatino Linotype"/>
          <w:color w:val="222222"/>
        </w:rPr>
        <w:t>; a efecto de presentar al Pleno los proyectos de resolución correspondientes.</w:t>
      </w:r>
    </w:p>
    <w:p w14:paraId="2E29378F"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7. Admisión. </w:t>
      </w:r>
      <w:r w:rsidRPr="00520BD2">
        <w:rPr>
          <w:rFonts w:ascii="Palatino Linotype" w:eastAsia="Palatino Linotype" w:hAnsi="Palatino Linotype" w:cs="Palatino Linotype"/>
          <w:color w:val="222222"/>
        </w:rPr>
        <w:t>En fechas tres, cuatro, siete y ocho de marzo de dos mil veintidós, en términos de lo dispuesto en el artículo 185 fracciones I, II y IV de la Ley de Transparencia y Acceso a la Información Pública del Estado de México y Municipios, se admitieron a trámite los recursos de revisión.</w:t>
      </w:r>
    </w:p>
    <w:p w14:paraId="7E454362"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8. Acumulación. </w:t>
      </w:r>
      <w:r w:rsidRPr="00520BD2">
        <w:rPr>
          <w:rFonts w:ascii="Palatino Linotype" w:eastAsia="Palatino Linotype" w:hAnsi="Palatino Linotype" w:cs="Palatino Linotype"/>
          <w:color w:val="222222"/>
        </w:rPr>
        <w:t xml:space="preserve">En la </w:t>
      </w:r>
      <w:r w:rsidRPr="00520BD2">
        <w:rPr>
          <w:rFonts w:ascii="Palatino Linotype" w:eastAsia="Palatino Linotype" w:hAnsi="Palatino Linotype" w:cs="Palatino Linotype"/>
          <w:b/>
          <w:color w:val="222222"/>
        </w:rPr>
        <w:t>Décima Sesión Ordinaria</w:t>
      </w:r>
      <w:r w:rsidRPr="00520BD2">
        <w:rPr>
          <w:rFonts w:ascii="Palatino Linotype" w:eastAsia="Palatino Linotype" w:hAnsi="Palatino Linotype" w:cs="Palatino Linotype"/>
          <w:color w:val="222222"/>
        </w:rPr>
        <w:t xml:space="preserve"> celebrada el </w:t>
      </w:r>
      <w:r w:rsidRPr="00520BD2">
        <w:rPr>
          <w:rFonts w:ascii="Palatino Linotype" w:eastAsia="Palatino Linotype" w:hAnsi="Palatino Linotype" w:cs="Palatino Linotype"/>
          <w:b/>
          <w:color w:val="222222"/>
        </w:rPr>
        <w:t>dieciséis de marzo de dos mil veintidós</w:t>
      </w:r>
      <w:r w:rsidRPr="00520BD2">
        <w:rPr>
          <w:rFonts w:ascii="Palatino Linotype" w:eastAsia="Palatino Linotype" w:hAnsi="Palatino Linotype" w:cs="Palatino Linotype"/>
          <w:color w:val="222222"/>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w:t>
      </w:r>
      <w:r w:rsidRPr="00520BD2">
        <w:rPr>
          <w:rFonts w:ascii="Palatino Linotype" w:eastAsia="Palatino Linotype" w:hAnsi="Palatino Linotype" w:cs="Palatino Linotype"/>
          <w:color w:val="222222"/>
        </w:rPr>
        <w:lastRenderedPageBreak/>
        <w:t xml:space="preserve">se acordó la acumulación de los recursos antes señalados, acordando que fuera Ponente la Comisionada </w:t>
      </w:r>
      <w:r w:rsidRPr="00520BD2">
        <w:rPr>
          <w:rFonts w:ascii="Palatino Linotype" w:eastAsia="Palatino Linotype" w:hAnsi="Palatino Linotype" w:cs="Palatino Linotype"/>
          <w:b/>
          <w:color w:val="222222"/>
        </w:rPr>
        <w:t>Guadalupe Ramírez Peña</w:t>
      </w:r>
      <w:r w:rsidRPr="00520BD2">
        <w:rPr>
          <w:rFonts w:ascii="Palatino Linotype" w:eastAsia="Palatino Linotype" w:hAnsi="Palatino Linotype" w:cs="Palatino Linotype"/>
          <w:color w:val="222222"/>
        </w:rPr>
        <w:t xml:space="preserve">, el acuerdo correspondiente fue notificado a las partes el veintiséis de mayo de dos mil veintidós. </w:t>
      </w:r>
    </w:p>
    <w:p w14:paraId="42371005" w14:textId="77777777" w:rsidR="00E13FD6" w:rsidRPr="00520BD2" w:rsidRDefault="00C005D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222222"/>
        </w:rPr>
      </w:pPr>
      <w:bookmarkStart w:id="4" w:name="_heading=h.tyjcwt" w:colFirst="0" w:colLast="0"/>
      <w:bookmarkEnd w:id="4"/>
      <w:r w:rsidRPr="00520BD2">
        <w:rPr>
          <w:rFonts w:ascii="Palatino Linotype" w:eastAsia="Palatino Linotype" w:hAnsi="Palatino Linotype" w:cs="Palatino Linotype"/>
          <w:b/>
          <w:color w:val="222222"/>
        </w:rPr>
        <w:t xml:space="preserve">9. Manifestaciones. </w:t>
      </w:r>
      <w:r w:rsidRPr="00520BD2">
        <w:rPr>
          <w:rFonts w:ascii="Palatino Linotype" w:eastAsia="Palatino Linotype" w:hAnsi="Palatino Linotype" w:cs="Palatino Linotype"/>
          <w:color w:val="222222"/>
        </w:rPr>
        <w:t xml:space="preserve">De las constancias que obran en los expedientes electrónicos del SAIMEX e desprende que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fue omiso en rendir informes justificados, asimismo resulta pertinente apuntar </w:t>
      </w:r>
      <w:proofErr w:type="gramStart"/>
      <w:r w:rsidRPr="00520BD2">
        <w:rPr>
          <w:rFonts w:ascii="Palatino Linotype" w:eastAsia="Palatino Linotype" w:hAnsi="Palatino Linotype" w:cs="Palatino Linotype"/>
          <w:color w:val="222222"/>
        </w:rPr>
        <w:t>que</w:t>
      </w:r>
      <w:proofErr w:type="gramEnd"/>
      <w:r w:rsidRPr="00520BD2">
        <w:rPr>
          <w:rFonts w:ascii="Palatino Linotype" w:eastAsia="Palatino Linotype" w:hAnsi="Palatino Linotype" w:cs="Palatino Linotype"/>
          <w:color w:val="222222"/>
        </w:rPr>
        <w:t xml:space="preserve"> por su parte, </w:t>
      </w:r>
      <w:r w:rsidRPr="00520BD2">
        <w:rPr>
          <w:rFonts w:ascii="Palatino Linotype" w:eastAsia="Palatino Linotype" w:hAnsi="Palatino Linotype" w:cs="Palatino Linotype"/>
          <w:b/>
          <w:color w:val="222222"/>
        </w:rPr>
        <w:t>la</w:t>
      </w:r>
      <w:r w:rsidRPr="00520BD2">
        <w:rPr>
          <w:rFonts w:ascii="Palatino Linotype" w:eastAsia="Palatino Linotype" w:hAnsi="Palatino Linotype" w:cs="Palatino Linotype"/>
          <w:color w:val="222222"/>
        </w:rPr>
        <w:t xml:space="preserve"> </w:t>
      </w:r>
      <w:r w:rsidRPr="00520BD2">
        <w:rPr>
          <w:rFonts w:ascii="Palatino Linotype" w:eastAsia="Palatino Linotype" w:hAnsi="Palatino Linotype" w:cs="Palatino Linotype"/>
          <w:b/>
          <w:color w:val="222222"/>
        </w:rPr>
        <w:t xml:space="preserve">parte Recurrente </w:t>
      </w:r>
      <w:r w:rsidRPr="00520BD2">
        <w:rPr>
          <w:rFonts w:ascii="Palatino Linotype" w:eastAsia="Palatino Linotype" w:hAnsi="Palatino Linotype" w:cs="Palatino Linotype"/>
          <w:color w:val="222222"/>
        </w:rPr>
        <w:t xml:space="preserve">omitió realizar manifestaciones, formular alegatos y ofrecer algún medio de prueba. </w:t>
      </w:r>
    </w:p>
    <w:p w14:paraId="556E6EC0" w14:textId="77777777" w:rsidR="00E13FD6" w:rsidRPr="00520BD2" w:rsidRDefault="00C005D6">
      <w:pPr>
        <w:spacing w:before="240" w:after="240" w:line="360" w:lineRule="auto"/>
        <w:jc w:val="both"/>
        <w:rPr>
          <w:color w:val="222222"/>
        </w:rPr>
      </w:pPr>
      <w:r w:rsidRPr="00520BD2">
        <w:rPr>
          <w:rFonts w:ascii="Palatino Linotype" w:eastAsia="Palatino Linotype" w:hAnsi="Palatino Linotype" w:cs="Palatino Linotype"/>
          <w:b/>
          <w:color w:val="222222"/>
        </w:rPr>
        <w:t>10.- Ampliación del plazo para emitir resolución.</w:t>
      </w:r>
      <w:r w:rsidRPr="00520BD2">
        <w:rPr>
          <w:rFonts w:ascii="Palatino Linotype" w:eastAsia="Palatino Linotype" w:hAnsi="Palatino Linotype" w:cs="Palatino Linotype"/>
          <w:color w:val="222222"/>
        </w:rPr>
        <w:t xml:space="preserve"> El </w:t>
      </w:r>
      <w:r w:rsidRPr="00520BD2">
        <w:rPr>
          <w:rFonts w:ascii="Palatino Linotype" w:eastAsia="Palatino Linotype" w:hAnsi="Palatino Linotype" w:cs="Palatino Linotype"/>
          <w:b/>
          <w:color w:val="222222"/>
        </w:rPr>
        <w:t>dieciséis de mayo de dos mil veintidós</w:t>
      </w:r>
      <w:r w:rsidRPr="00520BD2">
        <w:rPr>
          <w:rFonts w:ascii="Palatino Linotype" w:eastAsia="Palatino Linotype" w:hAnsi="Palatino Linotype" w:cs="Palatino Linotype"/>
          <w:color w:val="222222"/>
        </w:rPr>
        <w:t>, se notificó a las partes el Acuerdo de Ampliación de Plazo para resolver los medios de impugnación que nos ocupa, en términos de lo dispuesto por el artículo 181, párrafo tercero de la Ley de Transparencia y Acceso a la Información Pública del Estado de México y Municipios.</w:t>
      </w:r>
    </w:p>
    <w:p w14:paraId="089B9AEA"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11. Cierre de Instrucción. </w:t>
      </w:r>
      <w:r w:rsidR="0028312D">
        <w:rPr>
          <w:rFonts w:ascii="Palatino Linotype" w:eastAsia="Palatino Linotype" w:hAnsi="Palatino Linotype" w:cs="Palatino Linotype"/>
          <w:color w:val="222222"/>
        </w:rPr>
        <w:t>El veintiséis</w:t>
      </w:r>
      <w:r w:rsidRPr="00520BD2">
        <w:rPr>
          <w:rFonts w:ascii="Palatino Linotype" w:eastAsia="Palatino Linotype" w:hAnsi="Palatino Linotype" w:cs="Palatino Linotype"/>
          <w:color w:val="222222"/>
        </w:rPr>
        <w:t xml:space="preserve"> de mayo del año dos mil veintidós,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492AA58" w14:textId="77777777" w:rsidR="00E13FD6" w:rsidRPr="00520BD2" w:rsidRDefault="00C005D6">
      <w:pPr>
        <w:spacing w:before="240" w:after="240" w:line="360" w:lineRule="auto"/>
        <w:jc w:val="both"/>
        <w:rPr>
          <w:rFonts w:ascii="Palatino Linotype" w:eastAsia="Palatino Linotype" w:hAnsi="Palatino Linotype" w:cs="Palatino Linotype"/>
          <w:b/>
          <w:color w:val="222222"/>
        </w:rPr>
      </w:pPr>
      <w:r w:rsidRPr="00520BD2">
        <w:rPr>
          <w:rFonts w:ascii="Palatino Linotype" w:eastAsia="Palatino Linotype" w:hAnsi="Palatino Linotype" w:cs="Palatino Linotype"/>
          <w:color w:val="222222"/>
        </w:rPr>
        <w:lastRenderedPageBreak/>
        <w:t>En razón de que fueron debidamente sustanciados los expedientes electrónicos y no existe diligencia pendiente de desahogo, se emite la Resolución que conforme a Derecho proceda, de acuerdo con los siguientes:</w:t>
      </w:r>
    </w:p>
    <w:p w14:paraId="199DD9AC" w14:textId="77777777" w:rsidR="00E13FD6" w:rsidRPr="00520BD2" w:rsidRDefault="00C005D6">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222222"/>
        </w:rPr>
      </w:pPr>
      <w:r w:rsidRPr="00520BD2">
        <w:rPr>
          <w:rFonts w:ascii="Palatino Linotype" w:eastAsia="Palatino Linotype" w:hAnsi="Palatino Linotype" w:cs="Palatino Linotype"/>
          <w:b/>
          <w:color w:val="222222"/>
        </w:rPr>
        <w:t>C O N S I D E R A N D O:</w:t>
      </w:r>
    </w:p>
    <w:p w14:paraId="57B45DF2"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PRIMERO. Competencia. </w:t>
      </w:r>
      <w:r w:rsidRPr="00520BD2">
        <w:rPr>
          <w:rFonts w:ascii="Palatino Linotype" w:eastAsia="Palatino Linotype" w:hAnsi="Palatino Linotype" w:cs="Palatino Linotype"/>
          <w:color w:val="222222"/>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3D84EB2D"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SEGUNDO. Oportunidad y Procedibilidad. </w:t>
      </w:r>
      <w:r w:rsidRPr="00520BD2">
        <w:rPr>
          <w:rFonts w:ascii="Palatino Linotype" w:eastAsia="Palatino Linotype" w:hAnsi="Palatino Linotype" w:cs="Palatino Linotype"/>
          <w:color w:val="222222"/>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F3EE428"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lastRenderedPageBreak/>
        <w:t xml:space="preserve">Los recursos de revisión fueron interpuestos dentro del plazo de quince días hábiles, previsto en el artículo 178 de la Ley de Transparencia y Acceso a la Información Pública del Estado de México y Municipios, ya que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proporcionó respuestas a las solicitudes de información el </w:t>
      </w:r>
      <w:r w:rsidRPr="00520BD2">
        <w:rPr>
          <w:rFonts w:ascii="Palatino Linotype" w:eastAsia="Palatino Linotype" w:hAnsi="Palatino Linotype" w:cs="Palatino Linotype"/>
          <w:b/>
          <w:color w:val="222222"/>
        </w:rPr>
        <w:t>primero de marzo  de dos mil veintidós</w:t>
      </w:r>
      <w:r w:rsidRPr="00520BD2">
        <w:rPr>
          <w:rFonts w:ascii="Palatino Linotype" w:eastAsia="Palatino Linotype" w:hAnsi="Palatino Linotype" w:cs="Palatino Linotype"/>
          <w:color w:val="222222"/>
        </w:rPr>
        <w:t>, mientras que el</w:t>
      </w:r>
      <w:r w:rsidRPr="00520BD2">
        <w:rPr>
          <w:rFonts w:ascii="Palatino Linotype" w:eastAsia="Palatino Linotype" w:hAnsi="Palatino Linotype" w:cs="Palatino Linotype"/>
          <w:b/>
          <w:color w:val="222222"/>
        </w:rPr>
        <w:t xml:space="preserve"> Recurrente </w:t>
      </w:r>
      <w:r w:rsidRPr="00520BD2">
        <w:rPr>
          <w:rFonts w:ascii="Palatino Linotype" w:eastAsia="Palatino Linotype" w:hAnsi="Palatino Linotype" w:cs="Palatino Linotype"/>
          <w:color w:val="222222"/>
        </w:rPr>
        <w:t xml:space="preserve">interpuso los recursos de revisión el </w:t>
      </w:r>
      <w:r w:rsidRPr="00520BD2">
        <w:rPr>
          <w:rFonts w:ascii="Palatino Linotype" w:eastAsia="Palatino Linotype" w:hAnsi="Palatino Linotype" w:cs="Palatino Linotype"/>
          <w:b/>
          <w:color w:val="222222"/>
        </w:rPr>
        <w:t>primero de marzo del mismo año</w:t>
      </w:r>
      <w:r w:rsidRPr="00520BD2">
        <w:rPr>
          <w:rFonts w:ascii="Palatino Linotype" w:eastAsia="Palatino Linotype" w:hAnsi="Palatino Linotype" w:cs="Palatino Linotype"/>
          <w:color w:val="222222"/>
        </w:rPr>
        <w:t xml:space="preserve">, esto es al </w:t>
      </w:r>
      <w:r w:rsidRPr="00520BD2">
        <w:rPr>
          <w:rFonts w:ascii="Palatino Linotype" w:eastAsia="Palatino Linotype" w:hAnsi="Palatino Linotype" w:cs="Palatino Linotype"/>
          <w:b/>
          <w:color w:val="222222"/>
        </w:rPr>
        <w:t>mismo día hábil en e</w:t>
      </w:r>
      <w:r w:rsidRPr="00520BD2">
        <w:rPr>
          <w:rFonts w:ascii="Palatino Linotype" w:eastAsia="Palatino Linotype" w:hAnsi="Palatino Linotype" w:cs="Palatino Linotype"/>
          <w:color w:val="222222"/>
        </w:rPr>
        <w:t>l que se notificaron las respuestas respectivamente; por ende, dentro del término legal que prevé el arábigo de referencia.</w:t>
      </w:r>
    </w:p>
    <w:p w14:paraId="1AC39EF6" w14:textId="77777777" w:rsidR="00E13FD6" w:rsidRPr="00520BD2" w:rsidRDefault="00C005D6">
      <w:pPr>
        <w:spacing w:before="240" w:after="240" w:line="360" w:lineRule="auto"/>
        <w:jc w:val="both"/>
        <w:rPr>
          <w:color w:val="222222"/>
        </w:rPr>
      </w:pPr>
      <w:r w:rsidRPr="00520BD2">
        <w:rPr>
          <w:rFonts w:ascii="Palatino Linotype" w:eastAsia="Palatino Linotype" w:hAnsi="Palatino Linotype" w:cs="Palatino Linotype"/>
          <w:color w:val="2222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DB60155" w14:textId="77777777" w:rsidR="00E13FD6" w:rsidRPr="00520BD2" w:rsidRDefault="00C005D6">
      <w:pPr>
        <w:spacing w:before="120" w:after="120"/>
        <w:ind w:left="851" w:right="902"/>
        <w:jc w:val="both"/>
        <w:rPr>
          <w:color w:val="222222"/>
        </w:rPr>
      </w:pPr>
      <w:r w:rsidRPr="00520BD2">
        <w:rPr>
          <w:rFonts w:ascii="Palatino Linotype" w:eastAsia="Palatino Linotype" w:hAnsi="Palatino Linotype" w:cs="Palatino Linotype"/>
          <w:b/>
          <w:i/>
          <w:color w:val="222222"/>
          <w:sz w:val="22"/>
          <w:szCs w:val="22"/>
        </w:rPr>
        <w:t>“RECURSO DE RECLAMACIÓN. SU INTERPOSICIÓN NO ES EXTEMPORÁNEA SI SE REALIZA ANTES DE QUE INICIE EL PLAZO PARA HACERLO</w:t>
      </w:r>
      <w:r w:rsidRPr="00520BD2">
        <w:rPr>
          <w:rFonts w:ascii="Palatino Linotype" w:eastAsia="Palatino Linotype" w:hAnsi="Palatino Linotype" w:cs="Palatino Linotype"/>
          <w:i/>
          <w:color w:val="222222"/>
          <w:sz w:val="22"/>
          <w:szCs w:val="22"/>
        </w:rPr>
        <w:t>.</w:t>
      </w:r>
    </w:p>
    <w:p w14:paraId="2A5DFC09" w14:textId="77777777" w:rsidR="00E13FD6" w:rsidRPr="00520BD2" w:rsidRDefault="00C005D6">
      <w:pPr>
        <w:spacing w:before="120" w:after="120"/>
        <w:ind w:left="851" w:right="902"/>
        <w:jc w:val="both"/>
        <w:rPr>
          <w:color w:val="222222"/>
        </w:rPr>
      </w:pPr>
      <w:r w:rsidRPr="00520BD2">
        <w:rPr>
          <w:rFonts w:ascii="Palatino Linotype" w:eastAsia="Palatino Linotype" w:hAnsi="Palatino Linotype" w:cs="Palatino Linotype"/>
          <w:i/>
          <w:color w:val="222222"/>
          <w:sz w:val="22"/>
          <w:szCs w:val="22"/>
        </w:rPr>
        <w:lastRenderedPageBreak/>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520BD2">
        <w:rPr>
          <w:rFonts w:ascii="Palatino Linotype" w:eastAsia="Palatino Linotype" w:hAnsi="Palatino Linotype" w:cs="Palatino Linotype"/>
          <w:i/>
          <w:color w:val="222222"/>
          <w:sz w:val="22"/>
          <w:szCs w:val="22"/>
        </w:rPr>
        <w:t>que</w:t>
      </w:r>
      <w:proofErr w:type="gramEnd"/>
      <w:r w:rsidRPr="00520BD2">
        <w:rPr>
          <w:rFonts w:ascii="Palatino Linotype" w:eastAsia="Palatino Linotype" w:hAnsi="Palatino Linotype" w:cs="Palatino Linotype"/>
          <w:i/>
          <w:color w:val="222222"/>
          <w:sz w:val="22"/>
          <w:szCs w:val="22"/>
        </w:rPr>
        <w:t xml:space="preserve"> si dicho recurso se interpone antes de que inicie el plazo para hacerlo, su presentación no es extemporánea.”</w:t>
      </w:r>
    </w:p>
    <w:p w14:paraId="729ABD28"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Ahora bien, por cuanto hace a la procedibilidad del recurso de revisión, es de suma importancia señalar que la parte </w:t>
      </w:r>
      <w:r w:rsidRPr="00520BD2">
        <w:rPr>
          <w:rFonts w:ascii="Palatino Linotype" w:eastAsia="Palatino Linotype" w:hAnsi="Palatino Linotype" w:cs="Palatino Linotype"/>
          <w:b/>
          <w:color w:val="222222"/>
        </w:rPr>
        <w:t>Recurrente</w:t>
      </w:r>
      <w:r w:rsidRPr="00520BD2">
        <w:rPr>
          <w:rFonts w:ascii="Palatino Linotype" w:eastAsia="Palatino Linotype" w:hAnsi="Palatino Linotype" w:cs="Palatino Linotype"/>
          <w:color w:val="222222"/>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57AA35" w14:textId="77777777" w:rsidR="00E13FD6" w:rsidRPr="00520BD2" w:rsidRDefault="00C005D6">
      <w:pPr>
        <w:spacing w:before="240" w:after="240" w:line="276" w:lineRule="auto"/>
        <w:ind w:left="566" w:right="62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F2984B3"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w:t>
      </w:r>
      <w:r w:rsidRPr="00520BD2">
        <w:rPr>
          <w:rFonts w:ascii="Palatino Linotype" w:eastAsia="Palatino Linotype" w:hAnsi="Palatino Linotype" w:cs="Palatino Linotype"/>
          <w:color w:val="222222"/>
        </w:rPr>
        <w:lastRenderedPageBreak/>
        <w:t>Municipios, en atención a que fue presentado mediante el formato visible en el SAIMEX.</w:t>
      </w:r>
    </w:p>
    <w:p w14:paraId="76D4B1DF" w14:textId="77777777" w:rsidR="00E13FD6" w:rsidRPr="00520BD2" w:rsidRDefault="00C005D6">
      <w:pPr>
        <w:spacing w:line="360" w:lineRule="auto"/>
        <w:ind w:right="-150"/>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Finalmente, se advierte que resulta procedente la interposición del recurso, según lo manifestado por la parte</w:t>
      </w:r>
      <w:r w:rsidRPr="00520BD2">
        <w:rPr>
          <w:rFonts w:ascii="Palatino Linotype" w:eastAsia="Palatino Linotype" w:hAnsi="Palatino Linotype" w:cs="Palatino Linotype"/>
          <w:b/>
          <w:color w:val="222222"/>
        </w:rPr>
        <w:t xml:space="preserve"> Recurrente </w:t>
      </w:r>
      <w:r w:rsidRPr="00520BD2">
        <w:rPr>
          <w:rFonts w:ascii="Palatino Linotype" w:eastAsia="Palatino Linotype" w:hAnsi="Palatino Linotype" w:cs="Palatino Linotype"/>
          <w:color w:val="222222"/>
        </w:rPr>
        <w:t>en sus motivos de inconformidad, de acuerdo al artículo 179, fracción VIII del ordenamiento legal citado, que a la letra dice:</w:t>
      </w:r>
    </w:p>
    <w:p w14:paraId="58B8B91D" w14:textId="77777777" w:rsidR="00E13FD6" w:rsidRPr="00520BD2" w:rsidRDefault="00E13FD6">
      <w:pPr>
        <w:tabs>
          <w:tab w:val="left" w:pos="7088"/>
        </w:tabs>
        <w:spacing w:before="120" w:after="120"/>
        <w:ind w:left="851" w:right="616"/>
        <w:jc w:val="both"/>
        <w:rPr>
          <w:rFonts w:ascii="Palatino Linotype" w:eastAsia="Palatino Linotype" w:hAnsi="Palatino Linotype" w:cs="Palatino Linotype"/>
          <w:color w:val="222222"/>
        </w:rPr>
      </w:pPr>
    </w:p>
    <w:p w14:paraId="41A2662D" w14:textId="77777777" w:rsidR="00E13FD6" w:rsidRPr="00520BD2" w:rsidRDefault="00C005D6">
      <w:pPr>
        <w:tabs>
          <w:tab w:val="left" w:pos="7088"/>
        </w:tabs>
        <w:spacing w:before="120" w:after="120"/>
        <w:ind w:left="851"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rPr>
        <w:t>Artículo 179.</w:t>
      </w:r>
      <w:r w:rsidRPr="00520BD2">
        <w:rPr>
          <w:rFonts w:ascii="Palatino Linotype" w:eastAsia="Palatino Linotype" w:hAnsi="Palatino Linotype" w:cs="Palatino Linotype"/>
          <w:i/>
          <w:color w:val="222222"/>
          <w:sz w:val="22"/>
          <w:szCs w:val="22"/>
        </w:rPr>
        <w:t xml:space="preserve"> El recurso de revisión es un medio de protección que la Ley otorga a los particulares, para hacer valer su derecho de acceso a la información pública, y procederá en contra de las siguientes causas:</w:t>
      </w:r>
    </w:p>
    <w:p w14:paraId="0E36A19F" w14:textId="77777777" w:rsidR="00E13FD6" w:rsidRPr="00520BD2" w:rsidRDefault="00C005D6">
      <w:pPr>
        <w:tabs>
          <w:tab w:val="left" w:pos="7088"/>
        </w:tabs>
        <w:spacing w:before="120" w:after="120"/>
        <w:ind w:left="993" w:right="616"/>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color w:val="222222"/>
          <w:sz w:val="22"/>
          <w:szCs w:val="22"/>
        </w:rPr>
        <w:br/>
      </w:r>
      <w:r w:rsidRPr="00520BD2">
        <w:rPr>
          <w:rFonts w:ascii="Palatino Linotype" w:eastAsia="Palatino Linotype" w:hAnsi="Palatino Linotype" w:cs="Palatino Linotype"/>
          <w:b/>
          <w:i/>
          <w:color w:val="222222"/>
          <w:sz w:val="22"/>
          <w:szCs w:val="22"/>
        </w:rPr>
        <w:t>…</w:t>
      </w:r>
      <w:r w:rsidRPr="00520BD2">
        <w:rPr>
          <w:color w:val="222222"/>
        </w:rPr>
        <w:t xml:space="preserve"> </w:t>
      </w:r>
    </w:p>
    <w:p w14:paraId="60E2F8FF" w14:textId="77777777" w:rsidR="00E13FD6" w:rsidRPr="00520BD2" w:rsidRDefault="00C005D6">
      <w:pPr>
        <w:spacing w:before="120" w:after="120"/>
        <w:ind w:left="993" w:right="902"/>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VIII. </w:t>
      </w:r>
      <w:r w:rsidRPr="00520BD2">
        <w:rPr>
          <w:rFonts w:ascii="Palatino Linotype" w:eastAsia="Palatino Linotype" w:hAnsi="Palatino Linotype" w:cs="Palatino Linotype"/>
          <w:i/>
          <w:color w:val="222222"/>
          <w:sz w:val="22"/>
          <w:szCs w:val="22"/>
        </w:rPr>
        <w:t>La notificación, entrega o puesta a disposición de información en una modalidad o formato distinto al solicitado;</w:t>
      </w:r>
    </w:p>
    <w:p w14:paraId="7E773D3A" w14:textId="77777777" w:rsidR="00E13FD6" w:rsidRPr="00520BD2" w:rsidRDefault="00C005D6">
      <w:pPr>
        <w:spacing w:before="120" w:after="120"/>
        <w:ind w:left="993" w:right="902"/>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w:t>
      </w:r>
    </w:p>
    <w:p w14:paraId="3F74DE2B" w14:textId="77777777" w:rsidR="00E13FD6" w:rsidRPr="00520BD2" w:rsidRDefault="00C005D6">
      <w:pPr>
        <w:spacing w:before="280" w:after="28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TERCERO. Materia de la revisión. </w:t>
      </w:r>
      <w:r w:rsidRPr="00520BD2">
        <w:rPr>
          <w:rFonts w:ascii="Palatino Linotype" w:eastAsia="Palatino Linotype" w:hAnsi="Palatino Linotype" w:cs="Palatino Linotype"/>
          <w:color w:val="222222"/>
        </w:rPr>
        <w:t xml:space="preserve">De las constancias que integran el expediente electrónico se advierte que el tema sobre el que este Instituto se pronunciará será: </w:t>
      </w:r>
      <w:r w:rsidRPr="00520BD2">
        <w:rPr>
          <w:rFonts w:ascii="Palatino Linotype" w:eastAsia="Palatino Linotype" w:hAnsi="Palatino Linotype" w:cs="Palatino Linotype"/>
          <w:b/>
          <w:color w:val="222222"/>
        </w:rPr>
        <w:t xml:space="preserve">verificar si las respuestas otorgadas por el SUJETO OBLIGADO son adecuadas y suficientes para satisfacer el derecho de acceso a la información pública </w:t>
      </w:r>
      <w:r w:rsidRPr="00520BD2">
        <w:rPr>
          <w:rFonts w:ascii="Palatino Linotype" w:eastAsia="Palatino Linotype" w:hAnsi="Palatino Linotype" w:cs="Palatino Linotype"/>
          <w:color w:val="222222"/>
        </w:rPr>
        <w:t xml:space="preserve">de la </w:t>
      </w:r>
      <w:r w:rsidRPr="00520BD2">
        <w:rPr>
          <w:rFonts w:ascii="Palatino Linotype" w:eastAsia="Palatino Linotype" w:hAnsi="Palatino Linotype" w:cs="Palatino Linotype"/>
          <w:b/>
          <w:color w:val="222222"/>
        </w:rPr>
        <w:t>parte Recurrente</w:t>
      </w:r>
      <w:r w:rsidRPr="00520BD2">
        <w:rPr>
          <w:rFonts w:ascii="Palatino Linotype" w:eastAsia="Palatino Linotype" w:hAnsi="Palatino Linotype" w:cs="Palatino Linotype"/>
          <w:color w:val="222222"/>
        </w:rPr>
        <w:t>, o en su defecto, en caso de ser procedente, ordenar la entrega de información.</w:t>
      </w:r>
    </w:p>
    <w:p w14:paraId="017BFA75"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 xml:space="preserve">CUARTO. Estudio del asunto. </w:t>
      </w:r>
      <w:r w:rsidRPr="00520BD2">
        <w:rPr>
          <w:rFonts w:ascii="Palatino Linotype" w:eastAsia="Palatino Linotype" w:hAnsi="Palatino Linotype" w:cs="Palatino Linotype"/>
          <w:color w:val="222222"/>
        </w:rPr>
        <w:t xml:space="preserve">En primer término, se estima pertinente mencionar que el derecho de acceso a la información está consagrado en instrumentos </w:t>
      </w:r>
      <w:r w:rsidRPr="00520BD2">
        <w:rPr>
          <w:rFonts w:ascii="Palatino Linotype" w:eastAsia="Palatino Linotype" w:hAnsi="Palatino Linotype" w:cs="Palatino Linotype"/>
          <w:color w:val="222222"/>
        </w:rPr>
        <w:lastRenderedPageBreak/>
        <w:t>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43FE06" w14:textId="77777777" w:rsidR="00E13FD6" w:rsidRPr="00520BD2" w:rsidRDefault="00C005D6">
      <w:pPr>
        <w:tabs>
          <w:tab w:val="left" w:pos="709"/>
        </w:tabs>
        <w:ind w:left="851" w:right="85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u w:val="single"/>
        </w:rPr>
        <w:t>Artículo 1o. En los Estados Unidos Mexicanos todas las personas gozarán de los derechos humanos reconocidos en esta Constitución y en los tratados internacionales de los que el Estado Mexicano sea parte</w:t>
      </w:r>
      <w:r w:rsidRPr="00520BD2">
        <w:rPr>
          <w:rFonts w:ascii="Palatino Linotype" w:eastAsia="Palatino Linotype" w:hAnsi="Palatino Linotype" w:cs="Palatino Linotype"/>
          <w:i/>
          <w:color w:val="222222"/>
          <w:sz w:val="22"/>
          <w:szCs w:val="22"/>
        </w:rPr>
        <w:t>, así como de las garantías para su protección, cuyo ejercicio no podrá restringirse ni suspenderse, salvo en los casos y bajo las condiciones que esta Constitución establece.</w:t>
      </w:r>
    </w:p>
    <w:p w14:paraId="2774E368" w14:textId="77777777" w:rsidR="00E13FD6" w:rsidRPr="00520BD2" w:rsidRDefault="00C005D6">
      <w:pPr>
        <w:tabs>
          <w:tab w:val="left" w:pos="709"/>
        </w:tabs>
        <w:ind w:left="851" w:right="850"/>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Las normas relativas a los derechos humanos se interpretarán de conformidad con esta Constitución y con los tratados internacionales de la materia favoreciendo en todo tiempo a las personas la protección más amplia.</w:t>
      </w:r>
    </w:p>
    <w:p w14:paraId="4A44C6BD" w14:textId="77777777" w:rsidR="00E13FD6" w:rsidRPr="00520BD2" w:rsidRDefault="00C005D6">
      <w:pPr>
        <w:tabs>
          <w:tab w:val="left" w:pos="709"/>
        </w:tabs>
        <w:ind w:left="851" w:right="85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20BD2">
        <w:rPr>
          <w:rFonts w:ascii="Palatino Linotype" w:eastAsia="Palatino Linotype" w:hAnsi="Palatino Linotype" w:cs="Palatino Linotype"/>
          <w:i/>
          <w:color w:val="222222"/>
          <w:sz w:val="22"/>
          <w:szCs w:val="22"/>
        </w:rPr>
        <w:t xml:space="preserve"> En consecuencia, el Estado deberá prevenir, investigar, sancionar y reparar las violaciones a los derechos humanos, en los términos que establezca la ley</w:t>
      </w:r>
    </w:p>
    <w:p w14:paraId="4B891A76" w14:textId="77777777" w:rsidR="00E13FD6" w:rsidRPr="00520BD2" w:rsidRDefault="00C005D6">
      <w:pPr>
        <w:tabs>
          <w:tab w:val="left" w:pos="709"/>
        </w:tabs>
        <w:ind w:left="851" w:right="85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p>
    <w:p w14:paraId="65C90246" w14:textId="77777777" w:rsidR="00E13FD6" w:rsidRPr="00520BD2" w:rsidRDefault="00C005D6">
      <w:pPr>
        <w:ind w:left="851" w:right="90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“Artículo 6o.</w:t>
      </w:r>
    </w:p>
    <w:p w14:paraId="6B69165D" w14:textId="77777777" w:rsidR="00E13FD6" w:rsidRPr="00520BD2" w:rsidRDefault="00C005D6">
      <w:pPr>
        <w:ind w:left="851" w:right="90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p>
    <w:p w14:paraId="398BCCF2"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A. Para el ejercicio del derecho de acceso a la información, la Federación y </w:t>
      </w:r>
      <w:r w:rsidRPr="00520BD2">
        <w:rPr>
          <w:rFonts w:ascii="Palatino Linotype" w:eastAsia="Palatino Linotype" w:hAnsi="Palatino Linotype" w:cs="Palatino Linotype"/>
          <w:b/>
          <w:i/>
          <w:color w:val="222222"/>
          <w:sz w:val="22"/>
          <w:szCs w:val="22"/>
          <w:u w:val="single"/>
        </w:rPr>
        <w:t>las entidades federativas</w:t>
      </w:r>
      <w:r w:rsidRPr="00520BD2">
        <w:rPr>
          <w:rFonts w:ascii="Palatino Linotype" w:eastAsia="Palatino Linotype" w:hAnsi="Palatino Linotype" w:cs="Palatino Linotype"/>
          <w:b/>
          <w:i/>
          <w:color w:val="222222"/>
          <w:sz w:val="22"/>
          <w:szCs w:val="22"/>
        </w:rPr>
        <w:t>,</w:t>
      </w:r>
      <w:r w:rsidRPr="00520BD2">
        <w:rPr>
          <w:rFonts w:ascii="Palatino Linotype" w:eastAsia="Palatino Linotype" w:hAnsi="Palatino Linotype" w:cs="Palatino Linotype"/>
          <w:i/>
          <w:color w:val="222222"/>
          <w:sz w:val="22"/>
          <w:szCs w:val="22"/>
        </w:rPr>
        <w:t xml:space="preserve"> en el ámbito de sus respectivas competencias, se regirán por los siguientes principios y bases:</w:t>
      </w:r>
    </w:p>
    <w:p w14:paraId="43422DC4"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5CE2877A"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I. </w:t>
      </w:r>
      <w:r w:rsidRPr="00520BD2">
        <w:rPr>
          <w:rFonts w:ascii="Palatino Linotype" w:eastAsia="Palatino Linotype" w:hAnsi="Palatino Linotype" w:cs="Palatino Linotype"/>
          <w:b/>
          <w:i/>
          <w:color w:val="222222"/>
          <w:sz w:val="22"/>
          <w:szCs w:val="22"/>
          <w:u w:val="single"/>
        </w:rPr>
        <w:t>Toda la información en posesión de cualquier autoridad, entidad, órgano y organismo de los Poderes</w:t>
      </w:r>
      <w:r w:rsidRPr="00520BD2">
        <w:rPr>
          <w:rFonts w:ascii="Palatino Linotype" w:eastAsia="Palatino Linotype" w:hAnsi="Palatino Linotype" w:cs="Palatino Linotype"/>
          <w:i/>
          <w:color w:val="222222"/>
          <w:sz w:val="22"/>
          <w:szCs w:val="22"/>
        </w:rPr>
        <w:t xml:space="preserve"> Ejecutivo, Legislativo </w:t>
      </w:r>
      <w:r w:rsidRPr="00520BD2">
        <w:rPr>
          <w:rFonts w:ascii="Palatino Linotype" w:eastAsia="Palatino Linotype" w:hAnsi="Palatino Linotype" w:cs="Palatino Linotype"/>
          <w:b/>
          <w:i/>
          <w:color w:val="222222"/>
          <w:sz w:val="22"/>
          <w:szCs w:val="22"/>
          <w:u w:val="single"/>
        </w:rPr>
        <w:t>y Judicial</w:t>
      </w:r>
      <w:r w:rsidRPr="00520BD2">
        <w:rPr>
          <w:rFonts w:ascii="Palatino Linotype" w:eastAsia="Palatino Linotype" w:hAnsi="Palatino Linotype" w:cs="Palatino Linotype"/>
          <w:i/>
          <w:color w:val="222222"/>
          <w:sz w:val="22"/>
          <w:szCs w:val="22"/>
        </w:rPr>
        <w:t xml:space="preserve">, órganos autónomos, partidos políticos, fideicomisos y fondos públicos, así como de </w:t>
      </w:r>
      <w:r w:rsidRPr="00520BD2">
        <w:rPr>
          <w:rFonts w:ascii="Palatino Linotype" w:eastAsia="Palatino Linotype" w:hAnsi="Palatino Linotype" w:cs="Palatino Linotype"/>
          <w:i/>
          <w:color w:val="222222"/>
          <w:sz w:val="22"/>
          <w:szCs w:val="22"/>
        </w:rPr>
        <w:lastRenderedPageBreak/>
        <w:t xml:space="preserve">cualquier persona física, moral o sindicato que reciba y ejerza recursos públicos o realice actos de autoridad en el ámbito federal, estatal y municipal, </w:t>
      </w:r>
      <w:r w:rsidRPr="00520BD2">
        <w:rPr>
          <w:rFonts w:ascii="Palatino Linotype" w:eastAsia="Palatino Linotype" w:hAnsi="Palatino Linotype" w:cs="Palatino Linotype"/>
          <w:b/>
          <w:i/>
          <w:color w:val="222222"/>
          <w:sz w:val="22"/>
          <w:szCs w:val="22"/>
        </w:rPr>
        <w:t>es pública y sólo podrá ser reservada temporalmente por razones de interés público y seguridad nacional,</w:t>
      </w:r>
      <w:r w:rsidRPr="00520BD2">
        <w:rPr>
          <w:rFonts w:ascii="Palatino Linotype" w:eastAsia="Palatino Linotype" w:hAnsi="Palatino Linotype" w:cs="Palatino Linotype"/>
          <w:i/>
          <w:color w:val="222222"/>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7433E6"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79F803ED" w14:textId="77777777" w:rsidR="00E13FD6" w:rsidRPr="00520BD2" w:rsidRDefault="00C005D6">
      <w:pPr>
        <w:ind w:left="851" w:right="851"/>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II. La información que se refiere a la vida privada y los datos personales será protegida en los términos y con las excepciones que fijen las leyes.</w:t>
      </w:r>
    </w:p>
    <w:p w14:paraId="3ABB813A"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465957BA"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III. </w:t>
      </w:r>
      <w:r w:rsidRPr="00520BD2">
        <w:rPr>
          <w:rFonts w:ascii="Palatino Linotype" w:eastAsia="Palatino Linotype" w:hAnsi="Palatino Linotype" w:cs="Palatino Linotype"/>
          <w:b/>
          <w:i/>
          <w:color w:val="222222"/>
          <w:sz w:val="22"/>
          <w:szCs w:val="22"/>
          <w:u w:val="single"/>
        </w:rPr>
        <w:t>Toda persona, sin necesidad de acreditar interés alguno o justificar su utilización, tendrá acceso gratuito a la información pública,</w:t>
      </w:r>
      <w:r w:rsidRPr="00520BD2">
        <w:rPr>
          <w:rFonts w:ascii="Palatino Linotype" w:eastAsia="Palatino Linotype" w:hAnsi="Palatino Linotype" w:cs="Palatino Linotype"/>
          <w:i/>
          <w:color w:val="222222"/>
          <w:sz w:val="22"/>
          <w:szCs w:val="22"/>
        </w:rPr>
        <w:t xml:space="preserve"> a sus datos personales o a la rectificación de éstos.</w:t>
      </w:r>
    </w:p>
    <w:p w14:paraId="6C874340"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1C2BCF6F"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IV. </w:t>
      </w:r>
      <w:r w:rsidRPr="00520BD2">
        <w:rPr>
          <w:rFonts w:ascii="Palatino Linotype" w:eastAsia="Palatino Linotype" w:hAnsi="Palatino Linotype" w:cs="Palatino Linotype"/>
          <w:i/>
          <w:color w:val="222222"/>
          <w:sz w:val="22"/>
          <w:szCs w:val="22"/>
        </w:rPr>
        <w:t>Se establecerán mecanismos de acceso a la información y procedimientos de revisión expeditos que se sustanciarán ante los organismos autónomos especializados e imparciales que establece esta Constitución.</w:t>
      </w:r>
    </w:p>
    <w:p w14:paraId="57C19F6D" w14:textId="77777777" w:rsidR="00E13FD6" w:rsidRPr="00520BD2" w:rsidRDefault="00E13FD6">
      <w:pPr>
        <w:ind w:left="851" w:right="851"/>
        <w:jc w:val="both"/>
        <w:rPr>
          <w:rFonts w:ascii="Palatino Linotype" w:eastAsia="Palatino Linotype" w:hAnsi="Palatino Linotype" w:cs="Palatino Linotype"/>
          <w:i/>
          <w:color w:val="222222"/>
          <w:sz w:val="22"/>
          <w:szCs w:val="22"/>
        </w:rPr>
      </w:pPr>
    </w:p>
    <w:p w14:paraId="3A0E0B17"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V. </w:t>
      </w:r>
      <w:r w:rsidRPr="00520BD2">
        <w:rPr>
          <w:rFonts w:ascii="Palatino Linotype" w:eastAsia="Palatino Linotype" w:hAnsi="Palatino Linotype" w:cs="Palatino Linotype"/>
          <w:i/>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7CC39D0"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00D2ACD8"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VI. </w:t>
      </w:r>
      <w:r w:rsidRPr="00520BD2">
        <w:rPr>
          <w:rFonts w:ascii="Palatino Linotype" w:eastAsia="Palatino Linotype" w:hAnsi="Palatino Linotype" w:cs="Palatino Linotype"/>
          <w:i/>
          <w:color w:val="222222"/>
          <w:sz w:val="22"/>
          <w:szCs w:val="22"/>
        </w:rPr>
        <w:t>Las leyes determinarán la manera en que los sujetos obligados deberán hacer pública la información relativa a los recursos públicos que entreguen a personas físicas o morales.</w:t>
      </w:r>
    </w:p>
    <w:p w14:paraId="2D3D8A80"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w:t>
      </w:r>
    </w:p>
    <w:p w14:paraId="2CF7148A"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VII. </w:t>
      </w:r>
      <w:r w:rsidRPr="00520BD2">
        <w:rPr>
          <w:rFonts w:ascii="Palatino Linotype" w:eastAsia="Palatino Linotype" w:hAnsi="Palatino Linotype" w:cs="Palatino Linotype"/>
          <w:i/>
          <w:color w:val="222222"/>
          <w:sz w:val="22"/>
          <w:szCs w:val="22"/>
        </w:rPr>
        <w:t>La inobservancia a las disposiciones en materia de acceso a la información pública será sancionada en los términos que dispongan las leyes. [...]</w:t>
      </w:r>
    </w:p>
    <w:p w14:paraId="1DDBAE6A" w14:textId="77777777" w:rsidR="00E13FD6" w:rsidRPr="00520BD2" w:rsidRDefault="00E13FD6">
      <w:pPr>
        <w:ind w:right="851"/>
        <w:jc w:val="both"/>
        <w:rPr>
          <w:rFonts w:ascii="Palatino Linotype" w:eastAsia="Palatino Linotype" w:hAnsi="Palatino Linotype" w:cs="Palatino Linotype"/>
          <w:i/>
          <w:color w:val="222222"/>
          <w:sz w:val="22"/>
          <w:szCs w:val="22"/>
        </w:rPr>
      </w:pPr>
    </w:p>
    <w:p w14:paraId="0FBEE427" w14:textId="77777777" w:rsidR="00E13FD6" w:rsidRPr="00520BD2" w:rsidRDefault="00C005D6">
      <w:pPr>
        <w:tabs>
          <w:tab w:val="left" w:pos="709"/>
        </w:tabs>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9435A83" w14:textId="77777777" w:rsidR="00E13FD6" w:rsidRPr="00520BD2" w:rsidRDefault="00C005D6">
      <w:pPr>
        <w:spacing w:before="12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En primer lugar, es conveniente analizar si las respuestas del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cumplen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7F4277A" w14:textId="77777777" w:rsidR="00E13FD6" w:rsidRPr="00520BD2" w:rsidRDefault="00C005D6">
      <w:pPr>
        <w:spacing w:before="240"/>
        <w:ind w:left="709" w:right="76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r w:rsidRPr="00520BD2">
        <w:rPr>
          <w:rFonts w:ascii="Palatino Linotype" w:eastAsia="Palatino Linotype" w:hAnsi="Palatino Linotype" w:cs="Palatino Linotype"/>
          <w:b/>
          <w:i/>
          <w:color w:val="222222"/>
          <w:sz w:val="22"/>
          <w:szCs w:val="22"/>
        </w:rPr>
        <w:t>Artículo 4.</w:t>
      </w:r>
      <w:r w:rsidRPr="00520BD2">
        <w:rPr>
          <w:rFonts w:ascii="Palatino Linotype" w:eastAsia="Palatino Linotype" w:hAnsi="Palatino Linotype" w:cs="Palatino Linotype"/>
          <w:i/>
          <w:color w:val="222222"/>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9B20EB" w14:textId="77777777" w:rsidR="00E13FD6" w:rsidRPr="00520BD2" w:rsidRDefault="00C005D6">
      <w:pPr>
        <w:ind w:left="709" w:right="76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Toda la información generada, obtenida, adquirida, transformada, administrada o en posesión de los sujetos obligados es pública y accesible de manera permanente a cualquier persona</w:t>
      </w:r>
      <w:r w:rsidRPr="00520BD2">
        <w:rPr>
          <w:rFonts w:ascii="Palatino Linotype" w:eastAsia="Palatino Linotype" w:hAnsi="Palatino Linotype" w:cs="Palatino Linotype"/>
          <w:i/>
          <w:color w:val="222222"/>
          <w:sz w:val="22"/>
          <w:szCs w:val="22"/>
        </w:rPr>
        <w:t xml:space="preserve">, en los términos y condiciones que se establezcan en los tratados internacionales de los que el Estado mexicano sea parte, </w:t>
      </w:r>
      <w:r w:rsidRPr="00520BD2">
        <w:rPr>
          <w:rFonts w:ascii="Palatino Linotype" w:eastAsia="Palatino Linotype" w:hAnsi="Palatino Linotype" w:cs="Palatino Linotype"/>
          <w:i/>
          <w:color w:val="222222"/>
          <w:sz w:val="22"/>
          <w:szCs w:val="22"/>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4A8BEF" w14:textId="77777777" w:rsidR="00E13FD6" w:rsidRPr="00520BD2" w:rsidRDefault="00C005D6">
      <w:pPr>
        <w:ind w:left="709" w:right="760"/>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20BD2">
        <w:rPr>
          <w:rFonts w:ascii="Palatino Linotype" w:eastAsia="Palatino Linotype" w:hAnsi="Palatino Linotype" w:cs="Palatino Linotype"/>
          <w:i/>
          <w:color w:val="222222"/>
          <w:sz w:val="22"/>
          <w:szCs w:val="22"/>
        </w:rPr>
        <w:t>.”(</w:t>
      </w:r>
      <w:proofErr w:type="gramEnd"/>
      <w:r w:rsidRPr="00520BD2">
        <w:rPr>
          <w:rFonts w:ascii="Palatino Linotype" w:eastAsia="Palatino Linotype" w:hAnsi="Palatino Linotype" w:cs="Palatino Linotype"/>
          <w:i/>
          <w:color w:val="222222"/>
          <w:sz w:val="22"/>
          <w:szCs w:val="22"/>
        </w:rPr>
        <w:t>Sic)</w:t>
      </w:r>
    </w:p>
    <w:p w14:paraId="64E726A0" w14:textId="77777777" w:rsidR="00E13FD6" w:rsidRPr="00520BD2" w:rsidRDefault="00E13FD6">
      <w:pPr>
        <w:ind w:left="709" w:right="760"/>
        <w:jc w:val="both"/>
        <w:rPr>
          <w:rFonts w:ascii="Palatino Linotype" w:eastAsia="Palatino Linotype" w:hAnsi="Palatino Linotype" w:cs="Palatino Linotype"/>
          <w:i/>
          <w:color w:val="222222"/>
        </w:rPr>
      </w:pPr>
    </w:p>
    <w:p w14:paraId="12C1C5B5"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ECA74B7" w14:textId="77777777" w:rsidR="00E13FD6" w:rsidRPr="00520BD2" w:rsidRDefault="00C005D6">
      <w:pPr>
        <w:ind w:left="567" w:right="758"/>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r w:rsidRPr="00520BD2">
        <w:rPr>
          <w:rFonts w:ascii="Palatino Linotype" w:eastAsia="Palatino Linotype" w:hAnsi="Palatino Linotype" w:cs="Palatino Linotype"/>
          <w:b/>
          <w:i/>
          <w:color w:val="222222"/>
          <w:sz w:val="22"/>
          <w:szCs w:val="22"/>
        </w:rPr>
        <w:t>Artículo12.-</w:t>
      </w:r>
      <w:r w:rsidRPr="00520BD2">
        <w:rPr>
          <w:rFonts w:ascii="Palatino Linotype" w:eastAsia="Palatino Linotype" w:hAnsi="Palatino Linotype" w:cs="Palatino Linotype"/>
          <w:i/>
          <w:color w:val="222222"/>
          <w:sz w:val="22"/>
          <w:szCs w:val="22"/>
        </w:rPr>
        <w:t xml:space="preserve"> Quienes generen, recopilen, administren, manejen, procesen, archiven o conserven información pública serán responsables de la misma en los términos de las disposiciones jurídicas aplicables. </w:t>
      </w:r>
    </w:p>
    <w:p w14:paraId="27EC60A8" w14:textId="77777777" w:rsidR="00E13FD6" w:rsidRPr="00520BD2" w:rsidRDefault="00C005D6">
      <w:pPr>
        <w:ind w:left="567" w:right="758"/>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Los sujetos obligados sólo proporcionarán la información pública que se les requiera y que obre en sus archivos y en el estado en que ésta se encuentre</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244CE25" w14:textId="77777777" w:rsidR="00E13FD6" w:rsidRPr="00520BD2" w:rsidRDefault="00E13FD6">
      <w:pPr>
        <w:spacing w:line="360" w:lineRule="auto"/>
        <w:ind w:right="-93"/>
        <w:jc w:val="both"/>
        <w:rPr>
          <w:rFonts w:ascii="Palatino Linotype" w:eastAsia="Palatino Linotype" w:hAnsi="Palatino Linotype" w:cs="Palatino Linotype"/>
          <w:color w:val="222222"/>
        </w:rPr>
      </w:pPr>
    </w:p>
    <w:p w14:paraId="14A5355D" w14:textId="77777777" w:rsidR="00E13FD6" w:rsidRPr="00520BD2" w:rsidRDefault="00C005D6">
      <w:pP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0FCF50C" w14:textId="77777777" w:rsidR="00E13FD6" w:rsidRPr="00520BD2" w:rsidRDefault="00E13FD6">
      <w:pPr>
        <w:spacing w:line="360" w:lineRule="auto"/>
        <w:jc w:val="both"/>
        <w:rPr>
          <w:rFonts w:ascii="Palatino Linotype" w:eastAsia="Palatino Linotype" w:hAnsi="Palatino Linotype" w:cs="Palatino Linotype"/>
          <w:color w:val="222222"/>
        </w:rPr>
      </w:pPr>
    </w:p>
    <w:p w14:paraId="2351930B" w14:textId="77777777" w:rsidR="00E13FD6" w:rsidRPr="00520BD2" w:rsidRDefault="00C005D6">
      <w:pPr>
        <w:spacing w:line="360" w:lineRule="auto"/>
        <w:ind w:right="49"/>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82E3FE" w14:textId="77777777" w:rsidR="00E13FD6" w:rsidRPr="00520BD2" w:rsidRDefault="00E13FD6">
      <w:pPr>
        <w:spacing w:line="360" w:lineRule="auto"/>
        <w:ind w:right="49"/>
        <w:jc w:val="both"/>
        <w:rPr>
          <w:rFonts w:ascii="Palatino Linotype" w:eastAsia="Palatino Linotype" w:hAnsi="Palatino Linotype" w:cs="Palatino Linotype"/>
          <w:color w:val="222222"/>
        </w:rPr>
      </w:pPr>
    </w:p>
    <w:p w14:paraId="37713654" w14:textId="77777777" w:rsidR="00E13FD6" w:rsidRPr="00520BD2" w:rsidRDefault="00C005D6">
      <w:pP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Por otra parte, conviene mencionar que la Ley de Transparencia vigente en el Estado de México refiere: </w:t>
      </w:r>
    </w:p>
    <w:p w14:paraId="0D3E110E"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Artículo 18.</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u w:val="single"/>
        </w:rPr>
        <w:t>Los sujetos obligados deberán documentar todo acto que derive del ejercicio de sus facultades, competencias o funciones, considerando desde su origen la eventual publicidad</w:t>
      </w:r>
      <w:r w:rsidRPr="00520BD2">
        <w:rPr>
          <w:rFonts w:ascii="Palatino Linotype" w:eastAsia="Palatino Linotype" w:hAnsi="Palatino Linotype" w:cs="Palatino Linotype"/>
          <w:i/>
          <w:color w:val="222222"/>
          <w:sz w:val="22"/>
          <w:szCs w:val="22"/>
        </w:rPr>
        <w:t xml:space="preserve"> y reutilización de la información que generen.</w:t>
      </w:r>
    </w:p>
    <w:p w14:paraId="21210614" w14:textId="77777777" w:rsidR="00E13FD6" w:rsidRPr="00520BD2" w:rsidRDefault="00E13FD6">
      <w:pPr>
        <w:ind w:left="851" w:right="851"/>
        <w:jc w:val="both"/>
        <w:rPr>
          <w:rFonts w:ascii="Palatino Linotype" w:eastAsia="Palatino Linotype" w:hAnsi="Palatino Linotype" w:cs="Palatino Linotype"/>
          <w:b/>
          <w:i/>
          <w:color w:val="222222"/>
          <w:sz w:val="22"/>
          <w:szCs w:val="22"/>
        </w:rPr>
      </w:pPr>
    </w:p>
    <w:p w14:paraId="0AF2E564"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lastRenderedPageBreak/>
        <w:t xml:space="preserve">Artículo 19. </w:t>
      </w:r>
      <w:r w:rsidRPr="00520BD2">
        <w:rPr>
          <w:rFonts w:ascii="Palatino Linotype" w:eastAsia="Palatino Linotype" w:hAnsi="Palatino Linotype" w:cs="Palatino Linotype"/>
          <w:b/>
          <w:i/>
          <w:color w:val="222222"/>
          <w:sz w:val="22"/>
          <w:szCs w:val="22"/>
          <w:u w:val="single"/>
        </w:rPr>
        <w:t>Se presume que la información debe existir si se refiere a las facultades, competencias y funciones que los ordenamientos jurídicos aplicables otorgan a los sujetos obligados</w:t>
      </w:r>
      <w:r w:rsidRPr="00520BD2">
        <w:rPr>
          <w:rFonts w:ascii="Palatino Linotype" w:eastAsia="Palatino Linotype" w:hAnsi="Palatino Linotype" w:cs="Palatino Linotype"/>
          <w:i/>
          <w:color w:val="222222"/>
          <w:sz w:val="22"/>
          <w:szCs w:val="22"/>
        </w:rPr>
        <w:t>.</w:t>
      </w:r>
    </w:p>
    <w:p w14:paraId="2356E2AE" w14:textId="77777777" w:rsidR="00E13FD6" w:rsidRPr="00520BD2" w:rsidRDefault="00E13FD6">
      <w:pPr>
        <w:ind w:left="851" w:right="851"/>
        <w:jc w:val="both"/>
        <w:rPr>
          <w:rFonts w:ascii="Palatino Linotype" w:eastAsia="Palatino Linotype" w:hAnsi="Palatino Linotype" w:cs="Palatino Linotype"/>
          <w:i/>
          <w:color w:val="222222"/>
          <w:sz w:val="22"/>
          <w:szCs w:val="22"/>
        </w:rPr>
      </w:pPr>
    </w:p>
    <w:p w14:paraId="5742ED46"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En los casos en que ciertas facultades, competencias o funciones no se hayan ejercido, se debe motivar la respuesta en función de las causas que motiven tal circunstancia. </w:t>
      </w:r>
    </w:p>
    <w:p w14:paraId="3D957BE2" w14:textId="77777777" w:rsidR="00E13FD6" w:rsidRPr="00520BD2" w:rsidRDefault="00E13FD6">
      <w:pPr>
        <w:ind w:left="851" w:right="851"/>
        <w:jc w:val="both"/>
        <w:rPr>
          <w:rFonts w:ascii="Palatino Linotype" w:eastAsia="Palatino Linotype" w:hAnsi="Palatino Linotype" w:cs="Palatino Linotype"/>
          <w:i/>
          <w:color w:val="222222"/>
          <w:sz w:val="22"/>
          <w:szCs w:val="22"/>
        </w:rPr>
      </w:pPr>
    </w:p>
    <w:p w14:paraId="2ABE64B2"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29C11A" w14:textId="77777777" w:rsidR="00E13FD6" w:rsidRPr="00520BD2" w:rsidRDefault="00E13FD6">
      <w:pPr>
        <w:ind w:left="851" w:right="851"/>
        <w:jc w:val="both"/>
        <w:rPr>
          <w:rFonts w:ascii="Palatino Linotype" w:eastAsia="Palatino Linotype" w:hAnsi="Palatino Linotype" w:cs="Palatino Linotype"/>
          <w:i/>
          <w:color w:val="222222"/>
          <w:sz w:val="22"/>
          <w:szCs w:val="22"/>
        </w:rPr>
      </w:pPr>
    </w:p>
    <w:p w14:paraId="0DE1E461" w14:textId="77777777" w:rsidR="00E13FD6" w:rsidRPr="00520BD2" w:rsidRDefault="00C005D6">
      <w:pPr>
        <w:ind w:left="851" w:right="851"/>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Énfasis añadido.</w:t>
      </w:r>
    </w:p>
    <w:p w14:paraId="2E03203A" w14:textId="77777777" w:rsidR="00E13FD6" w:rsidRPr="00520BD2" w:rsidRDefault="00E13FD6">
      <w:pPr>
        <w:spacing w:line="360" w:lineRule="auto"/>
        <w:jc w:val="both"/>
        <w:rPr>
          <w:rFonts w:ascii="Palatino Linotype" w:eastAsia="Palatino Linotype" w:hAnsi="Palatino Linotype" w:cs="Palatino Linotype"/>
          <w:color w:val="222222"/>
        </w:rPr>
      </w:pPr>
    </w:p>
    <w:p w14:paraId="48F81362" w14:textId="77777777" w:rsidR="00E13FD6" w:rsidRPr="00520BD2" w:rsidRDefault="00C005D6">
      <w:pP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00C66EC" w14:textId="77777777" w:rsidR="00E13FD6" w:rsidRPr="00520BD2" w:rsidRDefault="00E13FD6">
      <w:pPr>
        <w:spacing w:line="360" w:lineRule="auto"/>
        <w:jc w:val="both"/>
        <w:rPr>
          <w:rFonts w:ascii="Palatino Linotype" w:eastAsia="Palatino Linotype" w:hAnsi="Palatino Linotype" w:cs="Palatino Linotype"/>
          <w:color w:val="222222"/>
        </w:rPr>
      </w:pPr>
    </w:p>
    <w:p w14:paraId="26D56126" w14:textId="77777777" w:rsidR="00E13FD6" w:rsidRPr="00520BD2" w:rsidRDefault="00C005D6">
      <w:pP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En conclusión, el derecho de acceso a la información pública, consiste en que la información solicitada conste en un documento en cualquiera de sus formas, a saber: </w:t>
      </w:r>
      <w:r w:rsidRPr="00520BD2">
        <w:rPr>
          <w:rFonts w:ascii="Palatino Linotype" w:eastAsia="Palatino Linotype" w:hAnsi="Palatino Linotype" w:cs="Palatino Linotype"/>
          <w:color w:val="222222"/>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2FCBA8E" w14:textId="77777777" w:rsidR="00E13FD6" w:rsidRPr="00520BD2" w:rsidRDefault="00E13FD6">
      <w:pPr>
        <w:ind w:left="851" w:right="899"/>
        <w:jc w:val="both"/>
        <w:rPr>
          <w:rFonts w:ascii="Palatino Linotype" w:eastAsia="Palatino Linotype" w:hAnsi="Palatino Linotype" w:cs="Palatino Linotype"/>
          <w:i/>
          <w:color w:val="222222"/>
          <w:sz w:val="22"/>
          <w:szCs w:val="22"/>
        </w:rPr>
      </w:pPr>
    </w:p>
    <w:p w14:paraId="148DCBEE"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r w:rsidRPr="00520BD2">
        <w:rPr>
          <w:rFonts w:ascii="Palatino Linotype" w:eastAsia="Palatino Linotype" w:hAnsi="Palatino Linotype" w:cs="Palatino Linotype"/>
          <w:b/>
          <w:i/>
          <w:color w:val="222222"/>
          <w:sz w:val="22"/>
          <w:szCs w:val="22"/>
        </w:rPr>
        <w:t xml:space="preserve">Artículo 3. </w:t>
      </w:r>
      <w:r w:rsidRPr="00520BD2">
        <w:rPr>
          <w:rFonts w:ascii="Palatino Linotype" w:eastAsia="Palatino Linotype" w:hAnsi="Palatino Linotype" w:cs="Palatino Linotype"/>
          <w:i/>
          <w:color w:val="222222"/>
          <w:sz w:val="22"/>
          <w:szCs w:val="22"/>
        </w:rPr>
        <w:t>Para los efectos de la presente Ley se entenderá por:</w:t>
      </w:r>
    </w:p>
    <w:p w14:paraId="1ED523FB"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w:t>
      </w:r>
    </w:p>
    <w:p w14:paraId="71D228B3"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XI. Documento:</w:t>
      </w:r>
      <w:r w:rsidRPr="00520BD2">
        <w:rPr>
          <w:rFonts w:ascii="Palatino Linotype" w:eastAsia="Palatino Linotype" w:hAnsi="Palatino Linotype" w:cs="Palatino Linotype"/>
          <w:i/>
          <w:color w:val="222222"/>
          <w:sz w:val="22"/>
          <w:szCs w:val="22"/>
        </w:rPr>
        <w:t xml:space="preserve"> Los expedientes, reportes, estudios, actas</w:t>
      </w:r>
      <w:r w:rsidRPr="00520BD2">
        <w:rPr>
          <w:rFonts w:ascii="Palatino Linotype" w:eastAsia="Palatino Linotype" w:hAnsi="Palatino Linotype" w:cs="Palatino Linotype"/>
          <w:b/>
          <w:i/>
          <w:color w:val="222222"/>
          <w:sz w:val="22"/>
          <w:szCs w:val="22"/>
        </w:rPr>
        <w:t>,</w:t>
      </w:r>
      <w:r w:rsidRPr="00520BD2">
        <w:rPr>
          <w:rFonts w:ascii="Palatino Linotype" w:eastAsia="Palatino Linotype" w:hAnsi="Palatino Linotype" w:cs="Palatino Linotype"/>
          <w:i/>
          <w:color w:val="222222"/>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6705709" w14:textId="77777777" w:rsidR="00E13FD6" w:rsidRPr="00520BD2" w:rsidRDefault="00E13FD6">
      <w:pPr>
        <w:ind w:left="851" w:right="899"/>
        <w:jc w:val="both"/>
        <w:rPr>
          <w:rFonts w:ascii="Palatino Linotype" w:eastAsia="Palatino Linotype" w:hAnsi="Palatino Linotype" w:cs="Palatino Linotype"/>
          <w:color w:val="222222"/>
          <w:sz w:val="22"/>
          <w:szCs w:val="22"/>
        </w:rPr>
      </w:pPr>
    </w:p>
    <w:p w14:paraId="3EC7BF6C" w14:textId="77777777" w:rsidR="00E13FD6" w:rsidRPr="00520BD2" w:rsidRDefault="00C005D6">
      <w:pP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0077332" w14:textId="77777777" w:rsidR="00E13FD6" w:rsidRPr="00520BD2" w:rsidRDefault="00E13FD6">
      <w:pPr>
        <w:ind w:left="851" w:right="899"/>
        <w:jc w:val="both"/>
        <w:rPr>
          <w:rFonts w:ascii="Palatino Linotype" w:eastAsia="Palatino Linotype" w:hAnsi="Palatino Linotype" w:cs="Palatino Linotype"/>
          <w:color w:val="222222"/>
        </w:rPr>
      </w:pPr>
    </w:p>
    <w:p w14:paraId="08DAFA4B" w14:textId="77777777" w:rsidR="00E13FD6" w:rsidRPr="00520BD2" w:rsidRDefault="00C005D6">
      <w:pPr>
        <w:ind w:left="851" w:right="899"/>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color w:val="222222"/>
          <w:sz w:val="22"/>
          <w:szCs w:val="22"/>
        </w:rPr>
        <w:t>“</w:t>
      </w:r>
      <w:r w:rsidRPr="00520BD2">
        <w:rPr>
          <w:rFonts w:ascii="Palatino Linotype" w:eastAsia="Palatino Linotype" w:hAnsi="Palatino Linotype" w:cs="Palatino Linotype"/>
          <w:b/>
          <w:i/>
          <w:color w:val="222222"/>
          <w:sz w:val="22"/>
          <w:szCs w:val="22"/>
        </w:rPr>
        <w:t>CRITERIO 0002-11</w:t>
      </w:r>
    </w:p>
    <w:p w14:paraId="53C0BA67"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b/>
          <w:i/>
          <w:color w:val="222222"/>
          <w:sz w:val="22"/>
          <w:szCs w:val="22"/>
        </w:rPr>
        <w:t xml:space="preserve">INFORMACIÓN PÚBLICA, CONCEPTO DE, EN MATERIA DE TRANSPARENCIA. INTERPRETACIÓN SISTEMÁTICA DE LOS </w:t>
      </w:r>
      <w:r w:rsidRPr="00520BD2">
        <w:rPr>
          <w:rFonts w:ascii="Palatino Linotype" w:eastAsia="Palatino Linotype" w:hAnsi="Palatino Linotype" w:cs="Palatino Linotype"/>
          <w:b/>
          <w:i/>
          <w:color w:val="222222"/>
          <w:sz w:val="22"/>
          <w:szCs w:val="22"/>
        </w:rPr>
        <w:lastRenderedPageBreak/>
        <w:t>ARTÍCULOS 2°, FRACCIÓN V, XV, Y XVI, 3°, 4°, 11 Y 41.</w:t>
      </w:r>
      <w:r w:rsidRPr="00520BD2">
        <w:rPr>
          <w:rFonts w:ascii="Palatino Linotype" w:eastAsia="Palatino Linotype" w:hAnsi="Palatino Linotype" w:cs="Palatino Linotype"/>
          <w:i/>
          <w:color w:val="222222"/>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BBF33C"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En </w:t>
      </w:r>
      <w:proofErr w:type="gramStart"/>
      <w:r w:rsidRPr="00520BD2">
        <w:rPr>
          <w:rFonts w:ascii="Palatino Linotype" w:eastAsia="Palatino Linotype" w:hAnsi="Palatino Linotype" w:cs="Palatino Linotype"/>
          <w:i/>
          <w:color w:val="222222"/>
          <w:sz w:val="22"/>
          <w:szCs w:val="22"/>
        </w:rPr>
        <w:t>consecuencia</w:t>
      </w:r>
      <w:proofErr w:type="gramEnd"/>
      <w:r w:rsidRPr="00520BD2">
        <w:rPr>
          <w:rFonts w:ascii="Palatino Linotype" w:eastAsia="Palatino Linotype" w:hAnsi="Palatino Linotype" w:cs="Palatino Linotype"/>
          <w:i/>
          <w:color w:val="222222"/>
          <w:sz w:val="22"/>
          <w:szCs w:val="22"/>
        </w:rPr>
        <w:t xml:space="preserve"> el acceso a la información se refiere a que se cumplan cualquiera de los siguientes tres supuestos:</w:t>
      </w:r>
    </w:p>
    <w:p w14:paraId="7C6F1B43"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1) Que se trate de información registrada en cualquier soporte documental, </w:t>
      </w:r>
      <w:proofErr w:type="gramStart"/>
      <w:r w:rsidRPr="00520BD2">
        <w:rPr>
          <w:rFonts w:ascii="Palatino Linotype" w:eastAsia="Palatino Linotype" w:hAnsi="Palatino Linotype" w:cs="Palatino Linotype"/>
          <w:i/>
          <w:color w:val="222222"/>
          <w:sz w:val="22"/>
          <w:szCs w:val="22"/>
        </w:rPr>
        <w:t>que</w:t>
      </w:r>
      <w:proofErr w:type="gramEnd"/>
      <w:r w:rsidRPr="00520BD2">
        <w:rPr>
          <w:rFonts w:ascii="Palatino Linotype" w:eastAsia="Palatino Linotype" w:hAnsi="Palatino Linotype" w:cs="Palatino Linotype"/>
          <w:i/>
          <w:color w:val="222222"/>
          <w:sz w:val="22"/>
          <w:szCs w:val="22"/>
        </w:rPr>
        <w:t xml:space="preserve"> en ejercicio de las atribuciones conferidas, sea generada por los Sujetos Obligados;</w:t>
      </w:r>
    </w:p>
    <w:p w14:paraId="4D75CAB5"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2) Que se trate de información registrada en cualquier soporte documental, </w:t>
      </w:r>
      <w:proofErr w:type="gramStart"/>
      <w:r w:rsidRPr="00520BD2">
        <w:rPr>
          <w:rFonts w:ascii="Palatino Linotype" w:eastAsia="Palatino Linotype" w:hAnsi="Palatino Linotype" w:cs="Palatino Linotype"/>
          <w:i/>
          <w:color w:val="222222"/>
          <w:sz w:val="22"/>
          <w:szCs w:val="22"/>
        </w:rPr>
        <w:t>que</w:t>
      </w:r>
      <w:proofErr w:type="gramEnd"/>
      <w:r w:rsidRPr="00520BD2">
        <w:rPr>
          <w:rFonts w:ascii="Palatino Linotype" w:eastAsia="Palatino Linotype" w:hAnsi="Palatino Linotype" w:cs="Palatino Linotype"/>
          <w:i/>
          <w:color w:val="222222"/>
          <w:sz w:val="22"/>
          <w:szCs w:val="22"/>
        </w:rPr>
        <w:t xml:space="preserve"> en ejercicio de las atribuciones conferidas, sea administrada por los Sujetos Obligados, y</w:t>
      </w:r>
    </w:p>
    <w:p w14:paraId="3AEE54DA" w14:textId="77777777" w:rsidR="00E13FD6" w:rsidRPr="00520BD2" w:rsidRDefault="00C005D6">
      <w:pPr>
        <w:ind w:left="851" w:right="899"/>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3) Que se trate de información registrada en cualquier soporte documental, </w:t>
      </w:r>
      <w:proofErr w:type="gramStart"/>
      <w:r w:rsidRPr="00520BD2">
        <w:rPr>
          <w:rFonts w:ascii="Palatino Linotype" w:eastAsia="Palatino Linotype" w:hAnsi="Palatino Linotype" w:cs="Palatino Linotype"/>
          <w:i/>
          <w:color w:val="222222"/>
          <w:sz w:val="22"/>
          <w:szCs w:val="22"/>
        </w:rPr>
        <w:t>que</w:t>
      </w:r>
      <w:proofErr w:type="gramEnd"/>
      <w:r w:rsidRPr="00520BD2">
        <w:rPr>
          <w:rFonts w:ascii="Palatino Linotype" w:eastAsia="Palatino Linotype" w:hAnsi="Palatino Linotype" w:cs="Palatino Linotype"/>
          <w:i/>
          <w:color w:val="222222"/>
          <w:sz w:val="22"/>
          <w:szCs w:val="22"/>
        </w:rPr>
        <w:t xml:space="preserve"> en ejercicio de las atribuciones conferidas, se encuentre en posesión de los Sujetos Obligados.” </w:t>
      </w:r>
    </w:p>
    <w:p w14:paraId="6439F387" w14:textId="77777777" w:rsidR="00E13FD6" w:rsidRPr="00520BD2" w:rsidRDefault="00C005D6">
      <w:pPr>
        <w:spacing w:before="280" w:after="28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De ahí que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20BD2">
        <w:rPr>
          <w:rFonts w:ascii="Palatino Linotype" w:eastAsia="Palatino Linotype" w:hAnsi="Palatino Linotype" w:cs="Palatino Linotype"/>
          <w:color w:val="222222"/>
          <w:vertAlign w:val="superscript"/>
        </w:rPr>
        <w:footnoteReference w:id="1"/>
      </w:r>
      <w:r w:rsidRPr="00520BD2">
        <w:rPr>
          <w:rFonts w:ascii="Palatino Linotype" w:eastAsia="Palatino Linotype" w:hAnsi="Palatino Linotype" w:cs="Palatino Linotype"/>
          <w:color w:val="222222"/>
        </w:rPr>
        <w:t xml:space="preserve">, así como de interés público, es decir, aquella que resulta relevante o beneficiosa para la sociedad y no simplemente de interés individual, y cuya divulgación resulta útil para que el público comprenda las </w:t>
      </w:r>
      <w:r w:rsidRPr="00520BD2">
        <w:rPr>
          <w:rFonts w:ascii="Palatino Linotype" w:eastAsia="Palatino Linotype" w:hAnsi="Palatino Linotype" w:cs="Palatino Linotype"/>
          <w:color w:val="222222"/>
        </w:rPr>
        <w:lastRenderedPageBreak/>
        <w:t>actividades que llevan a cabo los Sujetos Obligados</w:t>
      </w:r>
      <w:r w:rsidRPr="00520BD2">
        <w:rPr>
          <w:rFonts w:ascii="Palatino Linotype" w:eastAsia="Palatino Linotype" w:hAnsi="Palatino Linotype" w:cs="Palatino Linotype"/>
          <w:color w:val="222222"/>
          <w:vertAlign w:val="superscript"/>
        </w:rPr>
        <w:footnoteReference w:id="2"/>
      </w:r>
      <w:r w:rsidRPr="00520BD2">
        <w:rPr>
          <w:rFonts w:ascii="Palatino Linotype" w:eastAsia="Palatino Linotype" w:hAnsi="Palatino Linotype" w:cs="Palatino Linotype"/>
          <w:color w:val="222222"/>
        </w:rPr>
        <w:t>, como pudiera tratarse de aquella relacionada con las obligaciones de trasparencia señaladas en los artículos 92 y 100 de la Ley de la Materia.</w:t>
      </w:r>
    </w:p>
    <w:p w14:paraId="1E40750F"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Expuesto lo anterior, se procede al análisis de los agravios hechos valer por la parte </w:t>
      </w:r>
      <w:r w:rsidRPr="00520BD2">
        <w:rPr>
          <w:rFonts w:ascii="Palatino Linotype" w:eastAsia="Palatino Linotype" w:hAnsi="Palatino Linotype" w:cs="Palatino Linotype"/>
          <w:b/>
          <w:color w:val="222222"/>
        </w:rPr>
        <w:t>Recurrente</w:t>
      </w:r>
      <w:r w:rsidRPr="00520BD2">
        <w:rPr>
          <w:rFonts w:ascii="Palatino Linotype" w:eastAsia="Palatino Linotype" w:hAnsi="Palatino Linotype" w:cs="Palatino Linotype"/>
          <w:color w:val="222222"/>
        </w:rPr>
        <w:t xml:space="preserve">, concernientes a las respuestas que proporcionó el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las cuales consistieron en el</w:t>
      </w:r>
      <w:r w:rsidRPr="00520BD2">
        <w:rPr>
          <w:rFonts w:ascii="Palatino Linotype" w:eastAsia="Palatino Linotype" w:hAnsi="Palatino Linotype" w:cs="Palatino Linotype"/>
          <w:b/>
          <w:color w:val="222222"/>
        </w:rPr>
        <w:t xml:space="preserve"> cambio de modalidad</w:t>
      </w:r>
      <w:r w:rsidRPr="00520BD2">
        <w:rPr>
          <w:rFonts w:ascii="Palatino Linotype" w:eastAsia="Palatino Linotype" w:hAnsi="Palatino Linotype" w:cs="Palatino Linotype"/>
          <w:color w:val="222222"/>
        </w:rPr>
        <w:t xml:space="preserve"> para la entrega de la información. </w:t>
      </w:r>
    </w:p>
    <w:p w14:paraId="29D79352" w14:textId="77777777" w:rsidR="00E13FD6" w:rsidRPr="00520BD2" w:rsidRDefault="00C005D6">
      <w:pPr>
        <w:spacing w:before="240" w:after="240" w:line="360" w:lineRule="auto"/>
        <w:jc w:val="both"/>
        <w:rPr>
          <w:rFonts w:ascii="Palatino Linotype" w:eastAsia="Palatino Linotype" w:hAnsi="Palatino Linotype" w:cs="Palatino Linotype"/>
          <w:b/>
          <w:color w:val="222222"/>
        </w:rPr>
      </w:pPr>
      <w:r w:rsidRPr="00520BD2">
        <w:rPr>
          <w:rFonts w:ascii="Palatino Linotype" w:eastAsia="Palatino Linotype" w:hAnsi="Palatino Linotype" w:cs="Palatino Linotype"/>
          <w:color w:val="222222"/>
        </w:rPr>
        <w:t xml:space="preserve">En principio es de recordar que el solicitante al momento de presentar las solicitudes de información que dieron origen a los recursos de revisión que nos ocupan eligió como modalidad de entrega </w:t>
      </w:r>
      <w:r w:rsidRPr="00520BD2">
        <w:rPr>
          <w:rFonts w:ascii="Palatino Linotype" w:eastAsia="Palatino Linotype" w:hAnsi="Palatino Linotype" w:cs="Palatino Linotype"/>
          <w:b/>
          <w:color w:val="222222"/>
        </w:rPr>
        <w:t xml:space="preserve">vía SAIMEX. </w:t>
      </w:r>
    </w:p>
    <w:p w14:paraId="4E3B8695" w14:textId="77777777" w:rsidR="00E13FD6" w:rsidRPr="00520BD2" w:rsidRDefault="00C005D6">
      <w:pPr>
        <w:spacing w:before="240" w:after="24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Como se advierte de los antecedentes el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 xml:space="preserve">realiza un cambio de modalidad. </w:t>
      </w:r>
    </w:p>
    <w:p w14:paraId="5CA6DB24" w14:textId="77777777" w:rsidR="00E13FD6" w:rsidRPr="00520BD2" w:rsidRDefault="00C005D6">
      <w:pPr>
        <w:spacing w:before="240" w:after="240" w:line="360" w:lineRule="auto"/>
        <w:jc w:val="both"/>
        <w:rPr>
          <w:color w:val="222222"/>
        </w:rPr>
      </w:pPr>
      <w:r w:rsidRPr="00520BD2">
        <w:rPr>
          <w:rFonts w:ascii="Palatino Linotype" w:eastAsia="Palatino Linotype" w:hAnsi="Palatino Linotype" w:cs="Palatino Linotype"/>
          <w:color w:val="222222"/>
        </w:rPr>
        <w:t xml:space="preserve">Debe precisarse que </w:t>
      </w:r>
      <w:r w:rsidRPr="00520BD2">
        <w:rPr>
          <w:rFonts w:ascii="Palatino Linotype" w:eastAsia="Palatino Linotype" w:hAnsi="Palatino Linotype" w:cs="Palatino Linotype"/>
          <w:b/>
          <w:color w:val="222222"/>
        </w:rPr>
        <w:t>el Sujeto Obligado</w:t>
      </w:r>
      <w:r w:rsidRPr="00520BD2">
        <w:rPr>
          <w:rFonts w:ascii="Palatino Linotype" w:eastAsia="Palatino Linotype" w:hAnsi="Palatino Linotype" w:cs="Palatino Linotype"/>
          <w:color w:val="222222"/>
        </w:rPr>
        <w:t xml:space="preserve"> fue omiso en remitir su informe justificado, asimismo el particular no emitió sus alegatos, manifestaciones o cualquier argumento que a su derecho convenga, quedando precluido este derecho. </w:t>
      </w:r>
    </w:p>
    <w:p w14:paraId="0831EC31" w14:textId="77777777" w:rsidR="00E13FD6" w:rsidRPr="00520BD2" w:rsidRDefault="00C005D6">
      <w:pPr>
        <w:pBdr>
          <w:top w:val="nil"/>
          <w:left w:val="nil"/>
          <w:bottom w:val="nil"/>
          <w:right w:val="nil"/>
          <w:between w:val="nil"/>
        </w:pBdr>
        <w:spacing w:before="280" w:line="360" w:lineRule="auto"/>
        <w:jc w:val="both"/>
        <w:rPr>
          <w:color w:val="222222"/>
        </w:rPr>
      </w:pPr>
      <w:r w:rsidRPr="00520BD2">
        <w:rPr>
          <w:rFonts w:ascii="Palatino Linotype" w:eastAsia="Palatino Linotype" w:hAnsi="Palatino Linotype" w:cs="Palatino Linotype"/>
          <w:color w:val="222222"/>
        </w:rPr>
        <w:t xml:space="preserve">Una vez acotado el marco jurídico anterior, este Pleno considera tener presente que el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 xml:space="preserve">no negó la existencia de la información solicitada, por el </w:t>
      </w:r>
      <w:r w:rsidRPr="00520BD2">
        <w:rPr>
          <w:rFonts w:ascii="Palatino Linotype" w:eastAsia="Palatino Linotype" w:hAnsi="Palatino Linotype" w:cs="Palatino Linotype"/>
          <w:color w:val="222222"/>
        </w:rPr>
        <w:lastRenderedPageBreak/>
        <w:t>contrario, mediante sus manifestaciones vertidas en respuesta aceptó expresamente contar con ella, al pretender el cambio de modalidad de entrega de la información a consulta directa, esto fundamentándose en los artículos 3 fracciones IX, XXIII, XXXII, 6, 12, 18, 24 fracción XIV,  59 fracciones I, II, V y VI, 160 y 162 de la Ley de la materia.</w:t>
      </w:r>
    </w:p>
    <w:p w14:paraId="7E3ECDCB"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w:t>
      </w:r>
    </w:p>
    <w:p w14:paraId="4A69D537"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En este orden de ideas, se estima importante reiterar, que </w:t>
      </w:r>
      <w:r w:rsidRPr="00520BD2">
        <w:rPr>
          <w:rFonts w:ascii="Palatino Linotype" w:eastAsia="Palatino Linotype" w:hAnsi="Palatino Linotype" w:cs="Palatino Linotype"/>
          <w:b/>
          <w:color w:val="222222"/>
        </w:rPr>
        <w:t>la parte Recurrente,</w:t>
      </w:r>
      <w:r w:rsidRPr="00520BD2">
        <w:rPr>
          <w:rFonts w:ascii="Palatino Linotype" w:eastAsia="Palatino Linotype" w:hAnsi="Palatino Linotype" w:cs="Palatino Linotype"/>
          <w:color w:val="222222"/>
        </w:rPr>
        <w:t xml:space="preserve"> al momento de presentar la solicitud de información que </w:t>
      </w:r>
      <w:proofErr w:type="spellStart"/>
      <w:r w:rsidRPr="00520BD2">
        <w:rPr>
          <w:rFonts w:ascii="Palatino Linotype" w:eastAsia="Palatino Linotype" w:hAnsi="Palatino Linotype" w:cs="Palatino Linotype"/>
          <w:color w:val="222222"/>
        </w:rPr>
        <w:t>dió</w:t>
      </w:r>
      <w:proofErr w:type="spellEnd"/>
      <w:r w:rsidRPr="00520BD2">
        <w:rPr>
          <w:rFonts w:ascii="Palatino Linotype" w:eastAsia="Palatino Linotype" w:hAnsi="Palatino Linotype" w:cs="Palatino Linotype"/>
          <w:color w:val="222222"/>
        </w:rPr>
        <w:t xml:space="preserve"> origen al recurso de revisión que nos ocupa, eligió como modalidad de entrega </w:t>
      </w:r>
      <w:r w:rsidRPr="00520BD2">
        <w:rPr>
          <w:rFonts w:ascii="Palatino Linotype" w:eastAsia="Palatino Linotype" w:hAnsi="Palatino Linotype" w:cs="Palatino Linotype"/>
          <w:b/>
          <w:color w:val="222222"/>
        </w:rPr>
        <w:t>vía SAIMEX</w:t>
      </w:r>
      <w:r w:rsidRPr="00520BD2">
        <w:rPr>
          <w:rFonts w:ascii="Palatino Linotype" w:eastAsia="Palatino Linotype" w:hAnsi="Palatino Linotype" w:cs="Palatino Linotype"/>
          <w:color w:val="222222"/>
        </w:rPr>
        <w:t>.</w:t>
      </w:r>
    </w:p>
    <w:p w14:paraId="59256B2E" w14:textId="77777777" w:rsidR="00E13FD6" w:rsidRPr="00520BD2" w:rsidRDefault="00E13FD6">
      <w:pPr>
        <w:spacing w:line="360" w:lineRule="auto"/>
        <w:rPr>
          <w:color w:val="222222"/>
        </w:rPr>
      </w:pPr>
    </w:p>
    <w:p w14:paraId="0B8DB980"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A lo anterior, queda evidenciado que la información se requirió </w:t>
      </w:r>
      <w:r w:rsidRPr="00520BD2">
        <w:rPr>
          <w:rFonts w:ascii="Palatino Linotype" w:eastAsia="Palatino Linotype" w:hAnsi="Palatino Linotype" w:cs="Palatino Linotype"/>
          <w:b/>
          <w:color w:val="222222"/>
        </w:rPr>
        <w:t>vía SAIMEX</w:t>
      </w:r>
      <w:r w:rsidRPr="00520BD2">
        <w:rPr>
          <w:rFonts w:ascii="Palatino Linotype" w:eastAsia="Palatino Linotype" w:hAnsi="Palatino Linotype" w:cs="Palatino Linotype"/>
          <w:color w:val="222222"/>
        </w:rPr>
        <w:t xml:space="preserve">; por otra parte, </w:t>
      </w:r>
      <w:r w:rsidRPr="00520BD2">
        <w:rPr>
          <w:rFonts w:ascii="Palatino Linotype" w:eastAsia="Palatino Linotype" w:hAnsi="Palatino Linotype" w:cs="Palatino Linotype"/>
          <w:b/>
          <w:color w:val="222222"/>
        </w:rPr>
        <w:t>el Sujeto Obligado</w:t>
      </w:r>
      <w:r w:rsidRPr="00520BD2">
        <w:rPr>
          <w:rFonts w:ascii="Palatino Linotype" w:eastAsia="Palatino Linotype" w:hAnsi="Palatino Linotype" w:cs="Palatino Linotype"/>
          <w:color w:val="222222"/>
        </w:rPr>
        <w:t xml:space="preserve"> informó sobre el cambio de modalidad a </w:t>
      </w:r>
      <w:r w:rsidRPr="00520BD2">
        <w:rPr>
          <w:rFonts w:ascii="Palatino Linotype" w:eastAsia="Palatino Linotype" w:hAnsi="Palatino Linotype" w:cs="Palatino Linotype"/>
          <w:b/>
          <w:color w:val="222222"/>
        </w:rPr>
        <w:t xml:space="preserve">CONSULTA DIRECTA </w:t>
      </w:r>
      <w:r w:rsidRPr="00520BD2">
        <w:rPr>
          <w:rFonts w:ascii="Palatino Linotype" w:eastAsia="Palatino Linotype" w:hAnsi="Palatino Linotype" w:cs="Palatino Linotype"/>
          <w:color w:val="222222"/>
        </w:rPr>
        <w:t xml:space="preserve">sin dar a conocer las razones que </w:t>
      </w:r>
      <w:r w:rsidRPr="00520BD2">
        <w:rPr>
          <w:rFonts w:ascii="Palatino Linotype" w:eastAsia="Palatino Linotype" w:hAnsi="Palatino Linotype" w:cs="Palatino Linotype"/>
          <w:b/>
          <w:color w:val="222222"/>
        </w:rPr>
        <w:t>derivaron dicho cambio.</w:t>
      </w:r>
    </w:p>
    <w:p w14:paraId="57122BA8" w14:textId="77777777" w:rsidR="00E13FD6" w:rsidRPr="00520BD2" w:rsidRDefault="00E13FD6">
      <w:pPr>
        <w:spacing w:line="360" w:lineRule="auto"/>
        <w:rPr>
          <w:color w:val="222222"/>
        </w:rPr>
      </w:pPr>
    </w:p>
    <w:p w14:paraId="6F21A2CC" w14:textId="77777777" w:rsidR="00E13FD6" w:rsidRPr="00520BD2" w:rsidRDefault="00C005D6">
      <w:pPr>
        <w:pBdr>
          <w:top w:val="nil"/>
          <w:left w:val="nil"/>
          <w:bottom w:val="nil"/>
          <w:right w:val="nil"/>
          <w:between w:val="nil"/>
        </w:pBdr>
        <w:spacing w:line="360" w:lineRule="auto"/>
        <w:ind w:right="-28"/>
        <w:jc w:val="both"/>
        <w:rPr>
          <w:color w:val="222222"/>
        </w:rPr>
      </w:pPr>
      <w:r w:rsidRPr="00520BD2">
        <w:rPr>
          <w:rFonts w:ascii="Palatino Linotype" w:eastAsia="Palatino Linotype" w:hAnsi="Palatino Linotype" w:cs="Palatino Linotype"/>
          <w:color w:val="222222"/>
        </w:rPr>
        <w:t xml:space="preserve">Al respecto el artículo 155, fracción V, de la Ley de Transparencia y Acceso a la Información Pública del Estado de México y Municipios, precisa que para presentar una solicitud, el particular podrá señalar </w:t>
      </w:r>
      <w:r w:rsidRPr="00520BD2">
        <w:rPr>
          <w:rFonts w:ascii="Palatino Linotype" w:eastAsia="Palatino Linotype" w:hAnsi="Palatino Linotype" w:cs="Palatino Linotype"/>
          <w:b/>
          <w:color w:val="222222"/>
        </w:rPr>
        <w:t>la modalidad en la que prefiere se otorgue el acceso a la información</w:t>
      </w:r>
      <w:r w:rsidRPr="00520BD2">
        <w:rPr>
          <w:rFonts w:ascii="Palatino Linotype" w:eastAsia="Palatino Linotype" w:hAnsi="Palatino Linotype" w:cs="Palatino Linotype"/>
          <w:color w:val="222222"/>
        </w:rPr>
        <w:t>, la cual podrá ser verbal, siempre y cuando sea para fines de orientación, mediante consulta directa, mediante la expedición de copias simples o certificadas o la reproducción en cualquier otro medio, incluidos los electrónicos.</w:t>
      </w:r>
    </w:p>
    <w:p w14:paraId="786F52FC" w14:textId="77777777" w:rsidR="00E13FD6" w:rsidRPr="00520BD2" w:rsidRDefault="00E13FD6">
      <w:pPr>
        <w:spacing w:line="360" w:lineRule="auto"/>
        <w:rPr>
          <w:color w:val="222222"/>
        </w:rPr>
      </w:pPr>
    </w:p>
    <w:p w14:paraId="61CF7685"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Sin embargo, artículo 158 dispone que, de manera excepcional, cuando de manera fundada y motivada lo determine el Sujeto Obligado, </w:t>
      </w:r>
      <w:r w:rsidRPr="00520BD2">
        <w:rPr>
          <w:rFonts w:ascii="Palatino Linotype" w:eastAsia="Palatino Linotype" w:hAnsi="Palatino Linotype" w:cs="Palatino Linotype"/>
          <w:b/>
          <w:color w:val="222222"/>
        </w:rPr>
        <w:t xml:space="preserve">en los casos en que la entrega </w:t>
      </w:r>
      <w:r w:rsidRPr="00520BD2">
        <w:rPr>
          <w:rFonts w:ascii="Palatino Linotype" w:eastAsia="Palatino Linotype" w:hAnsi="Palatino Linotype" w:cs="Palatino Linotype"/>
          <w:b/>
          <w:color w:val="222222"/>
        </w:rPr>
        <w:lastRenderedPageBreak/>
        <w:t>de la información que se encuentre a su disposición, sobrepase las capacidades técnicas, administrativas y humanas del Sujeto Obligado para cumplir con la solicitud, se podrá poner a disposición del solicitante la información en consulta directa.</w:t>
      </w:r>
    </w:p>
    <w:p w14:paraId="6F02B896" w14:textId="77777777" w:rsidR="00E13FD6" w:rsidRPr="00520BD2" w:rsidRDefault="00E13FD6">
      <w:pPr>
        <w:spacing w:line="360" w:lineRule="auto"/>
        <w:rPr>
          <w:color w:val="222222"/>
        </w:rPr>
      </w:pPr>
    </w:p>
    <w:p w14:paraId="56703E63"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En ese orden de ideas, el artículo 164 de dicho ordenamiento jurídico, prevé que el acceso se dará en la modalidad de entrega y, en su caso, de envío elegidos por al solicitante. </w:t>
      </w:r>
      <w:r w:rsidRPr="00520BD2">
        <w:rPr>
          <w:rFonts w:ascii="Palatino Linotype" w:eastAsia="Palatino Linotype" w:hAnsi="Palatino Linotype" w:cs="Palatino Linotype"/>
          <w:b/>
          <w:color w:val="222222"/>
        </w:rPr>
        <w:t>Cuando la información no pueda entregarse o enviarse en la modalidad elegida, el sujeto obligado deberá ofrecer otra u otras modalidades de entrega.</w:t>
      </w:r>
      <w:r w:rsidRPr="00520BD2">
        <w:rPr>
          <w:rFonts w:ascii="Palatino Linotype" w:eastAsia="Palatino Linotype" w:hAnsi="Palatino Linotype" w:cs="Palatino Linotype"/>
          <w:color w:val="222222"/>
        </w:rPr>
        <w:t xml:space="preserve"> En cualquier caso, </w:t>
      </w:r>
      <w:r w:rsidRPr="00520BD2">
        <w:rPr>
          <w:rFonts w:ascii="Palatino Linotype" w:eastAsia="Palatino Linotype" w:hAnsi="Palatino Linotype" w:cs="Palatino Linotype"/>
          <w:b/>
          <w:color w:val="222222"/>
        </w:rPr>
        <w:t>se deberá fundar y motivar</w:t>
      </w:r>
      <w:r w:rsidRPr="00520BD2">
        <w:rPr>
          <w:rFonts w:ascii="Palatino Linotype" w:eastAsia="Palatino Linotype" w:hAnsi="Palatino Linotype" w:cs="Palatino Linotype"/>
          <w:color w:val="222222"/>
        </w:rPr>
        <w:t xml:space="preserve"> la necesidad de ofrecer otras modalidades.</w:t>
      </w:r>
    </w:p>
    <w:p w14:paraId="2B164B63" w14:textId="77777777" w:rsidR="00E13FD6" w:rsidRPr="00520BD2" w:rsidRDefault="00E13FD6">
      <w:pPr>
        <w:spacing w:line="360" w:lineRule="auto"/>
        <w:rPr>
          <w:color w:val="222222"/>
        </w:rPr>
      </w:pPr>
    </w:p>
    <w:p w14:paraId="1156CC44"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520BD2">
        <w:rPr>
          <w:rFonts w:ascii="Palatino Linotype" w:eastAsia="Palatino Linotype" w:hAnsi="Palatino Linotype" w:cs="Palatino Linotype"/>
          <w:b/>
          <w:color w:val="222222"/>
        </w:rPr>
        <w:t>en la medida de lo posible, en la forma solicitada por el interesado, salvo que exista un impedimento justificado para atenderla</w:t>
      </w:r>
      <w:r w:rsidRPr="00520BD2">
        <w:rPr>
          <w:rFonts w:ascii="Palatino Linotype" w:eastAsia="Palatino Linotype" w:hAnsi="Palatino Linotype" w:cs="Palatino Linotype"/>
          <w:color w:val="222222"/>
        </w:rPr>
        <w:t xml:space="preserve">, en cuyo caso, deberán exponerse las razones por las cuales no es posible utilizar el medio de reproducción solicitado; en este sentido, la entrega de la información en una modalidad distinta a la elegida por la particular </w:t>
      </w:r>
      <w:r w:rsidRPr="00520BD2">
        <w:rPr>
          <w:rFonts w:ascii="Palatino Linotype" w:eastAsia="Palatino Linotype" w:hAnsi="Palatino Linotype" w:cs="Palatino Linotype"/>
          <w:b/>
          <w:color w:val="222222"/>
        </w:rPr>
        <w:t>sólo procede, en caso de que se acredite la imposibilidad de atenderla.</w:t>
      </w:r>
      <w:r w:rsidRPr="00520BD2">
        <w:rPr>
          <w:rFonts w:ascii="Palatino Linotype" w:eastAsia="Palatino Linotype" w:hAnsi="Palatino Linotype" w:cs="Palatino Linotype"/>
          <w:color w:val="222222"/>
        </w:rPr>
        <w:t> </w:t>
      </w:r>
    </w:p>
    <w:p w14:paraId="49E70220" w14:textId="77777777" w:rsidR="00E13FD6" w:rsidRPr="00520BD2" w:rsidRDefault="00E13FD6">
      <w:pPr>
        <w:spacing w:line="360" w:lineRule="auto"/>
        <w:rPr>
          <w:color w:val="222222"/>
        </w:rPr>
      </w:pPr>
    </w:p>
    <w:p w14:paraId="3E497305"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lastRenderedPageBreak/>
        <w:t xml:space="preserve">Así, cuando se justifique el impedimento, </w:t>
      </w:r>
      <w:r w:rsidRPr="00520BD2">
        <w:rPr>
          <w:rFonts w:ascii="Palatino Linotype" w:eastAsia="Palatino Linotype" w:hAnsi="Palatino Linotype" w:cs="Palatino Linotype"/>
          <w:b/>
          <w:color w:val="222222"/>
        </w:rPr>
        <w:t>los Sujetos Obligados deberán ofrecer al particular otras modalidades de entrega que permita la información</w:t>
      </w:r>
      <w:r w:rsidRPr="00520BD2">
        <w:rPr>
          <w:rFonts w:ascii="Palatino Linotype" w:eastAsia="Palatino Linotype" w:hAnsi="Palatino Linotype" w:cs="Palatino Linotype"/>
          <w:color w:val="222222"/>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22CE6826" w14:textId="77777777" w:rsidR="00E13FD6" w:rsidRPr="00520BD2" w:rsidRDefault="00E13FD6">
      <w:pPr>
        <w:rPr>
          <w:color w:val="222222"/>
        </w:rPr>
      </w:pPr>
    </w:p>
    <w:p w14:paraId="637E51C5" w14:textId="77777777" w:rsidR="00E13FD6" w:rsidRPr="00520BD2" w:rsidRDefault="00C005D6">
      <w:pPr>
        <w:pBdr>
          <w:top w:val="nil"/>
          <w:left w:val="nil"/>
          <w:bottom w:val="nil"/>
          <w:right w:val="nil"/>
          <w:between w:val="nil"/>
        </w:pBdr>
        <w:ind w:left="567" w:right="567"/>
        <w:jc w:val="both"/>
        <w:rPr>
          <w:color w:val="222222"/>
          <w:sz w:val="22"/>
          <w:szCs w:val="22"/>
        </w:rPr>
      </w:pPr>
      <w:r w:rsidRPr="00520BD2">
        <w:rPr>
          <w:rFonts w:ascii="Palatino Linotype" w:eastAsia="Palatino Linotype" w:hAnsi="Palatino Linotype" w:cs="Palatino Linotype"/>
          <w:b/>
          <w:i/>
          <w:color w:val="222222"/>
          <w:sz w:val="22"/>
          <w:szCs w:val="22"/>
        </w:rPr>
        <w:t>“Modalidad de entrega. Procedencia de proporcionar la información solicitada en una diversa a la elegida por el solicitante.</w:t>
      </w:r>
      <w:r w:rsidRPr="00520BD2">
        <w:rPr>
          <w:rFonts w:ascii="Palatino Linotype" w:eastAsia="Palatino Linotype" w:hAnsi="Palatino Linotype" w:cs="Palatino Linotype"/>
          <w:i/>
          <w:color w:val="222222"/>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013D5DA" w14:textId="77777777" w:rsidR="00E13FD6" w:rsidRPr="00520BD2" w:rsidRDefault="00E13FD6">
      <w:pPr>
        <w:rPr>
          <w:color w:val="222222"/>
        </w:rPr>
      </w:pPr>
    </w:p>
    <w:p w14:paraId="13FFB329"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520BD2">
        <w:rPr>
          <w:rFonts w:ascii="Palatino Linotype" w:eastAsia="Palatino Linotype" w:hAnsi="Palatino Linotype" w:cs="Palatino Linotype"/>
          <w:b/>
          <w:color w:val="222222"/>
        </w:rPr>
        <w:t>información en todas las modalidades que lo permitan, procurando reducir los costos de entrega.</w:t>
      </w:r>
    </w:p>
    <w:p w14:paraId="5388F0C1" w14:textId="77777777" w:rsidR="00E13FD6" w:rsidRPr="00520BD2" w:rsidRDefault="00E13FD6">
      <w:pPr>
        <w:spacing w:line="360" w:lineRule="auto"/>
        <w:rPr>
          <w:color w:val="222222"/>
        </w:rPr>
      </w:pPr>
    </w:p>
    <w:p w14:paraId="478900D6"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Por otra parte, no aportó mayores elementos que permitan a este organismo determinar que efectivamente, existen impedimentos para entregar la información requerida.</w:t>
      </w:r>
    </w:p>
    <w:p w14:paraId="6DF1E882" w14:textId="77777777" w:rsidR="00E13FD6" w:rsidRPr="00520BD2" w:rsidRDefault="00E13FD6">
      <w:pPr>
        <w:spacing w:line="360" w:lineRule="auto"/>
        <w:rPr>
          <w:color w:val="222222"/>
        </w:rPr>
      </w:pPr>
    </w:p>
    <w:p w14:paraId="7471AA1A"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797906B" w14:textId="77777777" w:rsidR="00E13FD6" w:rsidRPr="00520BD2" w:rsidRDefault="00C005D6">
      <w:pPr>
        <w:spacing w:line="360" w:lineRule="auto"/>
        <w:rPr>
          <w:color w:val="222222"/>
        </w:rPr>
      </w:pPr>
      <w:r w:rsidRPr="00520BD2">
        <w:rPr>
          <w:color w:val="222222"/>
        </w:rPr>
        <w:br/>
      </w:r>
    </w:p>
    <w:p w14:paraId="1C8C4525" w14:textId="77777777" w:rsidR="00E13FD6" w:rsidRPr="00520BD2" w:rsidRDefault="00C005D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Las razones por las cuales la información implicaba un análisis, estudio o procesamiento de datos;</w:t>
      </w:r>
    </w:p>
    <w:p w14:paraId="4C4561F9" w14:textId="77777777" w:rsidR="00E13FD6" w:rsidRPr="00520BD2" w:rsidRDefault="00C005D6">
      <w:pPr>
        <w:spacing w:line="360" w:lineRule="auto"/>
        <w:rPr>
          <w:color w:val="222222"/>
        </w:rPr>
      </w:pPr>
      <w:r w:rsidRPr="00520BD2">
        <w:rPr>
          <w:color w:val="222222"/>
        </w:rPr>
        <w:br/>
      </w:r>
    </w:p>
    <w:p w14:paraId="1CCC7CE1" w14:textId="77777777" w:rsidR="00E13FD6" w:rsidRPr="00520BD2" w:rsidRDefault="00C00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Por qué motivo el tiempo, que se le otorga al Sujeto Obligado para dar respuesta, en la modalidad elegida a la solicitud de información, no le es suficiente, y</w:t>
      </w:r>
    </w:p>
    <w:p w14:paraId="6BDF7B08" w14:textId="77777777" w:rsidR="00E13FD6" w:rsidRPr="00520BD2" w:rsidRDefault="00C005D6">
      <w:pPr>
        <w:spacing w:line="360" w:lineRule="auto"/>
        <w:rPr>
          <w:color w:val="222222"/>
        </w:rPr>
      </w:pPr>
      <w:r w:rsidRPr="00520BD2">
        <w:rPr>
          <w:color w:val="222222"/>
        </w:rPr>
        <w:br/>
      </w:r>
    </w:p>
    <w:p w14:paraId="777FE40E" w14:textId="77777777" w:rsidR="00E13FD6" w:rsidRPr="00520BD2" w:rsidRDefault="00C005D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La cantidad de recursos humanos y materiales con los que cuenta el Sujeto Obligado son insuficientes.</w:t>
      </w:r>
    </w:p>
    <w:p w14:paraId="005CDA8F" w14:textId="77777777" w:rsidR="00E13FD6" w:rsidRPr="00520BD2" w:rsidRDefault="00E13FD6">
      <w:pPr>
        <w:spacing w:line="360" w:lineRule="auto"/>
        <w:rPr>
          <w:color w:val="222222"/>
        </w:rPr>
      </w:pPr>
    </w:p>
    <w:p w14:paraId="053961F7"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lastRenderedPageBreak/>
        <w:t xml:space="preserve">En ese contexto, este Instituto reitera que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no señaló de manera puntual</w:t>
      </w:r>
      <w:r w:rsidRPr="00520BD2">
        <w:rPr>
          <w:color w:val="222222"/>
        </w:rPr>
        <w:t xml:space="preserve"> las </w:t>
      </w:r>
      <w:r w:rsidRPr="00520BD2">
        <w:rPr>
          <w:rFonts w:ascii="Palatino Linotype" w:eastAsia="Palatino Linotype" w:hAnsi="Palatino Linotype" w:cs="Palatino Linotype"/>
          <w:color w:val="222222"/>
        </w:rPr>
        <w:t>imposibilidades para dar atención a la solicitud, esto en observancia a las siguientes circunstancias:</w:t>
      </w:r>
    </w:p>
    <w:p w14:paraId="056FF530" w14:textId="77777777" w:rsidR="00E13FD6" w:rsidRPr="00520BD2" w:rsidRDefault="00C005D6">
      <w:pPr>
        <w:spacing w:line="360" w:lineRule="auto"/>
        <w:rPr>
          <w:color w:val="222222"/>
        </w:rPr>
      </w:pPr>
      <w:r w:rsidRPr="00520BD2">
        <w:rPr>
          <w:color w:val="222222"/>
        </w:rPr>
        <w:br/>
      </w:r>
    </w:p>
    <w:p w14:paraId="331DD39E" w14:textId="77777777" w:rsidR="00E13FD6" w:rsidRPr="00520BD2" w:rsidRDefault="00C005D6">
      <w:pPr>
        <w:numPr>
          <w:ilvl w:val="0"/>
          <w:numId w:val="3"/>
        </w:numPr>
        <w:pBdr>
          <w:top w:val="nil"/>
          <w:left w:val="nil"/>
          <w:bottom w:val="nil"/>
          <w:right w:val="nil"/>
          <w:between w:val="nil"/>
        </w:pBdr>
        <w:spacing w:line="360" w:lineRule="auto"/>
        <w:ind w:left="780"/>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El formato, en que se encontraba la información, es decir, de manera digital o física, y</w:t>
      </w:r>
    </w:p>
    <w:p w14:paraId="1A4C2943" w14:textId="77777777" w:rsidR="00E13FD6" w:rsidRPr="00520BD2" w:rsidRDefault="00C005D6">
      <w:pPr>
        <w:spacing w:line="360" w:lineRule="auto"/>
        <w:rPr>
          <w:color w:val="222222"/>
        </w:rPr>
      </w:pPr>
      <w:r w:rsidRPr="00520BD2">
        <w:rPr>
          <w:color w:val="222222"/>
        </w:rPr>
        <w:br/>
      </w:r>
    </w:p>
    <w:p w14:paraId="76D7B26F" w14:textId="77777777" w:rsidR="00E13FD6" w:rsidRPr="00520BD2" w:rsidRDefault="00C005D6">
      <w:pPr>
        <w:numPr>
          <w:ilvl w:val="0"/>
          <w:numId w:val="5"/>
        </w:numPr>
        <w:pBdr>
          <w:top w:val="nil"/>
          <w:left w:val="nil"/>
          <w:bottom w:val="nil"/>
          <w:right w:val="nil"/>
          <w:between w:val="nil"/>
        </w:pBdr>
        <w:spacing w:line="360" w:lineRule="auto"/>
        <w:ind w:left="780"/>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El número de hojas o peso aproximado de la información, solicitad, del cual se pudiera conocer cuántos documentos había generado y recibido las áreas, o bien, cuando menos un aproximado, y</w:t>
      </w:r>
    </w:p>
    <w:p w14:paraId="4BE552A2" w14:textId="77777777" w:rsidR="00E13FD6" w:rsidRPr="00520BD2" w:rsidRDefault="00E13FD6">
      <w:pPr>
        <w:spacing w:line="360" w:lineRule="auto"/>
        <w:rPr>
          <w:color w:val="222222"/>
        </w:rPr>
      </w:pPr>
    </w:p>
    <w:p w14:paraId="379FEE4A"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0D8553C5" w14:textId="77777777" w:rsidR="00E13FD6" w:rsidRPr="00520BD2" w:rsidRDefault="00E13FD6">
      <w:pPr>
        <w:spacing w:line="360" w:lineRule="auto"/>
        <w:rPr>
          <w:color w:val="222222"/>
        </w:rPr>
      </w:pPr>
    </w:p>
    <w:p w14:paraId="4EEB5999"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lastRenderedPageBreak/>
        <w:t>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5D922CA" w14:textId="77777777" w:rsidR="00E13FD6" w:rsidRPr="00520BD2" w:rsidRDefault="00E13FD6">
      <w:pPr>
        <w:spacing w:line="360" w:lineRule="auto"/>
        <w:rPr>
          <w:color w:val="222222"/>
        </w:rPr>
      </w:pPr>
    </w:p>
    <w:p w14:paraId="661881E9"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Conforme a lo expuesto, este Instituto no tiene certeza que la información solicitada implicará un análisis, procesamiento y estudio, pues se desconoce si la misma obra en un sólo expediente o en varios, o bien, la cantidad de la documentación excede las capacidades de las unidades administrativas en cuestión, para atender la solicitud, dentro del plazo establecido en la normatividad aplicable.</w:t>
      </w:r>
    </w:p>
    <w:p w14:paraId="553CC260" w14:textId="77777777" w:rsidR="00E13FD6" w:rsidRPr="00520BD2" w:rsidRDefault="00E13FD6">
      <w:pPr>
        <w:spacing w:line="360" w:lineRule="auto"/>
        <w:rPr>
          <w:color w:val="222222"/>
        </w:rPr>
      </w:pPr>
    </w:p>
    <w:p w14:paraId="16F9CAF3"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Por lo anterior, se advierte que el Sujeto Obligado, no acreditó la imposibilidad humana, técnica y administrativa, establecida en el artículo 158 de la Ley de Transparencia y Acceso a la Información Pública del Estado de México y Municipios, </w:t>
      </w:r>
      <w:r w:rsidRPr="00520BD2">
        <w:rPr>
          <w:rFonts w:ascii="Palatino Linotype" w:eastAsia="Palatino Linotype" w:hAnsi="Palatino Linotype" w:cs="Palatino Linotype"/>
          <w:color w:val="222222"/>
        </w:rPr>
        <w:lastRenderedPageBreak/>
        <w:t xml:space="preserve">para validar el cambio de modalidad a consulta directa, por lo que, los agravios resultan </w:t>
      </w:r>
      <w:r w:rsidRPr="00520BD2">
        <w:rPr>
          <w:rFonts w:ascii="Palatino Linotype" w:eastAsia="Palatino Linotype" w:hAnsi="Palatino Linotype" w:cs="Palatino Linotype"/>
          <w:b/>
          <w:color w:val="222222"/>
        </w:rPr>
        <w:t>FUNDADOS</w:t>
      </w:r>
      <w:r w:rsidRPr="00520BD2">
        <w:rPr>
          <w:rFonts w:ascii="Palatino Linotype" w:eastAsia="Palatino Linotype" w:hAnsi="Palatino Linotype" w:cs="Palatino Linotype"/>
          <w:color w:val="222222"/>
        </w:rPr>
        <w:t>; situación que se robustece, con el hecho de que tampoco vio la posibilidad de poner a disposición la información, en el resto de modalidades establecidas en la Ley de la materia.</w:t>
      </w:r>
    </w:p>
    <w:p w14:paraId="07EB793D"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6F96CC09"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i/>
          <w:color w:val="222222"/>
          <w:sz w:val="20"/>
          <w:szCs w:val="20"/>
        </w:rPr>
        <w:t>“</w:t>
      </w:r>
      <w:r w:rsidRPr="00520BD2">
        <w:rPr>
          <w:rFonts w:ascii="Palatino Linotype" w:eastAsia="Palatino Linotype" w:hAnsi="Palatino Linotype" w:cs="Palatino Linotype"/>
          <w:b/>
          <w:i/>
          <w:color w:val="222222"/>
          <w:sz w:val="22"/>
          <w:szCs w:val="22"/>
        </w:rPr>
        <w:t>CAPÍTULO X </w:t>
      </w:r>
    </w:p>
    <w:p w14:paraId="071E5BED"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DE LA CONSULTA DIRECTA </w:t>
      </w:r>
    </w:p>
    <w:p w14:paraId="32B940E1"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Sexagésimo séptimo</w:t>
      </w:r>
      <w:r w:rsidRPr="00520BD2">
        <w:rPr>
          <w:rFonts w:ascii="Palatino Linotype" w:eastAsia="Palatino Linotype" w:hAnsi="Palatino Linotype" w:cs="Palatino Linotype"/>
          <w:i/>
          <w:color w:val="222222"/>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520BD2">
        <w:rPr>
          <w:rFonts w:ascii="Palatino Linotype" w:eastAsia="Palatino Linotype" w:hAnsi="Palatino Linotype" w:cs="Palatino Linotype"/>
          <w:b/>
          <w:i/>
          <w:color w:val="222222"/>
          <w:sz w:val="22"/>
          <w:szCs w:val="22"/>
        </w:rPr>
        <w:t>deberá emitir la resolución en la que funde y motive la clasificación</w:t>
      </w:r>
      <w:r w:rsidRPr="00520BD2">
        <w:rPr>
          <w:rFonts w:ascii="Palatino Linotype" w:eastAsia="Palatino Linotype" w:hAnsi="Palatino Linotype" w:cs="Palatino Linotype"/>
          <w:i/>
          <w:color w:val="222222"/>
          <w:sz w:val="22"/>
          <w:szCs w:val="22"/>
        </w:rPr>
        <w:t xml:space="preserve"> de las partes o secciones que no podrán dejarse a la vista del solicitante. </w:t>
      </w:r>
    </w:p>
    <w:p w14:paraId="07FAD0E8"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Sexagésimo octavo</w:t>
      </w:r>
      <w:r w:rsidRPr="00520BD2">
        <w:rPr>
          <w:rFonts w:ascii="Palatino Linotype" w:eastAsia="Palatino Linotype" w:hAnsi="Palatino Linotype" w:cs="Palatino Linotype"/>
          <w:i/>
          <w:color w:val="222222"/>
          <w:sz w:val="22"/>
          <w:szCs w:val="22"/>
        </w:rPr>
        <w:t xml:space="preserve">. En la </w:t>
      </w:r>
      <w:r w:rsidRPr="00520BD2">
        <w:rPr>
          <w:rFonts w:ascii="Palatino Linotype" w:eastAsia="Palatino Linotype" w:hAnsi="Palatino Linotype" w:cs="Palatino Linotype"/>
          <w:b/>
          <w:i/>
          <w:color w:val="222222"/>
          <w:sz w:val="22"/>
          <w:szCs w:val="22"/>
        </w:rPr>
        <w:t>resolución del Comité de Transparencia</w:t>
      </w:r>
      <w:r w:rsidRPr="00520BD2">
        <w:rPr>
          <w:rFonts w:ascii="Palatino Linotype" w:eastAsia="Palatino Linotype" w:hAnsi="Palatino Linotype" w:cs="Palatino Linotype"/>
          <w:i/>
          <w:color w:val="222222"/>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C2D0D9A"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Sexagésimo noveno</w:t>
      </w:r>
      <w:r w:rsidRPr="00520BD2">
        <w:rPr>
          <w:rFonts w:ascii="Palatino Linotype" w:eastAsia="Palatino Linotype" w:hAnsi="Palatino Linotype" w:cs="Palatino Linotype"/>
          <w:i/>
          <w:color w:val="222222"/>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w:t>
      </w:r>
      <w:r w:rsidRPr="00520BD2">
        <w:rPr>
          <w:rFonts w:ascii="Palatino Linotype" w:eastAsia="Palatino Linotype" w:hAnsi="Palatino Linotype" w:cs="Palatino Linotype"/>
          <w:i/>
          <w:color w:val="222222"/>
          <w:sz w:val="22"/>
          <w:szCs w:val="22"/>
        </w:rPr>
        <w:lastRenderedPageBreak/>
        <w:t>ser posible, ofrecer las demás modalidades en las que es viable el acceso a la información. </w:t>
      </w:r>
    </w:p>
    <w:p w14:paraId="276FA510"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Septuagésimo</w:t>
      </w:r>
      <w:r w:rsidRPr="00520BD2">
        <w:rPr>
          <w:rFonts w:ascii="Palatino Linotype" w:eastAsia="Palatino Linotype" w:hAnsi="Palatino Linotype" w:cs="Palatino Linotype"/>
          <w:i/>
          <w:color w:val="222222"/>
          <w:sz w:val="22"/>
          <w:szCs w:val="22"/>
        </w:rPr>
        <w:t>. Para el desahogo de las actuaciones tendientes a permitir la consulta directa, en los casos en que ésta resulte procedente, los sujetos obligados deberán observar lo siguiente: </w:t>
      </w:r>
    </w:p>
    <w:p w14:paraId="011C21AC"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I.</w:t>
      </w:r>
      <w:r w:rsidRPr="00520BD2">
        <w:rPr>
          <w:rFonts w:ascii="Palatino Linotype" w:eastAsia="Palatino Linotype" w:hAnsi="Palatino Linotype" w:cs="Palatino Linotype"/>
          <w:i/>
          <w:color w:val="222222"/>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F446235"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II.</w:t>
      </w:r>
      <w:r w:rsidRPr="00520BD2">
        <w:rPr>
          <w:rFonts w:ascii="Palatino Linotype" w:eastAsia="Palatino Linotype" w:hAnsi="Palatino Linotype" w:cs="Palatino Linotype"/>
          <w:i/>
          <w:color w:val="222222"/>
          <w:sz w:val="22"/>
          <w:szCs w:val="22"/>
        </w:rPr>
        <w:t xml:space="preserve"> En su caso, la procedencia de los ajustes razonables solicitados y/o la procedencia de acceso en la lengua indígena requerida; </w:t>
      </w:r>
    </w:p>
    <w:p w14:paraId="6D7850DC"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III.</w:t>
      </w:r>
      <w:r w:rsidRPr="00520BD2">
        <w:rPr>
          <w:rFonts w:ascii="Palatino Linotype" w:eastAsia="Palatino Linotype" w:hAnsi="Palatino Linotype" w:cs="Palatino Linotype"/>
          <w:i/>
          <w:color w:val="222222"/>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BC309D0"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IV.</w:t>
      </w:r>
      <w:r w:rsidRPr="00520BD2">
        <w:rPr>
          <w:rFonts w:ascii="Palatino Linotype" w:eastAsia="Palatino Linotype" w:hAnsi="Palatino Linotype" w:cs="Palatino Linotype"/>
          <w:i/>
          <w:color w:val="222222"/>
          <w:sz w:val="22"/>
          <w:szCs w:val="22"/>
        </w:rPr>
        <w:t xml:space="preserve"> Proporcionar al solicitante las facilidades y asistencia requerida para la consulta de los documentos;</w:t>
      </w:r>
    </w:p>
    <w:p w14:paraId="445C326D"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V.</w:t>
      </w:r>
      <w:r w:rsidRPr="00520BD2">
        <w:rPr>
          <w:rFonts w:ascii="Palatino Linotype" w:eastAsia="Palatino Linotype" w:hAnsi="Palatino Linotype" w:cs="Palatino Linotype"/>
          <w:i/>
          <w:color w:val="222222"/>
          <w:sz w:val="22"/>
          <w:szCs w:val="22"/>
        </w:rPr>
        <w:t xml:space="preserve"> Abstenerse de requerir al solicitante que acredite interés alguno; </w:t>
      </w:r>
    </w:p>
    <w:p w14:paraId="20074C7A" w14:textId="77777777" w:rsidR="00E13FD6" w:rsidRPr="00520BD2" w:rsidRDefault="00C005D6">
      <w:pPr>
        <w:pBdr>
          <w:top w:val="nil"/>
          <w:left w:val="nil"/>
          <w:bottom w:val="nil"/>
          <w:right w:val="nil"/>
          <w:between w:val="nil"/>
        </w:pBdr>
        <w:spacing w:before="120" w:after="120"/>
        <w:ind w:left="1134" w:right="902"/>
        <w:jc w:val="both"/>
        <w:rPr>
          <w:color w:val="222222"/>
          <w:sz w:val="22"/>
          <w:szCs w:val="22"/>
        </w:rPr>
      </w:pPr>
      <w:r w:rsidRPr="00520BD2">
        <w:rPr>
          <w:rFonts w:ascii="Palatino Linotype" w:eastAsia="Palatino Linotype" w:hAnsi="Palatino Linotype" w:cs="Palatino Linotype"/>
          <w:b/>
          <w:i/>
          <w:color w:val="222222"/>
          <w:sz w:val="22"/>
          <w:szCs w:val="22"/>
        </w:rPr>
        <w:t>VI.</w:t>
      </w:r>
      <w:r w:rsidRPr="00520BD2">
        <w:rPr>
          <w:rFonts w:ascii="Palatino Linotype" w:eastAsia="Palatino Linotype" w:hAnsi="Palatino Linotype" w:cs="Palatino Linotype"/>
          <w:i/>
          <w:color w:val="222222"/>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30DA5BB" w14:textId="77777777" w:rsidR="00E13FD6" w:rsidRPr="00520BD2" w:rsidRDefault="00C005D6">
      <w:pPr>
        <w:pBdr>
          <w:top w:val="nil"/>
          <w:left w:val="nil"/>
          <w:bottom w:val="nil"/>
          <w:right w:val="nil"/>
          <w:between w:val="nil"/>
        </w:pBdr>
        <w:spacing w:before="120" w:after="120"/>
        <w:ind w:left="1418" w:right="902"/>
        <w:jc w:val="both"/>
        <w:rPr>
          <w:color w:val="222222"/>
          <w:sz w:val="22"/>
          <w:szCs w:val="22"/>
        </w:rPr>
      </w:pPr>
      <w:r w:rsidRPr="00520BD2">
        <w:rPr>
          <w:rFonts w:ascii="Palatino Linotype" w:eastAsia="Palatino Linotype" w:hAnsi="Palatino Linotype" w:cs="Palatino Linotype"/>
          <w:b/>
          <w:i/>
          <w:color w:val="222222"/>
          <w:sz w:val="22"/>
          <w:szCs w:val="22"/>
        </w:rPr>
        <w:t>a)</w:t>
      </w:r>
      <w:r w:rsidRPr="00520BD2">
        <w:rPr>
          <w:rFonts w:ascii="Palatino Linotype" w:eastAsia="Palatino Linotype" w:hAnsi="Palatino Linotype" w:cs="Palatino Linotype"/>
          <w:i/>
          <w:color w:val="222222"/>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4D9BE6BA" w14:textId="77777777" w:rsidR="00E13FD6" w:rsidRPr="00520BD2" w:rsidRDefault="00C005D6">
      <w:pPr>
        <w:pBdr>
          <w:top w:val="nil"/>
          <w:left w:val="nil"/>
          <w:bottom w:val="nil"/>
          <w:right w:val="nil"/>
          <w:between w:val="nil"/>
        </w:pBdr>
        <w:spacing w:before="120" w:after="120"/>
        <w:ind w:left="1418" w:right="902"/>
        <w:jc w:val="both"/>
        <w:rPr>
          <w:color w:val="222222"/>
          <w:sz w:val="22"/>
          <w:szCs w:val="22"/>
        </w:rPr>
      </w:pPr>
      <w:r w:rsidRPr="00520BD2">
        <w:rPr>
          <w:rFonts w:ascii="Palatino Linotype" w:eastAsia="Palatino Linotype" w:hAnsi="Palatino Linotype" w:cs="Palatino Linotype"/>
          <w:b/>
          <w:i/>
          <w:color w:val="222222"/>
          <w:sz w:val="22"/>
          <w:szCs w:val="22"/>
        </w:rPr>
        <w:t>b)</w:t>
      </w:r>
      <w:r w:rsidRPr="00520BD2">
        <w:rPr>
          <w:rFonts w:ascii="Palatino Linotype" w:eastAsia="Palatino Linotype" w:hAnsi="Palatino Linotype" w:cs="Palatino Linotype"/>
          <w:i/>
          <w:color w:val="222222"/>
          <w:sz w:val="22"/>
          <w:szCs w:val="22"/>
        </w:rPr>
        <w:t xml:space="preserve"> Equipo y personal de vigilancia;</w:t>
      </w:r>
    </w:p>
    <w:p w14:paraId="70EF47B5"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c)</w:t>
      </w:r>
      <w:r w:rsidRPr="00520BD2">
        <w:rPr>
          <w:rFonts w:ascii="Palatino Linotype" w:eastAsia="Palatino Linotype" w:hAnsi="Palatino Linotype" w:cs="Palatino Linotype"/>
          <w:i/>
          <w:color w:val="222222"/>
          <w:sz w:val="22"/>
          <w:szCs w:val="22"/>
        </w:rPr>
        <w:t xml:space="preserve"> Plan de acción contra robo o vandalismo; </w:t>
      </w:r>
    </w:p>
    <w:p w14:paraId="269ED84D"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lastRenderedPageBreak/>
        <w:t>d)</w:t>
      </w:r>
      <w:r w:rsidRPr="00520BD2">
        <w:rPr>
          <w:rFonts w:ascii="Palatino Linotype" w:eastAsia="Palatino Linotype" w:hAnsi="Palatino Linotype" w:cs="Palatino Linotype"/>
          <w:i/>
          <w:color w:val="222222"/>
          <w:sz w:val="22"/>
          <w:szCs w:val="22"/>
        </w:rPr>
        <w:t xml:space="preserve"> Extintores de fuego de gas inocuo; </w:t>
      </w:r>
    </w:p>
    <w:p w14:paraId="36DCCB07"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e)</w:t>
      </w:r>
      <w:r w:rsidRPr="00520BD2">
        <w:rPr>
          <w:rFonts w:ascii="Palatino Linotype" w:eastAsia="Palatino Linotype" w:hAnsi="Palatino Linotype" w:cs="Palatino Linotype"/>
          <w:i/>
          <w:color w:val="222222"/>
          <w:sz w:val="22"/>
          <w:szCs w:val="22"/>
        </w:rPr>
        <w:t xml:space="preserve"> Registro e identificación del personal autorizado para el tratamiento de los documentos o expedientes a revisar;</w:t>
      </w:r>
    </w:p>
    <w:p w14:paraId="4F65A934"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f)</w:t>
      </w:r>
      <w:r w:rsidRPr="00520BD2">
        <w:rPr>
          <w:rFonts w:ascii="Palatino Linotype" w:eastAsia="Palatino Linotype" w:hAnsi="Palatino Linotype" w:cs="Palatino Linotype"/>
          <w:i/>
          <w:color w:val="222222"/>
          <w:sz w:val="22"/>
          <w:szCs w:val="22"/>
        </w:rPr>
        <w:t xml:space="preserve"> Registro e identificación de los particulares autorizados para llevar a cabo la consulta directa, y </w:t>
      </w:r>
    </w:p>
    <w:p w14:paraId="0A190BAE"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g)</w:t>
      </w:r>
      <w:r w:rsidRPr="00520BD2">
        <w:rPr>
          <w:rFonts w:ascii="Palatino Linotype" w:eastAsia="Palatino Linotype" w:hAnsi="Palatino Linotype" w:cs="Palatino Linotype"/>
          <w:i/>
          <w:color w:val="222222"/>
          <w:sz w:val="22"/>
          <w:szCs w:val="22"/>
        </w:rPr>
        <w:t xml:space="preserve"> Las demás que, a criterio de los sujetos obligados, resulten necesarias. </w:t>
      </w:r>
    </w:p>
    <w:p w14:paraId="7DE1D93D"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VII.</w:t>
      </w:r>
      <w:r w:rsidRPr="00520BD2">
        <w:rPr>
          <w:rFonts w:ascii="Palatino Linotype" w:eastAsia="Palatino Linotype" w:hAnsi="Palatino Linotype" w:cs="Palatino Linotype"/>
          <w:i/>
          <w:color w:val="222222"/>
          <w:sz w:val="22"/>
          <w:szCs w:val="22"/>
        </w:rPr>
        <w:t xml:space="preserve"> Hacer del conocimiento del solicitante, previo al acceso a la información, las reglas a que se sujetará la consulta para garantizar la integridad de los documentos, y</w:t>
      </w:r>
    </w:p>
    <w:p w14:paraId="5C5800DB"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VIII.</w:t>
      </w:r>
      <w:r w:rsidRPr="00520BD2">
        <w:rPr>
          <w:rFonts w:ascii="Palatino Linotype" w:eastAsia="Palatino Linotype" w:hAnsi="Palatino Linotype" w:cs="Palatino Linotype"/>
          <w:i/>
          <w:color w:val="222222"/>
          <w:sz w:val="22"/>
          <w:szCs w:val="22"/>
        </w:rPr>
        <w:t xml:space="preserve"> Para el caso de documentos que contengan partes o secciones clasificadas como reservadas o confidenciales, el sujeto obligado deberá hacer del conocimiento del solicitante, </w:t>
      </w:r>
      <w:r w:rsidRPr="00520BD2">
        <w:rPr>
          <w:rFonts w:ascii="Palatino Linotype" w:eastAsia="Palatino Linotype" w:hAnsi="Palatino Linotype" w:cs="Palatino Linotype"/>
          <w:b/>
          <w:i/>
          <w:color w:val="222222"/>
          <w:sz w:val="22"/>
          <w:szCs w:val="22"/>
        </w:rPr>
        <w:t>previo al acceso a la información, la resolución debidamente fundada y motivada del Comité de Transparencia, en la que se clasificaron las partes o secciones que no podrán dejarse a la vista del solicitante. </w:t>
      </w:r>
    </w:p>
    <w:p w14:paraId="3725A99A"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 xml:space="preserve">Septuagésimo primero. </w:t>
      </w:r>
      <w:r w:rsidRPr="00520BD2">
        <w:rPr>
          <w:rFonts w:ascii="Palatino Linotype" w:eastAsia="Palatino Linotype" w:hAnsi="Palatino Linotype" w:cs="Palatino Linotype"/>
          <w:i/>
          <w:color w:val="222222"/>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AE83CD5"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i/>
          <w:color w:val="222222"/>
          <w:sz w:val="22"/>
          <w:szCs w:val="22"/>
        </w:rPr>
        <w:t>El solicitante deberá observar en todo momento las reglas que el sujeto obligado haya hecho de su conocimiento para efectos de la conservación de los documentos. </w:t>
      </w:r>
    </w:p>
    <w:p w14:paraId="7A728095"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Septuagésimo segundo.</w:t>
      </w:r>
      <w:r w:rsidRPr="00520BD2">
        <w:rPr>
          <w:rFonts w:ascii="Palatino Linotype" w:eastAsia="Palatino Linotype" w:hAnsi="Palatino Linotype" w:cs="Palatino Linotype"/>
          <w:i/>
          <w:color w:val="222222"/>
          <w:sz w:val="22"/>
          <w:szCs w:val="22"/>
        </w:rPr>
        <w:t xml:space="preserve"> El solicitante deberá realizar la consulta de los documentos requeridos en el lugar, horarios y con la persona destinada para tal efecto. </w:t>
      </w:r>
    </w:p>
    <w:p w14:paraId="15BBBFBB"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i/>
          <w:color w:val="222222"/>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EB7161D"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b/>
          <w:i/>
          <w:color w:val="222222"/>
          <w:sz w:val="22"/>
          <w:szCs w:val="22"/>
        </w:rPr>
        <w:t>Septuagésimo tercero</w:t>
      </w:r>
      <w:r w:rsidRPr="00520BD2">
        <w:rPr>
          <w:rFonts w:ascii="Palatino Linotype" w:eastAsia="Palatino Linotype" w:hAnsi="Palatino Linotype" w:cs="Palatino Linotype"/>
          <w:i/>
          <w:color w:val="222222"/>
          <w:sz w:val="22"/>
          <w:szCs w:val="22"/>
        </w:rPr>
        <w:t xml:space="preserve">. Si una vez consultada la versión pública de la documentación, el solicitante requiriera la reproducción de la información o de </w:t>
      </w:r>
      <w:r w:rsidRPr="00520BD2">
        <w:rPr>
          <w:rFonts w:ascii="Palatino Linotype" w:eastAsia="Palatino Linotype" w:hAnsi="Palatino Linotype" w:cs="Palatino Linotype"/>
          <w:i/>
          <w:color w:val="222222"/>
          <w:sz w:val="22"/>
          <w:szCs w:val="22"/>
        </w:rPr>
        <w:lastRenderedPageBreak/>
        <w:t>parte de la misma en otra modalidad, salvo impedimento justificado, los sujetos obligados deberán otorgar acceso a ésta, previo el pago correspondiente, sin necesidad de que se presente una nueva solicitud de información. </w:t>
      </w:r>
    </w:p>
    <w:p w14:paraId="30D844AE" w14:textId="77777777" w:rsidR="00E13FD6" w:rsidRPr="00520BD2" w:rsidRDefault="00C005D6">
      <w:pPr>
        <w:pBdr>
          <w:top w:val="nil"/>
          <w:left w:val="nil"/>
          <w:bottom w:val="nil"/>
          <w:right w:val="nil"/>
          <w:between w:val="nil"/>
        </w:pBdr>
        <w:spacing w:before="120" w:after="120"/>
        <w:ind w:left="851" w:right="902"/>
        <w:jc w:val="both"/>
        <w:rPr>
          <w:color w:val="222222"/>
          <w:sz w:val="22"/>
          <w:szCs w:val="22"/>
        </w:rPr>
      </w:pPr>
      <w:r w:rsidRPr="00520BD2">
        <w:rPr>
          <w:rFonts w:ascii="Palatino Linotype" w:eastAsia="Palatino Linotype" w:hAnsi="Palatino Linotype" w:cs="Palatino Linotype"/>
          <w:i/>
          <w:color w:val="222222"/>
          <w:sz w:val="22"/>
          <w:szCs w:val="22"/>
        </w:rPr>
        <w:t>La información deberá ser entregada sin costo, cuando implique la entrega de no más de veinte hojas simples.”</w:t>
      </w:r>
    </w:p>
    <w:p w14:paraId="73CFA17F" w14:textId="77777777" w:rsidR="00E13FD6" w:rsidRPr="00520BD2" w:rsidRDefault="00E13FD6">
      <w:pPr>
        <w:rPr>
          <w:color w:val="222222"/>
          <w:sz w:val="22"/>
          <w:szCs w:val="22"/>
        </w:rPr>
      </w:pPr>
    </w:p>
    <w:p w14:paraId="7F73809D" w14:textId="77777777" w:rsidR="00E13FD6" w:rsidRPr="00520BD2" w:rsidRDefault="00C005D6">
      <w:pPr>
        <w:pBdr>
          <w:top w:val="nil"/>
          <w:left w:val="nil"/>
          <w:bottom w:val="nil"/>
          <w:right w:val="nil"/>
          <w:between w:val="nil"/>
        </w:pBdr>
        <w:spacing w:after="120" w:line="360" w:lineRule="auto"/>
        <w:ind w:right="49"/>
        <w:jc w:val="both"/>
        <w:rPr>
          <w:color w:val="222222"/>
        </w:rPr>
      </w:pPr>
      <w:r w:rsidRPr="00520BD2">
        <w:rPr>
          <w:rFonts w:ascii="Palatino Linotype" w:eastAsia="Palatino Linotype" w:hAnsi="Palatino Linotype" w:cs="Palatino Linotype"/>
          <w:color w:val="222222"/>
        </w:rPr>
        <w:t xml:space="preserve">En consecuencia, se reitera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no justificó el impedimento para remitir la información solicitada vía SAIMEX. </w:t>
      </w:r>
    </w:p>
    <w:p w14:paraId="0D1A146E" w14:textId="77777777" w:rsidR="00E13FD6" w:rsidRPr="00520BD2" w:rsidRDefault="00C005D6">
      <w:pPr>
        <w:pBdr>
          <w:top w:val="nil"/>
          <w:left w:val="nil"/>
          <w:bottom w:val="nil"/>
          <w:right w:val="nil"/>
          <w:between w:val="nil"/>
        </w:pBdr>
        <w:spacing w:before="280" w:after="28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Por otra </w:t>
      </w:r>
      <w:proofErr w:type="gramStart"/>
      <w:r w:rsidRPr="00520BD2">
        <w:rPr>
          <w:rFonts w:ascii="Palatino Linotype" w:eastAsia="Palatino Linotype" w:hAnsi="Palatino Linotype" w:cs="Palatino Linotype"/>
          <w:color w:val="222222"/>
        </w:rPr>
        <w:t>parte</w:t>
      </w:r>
      <w:proofErr w:type="gramEnd"/>
      <w:r w:rsidRPr="00520BD2">
        <w:rPr>
          <w:rFonts w:ascii="Palatino Linotype" w:eastAsia="Palatino Linotype" w:hAnsi="Palatino Linotype" w:cs="Palatino Linotype"/>
          <w:color w:val="222222"/>
        </w:rPr>
        <w:t xml:space="preserve"> de la lectura a las solicitudes de información se advierte que el particular requiere oficios, circulares, correos, memorándums y cualquier otro tipo de documentación que se relacione con el cumplimiento de sus atribuciones o funciones, específicamente de algunas áreas del Sujeto Obligado, de acuerdo a lo señalado en el Manual de Organización del Sujeto Obligado, tal como se advierte a continuación: </w:t>
      </w:r>
    </w:p>
    <w:p w14:paraId="3C8E6A25" w14:textId="77777777" w:rsidR="00E13FD6" w:rsidRPr="00520BD2" w:rsidRDefault="00C005D6">
      <w:pPr>
        <w:pBdr>
          <w:top w:val="nil"/>
          <w:left w:val="nil"/>
          <w:bottom w:val="nil"/>
          <w:right w:val="nil"/>
          <w:between w:val="nil"/>
        </w:pBdr>
        <w:spacing w:before="280" w:after="280" w:line="360" w:lineRule="auto"/>
        <w:ind w:left="567" w:right="616"/>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3. DIRECCIÓN GENERAL</w:t>
      </w:r>
    </w:p>
    <w:p w14:paraId="3E8AF165"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FUNCIONES </w:t>
      </w:r>
    </w:p>
    <w:p w14:paraId="735B955E"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1. Planear y dirigir el funcionamiento del Sistema Municipal DIF de Metepec, de conformidad con las instrucciones emitidas por la Junta de Gobierno y la Presidencia; </w:t>
      </w:r>
    </w:p>
    <w:p w14:paraId="1B7E23A6"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2. Dirigir los programas de trabajo, así como asignar los presupuestos de las unidades administrativas del Sistema Municipal DIF de Metepec; </w:t>
      </w:r>
    </w:p>
    <w:p w14:paraId="512A4B61"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lastRenderedPageBreak/>
        <w:t xml:space="preserve">3. Acordar con los titulares de las unidades administrativas las actividades colectivas o individuales a realizar para el mejor funcionamiento del organismo; </w:t>
      </w:r>
    </w:p>
    <w:p w14:paraId="5E9AAB4B"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4. Fungir como </w:t>
      </w:r>
      <w:proofErr w:type="gramStart"/>
      <w:r w:rsidRPr="00520BD2">
        <w:rPr>
          <w:rFonts w:ascii="Palatino Linotype" w:eastAsia="Palatino Linotype" w:hAnsi="Palatino Linotype" w:cs="Palatino Linotype"/>
          <w:i/>
          <w:color w:val="222222"/>
          <w:sz w:val="22"/>
          <w:szCs w:val="22"/>
          <w:u w:val="single"/>
        </w:rPr>
        <w:t>Secretario</w:t>
      </w:r>
      <w:proofErr w:type="gramEnd"/>
      <w:r w:rsidRPr="00520BD2">
        <w:rPr>
          <w:rFonts w:ascii="Palatino Linotype" w:eastAsia="Palatino Linotype" w:hAnsi="Palatino Linotype" w:cs="Palatino Linotype"/>
          <w:i/>
          <w:color w:val="222222"/>
          <w:sz w:val="22"/>
          <w:szCs w:val="22"/>
          <w:u w:val="single"/>
        </w:rPr>
        <w:t xml:space="preserve"> de la Junta de Gobierno con las atribuciones que le confiere la Ley que Crea los Organismos Públicos Descentralizados de Asistencia Social, de Carácter Municipal, denominados “Sistemas Municipales para el Desarrollo Integral de la Familia”; </w:t>
      </w:r>
    </w:p>
    <w:p w14:paraId="6EAA3B07"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5. Vigilar la ejecución de los acuerdos y disposiciones dictados por la Junta de Gobierno; </w:t>
      </w:r>
    </w:p>
    <w:p w14:paraId="13A77322"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6. Suscribir en conjunto con la Presidencia del Sistema, los nombramientos de las y los servidores públicos del organismo que apruebe la Junta de Gobierno del Sistema Municipal DIF de Metepec; </w:t>
      </w:r>
    </w:p>
    <w:p w14:paraId="19F88EEF"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7. Suscribir mancomunadamente con el (la) </w:t>
      </w:r>
      <w:proofErr w:type="gramStart"/>
      <w:r w:rsidRPr="00520BD2">
        <w:rPr>
          <w:rFonts w:ascii="Palatino Linotype" w:eastAsia="Palatino Linotype" w:hAnsi="Palatino Linotype" w:cs="Palatino Linotype"/>
          <w:i/>
          <w:color w:val="222222"/>
          <w:sz w:val="22"/>
          <w:szCs w:val="22"/>
          <w:u w:val="single"/>
        </w:rPr>
        <w:t>Director</w:t>
      </w:r>
      <w:proofErr w:type="gramEnd"/>
      <w:r w:rsidRPr="00520BD2">
        <w:rPr>
          <w:rFonts w:ascii="Palatino Linotype" w:eastAsia="Palatino Linotype" w:hAnsi="Palatino Linotype" w:cs="Palatino Linotype"/>
          <w:i/>
          <w:color w:val="222222"/>
          <w:sz w:val="22"/>
          <w:szCs w:val="22"/>
          <w:u w:val="single"/>
        </w:rPr>
        <w:t xml:space="preserve"> (a) de Administración y Finanzas los contratos y demás documentos relativos a la apertura de cuentas bancarias del Organismo; </w:t>
      </w:r>
    </w:p>
    <w:p w14:paraId="6F902769" w14:textId="77777777" w:rsidR="00E13FD6" w:rsidRPr="00520BD2" w:rsidRDefault="00C005D6">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8. Suscribir conjuntamente con el </w:t>
      </w:r>
      <w:proofErr w:type="gramStart"/>
      <w:r w:rsidRPr="00520BD2">
        <w:rPr>
          <w:rFonts w:ascii="Palatino Linotype" w:eastAsia="Palatino Linotype" w:hAnsi="Palatino Linotype" w:cs="Palatino Linotype"/>
          <w:i/>
          <w:color w:val="222222"/>
          <w:sz w:val="22"/>
          <w:szCs w:val="22"/>
          <w:u w:val="single"/>
        </w:rPr>
        <w:t>Director</w:t>
      </w:r>
      <w:proofErr w:type="gramEnd"/>
      <w:r w:rsidRPr="00520BD2">
        <w:rPr>
          <w:rFonts w:ascii="Palatino Linotype" w:eastAsia="Palatino Linotype" w:hAnsi="Palatino Linotype" w:cs="Palatino Linotype"/>
          <w:i/>
          <w:color w:val="222222"/>
          <w:sz w:val="22"/>
          <w:szCs w:val="22"/>
          <w:u w:val="single"/>
        </w:rPr>
        <w:t xml:space="preserve"> de Administración y Finanzas las órdenes de pago directo o bancario que acuerde la Presidencia del Sistema Municipal DIF de Metepec;</w:t>
      </w:r>
    </w:p>
    <w:p w14:paraId="0844D704" w14:textId="77777777" w:rsidR="00E13FD6" w:rsidRPr="00520BD2" w:rsidRDefault="00C005D6">
      <w:pPr>
        <w:pBdr>
          <w:top w:val="nil"/>
          <w:left w:val="nil"/>
          <w:bottom w:val="nil"/>
          <w:right w:val="nil"/>
          <w:between w:val="nil"/>
        </w:pBdr>
        <w:spacing w:before="280" w:after="280" w:line="276" w:lineRule="auto"/>
        <w:ind w:left="567" w:right="616"/>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3.0.2 UNIDAD DE PROCURACIÓN DE FONDOS</w:t>
      </w:r>
    </w:p>
    <w:p w14:paraId="53F96F45"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FUNCIONES</w:t>
      </w:r>
    </w:p>
    <w:p w14:paraId="232E9A76"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lastRenderedPageBreak/>
        <w:t xml:space="preserve">1. </w:t>
      </w:r>
      <w:r w:rsidRPr="00520BD2">
        <w:rPr>
          <w:rFonts w:ascii="Palatino Linotype" w:eastAsia="Palatino Linotype" w:hAnsi="Palatino Linotype" w:cs="Palatino Linotype"/>
          <w:i/>
          <w:color w:val="222222"/>
          <w:sz w:val="22"/>
          <w:szCs w:val="22"/>
          <w:u w:val="single"/>
        </w:rPr>
        <w:t>Realizar las acciones de apoyo en tenor de procurar fondos, que instruya la Dirección General del Sistema;</w:t>
      </w:r>
    </w:p>
    <w:p w14:paraId="4DE86607"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rPr>
        <w:t xml:space="preserve">2. </w:t>
      </w:r>
      <w:r w:rsidRPr="00520BD2">
        <w:rPr>
          <w:rFonts w:ascii="Palatino Linotype" w:eastAsia="Palatino Linotype" w:hAnsi="Palatino Linotype" w:cs="Palatino Linotype"/>
          <w:i/>
          <w:color w:val="222222"/>
          <w:sz w:val="22"/>
          <w:szCs w:val="22"/>
          <w:u w:val="single"/>
        </w:rPr>
        <w:t>Presentar su Programa Anual de Trabajo al Comité para la Administración de Donativos;</w:t>
      </w:r>
    </w:p>
    <w:p w14:paraId="679EE71E"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3. Presentar e informar al superior inmediato sobre el desarrollo de las actividades;</w:t>
      </w:r>
    </w:p>
    <w:p w14:paraId="56155C2A" w14:textId="77777777" w:rsidR="00E13FD6" w:rsidRPr="00520BD2" w:rsidRDefault="00C005D6">
      <w:pPr>
        <w:pBdr>
          <w:top w:val="nil"/>
          <w:left w:val="nil"/>
          <w:bottom w:val="nil"/>
          <w:right w:val="nil"/>
          <w:between w:val="nil"/>
        </w:pBdr>
        <w:spacing w:before="280" w:after="280" w:line="276" w:lineRule="auto"/>
        <w:ind w:left="567" w:right="616"/>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3.0.3 ÓRGANO INTERNO DE CONTROL</w:t>
      </w:r>
    </w:p>
    <w:p w14:paraId="0C7D912D"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FUNCIONES </w:t>
      </w:r>
    </w:p>
    <w:p w14:paraId="48371DA0"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1. Gestionar áreas de fácil acceso, para la presentación de las denuncias por presuntas faltas administrativas; </w:t>
      </w:r>
    </w:p>
    <w:p w14:paraId="05785866"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2. Autorizar la investigación, substanciación y calificación de las faltas administrativas; así como las resoluciones en caso de faltas administrativas no graves; </w:t>
      </w:r>
    </w:p>
    <w:p w14:paraId="74E3E94A"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3. Instruir la investigación de la presunta responsabilidad de faltas administrativas de oficio, por denuncia o derivado de las auditorías practicadas, calificar las faltas administrativas y de ser el caso, instruir la realización del Informe de Presunta Responsabilidad Administrativa; </w:t>
      </w:r>
    </w:p>
    <w:p w14:paraId="6679AA7A"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4. Instruir a la Autoridad Investigadora para que reúna información de hechos para determinar la existencia o inexistencia de actos u omisiones que deban investigarse como presuntas faltas administrativas; </w:t>
      </w:r>
    </w:p>
    <w:p w14:paraId="648DE80E"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5. Ordenar la remisión del Informe de Presunta Responsabilidad Administrativa en caso de faltas administrativas graves al Tribunal de Justicia Administrativa; </w:t>
      </w:r>
    </w:p>
    <w:p w14:paraId="330C43D8"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6. Instruir la substanciación de los procedimientos de responsabilidad administrativa y resolver en caso de faltas no graves;</w:t>
      </w:r>
    </w:p>
    <w:p w14:paraId="78937860" w14:textId="77777777" w:rsidR="00E13FD6" w:rsidRPr="00520BD2" w:rsidRDefault="00E13F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p>
    <w:p w14:paraId="4C7E02F2" w14:textId="77777777" w:rsidR="00E13FD6" w:rsidRPr="00520BD2" w:rsidRDefault="00C005D6">
      <w:pPr>
        <w:pBdr>
          <w:top w:val="nil"/>
          <w:left w:val="nil"/>
          <w:bottom w:val="nil"/>
          <w:right w:val="nil"/>
          <w:between w:val="nil"/>
        </w:pBdr>
        <w:spacing w:before="280" w:after="280" w:line="276" w:lineRule="auto"/>
        <w:ind w:left="567" w:right="616"/>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3.0.3.1. ÁREA DE FISCALIZACIÓN</w:t>
      </w:r>
    </w:p>
    <w:p w14:paraId="1943D25C"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t xml:space="preserve">FUNCIONES </w:t>
      </w:r>
    </w:p>
    <w:p w14:paraId="59E9E218"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1. Realizar por sí o a solicitud de parte, auditorías, supervisiones, revisiones de control, inspecciones, evaluaciones, acompañamientos, seguimiento de observaciones y acciones de mejora; </w:t>
      </w:r>
    </w:p>
    <w:p w14:paraId="7C93A847"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2. Revisar y valorar a través de las auditorías, supervisiones, revisiones de control, inspecciones, evaluaciones, acompañamientos, seguimiento de observaciones y acciones de mejora, el cumplimiento de los objetivos y metas fijados en los programas del SMDIF, en concordancia con el ejercicio del presupuesto de egresos, con el propósito de fortalecer el sistema de control interno del SMDIF, e informar de los resultados al Titular del Órgano Interno de Control; </w:t>
      </w:r>
    </w:p>
    <w:p w14:paraId="47ABABC5"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3. Supervisar a través de auditorías, supervisiones, revisiones de control, inspecciones y evaluaciones, de tipo contable, operacional y de resultados, así como de acciones de control preventivo, se confirme que las Unidades Administrativas den cumplimiento a las obligaciones derivadas de las disposiciones en materia de planeación, presupuesto, ingresos, egresos, financiamiento, patrimonio y fondos, supervisando el ejercicio de los recursos asignados; </w:t>
      </w:r>
    </w:p>
    <w:p w14:paraId="1FE987B3"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4. Revisar los ingresos y el ejercicio del gasto público del SMDIF, y su congruencia con el presupuesto de egresos; </w:t>
      </w:r>
    </w:p>
    <w:p w14:paraId="5D079D6A"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5. Revisar que los recursos federales y estatales asignados al SMDIF, se apliquen en los términos estipulados en las leyes, los reglamentos y los convenios respectivos;</w:t>
      </w:r>
    </w:p>
    <w:p w14:paraId="082EDEFA" w14:textId="77777777" w:rsidR="00E13FD6" w:rsidRPr="00520BD2" w:rsidRDefault="00C005D6">
      <w:pPr>
        <w:pBdr>
          <w:top w:val="nil"/>
          <w:left w:val="nil"/>
          <w:bottom w:val="nil"/>
          <w:right w:val="nil"/>
          <w:between w:val="nil"/>
        </w:pBdr>
        <w:spacing w:before="280" w:after="280" w:line="276" w:lineRule="auto"/>
        <w:ind w:left="567" w:right="616"/>
        <w:jc w:val="center"/>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3.0.3.2 ÁREA DE INVESTIGACIÓN</w:t>
      </w:r>
    </w:p>
    <w:p w14:paraId="092CCCC7"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lastRenderedPageBreak/>
        <w:t>FUNCIONES</w:t>
      </w:r>
    </w:p>
    <w:p w14:paraId="16B8AB5D"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1. Promover y dirigir la investigación con oportunidad, exhaustividad y eficiencia, la integralidad de los datos y documentos, así como el resguardo del expediente en su conjunto; </w:t>
      </w:r>
    </w:p>
    <w:p w14:paraId="4592C3AF"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 xml:space="preserve">2. Cooperar con las autoridades nacionales como internacionales a fin de fortalecer los procedimientos de investigación, compartir las mejores prácticas internacionales y combatir de manera efectiva la corrupción; </w:t>
      </w:r>
    </w:p>
    <w:p w14:paraId="2A69F38E"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3. Iniciar la investigación de presunta responsabilidad de faltas administrativas de oficio, por denuncia o derivado de las auditorías, supervisiones, revisiones de control, inspecciones y seguimiento de observaciones practicadas</w:t>
      </w:r>
    </w:p>
    <w:p w14:paraId="3DB16667"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4. Tomar las medidas necesarias para proteger y mantener el carácter confidencial de la identidad de las personas que denuncien de manera anónima las presuntas infracciones;</w:t>
      </w:r>
    </w:p>
    <w:p w14:paraId="59B252C3"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5. Acordar con el Titular del Órgano Interno de Control las solicitudes de la información o documentación necesaria para el esclarecimiento de los hechos a cualquier persona física o jurídica colectiva;</w:t>
      </w:r>
    </w:p>
    <w:p w14:paraId="291DD869"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u w:val="single"/>
        </w:rPr>
      </w:pPr>
      <w:r w:rsidRPr="00520BD2">
        <w:rPr>
          <w:rFonts w:ascii="Palatino Linotype" w:eastAsia="Palatino Linotype" w:hAnsi="Palatino Linotype" w:cs="Palatino Linotype"/>
          <w:i/>
          <w:color w:val="222222"/>
          <w:sz w:val="22"/>
          <w:szCs w:val="22"/>
          <w:u w:val="single"/>
        </w:rPr>
        <w:t>6. Realizar visitas de verificación, supervisión, acciones encubiertas y/o de usuario simulado con apego a la Ley de Responsabilidades Administrativas del Estado de México y Municipios, previa autorización del Titular del Órgano Interno de Control;</w:t>
      </w:r>
    </w:p>
    <w:p w14:paraId="7903F840" w14:textId="77777777" w:rsidR="00E13FD6" w:rsidRPr="00520BD2" w:rsidRDefault="00C005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b/>
          <w:i/>
          <w:color w:val="222222"/>
          <w:sz w:val="22"/>
          <w:szCs w:val="22"/>
          <w:u w:val="single"/>
        </w:rPr>
      </w:pPr>
      <w:r w:rsidRPr="00520BD2">
        <w:rPr>
          <w:rFonts w:ascii="Palatino Linotype" w:eastAsia="Palatino Linotype" w:hAnsi="Palatino Linotype" w:cs="Palatino Linotype"/>
          <w:i/>
          <w:color w:val="222222"/>
          <w:sz w:val="22"/>
          <w:szCs w:val="22"/>
          <w:u w:val="single"/>
        </w:rPr>
        <w:t>7. Emplear las medidas de apremio contempladas en la ley de la materia para el cumplimiento de sus determinaciones, previa autorización del Titular del Órgano Interno de Control</w:t>
      </w:r>
    </w:p>
    <w:p w14:paraId="2857B3BA" w14:textId="77777777" w:rsidR="00E13FD6" w:rsidRPr="00520BD2" w:rsidRDefault="00E13FD6">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222222"/>
          <w:sz w:val="22"/>
          <w:szCs w:val="22"/>
        </w:rPr>
      </w:pPr>
    </w:p>
    <w:p w14:paraId="47969F71" w14:textId="77777777" w:rsidR="00E13FD6" w:rsidRPr="00520BD2" w:rsidRDefault="00E13FD6">
      <w:pPr>
        <w:pBdr>
          <w:top w:val="nil"/>
          <w:left w:val="nil"/>
          <w:bottom w:val="nil"/>
          <w:right w:val="nil"/>
          <w:between w:val="nil"/>
        </w:pBdr>
        <w:spacing w:before="280" w:after="280" w:line="360" w:lineRule="auto"/>
        <w:jc w:val="both"/>
        <w:rPr>
          <w:rFonts w:ascii="Palatino Linotype" w:eastAsia="Palatino Linotype" w:hAnsi="Palatino Linotype" w:cs="Palatino Linotype"/>
          <w:color w:val="222222"/>
        </w:rPr>
      </w:pPr>
    </w:p>
    <w:p w14:paraId="786F86B7" w14:textId="77777777" w:rsidR="00E13FD6" w:rsidRPr="00520BD2" w:rsidRDefault="00C005D6">
      <w:pPr>
        <w:pBdr>
          <w:top w:val="nil"/>
          <w:left w:val="nil"/>
          <w:bottom w:val="nil"/>
          <w:right w:val="nil"/>
          <w:between w:val="nil"/>
        </w:pBdr>
        <w:spacing w:before="280" w:after="280" w:line="360" w:lineRule="auto"/>
        <w:jc w:val="both"/>
        <w:rPr>
          <w:rFonts w:ascii="Palatino Linotype" w:eastAsia="Palatino Linotype" w:hAnsi="Palatino Linotype" w:cs="Palatino Linotype"/>
          <w:color w:val="222222"/>
          <w:sz w:val="22"/>
          <w:szCs w:val="22"/>
        </w:rPr>
      </w:pPr>
      <w:r w:rsidRPr="00520BD2">
        <w:rPr>
          <w:rFonts w:ascii="Palatino Linotype" w:eastAsia="Palatino Linotype" w:hAnsi="Palatino Linotype" w:cs="Palatino Linotype"/>
          <w:color w:val="222222"/>
          <w:sz w:val="22"/>
          <w:szCs w:val="22"/>
        </w:rPr>
        <w:lastRenderedPageBreak/>
        <w:t>Por lo cual, se logra advertir que los documentos solicitados se relacionan con todos aquellos por medio de los cuales diversas áreas del Sujeto Obligado documentan el ejercicio de sus atribuciones, como pueden ser oficios, circulares, correos, memorándums, entre otros.</w:t>
      </w:r>
    </w:p>
    <w:p w14:paraId="6990246C"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Finalmente,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59D22C82"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Como sustento a lo anterior resulta aplicable el Criterio 16/17, emitido por el Instituto Nacional de Transparencia, Acceso a la Información y Protección de Datos Personales, INAI, establece lo siguiente: </w:t>
      </w:r>
    </w:p>
    <w:p w14:paraId="6F0258EE" w14:textId="77777777" w:rsidR="00E13FD6" w:rsidRPr="00520BD2" w:rsidRDefault="00C005D6">
      <w:pPr>
        <w:pBdr>
          <w:top w:val="nil"/>
          <w:left w:val="nil"/>
          <w:bottom w:val="nil"/>
          <w:right w:val="nil"/>
          <w:between w:val="nil"/>
        </w:pBdr>
        <w:spacing w:after="120"/>
        <w:ind w:left="851" w:right="902"/>
        <w:jc w:val="both"/>
        <w:rPr>
          <w:color w:val="222222"/>
        </w:rPr>
      </w:pPr>
      <w:r w:rsidRPr="00520BD2">
        <w:rPr>
          <w:color w:val="222222"/>
          <w:sz w:val="22"/>
          <w:szCs w:val="22"/>
        </w:rPr>
        <w:t> “</w:t>
      </w:r>
      <w:r w:rsidRPr="00520BD2">
        <w:rPr>
          <w:rFonts w:ascii="Palatino Linotype" w:eastAsia="Palatino Linotype" w:hAnsi="Palatino Linotype" w:cs="Palatino Linotype"/>
          <w:b/>
          <w:i/>
          <w:color w:val="222222"/>
          <w:sz w:val="22"/>
          <w:szCs w:val="22"/>
        </w:rPr>
        <w:t xml:space="preserve">Expresión documental. </w:t>
      </w:r>
      <w:r w:rsidRPr="00520BD2">
        <w:rPr>
          <w:rFonts w:ascii="Palatino Linotype" w:eastAsia="Palatino Linotype" w:hAnsi="Palatino Linotype" w:cs="Palatino Linotype"/>
          <w:i/>
          <w:color w:val="222222"/>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520BD2">
        <w:rPr>
          <w:rFonts w:ascii="Palatino Linotype" w:eastAsia="Palatino Linotype" w:hAnsi="Palatino Linotype" w:cs="Palatino Linotype"/>
          <w:i/>
          <w:color w:val="222222"/>
          <w:sz w:val="22"/>
          <w:szCs w:val="22"/>
        </w:rPr>
        <w:lastRenderedPageBreak/>
        <w:t>sujetos obligados, éstos deben dar a dichas solicitudes una interpretación que les otorgue una expresión documental.”</w:t>
      </w:r>
    </w:p>
    <w:p w14:paraId="481A9D45" w14:textId="77777777" w:rsidR="00E13FD6" w:rsidRPr="00520BD2" w:rsidRDefault="00E13FD6">
      <w:pPr>
        <w:rPr>
          <w:color w:val="222222"/>
        </w:rPr>
      </w:pPr>
    </w:p>
    <w:p w14:paraId="40102ED1" w14:textId="77777777" w:rsidR="00E13FD6" w:rsidRPr="00520BD2" w:rsidRDefault="00C005D6">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7E0DE18" w14:textId="77777777" w:rsidR="00E13FD6" w:rsidRPr="00520BD2" w:rsidRDefault="00E13FD6">
      <w:pPr>
        <w:pBdr>
          <w:top w:val="nil"/>
          <w:left w:val="nil"/>
          <w:bottom w:val="nil"/>
          <w:right w:val="nil"/>
          <w:between w:val="nil"/>
        </w:pBdr>
        <w:spacing w:line="360" w:lineRule="auto"/>
        <w:jc w:val="both"/>
        <w:rPr>
          <w:color w:val="222222"/>
        </w:rPr>
      </w:pPr>
    </w:p>
    <w:p w14:paraId="18B51437" w14:textId="77777777" w:rsidR="00E13FD6" w:rsidRPr="00520BD2" w:rsidRDefault="00C005D6">
      <w:pPr>
        <w:pBdr>
          <w:top w:val="nil"/>
          <w:left w:val="nil"/>
          <w:bottom w:val="nil"/>
          <w:right w:val="nil"/>
          <w:between w:val="nil"/>
        </w:pBdr>
        <w:ind w:left="567" w:right="630"/>
        <w:jc w:val="both"/>
        <w:rPr>
          <w:color w:val="222222"/>
        </w:rPr>
      </w:pPr>
      <w:r w:rsidRPr="00520BD2">
        <w:rPr>
          <w:rFonts w:ascii="Palatino Linotype" w:eastAsia="Palatino Linotype" w:hAnsi="Palatino Linotype" w:cs="Palatino Linotype"/>
          <w:i/>
          <w:color w:val="222222"/>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75D53F1E" w14:textId="77777777" w:rsidR="00E13FD6" w:rsidRPr="00520BD2" w:rsidRDefault="00E13FD6">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10E36A7F"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Ahora bien, no escapa de la óptica de este Organismo Garante que en sus motivos de inconformidad el particular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7F7942B4" w14:textId="77777777" w:rsidR="00E13FD6" w:rsidRPr="00520BD2" w:rsidRDefault="00E13FD6">
      <w:pPr>
        <w:pBdr>
          <w:top w:val="nil"/>
          <w:left w:val="nil"/>
          <w:bottom w:val="nil"/>
          <w:right w:val="nil"/>
          <w:between w:val="nil"/>
        </w:pBdr>
        <w:spacing w:before="240" w:after="240"/>
        <w:jc w:val="both"/>
        <w:rPr>
          <w:rFonts w:ascii="Palatino Linotype" w:eastAsia="Palatino Linotype" w:hAnsi="Palatino Linotype" w:cs="Palatino Linotype"/>
          <w:color w:val="222222"/>
        </w:rPr>
      </w:pPr>
    </w:p>
    <w:p w14:paraId="6A00F8E9" w14:textId="77777777" w:rsidR="00E13FD6" w:rsidRPr="00520BD2" w:rsidRDefault="00C005D6">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lastRenderedPageBreak/>
        <w:t xml:space="preserve">Por otra parte, debe resaltarse que dentro de la documentación que pudiera otorgarse para efecto de dar respuesta a las solicitudes de información se encuentran diversos documentos relacionados con procedimientos administrativos por lo cual únicamente procederá la entrega en versión pública de aquellos documentos o expedientes que </w:t>
      </w:r>
      <w:r w:rsidRPr="00520BD2">
        <w:rPr>
          <w:rFonts w:ascii="Palatino Linotype" w:eastAsia="Palatino Linotype" w:hAnsi="Palatino Linotype" w:cs="Palatino Linotype"/>
          <w:b/>
          <w:color w:val="222222"/>
        </w:rPr>
        <w:t xml:space="preserve">hayan causado estado, y de aquellos que encuadren en los supuestos de excepción  establecidos en el artículo 142 de la Ley en la materia, aunque estas últimas no hayan causado estado. Lo </w:t>
      </w:r>
      <w:r w:rsidRPr="00520BD2">
        <w:rPr>
          <w:rFonts w:ascii="Palatino Linotype" w:eastAsia="Palatino Linotype" w:hAnsi="Palatino Linotype" w:cs="Palatino Linotype"/>
          <w:color w:val="222222"/>
        </w:rPr>
        <w:t>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4259F6DC" w14:textId="77777777" w:rsidR="00E13FD6" w:rsidRPr="00520BD2" w:rsidRDefault="00E13FD6">
      <w:pPr>
        <w:pBdr>
          <w:top w:val="nil"/>
          <w:left w:val="nil"/>
          <w:bottom w:val="nil"/>
          <w:right w:val="nil"/>
          <w:between w:val="nil"/>
        </w:pBdr>
        <w:spacing w:line="360" w:lineRule="auto"/>
        <w:jc w:val="both"/>
        <w:rPr>
          <w:rFonts w:ascii="Palatino Linotype" w:eastAsia="Palatino Linotype" w:hAnsi="Palatino Linotype" w:cs="Palatino Linotype"/>
          <w:b/>
          <w:color w:val="222222"/>
        </w:rPr>
      </w:pPr>
    </w:p>
    <w:p w14:paraId="10602533" w14:textId="77777777" w:rsidR="00E13FD6" w:rsidRPr="00520BD2" w:rsidRDefault="00C005D6">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b/>
          <w:color w:val="222222"/>
        </w:rPr>
        <w:t>E</w:t>
      </w:r>
      <w:r w:rsidRPr="00520BD2">
        <w:rPr>
          <w:rFonts w:ascii="Palatino Linotype" w:eastAsia="Palatino Linotype" w:hAnsi="Palatino Linotype" w:cs="Palatino Linotype"/>
          <w:color w:val="222222"/>
        </w:rPr>
        <w:t>mpero, si el procedimiento que se</w:t>
      </w:r>
      <w:r w:rsidRPr="00520BD2">
        <w:rPr>
          <w:rFonts w:ascii="Palatino Linotype" w:eastAsia="Palatino Linotype" w:hAnsi="Palatino Linotype" w:cs="Palatino Linotype"/>
          <w:b/>
          <w:color w:val="222222"/>
        </w:rPr>
        <w:t xml:space="preserve"> </w:t>
      </w:r>
      <w:r w:rsidRPr="00520BD2">
        <w:rPr>
          <w:rFonts w:ascii="Palatino Linotype" w:eastAsia="Palatino Linotype" w:hAnsi="Palatino Linotype" w:cs="Palatino Linotype"/>
          <w:color w:val="222222"/>
        </w:rPr>
        <w:t>revise aún no recibe una sentencia, el SUJETO OBLIGADO deberá analizar si se</w:t>
      </w:r>
      <w:r w:rsidRPr="00520BD2">
        <w:rPr>
          <w:rFonts w:ascii="Palatino Linotype" w:eastAsia="Palatino Linotype" w:hAnsi="Palatino Linotype" w:cs="Palatino Linotype"/>
          <w:b/>
          <w:color w:val="222222"/>
        </w:rPr>
        <w:t xml:space="preserve"> </w:t>
      </w:r>
      <w:r w:rsidRPr="00520BD2">
        <w:rPr>
          <w:rFonts w:ascii="Palatino Linotype" w:eastAsia="Palatino Linotype" w:hAnsi="Palatino Linotype" w:cs="Palatino Linotype"/>
          <w:color w:val="222222"/>
        </w:rPr>
        <w:t xml:space="preserve">actualiza alguna de las causales de reserva de información contenidas en las fracciones VI o VIII, del artículo 140 de la Ley de Transparencia y Acceso a la Información Pública del Estado de México y Municipios. Lo anterior, toda vez que uno de los principios en materia de Transparencia y Acceso a la Información Pública, consiste en que en la entrega de la información deberá garantizar que sea </w:t>
      </w:r>
      <w:r w:rsidRPr="00520BD2">
        <w:rPr>
          <w:rFonts w:ascii="Palatino Linotype" w:eastAsia="Palatino Linotype" w:hAnsi="Palatino Linotype" w:cs="Palatino Linotype"/>
          <w:b/>
          <w:color w:val="222222"/>
          <w:u w:val="single"/>
        </w:rPr>
        <w:t>congruente</w:t>
      </w:r>
      <w:r w:rsidRPr="00520BD2">
        <w:rPr>
          <w:rFonts w:ascii="Palatino Linotype" w:eastAsia="Palatino Linotype" w:hAnsi="Palatino Linotype" w:cs="Palatino Linotype"/>
          <w:color w:val="222222"/>
        </w:rPr>
        <w:t xml:space="preserve"> </w:t>
      </w:r>
      <w:proofErr w:type="gramStart"/>
      <w:r w:rsidRPr="00520BD2">
        <w:rPr>
          <w:rFonts w:ascii="Palatino Linotype" w:eastAsia="Palatino Linotype" w:hAnsi="Palatino Linotype" w:cs="Palatino Linotype"/>
          <w:color w:val="222222"/>
        </w:rPr>
        <w:t xml:space="preserve">y </w:t>
      </w:r>
      <w:r w:rsidRPr="00520BD2">
        <w:rPr>
          <w:rFonts w:ascii="Palatino Linotype" w:eastAsia="Palatino Linotype" w:hAnsi="Palatino Linotype" w:cs="Palatino Linotype"/>
          <w:b/>
          <w:color w:val="222222"/>
          <w:u w:val="single"/>
        </w:rPr>
        <w:t> sujeta</w:t>
      </w:r>
      <w:proofErr w:type="gramEnd"/>
      <w:r w:rsidRPr="00520BD2">
        <w:rPr>
          <w:rFonts w:ascii="Palatino Linotype" w:eastAsia="Palatino Linotype" w:hAnsi="Palatino Linotype" w:cs="Palatino Linotype"/>
          <w:b/>
          <w:color w:val="222222"/>
          <w:u w:val="single"/>
        </w:rPr>
        <w:t xml:space="preserve"> a un claro régimen de excepciones</w:t>
      </w:r>
      <w:r w:rsidRPr="00520BD2">
        <w:rPr>
          <w:rFonts w:ascii="Palatino Linotype" w:eastAsia="Palatino Linotype" w:hAnsi="Palatino Linotype" w:cs="Palatino Linotype"/>
          <w:color w:val="222222"/>
        </w:rPr>
        <w:t>, tal como lo estipula el artículo 11 de la Ley en la materia que en su texto literal refiere:</w:t>
      </w:r>
    </w:p>
    <w:p w14:paraId="537FCFBF" w14:textId="77777777" w:rsidR="00E13FD6" w:rsidRPr="00520BD2" w:rsidRDefault="00C005D6">
      <w:pPr>
        <w:pBdr>
          <w:top w:val="nil"/>
          <w:left w:val="nil"/>
          <w:bottom w:val="nil"/>
          <w:right w:val="nil"/>
          <w:between w:val="nil"/>
        </w:pBdr>
        <w:spacing w:before="360" w:after="360"/>
        <w:ind w:left="851" w:right="616"/>
        <w:jc w:val="both"/>
        <w:rPr>
          <w:color w:val="222222"/>
        </w:rPr>
      </w:pPr>
      <w:r w:rsidRPr="00520BD2">
        <w:rPr>
          <w:rFonts w:ascii="Palatino Linotype" w:eastAsia="Palatino Linotype" w:hAnsi="Palatino Linotype" w:cs="Palatino Linotype"/>
          <w:b/>
          <w:i/>
          <w:color w:val="222222"/>
          <w:sz w:val="22"/>
          <w:szCs w:val="22"/>
        </w:rPr>
        <w:lastRenderedPageBreak/>
        <w:t>“Artículo 11.</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rPr>
        <w:t>En la generación, publicación y entrega de información se deberá</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rPr>
        <w:t>garantizar que ésta</w:t>
      </w:r>
      <w:r w:rsidRPr="00520BD2">
        <w:rPr>
          <w:rFonts w:ascii="Palatino Linotype" w:eastAsia="Palatino Linotype" w:hAnsi="Palatino Linotype" w:cs="Palatino Linotype"/>
          <w:i/>
          <w:color w:val="222222"/>
          <w:sz w:val="22"/>
          <w:szCs w:val="22"/>
        </w:rPr>
        <w:t xml:space="preserve"> sea accesible, actualizada, completa, </w:t>
      </w:r>
      <w:r w:rsidRPr="00520BD2">
        <w:rPr>
          <w:rFonts w:ascii="Palatino Linotype" w:eastAsia="Palatino Linotype" w:hAnsi="Palatino Linotype" w:cs="Palatino Linotype"/>
          <w:b/>
          <w:i/>
          <w:color w:val="222222"/>
          <w:sz w:val="22"/>
          <w:szCs w:val="22"/>
          <w:u w:val="single"/>
        </w:rPr>
        <w:t>congruente,</w:t>
      </w:r>
      <w:r w:rsidRPr="00520BD2">
        <w:rPr>
          <w:rFonts w:ascii="Palatino Linotype" w:eastAsia="Palatino Linotype" w:hAnsi="Palatino Linotype" w:cs="Palatino Linotype"/>
          <w:i/>
          <w:color w:val="222222"/>
          <w:sz w:val="22"/>
          <w:szCs w:val="22"/>
        </w:rPr>
        <w:t xml:space="preserve"> confiable, verificable, veraz, integral, oportuna y expedita, </w:t>
      </w:r>
      <w:r w:rsidRPr="00520BD2">
        <w:rPr>
          <w:rFonts w:ascii="Palatino Linotype" w:eastAsia="Palatino Linotype" w:hAnsi="Palatino Linotype" w:cs="Palatino Linotype"/>
          <w:b/>
          <w:i/>
          <w:color w:val="222222"/>
          <w:sz w:val="22"/>
          <w:szCs w:val="22"/>
          <w:u w:val="single"/>
        </w:rPr>
        <w:t xml:space="preserve">sujeta a un claro régimen de excepciones que deberá estar definido y ser además legítima y estrictamente necesaria </w:t>
      </w:r>
      <w:r w:rsidRPr="00520BD2">
        <w:rPr>
          <w:rFonts w:ascii="Palatino Linotype" w:eastAsia="Palatino Linotype" w:hAnsi="Palatino Linotype" w:cs="Palatino Linotype"/>
          <w:i/>
          <w:color w:val="222222"/>
          <w:sz w:val="22"/>
          <w:szCs w:val="22"/>
        </w:rPr>
        <w:t>en una sociedad democrática, por lo que atenderá las necesidades del derecho de acceso a la información de toda persona.</w:t>
      </w:r>
    </w:p>
    <w:p w14:paraId="6951B165" w14:textId="77777777" w:rsidR="00E13FD6" w:rsidRPr="00520BD2" w:rsidRDefault="00C005D6">
      <w:pPr>
        <w:pBdr>
          <w:top w:val="nil"/>
          <w:left w:val="nil"/>
          <w:bottom w:val="nil"/>
          <w:right w:val="nil"/>
          <w:between w:val="nil"/>
        </w:pBdr>
        <w:spacing w:before="360" w:after="360"/>
        <w:ind w:left="851" w:right="616"/>
        <w:jc w:val="both"/>
        <w:rPr>
          <w:color w:val="222222"/>
        </w:rPr>
      </w:pPr>
      <w:r w:rsidRPr="00520BD2">
        <w:rPr>
          <w:rFonts w:ascii="Palatino Linotype" w:eastAsia="Palatino Linotype" w:hAnsi="Palatino Linotype" w:cs="Palatino Linotype"/>
          <w:b/>
          <w:i/>
          <w:color w:val="222222"/>
          <w:sz w:val="22"/>
          <w:szCs w:val="22"/>
        </w:rPr>
        <w:t>…</w:t>
      </w:r>
      <w:r w:rsidRPr="00520BD2">
        <w:rPr>
          <w:rFonts w:ascii="Palatino Linotype" w:eastAsia="Palatino Linotype" w:hAnsi="Palatino Linotype" w:cs="Palatino Linotype"/>
          <w:i/>
          <w:color w:val="222222"/>
          <w:sz w:val="22"/>
          <w:szCs w:val="22"/>
        </w:rPr>
        <w:t>”</w:t>
      </w:r>
    </w:p>
    <w:p w14:paraId="7E0F55D1" w14:textId="77777777" w:rsidR="00E13FD6" w:rsidRPr="00520BD2" w:rsidRDefault="00C005D6">
      <w:pPr>
        <w:pBdr>
          <w:top w:val="nil"/>
          <w:left w:val="nil"/>
          <w:bottom w:val="nil"/>
          <w:right w:val="nil"/>
          <w:between w:val="nil"/>
        </w:pBdr>
        <w:spacing w:before="360" w:after="360" w:line="360" w:lineRule="auto"/>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 En este sentido, si bien es cierto el derecho de acceso a la información pública se satisface en aquellos casos en que se entregue el soporte documental en que conste la información requerida, también lo es que este derecho puede ser restringido cuando se trate de información que por su naturaleza deba clasificarse como reservada; y en este supuesto los artículos 128 segundo párrafo y 103 segundo párrafo de las leyes estatal y general respectivamente, señalan que se deben expresar las razones, motivos o circunstancias especiales que llevan al </w:t>
      </w:r>
      <w:r w:rsidRPr="00520BD2">
        <w:rPr>
          <w:rFonts w:ascii="Palatino Linotype" w:eastAsia="Palatino Linotype" w:hAnsi="Palatino Linotype" w:cs="Palatino Linotype"/>
          <w:b/>
          <w:color w:val="222222"/>
        </w:rPr>
        <w:t xml:space="preserve">SUJETO OBLIGADO </w:t>
      </w:r>
      <w:r w:rsidRPr="00520BD2">
        <w:rPr>
          <w:rFonts w:ascii="Palatino Linotype" w:eastAsia="Palatino Linotype" w:hAnsi="Palatino Linotype" w:cs="Palatino Linotype"/>
          <w:color w:val="222222"/>
        </w:rPr>
        <w:t>a concluir que el caso corresponde con la norma; asimismo, estas disposiciones precisan que, además de señalar las razones, motivos o circunstancias, se deberá aplicar la prueba de daño, en la que se precisen las razones objetivas por la que la apertura de la información genera una afectación. </w:t>
      </w:r>
    </w:p>
    <w:p w14:paraId="2D5C22DF"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En el caso de procedimientos administrativos seguidos en forma de juicio este Organismo Garante considera que resultan aplicables las hipótesis establecidas en las fracciones VI y VIII del artículo 140 de la Ley de Transparencia, que a la letra señalan: </w:t>
      </w:r>
    </w:p>
    <w:p w14:paraId="42B286E0"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lastRenderedPageBreak/>
        <w:t>Artículo 140.</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u w:val="single"/>
        </w:rPr>
        <w:t>El acceso a la información pública será restringido</w:t>
      </w:r>
      <w:r w:rsidRPr="00520BD2">
        <w:rPr>
          <w:rFonts w:ascii="Palatino Linotype" w:eastAsia="Palatino Linotype" w:hAnsi="Palatino Linotype" w:cs="Palatino Linotype"/>
          <w:i/>
          <w:color w:val="222222"/>
          <w:sz w:val="22"/>
          <w:szCs w:val="22"/>
        </w:rPr>
        <w:t xml:space="preserve"> excepcionalmente, cuando por razones de interés público, ésta sea clasificada como reservada, conforme a los criterios siguientes:</w:t>
      </w:r>
    </w:p>
    <w:p w14:paraId="55ED0C40"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w:t>
      </w:r>
    </w:p>
    <w:p w14:paraId="01FBDB08"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VI.</w:t>
      </w:r>
      <w:r w:rsidRPr="00520BD2">
        <w:rPr>
          <w:rFonts w:ascii="Palatino Linotype" w:eastAsia="Palatino Linotype" w:hAnsi="Palatino Linotype" w:cs="Palatino Linotype"/>
          <w:i/>
          <w:color w:val="222222"/>
          <w:sz w:val="22"/>
          <w:szCs w:val="22"/>
        </w:rPr>
        <w:t xml:space="preserve"> Pueda causar daño u obstruya la prevención o persecución de los delitos, altere el proceso de investigación de las carpetas de investigación, </w:t>
      </w:r>
      <w:r w:rsidRPr="00520BD2">
        <w:rPr>
          <w:rFonts w:ascii="Palatino Linotype" w:eastAsia="Palatino Linotype" w:hAnsi="Palatino Linotype" w:cs="Palatino Linotype"/>
          <w:b/>
          <w:i/>
          <w:color w:val="222222"/>
          <w:sz w:val="22"/>
          <w:szCs w:val="22"/>
          <w:u w:val="single"/>
        </w:rPr>
        <w:t>afecte o vulnere la conducción o los derechos del debido proceso en los procedimientos judiciales o administrativos, incluidos</w:t>
      </w:r>
      <w:r w:rsidRPr="00520BD2">
        <w:rPr>
          <w:rFonts w:ascii="Palatino Linotype" w:eastAsia="Palatino Linotype" w:hAnsi="Palatino Linotype" w:cs="Palatino Linotype"/>
          <w:i/>
          <w:color w:val="222222"/>
          <w:sz w:val="22"/>
          <w:szCs w:val="22"/>
        </w:rPr>
        <w:t xml:space="preserve"> los de quejas, denuncias, inconformidades, </w:t>
      </w:r>
      <w:r w:rsidRPr="00520BD2">
        <w:rPr>
          <w:rFonts w:ascii="Palatino Linotype" w:eastAsia="Palatino Linotype" w:hAnsi="Palatino Linotype" w:cs="Palatino Linotype"/>
          <w:b/>
          <w:i/>
          <w:color w:val="222222"/>
          <w:sz w:val="22"/>
          <w:szCs w:val="22"/>
          <w:u w:val="single"/>
        </w:rPr>
        <w:t>responsabilidades administrativas y resarcitorias en tanto no hayan quedado firmes</w:t>
      </w:r>
      <w:r w:rsidRPr="00520BD2">
        <w:rPr>
          <w:rFonts w:ascii="Palatino Linotype" w:eastAsia="Palatino Linotype" w:hAnsi="Palatino Linotype" w:cs="Palatino Linotype"/>
          <w:i/>
          <w:color w:val="222222"/>
          <w:sz w:val="22"/>
          <w:szCs w:val="22"/>
        </w:rPr>
        <w:t xml:space="preserve"> o afecte la administración de justicia o la seguridad de un denunciante, querellante o testigo, así como sus familias, en los términos de las disposiciones jurídicas aplicables;</w:t>
      </w:r>
    </w:p>
    <w:p w14:paraId="360E64F9" w14:textId="77777777" w:rsidR="00E13FD6" w:rsidRPr="00520BD2" w:rsidRDefault="00E13FD6">
      <w:pPr>
        <w:rPr>
          <w:color w:val="222222"/>
        </w:rPr>
      </w:pPr>
    </w:p>
    <w:p w14:paraId="61447E99"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 xml:space="preserve">VIII. Vulnere la conducción de los expedientes judiciales o </w:t>
      </w:r>
      <w:r w:rsidRPr="00520BD2">
        <w:rPr>
          <w:rFonts w:ascii="Palatino Linotype" w:eastAsia="Palatino Linotype" w:hAnsi="Palatino Linotype" w:cs="Palatino Linotype"/>
          <w:b/>
          <w:i/>
          <w:color w:val="222222"/>
          <w:sz w:val="22"/>
          <w:szCs w:val="22"/>
          <w:u w:val="single"/>
        </w:rPr>
        <w:t>de los procedimientos administrativos seguidos en forma de juicio, en tanto no hayan quedado firmes</w:t>
      </w:r>
      <w:r w:rsidRPr="00520BD2">
        <w:rPr>
          <w:rFonts w:ascii="Palatino Linotype" w:eastAsia="Palatino Linotype" w:hAnsi="Palatino Linotype" w:cs="Palatino Linotype"/>
          <w:i/>
          <w:color w:val="222222"/>
          <w:sz w:val="22"/>
          <w:szCs w:val="22"/>
        </w:rPr>
        <w:t>”</w:t>
      </w:r>
    </w:p>
    <w:p w14:paraId="1BB991C5"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Causales que son acordes con las bases, principios y disposiciones establecidos en la Ley General de Transparencia y Acceso a la Información Pública, puesto que se encuentra vinculada estrechamente con procedimientos administrativos, como lo son investigaciones y fincamientos de responsabilidades administrativas, causales que se encuentran establecidas expresamente en el artículo 113 de la  Ley General de Transparencia Ley General de Transparencia y Acceso a la Información Pública, la cual se muestra a continuación:</w:t>
      </w:r>
    </w:p>
    <w:p w14:paraId="3919F268" w14:textId="77777777" w:rsidR="00E13FD6" w:rsidRPr="00520BD2" w:rsidRDefault="00C005D6">
      <w:pPr>
        <w:pBdr>
          <w:top w:val="nil"/>
          <w:left w:val="nil"/>
          <w:bottom w:val="nil"/>
          <w:right w:val="nil"/>
          <w:between w:val="nil"/>
        </w:pBdr>
        <w:spacing w:before="360" w:after="360"/>
        <w:ind w:left="851" w:right="616"/>
        <w:jc w:val="both"/>
        <w:rPr>
          <w:color w:val="222222"/>
        </w:rPr>
      </w:pPr>
      <w:r w:rsidRPr="00520BD2">
        <w:rPr>
          <w:rFonts w:ascii="Palatino Linotype" w:eastAsia="Palatino Linotype" w:hAnsi="Palatino Linotype" w:cs="Palatino Linotype"/>
          <w:color w:val="222222"/>
        </w:rPr>
        <w:t> </w:t>
      </w:r>
      <w:r w:rsidRPr="00520BD2">
        <w:rPr>
          <w:rFonts w:ascii="Palatino Linotype" w:eastAsia="Palatino Linotype" w:hAnsi="Palatino Linotype" w:cs="Palatino Linotype"/>
          <w:i/>
          <w:color w:val="222222"/>
          <w:sz w:val="22"/>
          <w:szCs w:val="22"/>
        </w:rPr>
        <w:t>“</w:t>
      </w:r>
      <w:r w:rsidRPr="00520BD2">
        <w:rPr>
          <w:rFonts w:ascii="Palatino Linotype" w:eastAsia="Palatino Linotype" w:hAnsi="Palatino Linotype" w:cs="Palatino Linotype"/>
          <w:b/>
          <w:i/>
          <w:color w:val="222222"/>
          <w:sz w:val="22"/>
          <w:szCs w:val="22"/>
        </w:rPr>
        <w:t>Artículo 113</w:t>
      </w:r>
      <w:r w:rsidRPr="00520BD2">
        <w:rPr>
          <w:rFonts w:ascii="Palatino Linotype" w:eastAsia="Palatino Linotype" w:hAnsi="Palatino Linotype" w:cs="Palatino Linotype"/>
          <w:i/>
          <w:color w:val="222222"/>
          <w:sz w:val="22"/>
          <w:szCs w:val="22"/>
        </w:rPr>
        <w:t>. Como información reservada podrá clasificarse aquella cuya publicación:</w:t>
      </w:r>
    </w:p>
    <w:p w14:paraId="33755055" w14:textId="77777777" w:rsidR="00E13FD6" w:rsidRPr="00520BD2" w:rsidRDefault="00C005D6">
      <w:pPr>
        <w:pBdr>
          <w:top w:val="nil"/>
          <w:left w:val="nil"/>
          <w:bottom w:val="nil"/>
          <w:right w:val="nil"/>
          <w:between w:val="nil"/>
        </w:pBdr>
        <w:spacing w:before="280" w:after="280"/>
        <w:ind w:left="851" w:right="616"/>
        <w:jc w:val="both"/>
        <w:rPr>
          <w:color w:val="222222"/>
        </w:rPr>
      </w:pPr>
      <w:r w:rsidRPr="00520BD2">
        <w:rPr>
          <w:rFonts w:ascii="Palatino Linotype" w:eastAsia="Palatino Linotype" w:hAnsi="Palatino Linotype" w:cs="Palatino Linotype"/>
          <w:i/>
          <w:color w:val="222222"/>
          <w:sz w:val="22"/>
          <w:szCs w:val="22"/>
        </w:rPr>
        <w:t>…</w:t>
      </w:r>
      <w:r w:rsidRPr="00520BD2">
        <w:rPr>
          <w:color w:val="222222"/>
        </w:rPr>
        <w:t xml:space="preserve"> </w:t>
      </w:r>
    </w:p>
    <w:p w14:paraId="36978A79" w14:textId="77777777" w:rsidR="00E13FD6" w:rsidRPr="00520BD2" w:rsidRDefault="00C005D6">
      <w:pPr>
        <w:pBdr>
          <w:top w:val="nil"/>
          <w:left w:val="nil"/>
          <w:bottom w:val="nil"/>
          <w:right w:val="nil"/>
          <w:between w:val="nil"/>
        </w:pBdr>
        <w:spacing w:before="280" w:after="280"/>
        <w:ind w:left="851" w:right="616"/>
        <w:jc w:val="both"/>
        <w:rPr>
          <w:rFonts w:ascii="Palatino Linotype" w:eastAsia="Palatino Linotype" w:hAnsi="Palatino Linotype" w:cs="Palatino Linotype"/>
          <w:i/>
          <w:color w:val="222222"/>
          <w:sz w:val="22"/>
          <w:szCs w:val="22"/>
        </w:rPr>
      </w:pPr>
      <w:r w:rsidRPr="00520BD2">
        <w:rPr>
          <w:rFonts w:ascii="Palatino Linotype" w:eastAsia="Palatino Linotype" w:hAnsi="Palatino Linotype" w:cs="Palatino Linotype"/>
          <w:i/>
          <w:color w:val="222222"/>
          <w:sz w:val="22"/>
          <w:szCs w:val="22"/>
        </w:rPr>
        <w:lastRenderedPageBreak/>
        <w:t>IX. Obstruya los procedimientos para fincar responsabilidad a los Servidores Públicos, en tanto no se haya dictado la resolución administrativa;</w:t>
      </w:r>
    </w:p>
    <w:p w14:paraId="6EA80345" w14:textId="77777777" w:rsidR="00E13FD6" w:rsidRPr="00520BD2" w:rsidRDefault="00C005D6">
      <w:pPr>
        <w:pBdr>
          <w:top w:val="nil"/>
          <w:left w:val="nil"/>
          <w:bottom w:val="nil"/>
          <w:right w:val="nil"/>
          <w:between w:val="nil"/>
        </w:pBdr>
        <w:spacing w:before="360" w:after="360"/>
        <w:ind w:left="851" w:right="616"/>
        <w:jc w:val="both"/>
        <w:rPr>
          <w:color w:val="222222"/>
        </w:rPr>
      </w:pPr>
      <w:r w:rsidRPr="00520BD2">
        <w:rPr>
          <w:color w:val="222222"/>
        </w:rPr>
        <w:t> </w:t>
      </w:r>
      <w:r w:rsidRPr="00520BD2">
        <w:rPr>
          <w:rFonts w:ascii="Palatino Linotype" w:eastAsia="Palatino Linotype" w:hAnsi="Palatino Linotype" w:cs="Palatino Linotype"/>
          <w:i/>
          <w:color w:val="222222"/>
          <w:sz w:val="22"/>
          <w:szCs w:val="22"/>
        </w:rPr>
        <w:t>XI. Vulnere la conducción de los Expedientes judiciales o de los procedimientos administrativos seguidos en forma de juicio, en tanto no hayan causado estado; “</w:t>
      </w:r>
    </w:p>
    <w:p w14:paraId="3E925A90"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Dicho acuerdo también deberá establecer el vínculo con el Lineamiento específico, emitido en los Lineamientos Generales en Materia de Clasificación y Desclasificación de la Información, conforme a lo siguiente:</w:t>
      </w:r>
    </w:p>
    <w:p w14:paraId="0FA920C1" w14:textId="77777777" w:rsidR="00E13FD6" w:rsidRPr="00520BD2" w:rsidRDefault="00C005D6">
      <w:pPr>
        <w:pBdr>
          <w:top w:val="nil"/>
          <w:left w:val="nil"/>
          <w:bottom w:val="nil"/>
          <w:right w:val="nil"/>
          <w:between w:val="nil"/>
        </w:pBdr>
        <w:spacing w:before="360" w:after="360"/>
        <w:ind w:left="1134" w:right="900"/>
        <w:jc w:val="both"/>
        <w:rPr>
          <w:color w:val="222222"/>
        </w:rPr>
      </w:pPr>
      <w:r w:rsidRPr="00520BD2">
        <w:rPr>
          <w:rFonts w:ascii="Palatino Linotype" w:eastAsia="Palatino Linotype" w:hAnsi="Palatino Linotype" w:cs="Palatino Linotype"/>
          <w:i/>
          <w:color w:val="222222"/>
          <w:sz w:val="22"/>
          <w:szCs w:val="22"/>
        </w:rPr>
        <w:t> “</w:t>
      </w:r>
      <w:r w:rsidRPr="00520BD2">
        <w:rPr>
          <w:rFonts w:ascii="Palatino Linotype" w:eastAsia="Palatino Linotype" w:hAnsi="Palatino Linotype" w:cs="Palatino Linotype"/>
          <w:b/>
          <w:i/>
          <w:color w:val="222222"/>
          <w:sz w:val="22"/>
          <w:szCs w:val="22"/>
        </w:rPr>
        <w:t>Vigésimo octavo.</w:t>
      </w:r>
      <w:r w:rsidRPr="00520BD2">
        <w:rPr>
          <w:rFonts w:ascii="Palatino Linotype" w:eastAsia="Palatino Linotype" w:hAnsi="Palatino Linotype" w:cs="Palatino Linotype"/>
          <w:i/>
          <w:color w:val="222222"/>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665A48CE" w14:textId="77777777" w:rsidR="00E13FD6" w:rsidRPr="00520BD2" w:rsidRDefault="00C005D6">
      <w:pPr>
        <w:pBdr>
          <w:top w:val="nil"/>
          <w:left w:val="nil"/>
          <w:bottom w:val="nil"/>
          <w:right w:val="nil"/>
          <w:between w:val="nil"/>
        </w:pBdr>
        <w:spacing w:before="360" w:after="360"/>
        <w:ind w:left="1134" w:right="900"/>
        <w:jc w:val="both"/>
        <w:rPr>
          <w:color w:val="222222"/>
        </w:rPr>
      </w:pPr>
      <w:r w:rsidRPr="00520BD2">
        <w:rPr>
          <w:rFonts w:ascii="Palatino Linotype" w:eastAsia="Palatino Linotype" w:hAnsi="Palatino Linotype" w:cs="Palatino Linotype"/>
          <w:i/>
          <w:color w:val="222222"/>
          <w:sz w:val="22"/>
          <w:szCs w:val="22"/>
        </w:rPr>
        <w:t>I.        La existencia de un procedimiento de responsabilidad administrativa en trámite, y</w:t>
      </w:r>
    </w:p>
    <w:p w14:paraId="30A7E59F" w14:textId="77777777" w:rsidR="00E13FD6" w:rsidRPr="00520BD2" w:rsidRDefault="00C005D6">
      <w:pPr>
        <w:pBdr>
          <w:top w:val="nil"/>
          <w:left w:val="nil"/>
          <w:bottom w:val="nil"/>
          <w:right w:val="nil"/>
          <w:between w:val="nil"/>
        </w:pBdr>
        <w:spacing w:before="360" w:after="360"/>
        <w:ind w:left="1134" w:right="900"/>
        <w:jc w:val="both"/>
        <w:rPr>
          <w:color w:val="222222"/>
        </w:rPr>
      </w:pPr>
      <w:r w:rsidRPr="00520BD2">
        <w:rPr>
          <w:rFonts w:ascii="Palatino Linotype" w:eastAsia="Palatino Linotype" w:hAnsi="Palatino Linotype" w:cs="Palatino Linotype"/>
          <w:i/>
          <w:color w:val="222222"/>
          <w:sz w:val="22"/>
          <w:szCs w:val="22"/>
        </w:rPr>
        <w:t>II.       Que la información se refiera a actuaciones, diligencias y constancias propias del procedimiento de responsabilidad.” </w:t>
      </w:r>
    </w:p>
    <w:p w14:paraId="3420D5FC" w14:textId="77777777" w:rsidR="00E13FD6" w:rsidRPr="00520BD2" w:rsidRDefault="00E13FD6">
      <w:pPr>
        <w:pBdr>
          <w:top w:val="nil"/>
          <w:left w:val="nil"/>
          <w:bottom w:val="nil"/>
          <w:right w:val="nil"/>
          <w:between w:val="nil"/>
        </w:pBdr>
        <w:spacing w:line="360" w:lineRule="auto"/>
        <w:ind w:right="-93"/>
        <w:jc w:val="both"/>
        <w:rPr>
          <w:rFonts w:ascii="Palatino Linotype" w:eastAsia="Palatino Linotype" w:hAnsi="Palatino Linotype" w:cs="Palatino Linotype"/>
          <w:color w:val="222222"/>
        </w:rPr>
      </w:pPr>
    </w:p>
    <w:p w14:paraId="6ABDFA7D" w14:textId="77777777" w:rsidR="00E13FD6" w:rsidRPr="00520BD2" w:rsidRDefault="00C005D6">
      <w:pPr>
        <w:pBdr>
          <w:top w:val="nil"/>
          <w:left w:val="nil"/>
          <w:bottom w:val="nil"/>
          <w:right w:val="nil"/>
          <w:between w:val="nil"/>
        </w:pBdr>
        <w:spacing w:line="360" w:lineRule="auto"/>
        <w:ind w:right="-93"/>
        <w:jc w:val="both"/>
        <w:rPr>
          <w:color w:val="222222"/>
        </w:rPr>
      </w:pPr>
      <w:r w:rsidRPr="00520BD2">
        <w:rPr>
          <w:rFonts w:ascii="Palatino Linotype" w:eastAsia="Palatino Linotype" w:hAnsi="Palatino Linotype" w:cs="Palatino Linotype"/>
          <w:color w:val="222222"/>
        </w:rPr>
        <w:t xml:space="preserve">Por lo que de ser el caso el Sujeto Obligado, deberá emitir y entregar la resolución de su Comité de Transparencia, en donde, de manera fundada y motivada, confirme dicha clasificación, en el caso particular de conformidad con el artículo 140 fracción VI y VIII de la Ley de Transparencia vigente, esto es, el Sujeto Obligado deberá emitir el acuerdo debidamente fundado y motivado cumpliendo cabalmente las </w:t>
      </w:r>
      <w:r w:rsidRPr="00520BD2">
        <w:rPr>
          <w:rFonts w:ascii="Palatino Linotype" w:eastAsia="Palatino Linotype" w:hAnsi="Palatino Linotype" w:cs="Palatino Linotype"/>
          <w:color w:val="222222"/>
        </w:rPr>
        <w:lastRenderedPageBreak/>
        <w:t>formalidades previstas en los artículos 47, 49 fracción VIII, 122, 125, 128, 129, 131, 132 fracción II, 133, 134, 140 fracción VI y 141 de la Ley de Transparencia y Acceso a la Información Pública del Estado de México y Municipios, que se transcriben a continuación:</w:t>
      </w:r>
    </w:p>
    <w:p w14:paraId="153F745D" w14:textId="77777777" w:rsidR="00E13FD6" w:rsidRPr="00520BD2" w:rsidRDefault="00E13FD6">
      <w:pPr>
        <w:pBdr>
          <w:top w:val="nil"/>
          <w:left w:val="nil"/>
          <w:bottom w:val="nil"/>
          <w:right w:val="nil"/>
          <w:between w:val="nil"/>
        </w:pBdr>
        <w:ind w:left="851" w:right="851"/>
        <w:jc w:val="both"/>
        <w:rPr>
          <w:rFonts w:ascii="Palatino Linotype" w:eastAsia="Palatino Linotype" w:hAnsi="Palatino Linotype" w:cs="Palatino Linotype"/>
          <w:i/>
          <w:color w:val="222222"/>
          <w:sz w:val="22"/>
          <w:szCs w:val="22"/>
        </w:rPr>
      </w:pPr>
    </w:p>
    <w:p w14:paraId="3E5FDD4A"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w:t>
      </w:r>
      <w:r w:rsidRPr="00520BD2">
        <w:rPr>
          <w:rFonts w:ascii="Palatino Linotype" w:eastAsia="Palatino Linotype" w:hAnsi="Palatino Linotype" w:cs="Palatino Linotype"/>
          <w:b/>
          <w:i/>
          <w:color w:val="222222"/>
          <w:sz w:val="22"/>
          <w:szCs w:val="22"/>
        </w:rPr>
        <w:t xml:space="preserve">Artículo 47. </w:t>
      </w:r>
      <w:r w:rsidRPr="00520BD2">
        <w:rPr>
          <w:rFonts w:ascii="Palatino Linotype" w:eastAsia="Palatino Linotype" w:hAnsi="Palatino Linotype" w:cs="Palatino Linotype"/>
          <w:i/>
          <w:color w:val="222222"/>
          <w:sz w:val="22"/>
          <w:szCs w:val="22"/>
        </w:rPr>
        <w:t>El Comité de Transparencia será la autoridad máxima al interior del sujeto obligado en materia del derecho de acceso a la información.</w:t>
      </w:r>
    </w:p>
    <w:p w14:paraId="7EB940FD"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Los titulares de las unidades administrativas que propongan la reserva, </w:t>
      </w:r>
      <w:r w:rsidRPr="00520BD2">
        <w:rPr>
          <w:rFonts w:ascii="Palatino Linotype" w:eastAsia="Palatino Linotype" w:hAnsi="Palatino Linotype" w:cs="Palatino Linotype"/>
          <w:i/>
          <w:color w:val="222222"/>
          <w:sz w:val="22"/>
          <w:szCs w:val="22"/>
        </w:rPr>
        <w:t>confidencialidad o declaren la inexistencia de información</w:t>
      </w:r>
      <w:r w:rsidRPr="00520BD2">
        <w:rPr>
          <w:rFonts w:ascii="Palatino Linotype" w:eastAsia="Palatino Linotype" w:hAnsi="Palatino Linotype" w:cs="Palatino Linotype"/>
          <w:b/>
          <w:i/>
          <w:color w:val="222222"/>
          <w:sz w:val="22"/>
          <w:szCs w:val="22"/>
        </w:rPr>
        <w:t>, acudirán a las sesiones de dicho Comité donde se discuta la propuesta correspondiente</w:t>
      </w:r>
      <w:r w:rsidRPr="00520BD2">
        <w:rPr>
          <w:rFonts w:ascii="Palatino Linotype" w:eastAsia="Palatino Linotype" w:hAnsi="Palatino Linotype" w:cs="Palatino Linotype"/>
          <w:b/>
          <w:color w:val="222222"/>
          <w:sz w:val="22"/>
          <w:szCs w:val="22"/>
        </w:rPr>
        <w:t>.</w:t>
      </w:r>
    </w:p>
    <w:p w14:paraId="23FF1356" w14:textId="77777777" w:rsidR="00E13FD6" w:rsidRPr="00520BD2" w:rsidRDefault="00E13FD6">
      <w:pPr>
        <w:rPr>
          <w:color w:val="222222"/>
        </w:rPr>
      </w:pPr>
    </w:p>
    <w:p w14:paraId="0B95939A"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Artículo 49.</w:t>
      </w:r>
      <w:r w:rsidRPr="00520BD2">
        <w:rPr>
          <w:rFonts w:ascii="Palatino Linotype" w:eastAsia="Palatino Linotype" w:hAnsi="Palatino Linotype" w:cs="Palatino Linotype"/>
          <w:i/>
          <w:color w:val="222222"/>
          <w:sz w:val="22"/>
          <w:szCs w:val="22"/>
        </w:rPr>
        <w:t xml:space="preserve"> Los Comités de Transparencia tendrán las siguientes atribuciones:</w:t>
      </w:r>
    </w:p>
    <w:p w14:paraId="044C27C2"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w:t>
      </w:r>
    </w:p>
    <w:p w14:paraId="789DE26A"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VIII. Aprobar, </w:t>
      </w:r>
      <w:r w:rsidRPr="00520BD2">
        <w:rPr>
          <w:rFonts w:ascii="Palatino Linotype" w:eastAsia="Palatino Linotype" w:hAnsi="Palatino Linotype" w:cs="Palatino Linotype"/>
          <w:i/>
          <w:color w:val="222222"/>
          <w:sz w:val="22"/>
          <w:szCs w:val="22"/>
        </w:rPr>
        <w:t>modificar o revocar</w:t>
      </w:r>
      <w:r w:rsidRPr="00520BD2">
        <w:rPr>
          <w:rFonts w:ascii="Palatino Linotype" w:eastAsia="Palatino Linotype" w:hAnsi="Palatino Linotype" w:cs="Palatino Linotype"/>
          <w:b/>
          <w:i/>
          <w:color w:val="222222"/>
          <w:sz w:val="22"/>
          <w:szCs w:val="22"/>
        </w:rPr>
        <w:t xml:space="preserve"> la clasificación de la información;</w:t>
      </w:r>
    </w:p>
    <w:p w14:paraId="5C03EB66"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w:t>
      </w:r>
    </w:p>
    <w:p w14:paraId="1D6AA1AA" w14:textId="77777777" w:rsidR="00E13FD6" w:rsidRPr="00520BD2" w:rsidRDefault="00E13FD6">
      <w:pPr>
        <w:rPr>
          <w:color w:val="222222"/>
        </w:rPr>
      </w:pPr>
    </w:p>
    <w:p w14:paraId="1EC8C908"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122. La clasificación es el proceso mediante el cual el sujeto obligado determina que la información en su poder </w:t>
      </w:r>
      <w:proofErr w:type="spellStart"/>
      <w:r w:rsidRPr="00520BD2">
        <w:rPr>
          <w:rFonts w:ascii="Palatino Linotype" w:eastAsia="Palatino Linotype" w:hAnsi="Palatino Linotype" w:cs="Palatino Linotype"/>
          <w:b/>
          <w:i/>
          <w:color w:val="222222"/>
          <w:sz w:val="22"/>
          <w:szCs w:val="22"/>
        </w:rPr>
        <w:t>actualiza</w:t>
      </w:r>
      <w:proofErr w:type="spellEnd"/>
      <w:r w:rsidRPr="00520BD2">
        <w:rPr>
          <w:rFonts w:ascii="Palatino Linotype" w:eastAsia="Palatino Linotype" w:hAnsi="Palatino Linotype" w:cs="Palatino Linotype"/>
          <w:b/>
          <w:i/>
          <w:color w:val="222222"/>
          <w:sz w:val="22"/>
          <w:szCs w:val="22"/>
        </w:rPr>
        <w:t xml:space="preserve"> alguno de los supuestos de reserva</w:t>
      </w:r>
      <w:r w:rsidRPr="00520BD2">
        <w:rPr>
          <w:rFonts w:ascii="Palatino Linotype" w:eastAsia="Palatino Linotype" w:hAnsi="Palatino Linotype" w:cs="Palatino Linotype"/>
          <w:i/>
          <w:color w:val="222222"/>
          <w:sz w:val="22"/>
          <w:szCs w:val="22"/>
        </w:rPr>
        <w:t xml:space="preserve"> o confidencialidad, de conformidad con lo dispuesto en el presente título.</w:t>
      </w:r>
    </w:p>
    <w:p w14:paraId="17D4FC52" w14:textId="77777777" w:rsidR="00E13FD6" w:rsidRPr="00520BD2" w:rsidRDefault="00E13FD6">
      <w:pPr>
        <w:rPr>
          <w:color w:val="222222"/>
        </w:rPr>
      </w:pPr>
    </w:p>
    <w:p w14:paraId="60E0830B"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Los supuestos de reserva</w:t>
      </w:r>
      <w:r w:rsidRPr="00520BD2">
        <w:rPr>
          <w:rFonts w:ascii="Palatino Linotype" w:eastAsia="Palatino Linotype" w:hAnsi="Palatino Linotype" w:cs="Palatino Linotype"/>
          <w:i/>
          <w:color w:val="222222"/>
          <w:sz w:val="22"/>
          <w:szCs w:val="22"/>
        </w:rPr>
        <w:t xml:space="preserve"> o confidencialidad previstos en las leyes </w:t>
      </w:r>
      <w:r w:rsidRPr="00520BD2">
        <w:rPr>
          <w:rFonts w:ascii="Palatino Linotype" w:eastAsia="Palatino Linotype" w:hAnsi="Palatino Linotype" w:cs="Palatino Linotype"/>
          <w:b/>
          <w:i/>
          <w:color w:val="222222"/>
          <w:sz w:val="22"/>
          <w:szCs w:val="22"/>
        </w:rPr>
        <w:t>deberán ser acordes con las bases, principios y disposiciones establecidos en la Ley General y, en ningún caso, podrán contravenirla.</w:t>
      </w:r>
    </w:p>
    <w:p w14:paraId="2010321C" w14:textId="77777777" w:rsidR="00E13FD6" w:rsidRPr="00520BD2" w:rsidRDefault="00E13FD6">
      <w:pPr>
        <w:rPr>
          <w:color w:val="222222"/>
        </w:rPr>
      </w:pPr>
    </w:p>
    <w:p w14:paraId="285F3257"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Los titulares de las áreas de los sujetos obligados serán los responsables de clasificar la información, de conformidad con lo dispuesto en la presente Ley y demás disposiciones jurídicas aplicables.</w:t>
      </w:r>
    </w:p>
    <w:p w14:paraId="671B0919" w14:textId="77777777" w:rsidR="00E13FD6" w:rsidRPr="00520BD2" w:rsidRDefault="00E13FD6">
      <w:pPr>
        <w:rPr>
          <w:color w:val="222222"/>
        </w:rPr>
      </w:pPr>
    </w:p>
    <w:p w14:paraId="1338E797"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Artículo 125. La información clasificada como reservada, de acuerdo a lo establecido en esta Ley podrá permanecer con tal carácter hasta por un periodo de cinco años, contados a partir de su clasificación,</w:t>
      </w:r>
      <w:r w:rsidRPr="00520BD2">
        <w:rPr>
          <w:rFonts w:ascii="Palatino Linotype" w:eastAsia="Palatino Linotype" w:hAnsi="Palatino Linotype" w:cs="Palatino Linotype"/>
          <w:i/>
          <w:color w:val="222222"/>
          <w:sz w:val="22"/>
          <w:szCs w:val="22"/>
        </w:rPr>
        <w:t xml:space="preserve"> salvo que antes </w:t>
      </w:r>
      <w:r w:rsidRPr="00520BD2">
        <w:rPr>
          <w:rFonts w:ascii="Palatino Linotype" w:eastAsia="Palatino Linotype" w:hAnsi="Palatino Linotype" w:cs="Palatino Linotype"/>
          <w:i/>
          <w:color w:val="222222"/>
          <w:sz w:val="22"/>
          <w:szCs w:val="22"/>
        </w:rPr>
        <w:lastRenderedPageBreak/>
        <w:t>del cumplimiento del periodo de restricción, dejaran de existir los motivos de su reserva.</w:t>
      </w:r>
    </w:p>
    <w:p w14:paraId="091947BA" w14:textId="77777777" w:rsidR="00E13FD6" w:rsidRPr="00520BD2" w:rsidRDefault="00E13FD6">
      <w:pPr>
        <w:rPr>
          <w:color w:val="222222"/>
        </w:rPr>
      </w:pPr>
    </w:p>
    <w:p w14:paraId="29E16311"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Los titulares de las áreas deberán determinar que el plazo de reserva </w:t>
      </w:r>
      <w:r w:rsidRPr="00520BD2">
        <w:rPr>
          <w:rFonts w:ascii="Palatino Linotype" w:eastAsia="Palatino Linotype" w:hAnsi="Palatino Linotype" w:cs="Palatino Linotype"/>
          <w:i/>
          <w:color w:val="222222"/>
          <w:sz w:val="22"/>
          <w:szCs w:val="22"/>
        </w:rPr>
        <w:t>sea el estrictamente necesario para proteger la información mientras subsistan las causas que dieron origen a la clasificación, salvaguardando el interés público protegido y tomarán en cuenta las razones que justifican el periodo de reserva establecido.</w:t>
      </w:r>
    </w:p>
    <w:p w14:paraId="46A25B5E" w14:textId="77777777" w:rsidR="00E13FD6" w:rsidRPr="00520BD2" w:rsidRDefault="00E13FD6">
      <w:pPr>
        <w:rPr>
          <w:color w:val="222222"/>
        </w:rPr>
      </w:pPr>
    </w:p>
    <w:p w14:paraId="5D97F6F8"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29EA6F6C" w14:textId="77777777" w:rsidR="00E13FD6" w:rsidRPr="00520BD2" w:rsidRDefault="00E13FD6">
      <w:pPr>
        <w:rPr>
          <w:color w:val="222222"/>
        </w:rPr>
      </w:pPr>
    </w:p>
    <w:p w14:paraId="21C14838"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i/>
          <w:color w:val="222222"/>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EFC58D9" w14:textId="77777777" w:rsidR="00E13FD6" w:rsidRPr="00520BD2" w:rsidRDefault="00E13FD6">
      <w:pPr>
        <w:rPr>
          <w:color w:val="222222"/>
        </w:rPr>
      </w:pPr>
    </w:p>
    <w:p w14:paraId="01E941C5"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128. </w:t>
      </w:r>
      <w:r w:rsidRPr="00520BD2">
        <w:rPr>
          <w:rFonts w:ascii="Palatino Linotype" w:eastAsia="Palatino Linotype" w:hAnsi="Palatino Linotype" w:cs="Palatino Linotype"/>
          <w:i/>
          <w:color w:val="222222"/>
          <w:sz w:val="22"/>
          <w:szCs w:val="22"/>
        </w:rPr>
        <w:t>En los casos en que se niegue el acceso a la información, por actualizarse alguno de los supuestos de clasificación, el Comité de Transparencia deberá confirmar, modificar o revocar la decisión.</w:t>
      </w:r>
    </w:p>
    <w:p w14:paraId="6C8CDA3C" w14:textId="77777777" w:rsidR="00E13FD6" w:rsidRPr="00520BD2" w:rsidRDefault="00E13FD6">
      <w:pPr>
        <w:rPr>
          <w:color w:val="222222"/>
        </w:rPr>
      </w:pPr>
    </w:p>
    <w:p w14:paraId="729D2E6D"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Para motivar la clasificación de la información</w:t>
      </w:r>
      <w:r w:rsidRPr="00520BD2">
        <w:rPr>
          <w:rFonts w:ascii="Palatino Linotype" w:eastAsia="Palatino Linotype" w:hAnsi="Palatino Linotype" w:cs="Palatino Linotype"/>
          <w:i/>
          <w:color w:val="222222"/>
          <w:sz w:val="22"/>
          <w:szCs w:val="22"/>
        </w:rPr>
        <w:t xml:space="preserve"> y la ampliación del plazo de reserva, </w:t>
      </w:r>
      <w:r w:rsidRPr="00520BD2">
        <w:rPr>
          <w:rFonts w:ascii="Palatino Linotype" w:eastAsia="Palatino Linotype" w:hAnsi="Palatino Linotype" w:cs="Palatino Linotype"/>
          <w:b/>
          <w:i/>
          <w:color w:val="222222"/>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130AFB78" w14:textId="77777777" w:rsidR="00E13FD6" w:rsidRPr="00520BD2" w:rsidRDefault="00E13FD6">
      <w:pPr>
        <w:rPr>
          <w:color w:val="222222"/>
        </w:rPr>
      </w:pPr>
    </w:p>
    <w:p w14:paraId="275DE56A"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lastRenderedPageBreak/>
        <w:t xml:space="preserve">Tratándose de </w:t>
      </w:r>
      <w:proofErr w:type="gramStart"/>
      <w:r w:rsidRPr="00520BD2">
        <w:rPr>
          <w:rFonts w:ascii="Palatino Linotype" w:eastAsia="Palatino Linotype" w:hAnsi="Palatino Linotype" w:cs="Palatino Linotype"/>
          <w:b/>
          <w:i/>
          <w:color w:val="222222"/>
          <w:sz w:val="22"/>
          <w:szCs w:val="22"/>
        </w:rPr>
        <w:t>aquélla</w:t>
      </w:r>
      <w:proofErr w:type="gramEnd"/>
      <w:r w:rsidRPr="00520BD2">
        <w:rPr>
          <w:rFonts w:ascii="Palatino Linotype" w:eastAsia="Palatino Linotype" w:hAnsi="Palatino Linotype" w:cs="Palatino Linotype"/>
          <w:b/>
          <w:i/>
          <w:color w:val="222222"/>
          <w:sz w:val="22"/>
          <w:szCs w:val="22"/>
        </w:rPr>
        <w:t xml:space="preserve"> información que actualice los supuestos de clasificación, deberá señalarse el plazo al que estará sujeto la reserva.</w:t>
      </w:r>
    </w:p>
    <w:p w14:paraId="5836DD89" w14:textId="77777777" w:rsidR="00E13FD6" w:rsidRPr="00520BD2" w:rsidRDefault="00E13FD6">
      <w:pPr>
        <w:rPr>
          <w:color w:val="222222"/>
        </w:rPr>
      </w:pPr>
    </w:p>
    <w:p w14:paraId="4BDDBC4B"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129. </w:t>
      </w:r>
      <w:r w:rsidRPr="00520BD2">
        <w:rPr>
          <w:rFonts w:ascii="Palatino Linotype" w:eastAsia="Palatino Linotype" w:hAnsi="Palatino Linotype" w:cs="Palatino Linotype"/>
          <w:i/>
          <w:color w:val="222222"/>
          <w:sz w:val="22"/>
          <w:szCs w:val="22"/>
        </w:rPr>
        <w:t>En la aplicación de la prueba de daño, el sujeto obligado deberá precisar las razones objetivas por las que la apertura de la información generaría una afectación, justificando que:</w:t>
      </w:r>
    </w:p>
    <w:p w14:paraId="148D55D3"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I. </w:t>
      </w:r>
      <w:r w:rsidRPr="00520BD2">
        <w:rPr>
          <w:rFonts w:ascii="Palatino Linotype" w:eastAsia="Palatino Linotype" w:hAnsi="Palatino Linotype" w:cs="Palatino Linotype"/>
          <w:i/>
          <w:color w:val="222222"/>
          <w:sz w:val="22"/>
          <w:szCs w:val="22"/>
        </w:rPr>
        <w:t>La divulgación de la información representa un riesgo real, demostrable e identificable del perjuicio significativo al interés público o a la seguridad pública;</w:t>
      </w:r>
    </w:p>
    <w:p w14:paraId="0D224B8F"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II. </w:t>
      </w:r>
      <w:r w:rsidRPr="00520BD2">
        <w:rPr>
          <w:rFonts w:ascii="Palatino Linotype" w:eastAsia="Palatino Linotype" w:hAnsi="Palatino Linotype" w:cs="Palatino Linotype"/>
          <w:i/>
          <w:color w:val="222222"/>
          <w:sz w:val="22"/>
          <w:szCs w:val="22"/>
        </w:rPr>
        <w:t>El riesgo de perjuicio que supondría la divulgación supera el interés público general de que se difunda; y</w:t>
      </w:r>
    </w:p>
    <w:p w14:paraId="77B9607F"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III. </w:t>
      </w:r>
      <w:r w:rsidRPr="00520BD2">
        <w:rPr>
          <w:rFonts w:ascii="Palatino Linotype" w:eastAsia="Palatino Linotype" w:hAnsi="Palatino Linotype" w:cs="Palatino Linotype"/>
          <w:i/>
          <w:color w:val="222222"/>
          <w:sz w:val="22"/>
          <w:szCs w:val="22"/>
        </w:rPr>
        <w:t>La limitación se adecua al principio de proporcionalidad y representa el medio menos restrictivo disponible representa el medio menos restrictivo disponible para evitar el perjuicio.</w:t>
      </w:r>
    </w:p>
    <w:p w14:paraId="1DB7E725" w14:textId="77777777" w:rsidR="00E13FD6" w:rsidRPr="00520BD2" w:rsidRDefault="00E13FD6">
      <w:pPr>
        <w:rPr>
          <w:color w:val="222222"/>
        </w:rPr>
      </w:pPr>
    </w:p>
    <w:p w14:paraId="332B256C"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131. </w:t>
      </w:r>
      <w:r w:rsidRPr="00520BD2">
        <w:rPr>
          <w:rFonts w:ascii="Palatino Linotype" w:eastAsia="Palatino Linotype" w:hAnsi="Palatino Linotype" w:cs="Palatino Linotype"/>
          <w:i/>
          <w:color w:val="222222"/>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194775CE" w14:textId="77777777" w:rsidR="00E13FD6" w:rsidRPr="00520BD2" w:rsidRDefault="00E13FD6">
      <w:pPr>
        <w:rPr>
          <w:color w:val="222222"/>
        </w:rPr>
      </w:pPr>
    </w:p>
    <w:p w14:paraId="657F23F2"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132. </w:t>
      </w:r>
      <w:r w:rsidRPr="00520BD2">
        <w:rPr>
          <w:rFonts w:ascii="Palatino Linotype" w:eastAsia="Palatino Linotype" w:hAnsi="Palatino Linotype" w:cs="Palatino Linotype"/>
          <w:i/>
          <w:color w:val="222222"/>
          <w:sz w:val="22"/>
          <w:szCs w:val="22"/>
        </w:rPr>
        <w:t>La clasificación de la información se llevará a cabo en el momento en que:</w:t>
      </w:r>
    </w:p>
    <w:p w14:paraId="5992D906"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w:t>
      </w:r>
    </w:p>
    <w:p w14:paraId="719C9A69"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II. </w:t>
      </w:r>
      <w:r w:rsidRPr="00520BD2">
        <w:rPr>
          <w:rFonts w:ascii="Palatino Linotype" w:eastAsia="Palatino Linotype" w:hAnsi="Palatino Linotype" w:cs="Palatino Linotype"/>
          <w:i/>
          <w:color w:val="222222"/>
          <w:sz w:val="22"/>
          <w:szCs w:val="22"/>
        </w:rPr>
        <w:t>Se determine mediante resolución de autoridad competente; o</w:t>
      </w:r>
    </w:p>
    <w:p w14:paraId="1FDCA92E"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w:t>
      </w:r>
    </w:p>
    <w:p w14:paraId="6F530713" w14:textId="77777777" w:rsidR="00E13FD6" w:rsidRPr="00520BD2" w:rsidRDefault="00E13FD6">
      <w:pPr>
        <w:rPr>
          <w:color w:val="222222"/>
        </w:rPr>
      </w:pPr>
    </w:p>
    <w:p w14:paraId="5F435B09"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Artículo 133. Los documentos clasificados total</w:t>
      </w:r>
      <w:r w:rsidRPr="00520BD2">
        <w:rPr>
          <w:rFonts w:ascii="Palatino Linotype" w:eastAsia="Palatino Linotype" w:hAnsi="Palatino Linotype" w:cs="Palatino Linotype"/>
          <w:i/>
          <w:color w:val="222222"/>
          <w:sz w:val="22"/>
          <w:szCs w:val="22"/>
        </w:rPr>
        <w:t xml:space="preserve"> o parcialmente </w:t>
      </w:r>
      <w:r w:rsidRPr="00520BD2">
        <w:rPr>
          <w:rFonts w:ascii="Palatino Linotype" w:eastAsia="Palatino Linotype" w:hAnsi="Palatino Linotype" w:cs="Palatino Linotype"/>
          <w:b/>
          <w:i/>
          <w:color w:val="222222"/>
          <w:sz w:val="22"/>
          <w:szCs w:val="22"/>
        </w:rPr>
        <w:t>deberán llevar una leyenda que indique tal carácter, la fecha de clasificación, el fundamento legal y, en su caso, el periodo de reserva.</w:t>
      </w:r>
    </w:p>
    <w:p w14:paraId="36086148" w14:textId="77777777" w:rsidR="00E13FD6" w:rsidRPr="00520BD2" w:rsidRDefault="00E13FD6">
      <w:pPr>
        <w:rPr>
          <w:color w:val="222222"/>
        </w:rPr>
      </w:pPr>
    </w:p>
    <w:p w14:paraId="7A88C80A"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134. </w:t>
      </w:r>
      <w:r w:rsidRPr="00520BD2">
        <w:rPr>
          <w:rFonts w:ascii="Palatino Linotype" w:eastAsia="Palatino Linotype" w:hAnsi="Palatino Linotype" w:cs="Palatino Linotype"/>
          <w:i/>
          <w:color w:val="222222"/>
          <w:sz w:val="22"/>
          <w:szCs w:val="22"/>
        </w:rPr>
        <w:t xml:space="preserve">Los sujetos obligados </w:t>
      </w:r>
      <w:r w:rsidRPr="00520BD2">
        <w:rPr>
          <w:rFonts w:ascii="Palatino Linotype" w:eastAsia="Palatino Linotype" w:hAnsi="Palatino Linotype" w:cs="Palatino Linotype"/>
          <w:b/>
          <w:i/>
          <w:color w:val="222222"/>
          <w:sz w:val="22"/>
          <w:szCs w:val="22"/>
          <w:u w:val="single"/>
        </w:rPr>
        <w:t>no podrán emitir acuerdos de carácter general ni particular que clasifiquen documentos o información como reservada</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u w:val="single"/>
        </w:rPr>
        <w:t>La clasificación</w:t>
      </w:r>
      <w:r w:rsidRPr="00520BD2">
        <w:rPr>
          <w:rFonts w:ascii="Palatino Linotype" w:eastAsia="Palatino Linotype" w:hAnsi="Palatino Linotype" w:cs="Palatino Linotype"/>
          <w:i/>
          <w:color w:val="222222"/>
          <w:sz w:val="22"/>
          <w:szCs w:val="22"/>
        </w:rPr>
        <w:t xml:space="preserve"> podrá establecerse de manera parcial o total de acuerdo al contenido de la información del documento y </w:t>
      </w:r>
      <w:r w:rsidRPr="00520BD2">
        <w:rPr>
          <w:rFonts w:ascii="Palatino Linotype" w:eastAsia="Palatino Linotype" w:hAnsi="Palatino Linotype" w:cs="Palatino Linotype"/>
          <w:b/>
          <w:i/>
          <w:color w:val="222222"/>
          <w:sz w:val="22"/>
          <w:szCs w:val="22"/>
          <w:u w:val="single"/>
        </w:rPr>
        <w:t xml:space="preserve">deberá estar acorde con </w:t>
      </w:r>
      <w:r w:rsidRPr="00520BD2">
        <w:rPr>
          <w:rFonts w:ascii="Palatino Linotype" w:eastAsia="Palatino Linotype" w:hAnsi="Palatino Linotype" w:cs="Palatino Linotype"/>
          <w:b/>
          <w:i/>
          <w:color w:val="222222"/>
          <w:sz w:val="22"/>
          <w:szCs w:val="22"/>
          <w:u w:val="single"/>
        </w:rPr>
        <w:lastRenderedPageBreak/>
        <w:t>la actualización de los supuestos definidos en el presente Título como información clasificada</w:t>
      </w:r>
      <w:r w:rsidRPr="00520BD2">
        <w:rPr>
          <w:rFonts w:ascii="Palatino Linotype" w:eastAsia="Palatino Linotype" w:hAnsi="Palatino Linotype" w:cs="Palatino Linotype"/>
          <w:i/>
          <w:color w:val="222222"/>
          <w:sz w:val="22"/>
          <w:szCs w:val="22"/>
        </w:rPr>
        <w:t>. </w:t>
      </w:r>
    </w:p>
    <w:p w14:paraId="6C6F335F"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u w:val="single"/>
        </w:rPr>
        <w:t>En ningún caso se podrán clasificar documentos antes de que se genere la información. La clasificación de información se realizará conforme a un análisis caso por caso, mediante la aplicación de la prueba de daño. </w:t>
      </w:r>
    </w:p>
    <w:p w14:paraId="0112BA94" w14:textId="77777777" w:rsidR="00E13FD6" w:rsidRPr="00520BD2" w:rsidRDefault="00E13FD6">
      <w:pPr>
        <w:rPr>
          <w:color w:val="222222"/>
        </w:rPr>
      </w:pPr>
    </w:p>
    <w:p w14:paraId="468C6501"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140. </w:t>
      </w:r>
      <w:r w:rsidRPr="00520BD2">
        <w:rPr>
          <w:rFonts w:ascii="Palatino Linotype" w:eastAsia="Palatino Linotype" w:hAnsi="Palatino Linotype" w:cs="Palatino Linotype"/>
          <w:i/>
          <w:color w:val="222222"/>
          <w:sz w:val="22"/>
          <w:szCs w:val="22"/>
        </w:rPr>
        <w:t>El acceso a la información pública será restringido excepcionalmente, cuando por razones de interés público, ésta sea clasificada como reservada, conforme a los criterios siguientes:</w:t>
      </w:r>
    </w:p>
    <w:p w14:paraId="130BBBC5"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w:t>
      </w:r>
    </w:p>
    <w:p w14:paraId="442F42CB"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VIII. Vulnere la conducción de los expedientes judiciales o de los procedimientos administrativos seguidos en forma de juicio, en tanto no </w:t>
      </w:r>
      <w:proofErr w:type="gramStart"/>
      <w:r w:rsidRPr="00520BD2">
        <w:rPr>
          <w:rFonts w:ascii="Palatino Linotype" w:eastAsia="Palatino Linotype" w:hAnsi="Palatino Linotype" w:cs="Palatino Linotype"/>
          <w:b/>
          <w:i/>
          <w:color w:val="222222"/>
          <w:sz w:val="22"/>
          <w:szCs w:val="22"/>
        </w:rPr>
        <w:t>hayan</w:t>
      </w:r>
      <w:proofErr w:type="gramEnd"/>
      <w:r w:rsidRPr="00520BD2">
        <w:rPr>
          <w:rFonts w:ascii="Palatino Linotype" w:eastAsia="Palatino Linotype" w:hAnsi="Palatino Linotype" w:cs="Palatino Linotype"/>
          <w:b/>
          <w:i/>
          <w:color w:val="222222"/>
          <w:sz w:val="22"/>
          <w:szCs w:val="22"/>
        </w:rPr>
        <w:t xml:space="preserve"> quedo firmes.</w:t>
      </w:r>
    </w:p>
    <w:p w14:paraId="6422317F" w14:textId="77777777" w:rsidR="00E13FD6" w:rsidRPr="00520BD2" w:rsidRDefault="00C005D6">
      <w:pPr>
        <w:pBdr>
          <w:top w:val="nil"/>
          <w:left w:val="nil"/>
          <w:bottom w:val="nil"/>
          <w:right w:val="nil"/>
          <w:between w:val="nil"/>
        </w:pBdr>
        <w:ind w:left="851" w:right="851"/>
        <w:jc w:val="both"/>
        <w:rPr>
          <w:color w:val="222222"/>
        </w:rPr>
      </w:pPr>
      <w:r w:rsidRPr="00520BD2">
        <w:rPr>
          <w:rFonts w:ascii="Palatino Linotype" w:eastAsia="Palatino Linotype" w:hAnsi="Palatino Linotype" w:cs="Palatino Linotype"/>
          <w:b/>
          <w:i/>
          <w:color w:val="222222"/>
          <w:sz w:val="22"/>
          <w:szCs w:val="22"/>
        </w:rPr>
        <w:t xml:space="preserve">Artículo 141. </w:t>
      </w:r>
      <w:r w:rsidRPr="00520BD2">
        <w:rPr>
          <w:rFonts w:ascii="Palatino Linotype" w:eastAsia="Palatino Linotype" w:hAnsi="Palatino Linotype" w:cs="Palatino Linotype"/>
          <w:i/>
          <w:color w:val="222222"/>
          <w:sz w:val="22"/>
          <w:szCs w:val="22"/>
        </w:rPr>
        <w:t>Las causales de reserva previstas en este Capítulo se deberán fundar y motivar, a través de la aplicación de la prueba de daño a la que se hace referencia en el presente Título.</w:t>
      </w:r>
    </w:p>
    <w:p w14:paraId="0ED1C77B" w14:textId="77777777" w:rsidR="00E13FD6" w:rsidRPr="00520BD2" w:rsidRDefault="00C005D6">
      <w:pPr>
        <w:pBdr>
          <w:top w:val="nil"/>
          <w:left w:val="nil"/>
          <w:bottom w:val="nil"/>
          <w:right w:val="nil"/>
          <w:between w:val="nil"/>
        </w:pBdr>
        <w:ind w:left="851" w:right="851"/>
        <w:rPr>
          <w:color w:val="222222"/>
        </w:rPr>
      </w:pPr>
      <w:r w:rsidRPr="00520BD2">
        <w:rPr>
          <w:rFonts w:ascii="Palatino Linotype" w:eastAsia="Palatino Linotype" w:hAnsi="Palatino Linotype" w:cs="Palatino Linotype"/>
          <w:b/>
          <w:i/>
          <w:color w:val="222222"/>
          <w:sz w:val="22"/>
          <w:szCs w:val="22"/>
        </w:rPr>
        <w:t>Énfasis añadido</w:t>
      </w:r>
    </w:p>
    <w:p w14:paraId="20DE7434" w14:textId="77777777" w:rsidR="00E13FD6" w:rsidRPr="00520BD2" w:rsidRDefault="00E13FD6">
      <w:pPr>
        <w:rPr>
          <w:color w:val="222222"/>
        </w:rPr>
      </w:pPr>
    </w:p>
    <w:p w14:paraId="111CC36A" w14:textId="77777777" w:rsidR="00E13FD6" w:rsidRPr="00520BD2" w:rsidRDefault="00C005D6">
      <w:pPr>
        <w:pBdr>
          <w:top w:val="nil"/>
          <w:left w:val="nil"/>
          <w:bottom w:val="nil"/>
          <w:right w:val="nil"/>
          <w:between w:val="nil"/>
        </w:pBdr>
        <w:spacing w:line="360" w:lineRule="auto"/>
        <w:ind w:right="51"/>
        <w:jc w:val="both"/>
        <w:rPr>
          <w:color w:val="222222"/>
        </w:rPr>
      </w:pPr>
      <w:r w:rsidRPr="00520BD2">
        <w:rPr>
          <w:rFonts w:ascii="Palatino Linotype" w:eastAsia="Palatino Linotype" w:hAnsi="Palatino Linotype" w:cs="Palatino Linotype"/>
          <w:color w:val="222222"/>
        </w:rPr>
        <w:t>De la interpretación sistemática de los artículos citados, se advierte que el Sujeto Obligado debe realizar la debida reserva de la información por seguir en trámite el procedimiento aludido, siguiendo los requisitos expuestos: </w:t>
      </w:r>
      <w:r w:rsidRPr="00520BD2">
        <w:rPr>
          <w:color w:val="222222"/>
        </w:rPr>
        <w:br/>
      </w:r>
    </w:p>
    <w:p w14:paraId="178168CA" w14:textId="77777777" w:rsidR="00E13FD6" w:rsidRPr="00520BD2" w:rsidRDefault="00C005D6">
      <w:pPr>
        <w:numPr>
          <w:ilvl w:val="0"/>
          <w:numId w:val="6"/>
        </w:numPr>
        <w:pBdr>
          <w:top w:val="nil"/>
          <w:left w:val="nil"/>
          <w:bottom w:val="nil"/>
          <w:right w:val="nil"/>
          <w:between w:val="nil"/>
        </w:pBdr>
        <w:ind w:right="902"/>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La divulgación de la información representa un riesgo real, demostrable e identificable del perjuicio significativo al interés público o a la seguridad pública;</w:t>
      </w:r>
    </w:p>
    <w:p w14:paraId="5A9DD876" w14:textId="77777777" w:rsidR="00E13FD6" w:rsidRPr="00520BD2" w:rsidRDefault="00C005D6">
      <w:pPr>
        <w:numPr>
          <w:ilvl w:val="0"/>
          <w:numId w:val="6"/>
        </w:numPr>
        <w:pBdr>
          <w:top w:val="nil"/>
          <w:left w:val="nil"/>
          <w:bottom w:val="nil"/>
          <w:right w:val="nil"/>
          <w:between w:val="nil"/>
        </w:pBdr>
        <w:ind w:right="900"/>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El riesgo de perjuicio que supondría la divulgación supera el interés público general de que se difunda; y</w:t>
      </w:r>
    </w:p>
    <w:p w14:paraId="748600DA" w14:textId="77777777" w:rsidR="00E13FD6" w:rsidRPr="00520BD2" w:rsidRDefault="00C005D6">
      <w:pPr>
        <w:numPr>
          <w:ilvl w:val="0"/>
          <w:numId w:val="6"/>
        </w:numPr>
        <w:pBdr>
          <w:top w:val="nil"/>
          <w:left w:val="nil"/>
          <w:bottom w:val="nil"/>
          <w:right w:val="nil"/>
          <w:between w:val="nil"/>
        </w:pBdr>
        <w:ind w:right="900"/>
        <w:jc w:val="both"/>
        <w:rPr>
          <w:rFonts w:ascii="Palatino Linotype" w:eastAsia="Palatino Linotype" w:hAnsi="Palatino Linotype" w:cs="Palatino Linotype"/>
          <w:b/>
          <w:i/>
          <w:color w:val="222222"/>
          <w:sz w:val="22"/>
          <w:szCs w:val="22"/>
        </w:rPr>
      </w:pPr>
      <w:r w:rsidRPr="00520BD2">
        <w:rPr>
          <w:rFonts w:ascii="Palatino Linotype" w:eastAsia="Palatino Linotype" w:hAnsi="Palatino Linotype" w:cs="Palatino Linotype"/>
          <w:b/>
          <w:i/>
          <w:color w:val="222222"/>
          <w:sz w:val="22"/>
          <w:szCs w:val="22"/>
        </w:rPr>
        <w:t>La limitación se adecua al principio de proporcionalidad y representa el medio menos restrictivo disponible representa el medio menos restrictivo disponible para evitar el perjuicio.</w:t>
      </w:r>
    </w:p>
    <w:p w14:paraId="53DBB12B" w14:textId="77777777" w:rsidR="00E13FD6" w:rsidRPr="00520BD2" w:rsidRDefault="00E13FD6">
      <w:pPr>
        <w:rPr>
          <w:color w:val="222222"/>
        </w:rPr>
      </w:pPr>
    </w:p>
    <w:p w14:paraId="2E288FC5" w14:textId="77777777" w:rsidR="00E13FD6" w:rsidRPr="00520BD2" w:rsidRDefault="00C005D6">
      <w:pPr>
        <w:pBdr>
          <w:top w:val="nil"/>
          <w:left w:val="nil"/>
          <w:bottom w:val="nil"/>
          <w:right w:val="nil"/>
          <w:between w:val="nil"/>
        </w:pBdr>
        <w:spacing w:line="360" w:lineRule="auto"/>
        <w:ind w:right="51"/>
        <w:jc w:val="both"/>
        <w:rPr>
          <w:color w:val="222222"/>
        </w:rPr>
      </w:pPr>
      <w:r w:rsidRPr="00520BD2">
        <w:rPr>
          <w:rFonts w:ascii="Palatino Linotype" w:eastAsia="Palatino Linotype" w:hAnsi="Palatino Linotype" w:cs="Palatino Linotype"/>
          <w:color w:val="222222"/>
        </w:rPr>
        <w:t xml:space="preserve">Requisitos que deben estar acompañados de la debida fundamentación y motivación, cobrado aplicación lo que señala la jurisprudencia de la novena época </w:t>
      </w:r>
      <w:r w:rsidRPr="00520BD2">
        <w:rPr>
          <w:rFonts w:ascii="Palatino Linotype" w:eastAsia="Palatino Linotype" w:hAnsi="Palatino Linotype" w:cs="Palatino Linotype"/>
          <w:color w:val="222222"/>
        </w:rPr>
        <w:lastRenderedPageBreak/>
        <w:t>visible en el Semanario Judicial de la Federación y su Gaceta. Instancia: Tribunales Colegiados de Circuito. Tesis I.4o.A.J/43 (9a.) bajo el número de registro 175082 cuyo rubro y texto esgrime;</w:t>
      </w:r>
    </w:p>
    <w:p w14:paraId="6520478A" w14:textId="77777777" w:rsidR="00E13FD6" w:rsidRPr="00520BD2" w:rsidRDefault="00E13FD6">
      <w:pPr>
        <w:rPr>
          <w:color w:val="222222"/>
        </w:rPr>
      </w:pPr>
    </w:p>
    <w:p w14:paraId="22656435" w14:textId="77777777" w:rsidR="00E13FD6" w:rsidRPr="00520BD2" w:rsidRDefault="00C005D6">
      <w:pPr>
        <w:pBdr>
          <w:top w:val="nil"/>
          <w:left w:val="nil"/>
          <w:bottom w:val="nil"/>
          <w:right w:val="nil"/>
          <w:between w:val="nil"/>
        </w:pBdr>
        <w:ind w:left="851" w:right="902"/>
        <w:jc w:val="both"/>
        <w:rPr>
          <w:color w:val="222222"/>
        </w:rPr>
      </w:pPr>
      <w:r w:rsidRPr="00520BD2">
        <w:rPr>
          <w:rFonts w:ascii="Palatino Linotype" w:eastAsia="Palatino Linotype" w:hAnsi="Palatino Linotype" w:cs="Palatino Linotype"/>
          <w:b/>
          <w:i/>
          <w:color w:val="222222"/>
          <w:sz w:val="22"/>
          <w:szCs w:val="22"/>
        </w:rPr>
        <w:t>FUNDAMENTACIÓN Y MOTIVACIÓN. EL ASPECTO FORMAL DE LA GARANTÍA Y SU FINALIDAD SE TRADUCEN EN EXPLICAR, JUSTIFICAR, POSIBILITAR LA DEFENSA Y COMUNICAR LA DECISIÓN.</w:t>
      </w:r>
    </w:p>
    <w:p w14:paraId="26C20E63" w14:textId="77777777" w:rsidR="00E13FD6" w:rsidRPr="00520BD2" w:rsidRDefault="00C005D6">
      <w:pPr>
        <w:pBdr>
          <w:top w:val="nil"/>
          <w:left w:val="nil"/>
          <w:bottom w:val="nil"/>
          <w:right w:val="nil"/>
          <w:between w:val="nil"/>
        </w:pBdr>
        <w:ind w:left="851" w:right="902"/>
        <w:jc w:val="both"/>
        <w:rPr>
          <w:color w:val="222222"/>
        </w:rPr>
      </w:pPr>
      <w:r w:rsidRPr="00520BD2">
        <w:rPr>
          <w:rFonts w:ascii="Palatino Linotype" w:eastAsia="Palatino Linotype" w:hAnsi="Palatino Linotype" w:cs="Palatino Linotype"/>
          <w:i/>
          <w:color w:val="222222"/>
          <w:sz w:val="22"/>
          <w:szCs w:val="22"/>
        </w:rPr>
        <w:br/>
        <w:t>El contenido formal de la garantía de legalidad prevista en el artículo </w:t>
      </w:r>
      <w:hyperlink r:id="rId13">
        <w:r w:rsidRPr="00520BD2">
          <w:rPr>
            <w:rFonts w:ascii="Palatino Linotype" w:eastAsia="Palatino Linotype" w:hAnsi="Palatino Linotype" w:cs="Palatino Linotype"/>
            <w:i/>
            <w:color w:val="222222"/>
            <w:sz w:val="22"/>
            <w:szCs w:val="22"/>
            <w:u w:val="single"/>
          </w:rPr>
          <w:t>16 constitucional</w:t>
        </w:r>
      </w:hyperlink>
      <w:r w:rsidRPr="00520BD2">
        <w:rPr>
          <w:rFonts w:ascii="Palatino Linotype" w:eastAsia="Palatino Linotype" w:hAnsi="Palatino Linotype" w:cs="Palatino Linotype"/>
          <w:i/>
          <w:color w:val="222222"/>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DAEAA3A" w14:textId="77777777" w:rsidR="00E13FD6" w:rsidRPr="00520BD2" w:rsidRDefault="00E13FD6">
      <w:pPr>
        <w:rPr>
          <w:color w:val="222222"/>
        </w:rPr>
      </w:pPr>
    </w:p>
    <w:p w14:paraId="30C5711A"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 xml:space="preserve">Lo anterior es así, toda vez que no se debe perder de vista que para clasificar como reservada la información se debe desarrollar la prueba de daño que debe de ser acorde a lo establecido por la ley aplicable y debe ser de acuerdo a un razonamiento </w:t>
      </w:r>
      <w:r w:rsidRPr="00520BD2">
        <w:rPr>
          <w:rFonts w:ascii="Palatino Linotype" w:eastAsia="Palatino Linotype" w:hAnsi="Palatino Linotype" w:cs="Palatino Linotype"/>
          <w:color w:val="222222"/>
        </w:rPr>
        <w:lastRenderedPageBreak/>
        <w:t>lógico jurídico que justifique la hipótesis de la pretendida clasificación, y acompañar el respectivo acuerdo de clasificación.</w:t>
      </w:r>
    </w:p>
    <w:p w14:paraId="2190BA01" w14:textId="77777777" w:rsidR="00E13FD6" w:rsidRPr="00520BD2" w:rsidRDefault="00E13FD6">
      <w:pPr>
        <w:spacing w:line="360" w:lineRule="auto"/>
        <w:rPr>
          <w:color w:val="222222"/>
        </w:rPr>
      </w:pPr>
    </w:p>
    <w:p w14:paraId="483C7DBF"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color w:val="222222"/>
        </w:rPr>
        <w:t>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pretende ser una garantía para impedir la reserva discrecional de la información.</w:t>
      </w:r>
    </w:p>
    <w:p w14:paraId="53B0E9DE" w14:textId="77777777" w:rsidR="00E13FD6" w:rsidRPr="00520BD2" w:rsidRDefault="00E13FD6">
      <w:pPr>
        <w:spacing w:line="360" w:lineRule="auto"/>
        <w:rPr>
          <w:color w:val="222222"/>
        </w:rPr>
      </w:pPr>
    </w:p>
    <w:p w14:paraId="4508CF8D" w14:textId="77777777" w:rsidR="00E13FD6" w:rsidRPr="00520BD2" w:rsidRDefault="00C005D6">
      <w:pPr>
        <w:pBdr>
          <w:top w:val="nil"/>
          <w:left w:val="nil"/>
          <w:bottom w:val="nil"/>
          <w:right w:val="nil"/>
          <w:between w:val="nil"/>
        </w:pBdr>
        <w:spacing w:after="240" w:line="360" w:lineRule="auto"/>
        <w:jc w:val="both"/>
        <w:rPr>
          <w:color w:val="222222"/>
        </w:rPr>
      </w:pPr>
      <w:r w:rsidRPr="00520BD2">
        <w:rPr>
          <w:rFonts w:ascii="Palatino Linotype" w:eastAsia="Palatino Linotype" w:hAnsi="Palatino Linotype" w:cs="Palatino Linotype"/>
          <w:color w:val="222222"/>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14:paraId="7E0F2F42"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color w:val="222222"/>
        </w:rPr>
        <w:t xml:space="preserve">En esta tesitura, la prueba de daño en el presente asunto debe, con base en los "Lineamientos generales para la clasificación y desclasificación de la información de las dependencias y entidades de la Administración Pública resulta necesario </w:t>
      </w:r>
      <w:r w:rsidRPr="00520BD2">
        <w:rPr>
          <w:rFonts w:ascii="Palatino Linotype" w:eastAsia="Palatino Linotype" w:hAnsi="Palatino Linotype" w:cs="Palatino Linotype"/>
          <w:color w:val="222222"/>
        </w:rPr>
        <w:lastRenderedPageBreak/>
        <w:t xml:space="preserve">considerar "la existencia de elementos objetivos que permitan determinar si la difusión de la información causaría un </w:t>
      </w:r>
      <w:r w:rsidRPr="00520BD2">
        <w:rPr>
          <w:rFonts w:ascii="Palatino Linotype" w:eastAsia="Palatino Linotype" w:hAnsi="Palatino Linotype" w:cs="Palatino Linotype"/>
          <w:i/>
          <w:color w:val="222222"/>
        </w:rPr>
        <w:t xml:space="preserve">daño presente, probable y específico </w:t>
      </w:r>
      <w:r w:rsidRPr="00520BD2">
        <w:rPr>
          <w:rFonts w:ascii="Palatino Linotype" w:eastAsia="Palatino Linotype" w:hAnsi="Palatino Linotype" w:cs="Palatino Linotype"/>
          <w:color w:val="222222"/>
        </w:rPr>
        <w:t>a los intereses jurídicos tutelados por dicho precepto, es decir, de conformidad a lo establecido en los artículos 129 y 131 de la Ley de Transparencia vigente en la entidad, el sujeto Obligado debe acreditar de manera fehaciente que al proporcionar la información materia del presente asunto el daño que se causaría es presente, probable y específico, justificando que:</w:t>
      </w:r>
    </w:p>
    <w:p w14:paraId="2794EB6B"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b/>
          <w:color w:val="222222"/>
        </w:rPr>
        <w:t xml:space="preserve">I. </w:t>
      </w:r>
      <w:r w:rsidRPr="00520BD2">
        <w:rPr>
          <w:rFonts w:ascii="Palatino Linotype" w:eastAsia="Palatino Linotype" w:hAnsi="Palatino Linotype" w:cs="Palatino Linotype"/>
          <w:color w:val="222222"/>
        </w:rPr>
        <w:t>La divulgación de la información representa un riesgo real, demostrable e identificable del perjuicio significativo al interés público o a la seguridad pública;</w:t>
      </w:r>
    </w:p>
    <w:p w14:paraId="171825D7" w14:textId="77777777" w:rsidR="00E13FD6" w:rsidRPr="00520BD2" w:rsidRDefault="00C005D6">
      <w:pPr>
        <w:pBdr>
          <w:top w:val="nil"/>
          <w:left w:val="nil"/>
          <w:bottom w:val="nil"/>
          <w:right w:val="nil"/>
          <w:between w:val="nil"/>
        </w:pBdr>
        <w:spacing w:before="240" w:after="240" w:line="360" w:lineRule="auto"/>
        <w:jc w:val="both"/>
        <w:rPr>
          <w:color w:val="222222"/>
        </w:rPr>
      </w:pPr>
      <w:r w:rsidRPr="00520BD2">
        <w:rPr>
          <w:rFonts w:ascii="Palatino Linotype" w:eastAsia="Palatino Linotype" w:hAnsi="Palatino Linotype" w:cs="Palatino Linotype"/>
          <w:b/>
          <w:color w:val="222222"/>
        </w:rPr>
        <w:t xml:space="preserve">II. </w:t>
      </w:r>
      <w:r w:rsidRPr="00520BD2">
        <w:rPr>
          <w:rFonts w:ascii="Palatino Linotype" w:eastAsia="Palatino Linotype" w:hAnsi="Palatino Linotype" w:cs="Palatino Linotype"/>
          <w:color w:val="222222"/>
        </w:rPr>
        <w:t>El riesgo de perjuicio que supondría la divulgación supera el interés público general de que se difunda; y</w:t>
      </w:r>
    </w:p>
    <w:p w14:paraId="147064E7" w14:textId="77777777" w:rsidR="00E13FD6" w:rsidRPr="00520BD2" w:rsidRDefault="00C005D6">
      <w:pPr>
        <w:pBdr>
          <w:top w:val="nil"/>
          <w:left w:val="nil"/>
          <w:bottom w:val="nil"/>
          <w:right w:val="nil"/>
          <w:between w:val="nil"/>
        </w:pBdr>
        <w:spacing w:line="360" w:lineRule="auto"/>
        <w:ind w:right="-93"/>
        <w:jc w:val="both"/>
        <w:rPr>
          <w:color w:val="222222"/>
        </w:rPr>
      </w:pPr>
      <w:r w:rsidRPr="00520BD2">
        <w:rPr>
          <w:rFonts w:ascii="Palatino Linotype" w:eastAsia="Palatino Linotype" w:hAnsi="Palatino Linotype" w:cs="Palatino Linotype"/>
          <w:b/>
          <w:color w:val="222222"/>
        </w:rPr>
        <w:t xml:space="preserve">III. </w:t>
      </w:r>
      <w:r w:rsidRPr="00520BD2">
        <w:rPr>
          <w:rFonts w:ascii="Palatino Linotype" w:eastAsia="Palatino Linotype" w:hAnsi="Palatino Linotype" w:cs="Palatino Linotype"/>
          <w:color w:val="222222"/>
        </w:rPr>
        <w:t>La limitación se adecua al principio de proporcionalidad y representa el medio menos restrictivo disponible representa el medio menos restrictivo disponible para evitar el perjuicio.</w:t>
      </w:r>
    </w:p>
    <w:p w14:paraId="36DBA372" w14:textId="77777777" w:rsidR="00E13FD6" w:rsidRPr="00520BD2" w:rsidRDefault="00C005D6">
      <w:pPr>
        <w:pBdr>
          <w:top w:val="nil"/>
          <w:left w:val="nil"/>
          <w:bottom w:val="nil"/>
          <w:right w:val="nil"/>
          <w:between w:val="nil"/>
        </w:pBdr>
        <w:spacing w:before="360" w:after="360" w:line="360" w:lineRule="auto"/>
        <w:ind w:right="49"/>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 xml:space="preserve">En efecto, en el caso concreto el Sujeto Obligado deberá acreditar que la divulgación de la información representa un riesgo real, demostrable e identificable de perjuicio significativo al interés público relativo a las partes vinculadas al procedimiento y la conducción de procedimientos de investigación y responsabilidad administrativa, que podría afectar su eficacia, incidir en la actividad objetiva que realiza la </w:t>
      </w:r>
      <w:r w:rsidRPr="00520BD2">
        <w:rPr>
          <w:rFonts w:ascii="Palatino Linotype" w:eastAsia="Palatino Linotype" w:hAnsi="Palatino Linotype" w:cs="Palatino Linotype"/>
          <w:color w:val="222222"/>
        </w:rPr>
        <w:lastRenderedPageBreak/>
        <w:t>autoridad correspondiente o bien de los presuntos responsables quienes pudieran intentar o alterar el desahogo de estos procedimientos o los resultados de los mismos, entre otros aspectos.</w:t>
      </w:r>
    </w:p>
    <w:p w14:paraId="231A28BA" w14:textId="77777777" w:rsidR="00E13FD6" w:rsidRPr="00520BD2" w:rsidRDefault="00C005D6">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222222"/>
        </w:rPr>
      </w:pPr>
      <w:r w:rsidRPr="00520BD2">
        <w:rPr>
          <w:rFonts w:ascii="Palatino Linotype" w:eastAsia="Palatino Linotype" w:hAnsi="Palatino Linotype" w:cs="Palatino Linotype"/>
          <w:color w:val="222222"/>
        </w:rPr>
        <w:t>Por otro lado, es imperativo señalar que la Ley de Transparencia y Acceso a la Información Pública del Estado de México y Municipios, en su artículo 5, establece que no podrá clasificarse como reservada aquella información que esté relacionada con violaciones graves a derechos humanos o actos de corrupción, de conformidad con el derecho nacional o los tratados internacionales de los que el Estado mexicano sea parte.</w:t>
      </w:r>
    </w:p>
    <w:p w14:paraId="3D993905" w14:textId="77777777" w:rsidR="00E13FD6" w:rsidRPr="00520BD2" w:rsidRDefault="00C005D6">
      <w:pPr>
        <w:pBdr>
          <w:top w:val="nil"/>
          <w:left w:val="nil"/>
          <w:bottom w:val="nil"/>
          <w:right w:val="nil"/>
          <w:between w:val="nil"/>
        </w:pBdr>
        <w:spacing w:before="280" w:after="280" w:line="360" w:lineRule="auto"/>
        <w:ind w:right="49"/>
        <w:jc w:val="both"/>
        <w:rPr>
          <w:color w:val="222222"/>
        </w:rPr>
      </w:pPr>
      <w:r w:rsidRPr="00520BD2">
        <w:rPr>
          <w:rFonts w:ascii="Palatino Linotype" w:eastAsia="Palatino Linotype" w:hAnsi="Palatino Linotype" w:cs="Palatino Linotype"/>
          <w:color w:val="222222"/>
        </w:rPr>
        <w:t>Finalmente, debe resaltarse que dentro de la documentación que pudiera otorgarse para efecto de dar respuesta a la solicitud de información se encuentran diversos documentos que pudieran contener información de carácter confidencial que por su naturaleza contenga datos personales susceptibles de ser resguardados por el Sujeto Obligado y para los cuales se deberá emitir una versión pública de los documentos con estricto apego al procedimiento del derecho de acceso a la información pública, ello en términos del Considerando siguiente.</w:t>
      </w:r>
    </w:p>
    <w:p w14:paraId="3A2D394D" w14:textId="77777777" w:rsidR="00E13FD6" w:rsidRPr="00520BD2" w:rsidRDefault="00C005D6">
      <w:pPr>
        <w:pBdr>
          <w:top w:val="nil"/>
          <w:left w:val="nil"/>
          <w:bottom w:val="nil"/>
          <w:right w:val="nil"/>
          <w:between w:val="nil"/>
        </w:pBdr>
        <w:spacing w:line="360" w:lineRule="auto"/>
        <w:jc w:val="both"/>
        <w:rPr>
          <w:color w:val="222222"/>
        </w:rPr>
      </w:pPr>
      <w:r w:rsidRPr="00520BD2">
        <w:rPr>
          <w:rFonts w:ascii="Palatino Linotype" w:eastAsia="Palatino Linotype" w:hAnsi="Palatino Linotype" w:cs="Palatino Linotype"/>
          <w:b/>
          <w:color w:val="222222"/>
        </w:rPr>
        <w:t xml:space="preserve">QUINTO. Versión Pública. </w:t>
      </w:r>
      <w:r w:rsidRPr="00520BD2">
        <w:rPr>
          <w:rFonts w:ascii="Palatino Linotype" w:eastAsia="Palatino Linotype" w:hAnsi="Palatino Linotype" w:cs="Palatino Linotype"/>
          <w:color w:val="222222"/>
        </w:rPr>
        <w:t xml:space="preserve">Para la entrega de la información, en razón de que el derecho de acceso a la información pública no es absoluto, sino que encuentra como excepciones que la información sobre la cual se peticiona el acceso, sea o contenga </w:t>
      </w:r>
      <w:r w:rsidRPr="00520BD2">
        <w:rPr>
          <w:rFonts w:ascii="Palatino Linotype" w:eastAsia="Palatino Linotype" w:hAnsi="Palatino Linotype" w:cs="Palatino Linotype"/>
          <w:color w:val="222222"/>
        </w:rPr>
        <w:lastRenderedPageBreak/>
        <w:t xml:space="preserve">datos que deban ser clasificados en los términos que la misma Ley de la Materia señala, 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tendrá que hacer la elaboración de una versión pública de los documentos que vaya entregar para dar cumplimiento a esta resolución, a fin de satisfacer el derecho de acceso a la información pública del </w:t>
      </w:r>
      <w:r w:rsidRPr="00520BD2">
        <w:rPr>
          <w:rFonts w:ascii="Palatino Linotype" w:eastAsia="Palatino Linotype" w:hAnsi="Palatino Linotype" w:cs="Palatino Linotype"/>
          <w:b/>
          <w:color w:val="222222"/>
        </w:rPr>
        <w:t>recurrente</w:t>
      </w:r>
      <w:r w:rsidRPr="00520BD2">
        <w:rPr>
          <w:rFonts w:ascii="Palatino Linotype" w:eastAsia="Palatino Linotype" w:hAnsi="Palatino Linotype" w:cs="Palatino Linotype"/>
          <w:color w:val="222222"/>
        </w:rPr>
        <w:t xml:space="preserve"> sin menoscabar el derecho a la protección de los datos personales de terceros.</w:t>
      </w:r>
    </w:p>
    <w:p w14:paraId="73FC198F" w14:textId="77777777" w:rsidR="00E13FD6" w:rsidRPr="00520BD2" w:rsidRDefault="00E13FD6">
      <w:pPr>
        <w:spacing w:line="360" w:lineRule="auto"/>
        <w:rPr>
          <w:color w:val="222222"/>
        </w:rPr>
      </w:pPr>
    </w:p>
    <w:p w14:paraId="296D73F1" w14:textId="77777777" w:rsidR="00E13FD6" w:rsidRPr="00520BD2" w:rsidRDefault="00C005D6">
      <w:pPr>
        <w:pBdr>
          <w:top w:val="nil"/>
          <w:left w:val="nil"/>
          <w:bottom w:val="nil"/>
          <w:right w:val="nil"/>
          <w:between w:val="nil"/>
        </w:pBdr>
        <w:spacing w:after="240" w:line="360" w:lineRule="auto"/>
        <w:ind w:right="50"/>
        <w:jc w:val="both"/>
        <w:rPr>
          <w:color w:val="222222"/>
        </w:rPr>
      </w:pPr>
      <w:r w:rsidRPr="00520BD2">
        <w:rPr>
          <w:rFonts w:ascii="Palatino Linotype" w:eastAsia="Palatino Linotype" w:hAnsi="Palatino Linotype" w:cs="Palatino Linotype"/>
          <w:color w:val="222222"/>
        </w:rPr>
        <w:t>Lo anterior, de conformidad a lo que señalan los artículos 3, fracciones IX, XX, XXXII, XLV; 6, 137 y 143 fracción I, de la Ley de Transparencia y Acceso a la Información Pública del Estado de México y Municipios vigente, que se leen como sigue:</w:t>
      </w:r>
    </w:p>
    <w:p w14:paraId="6705BB17"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 “Artículo 3. Para los efectos de la presente Ley se entenderá por:</w:t>
      </w:r>
    </w:p>
    <w:p w14:paraId="61E759B0"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IX. Datos personales:</w:t>
      </w:r>
      <w:r w:rsidRPr="00520BD2">
        <w:rPr>
          <w:rFonts w:ascii="Palatino Linotype" w:eastAsia="Palatino Linotype" w:hAnsi="Palatino Linotype" w:cs="Palatino Linotype"/>
          <w:i/>
          <w:color w:val="222222"/>
          <w:sz w:val="22"/>
          <w:szCs w:val="22"/>
        </w:rPr>
        <w:t xml:space="preserve"> </w:t>
      </w:r>
      <w:r w:rsidRPr="00520BD2">
        <w:rPr>
          <w:rFonts w:ascii="Palatino Linotype" w:eastAsia="Palatino Linotype" w:hAnsi="Palatino Linotype" w:cs="Palatino Linotype"/>
          <w:b/>
          <w:i/>
          <w:color w:val="222222"/>
          <w:sz w:val="22"/>
          <w:szCs w:val="22"/>
        </w:rPr>
        <w:t>La información concerniente a una persona, identificada o identificable</w:t>
      </w:r>
      <w:r w:rsidRPr="00520BD2">
        <w:rPr>
          <w:rFonts w:ascii="Palatino Linotype" w:eastAsia="Palatino Linotype" w:hAnsi="Palatino Linotype" w:cs="Palatino Linotype"/>
          <w:i/>
          <w:color w:val="222222"/>
          <w:sz w:val="22"/>
          <w:szCs w:val="22"/>
        </w:rPr>
        <w:t xml:space="preserve"> según lo dispuesto por la Ley de Protección de Datos Personales del Estado de México;</w:t>
      </w:r>
    </w:p>
    <w:p w14:paraId="0368AA34"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XX. Información clasificada:</w:t>
      </w:r>
      <w:r w:rsidRPr="00520BD2">
        <w:rPr>
          <w:rFonts w:ascii="Palatino Linotype" w:eastAsia="Palatino Linotype" w:hAnsi="Palatino Linotype" w:cs="Palatino Linotype"/>
          <w:i/>
          <w:color w:val="222222"/>
          <w:sz w:val="22"/>
          <w:szCs w:val="22"/>
        </w:rPr>
        <w:t xml:space="preserve"> Aquella considerada por la presente Ley como reservada o confidencial;</w:t>
      </w:r>
    </w:p>
    <w:p w14:paraId="61564AA1"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XXXII. Protección de Datos Personales:</w:t>
      </w:r>
      <w:r w:rsidRPr="00520BD2">
        <w:rPr>
          <w:rFonts w:ascii="Palatino Linotype" w:eastAsia="Palatino Linotype" w:hAnsi="Palatino Linotype" w:cs="Palatino Linotype"/>
          <w:i/>
          <w:color w:val="222222"/>
          <w:sz w:val="22"/>
          <w:szCs w:val="22"/>
        </w:rPr>
        <w:t xml:space="preserve"> Derecho humano que tutela la privacidad de datos personales en poder de los sujetos obligados y sujetos particulares;</w:t>
      </w:r>
    </w:p>
    <w:p w14:paraId="4679F61A"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XLV. Versión pública</w:t>
      </w:r>
      <w:r w:rsidRPr="00520BD2">
        <w:rPr>
          <w:rFonts w:ascii="Palatino Linotype" w:eastAsia="Palatino Linotype" w:hAnsi="Palatino Linotype" w:cs="Palatino Linotype"/>
          <w:i/>
          <w:color w:val="222222"/>
          <w:sz w:val="22"/>
          <w:szCs w:val="22"/>
        </w:rPr>
        <w:t>: Documento en el que se elimine, suprime o borra la información clasificada como reservada o confidencial para permitir su acceso.”</w:t>
      </w:r>
    </w:p>
    <w:p w14:paraId="4FE327B3" w14:textId="77777777" w:rsidR="00E13FD6" w:rsidRPr="00520BD2" w:rsidRDefault="00E13FD6">
      <w:pPr>
        <w:rPr>
          <w:color w:val="222222"/>
        </w:rPr>
      </w:pPr>
    </w:p>
    <w:p w14:paraId="5876D937"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“Artículo 6.</w:t>
      </w:r>
      <w:r w:rsidRPr="00520BD2">
        <w:rPr>
          <w:rFonts w:ascii="Palatino Linotype" w:eastAsia="Palatino Linotype" w:hAnsi="Palatino Linotype" w:cs="Palatino Linotype"/>
          <w:i/>
          <w:color w:val="222222"/>
          <w:sz w:val="22"/>
          <w:szCs w:val="22"/>
        </w:rPr>
        <w:t xml:space="preserve"> Los datos personales son irrenunciables, intransferibles e indelegables, por lo que los sujetos obligados no deberán proporcionar o hacer pública la información que contenga, con excepción de aquellos casos en que </w:t>
      </w:r>
      <w:r w:rsidRPr="00520BD2">
        <w:rPr>
          <w:rFonts w:ascii="Palatino Linotype" w:eastAsia="Palatino Linotype" w:hAnsi="Palatino Linotype" w:cs="Palatino Linotype"/>
          <w:i/>
          <w:color w:val="222222"/>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277EEFE" w14:textId="77777777" w:rsidR="00E13FD6" w:rsidRPr="00520BD2" w:rsidRDefault="00E13FD6">
      <w:pPr>
        <w:rPr>
          <w:color w:val="222222"/>
        </w:rPr>
      </w:pPr>
    </w:p>
    <w:p w14:paraId="2E186236"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“Artículo 137.</w:t>
      </w:r>
      <w:r w:rsidRPr="00520BD2">
        <w:rPr>
          <w:rFonts w:ascii="Palatino Linotype" w:eastAsia="Palatino Linotype" w:hAnsi="Palatino Linotype" w:cs="Palatino Linotype"/>
          <w:i/>
          <w:color w:val="222222"/>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7C8695" w14:textId="77777777" w:rsidR="00E13FD6" w:rsidRPr="00520BD2" w:rsidRDefault="00E13FD6">
      <w:pPr>
        <w:rPr>
          <w:color w:val="222222"/>
        </w:rPr>
      </w:pPr>
    </w:p>
    <w:p w14:paraId="5C440195"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“Artículo 143</w:t>
      </w:r>
      <w:r w:rsidRPr="00520BD2">
        <w:rPr>
          <w:rFonts w:ascii="Palatino Linotype" w:eastAsia="Palatino Linotype" w:hAnsi="Palatino Linotype" w:cs="Palatino Linotype"/>
          <w:i/>
          <w:color w:val="222222"/>
          <w:sz w:val="22"/>
          <w:szCs w:val="22"/>
        </w:rPr>
        <w:t>. Para los efectos de esta Ley se considera información confidencial, la clasificada como tal, de manera permanente, por su naturaleza, cuando:</w:t>
      </w:r>
    </w:p>
    <w:p w14:paraId="37FD89EB"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b/>
          <w:i/>
          <w:color w:val="222222"/>
          <w:sz w:val="22"/>
          <w:szCs w:val="22"/>
        </w:rPr>
        <w:t>I.</w:t>
      </w:r>
      <w:r w:rsidRPr="00520BD2">
        <w:rPr>
          <w:rFonts w:ascii="Palatino Linotype" w:eastAsia="Palatino Linotype" w:hAnsi="Palatino Linotype" w:cs="Palatino Linotype"/>
          <w:i/>
          <w:color w:val="222222"/>
          <w:sz w:val="22"/>
          <w:szCs w:val="22"/>
        </w:rPr>
        <w:t xml:space="preserve"> Se refiera a la información privada y los datos personales concernientes a una persona física o jurídica colectiva identificada o identificable;</w:t>
      </w:r>
    </w:p>
    <w:p w14:paraId="14A0DF94"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i/>
          <w:color w:val="222222"/>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AADF71F" w14:textId="77777777" w:rsidR="00E13FD6" w:rsidRPr="00520BD2" w:rsidRDefault="00C005D6">
      <w:pPr>
        <w:pBdr>
          <w:top w:val="nil"/>
          <w:left w:val="nil"/>
          <w:bottom w:val="nil"/>
          <w:right w:val="nil"/>
          <w:between w:val="nil"/>
        </w:pBdr>
        <w:ind w:left="993" w:right="1041"/>
        <w:jc w:val="both"/>
        <w:rPr>
          <w:color w:val="222222"/>
        </w:rPr>
      </w:pPr>
      <w:r w:rsidRPr="00520BD2">
        <w:rPr>
          <w:rFonts w:ascii="Palatino Linotype" w:eastAsia="Palatino Linotype" w:hAnsi="Palatino Linotype" w:cs="Palatino Linotype"/>
          <w:i/>
          <w:color w:val="222222"/>
          <w:sz w:val="22"/>
          <w:szCs w:val="22"/>
        </w:rPr>
        <w:t>III. La que presenten los particulares a los sujetos obligados, de conformidad con lo dispuesto por las leyes o los tratados internacionales.” (Sic)</w:t>
      </w:r>
    </w:p>
    <w:p w14:paraId="7EEE4F9A" w14:textId="77777777" w:rsidR="00E13FD6" w:rsidRPr="00520BD2" w:rsidRDefault="00E13FD6">
      <w:pPr>
        <w:rPr>
          <w:color w:val="222222"/>
        </w:rPr>
      </w:pPr>
    </w:p>
    <w:p w14:paraId="1770C427" w14:textId="77777777" w:rsidR="00E13FD6" w:rsidRPr="00520BD2" w:rsidRDefault="00C005D6">
      <w:pPr>
        <w:pBdr>
          <w:top w:val="nil"/>
          <w:left w:val="nil"/>
          <w:bottom w:val="nil"/>
          <w:right w:val="nil"/>
          <w:between w:val="nil"/>
        </w:pBdr>
        <w:spacing w:line="360" w:lineRule="auto"/>
        <w:ind w:right="51"/>
        <w:jc w:val="both"/>
        <w:rPr>
          <w:color w:val="222222"/>
        </w:rPr>
      </w:pPr>
      <w:r w:rsidRPr="00520BD2">
        <w:rPr>
          <w:rFonts w:ascii="Palatino Linotype" w:eastAsia="Palatino Linotype" w:hAnsi="Palatino Linotype" w:cs="Palatino Linotype"/>
          <w:color w:val="222222"/>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520BD2">
        <w:rPr>
          <w:rFonts w:ascii="Palatino Linotype" w:eastAsia="Palatino Linotype" w:hAnsi="Palatino Linotype" w:cs="Palatino Linotype"/>
          <w:b/>
          <w:color w:val="222222"/>
        </w:rPr>
        <w:t xml:space="preserve"> SUJETO OBLIGADO </w:t>
      </w:r>
      <w:r w:rsidRPr="00520BD2">
        <w:rPr>
          <w:rFonts w:ascii="Palatino Linotype" w:eastAsia="Palatino Linotype" w:hAnsi="Palatino Linotype" w:cs="Palatino Linotype"/>
          <w:color w:val="222222"/>
        </w:rPr>
        <w:t xml:space="preserve">deberá proceder a testar los datos personales que se encuentren contenidos en los documentos a entregar por parte del </w:t>
      </w:r>
      <w:r w:rsidRPr="00520BD2">
        <w:rPr>
          <w:rFonts w:ascii="Palatino Linotype" w:eastAsia="Palatino Linotype" w:hAnsi="Palatino Linotype" w:cs="Palatino Linotype"/>
          <w:b/>
          <w:color w:val="222222"/>
        </w:rPr>
        <w:t>SUJETO OBLIGADO</w:t>
      </w:r>
      <w:r w:rsidRPr="00520BD2">
        <w:rPr>
          <w:rFonts w:ascii="Palatino Linotype" w:eastAsia="Palatino Linotype" w:hAnsi="Palatino Linotype" w:cs="Palatino Linotype"/>
          <w:color w:val="222222"/>
        </w:rPr>
        <w:t xml:space="preserve"> para satisfacer el derecho de acceso a la información pública del </w:t>
      </w:r>
      <w:r w:rsidRPr="00520BD2">
        <w:rPr>
          <w:rFonts w:ascii="Palatino Linotype" w:eastAsia="Palatino Linotype" w:hAnsi="Palatino Linotype" w:cs="Palatino Linotype"/>
          <w:b/>
          <w:color w:val="222222"/>
        </w:rPr>
        <w:lastRenderedPageBreak/>
        <w:t>recurrente</w:t>
      </w:r>
      <w:r w:rsidRPr="00520BD2">
        <w:rPr>
          <w:rFonts w:ascii="Palatino Linotype" w:eastAsia="Palatino Linotype" w:hAnsi="Palatino Linotype" w:cs="Palatino Linotype"/>
          <w:color w:val="2222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C21D3B9" w14:textId="77777777" w:rsidR="00E13FD6" w:rsidRPr="00520BD2" w:rsidRDefault="00E13FD6">
      <w:pPr>
        <w:spacing w:line="360" w:lineRule="auto"/>
        <w:rPr>
          <w:color w:val="222222"/>
        </w:rPr>
      </w:pPr>
    </w:p>
    <w:p w14:paraId="18C44BF5" w14:textId="77777777" w:rsidR="00E13FD6" w:rsidRPr="00520BD2" w:rsidRDefault="00C005D6">
      <w:pPr>
        <w:pBdr>
          <w:top w:val="nil"/>
          <w:left w:val="nil"/>
          <w:bottom w:val="nil"/>
          <w:right w:val="nil"/>
          <w:between w:val="nil"/>
        </w:pBdr>
        <w:spacing w:line="360" w:lineRule="auto"/>
        <w:ind w:right="50"/>
        <w:jc w:val="both"/>
        <w:rPr>
          <w:color w:val="222222"/>
        </w:rPr>
      </w:pPr>
      <w:r w:rsidRPr="00520BD2">
        <w:rPr>
          <w:rFonts w:ascii="Palatino Linotype" w:eastAsia="Palatino Linotype" w:hAnsi="Palatino Linotype" w:cs="Palatino Linotype"/>
          <w:color w:val="2222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DA2B11F" w14:textId="77777777" w:rsidR="00E13FD6" w:rsidRPr="00520BD2" w:rsidRDefault="00E13FD6">
      <w:pPr>
        <w:spacing w:line="360" w:lineRule="auto"/>
      </w:pPr>
    </w:p>
    <w:p w14:paraId="2571D82B" w14:textId="77777777" w:rsidR="00E13FD6" w:rsidRPr="00520BD2" w:rsidRDefault="00C005D6">
      <w:pPr>
        <w:pBdr>
          <w:top w:val="nil"/>
          <w:left w:val="nil"/>
          <w:bottom w:val="nil"/>
          <w:right w:val="nil"/>
          <w:between w:val="nil"/>
        </w:pBdr>
        <w:spacing w:line="360" w:lineRule="auto"/>
        <w:ind w:right="51"/>
        <w:jc w:val="both"/>
        <w:rPr>
          <w:color w:val="000000"/>
        </w:rPr>
      </w:pPr>
      <w:r w:rsidRPr="00520BD2">
        <w:rPr>
          <w:rFonts w:ascii="Palatino Linotype" w:eastAsia="Palatino Linotype" w:hAnsi="Palatino Linotype" w:cs="Palatino Linotype"/>
          <w:color w:val="000000"/>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520BD2">
        <w:rPr>
          <w:rFonts w:ascii="Palatino Linotype" w:eastAsia="Palatino Linotype" w:hAnsi="Palatino Linotype" w:cs="Palatino Linotype"/>
          <w:color w:val="000000"/>
        </w:rPr>
        <w:t>Responsable</w:t>
      </w:r>
      <w:proofErr w:type="gramEnd"/>
      <w:r w:rsidRPr="00520BD2">
        <w:rPr>
          <w:rFonts w:ascii="Palatino Linotype" w:eastAsia="Palatino Linotype" w:hAnsi="Palatino Linotype" w:cs="Palatino Linotype"/>
          <w:color w:val="000000"/>
        </w:rPr>
        <w:t xml:space="preserve"> de la Unidad de Transparencia del </w:t>
      </w:r>
      <w:r w:rsidRPr="00520BD2">
        <w:rPr>
          <w:rFonts w:ascii="Palatino Linotype" w:eastAsia="Palatino Linotype" w:hAnsi="Palatino Linotype" w:cs="Palatino Linotype"/>
          <w:b/>
          <w:color w:val="000000"/>
        </w:rPr>
        <w:t>SUJETO OBLIGADO</w:t>
      </w:r>
      <w:r w:rsidRPr="00520BD2">
        <w:rPr>
          <w:rFonts w:ascii="Palatino Linotype" w:eastAsia="Palatino Linotype" w:hAnsi="Palatino Linotype" w:cs="Palatino Linotype"/>
          <w:color w:val="000000"/>
        </w:rPr>
        <w:t>, sino que ello deberá realizarse en términos de lo que disponen los artículos 49 fracción VIII, 53, fracción X y 59, fracción V, de la Ley en consulta, cuyo sentido literal es el siguiente:</w:t>
      </w:r>
    </w:p>
    <w:p w14:paraId="1B7E9E4C" w14:textId="77777777" w:rsidR="00E13FD6" w:rsidRPr="00520BD2" w:rsidRDefault="00E13FD6">
      <w:pPr>
        <w:spacing w:line="360" w:lineRule="auto"/>
      </w:pPr>
    </w:p>
    <w:p w14:paraId="638B97AF"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b/>
          <w:i/>
          <w:color w:val="000000"/>
          <w:sz w:val="22"/>
          <w:szCs w:val="22"/>
        </w:rPr>
        <w:t>“Artículo 49.</w:t>
      </w:r>
      <w:r w:rsidRPr="00520BD2">
        <w:rPr>
          <w:rFonts w:ascii="Palatino Linotype" w:eastAsia="Palatino Linotype" w:hAnsi="Palatino Linotype" w:cs="Palatino Linotype"/>
          <w:i/>
          <w:color w:val="000000"/>
          <w:sz w:val="22"/>
          <w:szCs w:val="22"/>
        </w:rPr>
        <w:t xml:space="preserve"> </w:t>
      </w:r>
      <w:r w:rsidRPr="00520BD2">
        <w:rPr>
          <w:rFonts w:ascii="Palatino Linotype" w:eastAsia="Palatino Linotype" w:hAnsi="Palatino Linotype" w:cs="Palatino Linotype"/>
          <w:b/>
          <w:i/>
          <w:color w:val="000000"/>
          <w:sz w:val="22"/>
          <w:szCs w:val="22"/>
        </w:rPr>
        <w:t>Los Comités de Transparencia</w:t>
      </w:r>
      <w:r w:rsidRPr="00520BD2">
        <w:rPr>
          <w:rFonts w:ascii="Palatino Linotype" w:eastAsia="Palatino Linotype" w:hAnsi="Palatino Linotype" w:cs="Palatino Linotype"/>
          <w:i/>
          <w:color w:val="000000"/>
          <w:sz w:val="22"/>
          <w:szCs w:val="22"/>
        </w:rPr>
        <w:t xml:space="preserve"> tendrán las siguientes atribuciones:</w:t>
      </w:r>
    </w:p>
    <w:p w14:paraId="7D46F8C0"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b/>
          <w:i/>
          <w:color w:val="000000"/>
          <w:sz w:val="22"/>
          <w:szCs w:val="22"/>
        </w:rPr>
        <w:t>VIII. Aprobar, modificar o revocar la clasificación de la información</w:t>
      </w:r>
      <w:r w:rsidRPr="00520BD2">
        <w:rPr>
          <w:rFonts w:ascii="Palatino Linotype" w:eastAsia="Palatino Linotype" w:hAnsi="Palatino Linotype" w:cs="Palatino Linotype"/>
          <w:i/>
          <w:color w:val="000000"/>
          <w:sz w:val="22"/>
          <w:szCs w:val="22"/>
        </w:rPr>
        <w:t>…”</w:t>
      </w:r>
    </w:p>
    <w:p w14:paraId="26C1D856"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i/>
          <w:color w:val="000000"/>
          <w:sz w:val="22"/>
          <w:szCs w:val="22"/>
        </w:rPr>
        <w:lastRenderedPageBreak/>
        <w:t>“</w:t>
      </w:r>
      <w:r w:rsidRPr="00520BD2">
        <w:rPr>
          <w:rFonts w:ascii="Palatino Linotype" w:eastAsia="Palatino Linotype" w:hAnsi="Palatino Linotype" w:cs="Palatino Linotype"/>
          <w:b/>
          <w:i/>
          <w:color w:val="000000"/>
          <w:sz w:val="22"/>
          <w:szCs w:val="22"/>
        </w:rPr>
        <w:t>Artículo 53.</w:t>
      </w:r>
      <w:r w:rsidRPr="00520BD2">
        <w:rPr>
          <w:rFonts w:ascii="Palatino Linotype" w:eastAsia="Palatino Linotype" w:hAnsi="Palatino Linotype" w:cs="Palatino Linotype"/>
          <w:i/>
          <w:color w:val="000000"/>
          <w:sz w:val="22"/>
          <w:szCs w:val="22"/>
        </w:rPr>
        <w:t xml:space="preserve"> Las </w:t>
      </w:r>
      <w:r w:rsidRPr="00520BD2">
        <w:rPr>
          <w:rFonts w:ascii="Palatino Linotype" w:eastAsia="Palatino Linotype" w:hAnsi="Palatino Linotype" w:cs="Palatino Linotype"/>
          <w:b/>
          <w:i/>
          <w:color w:val="000000"/>
          <w:sz w:val="22"/>
          <w:szCs w:val="22"/>
        </w:rPr>
        <w:t>Unidades de Transparencia</w:t>
      </w:r>
      <w:r w:rsidRPr="00520BD2">
        <w:rPr>
          <w:rFonts w:ascii="Palatino Linotype" w:eastAsia="Palatino Linotype" w:hAnsi="Palatino Linotype" w:cs="Palatino Linotype"/>
          <w:i/>
          <w:color w:val="000000"/>
          <w:sz w:val="22"/>
          <w:szCs w:val="22"/>
        </w:rPr>
        <w:t xml:space="preserve"> tendrán las siguientes </w:t>
      </w:r>
      <w:r w:rsidRPr="00520BD2">
        <w:rPr>
          <w:rFonts w:ascii="Palatino Linotype" w:eastAsia="Palatino Linotype" w:hAnsi="Palatino Linotype" w:cs="Palatino Linotype"/>
          <w:b/>
          <w:i/>
          <w:color w:val="000000"/>
          <w:sz w:val="22"/>
          <w:szCs w:val="22"/>
        </w:rPr>
        <w:t>funciones</w:t>
      </w:r>
      <w:r w:rsidRPr="00520BD2">
        <w:rPr>
          <w:rFonts w:ascii="Palatino Linotype" w:eastAsia="Palatino Linotype" w:hAnsi="Palatino Linotype" w:cs="Palatino Linotype"/>
          <w:i/>
          <w:color w:val="000000"/>
          <w:sz w:val="22"/>
          <w:szCs w:val="22"/>
        </w:rPr>
        <w:t>:</w:t>
      </w:r>
    </w:p>
    <w:p w14:paraId="75951502"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b/>
          <w:i/>
          <w:color w:val="000000"/>
          <w:sz w:val="22"/>
          <w:szCs w:val="22"/>
        </w:rPr>
        <w:t>X. Presentar ante el Comité, el proyecto de clasificación de información</w:t>
      </w:r>
      <w:r w:rsidRPr="00520BD2">
        <w:rPr>
          <w:rFonts w:ascii="Palatino Linotype" w:eastAsia="Palatino Linotype" w:hAnsi="Palatino Linotype" w:cs="Palatino Linotype"/>
          <w:i/>
          <w:color w:val="000000"/>
          <w:sz w:val="22"/>
          <w:szCs w:val="22"/>
        </w:rPr>
        <w:t>…” </w:t>
      </w:r>
    </w:p>
    <w:p w14:paraId="7353EFA6"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b/>
          <w:i/>
          <w:color w:val="000000"/>
          <w:sz w:val="22"/>
          <w:szCs w:val="22"/>
        </w:rPr>
        <w:t>“Artículo 59.</w:t>
      </w:r>
      <w:r w:rsidRPr="00520BD2">
        <w:rPr>
          <w:rFonts w:ascii="Palatino Linotype" w:eastAsia="Palatino Linotype" w:hAnsi="Palatino Linotype" w:cs="Palatino Linotype"/>
          <w:i/>
          <w:color w:val="000000"/>
          <w:sz w:val="22"/>
          <w:szCs w:val="22"/>
        </w:rPr>
        <w:t xml:space="preserve"> Los </w:t>
      </w:r>
      <w:r w:rsidRPr="00520BD2">
        <w:rPr>
          <w:rFonts w:ascii="Palatino Linotype" w:eastAsia="Palatino Linotype" w:hAnsi="Palatino Linotype" w:cs="Palatino Linotype"/>
          <w:b/>
          <w:i/>
          <w:color w:val="000000"/>
          <w:sz w:val="22"/>
          <w:szCs w:val="22"/>
        </w:rPr>
        <w:t>servidores públicos habilitados</w:t>
      </w:r>
      <w:r w:rsidRPr="00520BD2">
        <w:rPr>
          <w:rFonts w:ascii="Palatino Linotype" w:eastAsia="Palatino Linotype" w:hAnsi="Palatino Linotype" w:cs="Palatino Linotype"/>
          <w:i/>
          <w:color w:val="000000"/>
          <w:sz w:val="22"/>
          <w:szCs w:val="22"/>
        </w:rPr>
        <w:t xml:space="preserve"> tendrán las </w:t>
      </w:r>
      <w:r w:rsidRPr="00520BD2">
        <w:rPr>
          <w:rFonts w:ascii="Palatino Linotype" w:eastAsia="Palatino Linotype" w:hAnsi="Palatino Linotype" w:cs="Palatino Linotype"/>
          <w:b/>
          <w:i/>
          <w:color w:val="000000"/>
          <w:sz w:val="22"/>
          <w:szCs w:val="22"/>
        </w:rPr>
        <w:t>funciones</w:t>
      </w:r>
      <w:r w:rsidRPr="00520BD2">
        <w:rPr>
          <w:rFonts w:ascii="Palatino Linotype" w:eastAsia="Palatino Linotype" w:hAnsi="Palatino Linotype" w:cs="Palatino Linotype"/>
          <w:i/>
          <w:color w:val="000000"/>
          <w:sz w:val="22"/>
          <w:szCs w:val="22"/>
        </w:rPr>
        <w:t xml:space="preserve"> siguientes:</w:t>
      </w:r>
    </w:p>
    <w:p w14:paraId="761DB24E" w14:textId="77777777" w:rsidR="00E13FD6" w:rsidRPr="00520BD2" w:rsidRDefault="00C005D6">
      <w:pPr>
        <w:pBdr>
          <w:top w:val="nil"/>
          <w:left w:val="nil"/>
          <w:bottom w:val="nil"/>
          <w:right w:val="nil"/>
          <w:between w:val="nil"/>
        </w:pBdr>
        <w:ind w:left="992" w:right="1043"/>
        <w:jc w:val="both"/>
        <w:rPr>
          <w:color w:val="000000"/>
        </w:rPr>
      </w:pPr>
      <w:r w:rsidRPr="00520BD2">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sidRPr="00520BD2">
        <w:rPr>
          <w:rFonts w:ascii="Palatino Linotype" w:eastAsia="Palatino Linotype" w:hAnsi="Palatino Linotype" w:cs="Palatino Linotype"/>
          <w:i/>
          <w:color w:val="000000"/>
          <w:sz w:val="22"/>
          <w:szCs w:val="22"/>
        </w:rPr>
        <w:t>, la cual tendrá los fundamentos y argumentos en que se basa dicha propuesta…”</w:t>
      </w:r>
    </w:p>
    <w:p w14:paraId="6C4E560A" w14:textId="77777777" w:rsidR="00E13FD6" w:rsidRPr="00520BD2" w:rsidRDefault="00E13FD6"/>
    <w:p w14:paraId="1447B9A4" w14:textId="77777777" w:rsidR="00E13FD6" w:rsidRPr="00520BD2" w:rsidRDefault="00C005D6">
      <w:pPr>
        <w:pBdr>
          <w:top w:val="nil"/>
          <w:left w:val="nil"/>
          <w:bottom w:val="nil"/>
          <w:right w:val="nil"/>
          <w:between w:val="nil"/>
        </w:pBdr>
        <w:spacing w:line="360" w:lineRule="auto"/>
        <w:jc w:val="both"/>
        <w:rPr>
          <w:color w:val="000000"/>
        </w:rPr>
      </w:pPr>
      <w:r w:rsidRPr="00520BD2">
        <w:rPr>
          <w:rFonts w:ascii="Palatino Linotype" w:eastAsia="Palatino Linotype" w:hAnsi="Palatino Linotype" w:cs="Palatino Linotype"/>
          <w:color w:val="000000"/>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20BD2">
        <w:rPr>
          <w:rFonts w:ascii="Palatino Linotype" w:eastAsia="Palatino Linotype" w:hAnsi="Palatino Linotype" w:cs="Palatino Linotype"/>
          <w:b/>
          <w:color w:val="000000"/>
        </w:rPr>
        <w:t>SUJETO OBLIGADO</w:t>
      </w:r>
      <w:r w:rsidRPr="00520BD2">
        <w:rPr>
          <w:rFonts w:ascii="Palatino Linotype" w:eastAsia="Palatino Linotype" w:hAnsi="Palatino Linotype" w:cs="Palatino Linotype"/>
          <w:color w:val="000000"/>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A993BC" w14:textId="77777777" w:rsidR="00E13FD6" w:rsidRPr="00520BD2" w:rsidRDefault="00E13FD6">
      <w:pPr>
        <w:spacing w:line="360" w:lineRule="auto"/>
      </w:pPr>
    </w:p>
    <w:p w14:paraId="6A954DE3" w14:textId="77777777" w:rsidR="00E13FD6" w:rsidRPr="00520BD2" w:rsidRDefault="00C005D6">
      <w:pPr>
        <w:pBdr>
          <w:top w:val="nil"/>
          <w:left w:val="nil"/>
          <w:bottom w:val="nil"/>
          <w:right w:val="nil"/>
          <w:between w:val="nil"/>
        </w:pBdr>
        <w:spacing w:before="240" w:after="240" w:line="360" w:lineRule="auto"/>
        <w:ind w:right="49"/>
        <w:jc w:val="both"/>
        <w:rPr>
          <w:color w:val="000000"/>
        </w:rPr>
      </w:pPr>
      <w:r w:rsidRPr="00520BD2">
        <w:rPr>
          <w:rFonts w:ascii="Palatino Linotype" w:eastAsia="Palatino Linotype" w:hAnsi="Palatino Linotype" w:cs="Palatino Linotype"/>
          <w:color w:val="000000"/>
        </w:rPr>
        <w:t xml:space="preserve">Es decir, el </w:t>
      </w:r>
      <w:r w:rsidRPr="00520BD2">
        <w:rPr>
          <w:rFonts w:ascii="Palatino Linotype" w:eastAsia="Palatino Linotype" w:hAnsi="Palatino Linotype" w:cs="Palatino Linotype"/>
          <w:b/>
          <w:color w:val="000000"/>
        </w:rPr>
        <w:t>SUJETO OBLIGADO</w:t>
      </w:r>
      <w:r w:rsidRPr="00520BD2">
        <w:rPr>
          <w:rFonts w:ascii="Palatino Linotype" w:eastAsia="Palatino Linotype" w:hAnsi="Palatino Linotype" w:cs="Palatino Linotype"/>
          <w:color w:val="00000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520BD2">
        <w:rPr>
          <w:rFonts w:ascii="Palatino Linotype" w:eastAsia="Palatino Linotype" w:hAnsi="Palatino Linotype" w:cs="Palatino Linotype"/>
          <w:color w:val="000000"/>
        </w:rPr>
        <w:lastRenderedPageBreak/>
        <w:t>tachado; en otras palabras si no se exponen de manera puntual las razones de la versión pública de la documentación entregada se estaría violentando el derecho de acceso a la información de la parte solicitante.</w:t>
      </w:r>
    </w:p>
    <w:p w14:paraId="7CD9FF50" w14:textId="77777777" w:rsidR="00E13FD6" w:rsidRPr="00520BD2" w:rsidRDefault="00C005D6">
      <w:pPr>
        <w:pBdr>
          <w:top w:val="nil"/>
          <w:left w:val="nil"/>
          <w:bottom w:val="nil"/>
          <w:right w:val="nil"/>
          <w:between w:val="nil"/>
        </w:pBdr>
        <w:spacing w:before="240" w:after="240" w:line="360" w:lineRule="auto"/>
        <w:jc w:val="both"/>
        <w:rPr>
          <w:color w:val="000000"/>
        </w:rPr>
      </w:pPr>
      <w:r w:rsidRPr="00520BD2">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22497F2" w14:textId="77777777" w:rsidR="00E13FD6" w:rsidRPr="00520BD2" w:rsidRDefault="00C005D6">
      <w:pPr>
        <w:spacing w:before="240" w:after="240" w:line="360" w:lineRule="auto"/>
        <w:ind w:right="49"/>
        <w:jc w:val="center"/>
        <w:rPr>
          <w:rFonts w:ascii="Palatino Linotype" w:eastAsia="Palatino Linotype" w:hAnsi="Palatino Linotype" w:cs="Palatino Linotype"/>
          <w:b/>
        </w:rPr>
      </w:pPr>
      <w:r w:rsidRPr="00520BD2">
        <w:rPr>
          <w:rFonts w:ascii="Palatino Linotype" w:eastAsia="Palatino Linotype" w:hAnsi="Palatino Linotype" w:cs="Palatino Linotype"/>
          <w:b/>
        </w:rPr>
        <w:t>III. R E S U E L V E:</w:t>
      </w:r>
    </w:p>
    <w:p w14:paraId="60E610BA" w14:textId="77777777" w:rsidR="00E13FD6" w:rsidRPr="00520BD2" w:rsidRDefault="00C005D6">
      <w:pPr>
        <w:spacing w:before="240" w:after="240" w:line="360" w:lineRule="auto"/>
        <w:jc w:val="both"/>
        <w:rPr>
          <w:rFonts w:ascii="Palatino Linotype" w:eastAsia="Palatino Linotype" w:hAnsi="Palatino Linotype" w:cs="Palatino Linotype"/>
          <w:b/>
        </w:rPr>
      </w:pPr>
      <w:r w:rsidRPr="00520BD2">
        <w:rPr>
          <w:rFonts w:ascii="Palatino Linotype" w:eastAsia="Palatino Linotype" w:hAnsi="Palatino Linotype" w:cs="Palatino Linotype"/>
          <w:b/>
        </w:rPr>
        <w:t xml:space="preserve">PRIMERO. </w:t>
      </w:r>
      <w:r w:rsidRPr="00520BD2">
        <w:rPr>
          <w:rFonts w:ascii="Palatino Linotype" w:eastAsia="Palatino Linotype" w:hAnsi="Palatino Linotype" w:cs="Palatino Linotype"/>
        </w:rPr>
        <w:t xml:space="preserve">Resultan fundados los motivos de inconformidad hechos valer por el </w:t>
      </w:r>
      <w:r w:rsidRPr="00520BD2">
        <w:rPr>
          <w:rFonts w:ascii="Palatino Linotype" w:eastAsia="Palatino Linotype" w:hAnsi="Palatino Linotype" w:cs="Palatino Linotype"/>
          <w:b/>
        </w:rPr>
        <w:t xml:space="preserve">RECURRENTE </w:t>
      </w:r>
      <w:r w:rsidRPr="00520BD2">
        <w:rPr>
          <w:rFonts w:ascii="Palatino Linotype" w:eastAsia="Palatino Linotype" w:hAnsi="Palatino Linotype" w:cs="Palatino Linotype"/>
        </w:rPr>
        <w:t xml:space="preserve">en los recursos de revisión </w:t>
      </w:r>
      <w:r w:rsidRPr="00520BD2">
        <w:rPr>
          <w:rFonts w:ascii="Palatino Linotype" w:eastAsia="Palatino Linotype" w:hAnsi="Palatino Linotype" w:cs="Palatino Linotype"/>
          <w:b/>
          <w:sz w:val="22"/>
          <w:szCs w:val="22"/>
        </w:rPr>
        <w:t xml:space="preserve">02499/INFOEM/IP/RR/2022,  02505/INFOEM/IP/RR/2022, 02506/INFOEM/IP/RR/2022, 02507/INFOEM/IP/RR/2022, 02508/INFOEM/IP/RR/2022, 02509/INFOEM/IP/RR/2022, 02510/INFOEM/IP/RR/2022, 02511/INFOEM/IP/RR/2022, 02512/INFOEM/IP/RR/2022, 02513/INFOEM/IP/RR/2022, 02514/INFOEM/IP/RR/2022, 02515/INFOEM/IP/RR/2022, 02516/INFOEM/IP/RR/2022, 02517/INFOEM/IP/RR/2022, 02518/INFOEM/IP/RR/2022, 02519/INFOEM/IP/RR/2022, 02520/INFOEM/IP/RR/2022, 02521/INFOEM/IP/RR/2022, 02522/INFOEM/IP/RR/2022, 02523/INFOEM/IP/RR/2022, 02524/INFOEM/IP/RR/2022, 02525/INFOEM/IP/RR/2022, 02526/INFOEM/IP/RR/2022, 02527/INFOEM/IP/RR/2022, 02528/INFOEM/IP/RR/2022, 02529/IFOEM/IP/RR/2022, 02530/INFOEM/IP/RR/2022, 02531/INFOEM/IP/RR/2022, 02532/INFOEM/IP/RR/2022, 02533/INFOEM/IP/RR/2022, 02534/INFOEM/IP/RR/2022, </w:t>
      </w:r>
      <w:r w:rsidRPr="00520BD2">
        <w:rPr>
          <w:rFonts w:ascii="Palatino Linotype" w:eastAsia="Palatino Linotype" w:hAnsi="Palatino Linotype" w:cs="Palatino Linotype"/>
          <w:b/>
          <w:sz w:val="22"/>
          <w:szCs w:val="22"/>
        </w:rPr>
        <w:lastRenderedPageBreak/>
        <w:t>02544/INFOEM/IP/RR/2022, 02545/INFOEM/IP/RR/2022, 02546/INFOEM/IP/RR/2022, 02547/INFOEM/IP/RR/2022, 02548/INFOEM/IP/RR/2022, 02549/INFOEM/IP/RR/2022, 02550/INFOEM/IP/RR/2022, 02551/INFOEM/IP/RR/2022, 02552/INFOEM/IP/RR/2022, 02553/INFOEM/IP/RR/2022, 02634/INFOEM/IP/RR/2022, 02635/INFOEM/IP/RR/2022, 02636/INFOEM/IP/RR/2022, 02637/INFOEM/IP/RR/2022, 02638/INFOEM/IP/RR/2022, 02639/INFOEM/IP/RR/2022, 02640/INFOEM/IP/RR/2022, 02646/INFOEM/IP/RR/2022, 02648/INFOEM/IP/RR/2022, 02653/INFOEM/IP/RR/2022, 02655/INFOEM/IP/RR/2022, 02656/INFOEM/IP/RR/2022, 02657/INFOEM/IP/RR/2022, 02660/INFOEM/IP/RR/2022, 02663/IP/RR/2022 Y 02665/INFOEM/IP/RR/2022 acumulados</w:t>
      </w:r>
      <w:r w:rsidRPr="00520BD2">
        <w:rPr>
          <w:rFonts w:ascii="Palatino Linotype" w:eastAsia="Palatino Linotype" w:hAnsi="Palatino Linotype" w:cs="Palatino Linotype"/>
          <w:b/>
        </w:rPr>
        <w:t>,</w:t>
      </w:r>
      <w:r w:rsidRPr="00520BD2">
        <w:rPr>
          <w:rFonts w:ascii="Palatino Linotype" w:eastAsia="Palatino Linotype" w:hAnsi="Palatino Linotype" w:cs="Palatino Linotype"/>
        </w:rPr>
        <w:t xml:space="preserve"> por lo que, en términos del Considerando Cuarto de la presente resolución, se</w:t>
      </w:r>
      <w:r w:rsidRPr="00520BD2">
        <w:rPr>
          <w:rFonts w:ascii="Palatino Linotype" w:eastAsia="Palatino Linotype" w:hAnsi="Palatino Linotype" w:cs="Palatino Linotype"/>
          <w:b/>
        </w:rPr>
        <w:t xml:space="preserve"> REVOCAN </w:t>
      </w:r>
      <w:r w:rsidRPr="00520BD2">
        <w:rPr>
          <w:rFonts w:ascii="Palatino Linotype" w:eastAsia="Palatino Linotype" w:hAnsi="Palatino Linotype" w:cs="Palatino Linotype"/>
        </w:rPr>
        <w:t>las respuestas</w:t>
      </w:r>
      <w:r w:rsidRPr="00520BD2">
        <w:rPr>
          <w:rFonts w:ascii="Palatino Linotype" w:eastAsia="Palatino Linotype" w:hAnsi="Palatino Linotype" w:cs="Palatino Linotype"/>
          <w:b/>
        </w:rPr>
        <w:t xml:space="preserve"> </w:t>
      </w:r>
      <w:r w:rsidRPr="00520BD2">
        <w:rPr>
          <w:rFonts w:ascii="Palatino Linotype" w:eastAsia="Palatino Linotype" w:hAnsi="Palatino Linotype" w:cs="Palatino Linotype"/>
        </w:rPr>
        <w:t xml:space="preserve">del </w:t>
      </w:r>
      <w:r w:rsidRPr="00520BD2">
        <w:rPr>
          <w:rFonts w:ascii="Palatino Linotype" w:eastAsia="Palatino Linotype" w:hAnsi="Palatino Linotype" w:cs="Palatino Linotype"/>
          <w:b/>
        </w:rPr>
        <w:t>SUJETO OBLIGADO.</w:t>
      </w:r>
    </w:p>
    <w:p w14:paraId="751CAC66" w14:textId="77777777" w:rsidR="00E13FD6" w:rsidRPr="00520BD2" w:rsidRDefault="00C005D6">
      <w:pPr>
        <w:spacing w:before="240" w:after="360" w:line="360" w:lineRule="auto"/>
        <w:jc w:val="both"/>
        <w:rPr>
          <w:rFonts w:ascii="Palatino Linotype" w:eastAsia="Palatino Linotype" w:hAnsi="Palatino Linotype" w:cs="Palatino Linotype"/>
        </w:rPr>
      </w:pPr>
      <w:r w:rsidRPr="00520BD2">
        <w:rPr>
          <w:rFonts w:ascii="Palatino Linotype" w:eastAsia="Palatino Linotype" w:hAnsi="Palatino Linotype" w:cs="Palatino Linotype"/>
          <w:b/>
        </w:rPr>
        <w:t xml:space="preserve">SEGUNDO. </w:t>
      </w:r>
      <w:r w:rsidRPr="00520BD2">
        <w:rPr>
          <w:rFonts w:ascii="Palatino Linotype" w:eastAsia="Palatino Linotype" w:hAnsi="Palatino Linotype" w:cs="Palatino Linotype"/>
        </w:rPr>
        <w:t xml:space="preserve">Se Ordena al </w:t>
      </w:r>
      <w:r w:rsidRPr="00520BD2">
        <w:rPr>
          <w:rFonts w:ascii="Palatino Linotype" w:eastAsia="Palatino Linotype" w:hAnsi="Palatino Linotype" w:cs="Palatino Linotype"/>
          <w:b/>
        </w:rPr>
        <w:t>SUJETO OBLIGADO</w:t>
      </w:r>
      <w:r w:rsidRPr="00520BD2">
        <w:rPr>
          <w:rFonts w:ascii="Palatino Linotype" w:eastAsia="Palatino Linotype" w:hAnsi="Palatino Linotype" w:cs="Palatino Linotype"/>
        </w:rPr>
        <w:t xml:space="preserve">, en términos del Considerando </w:t>
      </w:r>
      <w:r w:rsidRPr="00520BD2">
        <w:rPr>
          <w:rFonts w:ascii="Palatino Linotype" w:eastAsia="Palatino Linotype" w:hAnsi="Palatino Linotype" w:cs="Palatino Linotype"/>
          <w:b/>
        </w:rPr>
        <w:t>Cuarto</w:t>
      </w:r>
      <w:r w:rsidRPr="00520BD2">
        <w:rPr>
          <w:rFonts w:ascii="Palatino Linotype" w:eastAsia="Palatino Linotype" w:hAnsi="Palatino Linotype" w:cs="Palatino Linotype"/>
        </w:rPr>
        <w:t xml:space="preserve"> de esta resolución, haga entrega vía Sistema de Acceso a la Información Mexiquense (SAIMEX), de ser el caso en versión pública,</w:t>
      </w:r>
      <w:r w:rsidRPr="00520BD2">
        <w:rPr>
          <w:rFonts w:ascii="Palatino Linotype" w:eastAsia="Palatino Linotype" w:hAnsi="Palatino Linotype" w:cs="Palatino Linotype"/>
          <w:b/>
        </w:rPr>
        <w:t xml:space="preserve"> </w:t>
      </w:r>
      <w:r w:rsidRPr="00520BD2">
        <w:rPr>
          <w:rFonts w:ascii="Palatino Linotype" w:eastAsia="Palatino Linotype" w:hAnsi="Palatino Linotype" w:cs="Palatino Linotype"/>
        </w:rPr>
        <w:t xml:space="preserve">de los documentos donde conste lo siguiente: </w:t>
      </w:r>
    </w:p>
    <w:p w14:paraId="680EB66B" w14:textId="77777777" w:rsidR="00E13FD6" w:rsidRPr="00520BD2" w:rsidRDefault="00C005D6">
      <w:pPr>
        <w:pBdr>
          <w:top w:val="nil"/>
          <w:left w:val="nil"/>
          <w:bottom w:val="nil"/>
          <w:right w:val="nil"/>
          <w:between w:val="nil"/>
        </w:pBdr>
        <w:spacing w:before="240" w:after="280" w:line="276" w:lineRule="auto"/>
        <w:ind w:left="567" w:right="616"/>
        <w:jc w:val="center"/>
        <w:rPr>
          <w:rFonts w:ascii="Palatino Linotype" w:eastAsia="Palatino Linotype" w:hAnsi="Palatino Linotype" w:cs="Palatino Linotype"/>
          <w:b/>
          <w:i/>
          <w:color w:val="000000"/>
          <w:sz w:val="22"/>
          <w:szCs w:val="22"/>
        </w:rPr>
      </w:pPr>
      <w:r w:rsidRPr="00520BD2">
        <w:rPr>
          <w:rFonts w:ascii="Palatino Linotype" w:eastAsia="Palatino Linotype" w:hAnsi="Palatino Linotype" w:cs="Palatino Linotype"/>
          <w:b/>
          <w:i/>
          <w:color w:val="000000"/>
          <w:sz w:val="22"/>
          <w:szCs w:val="22"/>
        </w:rPr>
        <w:t>DE LA DIRECCIÓN GENERAL</w:t>
      </w:r>
    </w:p>
    <w:p w14:paraId="17792055"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planeación y </w:t>
      </w:r>
      <w:proofErr w:type="gramStart"/>
      <w:r w:rsidRPr="00520BD2">
        <w:rPr>
          <w:rFonts w:ascii="Palatino Linotype" w:eastAsia="Palatino Linotype" w:hAnsi="Palatino Linotype" w:cs="Palatino Linotype"/>
          <w:i/>
          <w:color w:val="000000"/>
          <w:sz w:val="22"/>
          <w:szCs w:val="22"/>
        </w:rPr>
        <w:t>dirección  del</w:t>
      </w:r>
      <w:proofErr w:type="gramEnd"/>
      <w:r w:rsidRPr="00520BD2">
        <w:rPr>
          <w:rFonts w:ascii="Palatino Linotype" w:eastAsia="Palatino Linotype" w:hAnsi="Palatino Linotype" w:cs="Palatino Linotype"/>
          <w:i/>
          <w:color w:val="000000"/>
          <w:sz w:val="22"/>
          <w:szCs w:val="22"/>
        </w:rPr>
        <w:t xml:space="preserve"> funcionamiento del Sistema Municipal DIF de Metepec, de conformidad con las instrucciones emitidas por la Junta de Gobierno y la Presidencia, </w:t>
      </w:r>
      <w:r w:rsidRPr="00520BD2">
        <w:rPr>
          <w:rFonts w:ascii="Palatino Linotype" w:eastAsia="Palatino Linotype" w:hAnsi="Palatino Linotype" w:cs="Palatino Linotype"/>
          <w:i/>
          <w:color w:val="000000"/>
          <w:sz w:val="22"/>
          <w:szCs w:val="22"/>
          <w:u w:val="single"/>
        </w:rPr>
        <w:t>del 01 de enero al 22 de febrero de 2022</w:t>
      </w:r>
    </w:p>
    <w:p w14:paraId="1CDA2137"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lastRenderedPageBreak/>
        <w:t xml:space="preserve">- La dirección de los programas de trabajo, así como asignar los presupuestos de las unidades administrativas del Sistema Municipal DIF de Metepec; </w:t>
      </w:r>
      <w:r w:rsidRPr="00520BD2">
        <w:rPr>
          <w:rFonts w:ascii="Palatino Linotype" w:eastAsia="Palatino Linotype" w:hAnsi="Palatino Linotype" w:cs="Palatino Linotype"/>
          <w:i/>
          <w:color w:val="000000"/>
          <w:sz w:val="22"/>
          <w:szCs w:val="22"/>
          <w:u w:val="single"/>
        </w:rPr>
        <w:t>del 01 de enero al 22 de febrero de 2022</w:t>
      </w:r>
    </w:p>
    <w:p w14:paraId="773907A1"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Los Acuerdos con los titulares de las unidades administrativas las actividades colectivas o individuales a realizar para el mejor funcionamiento del organismo,</w:t>
      </w:r>
      <w:r w:rsidRPr="00520BD2">
        <w:rPr>
          <w:rFonts w:ascii="Palatino Linotype" w:eastAsia="Palatino Linotype" w:hAnsi="Palatino Linotype" w:cs="Palatino Linotype"/>
          <w:i/>
          <w:color w:val="000000"/>
          <w:sz w:val="22"/>
          <w:szCs w:val="22"/>
          <w:u w:val="single"/>
        </w:rPr>
        <w:t xml:space="preserve"> del 01 de enero al 22 de febrero de 2022</w:t>
      </w:r>
    </w:p>
    <w:p w14:paraId="61E6A4B8"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Que </w:t>
      </w:r>
      <w:r w:rsidRPr="00520BD2">
        <w:rPr>
          <w:rFonts w:ascii="Palatino Linotype" w:eastAsia="Palatino Linotype" w:hAnsi="Palatino Linotype" w:cs="Palatino Linotype"/>
          <w:i/>
          <w:sz w:val="22"/>
          <w:szCs w:val="22"/>
        </w:rPr>
        <w:t>el</w:t>
      </w:r>
      <w:r w:rsidRPr="00520BD2">
        <w:rPr>
          <w:rFonts w:ascii="Palatino Linotype" w:eastAsia="Palatino Linotype" w:hAnsi="Palatino Linotype" w:cs="Palatino Linotype"/>
          <w:i/>
          <w:color w:val="000000"/>
          <w:sz w:val="22"/>
          <w:szCs w:val="22"/>
        </w:rPr>
        <w:t xml:space="preserve"> </w:t>
      </w:r>
      <w:proofErr w:type="gramStart"/>
      <w:r w:rsidRPr="00520BD2">
        <w:rPr>
          <w:rFonts w:ascii="Palatino Linotype" w:eastAsia="Palatino Linotype" w:hAnsi="Palatino Linotype" w:cs="Palatino Linotype"/>
          <w:i/>
          <w:color w:val="000000"/>
          <w:sz w:val="22"/>
          <w:szCs w:val="22"/>
        </w:rPr>
        <w:t>Direc</w:t>
      </w:r>
      <w:r w:rsidRPr="00520BD2">
        <w:rPr>
          <w:rFonts w:ascii="Palatino Linotype" w:eastAsia="Palatino Linotype" w:hAnsi="Palatino Linotype" w:cs="Palatino Linotype"/>
          <w:i/>
          <w:sz w:val="22"/>
          <w:szCs w:val="22"/>
        </w:rPr>
        <w:t>tor</w:t>
      </w:r>
      <w:r w:rsidRPr="00520BD2">
        <w:rPr>
          <w:rFonts w:ascii="Palatino Linotype" w:eastAsia="Palatino Linotype" w:hAnsi="Palatino Linotype" w:cs="Palatino Linotype"/>
          <w:i/>
          <w:color w:val="000000"/>
          <w:sz w:val="22"/>
          <w:szCs w:val="22"/>
        </w:rPr>
        <w:t xml:space="preserve"> General</w:t>
      </w:r>
      <w:proofErr w:type="gramEnd"/>
      <w:r w:rsidRPr="00520BD2">
        <w:rPr>
          <w:rFonts w:ascii="Palatino Linotype" w:eastAsia="Palatino Linotype" w:hAnsi="Palatino Linotype" w:cs="Palatino Linotype"/>
          <w:i/>
          <w:color w:val="000000"/>
          <w:sz w:val="22"/>
          <w:szCs w:val="22"/>
        </w:rPr>
        <w:t xml:space="preserve"> fungió como Secretario de la Junta de Gobierno con las atribuciones que le confiere la Ley que Crea los Organismos Públicos Descentralizados de Asistencia Social, de Carácter Municipal, denominados “Sistemas Municipales para el Desarrollo Integral de la Familia”, </w:t>
      </w:r>
      <w:r w:rsidRPr="00520BD2">
        <w:rPr>
          <w:rFonts w:ascii="Palatino Linotype" w:eastAsia="Palatino Linotype" w:hAnsi="Palatino Linotype" w:cs="Palatino Linotype"/>
          <w:i/>
          <w:color w:val="000000"/>
          <w:sz w:val="22"/>
          <w:szCs w:val="22"/>
          <w:u w:val="single"/>
        </w:rPr>
        <w:t>del 01 de enero al 22 de febrero de 2022</w:t>
      </w:r>
    </w:p>
    <w:p w14:paraId="684A2326"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Vigilancia de la ejecución de los acuerdos y disposiciones dictados por la Junta de Gobierno, </w:t>
      </w:r>
      <w:r w:rsidRPr="00520BD2">
        <w:rPr>
          <w:rFonts w:ascii="Palatino Linotype" w:eastAsia="Palatino Linotype" w:hAnsi="Palatino Linotype" w:cs="Palatino Linotype"/>
          <w:i/>
          <w:color w:val="000000"/>
          <w:sz w:val="22"/>
          <w:szCs w:val="22"/>
          <w:u w:val="single"/>
        </w:rPr>
        <w:t>del 01 de enero al 22 de febrero de 2022</w:t>
      </w:r>
      <w:r w:rsidRPr="00520BD2">
        <w:rPr>
          <w:rFonts w:ascii="Palatino Linotype" w:eastAsia="Palatino Linotype" w:hAnsi="Palatino Linotype" w:cs="Palatino Linotype"/>
          <w:i/>
          <w:color w:val="000000"/>
          <w:sz w:val="22"/>
          <w:szCs w:val="22"/>
        </w:rPr>
        <w:t xml:space="preserve"> </w:t>
      </w:r>
    </w:p>
    <w:p w14:paraId="7F334FC1"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Suscripción en conjunto con la Presidencia del Sistema, los nombramientos de las y los servidores públicos del organismo que apruebe la Junta de Gobierno del Sistema Municipal DIF de Metepec, </w:t>
      </w:r>
      <w:r w:rsidRPr="00520BD2">
        <w:rPr>
          <w:rFonts w:ascii="Palatino Linotype" w:eastAsia="Palatino Linotype" w:hAnsi="Palatino Linotype" w:cs="Palatino Linotype"/>
          <w:i/>
          <w:color w:val="000000"/>
          <w:sz w:val="22"/>
          <w:szCs w:val="22"/>
          <w:u w:val="single"/>
        </w:rPr>
        <w:t>del 01 de enero al 22 de febrero de 2022</w:t>
      </w:r>
    </w:p>
    <w:p w14:paraId="6E878EFB"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Suscripción mancomunadamente con el (la) </w:t>
      </w:r>
      <w:proofErr w:type="gramStart"/>
      <w:r w:rsidRPr="00520BD2">
        <w:rPr>
          <w:rFonts w:ascii="Palatino Linotype" w:eastAsia="Palatino Linotype" w:hAnsi="Palatino Linotype" w:cs="Palatino Linotype"/>
          <w:i/>
          <w:color w:val="000000"/>
          <w:sz w:val="22"/>
          <w:szCs w:val="22"/>
        </w:rPr>
        <w:t>Director</w:t>
      </w:r>
      <w:proofErr w:type="gramEnd"/>
      <w:r w:rsidRPr="00520BD2">
        <w:rPr>
          <w:rFonts w:ascii="Palatino Linotype" w:eastAsia="Palatino Linotype" w:hAnsi="Palatino Linotype" w:cs="Palatino Linotype"/>
          <w:i/>
          <w:color w:val="000000"/>
          <w:sz w:val="22"/>
          <w:szCs w:val="22"/>
        </w:rPr>
        <w:t xml:space="preserve"> (a) de Administración y Finanzas los contratos y demás documentos relativos a la apertura de cuentas bancarias del Organismo, </w:t>
      </w:r>
      <w:r w:rsidRPr="00520BD2">
        <w:rPr>
          <w:rFonts w:ascii="Palatino Linotype" w:eastAsia="Palatino Linotype" w:hAnsi="Palatino Linotype" w:cs="Palatino Linotype"/>
          <w:i/>
          <w:color w:val="000000"/>
          <w:sz w:val="22"/>
          <w:szCs w:val="22"/>
          <w:u w:val="single"/>
        </w:rPr>
        <w:t>del 01 de enero al 22 de febrero de 2022</w:t>
      </w:r>
      <w:r w:rsidRPr="00520BD2">
        <w:rPr>
          <w:rFonts w:ascii="Palatino Linotype" w:eastAsia="Palatino Linotype" w:hAnsi="Palatino Linotype" w:cs="Palatino Linotype"/>
          <w:i/>
          <w:color w:val="000000"/>
          <w:sz w:val="22"/>
          <w:szCs w:val="22"/>
        </w:rPr>
        <w:t xml:space="preserve"> </w:t>
      </w:r>
    </w:p>
    <w:p w14:paraId="6185145D"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suscripción conjuntamente con el </w:t>
      </w:r>
      <w:proofErr w:type="gramStart"/>
      <w:r w:rsidRPr="00520BD2">
        <w:rPr>
          <w:rFonts w:ascii="Palatino Linotype" w:eastAsia="Palatino Linotype" w:hAnsi="Palatino Linotype" w:cs="Palatino Linotype"/>
          <w:i/>
          <w:color w:val="000000"/>
          <w:sz w:val="22"/>
          <w:szCs w:val="22"/>
        </w:rPr>
        <w:t>Director</w:t>
      </w:r>
      <w:proofErr w:type="gramEnd"/>
      <w:r w:rsidRPr="00520BD2">
        <w:rPr>
          <w:rFonts w:ascii="Palatino Linotype" w:eastAsia="Palatino Linotype" w:hAnsi="Palatino Linotype" w:cs="Palatino Linotype"/>
          <w:i/>
          <w:color w:val="000000"/>
          <w:sz w:val="22"/>
          <w:szCs w:val="22"/>
        </w:rPr>
        <w:t xml:space="preserve"> de Administración y Finanzas las órdenes de pago directo o bancario que acuerde la Presidencia del Sistema Municipal DIF de Metepec, </w:t>
      </w:r>
      <w:r w:rsidRPr="00520BD2">
        <w:rPr>
          <w:rFonts w:ascii="Palatino Linotype" w:eastAsia="Palatino Linotype" w:hAnsi="Palatino Linotype" w:cs="Palatino Linotype"/>
          <w:i/>
          <w:color w:val="000000"/>
          <w:sz w:val="22"/>
          <w:szCs w:val="22"/>
          <w:u w:val="single"/>
        </w:rPr>
        <w:t>del 01 de enero al 22 de febrero de 2022</w:t>
      </w:r>
    </w:p>
    <w:p w14:paraId="496B2441" w14:textId="77777777" w:rsidR="00E13FD6" w:rsidRPr="00520BD2" w:rsidRDefault="00C005D6">
      <w:pPr>
        <w:pBdr>
          <w:top w:val="nil"/>
          <w:left w:val="nil"/>
          <w:bottom w:val="nil"/>
          <w:right w:val="nil"/>
          <w:between w:val="nil"/>
        </w:pBdr>
        <w:spacing w:before="240" w:after="280" w:line="276" w:lineRule="auto"/>
        <w:ind w:left="567" w:right="616"/>
        <w:jc w:val="center"/>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DE LA </w:t>
      </w:r>
      <w:r w:rsidRPr="00520BD2">
        <w:rPr>
          <w:rFonts w:ascii="Palatino Linotype" w:eastAsia="Palatino Linotype" w:hAnsi="Palatino Linotype" w:cs="Palatino Linotype"/>
          <w:b/>
          <w:i/>
          <w:color w:val="000000"/>
          <w:sz w:val="22"/>
          <w:szCs w:val="22"/>
        </w:rPr>
        <w:t>UNIDAD DE PROCURACIÓN DE FONDOS</w:t>
      </w:r>
    </w:p>
    <w:p w14:paraId="2E5A9DBE" w14:textId="77777777" w:rsidR="00E13FD6" w:rsidRPr="00520BD2" w:rsidRDefault="00C005D6">
      <w:pPr>
        <w:numPr>
          <w:ilvl w:val="0"/>
          <w:numId w:val="8"/>
        </w:numPr>
        <w:pBdr>
          <w:top w:val="nil"/>
          <w:left w:val="nil"/>
          <w:bottom w:val="nil"/>
          <w:right w:val="nil"/>
          <w:between w:val="nil"/>
        </w:pBdr>
        <w:spacing w:before="240" w:line="276" w:lineRule="auto"/>
        <w:ind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t xml:space="preserve">La realización de </w:t>
      </w:r>
      <w:r w:rsidRPr="00520BD2">
        <w:rPr>
          <w:rFonts w:ascii="Palatino Linotype" w:eastAsia="Palatino Linotype" w:hAnsi="Palatino Linotype" w:cs="Palatino Linotype"/>
          <w:i/>
          <w:color w:val="000000"/>
          <w:sz w:val="22"/>
          <w:szCs w:val="22"/>
          <w:u w:val="single"/>
        </w:rPr>
        <w:t>acciones de apoyo en tenor de procurar fondos, que instruya la Dirección General del Sistema, del 01 de enero al 22 de febrero de 2022</w:t>
      </w:r>
    </w:p>
    <w:p w14:paraId="65624A7A" w14:textId="77777777" w:rsidR="00E13FD6" w:rsidRPr="00520BD2" w:rsidRDefault="00C005D6">
      <w:pPr>
        <w:numPr>
          <w:ilvl w:val="0"/>
          <w:numId w:val="8"/>
        </w:numPr>
        <w:pBdr>
          <w:top w:val="nil"/>
          <w:left w:val="nil"/>
          <w:bottom w:val="nil"/>
          <w:right w:val="nil"/>
          <w:between w:val="nil"/>
        </w:pBdr>
        <w:spacing w:before="240" w:line="276" w:lineRule="auto"/>
        <w:ind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lastRenderedPageBreak/>
        <w:t>La p</w:t>
      </w:r>
      <w:r w:rsidRPr="00520BD2">
        <w:rPr>
          <w:rFonts w:ascii="Palatino Linotype" w:eastAsia="Palatino Linotype" w:hAnsi="Palatino Linotype" w:cs="Palatino Linotype"/>
          <w:i/>
          <w:color w:val="000000"/>
          <w:sz w:val="22"/>
          <w:szCs w:val="22"/>
          <w:u w:val="single"/>
        </w:rPr>
        <w:t>resentación e informe al superior inmediato sobre el desarrollo de las actividades, del 01 de enero al 22 de febrero de 2022.</w:t>
      </w:r>
    </w:p>
    <w:p w14:paraId="06D01CF7" w14:textId="77777777" w:rsidR="00E13FD6" w:rsidRPr="00520BD2" w:rsidRDefault="00C005D6">
      <w:pPr>
        <w:numPr>
          <w:ilvl w:val="0"/>
          <w:numId w:val="8"/>
        </w:numPr>
        <w:pBdr>
          <w:top w:val="nil"/>
          <w:left w:val="nil"/>
          <w:bottom w:val="nil"/>
          <w:right w:val="nil"/>
          <w:between w:val="nil"/>
        </w:pBdr>
        <w:spacing w:before="240" w:after="280" w:line="276" w:lineRule="auto"/>
        <w:ind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t>La p</w:t>
      </w:r>
      <w:r w:rsidRPr="00520BD2">
        <w:rPr>
          <w:rFonts w:ascii="Palatino Linotype" w:eastAsia="Palatino Linotype" w:hAnsi="Palatino Linotype" w:cs="Palatino Linotype"/>
          <w:i/>
          <w:color w:val="000000"/>
          <w:sz w:val="22"/>
          <w:szCs w:val="22"/>
          <w:u w:val="single"/>
        </w:rPr>
        <w:t>resentación de su Programa Anual de Trabajo al Comité para la Administración de Donativos del año 2022</w:t>
      </w:r>
    </w:p>
    <w:p w14:paraId="78F3DFC2" w14:textId="77777777" w:rsidR="00E13FD6" w:rsidRPr="00520BD2" w:rsidRDefault="00C005D6">
      <w:pPr>
        <w:pBdr>
          <w:top w:val="nil"/>
          <w:left w:val="nil"/>
          <w:bottom w:val="nil"/>
          <w:right w:val="nil"/>
          <w:between w:val="nil"/>
        </w:pBdr>
        <w:spacing w:before="240" w:after="280" w:line="276" w:lineRule="auto"/>
        <w:ind w:left="567" w:right="616"/>
        <w:jc w:val="center"/>
        <w:rPr>
          <w:rFonts w:ascii="Palatino Linotype" w:eastAsia="Palatino Linotype" w:hAnsi="Palatino Linotype" w:cs="Palatino Linotype"/>
          <w:b/>
          <w:i/>
          <w:color w:val="000000"/>
          <w:sz w:val="22"/>
          <w:szCs w:val="22"/>
        </w:rPr>
      </w:pPr>
      <w:r w:rsidRPr="00520BD2">
        <w:rPr>
          <w:rFonts w:ascii="Palatino Linotype" w:eastAsia="Palatino Linotype" w:hAnsi="Palatino Linotype" w:cs="Palatino Linotype"/>
          <w:b/>
          <w:i/>
          <w:color w:val="000000"/>
          <w:sz w:val="22"/>
          <w:szCs w:val="22"/>
        </w:rPr>
        <w:t>DEL ÓRGANO INTERNO DE CONTROL</w:t>
      </w:r>
    </w:p>
    <w:p w14:paraId="3EDBFFE0"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gestión </w:t>
      </w:r>
      <w:proofErr w:type="gramStart"/>
      <w:r w:rsidRPr="00520BD2">
        <w:rPr>
          <w:rFonts w:ascii="Palatino Linotype" w:eastAsia="Palatino Linotype" w:hAnsi="Palatino Linotype" w:cs="Palatino Linotype"/>
          <w:i/>
          <w:color w:val="000000"/>
          <w:sz w:val="22"/>
          <w:szCs w:val="22"/>
        </w:rPr>
        <w:t>de  áreas</w:t>
      </w:r>
      <w:proofErr w:type="gramEnd"/>
      <w:r w:rsidRPr="00520BD2">
        <w:rPr>
          <w:rFonts w:ascii="Palatino Linotype" w:eastAsia="Palatino Linotype" w:hAnsi="Palatino Linotype" w:cs="Palatino Linotype"/>
          <w:i/>
          <w:color w:val="000000"/>
          <w:sz w:val="22"/>
          <w:szCs w:val="22"/>
        </w:rPr>
        <w:t xml:space="preserve"> de fácil acceso, para la presentación de las denuncias por presuntas faltas administrativas,</w:t>
      </w:r>
      <w:r w:rsidRPr="00520BD2">
        <w:rPr>
          <w:rFonts w:ascii="Palatino Linotype" w:eastAsia="Palatino Linotype" w:hAnsi="Palatino Linotype" w:cs="Palatino Linotype"/>
          <w:i/>
          <w:color w:val="000000"/>
          <w:sz w:val="22"/>
          <w:szCs w:val="22"/>
          <w:u w:val="single"/>
        </w:rPr>
        <w:t xml:space="preserve"> del 01 de enero al 22 de febrero de 2022.</w:t>
      </w:r>
    </w:p>
    <w:p w14:paraId="18F40B85"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Autorización de la investigación, substanciación y calificación de las faltas administrativas; así como las resoluciones en caso de faltas administrativas no graves, </w:t>
      </w:r>
      <w:r w:rsidRPr="00520BD2">
        <w:rPr>
          <w:rFonts w:ascii="Palatino Linotype" w:eastAsia="Palatino Linotype" w:hAnsi="Palatino Linotype" w:cs="Palatino Linotype"/>
          <w:i/>
          <w:color w:val="000000"/>
          <w:sz w:val="22"/>
          <w:szCs w:val="22"/>
          <w:u w:val="single"/>
        </w:rPr>
        <w:t>del 01 de enero al 22 de febrero de 2022.</w:t>
      </w:r>
    </w:p>
    <w:p w14:paraId="656AAA4E"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w:t>
      </w:r>
      <w:r w:rsidRPr="00520BD2">
        <w:rPr>
          <w:rFonts w:ascii="Palatino Linotype" w:eastAsia="Palatino Linotype" w:hAnsi="Palatino Linotype" w:cs="Palatino Linotype"/>
          <w:i/>
          <w:sz w:val="22"/>
          <w:szCs w:val="22"/>
        </w:rPr>
        <w:t>La instrucción para la</w:t>
      </w:r>
      <w:r w:rsidRPr="00520BD2">
        <w:rPr>
          <w:rFonts w:ascii="Palatino Linotype" w:eastAsia="Palatino Linotype" w:hAnsi="Palatino Linotype" w:cs="Palatino Linotype"/>
          <w:i/>
          <w:color w:val="000000"/>
          <w:sz w:val="22"/>
          <w:szCs w:val="22"/>
        </w:rPr>
        <w:t xml:space="preserve"> investigación de la presunta responsabilidad de faltas administrativas de oficio, por denuncia o derivado de las auditorías practicadas, calificar las faltas administrativas y de ser el caso, instruir la realización del Informe de Presunta Responsabilidad Administrativa, </w:t>
      </w:r>
      <w:r w:rsidRPr="00520BD2">
        <w:rPr>
          <w:rFonts w:ascii="Palatino Linotype" w:eastAsia="Palatino Linotype" w:hAnsi="Palatino Linotype" w:cs="Palatino Linotype"/>
          <w:i/>
          <w:color w:val="000000"/>
          <w:sz w:val="22"/>
          <w:szCs w:val="22"/>
          <w:u w:val="single"/>
        </w:rPr>
        <w:t>del 01 de enero al 22 de febrero de 2022.</w:t>
      </w:r>
    </w:p>
    <w:p w14:paraId="48146CFE"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w:t>
      </w:r>
      <w:r w:rsidRPr="00520BD2">
        <w:rPr>
          <w:rFonts w:ascii="Palatino Linotype" w:eastAsia="Palatino Linotype" w:hAnsi="Palatino Linotype" w:cs="Palatino Linotype"/>
          <w:i/>
          <w:sz w:val="22"/>
          <w:szCs w:val="22"/>
        </w:rPr>
        <w:t xml:space="preserve">La </w:t>
      </w:r>
      <w:proofErr w:type="gramStart"/>
      <w:r w:rsidRPr="00520BD2">
        <w:rPr>
          <w:rFonts w:ascii="Palatino Linotype" w:eastAsia="Palatino Linotype" w:hAnsi="Palatino Linotype" w:cs="Palatino Linotype"/>
          <w:i/>
          <w:sz w:val="22"/>
          <w:szCs w:val="22"/>
        </w:rPr>
        <w:t>instrucción</w:t>
      </w:r>
      <w:r w:rsidRPr="00520BD2">
        <w:rPr>
          <w:rFonts w:ascii="Palatino Linotype" w:eastAsia="Palatino Linotype" w:hAnsi="Palatino Linotype" w:cs="Palatino Linotype"/>
          <w:i/>
          <w:color w:val="000000"/>
          <w:sz w:val="22"/>
          <w:szCs w:val="22"/>
        </w:rPr>
        <w:t xml:space="preserve">  a</w:t>
      </w:r>
      <w:proofErr w:type="gramEnd"/>
      <w:r w:rsidRPr="00520BD2">
        <w:rPr>
          <w:rFonts w:ascii="Palatino Linotype" w:eastAsia="Palatino Linotype" w:hAnsi="Palatino Linotype" w:cs="Palatino Linotype"/>
          <w:i/>
          <w:color w:val="000000"/>
          <w:sz w:val="22"/>
          <w:szCs w:val="22"/>
        </w:rPr>
        <w:t xml:space="preserve"> la Autoridad Investigadora para que reúna información de hechos para determinar la existencia o inexistencia de actos u omisiones que deban investigarse como presuntas faltas administrativas</w:t>
      </w:r>
      <w:r w:rsidRPr="00520BD2">
        <w:rPr>
          <w:rFonts w:ascii="Palatino Linotype" w:eastAsia="Palatino Linotype" w:hAnsi="Palatino Linotype" w:cs="Palatino Linotype"/>
          <w:i/>
          <w:color w:val="000000"/>
          <w:sz w:val="22"/>
          <w:szCs w:val="22"/>
          <w:u w:val="single"/>
        </w:rPr>
        <w:t xml:space="preserve"> del 01 de enero al 22 de febrero de 2022.</w:t>
      </w:r>
    </w:p>
    <w:p w14:paraId="52A63360"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orden de la remisión del Informe de Presunta Responsabilidad Administrativa en caso de faltas administrativas graves al Tribunal de Justicia Administrativa, </w:t>
      </w:r>
      <w:r w:rsidRPr="00520BD2">
        <w:rPr>
          <w:rFonts w:ascii="Palatino Linotype" w:eastAsia="Palatino Linotype" w:hAnsi="Palatino Linotype" w:cs="Palatino Linotype"/>
          <w:i/>
          <w:color w:val="000000"/>
          <w:sz w:val="22"/>
          <w:szCs w:val="22"/>
          <w:u w:val="single"/>
        </w:rPr>
        <w:t>del 01 de enero al 22 de febrero de 2022.</w:t>
      </w:r>
      <w:r w:rsidRPr="00520BD2">
        <w:rPr>
          <w:rFonts w:ascii="Palatino Linotype" w:eastAsia="Palatino Linotype" w:hAnsi="Palatino Linotype" w:cs="Palatino Linotype"/>
          <w:i/>
          <w:color w:val="000000"/>
          <w:sz w:val="22"/>
          <w:szCs w:val="22"/>
        </w:rPr>
        <w:t xml:space="preserve"> </w:t>
      </w:r>
    </w:p>
    <w:p w14:paraId="4D0DC151"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w:t>
      </w:r>
      <w:r w:rsidRPr="00520BD2">
        <w:rPr>
          <w:rFonts w:ascii="Palatino Linotype" w:eastAsia="Palatino Linotype" w:hAnsi="Palatino Linotype" w:cs="Palatino Linotype"/>
          <w:i/>
          <w:sz w:val="22"/>
          <w:szCs w:val="22"/>
        </w:rPr>
        <w:t>La instrucción a</w:t>
      </w:r>
      <w:r w:rsidRPr="00520BD2">
        <w:rPr>
          <w:rFonts w:ascii="Palatino Linotype" w:eastAsia="Palatino Linotype" w:hAnsi="Palatino Linotype" w:cs="Palatino Linotype"/>
          <w:i/>
          <w:color w:val="000000"/>
          <w:sz w:val="22"/>
          <w:szCs w:val="22"/>
        </w:rPr>
        <w:t xml:space="preserve"> la substanciación de los procedimientos de responsabilidad administrativa y resolver en caso de faltas no graves, </w:t>
      </w:r>
      <w:r w:rsidRPr="00520BD2">
        <w:rPr>
          <w:rFonts w:ascii="Palatino Linotype" w:eastAsia="Palatino Linotype" w:hAnsi="Palatino Linotype" w:cs="Palatino Linotype"/>
          <w:i/>
          <w:color w:val="000000"/>
          <w:sz w:val="22"/>
          <w:szCs w:val="22"/>
          <w:u w:val="single"/>
        </w:rPr>
        <w:t>del 01 de enero al 22 de febrero de 2022.</w:t>
      </w:r>
    </w:p>
    <w:p w14:paraId="23BE194B" w14:textId="77777777" w:rsidR="00E13FD6" w:rsidRPr="00520BD2" w:rsidRDefault="00C005D6">
      <w:pPr>
        <w:pBdr>
          <w:top w:val="nil"/>
          <w:left w:val="nil"/>
          <w:bottom w:val="nil"/>
          <w:right w:val="nil"/>
          <w:between w:val="nil"/>
        </w:pBdr>
        <w:spacing w:before="240" w:after="280" w:line="276" w:lineRule="auto"/>
        <w:ind w:left="567" w:right="616"/>
        <w:jc w:val="center"/>
        <w:rPr>
          <w:rFonts w:ascii="Palatino Linotype" w:eastAsia="Palatino Linotype" w:hAnsi="Palatino Linotype" w:cs="Palatino Linotype"/>
          <w:b/>
          <w:i/>
          <w:color w:val="000000"/>
          <w:sz w:val="22"/>
          <w:szCs w:val="22"/>
          <w:u w:val="single"/>
        </w:rPr>
      </w:pPr>
      <w:r w:rsidRPr="00520BD2">
        <w:rPr>
          <w:rFonts w:ascii="Palatino Linotype" w:eastAsia="Palatino Linotype" w:hAnsi="Palatino Linotype" w:cs="Palatino Linotype"/>
          <w:b/>
          <w:i/>
          <w:color w:val="000000"/>
          <w:sz w:val="22"/>
          <w:szCs w:val="22"/>
        </w:rPr>
        <w:lastRenderedPageBreak/>
        <w:t>DEL ÁREA DE FISCALIZACIÓN</w:t>
      </w:r>
    </w:p>
    <w:p w14:paraId="4EDD160E"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La realización por sí o a solicitud de parte, auditorías, supervisiones, revisiones de control, inspecciones, evaluaciones, acompañamientos, seguimiento de observaciones y acciones de mejora</w:t>
      </w:r>
      <w:r w:rsidRPr="00520BD2">
        <w:rPr>
          <w:rFonts w:ascii="Palatino Linotype" w:eastAsia="Palatino Linotype" w:hAnsi="Palatino Linotype" w:cs="Palatino Linotype"/>
          <w:i/>
          <w:color w:val="000000"/>
          <w:sz w:val="22"/>
          <w:szCs w:val="22"/>
          <w:u w:val="single"/>
        </w:rPr>
        <w:t>, del 01 de enero al 22 de febrero de 2022.</w:t>
      </w:r>
    </w:p>
    <w:p w14:paraId="12A3FFB0"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La revisión y valoración a través de las auditorías, supervisiones, revisiones de control, inspecciones, evaluaciones, acompañamientos, seguimiento de observaciones y acciones de mejora, el cumplimiento de los objetivos y metas fijados en los programas del SMDIF, en concordancia con el ejercicio del presupuesto de egresos, con el propósito de fortalecer el sistema de control interno del SMDIF, e informar de los resultados al Titular del Órgano Interno de Control</w:t>
      </w:r>
      <w:r w:rsidRPr="00520BD2">
        <w:rPr>
          <w:rFonts w:ascii="Palatino Linotype" w:eastAsia="Palatino Linotype" w:hAnsi="Palatino Linotype" w:cs="Palatino Linotype"/>
          <w:i/>
          <w:color w:val="000000"/>
          <w:sz w:val="22"/>
          <w:szCs w:val="22"/>
          <w:u w:val="single"/>
        </w:rPr>
        <w:t>, del 01 de enero al 22 de febrero de 2022.</w:t>
      </w:r>
    </w:p>
    <w:p w14:paraId="3894CC4B"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La supervisión a través de auditorías, supervisiones, revisiones de control, inspecciones y evaluaciones, de tipo contable, operacional y de resultados, así como de acciones de control preventivo, se confirme que las Unidades Administrativas den cumplimiento a las obligaciones derivadas de las disposiciones en materia de planeación, presupuesto, ingresos, egresos, financiamiento, patrimonio y fondos, supervisando el ejercicio de los recursos asignados</w:t>
      </w:r>
      <w:r w:rsidRPr="00520BD2">
        <w:rPr>
          <w:rFonts w:ascii="Palatino Linotype" w:eastAsia="Palatino Linotype" w:hAnsi="Palatino Linotype" w:cs="Palatino Linotype"/>
          <w:i/>
          <w:color w:val="000000"/>
          <w:sz w:val="22"/>
          <w:szCs w:val="22"/>
          <w:u w:val="single"/>
        </w:rPr>
        <w:t>, del 01 de enero al 22 de febrero de 2022.</w:t>
      </w:r>
    </w:p>
    <w:p w14:paraId="3F6E2C6B"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La revisión de los ingresos y el ejercicio del gasto público del SMDIF, y su congruencia con el presupuesto de egresos</w:t>
      </w:r>
      <w:r w:rsidRPr="00520BD2">
        <w:rPr>
          <w:rFonts w:ascii="Palatino Linotype" w:eastAsia="Palatino Linotype" w:hAnsi="Palatino Linotype" w:cs="Palatino Linotype"/>
          <w:i/>
          <w:color w:val="000000"/>
          <w:sz w:val="22"/>
          <w:szCs w:val="22"/>
          <w:u w:val="single"/>
        </w:rPr>
        <w:t>, del 01 de enero al 22 de febrero de 2022.</w:t>
      </w:r>
    </w:p>
    <w:p w14:paraId="00AAD02E"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w:t>
      </w:r>
      <w:proofErr w:type="gramStart"/>
      <w:r w:rsidRPr="00520BD2">
        <w:rPr>
          <w:rFonts w:ascii="Palatino Linotype" w:eastAsia="Palatino Linotype" w:hAnsi="Palatino Linotype" w:cs="Palatino Linotype"/>
          <w:i/>
          <w:color w:val="000000"/>
          <w:sz w:val="22"/>
          <w:szCs w:val="22"/>
        </w:rPr>
        <w:t>revisión  que</w:t>
      </w:r>
      <w:proofErr w:type="gramEnd"/>
      <w:r w:rsidRPr="00520BD2">
        <w:rPr>
          <w:rFonts w:ascii="Palatino Linotype" w:eastAsia="Palatino Linotype" w:hAnsi="Palatino Linotype" w:cs="Palatino Linotype"/>
          <w:i/>
          <w:color w:val="000000"/>
          <w:sz w:val="22"/>
          <w:szCs w:val="22"/>
        </w:rPr>
        <w:t xml:space="preserve"> los recursos federales y estatales asignados al SMDIF, se apliquen en los términos estipulados en las leyes, los reglamentos y los convenios respectivos</w:t>
      </w:r>
      <w:r w:rsidRPr="00520BD2">
        <w:rPr>
          <w:rFonts w:ascii="Palatino Linotype" w:eastAsia="Palatino Linotype" w:hAnsi="Palatino Linotype" w:cs="Palatino Linotype"/>
          <w:i/>
          <w:color w:val="000000"/>
          <w:sz w:val="22"/>
          <w:szCs w:val="22"/>
          <w:u w:val="single"/>
        </w:rPr>
        <w:t>, del 01 de enero al 22 de febrero de 2022.</w:t>
      </w:r>
    </w:p>
    <w:p w14:paraId="340116E1" w14:textId="77777777" w:rsidR="00E13FD6" w:rsidRPr="00520BD2" w:rsidRDefault="00C005D6">
      <w:pPr>
        <w:pBdr>
          <w:top w:val="nil"/>
          <w:left w:val="nil"/>
          <w:bottom w:val="nil"/>
          <w:right w:val="nil"/>
          <w:between w:val="nil"/>
        </w:pBdr>
        <w:spacing w:before="240" w:after="280" w:line="276" w:lineRule="auto"/>
        <w:ind w:left="567" w:right="616"/>
        <w:jc w:val="center"/>
        <w:rPr>
          <w:rFonts w:ascii="Palatino Linotype" w:eastAsia="Palatino Linotype" w:hAnsi="Palatino Linotype" w:cs="Palatino Linotype"/>
          <w:b/>
          <w:i/>
          <w:color w:val="000000"/>
          <w:sz w:val="22"/>
          <w:szCs w:val="22"/>
          <w:u w:val="single"/>
        </w:rPr>
      </w:pPr>
      <w:r w:rsidRPr="00520BD2">
        <w:rPr>
          <w:rFonts w:ascii="Palatino Linotype" w:eastAsia="Palatino Linotype" w:hAnsi="Palatino Linotype" w:cs="Palatino Linotype"/>
          <w:b/>
          <w:i/>
          <w:color w:val="000000"/>
          <w:sz w:val="22"/>
          <w:szCs w:val="22"/>
        </w:rPr>
        <w:t>DEL ÁREA DE INVESTIGACIÓN</w:t>
      </w:r>
    </w:p>
    <w:p w14:paraId="28D788FD" w14:textId="77777777" w:rsidR="00E13FD6" w:rsidRPr="00520BD2" w:rsidRDefault="00C005D6">
      <w:pPr>
        <w:numPr>
          <w:ilvl w:val="0"/>
          <w:numId w:val="7"/>
        </w:num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lastRenderedPageBreak/>
        <w:t xml:space="preserve">La promoción y dirección de la investigación con oportunidad, exhaustividad y eficiencia, la integralidad de los datos y documentos, así como el resguardo del expediente en su conjunto, </w:t>
      </w:r>
      <w:r w:rsidRPr="00520BD2">
        <w:rPr>
          <w:rFonts w:ascii="Palatino Linotype" w:eastAsia="Palatino Linotype" w:hAnsi="Palatino Linotype" w:cs="Palatino Linotype"/>
          <w:i/>
          <w:color w:val="000000"/>
          <w:sz w:val="22"/>
          <w:szCs w:val="22"/>
          <w:u w:val="single"/>
        </w:rPr>
        <w:t>del 01 de enero al 22 de febrero de 2022.</w:t>
      </w:r>
    </w:p>
    <w:p w14:paraId="6FAF0951"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xml:space="preserve">- La cooperación con las autoridades nacionales como internacionales a fin de fortalecer los procedimientos de investigación, compartir las mejores prácticas internacionales y combatir de manera efectiva la corrupción, </w:t>
      </w:r>
      <w:r w:rsidRPr="00520BD2">
        <w:rPr>
          <w:rFonts w:ascii="Palatino Linotype" w:eastAsia="Palatino Linotype" w:hAnsi="Palatino Linotype" w:cs="Palatino Linotype"/>
          <w:i/>
          <w:color w:val="000000"/>
          <w:sz w:val="22"/>
          <w:szCs w:val="22"/>
          <w:u w:val="single"/>
        </w:rPr>
        <w:t>del 01 de enero al 22 de febrero de 2022.</w:t>
      </w:r>
    </w:p>
    <w:p w14:paraId="290561D9" w14:textId="77777777" w:rsidR="00E13FD6" w:rsidRPr="00520BD2" w:rsidRDefault="00C005D6">
      <w:p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rPr>
      </w:pPr>
      <w:r w:rsidRPr="00520BD2">
        <w:rPr>
          <w:rFonts w:ascii="Palatino Linotype" w:eastAsia="Palatino Linotype" w:hAnsi="Palatino Linotype" w:cs="Palatino Linotype"/>
          <w:i/>
          <w:color w:val="000000"/>
          <w:sz w:val="22"/>
          <w:szCs w:val="22"/>
        </w:rPr>
        <w:t>- El inicio de investigaciones de presunta responsabilidad de faltas administrativas de oficio, por denuncia o derivado de las auditorías, supervisiones, revisiones de control, inspecciones y seguimiento de observaciones practicadas,</w:t>
      </w:r>
      <w:r w:rsidRPr="00520BD2">
        <w:rPr>
          <w:rFonts w:ascii="Palatino Linotype" w:eastAsia="Palatino Linotype" w:hAnsi="Palatino Linotype" w:cs="Palatino Linotype"/>
          <w:i/>
          <w:color w:val="000000"/>
          <w:sz w:val="22"/>
          <w:szCs w:val="22"/>
          <w:u w:val="single"/>
        </w:rPr>
        <w:t xml:space="preserve"> del 01 de enero al 22 de febrero de 2022.</w:t>
      </w:r>
    </w:p>
    <w:p w14:paraId="4E8795FA" w14:textId="77777777" w:rsidR="00E13FD6" w:rsidRPr="00520BD2" w:rsidRDefault="00C005D6">
      <w:pPr>
        <w:numPr>
          <w:ilvl w:val="0"/>
          <w:numId w:val="7"/>
        </w:numPr>
        <w:pBdr>
          <w:top w:val="nil"/>
          <w:left w:val="nil"/>
          <w:bottom w:val="nil"/>
          <w:right w:val="nil"/>
          <w:between w:val="nil"/>
        </w:pBdr>
        <w:spacing w:before="240" w:line="276" w:lineRule="auto"/>
        <w:ind w:left="567"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t xml:space="preserve">Las medidas necesarias para proteger y mantener el carácter confidencial de la identidad de las personas que denuncien de manera anónima las presuntas infracciones, </w:t>
      </w:r>
      <w:r w:rsidRPr="00520BD2">
        <w:rPr>
          <w:rFonts w:ascii="Palatino Linotype" w:eastAsia="Palatino Linotype" w:hAnsi="Palatino Linotype" w:cs="Palatino Linotype"/>
          <w:i/>
          <w:color w:val="000000"/>
          <w:sz w:val="22"/>
          <w:szCs w:val="22"/>
          <w:u w:val="single"/>
        </w:rPr>
        <w:t>del 01 de enero al 22 de febrero de 2022.</w:t>
      </w:r>
    </w:p>
    <w:p w14:paraId="429170FC" w14:textId="77777777" w:rsidR="00E13FD6" w:rsidRPr="00520BD2" w:rsidRDefault="00C005D6">
      <w:pPr>
        <w:numPr>
          <w:ilvl w:val="0"/>
          <w:numId w:val="7"/>
        </w:numPr>
        <w:pBdr>
          <w:top w:val="nil"/>
          <w:left w:val="nil"/>
          <w:bottom w:val="nil"/>
          <w:right w:val="nil"/>
          <w:between w:val="nil"/>
        </w:pBdr>
        <w:spacing w:before="240" w:line="276" w:lineRule="auto"/>
        <w:ind w:left="567"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t>Los Acuerdos con el Titular del Órgano Interno de Control respecto a las solicitudes de la información o documentación necesaria para el esclarecimiento de los hechos a cualquier persona física o jurídica colectiva</w:t>
      </w:r>
      <w:r w:rsidRPr="00520BD2">
        <w:rPr>
          <w:rFonts w:ascii="Palatino Linotype" w:eastAsia="Palatino Linotype" w:hAnsi="Palatino Linotype" w:cs="Palatino Linotype"/>
          <w:i/>
          <w:color w:val="000000"/>
          <w:sz w:val="22"/>
          <w:szCs w:val="22"/>
          <w:u w:val="single"/>
        </w:rPr>
        <w:t>, del 01 de enero al 22 de febrero de 2022.</w:t>
      </w:r>
    </w:p>
    <w:p w14:paraId="60A8533B" w14:textId="77777777" w:rsidR="00E13FD6" w:rsidRPr="00520BD2" w:rsidRDefault="00C005D6">
      <w:pPr>
        <w:numPr>
          <w:ilvl w:val="0"/>
          <w:numId w:val="7"/>
        </w:numPr>
        <w:pBdr>
          <w:top w:val="nil"/>
          <w:left w:val="nil"/>
          <w:bottom w:val="nil"/>
          <w:right w:val="nil"/>
          <w:between w:val="nil"/>
        </w:pBdr>
        <w:spacing w:before="240" w:line="276" w:lineRule="auto"/>
        <w:ind w:left="567"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color w:val="000000"/>
          <w:sz w:val="22"/>
          <w:szCs w:val="22"/>
        </w:rPr>
        <w:t xml:space="preserve">La realización de visitas de verificación, supervisión, acciones encubiertas y/o de usuario simulado con apego a la Ley de Responsabilidades Administrativas del Estado de México y Municipios, previa autorización del Titular del Órgano Interno de Control, </w:t>
      </w:r>
      <w:r w:rsidRPr="00520BD2">
        <w:rPr>
          <w:rFonts w:ascii="Palatino Linotype" w:eastAsia="Palatino Linotype" w:hAnsi="Palatino Linotype" w:cs="Palatino Linotype"/>
          <w:i/>
          <w:color w:val="000000"/>
          <w:sz w:val="22"/>
          <w:szCs w:val="22"/>
          <w:u w:val="single"/>
        </w:rPr>
        <w:t>del 01 de enero al 22 de febrero de 2022.</w:t>
      </w:r>
    </w:p>
    <w:p w14:paraId="348DD68D" w14:textId="77777777" w:rsidR="00E13FD6" w:rsidRPr="00520BD2" w:rsidRDefault="00C005D6">
      <w:pPr>
        <w:numPr>
          <w:ilvl w:val="0"/>
          <w:numId w:val="7"/>
        </w:numPr>
        <w:pBdr>
          <w:top w:val="nil"/>
          <w:left w:val="nil"/>
          <w:bottom w:val="nil"/>
          <w:right w:val="nil"/>
          <w:between w:val="nil"/>
        </w:pBdr>
        <w:spacing w:before="240" w:after="280" w:line="276" w:lineRule="auto"/>
        <w:ind w:left="567" w:right="616"/>
        <w:jc w:val="both"/>
        <w:rPr>
          <w:rFonts w:ascii="Palatino Linotype" w:eastAsia="Palatino Linotype" w:hAnsi="Palatino Linotype" w:cs="Palatino Linotype"/>
          <w:i/>
          <w:color w:val="000000"/>
          <w:sz w:val="22"/>
          <w:szCs w:val="22"/>
          <w:u w:val="single"/>
        </w:rPr>
      </w:pPr>
      <w:r w:rsidRPr="00520BD2">
        <w:rPr>
          <w:rFonts w:ascii="Palatino Linotype" w:eastAsia="Palatino Linotype" w:hAnsi="Palatino Linotype" w:cs="Palatino Linotype"/>
          <w:i/>
          <w:sz w:val="22"/>
          <w:szCs w:val="22"/>
        </w:rPr>
        <w:t>L</w:t>
      </w:r>
      <w:r w:rsidRPr="00520BD2">
        <w:rPr>
          <w:rFonts w:ascii="Palatino Linotype" w:eastAsia="Palatino Linotype" w:hAnsi="Palatino Linotype" w:cs="Palatino Linotype"/>
          <w:i/>
          <w:color w:val="000000"/>
          <w:sz w:val="22"/>
          <w:szCs w:val="22"/>
        </w:rPr>
        <w:t xml:space="preserve">as medidas de apremio </w:t>
      </w:r>
      <w:r w:rsidRPr="00520BD2">
        <w:rPr>
          <w:rFonts w:ascii="Palatino Linotype" w:eastAsia="Palatino Linotype" w:hAnsi="Palatino Linotype" w:cs="Palatino Linotype"/>
          <w:i/>
          <w:sz w:val="22"/>
          <w:szCs w:val="22"/>
        </w:rPr>
        <w:t>que se emplearon de las</w:t>
      </w:r>
      <w:r w:rsidRPr="00520BD2">
        <w:rPr>
          <w:rFonts w:ascii="Palatino Linotype" w:eastAsia="Palatino Linotype" w:hAnsi="Palatino Linotype" w:cs="Palatino Linotype"/>
          <w:i/>
          <w:color w:val="000000"/>
          <w:sz w:val="22"/>
          <w:szCs w:val="22"/>
        </w:rPr>
        <w:t xml:space="preserve"> contempladas en la ley de la materia para el cumplimiento de sus determinaciones, previa autorización del Titular del Órgano Interno de Control </w:t>
      </w:r>
      <w:r w:rsidRPr="00520BD2">
        <w:rPr>
          <w:rFonts w:ascii="Palatino Linotype" w:eastAsia="Palatino Linotype" w:hAnsi="Palatino Linotype" w:cs="Palatino Linotype"/>
          <w:i/>
          <w:color w:val="000000"/>
          <w:sz w:val="22"/>
          <w:szCs w:val="22"/>
          <w:u w:val="single"/>
        </w:rPr>
        <w:t>del 01 de enero al 22 de febrero de 2022.</w:t>
      </w:r>
    </w:p>
    <w:p w14:paraId="406CAA14" w14:textId="77777777" w:rsidR="00E13FD6" w:rsidRPr="00520BD2" w:rsidRDefault="00C005D6">
      <w:pPr>
        <w:ind w:right="49"/>
        <w:jc w:val="both"/>
      </w:pPr>
      <w:r w:rsidRPr="00520BD2">
        <w:rPr>
          <w:rFonts w:ascii="Palatino Linotype" w:eastAsia="Palatino Linotype" w:hAnsi="Palatino Linotype" w:cs="Palatino Linotype"/>
          <w:i/>
          <w:color w:val="000000"/>
          <w:sz w:val="22"/>
          <w:szCs w:val="22"/>
        </w:rPr>
        <w:t xml:space="preserve">En el caso de que los documentos localizados, contengan datos o información clasificada, el Sujeto Obligado deberá elaborar las versiones públicas respectivas. En ese tenor, deberá emitir y entregar la </w:t>
      </w:r>
      <w:r w:rsidRPr="00520BD2">
        <w:rPr>
          <w:rFonts w:ascii="Palatino Linotype" w:eastAsia="Palatino Linotype" w:hAnsi="Palatino Linotype" w:cs="Palatino Linotype"/>
          <w:i/>
          <w:color w:val="000000"/>
          <w:sz w:val="22"/>
          <w:szCs w:val="22"/>
        </w:rPr>
        <w:lastRenderedPageBreak/>
        <w:t>resolución de su Comité de Transparencia, en donde, de manera fundada y motivada, confirme dicha clasificación.</w:t>
      </w:r>
    </w:p>
    <w:p w14:paraId="23C5865A" w14:textId="77777777" w:rsidR="00E13FD6" w:rsidRPr="00520BD2" w:rsidRDefault="00C005D6">
      <w:pPr>
        <w:spacing w:before="240" w:after="240"/>
        <w:ind w:right="49"/>
        <w:jc w:val="both"/>
        <w:rPr>
          <w:rFonts w:ascii="Palatino Linotype" w:eastAsia="Palatino Linotype" w:hAnsi="Palatino Linotype" w:cs="Palatino Linotype"/>
          <w:i/>
          <w:color w:val="000000"/>
        </w:rPr>
      </w:pPr>
      <w:r w:rsidRPr="00520BD2">
        <w:rPr>
          <w:rFonts w:ascii="Palatino Linotype" w:eastAsia="Palatino Linotype" w:hAnsi="Palatino Linotype" w:cs="Palatino Linotype"/>
          <w:i/>
          <w:color w:val="000000"/>
        </w:rPr>
        <w:t>En su caso, el acuerdo a través del cual se clasifiquen como reservadas las documentales relacionadas con los procedimientos administrativos seguidos en forma de juicio, que no hayan causado estado. Salvo aquellas que se encuentren en el supuesto de excepción establecido en el artículo 142 de la ley en la materia.  </w:t>
      </w:r>
    </w:p>
    <w:p w14:paraId="6BBFF04D" w14:textId="77777777" w:rsidR="00474FDD" w:rsidRPr="00520BD2" w:rsidRDefault="00474FDD" w:rsidP="00474FDD">
      <w:pPr>
        <w:pBdr>
          <w:top w:val="nil"/>
          <w:left w:val="nil"/>
          <w:bottom w:val="nil"/>
          <w:right w:val="nil"/>
          <w:between w:val="nil"/>
        </w:pBdr>
        <w:spacing w:after="120"/>
        <w:ind w:right="49"/>
        <w:jc w:val="both"/>
        <w:rPr>
          <w:rFonts w:ascii="Palatino Linotype" w:eastAsia="Palatino Linotype" w:hAnsi="Palatino Linotype" w:cs="Palatino Linotype"/>
          <w:i/>
        </w:rPr>
      </w:pPr>
      <w:r w:rsidRPr="00520BD2">
        <w:rPr>
          <w:rFonts w:ascii="Palatino Linotype" w:eastAsia="Palatino Linotype" w:hAnsi="Palatino Linotype" w:cs="Palatino Linotype"/>
          <w:i/>
        </w:rPr>
        <w:t>Para el caso de que exista impedimento justificado de entregar la información vía SAIMEX, el Sujeto Obligado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3D72B05C" w14:textId="77777777" w:rsidR="00474FDD" w:rsidRPr="00520BD2" w:rsidRDefault="00474FDD">
      <w:pPr>
        <w:spacing w:before="120" w:line="360" w:lineRule="auto"/>
        <w:ind w:right="49"/>
        <w:jc w:val="both"/>
        <w:rPr>
          <w:rFonts w:ascii="Palatino Linotype" w:eastAsia="Palatino Linotype" w:hAnsi="Palatino Linotype" w:cs="Palatino Linotype"/>
          <w:b/>
        </w:rPr>
      </w:pPr>
    </w:p>
    <w:p w14:paraId="73E492F5" w14:textId="77777777" w:rsidR="00E13FD6" w:rsidRPr="00520BD2" w:rsidRDefault="00C005D6">
      <w:pPr>
        <w:spacing w:before="120" w:line="360" w:lineRule="auto"/>
        <w:ind w:right="49"/>
        <w:jc w:val="both"/>
        <w:rPr>
          <w:rFonts w:ascii="Palatino Linotype" w:eastAsia="Palatino Linotype" w:hAnsi="Palatino Linotype" w:cs="Palatino Linotype"/>
        </w:rPr>
      </w:pPr>
      <w:r w:rsidRPr="00520BD2">
        <w:rPr>
          <w:rFonts w:ascii="Palatino Linotype" w:eastAsia="Palatino Linotype" w:hAnsi="Palatino Linotype" w:cs="Palatino Linotype"/>
          <w:b/>
        </w:rPr>
        <w:t>TERCERO.</w:t>
      </w:r>
      <w:r w:rsidRPr="00520BD2">
        <w:rPr>
          <w:rFonts w:ascii="Palatino Linotype" w:eastAsia="Palatino Linotype" w:hAnsi="Palatino Linotype" w:cs="Palatino Linotype"/>
        </w:rPr>
        <w:t> </w:t>
      </w:r>
      <w:r w:rsidRPr="00520BD2">
        <w:rPr>
          <w:rFonts w:ascii="Palatino Linotype" w:eastAsia="Palatino Linotype" w:hAnsi="Palatino Linotype" w:cs="Palatino Linotype"/>
          <w:b/>
        </w:rPr>
        <w:t xml:space="preserve">NOTIFÍQUESE vía SAIMEX </w:t>
      </w:r>
      <w:r w:rsidRPr="00520BD2">
        <w:rPr>
          <w:rFonts w:ascii="Palatino Linotype" w:eastAsia="Palatino Linotype" w:hAnsi="Palatino Linotype" w:cs="Palatino Linotype"/>
        </w:rPr>
        <w:t>la presente resolución al Titular de la Unidad de Transparencia del </w:t>
      </w:r>
      <w:r w:rsidRPr="00520BD2">
        <w:rPr>
          <w:rFonts w:ascii="Palatino Linotype" w:eastAsia="Palatino Linotype" w:hAnsi="Palatino Linotype" w:cs="Palatino Linotype"/>
          <w:b/>
        </w:rPr>
        <w:t>SUJETO OBLIGADO,</w:t>
      </w:r>
      <w:r w:rsidRPr="00520BD2">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2E6C388" w14:textId="77777777" w:rsidR="00E13FD6" w:rsidRPr="00520BD2" w:rsidRDefault="00E13FD6">
      <w:pPr>
        <w:spacing w:line="360" w:lineRule="auto"/>
        <w:ind w:right="49"/>
        <w:jc w:val="both"/>
        <w:rPr>
          <w:rFonts w:ascii="Palatino Linotype" w:eastAsia="Palatino Linotype" w:hAnsi="Palatino Linotype" w:cs="Palatino Linotype"/>
        </w:rPr>
      </w:pPr>
    </w:p>
    <w:p w14:paraId="09E7FC12" w14:textId="77777777" w:rsidR="00E13FD6" w:rsidRPr="00520BD2" w:rsidRDefault="00C005D6">
      <w:pPr>
        <w:spacing w:line="360" w:lineRule="auto"/>
        <w:ind w:right="49"/>
        <w:jc w:val="both"/>
        <w:rPr>
          <w:rFonts w:ascii="Palatino Linotype" w:eastAsia="Palatino Linotype" w:hAnsi="Palatino Linotype" w:cs="Palatino Linotype"/>
        </w:rPr>
      </w:pPr>
      <w:r w:rsidRPr="00520BD2">
        <w:rPr>
          <w:rFonts w:ascii="Palatino Linotype" w:eastAsia="Palatino Linotype" w:hAnsi="Palatino Linotype" w:cs="Palatino Linotype"/>
          <w:b/>
        </w:rPr>
        <w:lastRenderedPageBreak/>
        <w:t>CUARTO.</w:t>
      </w:r>
      <w:r w:rsidRPr="00520BD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20BD2">
        <w:rPr>
          <w:rFonts w:ascii="Palatino Linotype" w:eastAsia="Palatino Linotype" w:hAnsi="Palatino Linotype" w:cs="Palatino Linotype"/>
          <w:b/>
        </w:rPr>
        <w:t>SUJETO OBLIGADO</w:t>
      </w:r>
      <w:r w:rsidRPr="00520BD2">
        <w:rPr>
          <w:rFonts w:ascii="Palatino Linotype" w:eastAsia="Palatino Linotype" w:hAnsi="Palatino Linotype" w:cs="Palatino Linotype"/>
        </w:rPr>
        <w:t xml:space="preserve"> de manera fundada y motivada, podrá solicitar una ampliación de plazo para el cumplimiento de la presente resolución.</w:t>
      </w:r>
    </w:p>
    <w:p w14:paraId="23BDF2D7" w14:textId="77777777" w:rsidR="00E13FD6" w:rsidRPr="00520BD2" w:rsidRDefault="00E13FD6">
      <w:pPr>
        <w:spacing w:line="360" w:lineRule="auto"/>
        <w:ind w:right="49"/>
        <w:jc w:val="both"/>
        <w:rPr>
          <w:rFonts w:ascii="Palatino Linotype" w:eastAsia="Palatino Linotype" w:hAnsi="Palatino Linotype" w:cs="Palatino Linotype"/>
        </w:rPr>
      </w:pPr>
    </w:p>
    <w:p w14:paraId="4919F3B4" w14:textId="77777777" w:rsidR="00E13FD6" w:rsidRPr="00520BD2" w:rsidRDefault="00C005D6">
      <w:pPr>
        <w:spacing w:after="120" w:line="360" w:lineRule="auto"/>
        <w:ind w:right="49"/>
        <w:jc w:val="both"/>
        <w:rPr>
          <w:rFonts w:ascii="Palatino Linotype" w:eastAsia="Palatino Linotype" w:hAnsi="Palatino Linotype" w:cs="Palatino Linotype"/>
        </w:rPr>
      </w:pPr>
      <w:r w:rsidRPr="00520BD2">
        <w:rPr>
          <w:rFonts w:ascii="Palatino Linotype" w:eastAsia="Palatino Linotype" w:hAnsi="Palatino Linotype" w:cs="Palatino Linotype"/>
          <w:b/>
        </w:rPr>
        <w:t>QUINTO. NOTIFÍQUESE vía SAIMEX</w:t>
      </w:r>
      <w:r w:rsidRPr="00520BD2">
        <w:rPr>
          <w:rFonts w:ascii="Palatino Linotype" w:eastAsia="Palatino Linotype" w:hAnsi="Palatino Linotype" w:cs="Palatino Linotype"/>
        </w:rPr>
        <w:t xml:space="preserve"> al </w:t>
      </w:r>
      <w:r w:rsidRPr="00520BD2">
        <w:rPr>
          <w:rFonts w:ascii="Palatino Linotype" w:eastAsia="Palatino Linotype" w:hAnsi="Palatino Linotype" w:cs="Palatino Linotype"/>
          <w:b/>
        </w:rPr>
        <w:t>Recurrente</w:t>
      </w:r>
      <w:r w:rsidRPr="00520BD2">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3A712D1" w14:textId="77777777" w:rsidR="00E13FD6" w:rsidRDefault="00C005D6">
      <w:pPr>
        <w:spacing w:before="240" w:after="240" w:line="360" w:lineRule="auto"/>
        <w:jc w:val="both"/>
        <w:rPr>
          <w:rFonts w:ascii="Palatino Linotype" w:eastAsia="Palatino Linotype" w:hAnsi="Palatino Linotype" w:cs="Palatino Linotype"/>
        </w:rPr>
        <w:sectPr w:rsidR="00E13FD6">
          <w:headerReference w:type="default" r:id="rId14"/>
          <w:footerReference w:type="default" r:id="rId15"/>
          <w:headerReference w:type="first" r:id="rId16"/>
          <w:footerReference w:type="first" r:id="rId17"/>
          <w:pgSz w:w="12240" w:h="15840"/>
          <w:pgMar w:top="270" w:right="1701" w:bottom="1417" w:left="1701" w:header="709" w:footer="709" w:gutter="0"/>
          <w:pgNumType w:start="1"/>
          <w:cols w:space="720"/>
          <w:titlePg/>
        </w:sectPr>
      </w:pPr>
      <w:bookmarkStart w:id="5" w:name="_heading=h.gjdgxs" w:colFirst="0" w:colLast="0"/>
      <w:bookmarkEnd w:id="5"/>
      <w:r w:rsidRPr="00520BD2">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A6048">
        <w:rPr>
          <w:rFonts w:ascii="Palatino Linotype" w:eastAsia="Palatino Linotype" w:hAnsi="Palatino Linotype" w:cs="Palatino Linotype"/>
          <w:color w:val="222222"/>
        </w:rPr>
        <w:t xml:space="preserve"> EMITIENDO VOTO PARTICULAR,</w:t>
      </w:r>
      <w:r w:rsidRPr="00520BD2">
        <w:rPr>
          <w:rFonts w:ascii="Palatino Linotype" w:eastAsia="Palatino Linotype" w:hAnsi="Palatino Linotype" w:cs="Palatino Linotype"/>
          <w:color w:val="222222"/>
        </w:rPr>
        <w:t xml:space="preserve"> SHARON CRISTINA MORALES MARTÍNEZ, LUIS GUSTAVO PARRA NORIEGA</w:t>
      </w:r>
      <w:r w:rsidR="002A6048">
        <w:rPr>
          <w:rFonts w:ascii="Palatino Linotype" w:eastAsia="Palatino Linotype" w:hAnsi="Palatino Linotype" w:cs="Palatino Linotype"/>
          <w:color w:val="222222"/>
        </w:rPr>
        <w:t>, EMITIENDO VOTO PARTICULAR</w:t>
      </w:r>
      <w:r w:rsidRPr="00520BD2">
        <w:rPr>
          <w:rFonts w:ascii="Palatino Linotype" w:eastAsia="Palatino Linotype" w:hAnsi="Palatino Linotype" w:cs="Palatino Linotype"/>
          <w:color w:val="222222"/>
        </w:rPr>
        <w:t xml:space="preserve"> Y GUADALUPE RAMÍREZ PEÑA; EN LA VIGÉSIMA SESIÓN ORDINARIA CELEBRADA EL PRIMERO DE JUNIO</w:t>
      </w:r>
      <w:r w:rsidRPr="00520BD2">
        <w:rPr>
          <w:rFonts w:ascii="Palatino Linotype" w:eastAsia="Palatino Linotype" w:hAnsi="Palatino Linotype" w:cs="Palatino Linotype"/>
        </w:rPr>
        <w:t xml:space="preserve"> DE DOS MIL VEINTIDÓS, ANTE EL SECRETARIO TÉCNICO DEL PLENO ALEXIS TAPIA RAMÍREZ.</w:t>
      </w:r>
    </w:p>
    <w:p w14:paraId="110CD2AF" w14:textId="6B43A0DF" w:rsidR="00E13FD6" w:rsidRDefault="00E13FD6" w:rsidP="00F30521">
      <w:pPr>
        <w:spacing w:before="240" w:after="240" w:line="360" w:lineRule="auto"/>
        <w:jc w:val="both"/>
        <w:rPr>
          <w:rFonts w:ascii="Palatino Linotype" w:eastAsia="Palatino Linotype" w:hAnsi="Palatino Linotype" w:cs="Palatino Linotype"/>
        </w:rPr>
      </w:pPr>
    </w:p>
    <w:p w14:paraId="1C7F7E07" w14:textId="6212A57D" w:rsidR="00F30521" w:rsidRDefault="00F30521" w:rsidP="00F30521">
      <w:pPr>
        <w:spacing w:before="240" w:after="240" w:line="360" w:lineRule="auto"/>
        <w:jc w:val="both"/>
        <w:rPr>
          <w:rFonts w:ascii="Palatino Linotype" w:eastAsia="Palatino Linotype" w:hAnsi="Palatino Linotype" w:cs="Palatino Linotype"/>
        </w:rPr>
      </w:pPr>
    </w:p>
    <w:p w14:paraId="0063892D" w14:textId="059231E2" w:rsidR="00F30521" w:rsidRDefault="00F30521" w:rsidP="00F30521">
      <w:pPr>
        <w:spacing w:before="240" w:after="240" w:line="360" w:lineRule="auto"/>
        <w:jc w:val="both"/>
        <w:rPr>
          <w:rFonts w:ascii="Palatino Linotype" w:eastAsia="Palatino Linotype" w:hAnsi="Palatino Linotype" w:cs="Palatino Linotype"/>
        </w:rPr>
      </w:pPr>
    </w:p>
    <w:p w14:paraId="549056DC" w14:textId="40612121" w:rsidR="00F30521" w:rsidRDefault="00F30521" w:rsidP="00F30521">
      <w:pPr>
        <w:spacing w:before="240" w:after="240" w:line="360" w:lineRule="auto"/>
        <w:jc w:val="both"/>
        <w:rPr>
          <w:rFonts w:ascii="Palatino Linotype" w:eastAsia="Palatino Linotype" w:hAnsi="Palatino Linotype" w:cs="Palatino Linotype"/>
        </w:rPr>
      </w:pPr>
    </w:p>
    <w:p w14:paraId="6940D590" w14:textId="77777777" w:rsidR="00F30521" w:rsidRPr="00F30521" w:rsidRDefault="00F30521" w:rsidP="00F30521">
      <w:pPr>
        <w:spacing w:before="240" w:after="240" w:line="360" w:lineRule="auto"/>
        <w:jc w:val="both"/>
        <w:rPr>
          <w:rFonts w:ascii="Palatino Linotype" w:eastAsia="Palatino Linotype" w:hAnsi="Palatino Linotype" w:cs="Palatino Linotype"/>
        </w:rPr>
      </w:pPr>
    </w:p>
    <w:sectPr w:rsidR="00F30521" w:rsidRPr="00F30521">
      <w:headerReference w:type="default" r:id="rId18"/>
      <w:footerReference w:type="default" r:id="rId19"/>
      <w:headerReference w:type="first" r:id="rId20"/>
      <w:footerReference w:type="first" r:id="rId21"/>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7C38A" w14:textId="77777777" w:rsidR="00A556A7" w:rsidRDefault="00A556A7">
      <w:r>
        <w:separator/>
      </w:r>
    </w:p>
  </w:endnote>
  <w:endnote w:type="continuationSeparator" w:id="0">
    <w:p w14:paraId="3F34ECF9" w14:textId="77777777" w:rsidR="00A556A7" w:rsidRDefault="00A5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DD28" w14:textId="77777777" w:rsidR="00E13FD6" w:rsidRDefault="00C005D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312D">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312D">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14:paraId="5B8D4602" w14:textId="77777777" w:rsidR="00E13FD6" w:rsidRDefault="00E13FD6">
    <w:pPr>
      <w:pBdr>
        <w:top w:val="nil"/>
        <w:left w:val="nil"/>
        <w:bottom w:val="nil"/>
        <w:right w:val="nil"/>
        <w:between w:val="nil"/>
      </w:pBdr>
      <w:tabs>
        <w:tab w:val="center" w:pos="4419"/>
        <w:tab w:val="right" w:pos="8838"/>
      </w:tabs>
      <w:rPr>
        <w:color w:val="000000"/>
      </w:rPr>
    </w:pPr>
  </w:p>
  <w:p w14:paraId="55C3ABF1" w14:textId="77777777" w:rsidR="00E13FD6" w:rsidRDefault="00E13FD6"/>
  <w:p w14:paraId="4EA827FF" w14:textId="77777777" w:rsidR="00E13FD6" w:rsidRDefault="00E13FD6"/>
  <w:p w14:paraId="24134D9C" w14:textId="77777777" w:rsidR="00E13FD6" w:rsidRDefault="00E13F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18D1" w14:textId="77777777" w:rsidR="00E13FD6" w:rsidRDefault="00C005D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312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312D">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14:paraId="1ABDDA8D" w14:textId="77777777" w:rsidR="00E13FD6" w:rsidRDefault="00E13FD6">
    <w:pPr>
      <w:pBdr>
        <w:top w:val="nil"/>
        <w:left w:val="nil"/>
        <w:bottom w:val="nil"/>
        <w:right w:val="nil"/>
        <w:between w:val="nil"/>
      </w:pBdr>
      <w:tabs>
        <w:tab w:val="center" w:pos="4419"/>
        <w:tab w:val="right" w:pos="8838"/>
      </w:tabs>
      <w:rPr>
        <w:color w:val="000000"/>
      </w:rPr>
    </w:pPr>
  </w:p>
  <w:p w14:paraId="007617C9" w14:textId="77777777" w:rsidR="00E13FD6" w:rsidRDefault="00E13FD6"/>
  <w:p w14:paraId="4D7B3536" w14:textId="77777777" w:rsidR="00E13FD6" w:rsidRDefault="00E13FD6"/>
  <w:p w14:paraId="0AB5457E" w14:textId="77777777" w:rsidR="00E13FD6" w:rsidRDefault="00E13F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BE98" w14:textId="77777777" w:rsidR="00E13FD6" w:rsidRDefault="00C005D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0BD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0BD2">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14:paraId="7E049107" w14:textId="77777777" w:rsidR="00E13FD6" w:rsidRDefault="00C005D6">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1A40" w14:textId="27029FA4" w:rsidR="00E13FD6" w:rsidRDefault="00C005D6">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sidR="00F30521">
      <w:rPr>
        <w:rFonts w:ascii="Palatino Linotype" w:eastAsia="Palatino Linotype" w:hAnsi="Palatino Linotype" w:cs="Palatino Linotype"/>
        <w:b/>
        <w:sz w:val="20"/>
        <w:szCs w:val="20"/>
      </w:rPr>
      <w:t>79</w:t>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2A6048">
      <w:rPr>
        <w:rFonts w:ascii="Palatino Linotype" w:eastAsia="Palatino Linotype" w:hAnsi="Palatino Linotype" w:cs="Palatino Linotype"/>
        <w:b/>
        <w:noProof/>
        <w:sz w:val="20"/>
        <w:szCs w:val="20"/>
      </w:rPr>
      <w:t>80</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734B" w14:textId="77777777" w:rsidR="00A556A7" w:rsidRDefault="00A556A7">
      <w:r>
        <w:separator/>
      </w:r>
    </w:p>
  </w:footnote>
  <w:footnote w:type="continuationSeparator" w:id="0">
    <w:p w14:paraId="422E3FEE" w14:textId="77777777" w:rsidR="00A556A7" w:rsidRDefault="00A556A7">
      <w:r>
        <w:continuationSeparator/>
      </w:r>
    </w:p>
  </w:footnote>
  <w:footnote w:id="1">
    <w:p w14:paraId="7DD44195" w14:textId="77777777" w:rsidR="00E13FD6" w:rsidRDefault="00C005D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52E4E80A" w14:textId="77777777" w:rsidR="00E13FD6" w:rsidRDefault="00C005D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B01" w14:textId="77777777" w:rsidR="00E13FD6" w:rsidRDefault="00C005D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740EA6C8" wp14:editId="71213566">
          <wp:simplePos x="0" y="0"/>
          <wp:positionH relativeFrom="column">
            <wp:posOffset>-1080134</wp:posOffset>
          </wp:positionH>
          <wp:positionV relativeFrom="paragraph">
            <wp:posOffset>-276760</wp:posOffset>
          </wp:positionV>
          <wp:extent cx="7635600" cy="9943200"/>
          <wp:effectExtent l="0" t="0" r="0" b="0"/>
          <wp:wrapNone/>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520" w:type="dxa"/>
      <w:tblInd w:w="3119" w:type="dxa"/>
      <w:tblLayout w:type="fixed"/>
      <w:tblLook w:val="0400" w:firstRow="0" w:lastRow="0" w:firstColumn="0" w:lastColumn="0" w:noHBand="0" w:noVBand="1"/>
    </w:tblPr>
    <w:tblGrid>
      <w:gridCol w:w="2551"/>
      <w:gridCol w:w="3969"/>
    </w:tblGrid>
    <w:tr w:rsidR="00E13FD6" w14:paraId="11A7BEB1" w14:textId="77777777">
      <w:tc>
        <w:tcPr>
          <w:tcW w:w="2551" w:type="dxa"/>
          <w:vAlign w:val="center"/>
        </w:tcPr>
        <w:p w14:paraId="337A199D"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14:paraId="6E356670" w14:textId="77777777" w:rsidR="00E13FD6" w:rsidRDefault="00C005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02499/INFOEM/IP/RR/2022 y Acumulados. </w:t>
          </w:r>
        </w:p>
      </w:tc>
    </w:tr>
    <w:tr w:rsidR="00E13FD6" w14:paraId="72F95CB5" w14:textId="77777777">
      <w:tc>
        <w:tcPr>
          <w:tcW w:w="2551" w:type="dxa"/>
          <w:vAlign w:val="center"/>
        </w:tcPr>
        <w:p w14:paraId="6B4B4445" w14:textId="77777777" w:rsidR="00E13FD6" w:rsidRDefault="00C005D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14:paraId="4186FF35" w14:textId="77777777" w:rsidR="00E13FD6" w:rsidRDefault="00E13FD6">
          <w:pPr>
            <w:jc w:val="both"/>
            <w:rPr>
              <w:rFonts w:ascii="Palatino Linotype" w:eastAsia="Palatino Linotype" w:hAnsi="Palatino Linotype" w:cs="Palatino Linotype"/>
              <w:b/>
              <w:sz w:val="22"/>
              <w:szCs w:val="22"/>
            </w:rPr>
          </w:pPr>
        </w:p>
      </w:tc>
    </w:tr>
    <w:tr w:rsidR="00E13FD6" w14:paraId="430C7E9E" w14:textId="77777777">
      <w:trPr>
        <w:trHeight w:val="228"/>
      </w:trPr>
      <w:tc>
        <w:tcPr>
          <w:tcW w:w="2551" w:type="dxa"/>
          <w:vAlign w:val="center"/>
        </w:tcPr>
        <w:p w14:paraId="63667E64"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14:paraId="6E0BBF3B" w14:textId="77777777" w:rsidR="00E13FD6" w:rsidRDefault="00C00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w:t>
          </w:r>
        </w:p>
        <w:p w14:paraId="53B432C4" w14:textId="77777777" w:rsidR="00E13FD6" w:rsidRDefault="00C00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Desarrollo Integral de la Familia de Metepec.</w:t>
          </w:r>
        </w:p>
      </w:tc>
    </w:tr>
    <w:tr w:rsidR="00E13FD6" w14:paraId="36900D6F" w14:textId="77777777">
      <w:tc>
        <w:tcPr>
          <w:tcW w:w="2551" w:type="dxa"/>
          <w:vAlign w:val="center"/>
        </w:tcPr>
        <w:p w14:paraId="51623F13"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14:paraId="411AA746" w14:textId="77777777" w:rsidR="00E13FD6" w:rsidRDefault="00C00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602F78" w14:textId="77777777" w:rsidR="00E13FD6" w:rsidRDefault="00E13F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6B34" w14:textId="77777777" w:rsidR="00E13FD6" w:rsidRDefault="00C005D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220A75E1" wp14:editId="0658FAE7">
          <wp:simplePos x="0" y="0"/>
          <wp:positionH relativeFrom="column">
            <wp:posOffset>-1080134</wp:posOffset>
          </wp:positionH>
          <wp:positionV relativeFrom="paragraph">
            <wp:posOffset>-454024</wp:posOffset>
          </wp:positionV>
          <wp:extent cx="7635600" cy="994320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379" w:type="dxa"/>
      <w:tblInd w:w="3119" w:type="dxa"/>
      <w:tblLayout w:type="fixed"/>
      <w:tblLook w:val="0400" w:firstRow="0" w:lastRow="0" w:firstColumn="0" w:lastColumn="0" w:noHBand="0" w:noVBand="1"/>
    </w:tblPr>
    <w:tblGrid>
      <w:gridCol w:w="2551"/>
      <w:gridCol w:w="3828"/>
    </w:tblGrid>
    <w:tr w:rsidR="00E13FD6" w14:paraId="3A6EDC62" w14:textId="77777777">
      <w:tc>
        <w:tcPr>
          <w:tcW w:w="2551" w:type="dxa"/>
          <w:vAlign w:val="center"/>
        </w:tcPr>
        <w:p w14:paraId="6CB6860D"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8" w:type="dxa"/>
          <w:vAlign w:val="center"/>
        </w:tcPr>
        <w:p w14:paraId="31418A99" w14:textId="77777777" w:rsidR="00E13FD6" w:rsidRDefault="00C005D6">
          <w:pPr>
            <w:ind w:right="60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02499/INFOEM/IP/RR/2022 y Acumulados. </w:t>
          </w:r>
        </w:p>
      </w:tc>
    </w:tr>
    <w:tr w:rsidR="00E13FD6" w14:paraId="56D9A76D" w14:textId="77777777">
      <w:tc>
        <w:tcPr>
          <w:tcW w:w="2551" w:type="dxa"/>
          <w:vAlign w:val="center"/>
        </w:tcPr>
        <w:p w14:paraId="4A097C69" w14:textId="77777777" w:rsidR="00E13FD6" w:rsidRDefault="00C005D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8" w:type="dxa"/>
          <w:vAlign w:val="center"/>
        </w:tcPr>
        <w:p w14:paraId="68F695B1" w14:textId="77777777" w:rsidR="00E13FD6" w:rsidRDefault="00E13FD6">
          <w:pPr>
            <w:jc w:val="both"/>
            <w:rPr>
              <w:rFonts w:ascii="Palatino Linotype" w:eastAsia="Palatino Linotype" w:hAnsi="Palatino Linotype" w:cs="Palatino Linotype"/>
              <w:b/>
              <w:sz w:val="22"/>
              <w:szCs w:val="22"/>
            </w:rPr>
          </w:pPr>
        </w:p>
      </w:tc>
    </w:tr>
    <w:tr w:rsidR="00E13FD6" w14:paraId="2B50F8EB" w14:textId="77777777">
      <w:trPr>
        <w:trHeight w:val="228"/>
      </w:trPr>
      <w:tc>
        <w:tcPr>
          <w:tcW w:w="2551" w:type="dxa"/>
          <w:vAlign w:val="center"/>
        </w:tcPr>
        <w:p w14:paraId="76F8F1A9"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8" w:type="dxa"/>
          <w:vAlign w:val="center"/>
        </w:tcPr>
        <w:p w14:paraId="475BE445" w14:textId="77777777" w:rsidR="00E13FD6" w:rsidRDefault="00C005D6">
          <w:pPr>
            <w:ind w:right="74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E13FD6" w14:paraId="561D73B0" w14:textId="77777777">
      <w:tc>
        <w:tcPr>
          <w:tcW w:w="2551" w:type="dxa"/>
          <w:vAlign w:val="center"/>
        </w:tcPr>
        <w:p w14:paraId="5C6A1EA5"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8" w:type="dxa"/>
          <w:vAlign w:val="center"/>
        </w:tcPr>
        <w:p w14:paraId="6E268085" w14:textId="77777777" w:rsidR="00E13FD6" w:rsidRDefault="00C00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EC0D11" w14:textId="77777777" w:rsidR="00E13FD6" w:rsidRDefault="00E13FD6">
    <w:pPr>
      <w:pBdr>
        <w:top w:val="nil"/>
        <w:left w:val="nil"/>
        <w:bottom w:val="nil"/>
        <w:right w:val="nil"/>
        <w:between w:val="nil"/>
      </w:pBdr>
      <w:tabs>
        <w:tab w:val="center" w:pos="4419"/>
        <w:tab w:val="right" w:pos="8838"/>
      </w:tabs>
      <w:rPr>
        <w:color w:val="000000"/>
      </w:rPr>
    </w:pPr>
  </w:p>
  <w:p w14:paraId="74BE0EC1" w14:textId="77777777" w:rsidR="00E13FD6" w:rsidRDefault="00E13F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682D" w14:textId="77777777" w:rsidR="00E13FD6" w:rsidRDefault="00C005D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60288" behindDoc="1" locked="0" layoutInCell="1" hidden="0" allowOverlap="1" wp14:anchorId="1E9E324F" wp14:editId="35FCB1A1">
          <wp:simplePos x="0" y="0"/>
          <wp:positionH relativeFrom="column">
            <wp:posOffset>-754379</wp:posOffset>
          </wp:positionH>
          <wp:positionV relativeFrom="paragraph">
            <wp:posOffset>6350</wp:posOffset>
          </wp:positionV>
          <wp:extent cx="7635163" cy="9944100"/>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3"/>
      <w:tblW w:w="5528" w:type="dxa"/>
      <w:tblInd w:w="3261" w:type="dxa"/>
      <w:tblLayout w:type="fixed"/>
      <w:tblLook w:val="0400" w:firstRow="0" w:lastRow="0" w:firstColumn="0" w:lastColumn="0" w:noHBand="0" w:noVBand="1"/>
    </w:tblPr>
    <w:tblGrid>
      <w:gridCol w:w="2552"/>
      <w:gridCol w:w="2976"/>
    </w:tblGrid>
    <w:tr w:rsidR="00E13FD6" w14:paraId="2446B104" w14:textId="77777777">
      <w:tc>
        <w:tcPr>
          <w:tcW w:w="2552" w:type="dxa"/>
          <w:vAlign w:val="center"/>
        </w:tcPr>
        <w:p w14:paraId="5B5E7CA8" w14:textId="77777777" w:rsidR="00E13FD6" w:rsidRDefault="00C005D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52E131F7" w14:textId="77777777" w:rsidR="00E13FD6" w:rsidRDefault="00C005D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02499/INFOEM/IP/RR/2022 y acumulados</w:t>
          </w:r>
        </w:p>
      </w:tc>
    </w:tr>
    <w:tr w:rsidR="00E13FD6" w14:paraId="4AC991E4" w14:textId="77777777">
      <w:trPr>
        <w:trHeight w:val="228"/>
      </w:trPr>
      <w:tc>
        <w:tcPr>
          <w:tcW w:w="2552" w:type="dxa"/>
          <w:vAlign w:val="center"/>
        </w:tcPr>
        <w:p w14:paraId="4701A997" w14:textId="77777777" w:rsidR="00E13FD6" w:rsidRDefault="00C005D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25D3D61B" w14:textId="77777777" w:rsidR="00E13FD6" w:rsidRDefault="00C005D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E13FD6" w14:paraId="7022DDC9" w14:textId="77777777">
      <w:tc>
        <w:tcPr>
          <w:tcW w:w="2552" w:type="dxa"/>
          <w:vAlign w:val="center"/>
        </w:tcPr>
        <w:p w14:paraId="31EEA7A1" w14:textId="77777777" w:rsidR="00E13FD6" w:rsidRDefault="00C005D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BA19020" w14:textId="77777777" w:rsidR="00E13FD6" w:rsidRDefault="00C005D6">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4A350C6" w14:textId="77777777" w:rsidR="00E13FD6" w:rsidRDefault="00C005D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2ECD" w14:textId="77777777" w:rsidR="00E13FD6" w:rsidRDefault="00C005D6">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1312" behindDoc="1" locked="0" layoutInCell="1" hidden="0" allowOverlap="1" wp14:anchorId="3A37386B" wp14:editId="737C2CEC">
          <wp:simplePos x="0" y="0"/>
          <wp:positionH relativeFrom="column">
            <wp:posOffset>-1188719</wp:posOffset>
          </wp:positionH>
          <wp:positionV relativeFrom="paragraph">
            <wp:posOffset>-447039</wp:posOffset>
          </wp:positionV>
          <wp:extent cx="7635163" cy="9944100"/>
          <wp:effectExtent l="0" t="0" r="0" b="0"/>
          <wp:wrapNone/>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2"/>
      <w:tblW w:w="5670" w:type="dxa"/>
      <w:tblInd w:w="3261" w:type="dxa"/>
      <w:tblLayout w:type="fixed"/>
      <w:tblLook w:val="0400" w:firstRow="0" w:lastRow="0" w:firstColumn="0" w:lastColumn="0" w:noHBand="0" w:noVBand="1"/>
    </w:tblPr>
    <w:tblGrid>
      <w:gridCol w:w="2551"/>
      <w:gridCol w:w="3119"/>
    </w:tblGrid>
    <w:tr w:rsidR="00E13FD6" w14:paraId="281AD6E7" w14:textId="77777777">
      <w:tc>
        <w:tcPr>
          <w:tcW w:w="2551" w:type="dxa"/>
          <w:shd w:val="clear" w:color="auto" w:fill="auto"/>
          <w:vAlign w:val="center"/>
        </w:tcPr>
        <w:p w14:paraId="0A811B49"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006477" w14:textId="77777777" w:rsidR="00E13FD6" w:rsidRDefault="00C005D6">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02499/INFOEM/IP/RR/2022</w:t>
          </w:r>
        </w:p>
      </w:tc>
    </w:tr>
    <w:tr w:rsidR="00E13FD6" w14:paraId="40B5AB6C" w14:textId="77777777">
      <w:trPr>
        <w:trHeight w:val="130"/>
      </w:trPr>
      <w:tc>
        <w:tcPr>
          <w:tcW w:w="2551" w:type="dxa"/>
          <w:shd w:val="clear" w:color="auto" w:fill="auto"/>
          <w:vAlign w:val="center"/>
        </w:tcPr>
        <w:p w14:paraId="28B31773"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9976975" w14:textId="77777777" w:rsidR="00E13FD6" w:rsidRDefault="00E13FD6">
          <w:pPr>
            <w:ind w:left="-45"/>
            <w:rPr>
              <w:rFonts w:ascii="Palatino Linotype" w:eastAsia="Palatino Linotype" w:hAnsi="Palatino Linotype" w:cs="Palatino Linotype"/>
              <w:b/>
              <w:sz w:val="22"/>
              <w:szCs w:val="22"/>
            </w:rPr>
          </w:pPr>
        </w:p>
      </w:tc>
    </w:tr>
    <w:tr w:rsidR="00E13FD6" w14:paraId="327018CA" w14:textId="77777777">
      <w:trPr>
        <w:trHeight w:val="228"/>
      </w:trPr>
      <w:tc>
        <w:tcPr>
          <w:tcW w:w="2551" w:type="dxa"/>
          <w:shd w:val="clear" w:color="auto" w:fill="auto"/>
          <w:vAlign w:val="center"/>
        </w:tcPr>
        <w:p w14:paraId="147E1E7C"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5644321" w14:textId="77777777" w:rsidR="00E13FD6" w:rsidRDefault="00C005D6">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E13FD6" w14:paraId="585D8E92" w14:textId="77777777">
      <w:tc>
        <w:tcPr>
          <w:tcW w:w="2551" w:type="dxa"/>
          <w:shd w:val="clear" w:color="auto" w:fill="auto"/>
          <w:vAlign w:val="center"/>
        </w:tcPr>
        <w:p w14:paraId="1173C205" w14:textId="77777777" w:rsidR="00E13FD6" w:rsidRDefault="00C00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0E6FBFB" w14:textId="77777777" w:rsidR="00E13FD6" w:rsidRDefault="00C005D6">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334E55" w14:textId="77777777" w:rsidR="00E13FD6" w:rsidRDefault="00E13FD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1B1"/>
    <w:multiLevelType w:val="multilevel"/>
    <w:tmpl w:val="02C811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4D5E90"/>
    <w:multiLevelType w:val="multilevel"/>
    <w:tmpl w:val="2D0C802E"/>
    <w:lvl w:ilvl="0">
      <w:start w:val="1"/>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1A61203D"/>
    <w:multiLevelType w:val="multilevel"/>
    <w:tmpl w:val="DA8EF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A60988"/>
    <w:multiLevelType w:val="multilevel"/>
    <w:tmpl w:val="AF609F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DC059D"/>
    <w:multiLevelType w:val="multilevel"/>
    <w:tmpl w:val="28DCE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390D7E"/>
    <w:multiLevelType w:val="multilevel"/>
    <w:tmpl w:val="C018EA88"/>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4423610"/>
    <w:multiLevelType w:val="multilevel"/>
    <w:tmpl w:val="7508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CA0607"/>
    <w:multiLevelType w:val="multilevel"/>
    <w:tmpl w:val="B7828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3CD0ADC"/>
    <w:multiLevelType w:val="multilevel"/>
    <w:tmpl w:val="8D66EBBC"/>
    <w:lvl w:ilvl="0">
      <w:start w:val="3"/>
      <w:numFmt w:val="bullet"/>
      <w:lvlText w:val="-"/>
      <w:lvlJc w:val="left"/>
      <w:pPr>
        <w:ind w:left="927" w:hanging="360"/>
      </w:pPr>
      <w:rPr>
        <w:rFonts w:ascii="Palatino Linotype" w:eastAsia="Palatino Linotype" w:hAnsi="Palatino Linotype" w:cs="Palatino Linotype"/>
        <w:b w:val="0"/>
        <w:u w:val="non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6"/>
  </w:num>
  <w:num w:numId="2">
    <w:abstractNumId w:val="4"/>
  </w:num>
  <w:num w:numId="3">
    <w:abstractNumId w:val="0"/>
  </w:num>
  <w:num w:numId="4">
    <w:abstractNumId w:val="2"/>
  </w:num>
  <w:num w:numId="5">
    <w:abstractNumId w:val="7"/>
  </w:num>
  <w:num w:numId="6">
    <w:abstractNumId w:val="5"/>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FD6"/>
    <w:rsid w:val="0028312D"/>
    <w:rsid w:val="002A6048"/>
    <w:rsid w:val="00474FDD"/>
    <w:rsid w:val="00520BD2"/>
    <w:rsid w:val="00561020"/>
    <w:rsid w:val="00725F3A"/>
    <w:rsid w:val="00A556A7"/>
    <w:rsid w:val="00A669BD"/>
    <w:rsid w:val="00C005D6"/>
    <w:rsid w:val="00DD3B5A"/>
    <w:rsid w:val="00E13FD6"/>
    <w:rsid w:val="00F30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EB03"/>
  <w15:docId w15:val="{754DCB79-5DD4-44B3-BCB9-E354BE37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E74"/>
    <w:rPr>
      <w:lang w:val="es-ES"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iedepgina">
    <w:name w:val="footer"/>
    <w:basedOn w:val="Normal"/>
    <w:link w:val="PiedepginaCar"/>
    <w:uiPriority w:val="99"/>
    <w:unhideWhenUsed/>
    <w:rsid w:val="00560E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60E7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60E74"/>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60E74"/>
    <w:pPr>
      <w:ind w:left="708"/>
    </w:pPr>
    <w:rPr>
      <w:sz w:val="22"/>
      <w:szCs w:val="22"/>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60E7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60E7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60E74"/>
    <w:rPr>
      <w:sz w:val="20"/>
      <w:szCs w:val="20"/>
    </w:rPr>
  </w:style>
  <w:style w:type="table" w:customStyle="1" w:styleId="Tabladelista1clara-nfasis11">
    <w:name w:val="Tabla de lista 1 clara - Énfasis 11"/>
    <w:basedOn w:val="Tablanormal"/>
    <w:uiPriority w:val="46"/>
    <w:rsid w:val="00560E74"/>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cabezado">
    <w:name w:val="header"/>
    <w:basedOn w:val="Normal"/>
    <w:link w:val="EncabezadoCar"/>
    <w:uiPriority w:val="99"/>
    <w:unhideWhenUsed/>
    <w:rsid w:val="00560E74"/>
    <w:pPr>
      <w:tabs>
        <w:tab w:val="center" w:pos="4419"/>
        <w:tab w:val="right" w:pos="8838"/>
      </w:tabs>
    </w:pPr>
  </w:style>
  <w:style w:type="character" w:customStyle="1" w:styleId="EncabezadoCar">
    <w:name w:val="Encabezado Car"/>
    <w:basedOn w:val="Fuentedeprrafopredeter"/>
    <w:link w:val="Encabezado"/>
    <w:uiPriority w:val="99"/>
    <w:rsid w:val="00560E74"/>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9B7429"/>
    <w:rPr>
      <w:color w:val="0000FF"/>
      <w:u w:val="single"/>
    </w:rPr>
  </w:style>
  <w:style w:type="paragraph" w:styleId="NormalWeb">
    <w:name w:val="Normal (Web)"/>
    <w:basedOn w:val="Normal"/>
    <w:uiPriority w:val="99"/>
    <w:unhideWhenUsed/>
    <w:rsid w:val="00642BE1"/>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03B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3B5D"/>
    <w:rPr>
      <w:rFonts w:ascii="Segoe UI" w:eastAsia="Times New Roman" w:hAnsi="Segoe UI" w:cs="Segoe UI"/>
      <w:sz w:val="18"/>
      <w:szCs w:val="18"/>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9727.page" TargetMode="Externa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xh5y9eQnvbXEenQNcwAmSvKoLw==">AMUW2mXAOuFWfPteT/0x+tvseTp2z5UfkY6k2pPE4OTvP9N4IoL/SiP+F32f6EBHC4dRtJYxVHag3kWkP6r7PnDVTUTqHfaY7M/9HAYV7jFWL4zGpz9J0Zyk9STwM6v6m/Ir7Ed/e4wyJM++oZBblDdOAwXhyW/yjMgl9Kt7/A44QZpCYg0W99bNn8I7U14cSbZGXsquBJv1ZFHf4sNsX7pxiS/NCrV7Dg==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18785</Words>
  <Characters>103323</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 425</cp:lastModifiedBy>
  <cp:revision>6</cp:revision>
  <cp:lastPrinted>2022-06-02T20:31:00Z</cp:lastPrinted>
  <dcterms:created xsi:type="dcterms:W3CDTF">2022-06-02T01:08:00Z</dcterms:created>
  <dcterms:modified xsi:type="dcterms:W3CDTF">2022-06-02T20:31:00Z</dcterms:modified>
</cp:coreProperties>
</file>