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71C" w:rsidRPr="00B15976" w:rsidRDefault="0029071C" w:rsidP="0029071C">
      <w:pPr>
        <w:shd w:val="clear" w:color="auto" w:fill="FFFFFF"/>
        <w:spacing w:line="360" w:lineRule="auto"/>
        <w:jc w:val="both"/>
        <w:rPr>
          <w:rFonts w:ascii="Palatino Linotype" w:hAnsi="Palatino Linotype" w:cs="Arial"/>
          <w:color w:val="000000"/>
          <w:lang w:val="es-MX" w:eastAsia="es-MX"/>
        </w:rPr>
      </w:pPr>
      <w:r w:rsidRPr="00B15976">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AC3DB9" w:rsidRPr="00B15976">
        <w:rPr>
          <w:rFonts w:ascii="Palatino Linotype" w:hAnsi="Palatino Linotype" w:cs="Arial"/>
          <w:color w:val="000000"/>
          <w:lang w:val="es-MX" w:eastAsia="es-MX"/>
        </w:rPr>
        <w:t>diez</w:t>
      </w:r>
      <w:r w:rsidR="00C4326C" w:rsidRPr="00B15976">
        <w:rPr>
          <w:rFonts w:ascii="Palatino Linotype" w:hAnsi="Palatino Linotype" w:cs="Arial"/>
          <w:color w:val="000000"/>
          <w:lang w:val="es-MX" w:eastAsia="es-MX"/>
        </w:rPr>
        <w:t xml:space="preserve"> de febrero dos mil veintidós</w:t>
      </w:r>
      <w:r w:rsidRPr="00B15976">
        <w:rPr>
          <w:rFonts w:ascii="Palatino Linotype" w:hAnsi="Palatino Linotype" w:cs="Arial"/>
          <w:color w:val="000000"/>
          <w:lang w:val="es-MX" w:eastAsia="es-MX"/>
        </w:rPr>
        <w:t>.</w:t>
      </w:r>
    </w:p>
    <w:p w:rsidR="0029071C" w:rsidRPr="00B15976" w:rsidRDefault="0029071C" w:rsidP="008A64CB">
      <w:pPr>
        <w:pStyle w:val="Sinespaciado"/>
        <w:rPr>
          <w:lang w:eastAsia="es-MX"/>
        </w:rPr>
      </w:pPr>
    </w:p>
    <w:p w:rsidR="0029071C" w:rsidRPr="00B15976" w:rsidRDefault="0029071C" w:rsidP="0029071C">
      <w:pPr>
        <w:tabs>
          <w:tab w:val="left" w:pos="1701"/>
        </w:tabs>
        <w:spacing w:line="360" w:lineRule="auto"/>
        <w:jc w:val="both"/>
        <w:rPr>
          <w:rFonts w:ascii="Palatino Linotype" w:eastAsiaTheme="minorHAnsi" w:hAnsi="Palatino Linotype" w:cs="Arial"/>
          <w:b/>
          <w:lang w:val="es-MX" w:eastAsia="en-US"/>
        </w:rPr>
      </w:pPr>
      <w:r w:rsidRPr="00B15976">
        <w:rPr>
          <w:rFonts w:ascii="Palatino Linotype" w:eastAsiaTheme="minorHAnsi" w:hAnsi="Palatino Linotype" w:cs="Arial"/>
          <w:b/>
          <w:lang w:val="es-MX" w:eastAsia="en-US"/>
        </w:rPr>
        <w:t>VISTO</w:t>
      </w:r>
      <w:r w:rsidRPr="00B15976">
        <w:rPr>
          <w:rFonts w:ascii="Palatino Linotype" w:eastAsiaTheme="minorHAnsi" w:hAnsi="Palatino Linotype" w:cs="Arial"/>
          <w:lang w:val="es-MX" w:eastAsia="en-US"/>
        </w:rPr>
        <w:t xml:space="preserve"> el expediente electrónico formado con motivo del recurso de revisión número </w:t>
      </w:r>
      <w:r w:rsidRPr="00B15976">
        <w:rPr>
          <w:rFonts w:ascii="Palatino Linotype" w:eastAsiaTheme="minorHAnsi" w:hAnsi="Palatino Linotype" w:cs="Arial"/>
          <w:b/>
          <w:lang w:val="es-MX" w:eastAsia="en-US"/>
        </w:rPr>
        <w:t>0</w:t>
      </w:r>
      <w:r w:rsidR="00C4326C" w:rsidRPr="00B15976">
        <w:rPr>
          <w:rFonts w:ascii="Palatino Linotype" w:eastAsiaTheme="minorHAnsi" w:hAnsi="Palatino Linotype" w:cs="Arial"/>
          <w:b/>
          <w:bCs/>
          <w:lang w:val="es-MX" w:eastAsia="es-MX"/>
        </w:rPr>
        <w:t>6</w:t>
      </w:r>
      <w:r w:rsidR="001D2DE0" w:rsidRPr="00B15976">
        <w:rPr>
          <w:rFonts w:ascii="Palatino Linotype" w:eastAsiaTheme="minorHAnsi" w:hAnsi="Palatino Linotype" w:cs="Arial"/>
          <w:b/>
          <w:bCs/>
          <w:lang w:val="es-MX" w:eastAsia="es-MX"/>
        </w:rPr>
        <w:t>205</w:t>
      </w:r>
      <w:r w:rsidRPr="00B15976">
        <w:rPr>
          <w:rFonts w:ascii="Palatino Linotype" w:eastAsiaTheme="minorHAnsi" w:hAnsi="Palatino Linotype" w:cs="Arial"/>
          <w:b/>
          <w:bCs/>
          <w:lang w:val="es-MX" w:eastAsia="es-MX"/>
        </w:rPr>
        <w:t>/INFOEM/IP/RR/2021</w:t>
      </w:r>
      <w:r w:rsidRPr="00B15976">
        <w:rPr>
          <w:rFonts w:ascii="Palatino Linotype" w:eastAsiaTheme="minorHAnsi" w:hAnsi="Palatino Linotype" w:cs="Arial"/>
          <w:lang w:val="es-MX" w:eastAsia="en-US"/>
        </w:rPr>
        <w:t xml:space="preserve">, </w:t>
      </w:r>
      <w:r w:rsidR="00E40828" w:rsidRPr="00B15976">
        <w:rPr>
          <w:rFonts w:ascii="Palatino Linotype" w:eastAsiaTheme="minorHAnsi" w:hAnsi="Palatino Linotype" w:cs="Arial"/>
          <w:lang w:val="es-MX" w:eastAsia="en-US"/>
        </w:rPr>
        <w:t>interpuesto por un particular que al momento de ingresar la solicitud de información e interponer el recurso de revisión, no señaló nombre o seudónimo con el cual desee ser identificado</w:t>
      </w:r>
      <w:r w:rsidRPr="00B15976">
        <w:rPr>
          <w:rFonts w:ascii="Palatino Linotype" w:eastAsiaTheme="minorHAnsi" w:hAnsi="Palatino Linotype" w:cs="Arial"/>
          <w:lang w:val="es-MX" w:eastAsia="en-US"/>
        </w:rPr>
        <w:t>, en lo sucesivo el</w:t>
      </w:r>
      <w:r w:rsidRPr="00B15976">
        <w:rPr>
          <w:rFonts w:ascii="Palatino Linotype" w:eastAsiaTheme="minorHAnsi" w:hAnsi="Palatino Linotype" w:cs="Arial"/>
          <w:b/>
          <w:lang w:val="es-MX" w:eastAsia="en-US"/>
        </w:rPr>
        <w:t xml:space="preserve"> Recurrente</w:t>
      </w:r>
      <w:r w:rsidRPr="00B15976">
        <w:rPr>
          <w:rFonts w:ascii="Palatino Linotype" w:eastAsiaTheme="minorHAnsi" w:hAnsi="Palatino Linotype" w:cs="Arial"/>
          <w:lang w:val="es-MX" w:eastAsia="en-US"/>
        </w:rPr>
        <w:t xml:space="preserve">, en contra </w:t>
      </w:r>
      <w:bookmarkStart w:id="0" w:name="_GoBack"/>
      <w:bookmarkEnd w:id="0"/>
      <w:r w:rsidRPr="00B15976">
        <w:rPr>
          <w:rFonts w:ascii="Palatino Linotype" w:eastAsiaTheme="minorHAnsi" w:hAnsi="Palatino Linotype" w:cs="Arial"/>
          <w:lang w:val="es-MX" w:eastAsia="en-US"/>
        </w:rPr>
        <w:t>de la respuesta de</w:t>
      </w:r>
      <w:r w:rsidR="009E0E89" w:rsidRPr="00B15976">
        <w:rPr>
          <w:rFonts w:ascii="Palatino Linotype" w:eastAsiaTheme="minorHAnsi" w:hAnsi="Palatino Linotype" w:cs="Arial"/>
          <w:lang w:val="es-MX" w:eastAsia="en-US"/>
        </w:rPr>
        <w:t>l</w:t>
      </w:r>
      <w:r w:rsidRPr="00B15976">
        <w:rPr>
          <w:rFonts w:ascii="Palatino Linotype" w:eastAsiaTheme="minorHAnsi" w:hAnsi="Palatino Linotype" w:cs="Arial"/>
          <w:lang w:val="es-MX" w:eastAsia="en-US"/>
        </w:rPr>
        <w:t xml:space="preserve"> </w:t>
      </w:r>
      <w:r w:rsidR="001D2DE0" w:rsidRPr="00B15976">
        <w:rPr>
          <w:rFonts w:ascii="Palatino Linotype" w:eastAsiaTheme="minorHAnsi" w:hAnsi="Palatino Linotype" w:cs="Arial"/>
          <w:b/>
          <w:lang w:val="es-MX" w:eastAsia="en-US"/>
        </w:rPr>
        <w:t>Tribunal de Justicia Administrativa del Estado de México</w:t>
      </w:r>
      <w:r w:rsidRPr="00B15976">
        <w:rPr>
          <w:rFonts w:ascii="Palatino Linotype" w:eastAsiaTheme="minorHAnsi" w:hAnsi="Palatino Linotype" w:cs="Arial"/>
          <w:lang w:val="es-MX" w:eastAsia="en-US"/>
        </w:rPr>
        <w:t>,</w:t>
      </w:r>
      <w:r w:rsidRPr="00B15976">
        <w:rPr>
          <w:rFonts w:ascii="Palatino Linotype" w:eastAsiaTheme="minorHAnsi" w:hAnsi="Palatino Linotype" w:cs="Arial"/>
          <w:b/>
          <w:lang w:val="es-MX" w:eastAsia="en-US"/>
        </w:rPr>
        <w:t xml:space="preserve"> </w:t>
      </w:r>
      <w:r w:rsidRPr="00B15976">
        <w:rPr>
          <w:rFonts w:ascii="Palatino Linotype" w:eastAsiaTheme="minorHAnsi" w:hAnsi="Palatino Linotype" w:cs="Arial"/>
          <w:lang w:val="es-MX" w:eastAsia="en-US"/>
        </w:rPr>
        <w:t>en lo subsecuente</w:t>
      </w:r>
      <w:r w:rsidRPr="00B15976">
        <w:rPr>
          <w:rFonts w:ascii="Palatino Linotype" w:eastAsiaTheme="minorHAnsi" w:hAnsi="Palatino Linotype" w:cs="Arial"/>
          <w:b/>
          <w:lang w:val="es-MX" w:eastAsia="en-US"/>
        </w:rPr>
        <w:t xml:space="preserve"> El Sujeto Obligado, </w:t>
      </w:r>
      <w:r w:rsidRPr="00B15976">
        <w:rPr>
          <w:rFonts w:ascii="Palatino Linotype" w:eastAsiaTheme="minorHAnsi" w:hAnsi="Palatino Linotype" w:cs="Arial"/>
          <w:lang w:val="es-MX" w:eastAsia="en-US"/>
        </w:rPr>
        <w:t>se procede a dictar la presente resolución.</w:t>
      </w:r>
    </w:p>
    <w:p w:rsidR="009E0E89" w:rsidRPr="00B15976" w:rsidRDefault="009E0E89" w:rsidP="008A64CB">
      <w:pPr>
        <w:pStyle w:val="Sinespaciado"/>
        <w:rPr>
          <w:rFonts w:eastAsiaTheme="minorHAnsi"/>
          <w:lang w:eastAsia="en-US"/>
        </w:rPr>
      </w:pPr>
    </w:p>
    <w:p w:rsidR="0029071C" w:rsidRPr="00B15976" w:rsidRDefault="0029071C" w:rsidP="009E0E89">
      <w:pPr>
        <w:spacing w:line="360" w:lineRule="auto"/>
        <w:jc w:val="center"/>
        <w:rPr>
          <w:rFonts w:ascii="Palatino Linotype" w:eastAsiaTheme="minorHAnsi" w:hAnsi="Palatino Linotype" w:cs="Arial"/>
          <w:b/>
          <w:sz w:val="28"/>
          <w:lang w:val="es-MX" w:eastAsia="en-US"/>
        </w:rPr>
      </w:pPr>
      <w:r w:rsidRPr="00B15976">
        <w:rPr>
          <w:rFonts w:ascii="Palatino Linotype" w:eastAsiaTheme="minorHAnsi" w:hAnsi="Palatino Linotype" w:cs="Arial"/>
          <w:b/>
          <w:sz w:val="28"/>
          <w:lang w:val="es-MX" w:eastAsia="en-US"/>
        </w:rPr>
        <w:t>A N T E C E D E N T E S</w:t>
      </w:r>
    </w:p>
    <w:p w:rsidR="009E0E89" w:rsidRPr="00B15976" w:rsidRDefault="009E0E89" w:rsidP="008A64CB">
      <w:pPr>
        <w:pStyle w:val="Sinespaciado"/>
        <w:rPr>
          <w:rFonts w:eastAsiaTheme="minorHAnsi"/>
          <w:lang w:eastAsia="en-US"/>
        </w:rPr>
      </w:pPr>
    </w:p>
    <w:p w:rsidR="0029071C" w:rsidRPr="00B15976" w:rsidRDefault="0029071C" w:rsidP="0029071C">
      <w:pPr>
        <w:spacing w:line="360" w:lineRule="auto"/>
        <w:jc w:val="both"/>
        <w:rPr>
          <w:rFonts w:ascii="Palatino Linotype" w:eastAsiaTheme="minorHAnsi" w:hAnsi="Palatino Linotype" w:cs="Arial"/>
          <w:b/>
          <w:sz w:val="28"/>
          <w:lang w:val="es-MX" w:eastAsia="en-US"/>
        </w:rPr>
      </w:pPr>
      <w:r w:rsidRPr="00B15976">
        <w:rPr>
          <w:rFonts w:ascii="Palatino Linotype" w:eastAsiaTheme="minorHAnsi" w:hAnsi="Palatino Linotype" w:cs="Arial"/>
          <w:b/>
          <w:sz w:val="28"/>
          <w:lang w:val="es-MX" w:eastAsia="en-US"/>
        </w:rPr>
        <w:t>PRIMERO. De la solicitud de información.</w:t>
      </w:r>
    </w:p>
    <w:p w:rsidR="0029071C" w:rsidRPr="00B15976" w:rsidRDefault="0029071C" w:rsidP="0029071C">
      <w:pPr>
        <w:spacing w:line="360" w:lineRule="auto"/>
        <w:jc w:val="both"/>
        <w:rPr>
          <w:rFonts w:ascii="Palatino Linotype" w:eastAsiaTheme="minorHAnsi" w:hAnsi="Palatino Linotype" w:cs="Arial"/>
          <w:szCs w:val="22"/>
          <w:lang w:val="es-MX" w:eastAsia="en-US"/>
        </w:rPr>
      </w:pPr>
      <w:r w:rsidRPr="00B15976">
        <w:rPr>
          <w:rFonts w:ascii="Palatino Linotype" w:eastAsiaTheme="minorHAnsi" w:hAnsi="Palatino Linotype" w:cs="Arial"/>
          <w:szCs w:val="22"/>
          <w:lang w:val="es-MX" w:eastAsia="en-US"/>
        </w:rPr>
        <w:t xml:space="preserve">En fecha </w:t>
      </w:r>
      <w:r w:rsidR="001D2DE0" w:rsidRPr="00B15976">
        <w:rPr>
          <w:rFonts w:ascii="Palatino Linotype" w:eastAsiaTheme="minorHAnsi" w:hAnsi="Palatino Linotype" w:cs="Arial"/>
          <w:szCs w:val="22"/>
          <w:lang w:val="es-MX" w:eastAsia="en-US"/>
        </w:rPr>
        <w:t>seis</w:t>
      </w:r>
      <w:r w:rsidR="008A64CB" w:rsidRPr="00B15976">
        <w:rPr>
          <w:rFonts w:ascii="Palatino Linotype" w:eastAsiaTheme="minorHAnsi" w:hAnsi="Palatino Linotype" w:cs="Arial"/>
          <w:szCs w:val="22"/>
          <w:lang w:val="es-MX" w:eastAsia="en-US"/>
        </w:rPr>
        <w:t xml:space="preserve"> de </w:t>
      </w:r>
      <w:r w:rsidR="001D2DE0" w:rsidRPr="00B15976">
        <w:rPr>
          <w:rFonts w:ascii="Palatino Linotype" w:eastAsiaTheme="minorHAnsi" w:hAnsi="Palatino Linotype" w:cs="Arial"/>
          <w:szCs w:val="22"/>
          <w:lang w:val="es-MX" w:eastAsia="en-US"/>
        </w:rPr>
        <w:t>diciembre</w:t>
      </w:r>
      <w:r w:rsidRPr="00B15976">
        <w:rPr>
          <w:rFonts w:ascii="Palatino Linotype" w:eastAsiaTheme="minorHAnsi" w:hAnsi="Palatino Linotype" w:cs="Arial"/>
          <w:szCs w:val="22"/>
          <w:lang w:val="es-MX" w:eastAsia="en-US"/>
        </w:rPr>
        <w:t xml:space="preserve"> de dos mil veintiuno, el </w:t>
      </w:r>
      <w:r w:rsidRPr="00B15976">
        <w:rPr>
          <w:rFonts w:ascii="Palatino Linotype" w:eastAsiaTheme="minorHAnsi" w:hAnsi="Palatino Linotype" w:cs="Arial"/>
          <w:b/>
          <w:szCs w:val="22"/>
          <w:lang w:val="es-MX" w:eastAsia="en-US"/>
        </w:rPr>
        <w:t>Recurrente</w:t>
      </w:r>
      <w:r w:rsidRPr="00B15976">
        <w:rPr>
          <w:rFonts w:ascii="Palatino Linotype" w:eastAsiaTheme="minorHAnsi" w:hAnsi="Palatino Linotype" w:cs="Arial"/>
          <w:szCs w:val="22"/>
          <w:lang w:val="es-MX" w:eastAsia="en-US"/>
        </w:rPr>
        <w:t xml:space="preserve">, presentó a través del Sistema de Acceso a la Información Mexiquense </w:t>
      </w:r>
      <w:r w:rsidRPr="00B15976">
        <w:rPr>
          <w:rFonts w:ascii="Palatino Linotype" w:eastAsiaTheme="minorHAnsi" w:hAnsi="Palatino Linotype" w:cs="Arial"/>
          <w:b/>
          <w:szCs w:val="22"/>
          <w:lang w:val="es-MX" w:eastAsia="en-US"/>
        </w:rPr>
        <w:t>(SAIMEX),</w:t>
      </w:r>
      <w:r w:rsidRPr="00B15976">
        <w:rPr>
          <w:rFonts w:ascii="Palatino Linotype" w:eastAsiaTheme="minorHAnsi" w:hAnsi="Palatino Linotype" w:cs="Arial"/>
          <w:szCs w:val="22"/>
          <w:lang w:val="es-MX" w:eastAsia="en-US"/>
        </w:rPr>
        <w:t xml:space="preserve"> ante el </w:t>
      </w:r>
      <w:r w:rsidRPr="00B15976">
        <w:rPr>
          <w:rFonts w:ascii="Palatino Linotype" w:eastAsiaTheme="minorHAnsi" w:hAnsi="Palatino Linotype" w:cs="Arial"/>
          <w:b/>
          <w:szCs w:val="22"/>
          <w:lang w:val="es-MX" w:eastAsia="en-US"/>
        </w:rPr>
        <w:t>Sujeto Obligado</w:t>
      </w:r>
      <w:r w:rsidRPr="00B15976">
        <w:rPr>
          <w:rFonts w:ascii="Palatino Linotype" w:eastAsiaTheme="minorHAnsi" w:hAnsi="Palatino Linotype" w:cs="Arial"/>
          <w:szCs w:val="22"/>
          <w:lang w:val="es-MX" w:eastAsia="en-US"/>
        </w:rPr>
        <w:t xml:space="preserve">, la solicitud de acceso a la información pública, a la que se le asignó el número de expediente </w:t>
      </w:r>
      <w:r w:rsidR="001D2DE0" w:rsidRPr="00B15976">
        <w:rPr>
          <w:rFonts w:ascii="Palatino Linotype" w:eastAsiaTheme="minorHAnsi" w:hAnsi="Palatino Linotype" w:cs="Arial"/>
          <w:b/>
          <w:szCs w:val="22"/>
          <w:lang w:val="es-MX" w:eastAsia="en-US"/>
        </w:rPr>
        <w:t>00151/TRIJAEM/IP/2021</w:t>
      </w:r>
      <w:r w:rsidRPr="00B15976">
        <w:rPr>
          <w:rFonts w:ascii="Palatino Linotype" w:eastAsiaTheme="minorHAnsi" w:hAnsi="Palatino Linotype" w:cs="Arial"/>
          <w:szCs w:val="22"/>
          <w:lang w:val="es-MX" w:eastAsia="en-US"/>
        </w:rPr>
        <w:t>, mediante la cual solicitó lo siguiente:</w:t>
      </w:r>
    </w:p>
    <w:p w:rsidR="0029071C" w:rsidRPr="00B15976" w:rsidRDefault="0029071C" w:rsidP="0029071C">
      <w:pPr>
        <w:rPr>
          <w:lang w:val="es-MX"/>
        </w:rPr>
      </w:pPr>
    </w:p>
    <w:p w:rsidR="001D2DE0" w:rsidRPr="00B15976" w:rsidRDefault="0029071C" w:rsidP="001D2DE0">
      <w:pPr>
        <w:spacing w:after="160" w:line="276" w:lineRule="auto"/>
        <w:ind w:left="284" w:right="332"/>
        <w:jc w:val="both"/>
        <w:rPr>
          <w:rFonts w:ascii="Palatino Linotype" w:hAnsi="Palatino Linotype"/>
          <w:i/>
          <w:sz w:val="22"/>
          <w:szCs w:val="22"/>
          <w:lang w:val="es-MX" w:eastAsia="es-MX"/>
        </w:rPr>
      </w:pPr>
      <w:r w:rsidRPr="00B15976">
        <w:rPr>
          <w:rFonts w:ascii="Palatino Linotype" w:hAnsi="Palatino Linotype"/>
          <w:i/>
          <w:sz w:val="22"/>
          <w:szCs w:val="22"/>
          <w:lang w:val="es-MX"/>
        </w:rPr>
        <w:t>“</w:t>
      </w:r>
      <w:r w:rsidR="001D2DE0" w:rsidRPr="00B15976">
        <w:rPr>
          <w:rFonts w:ascii="Palatino Linotype" w:hAnsi="Palatino Linotype"/>
          <w:i/>
          <w:sz w:val="22"/>
          <w:szCs w:val="22"/>
          <w:lang w:val="es-MX" w:eastAsia="es-MX"/>
        </w:rPr>
        <w:t>Solicito se me envíen todas y cada una las sentencias publicas de los años 2021 y 2020 emitidas por este Tribunal Administrativo, respecto de las Faltas Administrativas graves y no graves cometidas por servidores públicos del estado de México, derivadas de los Informes de Presunta Responsabilidad Administrativa, omitiendo enviarme datos personales y demás que esta Unidad considere como datos que no se puedan proporcionar de manera visible, solicitando sea cubierto dicho dato de la manera correcta que considere esta Unidad Obligada. Así mismo solicito se me envié la información con su soporte documental.</w:t>
      </w:r>
      <w:r w:rsidRPr="00B15976">
        <w:rPr>
          <w:rFonts w:ascii="Palatino Linotype" w:hAnsi="Palatino Linotype"/>
          <w:i/>
          <w:sz w:val="22"/>
          <w:szCs w:val="22"/>
          <w:lang w:val="es-MX"/>
        </w:rPr>
        <w:t>”</w:t>
      </w:r>
      <w:r w:rsidRPr="00B15976">
        <w:rPr>
          <w:rFonts w:ascii="Palatino Linotype" w:hAnsi="Palatino Linotype"/>
          <w:i/>
          <w:sz w:val="22"/>
          <w:szCs w:val="22"/>
          <w:lang w:val="es-ES_tradnl"/>
        </w:rPr>
        <w:t xml:space="preserve"> (Sic).</w:t>
      </w:r>
    </w:p>
    <w:p w:rsidR="001D2DE0" w:rsidRPr="00B15976" w:rsidRDefault="001D2DE0" w:rsidP="001D2DE0">
      <w:pPr>
        <w:spacing w:after="160"/>
        <w:ind w:left="284" w:right="332"/>
        <w:jc w:val="both"/>
        <w:rPr>
          <w:rFonts w:ascii="Palatino Linotype" w:hAnsi="Palatino Linotype"/>
          <w:i/>
          <w:sz w:val="22"/>
          <w:szCs w:val="22"/>
          <w:lang w:val="es-MX" w:eastAsia="es-MX"/>
        </w:rPr>
      </w:pPr>
    </w:p>
    <w:p w:rsidR="00C4326C" w:rsidRPr="00B15976" w:rsidRDefault="0029071C" w:rsidP="0029071C">
      <w:pPr>
        <w:tabs>
          <w:tab w:val="left" w:pos="5647"/>
        </w:tabs>
        <w:spacing w:line="360" w:lineRule="auto"/>
        <w:ind w:right="850"/>
        <w:jc w:val="both"/>
        <w:rPr>
          <w:rFonts w:ascii="Palatino Linotype" w:eastAsiaTheme="minorHAnsi" w:hAnsi="Palatino Linotype" w:cstheme="minorBidi"/>
          <w:color w:val="000000"/>
          <w:lang w:val="es-MX" w:eastAsia="en-US"/>
        </w:rPr>
      </w:pPr>
      <w:r w:rsidRPr="00B15976">
        <w:rPr>
          <w:rFonts w:ascii="Palatino Linotype" w:hAnsi="Palatino Linotype"/>
          <w:b/>
          <w:lang w:val="es-ES_tradnl"/>
        </w:rPr>
        <w:t>MODALIDAD DE ENTREGA:</w:t>
      </w:r>
      <w:r w:rsidRPr="00B15976">
        <w:rPr>
          <w:rFonts w:ascii="Palatino Linotype" w:hAnsi="Palatino Linotype"/>
          <w:lang w:val="es-ES_tradnl"/>
        </w:rPr>
        <w:t xml:space="preserve"> </w:t>
      </w:r>
      <w:r w:rsidRPr="00B15976">
        <w:rPr>
          <w:rFonts w:ascii="Palatino Linotype" w:eastAsiaTheme="minorHAnsi" w:hAnsi="Palatino Linotype" w:cstheme="minorBidi"/>
          <w:color w:val="000000"/>
          <w:lang w:val="es-MX" w:eastAsia="en-US"/>
        </w:rPr>
        <w:t xml:space="preserve">A través del </w:t>
      </w:r>
      <w:r w:rsidRPr="00B15976">
        <w:rPr>
          <w:rFonts w:ascii="Palatino Linotype" w:eastAsiaTheme="minorHAnsi" w:hAnsi="Palatino Linotype" w:cstheme="minorBidi"/>
          <w:b/>
          <w:color w:val="000000"/>
          <w:lang w:val="es-MX" w:eastAsia="en-US"/>
        </w:rPr>
        <w:t>SAIMEX</w:t>
      </w:r>
      <w:r w:rsidRPr="00B15976">
        <w:rPr>
          <w:rFonts w:ascii="Palatino Linotype" w:eastAsiaTheme="minorHAnsi" w:hAnsi="Palatino Linotype" w:cstheme="minorBidi"/>
          <w:color w:val="000000"/>
          <w:lang w:val="es-MX" w:eastAsia="en-US"/>
        </w:rPr>
        <w:t>.</w:t>
      </w:r>
    </w:p>
    <w:p w:rsidR="0029071C" w:rsidRPr="00B15976" w:rsidRDefault="00E40828" w:rsidP="0029071C">
      <w:pPr>
        <w:spacing w:line="360" w:lineRule="auto"/>
        <w:jc w:val="both"/>
        <w:rPr>
          <w:rFonts w:ascii="Palatino Linotype" w:eastAsiaTheme="minorHAnsi" w:hAnsi="Palatino Linotype" w:cs="Arial"/>
          <w:b/>
          <w:sz w:val="28"/>
          <w:lang w:val="es-MX" w:eastAsia="en-US"/>
        </w:rPr>
      </w:pPr>
      <w:r w:rsidRPr="00B15976">
        <w:rPr>
          <w:rFonts w:ascii="Palatino Linotype" w:eastAsiaTheme="minorHAnsi" w:hAnsi="Palatino Linotype" w:cs="Arial"/>
          <w:b/>
          <w:sz w:val="28"/>
          <w:lang w:val="es-MX" w:eastAsia="en-US"/>
        </w:rPr>
        <w:lastRenderedPageBreak/>
        <w:t>SEGUND</w:t>
      </w:r>
      <w:r w:rsidR="0029071C" w:rsidRPr="00B15976">
        <w:rPr>
          <w:rFonts w:ascii="Palatino Linotype" w:eastAsiaTheme="minorHAnsi" w:hAnsi="Palatino Linotype" w:cs="Arial"/>
          <w:b/>
          <w:sz w:val="28"/>
          <w:lang w:val="es-MX" w:eastAsia="en-US"/>
        </w:rPr>
        <w:t xml:space="preserve">O. De la respuesta del Sujeto Obligado. </w:t>
      </w:r>
    </w:p>
    <w:p w:rsidR="0029071C" w:rsidRPr="00B15976" w:rsidRDefault="0029071C" w:rsidP="0029071C">
      <w:pPr>
        <w:spacing w:line="360" w:lineRule="auto"/>
        <w:jc w:val="both"/>
        <w:rPr>
          <w:rFonts w:ascii="Palatino Linotype" w:eastAsiaTheme="minorHAnsi" w:hAnsi="Palatino Linotype" w:cs="Arial"/>
          <w:lang w:val="es-MX" w:eastAsia="en-US"/>
        </w:rPr>
      </w:pPr>
      <w:r w:rsidRPr="00B15976">
        <w:rPr>
          <w:rFonts w:ascii="Palatino Linotype" w:eastAsiaTheme="minorHAnsi" w:hAnsi="Palatino Linotype" w:cs="Arial"/>
          <w:lang w:val="es-MX" w:eastAsia="en-US"/>
        </w:rPr>
        <w:t xml:space="preserve">De las constancias que obran en el sistema SAIMEX, se advierte que en fecha </w:t>
      </w:r>
      <w:r w:rsidR="001D2DE0" w:rsidRPr="00B15976">
        <w:rPr>
          <w:rFonts w:ascii="Palatino Linotype" w:eastAsiaTheme="minorHAnsi" w:hAnsi="Palatino Linotype" w:cs="Arial"/>
          <w:lang w:val="es-MX" w:eastAsia="en-US"/>
        </w:rPr>
        <w:t>seis de diciembre</w:t>
      </w:r>
      <w:r w:rsidRPr="00B15976">
        <w:rPr>
          <w:rFonts w:ascii="Palatino Linotype" w:eastAsiaTheme="minorHAnsi" w:hAnsi="Palatino Linotype" w:cs="Arial"/>
          <w:lang w:val="es-MX" w:eastAsia="en-US"/>
        </w:rPr>
        <w:t xml:space="preserve"> de dos mil veintiuno, </w:t>
      </w:r>
      <w:r w:rsidRPr="00B15976">
        <w:rPr>
          <w:rFonts w:ascii="Palatino Linotype" w:eastAsiaTheme="minorHAnsi" w:hAnsi="Palatino Linotype" w:cs="Arial"/>
          <w:b/>
          <w:lang w:val="es-MX" w:eastAsia="en-US"/>
        </w:rPr>
        <w:t>El Sujeto Obligado</w:t>
      </w:r>
      <w:r w:rsidRPr="00B15976">
        <w:rPr>
          <w:rFonts w:ascii="Palatino Linotype" w:eastAsiaTheme="minorHAnsi" w:hAnsi="Palatino Linotype" w:cs="Arial"/>
          <w:lang w:val="es-MX" w:eastAsia="en-US"/>
        </w:rPr>
        <w:t xml:space="preserve"> emitió la respuesta en los siguientes términos:</w:t>
      </w:r>
    </w:p>
    <w:p w:rsidR="0029071C" w:rsidRPr="00B15976" w:rsidRDefault="0029071C" w:rsidP="0029071C">
      <w:pPr>
        <w:rPr>
          <w:lang w:val="es-MX"/>
        </w:rPr>
      </w:pPr>
    </w:p>
    <w:p w:rsidR="001D2DE0" w:rsidRPr="00B15976" w:rsidRDefault="0029071C" w:rsidP="001D2DE0">
      <w:pPr>
        <w:ind w:left="567" w:right="567"/>
        <w:jc w:val="both"/>
        <w:rPr>
          <w:rFonts w:ascii="Palatino Linotype" w:hAnsi="Palatino Linotype"/>
          <w:i/>
          <w:sz w:val="22"/>
          <w:szCs w:val="22"/>
          <w:lang w:val="es-MX" w:eastAsia="es-MX"/>
        </w:rPr>
      </w:pPr>
      <w:r w:rsidRPr="00B15976">
        <w:rPr>
          <w:rFonts w:ascii="Palatino Linotype" w:hAnsi="Palatino Linotype"/>
          <w:i/>
          <w:sz w:val="22"/>
          <w:szCs w:val="22"/>
          <w:lang w:val="es-MX" w:eastAsia="es-MX"/>
        </w:rPr>
        <w:t>“</w:t>
      </w:r>
      <w:r w:rsidR="001D2DE0" w:rsidRPr="00B15976">
        <w:rPr>
          <w:rFonts w:ascii="Palatino Linotype" w:hAnsi="Palatino Linotype"/>
          <w:i/>
          <w:sz w:val="22"/>
          <w:szCs w:val="22"/>
          <w:lang w:val="es-MX" w:eastAsia="es-MX"/>
        </w:rPr>
        <w:t>Mediante archivo adjunto se da respuesta a la presente solicitud.</w:t>
      </w:r>
    </w:p>
    <w:p w:rsidR="001D2DE0" w:rsidRPr="00B15976" w:rsidRDefault="001D2DE0" w:rsidP="001D2DE0">
      <w:pPr>
        <w:ind w:left="567" w:right="567"/>
        <w:jc w:val="both"/>
        <w:rPr>
          <w:rFonts w:ascii="Palatino Linotype" w:hAnsi="Palatino Linotype"/>
          <w:i/>
          <w:sz w:val="22"/>
          <w:szCs w:val="22"/>
          <w:lang w:val="es-MX" w:eastAsia="es-MX"/>
        </w:rPr>
      </w:pPr>
      <w:r w:rsidRPr="00B15976">
        <w:rPr>
          <w:rFonts w:ascii="Palatino Linotype" w:hAnsi="Palatino Linotype"/>
          <w:i/>
          <w:sz w:val="22"/>
          <w:szCs w:val="22"/>
          <w:lang w:val="es-MX" w:eastAsia="es-MX"/>
        </w:rPr>
        <w:t>ATENTAMENTE</w:t>
      </w:r>
    </w:p>
    <w:p w:rsidR="001D2DE0" w:rsidRPr="00B15976" w:rsidRDefault="001D2DE0" w:rsidP="001D2DE0">
      <w:pPr>
        <w:ind w:left="567" w:right="567"/>
        <w:jc w:val="both"/>
        <w:rPr>
          <w:rFonts w:ascii="Palatino Linotype" w:hAnsi="Palatino Linotype"/>
          <w:i/>
          <w:sz w:val="22"/>
          <w:szCs w:val="22"/>
          <w:lang w:val="es-MX" w:eastAsia="es-MX"/>
        </w:rPr>
      </w:pPr>
    </w:p>
    <w:p w:rsidR="0029071C" w:rsidRPr="00B15976" w:rsidRDefault="001D2DE0" w:rsidP="001D2DE0">
      <w:pPr>
        <w:ind w:left="567" w:right="567"/>
        <w:jc w:val="both"/>
        <w:rPr>
          <w:rFonts w:ascii="Palatino Linotype" w:hAnsi="Palatino Linotype"/>
          <w:i/>
          <w:sz w:val="22"/>
          <w:szCs w:val="22"/>
          <w:lang w:val="es-MX" w:eastAsia="es-MX"/>
        </w:rPr>
      </w:pPr>
      <w:r w:rsidRPr="00B15976">
        <w:rPr>
          <w:rFonts w:ascii="Palatino Linotype" w:hAnsi="Palatino Linotype"/>
          <w:i/>
          <w:sz w:val="22"/>
          <w:szCs w:val="22"/>
          <w:lang w:val="es-MX" w:eastAsia="es-MX"/>
        </w:rPr>
        <w:t>L.A.E. ERIKA YOLANDA FUNES VELÁZQUEZ</w:t>
      </w:r>
      <w:r w:rsidR="00E74701" w:rsidRPr="00B15976">
        <w:rPr>
          <w:rFonts w:ascii="Palatino Linotype" w:hAnsi="Palatino Linotype"/>
          <w:i/>
          <w:sz w:val="22"/>
          <w:szCs w:val="22"/>
          <w:lang w:val="es-MX" w:eastAsia="es-MX"/>
        </w:rPr>
        <w:t>” (Sic).</w:t>
      </w:r>
    </w:p>
    <w:p w:rsidR="00DC1583" w:rsidRPr="00B15976" w:rsidRDefault="00DC1583" w:rsidP="00DC1583">
      <w:pPr>
        <w:ind w:right="567"/>
        <w:jc w:val="both"/>
        <w:rPr>
          <w:rFonts w:ascii="Palatino Linotype" w:hAnsi="Palatino Linotype"/>
          <w:i/>
          <w:sz w:val="22"/>
          <w:szCs w:val="22"/>
          <w:lang w:val="es-MX" w:eastAsia="es-MX"/>
        </w:rPr>
      </w:pPr>
    </w:p>
    <w:p w:rsidR="00DC1583" w:rsidRPr="00B15976" w:rsidRDefault="00DC1583" w:rsidP="001D2DE0">
      <w:pPr>
        <w:pStyle w:val="Prrafodelista"/>
        <w:numPr>
          <w:ilvl w:val="0"/>
          <w:numId w:val="28"/>
        </w:numPr>
        <w:spacing w:line="276" w:lineRule="auto"/>
        <w:jc w:val="both"/>
        <w:rPr>
          <w:rFonts w:ascii="Palatino Linotype" w:hAnsi="Palatino Linotype"/>
          <w:i/>
          <w:sz w:val="22"/>
          <w:szCs w:val="22"/>
          <w:lang w:val="es-MX" w:eastAsia="es-MX"/>
        </w:rPr>
      </w:pPr>
      <w:r w:rsidRPr="00B15976">
        <w:rPr>
          <w:rFonts w:ascii="Palatino Linotype" w:eastAsiaTheme="minorHAnsi" w:hAnsi="Palatino Linotype" w:cs="Arial"/>
          <w:lang w:val="es-MX" w:eastAsia="en-US"/>
        </w:rPr>
        <w:t xml:space="preserve">Adjuntando a dicha respuesta, </w:t>
      </w:r>
      <w:r w:rsidR="001D2DE0" w:rsidRPr="00B15976">
        <w:rPr>
          <w:rFonts w:ascii="Palatino Linotype" w:eastAsiaTheme="minorHAnsi" w:hAnsi="Palatino Linotype" w:cs="Arial"/>
          <w:lang w:val="es-MX" w:eastAsia="en-US"/>
        </w:rPr>
        <w:t>el archivo electrónico denominado</w:t>
      </w:r>
      <w:r w:rsidRPr="00B15976">
        <w:rPr>
          <w:rFonts w:ascii="Palatino Linotype" w:eastAsiaTheme="minorHAnsi" w:hAnsi="Palatino Linotype" w:cs="Arial"/>
          <w:lang w:val="es-MX" w:eastAsia="en-US"/>
        </w:rPr>
        <w:t xml:space="preserve"> </w:t>
      </w:r>
      <w:r w:rsidRPr="00B15976">
        <w:rPr>
          <w:rFonts w:ascii="Palatino Linotype" w:eastAsiaTheme="minorHAnsi" w:hAnsi="Palatino Linotype" w:cs="Arial"/>
          <w:i/>
          <w:lang w:val="es-MX" w:eastAsia="en-US"/>
        </w:rPr>
        <w:t>“</w:t>
      </w:r>
      <w:r w:rsidR="001D2DE0" w:rsidRPr="00B15976">
        <w:rPr>
          <w:rFonts w:ascii="Palatino Linotype" w:eastAsiaTheme="minorHAnsi" w:hAnsi="Palatino Linotype" w:cs="Arial"/>
          <w:i/>
          <w:lang w:val="es-MX" w:eastAsia="en-US"/>
        </w:rPr>
        <w:t>ACUERDO SOL 151-2021.pdf</w:t>
      </w:r>
      <w:r w:rsidRPr="00B15976">
        <w:rPr>
          <w:rFonts w:ascii="Palatino Linotype" w:eastAsiaTheme="minorHAnsi" w:hAnsi="Palatino Linotype" w:cs="Arial"/>
          <w:i/>
          <w:lang w:val="es-MX" w:eastAsia="en-US"/>
        </w:rPr>
        <w:t>”;</w:t>
      </w:r>
      <w:r w:rsidRPr="00B15976">
        <w:rPr>
          <w:rFonts w:ascii="Palatino Linotype" w:eastAsiaTheme="minorHAnsi" w:hAnsi="Palatino Linotype" w:cs="Arial"/>
          <w:lang w:val="es-MX" w:eastAsia="en-US"/>
        </w:rPr>
        <w:t xml:space="preserve"> cuyo contenido no se inserta por ser del conocim</w:t>
      </w:r>
      <w:r w:rsidR="001D2DE0" w:rsidRPr="00B15976">
        <w:rPr>
          <w:rFonts w:ascii="Palatino Linotype" w:eastAsiaTheme="minorHAnsi" w:hAnsi="Palatino Linotype" w:cs="Arial"/>
          <w:lang w:val="es-MX" w:eastAsia="en-US"/>
        </w:rPr>
        <w:t>iento de las partes, sin embargo, será</w:t>
      </w:r>
      <w:r w:rsidRPr="00B15976">
        <w:rPr>
          <w:rFonts w:ascii="Palatino Linotype" w:eastAsiaTheme="minorHAnsi" w:hAnsi="Palatino Linotype" w:cs="Arial"/>
          <w:lang w:val="es-MX" w:eastAsia="en-US"/>
        </w:rPr>
        <w:t xml:space="preserve"> motivo de estudio en el Considerado respectivo. </w:t>
      </w:r>
    </w:p>
    <w:p w:rsidR="00E74701" w:rsidRPr="00B15976" w:rsidRDefault="00E74701" w:rsidP="00E74701">
      <w:pPr>
        <w:ind w:right="567"/>
        <w:jc w:val="both"/>
        <w:rPr>
          <w:rFonts w:ascii="Palatino Linotype" w:hAnsi="Palatino Linotype"/>
          <w:i/>
          <w:szCs w:val="22"/>
          <w:lang w:val="es-MX" w:eastAsia="es-MX"/>
        </w:rPr>
      </w:pPr>
    </w:p>
    <w:p w:rsidR="00E40828" w:rsidRPr="00B15976" w:rsidRDefault="00E40828" w:rsidP="00E74701">
      <w:pPr>
        <w:ind w:right="567"/>
        <w:jc w:val="both"/>
        <w:rPr>
          <w:rFonts w:ascii="Palatino Linotype" w:hAnsi="Palatino Linotype"/>
          <w:i/>
          <w:szCs w:val="22"/>
          <w:lang w:val="es-MX" w:eastAsia="es-MX"/>
        </w:rPr>
      </w:pPr>
    </w:p>
    <w:p w:rsidR="0029071C" w:rsidRPr="00B15976" w:rsidRDefault="00E40828" w:rsidP="0029071C">
      <w:pPr>
        <w:spacing w:line="360" w:lineRule="auto"/>
        <w:jc w:val="both"/>
        <w:rPr>
          <w:rFonts w:ascii="Palatino Linotype" w:eastAsiaTheme="minorHAnsi" w:hAnsi="Palatino Linotype" w:cs="Arial"/>
          <w:b/>
          <w:sz w:val="28"/>
          <w:lang w:val="es-MX" w:eastAsia="en-US"/>
        </w:rPr>
      </w:pPr>
      <w:r w:rsidRPr="00B15976">
        <w:rPr>
          <w:rFonts w:ascii="Palatino Linotype" w:eastAsiaTheme="minorHAnsi" w:hAnsi="Palatino Linotype" w:cs="Arial"/>
          <w:b/>
          <w:sz w:val="28"/>
          <w:lang w:val="es-MX" w:eastAsia="en-US"/>
        </w:rPr>
        <w:t>TERCER</w:t>
      </w:r>
      <w:r w:rsidR="0029071C" w:rsidRPr="00B15976">
        <w:rPr>
          <w:rFonts w:ascii="Palatino Linotype" w:eastAsiaTheme="minorHAnsi" w:hAnsi="Palatino Linotype" w:cs="Arial"/>
          <w:b/>
          <w:sz w:val="28"/>
          <w:lang w:val="es-MX" w:eastAsia="en-US"/>
        </w:rPr>
        <w:t>O. Del recurso de revisión.</w:t>
      </w:r>
    </w:p>
    <w:p w:rsidR="0029071C" w:rsidRPr="00B15976" w:rsidRDefault="0029071C" w:rsidP="0029071C">
      <w:pPr>
        <w:spacing w:line="360" w:lineRule="auto"/>
        <w:jc w:val="both"/>
        <w:rPr>
          <w:rFonts w:ascii="Palatino Linotype" w:eastAsiaTheme="minorHAnsi" w:hAnsi="Palatino Linotype" w:cs="Arial"/>
          <w:lang w:val="es-MX" w:eastAsia="en-US"/>
        </w:rPr>
      </w:pPr>
      <w:r w:rsidRPr="00B15976">
        <w:rPr>
          <w:rFonts w:ascii="Palatino Linotype" w:eastAsiaTheme="minorHAnsi" w:hAnsi="Palatino Linotype" w:cs="Arial"/>
          <w:lang w:val="es-MX" w:eastAsia="en-US"/>
        </w:rPr>
        <w:t xml:space="preserve">Inconforme con la respuesta por parte del </w:t>
      </w:r>
      <w:r w:rsidRPr="00B15976">
        <w:rPr>
          <w:rFonts w:ascii="Palatino Linotype" w:eastAsiaTheme="minorHAnsi" w:hAnsi="Palatino Linotype" w:cs="Arial"/>
          <w:b/>
          <w:lang w:val="es-MX" w:eastAsia="en-US"/>
        </w:rPr>
        <w:t>Sujeto Obligado</w:t>
      </w:r>
      <w:r w:rsidRPr="00B15976">
        <w:rPr>
          <w:rFonts w:ascii="Palatino Linotype" w:eastAsiaTheme="minorHAnsi" w:hAnsi="Palatino Linotype" w:cs="Arial"/>
          <w:lang w:val="es-MX" w:eastAsia="en-US"/>
        </w:rPr>
        <w:t xml:space="preserve">, el ahora </w:t>
      </w:r>
      <w:r w:rsidRPr="00B15976">
        <w:rPr>
          <w:rFonts w:ascii="Palatino Linotype" w:eastAsiaTheme="minorHAnsi" w:hAnsi="Palatino Linotype" w:cs="Arial"/>
          <w:b/>
          <w:lang w:val="es-MX" w:eastAsia="en-US"/>
        </w:rPr>
        <w:t>Recurrente</w:t>
      </w:r>
      <w:r w:rsidRPr="00B15976">
        <w:rPr>
          <w:rFonts w:ascii="Palatino Linotype" w:eastAsiaTheme="minorHAnsi" w:hAnsi="Palatino Linotype" w:cs="Arial"/>
          <w:lang w:val="es-MX" w:eastAsia="en-US"/>
        </w:rPr>
        <w:t xml:space="preserve"> interpuso el presente recurso de revisión en fecha </w:t>
      </w:r>
      <w:r w:rsidR="001D2DE0" w:rsidRPr="00B15976">
        <w:rPr>
          <w:rFonts w:ascii="Palatino Linotype" w:eastAsiaTheme="minorHAnsi" w:hAnsi="Palatino Linotype" w:cs="Arial"/>
          <w:lang w:val="es-MX" w:eastAsia="en-US"/>
        </w:rPr>
        <w:t>nueve</w:t>
      </w:r>
      <w:r w:rsidR="00DC1583" w:rsidRPr="00B15976">
        <w:rPr>
          <w:rFonts w:ascii="Palatino Linotype" w:eastAsiaTheme="minorHAnsi" w:hAnsi="Palatino Linotype" w:cs="Arial"/>
          <w:lang w:val="es-MX" w:eastAsia="en-US"/>
        </w:rPr>
        <w:t xml:space="preserve"> de diciembre</w:t>
      </w:r>
      <w:r w:rsidRPr="00B15976">
        <w:rPr>
          <w:rFonts w:ascii="Palatino Linotype" w:eastAsiaTheme="minorHAnsi" w:hAnsi="Palatino Linotype" w:cs="Arial"/>
          <w:lang w:val="es-MX" w:eastAsia="en-US"/>
        </w:rPr>
        <w:t xml:space="preserve"> de dos mil veintiuno, el cual fue registrado</w:t>
      </w:r>
      <w:r w:rsidRPr="00B15976">
        <w:rPr>
          <w:rFonts w:ascii="Palatino Linotype" w:eastAsiaTheme="minorHAnsi" w:hAnsi="Palatino Linotype" w:cs="Arial"/>
          <w:b/>
          <w:lang w:val="es-MX" w:eastAsia="en-US"/>
        </w:rPr>
        <w:t xml:space="preserve"> </w:t>
      </w:r>
      <w:r w:rsidRPr="00B15976">
        <w:rPr>
          <w:rFonts w:ascii="Palatino Linotype" w:eastAsiaTheme="minorHAnsi" w:hAnsi="Palatino Linotype" w:cs="Arial"/>
          <w:lang w:val="es-MX" w:eastAsia="en-US"/>
        </w:rPr>
        <w:t xml:space="preserve">en el sistema electrónico con el expediente número </w:t>
      </w:r>
      <w:r w:rsidR="00E74701" w:rsidRPr="00B15976">
        <w:rPr>
          <w:rFonts w:ascii="Palatino Linotype" w:eastAsiaTheme="minorHAnsi" w:hAnsi="Palatino Linotype" w:cs="Arial"/>
          <w:b/>
          <w:bCs/>
          <w:lang w:val="es-MX" w:eastAsia="es-MX"/>
        </w:rPr>
        <w:t>0</w:t>
      </w:r>
      <w:r w:rsidR="00DC1583" w:rsidRPr="00B15976">
        <w:rPr>
          <w:rFonts w:ascii="Palatino Linotype" w:eastAsiaTheme="minorHAnsi" w:hAnsi="Palatino Linotype" w:cs="Arial"/>
          <w:b/>
          <w:bCs/>
          <w:lang w:val="es-MX" w:eastAsia="es-MX"/>
        </w:rPr>
        <w:t>6</w:t>
      </w:r>
      <w:r w:rsidR="001D2DE0" w:rsidRPr="00B15976">
        <w:rPr>
          <w:rFonts w:ascii="Palatino Linotype" w:eastAsiaTheme="minorHAnsi" w:hAnsi="Palatino Linotype" w:cs="Arial"/>
          <w:b/>
          <w:bCs/>
          <w:lang w:val="es-MX" w:eastAsia="es-MX"/>
        </w:rPr>
        <w:t>205</w:t>
      </w:r>
      <w:r w:rsidRPr="00B15976">
        <w:rPr>
          <w:rFonts w:ascii="Palatino Linotype" w:eastAsiaTheme="minorHAnsi" w:hAnsi="Palatino Linotype" w:cs="Arial"/>
          <w:b/>
          <w:bCs/>
          <w:lang w:val="es-MX" w:eastAsia="es-MX"/>
        </w:rPr>
        <w:t>/INFOEM/IP/RR/2021</w:t>
      </w:r>
      <w:r w:rsidRPr="00B15976">
        <w:rPr>
          <w:rFonts w:ascii="Palatino Linotype" w:eastAsiaTheme="minorHAnsi" w:hAnsi="Palatino Linotype" w:cs="Arial"/>
          <w:lang w:val="es-MX" w:eastAsia="en-US"/>
        </w:rPr>
        <w:t>, en el cual aduce, las siguientes manifestaciones:</w:t>
      </w:r>
    </w:p>
    <w:p w:rsidR="0029071C" w:rsidRPr="00B15976" w:rsidRDefault="0029071C" w:rsidP="0029071C">
      <w:pPr>
        <w:rPr>
          <w:lang w:val="es-MX"/>
        </w:rPr>
      </w:pPr>
    </w:p>
    <w:p w:rsidR="0029071C" w:rsidRPr="00B15976" w:rsidRDefault="0029071C" w:rsidP="0029071C">
      <w:pPr>
        <w:rPr>
          <w:sz w:val="10"/>
          <w:lang w:val="es-MX"/>
        </w:rPr>
      </w:pPr>
    </w:p>
    <w:p w:rsidR="0029071C" w:rsidRPr="00B15976" w:rsidRDefault="0029071C" w:rsidP="00E74701">
      <w:pPr>
        <w:numPr>
          <w:ilvl w:val="0"/>
          <w:numId w:val="15"/>
        </w:numPr>
        <w:spacing w:line="259" w:lineRule="auto"/>
        <w:jc w:val="both"/>
        <w:rPr>
          <w:rFonts w:ascii="Palatino Linotype" w:hAnsi="Palatino Linotype" w:cs="Arial"/>
          <w:b/>
          <w:sz w:val="26"/>
          <w:szCs w:val="26"/>
        </w:rPr>
      </w:pPr>
      <w:r w:rsidRPr="00B15976">
        <w:rPr>
          <w:rFonts w:ascii="Palatino Linotype" w:hAnsi="Palatino Linotype" w:cs="Arial"/>
          <w:b/>
          <w:sz w:val="26"/>
          <w:szCs w:val="26"/>
        </w:rPr>
        <w:t>Acto Impugnado:</w:t>
      </w:r>
    </w:p>
    <w:p w:rsidR="00DC1583" w:rsidRPr="00B15976" w:rsidRDefault="0029071C" w:rsidP="001D2DE0">
      <w:pPr>
        <w:spacing w:line="276" w:lineRule="auto"/>
        <w:ind w:left="284"/>
        <w:jc w:val="both"/>
        <w:rPr>
          <w:rFonts w:ascii="Palatino Linotype" w:hAnsi="Palatino Linotype"/>
          <w:i/>
          <w:sz w:val="22"/>
          <w:szCs w:val="22"/>
          <w:lang w:val="es-MX" w:eastAsia="es-MX"/>
        </w:rPr>
      </w:pPr>
      <w:r w:rsidRPr="00B15976">
        <w:rPr>
          <w:rFonts w:ascii="Palatino Linotype" w:eastAsiaTheme="minorHAnsi" w:hAnsi="Palatino Linotype" w:cstheme="minorBidi"/>
          <w:i/>
          <w:color w:val="000000"/>
          <w:sz w:val="22"/>
          <w:szCs w:val="22"/>
          <w:lang w:val="es-MX" w:eastAsia="en-US"/>
        </w:rPr>
        <w:t>“</w:t>
      </w:r>
      <w:r w:rsidR="001D2DE0" w:rsidRPr="00B15976">
        <w:rPr>
          <w:rFonts w:ascii="Palatino Linotype" w:eastAsiaTheme="minorHAnsi" w:hAnsi="Palatino Linotype" w:cstheme="minorBidi"/>
          <w:i/>
          <w:color w:val="000000"/>
          <w:sz w:val="22"/>
          <w:szCs w:val="22"/>
          <w:lang w:val="es-MX" w:eastAsia="en-US"/>
        </w:rPr>
        <w:t xml:space="preserve">La respuesta emitida por el Tribunal bajo el acuerdo ACUERDO NO. TJA/00151/TRIJAEM/IP/2021, en donde me señala que dicha información que solicito la puedo encontrar en el Portal Digital, violentando mis derechos constitucionales consagrados en los artículos 1,6 y 8, así como el artículo 13 de la Convención Americana sobre Derechos Humano, esto en el sentido en que se me niega y no se me proporciona la siguiente información: Solicito se me envíen todas y cada una las sentencias publicas de los años 2021 y 2020 emitidas por este Tribunal Administrativo, respecto de las Faltas Administrativas graves y no graves cometidas por servidores públicos del estado de México, derivadas de los Informes de Presunta Responsabilidad Administrativa, omitiendo enviarme datos personales y demás que esta Unidad considere como datos </w:t>
      </w:r>
      <w:r w:rsidR="001D2DE0" w:rsidRPr="00B15976">
        <w:rPr>
          <w:rFonts w:ascii="Palatino Linotype" w:eastAsiaTheme="minorHAnsi" w:hAnsi="Palatino Linotype" w:cstheme="minorBidi"/>
          <w:i/>
          <w:color w:val="000000"/>
          <w:sz w:val="22"/>
          <w:szCs w:val="22"/>
          <w:lang w:val="es-MX" w:eastAsia="en-US"/>
        </w:rPr>
        <w:lastRenderedPageBreak/>
        <w:t>que no se puedan proporcionar de manera visible, solicitando sea cubierto dicho dato de la manera correcta que considere esta Unidad Obligada. Así mismo solicito se me envié la información con su soporte documental.”(Sic.). Así mismo, dicha Autoridad me niega el acceso a la información y a su vez me niega el derecho y la obligación que tiene dicha autoridad a proporcionarme la información en los términos que le fue solicitada.</w:t>
      </w:r>
      <w:r w:rsidRPr="00B15976">
        <w:rPr>
          <w:rFonts w:ascii="Palatino Linotype" w:eastAsiaTheme="minorHAnsi" w:hAnsi="Palatino Linotype" w:cstheme="minorBidi"/>
          <w:i/>
          <w:color w:val="000000"/>
          <w:sz w:val="22"/>
          <w:szCs w:val="22"/>
          <w:lang w:val="es-MX" w:eastAsia="en-US"/>
        </w:rPr>
        <w:t>” (Sic).</w:t>
      </w:r>
    </w:p>
    <w:p w:rsidR="00DC1583" w:rsidRPr="00B15976" w:rsidRDefault="00DC1583" w:rsidP="00DC1583">
      <w:pPr>
        <w:jc w:val="both"/>
        <w:rPr>
          <w:rFonts w:ascii="Palatino Linotype" w:hAnsi="Palatino Linotype"/>
          <w:i/>
          <w:sz w:val="22"/>
          <w:szCs w:val="22"/>
          <w:lang w:val="es-MX" w:eastAsia="es-MX"/>
        </w:rPr>
      </w:pPr>
    </w:p>
    <w:p w:rsidR="00DC1583" w:rsidRPr="00B15976" w:rsidRDefault="00DC1583" w:rsidP="00DC1583">
      <w:pPr>
        <w:jc w:val="both"/>
        <w:rPr>
          <w:rFonts w:ascii="Palatino Linotype" w:hAnsi="Palatino Linotype"/>
          <w:i/>
          <w:sz w:val="22"/>
          <w:szCs w:val="22"/>
          <w:lang w:val="es-MX" w:eastAsia="es-MX"/>
        </w:rPr>
      </w:pPr>
    </w:p>
    <w:p w:rsidR="0029071C" w:rsidRPr="00B15976" w:rsidRDefault="0029071C" w:rsidP="00DC1583">
      <w:pPr>
        <w:pStyle w:val="Prrafodelista"/>
        <w:numPr>
          <w:ilvl w:val="0"/>
          <w:numId w:val="15"/>
        </w:numPr>
        <w:jc w:val="both"/>
        <w:rPr>
          <w:rFonts w:ascii="Palatino Linotype" w:hAnsi="Palatino Linotype"/>
          <w:i/>
          <w:sz w:val="26"/>
          <w:szCs w:val="26"/>
          <w:lang w:val="es-MX" w:eastAsia="es-MX"/>
        </w:rPr>
      </w:pPr>
      <w:r w:rsidRPr="00B15976">
        <w:rPr>
          <w:rFonts w:ascii="Palatino Linotype" w:hAnsi="Palatino Linotype" w:cs="Arial"/>
          <w:b/>
          <w:sz w:val="26"/>
          <w:szCs w:val="26"/>
        </w:rPr>
        <w:t>Razones o Motivos de Inconformidad</w:t>
      </w:r>
      <w:r w:rsidRPr="00B15976">
        <w:rPr>
          <w:rFonts w:ascii="Palatino Linotype" w:hAnsi="Palatino Linotype" w:cs="Arial"/>
          <w:sz w:val="26"/>
          <w:szCs w:val="26"/>
        </w:rPr>
        <w:t xml:space="preserve">: </w:t>
      </w:r>
    </w:p>
    <w:p w:rsidR="00E74701" w:rsidRPr="00B15976" w:rsidRDefault="0029071C" w:rsidP="001D2DE0">
      <w:pPr>
        <w:spacing w:line="276" w:lineRule="auto"/>
        <w:ind w:left="284"/>
        <w:jc w:val="both"/>
        <w:rPr>
          <w:rFonts w:ascii="Palatino Linotype" w:hAnsi="Palatino Linotype"/>
          <w:i/>
          <w:sz w:val="22"/>
          <w:szCs w:val="22"/>
          <w:lang w:val="es-MX" w:eastAsia="es-MX"/>
        </w:rPr>
      </w:pPr>
      <w:r w:rsidRPr="00B15976">
        <w:rPr>
          <w:rFonts w:ascii="Palatino Linotype" w:eastAsiaTheme="minorHAnsi" w:hAnsi="Palatino Linotype" w:cs="Arial"/>
          <w:i/>
          <w:sz w:val="22"/>
          <w:szCs w:val="22"/>
          <w:lang w:val="es-MX" w:eastAsia="en-US"/>
        </w:rPr>
        <w:t>“</w:t>
      </w:r>
      <w:r w:rsidR="001D2DE0" w:rsidRPr="00B15976">
        <w:rPr>
          <w:rFonts w:ascii="Palatino Linotype" w:eastAsiaTheme="minorHAnsi" w:hAnsi="Palatino Linotype" w:cstheme="minorBidi"/>
          <w:i/>
          <w:color w:val="000000"/>
          <w:sz w:val="22"/>
          <w:szCs w:val="22"/>
          <w:lang w:val="es-MX" w:eastAsia="en-US"/>
        </w:rPr>
        <w:t>La respuesta emitida por el Tribunal bajo el acuerdo ACUERDO NO. TJA/00151/TRIJAEM/IP/2021, en donde me señala que dicha información que solicito la puedo encontrar en el Portal Digital, violentando mis derechos constitucionales consagrados en los artículos 1,6 y 8, así como el artículo 13 de la Convención Americana sobre Derechos Humano, esto en el sentido en que se me niega y no se me proporciona la siguiente información: Solicito se me envíen todas y cada una las sentencias publicas de los años 2021 y 2020 emitidas por este Tribunal Administrativo, respecto de las Faltas Administrativas graves y no graves cometidas por servidores públicos del estado de México, derivadas de los Informes de Presunta Responsabilidad Administrativa, omitiendo enviarme datos personales y demás que esta Unidad considere como datos que no se puedan proporcionar de manera visible, solicitando sea cubierto dicho dato de la manera correcta que considere esta Unidad Obligada. Así mismo solicito se me envié la información con su soporte documental.”(Sic.). Así mismo, dicha Autoridad me niega el acceso a la información y a su vez me niega el derecho y la obligación que tiene dicha autoridad a proporcionarme la información en los términos que le fue solicitada.</w:t>
      </w:r>
      <w:r w:rsidRPr="00B15976">
        <w:rPr>
          <w:rFonts w:ascii="Palatino Linotype" w:eastAsiaTheme="minorHAnsi" w:hAnsi="Palatino Linotype" w:cstheme="minorBidi"/>
          <w:i/>
          <w:color w:val="000000"/>
          <w:sz w:val="22"/>
          <w:szCs w:val="22"/>
          <w:lang w:val="es-MX" w:eastAsia="en-US"/>
        </w:rPr>
        <w:t>” (Sic)</w:t>
      </w:r>
    </w:p>
    <w:p w:rsidR="00DC1583" w:rsidRPr="00B15976" w:rsidRDefault="00DC1583" w:rsidP="0029071C">
      <w:pPr>
        <w:spacing w:line="360" w:lineRule="auto"/>
        <w:jc w:val="both"/>
        <w:rPr>
          <w:rFonts w:ascii="Palatino Linotype" w:eastAsiaTheme="minorHAnsi" w:hAnsi="Palatino Linotype" w:cs="Arial"/>
          <w:b/>
          <w:lang w:val="es-MX" w:eastAsia="en-US"/>
        </w:rPr>
      </w:pPr>
    </w:p>
    <w:p w:rsidR="0029071C" w:rsidRPr="00B15976" w:rsidRDefault="00E40828" w:rsidP="0029071C">
      <w:pPr>
        <w:spacing w:line="360" w:lineRule="auto"/>
        <w:jc w:val="both"/>
        <w:rPr>
          <w:rFonts w:ascii="Palatino Linotype" w:eastAsiaTheme="minorHAnsi" w:hAnsi="Palatino Linotype" w:cs="Arial"/>
          <w:b/>
          <w:sz w:val="28"/>
          <w:lang w:val="es-MX" w:eastAsia="en-US"/>
        </w:rPr>
      </w:pPr>
      <w:r w:rsidRPr="00B15976">
        <w:rPr>
          <w:rFonts w:ascii="Palatino Linotype" w:eastAsiaTheme="minorHAnsi" w:hAnsi="Palatino Linotype" w:cs="Arial"/>
          <w:b/>
          <w:sz w:val="28"/>
          <w:lang w:val="es-MX" w:eastAsia="en-US"/>
        </w:rPr>
        <w:t>CUART</w:t>
      </w:r>
      <w:r w:rsidR="0029071C" w:rsidRPr="00B15976">
        <w:rPr>
          <w:rFonts w:ascii="Palatino Linotype" w:eastAsiaTheme="minorHAnsi" w:hAnsi="Palatino Linotype" w:cs="Arial"/>
          <w:b/>
          <w:sz w:val="28"/>
          <w:lang w:val="es-MX" w:eastAsia="en-US"/>
        </w:rPr>
        <w:t>O. Del turno del recurso de revisión.</w:t>
      </w:r>
    </w:p>
    <w:p w:rsidR="0029071C" w:rsidRPr="00B15976" w:rsidRDefault="0029071C" w:rsidP="00DC1583">
      <w:pPr>
        <w:spacing w:line="360" w:lineRule="auto"/>
        <w:jc w:val="both"/>
        <w:rPr>
          <w:rFonts w:ascii="Palatino Linotype" w:eastAsiaTheme="minorHAnsi" w:hAnsi="Palatino Linotype" w:cs="Arial"/>
          <w:lang w:val="es-MX" w:eastAsia="en-US"/>
        </w:rPr>
      </w:pPr>
      <w:r w:rsidRPr="00B15976">
        <w:rPr>
          <w:rFonts w:ascii="Palatino Linotype" w:eastAsiaTheme="minorHAnsi" w:hAnsi="Palatino Linotype" w:cs="Arial"/>
          <w:lang w:val="es-MX" w:eastAsia="en-US"/>
        </w:rPr>
        <w:t xml:space="preserve">Medio de impugnación </w:t>
      </w:r>
      <w:r w:rsidR="00E74701" w:rsidRPr="00B15976">
        <w:rPr>
          <w:rFonts w:ascii="Palatino Linotype" w:eastAsiaTheme="minorHAnsi" w:hAnsi="Palatino Linotype" w:cs="Arial"/>
          <w:lang w:val="es-MX" w:eastAsia="en-US"/>
        </w:rPr>
        <w:t>que le fue turnado al</w:t>
      </w:r>
      <w:r w:rsidRPr="00B15976">
        <w:rPr>
          <w:rFonts w:ascii="Palatino Linotype" w:eastAsiaTheme="minorHAnsi" w:hAnsi="Palatino Linotype" w:cs="Arial"/>
          <w:lang w:val="es-MX" w:eastAsia="en-US"/>
        </w:rPr>
        <w:t xml:space="preserve"> </w:t>
      </w:r>
      <w:r w:rsidR="00E74701" w:rsidRPr="00B15976">
        <w:rPr>
          <w:rFonts w:ascii="Palatino Linotype" w:eastAsiaTheme="minorHAnsi" w:hAnsi="Palatino Linotype" w:cs="Arial"/>
          <w:lang w:val="es-MX" w:eastAsia="en-US"/>
        </w:rPr>
        <w:t>Comisionado Presidente</w:t>
      </w:r>
      <w:r w:rsidRPr="00B15976">
        <w:rPr>
          <w:rFonts w:ascii="Palatino Linotype" w:eastAsiaTheme="minorHAnsi" w:hAnsi="Palatino Linotype" w:cs="Arial"/>
          <w:lang w:val="es-MX" w:eastAsia="en-US"/>
        </w:rPr>
        <w:t xml:space="preserve"> </w:t>
      </w:r>
      <w:r w:rsidR="00E74701" w:rsidRPr="00B15976">
        <w:rPr>
          <w:rFonts w:ascii="Palatino Linotype" w:eastAsiaTheme="minorHAnsi" w:hAnsi="Palatino Linotype" w:cs="Arial"/>
          <w:b/>
          <w:lang w:val="es-MX" w:eastAsia="en-US"/>
        </w:rPr>
        <w:t>José Martínez Vilchis</w:t>
      </w:r>
      <w:r w:rsidRPr="00B15976">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1D2DE0" w:rsidRPr="00B15976">
        <w:rPr>
          <w:rFonts w:ascii="Palatino Linotype" w:eastAsiaTheme="minorHAnsi" w:hAnsi="Palatino Linotype" w:cs="Arial"/>
          <w:lang w:val="es-MX" w:eastAsia="en-US"/>
        </w:rPr>
        <w:t>quince</w:t>
      </w:r>
      <w:r w:rsidR="00DC1583" w:rsidRPr="00B15976">
        <w:rPr>
          <w:rFonts w:ascii="Palatino Linotype" w:eastAsiaTheme="minorHAnsi" w:hAnsi="Palatino Linotype" w:cs="Arial"/>
          <w:lang w:val="es-MX" w:eastAsia="en-US"/>
        </w:rPr>
        <w:t xml:space="preserve"> de diciembre</w:t>
      </w:r>
      <w:r w:rsidRPr="00B15976">
        <w:rPr>
          <w:rFonts w:ascii="Palatino Linotype" w:eastAsiaTheme="minorHAnsi" w:hAnsi="Palatino Linotype" w:cs="Arial"/>
          <w:lang w:val="es-MX" w:eastAsia="en-US"/>
        </w:rPr>
        <w:t xml:space="preserve"> del año </w:t>
      </w:r>
      <w:r w:rsidR="00DC1583" w:rsidRPr="00B15976">
        <w:rPr>
          <w:rFonts w:ascii="Palatino Linotype" w:eastAsiaTheme="minorHAnsi" w:hAnsi="Palatino Linotype" w:cs="Arial"/>
          <w:lang w:val="es-MX" w:eastAsia="en-US"/>
        </w:rPr>
        <w:t>dos mil veintiuno</w:t>
      </w:r>
      <w:r w:rsidRPr="00B15976">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DC1583" w:rsidRPr="00B15976" w:rsidRDefault="00DC1583" w:rsidP="00DC1583">
      <w:pPr>
        <w:spacing w:line="360" w:lineRule="auto"/>
        <w:jc w:val="both"/>
        <w:rPr>
          <w:rFonts w:ascii="Palatino Linotype" w:eastAsiaTheme="minorHAnsi" w:hAnsi="Palatino Linotype" w:cs="Arial"/>
          <w:lang w:val="es-MX" w:eastAsia="en-US"/>
        </w:rPr>
      </w:pPr>
    </w:p>
    <w:p w:rsidR="0029071C" w:rsidRPr="00B15976" w:rsidRDefault="00E40828" w:rsidP="0029071C">
      <w:pPr>
        <w:spacing w:line="360" w:lineRule="auto"/>
        <w:jc w:val="both"/>
        <w:rPr>
          <w:rFonts w:ascii="Palatino Linotype" w:eastAsiaTheme="minorHAnsi" w:hAnsi="Palatino Linotype" w:cs="Arial"/>
          <w:b/>
          <w:sz w:val="28"/>
          <w:lang w:val="es-MX" w:eastAsia="en-US"/>
        </w:rPr>
      </w:pPr>
      <w:r w:rsidRPr="00B15976">
        <w:rPr>
          <w:rFonts w:ascii="Palatino Linotype" w:eastAsiaTheme="minorHAnsi" w:hAnsi="Palatino Linotype" w:cs="Arial"/>
          <w:b/>
          <w:sz w:val="28"/>
          <w:lang w:val="es-MX" w:eastAsia="en-US"/>
        </w:rPr>
        <w:lastRenderedPageBreak/>
        <w:t>QUIN</w:t>
      </w:r>
      <w:r w:rsidR="0029071C" w:rsidRPr="00B15976">
        <w:rPr>
          <w:rFonts w:ascii="Palatino Linotype" w:eastAsiaTheme="minorHAnsi" w:hAnsi="Palatino Linotype" w:cs="Arial"/>
          <w:b/>
          <w:sz w:val="28"/>
          <w:lang w:val="es-MX" w:eastAsia="en-US"/>
        </w:rPr>
        <w:t>TO. De la etapa de manifestaciones y/o alegatos.</w:t>
      </w:r>
    </w:p>
    <w:p w:rsidR="0029071C" w:rsidRPr="00B15976" w:rsidRDefault="0029071C" w:rsidP="00E74701">
      <w:pPr>
        <w:spacing w:line="360" w:lineRule="auto"/>
        <w:jc w:val="both"/>
        <w:rPr>
          <w:rFonts w:ascii="Palatino Linotype" w:eastAsiaTheme="minorHAnsi" w:hAnsi="Palatino Linotype" w:cs="Arial"/>
          <w:lang w:val="es-MX" w:eastAsia="en-US"/>
        </w:rPr>
      </w:pPr>
      <w:r w:rsidRPr="00B15976">
        <w:rPr>
          <w:rFonts w:ascii="Palatino Linotype" w:eastAsiaTheme="minorHAnsi" w:hAnsi="Palatino Linotype" w:cs="Arial"/>
          <w:lang w:val="es-MX" w:eastAsia="en-US"/>
        </w:rPr>
        <w:t xml:space="preserve">Así, una vez transcurrido el término legal referido se destaca que </w:t>
      </w:r>
      <w:r w:rsidRPr="00B15976">
        <w:rPr>
          <w:rFonts w:ascii="Palatino Linotype" w:eastAsiaTheme="minorHAnsi" w:hAnsi="Palatino Linotype" w:cs="Arial"/>
          <w:b/>
          <w:lang w:val="es-MX" w:eastAsia="en-US"/>
        </w:rPr>
        <w:t>El Sujeto Obligado</w:t>
      </w:r>
      <w:r w:rsidRPr="00B15976">
        <w:rPr>
          <w:rFonts w:ascii="Palatino Linotype" w:eastAsiaTheme="minorHAnsi" w:hAnsi="Palatino Linotype" w:cs="Arial"/>
          <w:lang w:val="es-MX" w:eastAsia="en-US"/>
        </w:rPr>
        <w:t xml:space="preserve"> </w:t>
      </w:r>
      <w:r w:rsidR="00E40828" w:rsidRPr="00B15976">
        <w:rPr>
          <w:rFonts w:ascii="Palatino Linotype" w:eastAsiaTheme="minorHAnsi" w:hAnsi="Palatino Linotype" w:cs="Arial"/>
          <w:lang w:val="es-MX" w:eastAsia="en-US"/>
        </w:rPr>
        <w:t xml:space="preserve">en fecha </w:t>
      </w:r>
      <w:r w:rsidR="001D2DE0" w:rsidRPr="00B15976">
        <w:rPr>
          <w:rFonts w:ascii="Palatino Linotype" w:eastAsiaTheme="minorHAnsi" w:hAnsi="Palatino Linotype" w:cs="Arial"/>
          <w:lang w:val="es-MX" w:eastAsia="en-US"/>
        </w:rPr>
        <w:t>diecisiete</w:t>
      </w:r>
      <w:r w:rsidR="00DC1583" w:rsidRPr="00B15976">
        <w:rPr>
          <w:rFonts w:ascii="Palatino Linotype" w:eastAsiaTheme="minorHAnsi" w:hAnsi="Palatino Linotype" w:cs="Arial"/>
          <w:lang w:val="es-MX" w:eastAsia="en-US"/>
        </w:rPr>
        <w:t xml:space="preserve"> de diciembre de dos mil veintiuno, remitió</w:t>
      </w:r>
      <w:r w:rsidRPr="00B15976">
        <w:rPr>
          <w:rFonts w:ascii="Palatino Linotype" w:eastAsiaTheme="minorHAnsi" w:hAnsi="Palatino Linotype" w:cs="Arial"/>
          <w:lang w:val="es-MX" w:eastAsia="en-US"/>
        </w:rPr>
        <w:t xml:space="preserve"> su Informe Justificado</w:t>
      </w:r>
      <w:r w:rsidR="00DC1583" w:rsidRPr="00B15976">
        <w:rPr>
          <w:rFonts w:ascii="Palatino Linotype" w:eastAsiaTheme="minorHAnsi" w:hAnsi="Palatino Linotype" w:cs="Arial"/>
          <w:lang w:val="es-MX" w:eastAsia="en-US"/>
        </w:rPr>
        <w:t xml:space="preserve">, mediante </w:t>
      </w:r>
      <w:r w:rsidR="001D2DE0" w:rsidRPr="00B15976">
        <w:rPr>
          <w:rFonts w:ascii="Palatino Linotype" w:eastAsiaTheme="minorHAnsi" w:hAnsi="Palatino Linotype" w:cs="Arial"/>
          <w:lang w:val="es-MX" w:eastAsia="en-US"/>
        </w:rPr>
        <w:t>el</w:t>
      </w:r>
      <w:r w:rsidR="00DC1583" w:rsidRPr="00B15976">
        <w:rPr>
          <w:rFonts w:ascii="Palatino Linotype" w:eastAsiaTheme="minorHAnsi" w:hAnsi="Palatino Linotype" w:cs="Arial"/>
          <w:lang w:val="es-MX" w:eastAsia="en-US"/>
        </w:rPr>
        <w:t xml:space="preserve"> archivo electrónico denominado </w:t>
      </w:r>
      <w:r w:rsidR="00DC1583" w:rsidRPr="00B15976">
        <w:rPr>
          <w:rFonts w:ascii="Palatino Linotype" w:eastAsiaTheme="minorHAnsi" w:hAnsi="Palatino Linotype" w:cs="Arial"/>
          <w:i/>
          <w:lang w:val="es-MX" w:eastAsia="en-US"/>
        </w:rPr>
        <w:t>“</w:t>
      </w:r>
      <w:r w:rsidR="001D2DE0" w:rsidRPr="00B15976">
        <w:rPr>
          <w:rFonts w:ascii="Palatino Linotype" w:eastAsiaTheme="minorHAnsi" w:hAnsi="Palatino Linotype" w:cs="Arial"/>
          <w:i/>
          <w:lang w:val="es-MX" w:eastAsia="en-US"/>
        </w:rPr>
        <w:tab/>
        <w:t>Informe Justificado 6205-2021.pdf</w:t>
      </w:r>
      <w:r w:rsidR="00DC1583" w:rsidRPr="00B15976">
        <w:rPr>
          <w:rFonts w:ascii="Palatino Linotype" w:eastAsiaTheme="minorHAnsi" w:hAnsi="Palatino Linotype" w:cs="Arial"/>
          <w:i/>
          <w:lang w:val="es-MX" w:eastAsia="en-US"/>
        </w:rPr>
        <w:t>”</w:t>
      </w:r>
      <w:r w:rsidRPr="00B15976">
        <w:rPr>
          <w:rFonts w:ascii="Palatino Linotype" w:eastAsiaTheme="minorHAnsi" w:hAnsi="Palatino Linotype" w:cs="Arial"/>
          <w:lang w:val="es-MX" w:eastAsia="en-US"/>
        </w:rPr>
        <w:t>; por su parte</w:t>
      </w:r>
      <w:r w:rsidR="00E40828" w:rsidRPr="00B15976">
        <w:rPr>
          <w:rFonts w:ascii="Palatino Linotype" w:eastAsiaTheme="minorHAnsi" w:hAnsi="Palatino Linotype" w:cs="Arial"/>
          <w:lang w:val="es-MX" w:eastAsia="en-US"/>
        </w:rPr>
        <w:t>,</w:t>
      </w:r>
      <w:r w:rsidRPr="00B15976">
        <w:rPr>
          <w:rFonts w:ascii="Palatino Linotype" w:eastAsiaTheme="minorHAnsi" w:hAnsi="Palatino Linotype" w:cs="Arial"/>
          <w:lang w:val="es-MX" w:eastAsia="en-US"/>
        </w:rPr>
        <w:t xml:space="preserve"> el </w:t>
      </w:r>
      <w:r w:rsidRPr="00B15976">
        <w:rPr>
          <w:rFonts w:ascii="Palatino Linotype" w:eastAsiaTheme="minorHAnsi" w:hAnsi="Palatino Linotype" w:cs="Arial"/>
          <w:b/>
          <w:lang w:val="es-MX" w:eastAsia="en-US"/>
        </w:rPr>
        <w:t>Recurrente</w:t>
      </w:r>
      <w:r w:rsidRPr="00B15976">
        <w:rPr>
          <w:rFonts w:ascii="Palatino Linotype" w:eastAsiaTheme="minorHAnsi" w:hAnsi="Palatino Linotype" w:cs="Arial"/>
          <w:lang w:val="es-MX" w:eastAsia="en-US"/>
        </w:rPr>
        <w:t xml:space="preserve"> </w:t>
      </w:r>
      <w:r w:rsidR="00DC1583" w:rsidRPr="00B15976">
        <w:rPr>
          <w:rFonts w:ascii="Palatino Linotype" w:eastAsiaTheme="minorHAnsi" w:hAnsi="Palatino Linotype" w:cs="Arial"/>
          <w:lang w:val="es-MX" w:eastAsia="en-US"/>
        </w:rPr>
        <w:t>no</w:t>
      </w:r>
      <w:r w:rsidRPr="00B15976">
        <w:rPr>
          <w:rFonts w:ascii="Palatino Linotype" w:eastAsiaTheme="minorHAnsi" w:hAnsi="Palatino Linotype" w:cs="Arial"/>
          <w:lang w:val="es-MX" w:eastAsia="en-US"/>
        </w:rPr>
        <w:t xml:space="preserve"> </w:t>
      </w:r>
      <w:r w:rsidR="00DC1583" w:rsidRPr="00B15976">
        <w:rPr>
          <w:rFonts w:ascii="Palatino Linotype" w:eastAsiaTheme="minorHAnsi" w:hAnsi="Palatino Linotype" w:cs="Arial"/>
          <w:lang w:val="es-MX" w:eastAsia="en-US"/>
        </w:rPr>
        <w:t>realizó</w:t>
      </w:r>
      <w:r w:rsidRPr="00B15976">
        <w:rPr>
          <w:rFonts w:ascii="Palatino Linotype" w:eastAsiaTheme="minorHAnsi" w:hAnsi="Palatino Linotype" w:cs="Arial"/>
          <w:lang w:val="es-MX" w:eastAsia="en-US"/>
        </w:rPr>
        <w:t xml:space="preserve"> alegatos, pruebas o manifestaciones, lo anterior de conformidad con la siguiente imagen</w:t>
      </w:r>
      <w:r w:rsidR="00E74701" w:rsidRPr="00B15976">
        <w:rPr>
          <w:rFonts w:ascii="Palatino Linotype" w:eastAsiaTheme="minorHAnsi" w:hAnsi="Palatino Linotype" w:cs="Arial"/>
          <w:lang w:val="es-MX" w:eastAsia="en-US"/>
        </w:rPr>
        <w:t>:</w:t>
      </w:r>
    </w:p>
    <w:p w:rsidR="001D2DE0" w:rsidRPr="00B15976" w:rsidRDefault="001D2DE0" w:rsidP="008A64CB">
      <w:pPr>
        <w:pStyle w:val="Sinespaciado"/>
        <w:rPr>
          <w:rFonts w:ascii="Palatino Linotype" w:eastAsiaTheme="minorHAnsi" w:hAnsi="Palatino Linotype"/>
          <w:lang w:eastAsia="en-US"/>
        </w:rPr>
      </w:pPr>
    </w:p>
    <w:p w:rsidR="00DC1583" w:rsidRPr="00B15976" w:rsidRDefault="001D2DE0" w:rsidP="00E40828">
      <w:pPr>
        <w:spacing w:line="360" w:lineRule="auto"/>
        <w:jc w:val="both"/>
        <w:rPr>
          <w:rFonts w:ascii="Palatino Linotype" w:eastAsiaTheme="minorHAnsi" w:hAnsi="Palatino Linotype" w:cs="Arial"/>
          <w:lang w:val="es-MX" w:eastAsia="en-US"/>
        </w:rPr>
      </w:pPr>
      <w:r w:rsidRPr="00B15976">
        <w:rPr>
          <w:rFonts w:ascii="Palatino Linotype" w:eastAsiaTheme="minorHAnsi" w:hAnsi="Palatino Linotype" w:cs="Arial"/>
          <w:noProof/>
          <w:lang w:val="es-MX" w:eastAsia="es-MX"/>
        </w:rPr>
        <w:drawing>
          <wp:inline distT="0" distB="0" distL="0" distR="0">
            <wp:extent cx="5788660" cy="1900555"/>
            <wp:effectExtent l="152400" t="152400" r="364490" b="3663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1900555"/>
                    </a:xfrm>
                    <a:prstGeom prst="rect">
                      <a:avLst/>
                    </a:prstGeom>
                    <a:ln>
                      <a:noFill/>
                    </a:ln>
                    <a:effectLst>
                      <a:outerShdw blurRad="292100" dist="139700" dir="2700000" algn="tl" rotWithShape="0">
                        <a:srgbClr val="333333">
                          <a:alpha val="65000"/>
                        </a:srgbClr>
                      </a:outerShdw>
                    </a:effectLst>
                  </pic:spPr>
                </pic:pic>
              </a:graphicData>
            </a:graphic>
          </wp:inline>
        </w:drawing>
      </w:r>
    </w:p>
    <w:p w:rsidR="001D2DE0" w:rsidRPr="00B15976" w:rsidRDefault="001D2DE0" w:rsidP="001D2DE0">
      <w:pPr>
        <w:pStyle w:val="Sinespaciado"/>
        <w:rPr>
          <w:rFonts w:ascii="Palatino Linotype" w:eastAsiaTheme="minorHAnsi" w:hAnsi="Palatino Linotype"/>
          <w:lang w:eastAsia="en-US"/>
        </w:rPr>
      </w:pPr>
    </w:p>
    <w:p w:rsidR="0029071C" w:rsidRPr="00B15976" w:rsidRDefault="00E40828" w:rsidP="0029071C">
      <w:pPr>
        <w:tabs>
          <w:tab w:val="left" w:pos="3206"/>
        </w:tabs>
        <w:spacing w:line="360" w:lineRule="auto"/>
        <w:jc w:val="both"/>
        <w:rPr>
          <w:rFonts w:ascii="Palatino Linotype" w:eastAsiaTheme="minorHAnsi" w:hAnsi="Palatino Linotype" w:cs="Arial"/>
          <w:b/>
          <w:sz w:val="28"/>
          <w:lang w:val="es-MX" w:eastAsia="en-US"/>
        </w:rPr>
      </w:pPr>
      <w:r w:rsidRPr="00B15976">
        <w:rPr>
          <w:rFonts w:ascii="Palatino Linotype" w:eastAsiaTheme="minorHAnsi" w:hAnsi="Palatino Linotype" w:cs="Arial"/>
          <w:b/>
          <w:sz w:val="28"/>
          <w:lang w:val="es-MX" w:eastAsia="en-US"/>
        </w:rPr>
        <w:t>SEXT</w:t>
      </w:r>
      <w:r w:rsidR="0029071C" w:rsidRPr="00B15976">
        <w:rPr>
          <w:rFonts w:ascii="Palatino Linotype" w:eastAsiaTheme="minorHAnsi" w:hAnsi="Palatino Linotype" w:cs="Arial"/>
          <w:b/>
          <w:sz w:val="28"/>
          <w:lang w:val="es-MX" w:eastAsia="en-US"/>
        </w:rPr>
        <w:t>O. Del cierre de instrucción.</w:t>
      </w:r>
      <w:r w:rsidR="0029071C" w:rsidRPr="00B15976">
        <w:rPr>
          <w:rFonts w:ascii="Palatino Linotype" w:eastAsiaTheme="minorHAnsi" w:hAnsi="Palatino Linotype" w:cs="Arial"/>
          <w:b/>
          <w:sz w:val="28"/>
          <w:lang w:val="es-MX" w:eastAsia="en-US"/>
        </w:rPr>
        <w:tab/>
      </w:r>
    </w:p>
    <w:p w:rsidR="0029071C" w:rsidRPr="00B15976" w:rsidRDefault="0029071C" w:rsidP="0029071C">
      <w:pPr>
        <w:spacing w:line="360" w:lineRule="auto"/>
        <w:jc w:val="both"/>
        <w:rPr>
          <w:rFonts w:ascii="Palatino Linotype" w:eastAsiaTheme="minorHAnsi" w:hAnsi="Palatino Linotype" w:cs="Arial"/>
          <w:lang w:val="es-MX" w:eastAsia="en-US"/>
        </w:rPr>
      </w:pPr>
      <w:r w:rsidRPr="00B15976">
        <w:rPr>
          <w:rFonts w:ascii="Palatino Linotype" w:eastAsiaTheme="minorHAnsi" w:hAnsi="Palatino Linotype" w:cs="Arial"/>
          <w:lang w:val="es-MX" w:eastAsia="en-US"/>
        </w:rPr>
        <w:t xml:space="preserve">Así, una vez transcurrido el término legal, </w:t>
      </w:r>
      <w:r w:rsidR="00DC1583" w:rsidRPr="00B15976">
        <w:rPr>
          <w:rFonts w:ascii="Palatino Linotype" w:eastAsiaTheme="minorHAnsi" w:hAnsi="Palatino Linotype" w:cs="Arial"/>
          <w:lang w:val="es-MX" w:eastAsia="en-US"/>
        </w:rPr>
        <w:t>permitió decretarse</w:t>
      </w:r>
      <w:r w:rsidRPr="00B15976">
        <w:rPr>
          <w:rFonts w:ascii="Palatino Linotype" w:eastAsiaTheme="minorHAnsi" w:hAnsi="Palatino Linotype" w:cs="Arial"/>
          <w:lang w:val="es-MX" w:eastAsia="en-US"/>
        </w:rPr>
        <w:t xml:space="preserve"> el cierre de instrucción en fecha </w:t>
      </w:r>
      <w:r w:rsidR="0024323F" w:rsidRPr="00B15976">
        <w:rPr>
          <w:rFonts w:ascii="Palatino Linotype" w:eastAsiaTheme="minorHAnsi" w:hAnsi="Palatino Linotype" w:cs="Arial"/>
          <w:lang w:val="es-MX" w:eastAsia="en-US"/>
        </w:rPr>
        <w:t>catorce</w:t>
      </w:r>
      <w:r w:rsidR="00C63F7B" w:rsidRPr="00B15976">
        <w:rPr>
          <w:rFonts w:ascii="Palatino Linotype" w:eastAsiaTheme="minorHAnsi" w:hAnsi="Palatino Linotype" w:cs="Arial"/>
          <w:lang w:val="es-MX" w:eastAsia="en-US"/>
        </w:rPr>
        <w:t xml:space="preserve"> de enero</w:t>
      </w:r>
      <w:r w:rsidRPr="00B15976">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rsidR="0029071C" w:rsidRPr="00B15976" w:rsidRDefault="0029071C" w:rsidP="0029071C">
      <w:pPr>
        <w:spacing w:line="360" w:lineRule="auto"/>
        <w:jc w:val="both"/>
        <w:rPr>
          <w:rFonts w:ascii="Palatino Linotype" w:eastAsiaTheme="minorHAnsi" w:hAnsi="Palatino Linotype" w:cs="Arial"/>
          <w:lang w:val="es-MX" w:eastAsia="en-US"/>
        </w:rPr>
      </w:pPr>
    </w:p>
    <w:p w:rsidR="001D2DE0" w:rsidRPr="00B15976" w:rsidRDefault="001D2DE0" w:rsidP="0029071C">
      <w:pPr>
        <w:spacing w:line="360" w:lineRule="auto"/>
        <w:jc w:val="both"/>
        <w:rPr>
          <w:rFonts w:ascii="Palatino Linotype" w:eastAsiaTheme="minorHAnsi" w:hAnsi="Palatino Linotype" w:cs="Arial"/>
          <w:lang w:val="es-MX" w:eastAsia="en-US"/>
        </w:rPr>
      </w:pPr>
    </w:p>
    <w:p w:rsidR="001D2DE0" w:rsidRPr="00B15976" w:rsidRDefault="001D2DE0" w:rsidP="0029071C">
      <w:pPr>
        <w:spacing w:line="360" w:lineRule="auto"/>
        <w:jc w:val="both"/>
        <w:rPr>
          <w:rFonts w:ascii="Palatino Linotype" w:eastAsiaTheme="minorHAnsi" w:hAnsi="Palatino Linotype" w:cs="Arial"/>
          <w:lang w:val="es-MX" w:eastAsia="en-US"/>
        </w:rPr>
      </w:pPr>
    </w:p>
    <w:p w:rsidR="001D2DE0" w:rsidRPr="00B15976" w:rsidRDefault="001D2DE0" w:rsidP="0029071C">
      <w:pPr>
        <w:spacing w:line="360" w:lineRule="auto"/>
        <w:jc w:val="both"/>
        <w:rPr>
          <w:rFonts w:ascii="Palatino Linotype" w:eastAsiaTheme="minorHAnsi" w:hAnsi="Palatino Linotype" w:cs="Arial"/>
          <w:lang w:val="es-MX" w:eastAsia="en-US"/>
        </w:rPr>
      </w:pPr>
    </w:p>
    <w:p w:rsidR="00E74701" w:rsidRPr="00B15976" w:rsidRDefault="00E74701" w:rsidP="00E74701">
      <w:pPr>
        <w:spacing w:line="360" w:lineRule="auto"/>
        <w:jc w:val="center"/>
        <w:rPr>
          <w:rFonts w:ascii="Palatino Linotype" w:eastAsiaTheme="minorHAnsi" w:hAnsi="Palatino Linotype" w:cs="Arial"/>
          <w:b/>
          <w:sz w:val="28"/>
          <w:lang w:val="es-MX" w:eastAsia="en-US"/>
        </w:rPr>
      </w:pPr>
      <w:r w:rsidRPr="00B15976">
        <w:rPr>
          <w:rFonts w:ascii="Palatino Linotype" w:eastAsiaTheme="minorHAnsi" w:hAnsi="Palatino Linotype" w:cs="Arial"/>
          <w:b/>
          <w:sz w:val="28"/>
          <w:lang w:val="es-MX" w:eastAsia="en-US"/>
        </w:rPr>
        <w:lastRenderedPageBreak/>
        <w:t xml:space="preserve">C O N S I D E R A N D O </w:t>
      </w:r>
    </w:p>
    <w:p w:rsidR="00E74701" w:rsidRPr="00B15976" w:rsidRDefault="00E74701" w:rsidP="008A64CB">
      <w:pPr>
        <w:pStyle w:val="Sinespaciado"/>
        <w:rPr>
          <w:rFonts w:eastAsiaTheme="minorHAnsi"/>
          <w:lang w:eastAsia="en-US"/>
        </w:rPr>
      </w:pPr>
    </w:p>
    <w:p w:rsidR="0029071C" w:rsidRPr="00B15976" w:rsidRDefault="0029071C" w:rsidP="0029071C">
      <w:pPr>
        <w:spacing w:line="360" w:lineRule="auto"/>
        <w:jc w:val="both"/>
        <w:rPr>
          <w:rFonts w:ascii="Palatino Linotype" w:eastAsiaTheme="minorHAnsi" w:hAnsi="Palatino Linotype" w:cs="Arial"/>
          <w:sz w:val="28"/>
          <w:lang w:val="es-MX" w:eastAsia="en-US"/>
        </w:rPr>
      </w:pPr>
      <w:r w:rsidRPr="00B15976">
        <w:rPr>
          <w:rFonts w:ascii="Palatino Linotype" w:eastAsiaTheme="minorHAnsi" w:hAnsi="Palatino Linotype" w:cs="Arial"/>
          <w:b/>
          <w:sz w:val="28"/>
          <w:lang w:val="es-MX" w:eastAsia="en-US"/>
        </w:rPr>
        <w:t>PRIMERO. De la competencia</w:t>
      </w:r>
      <w:r w:rsidRPr="00B15976">
        <w:rPr>
          <w:rFonts w:ascii="Palatino Linotype" w:eastAsiaTheme="minorHAnsi" w:hAnsi="Palatino Linotype" w:cs="Arial"/>
          <w:sz w:val="28"/>
          <w:lang w:val="es-MX" w:eastAsia="en-US"/>
        </w:rPr>
        <w:t>.</w:t>
      </w:r>
    </w:p>
    <w:p w:rsidR="00E74701" w:rsidRPr="00B15976" w:rsidRDefault="0029071C" w:rsidP="00E74701">
      <w:pPr>
        <w:spacing w:line="360" w:lineRule="auto"/>
        <w:jc w:val="both"/>
        <w:rPr>
          <w:rFonts w:ascii="Palatino Linotype" w:eastAsiaTheme="minorHAnsi" w:hAnsi="Palatino Linotype" w:cs="Arial"/>
          <w:lang w:val="es-MX" w:eastAsia="en-US"/>
        </w:rPr>
      </w:pPr>
      <w:r w:rsidRPr="00B15976">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B15976">
        <w:rPr>
          <w:rFonts w:ascii="Palatino Linotype" w:eastAsiaTheme="minorHAnsi" w:hAnsi="Palatino Linotype" w:cs="Arial"/>
          <w:lang w:val="es-MX" w:eastAsia="en-US"/>
        </w:rPr>
        <w:t xml:space="preserve"> Estado de México y Municipios.</w:t>
      </w:r>
    </w:p>
    <w:p w:rsidR="008A64CB" w:rsidRPr="00B15976" w:rsidRDefault="008A64CB" w:rsidP="00E74701">
      <w:pPr>
        <w:spacing w:line="360" w:lineRule="auto"/>
        <w:jc w:val="both"/>
        <w:rPr>
          <w:rFonts w:ascii="Palatino Linotype" w:eastAsiaTheme="minorHAnsi" w:hAnsi="Palatino Linotype" w:cs="Arial"/>
          <w:lang w:val="es-MX" w:eastAsia="en-US"/>
        </w:rPr>
      </w:pPr>
    </w:p>
    <w:p w:rsidR="0029071C" w:rsidRPr="00B15976"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B15976">
        <w:rPr>
          <w:rFonts w:ascii="Palatino Linotype" w:eastAsiaTheme="minorHAnsi" w:hAnsi="Palatino Linotype" w:cs="Arial"/>
          <w:b/>
          <w:sz w:val="28"/>
          <w:lang w:val="es-MX" w:eastAsia="en-US"/>
        </w:rPr>
        <w:t xml:space="preserve">SEGUNDO. De los alcances del Recurso de Revisión. </w:t>
      </w:r>
    </w:p>
    <w:p w:rsidR="0029071C" w:rsidRPr="00B1597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15976">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24323F" w:rsidRPr="00B15976" w:rsidRDefault="0024323F" w:rsidP="0029071C">
      <w:pPr>
        <w:autoSpaceDE w:val="0"/>
        <w:autoSpaceDN w:val="0"/>
        <w:adjustRightInd w:val="0"/>
        <w:spacing w:line="360" w:lineRule="auto"/>
        <w:jc w:val="both"/>
        <w:rPr>
          <w:rFonts w:ascii="Palatino Linotype" w:eastAsiaTheme="minorHAnsi" w:hAnsi="Palatino Linotype" w:cs="Arial"/>
          <w:lang w:val="es-MX" w:eastAsia="en-US"/>
        </w:rPr>
      </w:pPr>
    </w:p>
    <w:p w:rsidR="001D2DE0" w:rsidRPr="00B15976" w:rsidRDefault="001D2DE0" w:rsidP="0029071C">
      <w:pPr>
        <w:autoSpaceDE w:val="0"/>
        <w:autoSpaceDN w:val="0"/>
        <w:adjustRightInd w:val="0"/>
        <w:spacing w:line="360" w:lineRule="auto"/>
        <w:jc w:val="both"/>
        <w:rPr>
          <w:rFonts w:ascii="Palatino Linotype" w:eastAsiaTheme="minorHAnsi" w:hAnsi="Palatino Linotype" w:cs="Arial"/>
          <w:lang w:val="es-MX" w:eastAsia="en-US"/>
        </w:rPr>
      </w:pPr>
    </w:p>
    <w:p w:rsidR="0024323F" w:rsidRPr="00B15976" w:rsidRDefault="0024323F" w:rsidP="0024323F">
      <w:pPr>
        <w:spacing w:line="360" w:lineRule="auto"/>
        <w:jc w:val="both"/>
        <w:rPr>
          <w:rFonts w:ascii="Palatino Linotype" w:eastAsia="Calibri" w:hAnsi="Palatino Linotype" w:cs="Arial"/>
          <w:sz w:val="26"/>
          <w:szCs w:val="26"/>
        </w:rPr>
      </w:pPr>
      <w:r w:rsidRPr="00B15976">
        <w:rPr>
          <w:rFonts w:ascii="Palatino Linotype" w:eastAsia="Calibri" w:hAnsi="Palatino Linotype" w:cs="Arial"/>
          <w:b/>
          <w:sz w:val="26"/>
          <w:szCs w:val="26"/>
        </w:rPr>
        <w:lastRenderedPageBreak/>
        <w:t>TERCERO. Cuestiones de previo y especial pronunciamiento.</w:t>
      </w:r>
    </w:p>
    <w:p w:rsidR="0024323F" w:rsidRPr="00B15976" w:rsidRDefault="0024323F" w:rsidP="0024323F">
      <w:pPr>
        <w:spacing w:line="360" w:lineRule="auto"/>
        <w:jc w:val="both"/>
        <w:rPr>
          <w:rFonts w:ascii="Palatino Linotype" w:hAnsi="Palatino Linotype"/>
        </w:rPr>
      </w:pPr>
      <w:r w:rsidRPr="00B15976">
        <w:rPr>
          <w:rFonts w:ascii="Palatino Linotype" w:hAnsi="Palatino Linotype" w:cs="Arial"/>
        </w:rPr>
        <w:t xml:space="preserve">El Recurso de Revisión en estudio contiene los elementos normativos de validez exigidos en </w:t>
      </w:r>
      <w:r w:rsidRPr="00B15976">
        <w:rPr>
          <w:rFonts w:ascii="Palatino Linotype" w:hAnsi="Palatino Linotype"/>
        </w:rPr>
        <w:t xml:space="preserve">la Ley de Transparencia y </w:t>
      </w:r>
      <w:r w:rsidRPr="00B15976">
        <w:rPr>
          <w:rFonts w:ascii="Palatino Linotype" w:hAnsi="Palatino Linotype" w:cs="Arial"/>
          <w:lang w:val="es-ES_tradnl"/>
        </w:rPr>
        <w:t>Acceso a la Información Pública del Estado de México y Municipios</w:t>
      </w:r>
      <w:r w:rsidRPr="00B15976">
        <w:rPr>
          <w:rFonts w:ascii="Palatino Linotype" w:hAnsi="Palatino Linotype"/>
        </w:rPr>
        <w:t>, establecidos en el artículo 180 que enuncia:</w:t>
      </w:r>
    </w:p>
    <w:p w:rsidR="0024323F" w:rsidRPr="00B15976" w:rsidRDefault="0024323F" w:rsidP="0024323F">
      <w:pPr>
        <w:spacing w:line="360" w:lineRule="auto"/>
        <w:jc w:val="both"/>
        <w:rPr>
          <w:rFonts w:ascii="Palatino Linotype" w:hAnsi="Palatino Linotype"/>
          <w:sz w:val="18"/>
        </w:rPr>
      </w:pPr>
    </w:p>
    <w:p w:rsidR="0024323F" w:rsidRPr="00B15976" w:rsidRDefault="0024323F" w:rsidP="0024323F">
      <w:pPr>
        <w:ind w:left="851" w:right="851"/>
        <w:jc w:val="both"/>
        <w:rPr>
          <w:rFonts w:ascii="Palatino Linotype" w:hAnsi="Palatino Linotype" w:cs="Arial"/>
          <w:i/>
          <w:sz w:val="22"/>
        </w:rPr>
      </w:pPr>
      <w:r w:rsidRPr="00B15976">
        <w:rPr>
          <w:rFonts w:ascii="Palatino Linotype" w:hAnsi="Palatino Linotype" w:cs="Arial"/>
          <w:b/>
          <w:i/>
          <w:sz w:val="22"/>
        </w:rPr>
        <w:t xml:space="preserve">“Artículo 180. </w:t>
      </w:r>
      <w:r w:rsidRPr="00B15976">
        <w:rPr>
          <w:rFonts w:ascii="Palatino Linotype" w:hAnsi="Palatino Linotype" w:cs="Arial"/>
          <w:i/>
          <w:sz w:val="22"/>
        </w:rPr>
        <w:t>El recurso de revisión contendrá:</w:t>
      </w:r>
    </w:p>
    <w:p w:rsidR="0024323F" w:rsidRPr="00B15976" w:rsidRDefault="0024323F" w:rsidP="0024323F">
      <w:pPr>
        <w:ind w:left="851" w:right="851"/>
        <w:jc w:val="both"/>
        <w:rPr>
          <w:rFonts w:ascii="Palatino Linotype" w:hAnsi="Palatino Linotype" w:cs="Arial"/>
          <w:i/>
          <w:sz w:val="22"/>
        </w:rPr>
      </w:pPr>
      <w:r w:rsidRPr="00B15976">
        <w:rPr>
          <w:rFonts w:ascii="Palatino Linotype" w:hAnsi="Palatino Linotype" w:cs="Arial"/>
          <w:i/>
          <w:sz w:val="22"/>
        </w:rPr>
        <w:t>I. El sujeto obligado ante la cual se presentó la solicitud;</w:t>
      </w:r>
    </w:p>
    <w:p w:rsidR="0024323F" w:rsidRPr="00B15976" w:rsidRDefault="0024323F" w:rsidP="0024323F">
      <w:pPr>
        <w:ind w:left="851" w:right="851"/>
        <w:jc w:val="both"/>
        <w:rPr>
          <w:rFonts w:ascii="Palatino Linotype" w:hAnsi="Palatino Linotype" w:cs="Arial"/>
          <w:i/>
          <w:sz w:val="22"/>
        </w:rPr>
      </w:pPr>
      <w:r w:rsidRPr="00B15976">
        <w:rPr>
          <w:rFonts w:ascii="Palatino Linotype" w:hAnsi="Palatino Linotype" w:cs="Arial"/>
          <w:b/>
          <w:i/>
          <w:sz w:val="22"/>
        </w:rPr>
        <w:t>II. El nombre del solicitante que recurre</w:t>
      </w:r>
      <w:r w:rsidRPr="00B15976">
        <w:rPr>
          <w:rFonts w:ascii="Palatino Linotype" w:hAnsi="Palatino Linotype" w:cs="Arial"/>
          <w:i/>
          <w:sz w:val="22"/>
        </w:rPr>
        <w:t xml:space="preserve"> o de su representante y, en su caso, del tercero interesado, así como la dirección o medio que señale para recibir notificaciones;</w:t>
      </w:r>
    </w:p>
    <w:p w:rsidR="0024323F" w:rsidRPr="00B15976" w:rsidRDefault="0024323F" w:rsidP="0024323F">
      <w:pPr>
        <w:ind w:left="851" w:right="851"/>
        <w:jc w:val="both"/>
        <w:rPr>
          <w:rFonts w:ascii="Palatino Linotype" w:hAnsi="Palatino Linotype" w:cs="Arial"/>
          <w:i/>
          <w:sz w:val="22"/>
        </w:rPr>
      </w:pPr>
      <w:r w:rsidRPr="00B15976">
        <w:rPr>
          <w:rFonts w:ascii="Palatino Linotype" w:hAnsi="Palatino Linotype" w:cs="Arial"/>
          <w:i/>
          <w:sz w:val="22"/>
        </w:rPr>
        <w:t>III. El número de folio de respuesta de la solicitud de acceso;</w:t>
      </w:r>
    </w:p>
    <w:p w:rsidR="0024323F" w:rsidRPr="00B15976" w:rsidRDefault="0024323F" w:rsidP="0024323F">
      <w:pPr>
        <w:ind w:left="851" w:right="851"/>
        <w:jc w:val="both"/>
        <w:rPr>
          <w:rFonts w:ascii="Palatino Linotype" w:hAnsi="Palatino Linotype" w:cs="Arial"/>
          <w:i/>
          <w:sz w:val="22"/>
        </w:rPr>
      </w:pPr>
      <w:r w:rsidRPr="00B15976">
        <w:rPr>
          <w:rFonts w:ascii="Palatino Linotype" w:hAnsi="Palatino Linotype" w:cs="Arial"/>
          <w:i/>
          <w:sz w:val="22"/>
        </w:rPr>
        <w:t>IV. La fecha en que fue notificada la respuesta al solicitante o tuvo conocimiento del acto reclamado, o de presentación de la solicitud, en caso de falta de respuesta;</w:t>
      </w:r>
    </w:p>
    <w:p w:rsidR="0024323F" w:rsidRPr="00B15976" w:rsidRDefault="0024323F" w:rsidP="0024323F">
      <w:pPr>
        <w:ind w:left="851" w:right="851"/>
        <w:jc w:val="both"/>
        <w:rPr>
          <w:rFonts w:ascii="Palatino Linotype" w:hAnsi="Palatino Linotype" w:cs="Arial"/>
          <w:i/>
          <w:sz w:val="22"/>
        </w:rPr>
      </w:pPr>
      <w:r w:rsidRPr="00B15976">
        <w:rPr>
          <w:rFonts w:ascii="Palatino Linotype" w:hAnsi="Palatino Linotype" w:cs="Arial"/>
          <w:i/>
          <w:sz w:val="22"/>
        </w:rPr>
        <w:t>V. El acto que se recurre;</w:t>
      </w:r>
    </w:p>
    <w:p w:rsidR="0024323F" w:rsidRPr="00B15976" w:rsidRDefault="0024323F" w:rsidP="0024323F">
      <w:pPr>
        <w:ind w:left="851" w:right="851"/>
        <w:jc w:val="both"/>
        <w:rPr>
          <w:rFonts w:ascii="Palatino Linotype" w:hAnsi="Palatino Linotype" w:cs="Arial"/>
          <w:i/>
          <w:sz w:val="22"/>
        </w:rPr>
      </w:pPr>
      <w:r w:rsidRPr="00B15976">
        <w:rPr>
          <w:rFonts w:ascii="Palatino Linotype" w:hAnsi="Palatino Linotype" w:cs="Arial"/>
          <w:i/>
          <w:sz w:val="22"/>
        </w:rPr>
        <w:t>VI. Las razones o motivos de inconformidad;</w:t>
      </w:r>
    </w:p>
    <w:p w:rsidR="0024323F" w:rsidRPr="00B15976" w:rsidRDefault="0024323F" w:rsidP="0024323F">
      <w:pPr>
        <w:ind w:left="851" w:right="851"/>
        <w:jc w:val="both"/>
        <w:rPr>
          <w:rFonts w:ascii="Palatino Linotype" w:hAnsi="Palatino Linotype" w:cs="Arial"/>
          <w:i/>
          <w:sz w:val="22"/>
        </w:rPr>
      </w:pPr>
      <w:r w:rsidRPr="00B15976">
        <w:rPr>
          <w:rFonts w:ascii="Palatino Linotype" w:hAnsi="Palatino Linotype" w:cs="Arial"/>
          <w:i/>
          <w:sz w:val="22"/>
        </w:rPr>
        <w:t>VII. La copia de la respuesta que se impugna y, en su caso, de la notificación correspondiente, en el caso de respuesta de la solicitud; y</w:t>
      </w:r>
    </w:p>
    <w:p w:rsidR="0024323F" w:rsidRPr="00B15976" w:rsidRDefault="0024323F" w:rsidP="0024323F">
      <w:pPr>
        <w:ind w:left="851" w:right="851"/>
        <w:jc w:val="both"/>
        <w:rPr>
          <w:rFonts w:ascii="Palatino Linotype" w:hAnsi="Palatino Linotype" w:cs="Arial"/>
          <w:i/>
          <w:sz w:val="22"/>
        </w:rPr>
      </w:pPr>
      <w:r w:rsidRPr="00B15976">
        <w:rPr>
          <w:rFonts w:ascii="Palatino Linotype" w:hAnsi="Palatino Linotype" w:cs="Arial"/>
          <w:i/>
          <w:sz w:val="22"/>
        </w:rPr>
        <w:t>VIII. Firma del recurrente, en su caso, cuando se presente por escrito, requisito sin el cual se dará trámite al recurso.</w:t>
      </w:r>
    </w:p>
    <w:p w:rsidR="0024323F" w:rsidRPr="00B15976" w:rsidRDefault="0024323F" w:rsidP="0024323F">
      <w:pPr>
        <w:ind w:left="851" w:right="851"/>
        <w:jc w:val="both"/>
        <w:rPr>
          <w:rFonts w:ascii="Palatino Linotype" w:hAnsi="Palatino Linotype" w:cs="Arial"/>
          <w:i/>
          <w:sz w:val="22"/>
        </w:rPr>
      </w:pPr>
    </w:p>
    <w:p w:rsidR="0024323F" w:rsidRPr="00B15976" w:rsidRDefault="0024323F" w:rsidP="0024323F">
      <w:pPr>
        <w:ind w:left="851" w:right="851"/>
        <w:jc w:val="both"/>
        <w:rPr>
          <w:rFonts w:ascii="Palatino Linotype" w:hAnsi="Palatino Linotype" w:cs="Arial"/>
          <w:i/>
          <w:sz w:val="22"/>
        </w:rPr>
      </w:pPr>
      <w:r w:rsidRPr="00B15976">
        <w:rPr>
          <w:rFonts w:ascii="Palatino Linotype" w:hAnsi="Palatino Linotype" w:cs="Arial"/>
          <w:i/>
          <w:sz w:val="22"/>
        </w:rPr>
        <w:t>Adicionalmente, se podrán anexar las pruebas y demás elementos que considere procedentes someter a juicio del Instituto.</w:t>
      </w:r>
    </w:p>
    <w:p w:rsidR="0024323F" w:rsidRPr="00B15976" w:rsidRDefault="0024323F" w:rsidP="0024323F">
      <w:pPr>
        <w:ind w:left="851" w:right="851"/>
        <w:jc w:val="both"/>
        <w:rPr>
          <w:rFonts w:ascii="Palatino Linotype" w:hAnsi="Palatino Linotype" w:cs="Arial"/>
          <w:i/>
          <w:sz w:val="22"/>
        </w:rPr>
      </w:pPr>
    </w:p>
    <w:p w:rsidR="0024323F" w:rsidRPr="00B15976" w:rsidRDefault="0024323F" w:rsidP="0024323F">
      <w:pPr>
        <w:ind w:left="851" w:right="851"/>
        <w:jc w:val="both"/>
        <w:rPr>
          <w:rFonts w:ascii="Palatino Linotype" w:hAnsi="Palatino Linotype" w:cs="Arial"/>
          <w:i/>
          <w:sz w:val="22"/>
        </w:rPr>
      </w:pPr>
      <w:r w:rsidRPr="00B15976">
        <w:rPr>
          <w:rFonts w:ascii="Palatino Linotype" w:hAnsi="Palatino Linotype" w:cs="Arial"/>
          <w:i/>
          <w:sz w:val="22"/>
        </w:rPr>
        <w:t>En ningún caso será necesario que el particular ratifique el recurso de revisión interpuesto.</w:t>
      </w:r>
    </w:p>
    <w:p w:rsidR="0024323F" w:rsidRPr="00B15976" w:rsidRDefault="0024323F" w:rsidP="0024323F">
      <w:pPr>
        <w:ind w:left="851" w:right="851"/>
        <w:jc w:val="both"/>
        <w:rPr>
          <w:rFonts w:ascii="Palatino Linotype" w:hAnsi="Palatino Linotype" w:cs="Arial"/>
          <w:i/>
          <w:sz w:val="22"/>
        </w:rPr>
      </w:pPr>
    </w:p>
    <w:p w:rsidR="0024323F" w:rsidRPr="00B15976" w:rsidRDefault="0024323F" w:rsidP="0024323F">
      <w:pPr>
        <w:ind w:left="851" w:right="851"/>
        <w:jc w:val="both"/>
        <w:rPr>
          <w:rFonts w:ascii="Palatino Linotype" w:hAnsi="Palatino Linotype" w:cs="Arial"/>
          <w:i/>
          <w:sz w:val="22"/>
        </w:rPr>
      </w:pPr>
      <w:r w:rsidRPr="00B15976">
        <w:rPr>
          <w:rFonts w:ascii="Palatino Linotype" w:hAnsi="Palatino Linotype" w:cs="Arial"/>
          <w:b/>
          <w:i/>
          <w:sz w:val="22"/>
        </w:rPr>
        <w:t>En caso de que el recurso se interponga de manera electrónica no será indispensable que contengan los requisitos establecidos en las fracciones II</w:t>
      </w:r>
      <w:r w:rsidRPr="00B15976">
        <w:rPr>
          <w:rFonts w:ascii="Palatino Linotype" w:hAnsi="Palatino Linotype" w:cs="Arial"/>
          <w:i/>
          <w:sz w:val="22"/>
        </w:rPr>
        <w:t>, IV, VII y VIII.”</w:t>
      </w:r>
    </w:p>
    <w:p w:rsidR="0024323F" w:rsidRPr="00B15976" w:rsidRDefault="0024323F" w:rsidP="0024323F">
      <w:pPr>
        <w:ind w:left="851" w:right="851"/>
        <w:jc w:val="right"/>
        <w:rPr>
          <w:rFonts w:ascii="Palatino Linotype" w:hAnsi="Palatino Linotype" w:cs="Arial"/>
          <w:i/>
          <w:sz w:val="20"/>
        </w:rPr>
      </w:pPr>
      <w:r w:rsidRPr="00B15976">
        <w:rPr>
          <w:rFonts w:ascii="Palatino Linotype" w:hAnsi="Palatino Linotype" w:cs="Arial"/>
          <w:i/>
          <w:sz w:val="20"/>
        </w:rPr>
        <w:t>[Énfasis añadido]</w:t>
      </w:r>
    </w:p>
    <w:p w:rsidR="0024323F" w:rsidRPr="00B15976" w:rsidRDefault="0024323F" w:rsidP="0024323F">
      <w:pPr>
        <w:spacing w:line="276" w:lineRule="auto"/>
        <w:ind w:left="851"/>
        <w:jc w:val="right"/>
        <w:rPr>
          <w:rFonts w:ascii="Palatino Linotype" w:hAnsi="Palatino Linotype" w:cs="Arial"/>
          <w:b/>
          <w:i/>
        </w:rPr>
      </w:pPr>
    </w:p>
    <w:p w:rsidR="0024323F" w:rsidRPr="00B15976" w:rsidRDefault="0024323F" w:rsidP="0024323F">
      <w:pPr>
        <w:spacing w:line="360" w:lineRule="auto"/>
        <w:jc w:val="both"/>
        <w:rPr>
          <w:rFonts w:ascii="Palatino Linotype" w:eastAsia="Calibri" w:hAnsi="Palatino Linotype" w:cs="Arial"/>
        </w:rPr>
      </w:pPr>
      <w:r w:rsidRPr="00B15976">
        <w:rPr>
          <w:rFonts w:ascii="Palatino Linotype" w:eastAsia="Calibri" w:hAnsi="Palatino Linotype" w:cs="Segoe UI"/>
        </w:rPr>
        <w:t xml:space="preserve">Cabe señalar que </w:t>
      </w:r>
      <w:r w:rsidRPr="00B15976">
        <w:rPr>
          <w:rFonts w:ascii="Palatino Linotype" w:eastAsia="Calibri" w:hAnsi="Palatino Linotype" w:cs="Segoe UI"/>
          <w:b/>
        </w:rPr>
        <w:t>El Recurrente</w:t>
      </w:r>
      <w:r w:rsidRPr="00B15976">
        <w:rPr>
          <w:rFonts w:ascii="Palatino Linotype" w:eastAsia="Calibri" w:hAnsi="Palatino Linotype" w:cs="Segoe UI"/>
        </w:rPr>
        <w:t xml:space="preserve"> ejerció de manera anónima su derecho de acceso a la información pública</w:t>
      </w:r>
      <w:r w:rsidRPr="00B15976">
        <w:rPr>
          <w:rFonts w:ascii="Palatino Linotype" w:eastAsia="Calibri" w:hAnsi="Palatino Linotype"/>
        </w:rPr>
        <w:t xml:space="preserve">, sin embargo, no es motivo para desechar las </w:t>
      </w:r>
      <w:r w:rsidRPr="00B15976">
        <w:rPr>
          <w:rFonts w:ascii="Palatino Linotype" w:eastAsia="Calibri" w:hAnsi="Palatino Linotype" w:cs="Arial"/>
        </w:rPr>
        <w:t xml:space="preserve">solicitudes de acceso a la información pública conforme a lo previsto en el artículo 155, penúltimo párrafo </w:t>
      </w:r>
      <w:r w:rsidRPr="00B15976">
        <w:rPr>
          <w:rFonts w:ascii="Palatino Linotype" w:eastAsia="Calibri" w:hAnsi="Palatino Linotype" w:cs="Arial"/>
        </w:rPr>
        <w:lastRenderedPageBreak/>
        <w:t>de la Ley de Transparencia y Acceso a la Información Pública del Estado de México y Municipios que señala lo siguiente:</w:t>
      </w:r>
    </w:p>
    <w:p w:rsidR="0024323F" w:rsidRPr="00B15976" w:rsidRDefault="0024323F" w:rsidP="0024323F">
      <w:pPr>
        <w:spacing w:before="240" w:after="240"/>
        <w:ind w:left="851" w:right="900"/>
        <w:jc w:val="both"/>
        <w:rPr>
          <w:rFonts w:ascii="Palatino Linotype" w:eastAsia="Calibri" w:hAnsi="Palatino Linotype" w:cs="Arial"/>
          <w:i/>
          <w:sz w:val="22"/>
        </w:rPr>
      </w:pPr>
      <w:r w:rsidRPr="00B15976">
        <w:rPr>
          <w:rFonts w:ascii="Palatino Linotype" w:eastAsia="Calibri" w:hAnsi="Palatino Linotype" w:cs="Arial"/>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24323F" w:rsidRPr="00B15976" w:rsidRDefault="0024323F" w:rsidP="0024323F">
      <w:pPr>
        <w:spacing w:before="240" w:after="240" w:line="360" w:lineRule="auto"/>
        <w:jc w:val="both"/>
        <w:rPr>
          <w:rFonts w:ascii="Palatino Linotype" w:eastAsia="Calibri" w:hAnsi="Palatino Linotype"/>
        </w:rPr>
      </w:pPr>
      <w:r w:rsidRPr="00B15976">
        <w:rPr>
          <w:rFonts w:ascii="Palatino Linotype" w:eastAsia="Calibri" w:hAnsi="Palatino Linotype"/>
        </w:rPr>
        <w:t xml:space="preserve">Robusteciendo lo anterior se encuentra lo dispuesto en los artículos 6, Apartado A, fracciones III y IV, de la Constitución Política de los Estados Unidos Mexicanos y 5 párrafos </w:t>
      </w:r>
      <w:r w:rsidRPr="00B15976">
        <w:rPr>
          <w:rFonts w:ascii="Palatino Linotype" w:eastAsia="Calibri" w:hAnsi="Palatino Linotype" w:cs="Arial"/>
        </w:rPr>
        <w:t>vigésimo, vigésimo primero</w:t>
      </w:r>
      <w:r w:rsidRPr="00B15976">
        <w:rPr>
          <w:rFonts w:ascii="Palatino Linotype" w:hAnsi="Palatino Linotype" w:cs="Arial"/>
        </w:rPr>
        <w:t xml:space="preserve"> y vigésimo segundo</w:t>
      </w:r>
      <w:r w:rsidRPr="00B15976">
        <w:rPr>
          <w:rFonts w:ascii="Palatino Linotype" w:eastAsia="Calibri" w:hAnsi="Palatino Linotype"/>
        </w:rPr>
        <w:t>, de la Constitución Política del Estado Libre y Soberano de México, se establece lo siguiente:</w:t>
      </w:r>
    </w:p>
    <w:p w:rsidR="0024323F" w:rsidRPr="00B15976" w:rsidRDefault="0024323F" w:rsidP="0024323F">
      <w:pPr>
        <w:spacing w:before="120" w:after="120"/>
        <w:ind w:left="851" w:right="851"/>
        <w:jc w:val="center"/>
        <w:rPr>
          <w:rFonts w:ascii="Palatino Linotype" w:eastAsia="Calibri" w:hAnsi="Palatino Linotype"/>
          <w:b/>
          <w:i/>
          <w:sz w:val="22"/>
        </w:rPr>
      </w:pPr>
      <w:r w:rsidRPr="00B15976">
        <w:rPr>
          <w:rFonts w:ascii="Palatino Linotype" w:eastAsia="Calibri" w:hAnsi="Palatino Linotype"/>
          <w:b/>
          <w:i/>
          <w:sz w:val="22"/>
        </w:rPr>
        <w:t>Constitución Política de los Estados Unidos Mexicanos</w:t>
      </w:r>
    </w:p>
    <w:p w:rsidR="0024323F" w:rsidRPr="00B15976" w:rsidRDefault="0024323F" w:rsidP="0024323F">
      <w:pPr>
        <w:spacing w:before="120" w:after="120"/>
        <w:ind w:left="851" w:right="851"/>
        <w:jc w:val="both"/>
        <w:rPr>
          <w:rFonts w:ascii="Palatino Linotype" w:eastAsia="Calibri" w:hAnsi="Palatino Linotype"/>
          <w:i/>
          <w:sz w:val="22"/>
        </w:rPr>
      </w:pPr>
      <w:r w:rsidRPr="00B15976">
        <w:rPr>
          <w:rFonts w:ascii="Palatino Linotype" w:eastAsia="Calibri" w:hAnsi="Palatino Linotype"/>
          <w:i/>
          <w:sz w:val="22"/>
        </w:rPr>
        <w:t>“</w:t>
      </w:r>
      <w:r w:rsidRPr="00B15976">
        <w:rPr>
          <w:rFonts w:ascii="Palatino Linotype" w:eastAsia="Calibri" w:hAnsi="Palatino Linotype"/>
          <w:b/>
          <w:i/>
          <w:sz w:val="22"/>
        </w:rPr>
        <w:t>Artículo 6</w:t>
      </w:r>
      <w:r w:rsidRPr="00B15976">
        <w:rPr>
          <w:rFonts w:ascii="Palatino Linotype" w:eastAsia="Calibri" w:hAnsi="Palatino Linotype"/>
          <w:i/>
          <w:sz w:val="22"/>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24323F" w:rsidRPr="00B15976" w:rsidRDefault="0024323F" w:rsidP="0024323F">
      <w:pPr>
        <w:spacing w:before="120" w:after="120"/>
        <w:ind w:left="851" w:right="851"/>
        <w:jc w:val="both"/>
        <w:rPr>
          <w:rFonts w:ascii="Palatino Linotype" w:eastAsia="Calibri" w:hAnsi="Palatino Linotype"/>
          <w:i/>
          <w:sz w:val="22"/>
        </w:rPr>
      </w:pPr>
      <w:r w:rsidRPr="00B15976">
        <w:rPr>
          <w:rFonts w:ascii="Palatino Linotype" w:eastAsia="Calibri" w:hAnsi="Palatino Linotype"/>
          <w:i/>
          <w:sz w:val="22"/>
        </w:rPr>
        <w:t>(…)</w:t>
      </w:r>
    </w:p>
    <w:p w:rsidR="0024323F" w:rsidRPr="00B15976" w:rsidRDefault="0024323F" w:rsidP="0024323F">
      <w:pPr>
        <w:spacing w:before="120" w:after="120"/>
        <w:ind w:left="851" w:right="851"/>
        <w:jc w:val="both"/>
        <w:rPr>
          <w:rFonts w:ascii="Palatino Linotype" w:eastAsia="Calibri" w:hAnsi="Palatino Linotype"/>
          <w:i/>
          <w:sz w:val="22"/>
        </w:rPr>
      </w:pPr>
      <w:r w:rsidRPr="00B15976">
        <w:rPr>
          <w:rFonts w:ascii="Palatino Linotype" w:eastAsia="Calibri" w:hAnsi="Palatino Linotype"/>
          <w:i/>
          <w:sz w:val="22"/>
        </w:rPr>
        <w:t xml:space="preserve">Para efectos de lo dispuesto en el presente artículo se observará lo siguiente: </w:t>
      </w:r>
    </w:p>
    <w:p w:rsidR="0024323F" w:rsidRPr="00B15976" w:rsidRDefault="0024323F" w:rsidP="0024323F">
      <w:pPr>
        <w:spacing w:before="120" w:after="120"/>
        <w:ind w:left="851" w:right="851"/>
        <w:jc w:val="both"/>
        <w:rPr>
          <w:rFonts w:ascii="Palatino Linotype" w:eastAsia="Calibri" w:hAnsi="Palatino Linotype"/>
          <w:i/>
          <w:sz w:val="22"/>
        </w:rPr>
      </w:pPr>
      <w:r w:rsidRPr="00B15976">
        <w:rPr>
          <w:rFonts w:ascii="Palatino Linotype" w:eastAsia="Calibri" w:hAnsi="Palatino Linotype"/>
          <w:i/>
          <w:sz w:val="22"/>
        </w:rPr>
        <w:t>A. Para el ejercicio del derecho de acceso a la información, la Federación, los Estados y el Distrito Federal, en el ámbito de sus respectivas competencias, se regirán por los siguientes principios y bases:</w:t>
      </w:r>
    </w:p>
    <w:p w:rsidR="0024323F" w:rsidRPr="00B15976" w:rsidRDefault="0024323F" w:rsidP="0024323F">
      <w:pPr>
        <w:spacing w:before="120" w:after="120"/>
        <w:ind w:left="851" w:right="851"/>
        <w:jc w:val="both"/>
        <w:rPr>
          <w:rFonts w:ascii="Palatino Linotype" w:eastAsia="Calibri" w:hAnsi="Palatino Linotype"/>
          <w:i/>
          <w:sz w:val="22"/>
        </w:rPr>
      </w:pPr>
      <w:r w:rsidRPr="00B15976">
        <w:rPr>
          <w:rFonts w:ascii="Palatino Linotype" w:eastAsia="Calibri" w:hAnsi="Palatino Linotype"/>
          <w:i/>
          <w:sz w:val="22"/>
        </w:rPr>
        <w:t>(…)</w:t>
      </w:r>
    </w:p>
    <w:p w:rsidR="0024323F" w:rsidRPr="00B15976" w:rsidRDefault="0024323F" w:rsidP="0024323F">
      <w:pPr>
        <w:spacing w:before="120" w:after="120"/>
        <w:ind w:left="851" w:right="851"/>
        <w:jc w:val="both"/>
        <w:rPr>
          <w:rFonts w:ascii="Palatino Linotype" w:eastAsia="Calibri" w:hAnsi="Palatino Linotype"/>
          <w:i/>
          <w:sz w:val="22"/>
        </w:rPr>
      </w:pPr>
      <w:r w:rsidRPr="00B15976">
        <w:rPr>
          <w:rFonts w:ascii="Palatino Linotype" w:eastAsia="Calibri" w:hAnsi="Palatino Linotype"/>
          <w:i/>
          <w:sz w:val="22"/>
        </w:rPr>
        <w:t xml:space="preserve">III. Toda persona, sin necesidad de acreditar interés alguno o justificar su utilización, tendrá acceso gratuito a la información pública, a sus datos personales o a la rectificación de éstos. </w:t>
      </w:r>
    </w:p>
    <w:p w:rsidR="0024323F" w:rsidRPr="00B15976" w:rsidRDefault="0024323F" w:rsidP="0024323F">
      <w:pPr>
        <w:spacing w:before="120" w:after="120"/>
        <w:ind w:left="851" w:right="851"/>
        <w:jc w:val="both"/>
        <w:rPr>
          <w:rFonts w:ascii="Palatino Linotype" w:eastAsia="Calibri" w:hAnsi="Palatino Linotype"/>
          <w:i/>
          <w:sz w:val="22"/>
        </w:rPr>
      </w:pPr>
      <w:r w:rsidRPr="00B15976">
        <w:rPr>
          <w:rFonts w:ascii="Palatino Linotype" w:eastAsia="Calibri" w:hAnsi="Palatino Linotype"/>
          <w:i/>
          <w:sz w:val="22"/>
        </w:rPr>
        <w:t xml:space="preserve">IV. Se establecerán mecanismos de acceso a la información y procedimientos de revisión expeditos que se sustanciarán ante los organismos autónomos especializados e imparciales que establece esta Constitución.” </w:t>
      </w:r>
    </w:p>
    <w:p w:rsidR="0024323F" w:rsidRPr="00B15976" w:rsidRDefault="0024323F" w:rsidP="0024323F">
      <w:pPr>
        <w:spacing w:before="120" w:after="120"/>
        <w:ind w:left="851" w:right="851"/>
        <w:jc w:val="both"/>
        <w:rPr>
          <w:rFonts w:ascii="Palatino Linotype" w:eastAsia="Calibri" w:hAnsi="Palatino Linotype"/>
          <w:i/>
          <w:sz w:val="22"/>
        </w:rPr>
      </w:pPr>
    </w:p>
    <w:p w:rsidR="0024323F" w:rsidRPr="00B15976" w:rsidRDefault="0024323F" w:rsidP="0024323F">
      <w:pPr>
        <w:spacing w:before="120" w:after="120"/>
        <w:ind w:left="851" w:right="851"/>
        <w:jc w:val="center"/>
        <w:rPr>
          <w:rFonts w:ascii="Palatino Linotype" w:eastAsia="Calibri" w:hAnsi="Palatino Linotype"/>
          <w:b/>
          <w:i/>
          <w:sz w:val="22"/>
        </w:rPr>
      </w:pPr>
      <w:r w:rsidRPr="00B15976">
        <w:rPr>
          <w:rFonts w:ascii="Palatino Linotype" w:eastAsia="Calibri" w:hAnsi="Palatino Linotype"/>
          <w:b/>
          <w:i/>
          <w:sz w:val="22"/>
        </w:rPr>
        <w:t>Constitución Política del Estado Libre y Soberano de México</w:t>
      </w:r>
    </w:p>
    <w:p w:rsidR="0024323F" w:rsidRPr="00B15976" w:rsidRDefault="0024323F" w:rsidP="0024323F">
      <w:pPr>
        <w:spacing w:before="120" w:after="120"/>
        <w:ind w:left="851" w:right="851"/>
        <w:jc w:val="both"/>
        <w:rPr>
          <w:rFonts w:ascii="Palatino Linotype" w:eastAsia="Calibri" w:hAnsi="Palatino Linotype"/>
          <w:i/>
          <w:sz w:val="22"/>
        </w:rPr>
      </w:pPr>
      <w:r w:rsidRPr="00B15976">
        <w:rPr>
          <w:rFonts w:ascii="Palatino Linotype" w:eastAsia="Calibri" w:hAnsi="Palatino Linotype"/>
          <w:i/>
          <w:sz w:val="22"/>
        </w:rPr>
        <w:lastRenderedPageBreak/>
        <w:t>“</w:t>
      </w:r>
      <w:r w:rsidRPr="00B15976">
        <w:rPr>
          <w:rFonts w:ascii="Palatino Linotype" w:eastAsia="Calibri" w:hAnsi="Palatino Linotype"/>
          <w:b/>
          <w:i/>
          <w:sz w:val="22"/>
        </w:rPr>
        <w:t>Artículo 5</w:t>
      </w:r>
      <w:r w:rsidRPr="00B15976">
        <w:rPr>
          <w:rFonts w:ascii="Palatino Linotype" w:eastAsia="Calibri" w:hAnsi="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24323F" w:rsidRPr="00B15976" w:rsidRDefault="0024323F" w:rsidP="0024323F">
      <w:pPr>
        <w:spacing w:before="120" w:after="120"/>
        <w:ind w:left="851" w:right="851"/>
        <w:jc w:val="both"/>
        <w:rPr>
          <w:rFonts w:ascii="Palatino Linotype" w:eastAsia="Calibri" w:hAnsi="Palatino Linotype"/>
          <w:i/>
          <w:sz w:val="22"/>
        </w:rPr>
      </w:pPr>
      <w:r w:rsidRPr="00B15976">
        <w:rPr>
          <w:rFonts w:ascii="Palatino Linotype" w:eastAsia="Calibri" w:hAnsi="Palatino Linotype"/>
          <w:i/>
          <w:sz w:val="22"/>
        </w:rPr>
        <w:t>(…)</w:t>
      </w:r>
    </w:p>
    <w:p w:rsidR="0024323F" w:rsidRPr="00B15976" w:rsidRDefault="0024323F" w:rsidP="0024323F">
      <w:pPr>
        <w:spacing w:before="120" w:after="120"/>
        <w:ind w:left="851" w:right="851"/>
        <w:jc w:val="both"/>
        <w:rPr>
          <w:rFonts w:ascii="Palatino Linotype" w:eastAsia="Calibri" w:hAnsi="Palatino Linotype"/>
          <w:i/>
          <w:sz w:val="22"/>
        </w:rPr>
      </w:pPr>
      <w:r w:rsidRPr="00B15976">
        <w:rPr>
          <w:rFonts w:ascii="Palatino Linotype" w:eastAsia="Calibri" w:hAnsi="Palatino Linotype"/>
          <w:i/>
          <w:sz w:val="22"/>
        </w:rPr>
        <w:t>Toda persona en el Estado de México, tiene derecho al libre acceso a la información plural y oportuna, así como a buscar recibir y difundir información e ideas de toda índole por cualquier medio de expresión.</w:t>
      </w:r>
    </w:p>
    <w:p w:rsidR="0024323F" w:rsidRPr="00B15976" w:rsidRDefault="0024323F" w:rsidP="0024323F">
      <w:pPr>
        <w:spacing w:before="120" w:after="120"/>
        <w:ind w:left="851" w:right="851"/>
        <w:jc w:val="both"/>
        <w:rPr>
          <w:rFonts w:ascii="Palatino Linotype" w:eastAsia="Calibri" w:hAnsi="Palatino Linotype"/>
          <w:i/>
          <w:sz w:val="22"/>
        </w:rPr>
      </w:pPr>
      <w:r w:rsidRPr="00B15976">
        <w:rPr>
          <w:rFonts w:ascii="Palatino Linotype" w:eastAsia="Calibri" w:hAnsi="Palatino Linotype"/>
          <w:i/>
          <w:sz w:val="22"/>
        </w:rPr>
        <w:t xml:space="preserve"> (…)</w:t>
      </w:r>
    </w:p>
    <w:p w:rsidR="0024323F" w:rsidRPr="00B15976" w:rsidRDefault="0024323F" w:rsidP="0024323F">
      <w:pPr>
        <w:spacing w:before="120" w:after="120"/>
        <w:ind w:left="851" w:right="851"/>
        <w:jc w:val="both"/>
        <w:rPr>
          <w:rFonts w:ascii="Palatino Linotype" w:eastAsia="Calibri" w:hAnsi="Palatino Linotype"/>
          <w:i/>
          <w:sz w:val="22"/>
        </w:rPr>
      </w:pPr>
      <w:r w:rsidRPr="00B15976">
        <w:rPr>
          <w:rFonts w:ascii="Palatino Linotype" w:eastAsia="Calibri" w:hAnsi="Palatino Linotype"/>
          <w:i/>
          <w:sz w:val="22"/>
        </w:rPr>
        <w:t xml:space="preserve">El derecho a la información será garantizado por el Estado. La ley establecerá las previsiones que permitan asegurar la protección, el respeto y la difusión de este derecho. </w:t>
      </w:r>
    </w:p>
    <w:p w:rsidR="0024323F" w:rsidRPr="00B15976" w:rsidRDefault="0024323F" w:rsidP="0024323F">
      <w:pPr>
        <w:spacing w:before="120" w:after="120"/>
        <w:ind w:left="851" w:right="851"/>
        <w:jc w:val="both"/>
        <w:rPr>
          <w:rFonts w:ascii="Palatino Linotype" w:eastAsia="Calibri" w:hAnsi="Palatino Linotype"/>
          <w:i/>
          <w:sz w:val="22"/>
        </w:rPr>
      </w:pPr>
      <w:r w:rsidRPr="00B15976">
        <w:rPr>
          <w:rFonts w:ascii="Palatino Linotype" w:eastAsia="Calibri" w:hAnsi="Palatino Linotype"/>
          <w:i/>
          <w:sz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24323F" w:rsidRPr="00B15976" w:rsidRDefault="0024323F" w:rsidP="0024323F">
      <w:pPr>
        <w:spacing w:before="120" w:after="120"/>
        <w:ind w:left="851" w:right="851"/>
        <w:jc w:val="both"/>
        <w:rPr>
          <w:rFonts w:ascii="Palatino Linotype" w:eastAsia="Calibri" w:hAnsi="Palatino Linotype"/>
          <w:i/>
          <w:sz w:val="22"/>
        </w:rPr>
      </w:pPr>
    </w:p>
    <w:p w:rsidR="0024323F" w:rsidRPr="00B15976" w:rsidRDefault="0024323F" w:rsidP="0024323F">
      <w:pPr>
        <w:spacing w:before="120" w:after="120"/>
        <w:ind w:left="851" w:right="851"/>
        <w:jc w:val="both"/>
        <w:rPr>
          <w:rFonts w:ascii="Palatino Linotype" w:eastAsia="Calibri" w:hAnsi="Palatino Linotype"/>
          <w:i/>
          <w:sz w:val="22"/>
        </w:rPr>
      </w:pPr>
      <w:r w:rsidRPr="00B15976">
        <w:rPr>
          <w:rFonts w:ascii="Palatino Linotype" w:eastAsia="Calibri" w:hAnsi="Palatino Linotype"/>
          <w:i/>
          <w:sz w:val="22"/>
        </w:rPr>
        <w:t>III. Toda persona, sin necesidad de acreditar interés alguno o justificar su utilización, tendrá acceso gratuito a la información pública, a sus datos personales o a la rectificación de éstos;</w:t>
      </w:r>
    </w:p>
    <w:p w:rsidR="0024323F" w:rsidRPr="00B15976" w:rsidRDefault="0024323F" w:rsidP="0024323F">
      <w:pPr>
        <w:spacing w:before="120" w:after="120"/>
        <w:ind w:left="851" w:right="851"/>
        <w:jc w:val="both"/>
        <w:rPr>
          <w:rFonts w:ascii="Palatino Linotype" w:eastAsia="Calibri" w:hAnsi="Palatino Linotype"/>
          <w:i/>
          <w:sz w:val="22"/>
        </w:rPr>
      </w:pPr>
      <w:r w:rsidRPr="00B15976">
        <w:rPr>
          <w:rFonts w:ascii="Palatino Linotype" w:eastAsia="Calibri" w:hAnsi="Palatino Linotype"/>
          <w:i/>
          <w:sz w:val="22"/>
        </w:rPr>
        <w:t>IV. Se establecerán mecanismos de acceso a la información y procedimientos de revisión expeditos que se sustanciarán ante el organismo autónomo especializado e imparcial que establece esta Constitución.</w:t>
      </w:r>
    </w:p>
    <w:p w:rsidR="0024323F" w:rsidRPr="00B15976" w:rsidRDefault="0024323F" w:rsidP="0024323F">
      <w:pPr>
        <w:spacing w:before="120" w:after="120"/>
        <w:ind w:left="851" w:right="851"/>
        <w:jc w:val="both"/>
        <w:rPr>
          <w:rFonts w:ascii="Palatino Linotype" w:eastAsia="Calibri" w:hAnsi="Palatino Linotype"/>
          <w:i/>
          <w:sz w:val="22"/>
        </w:rPr>
      </w:pPr>
      <w:r w:rsidRPr="00B15976">
        <w:rPr>
          <w:rFonts w:ascii="Palatino Linotype" w:eastAsia="Calibri" w:hAnsi="Palatino Linotype"/>
          <w:i/>
          <w:sz w:val="22"/>
        </w:rPr>
        <w:t>(…)</w:t>
      </w:r>
    </w:p>
    <w:p w:rsidR="0024323F" w:rsidRPr="00B15976" w:rsidRDefault="0024323F" w:rsidP="0024323F">
      <w:pPr>
        <w:ind w:left="851" w:right="851"/>
        <w:jc w:val="both"/>
        <w:rPr>
          <w:rFonts w:ascii="Palatino Linotype" w:eastAsia="Calibri" w:hAnsi="Palatino Linotype"/>
          <w:i/>
        </w:rPr>
      </w:pPr>
      <w:r w:rsidRPr="00B15976">
        <w:rPr>
          <w:rFonts w:ascii="Palatino Linotype" w:eastAsia="Calibri" w:hAnsi="Palatino Linotype"/>
          <w:i/>
          <w:sz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24323F" w:rsidRPr="00B15976" w:rsidRDefault="0024323F" w:rsidP="0024323F">
      <w:pPr>
        <w:spacing w:line="360" w:lineRule="auto"/>
        <w:jc w:val="both"/>
        <w:rPr>
          <w:rFonts w:ascii="Palatino Linotype" w:eastAsia="Calibri" w:hAnsi="Palatino Linotype"/>
        </w:rPr>
      </w:pPr>
    </w:p>
    <w:p w:rsidR="0024323F" w:rsidRPr="00B15976" w:rsidRDefault="0024323F" w:rsidP="0024323F">
      <w:pPr>
        <w:spacing w:line="360" w:lineRule="auto"/>
        <w:jc w:val="both"/>
        <w:rPr>
          <w:rFonts w:ascii="Palatino Linotype" w:eastAsia="Calibri" w:hAnsi="Palatino Linotype"/>
        </w:rPr>
      </w:pPr>
      <w:r w:rsidRPr="00B15976">
        <w:rPr>
          <w:rFonts w:ascii="Palatino Linotype" w:eastAsia="Calibri" w:hAnsi="Palatino Linotype"/>
        </w:rPr>
        <w:lastRenderedPageBreak/>
        <w:t>Por otra parte, del contenido del artículo 1 de la Constitución Política de los Estados Unidos Mexicanos, se destaca lo siguiente:</w:t>
      </w:r>
    </w:p>
    <w:p w:rsidR="0024323F" w:rsidRPr="00B15976" w:rsidRDefault="0024323F" w:rsidP="0024323F">
      <w:pPr>
        <w:spacing w:before="120" w:after="120"/>
        <w:ind w:left="851" w:right="851"/>
        <w:jc w:val="both"/>
        <w:rPr>
          <w:rFonts w:ascii="Palatino Linotype" w:eastAsia="Calibri" w:hAnsi="Palatino Linotype"/>
          <w:i/>
          <w:sz w:val="22"/>
        </w:rPr>
      </w:pPr>
      <w:r w:rsidRPr="00B15976">
        <w:rPr>
          <w:rFonts w:ascii="Palatino Linotype" w:eastAsia="Calibri" w:hAnsi="Palatino Linotype"/>
          <w:i/>
          <w:sz w:val="22"/>
        </w:rPr>
        <w:t>“</w:t>
      </w:r>
      <w:r w:rsidRPr="00B15976">
        <w:rPr>
          <w:rFonts w:ascii="Palatino Linotype" w:eastAsia="Calibri" w:hAnsi="Palatino Linotype"/>
          <w:b/>
          <w:i/>
          <w:sz w:val="22"/>
        </w:rPr>
        <w:t>Artículo 1o</w:t>
      </w:r>
      <w:r w:rsidRPr="00B15976">
        <w:rPr>
          <w:rFonts w:ascii="Palatino Linotype" w:eastAsia="Calibri" w:hAnsi="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4323F" w:rsidRPr="00B15976" w:rsidRDefault="0024323F" w:rsidP="0024323F">
      <w:pPr>
        <w:spacing w:before="120" w:after="120"/>
        <w:ind w:left="851" w:right="851"/>
        <w:jc w:val="both"/>
        <w:rPr>
          <w:rFonts w:ascii="Palatino Linotype" w:eastAsia="Calibri" w:hAnsi="Palatino Linotype"/>
          <w:i/>
          <w:sz w:val="22"/>
        </w:rPr>
      </w:pPr>
      <w:r w:rsidRPr="00B15976">
        <w:rPr>
          <w:rFonts w:ascii="Palatino Linotype" w:eastAsia="Calibri" w:hAnsi="Palatino Linotype"/>
          <w:i/>
          <w:sz w:val="22"/>
        </w:rPr>
        <w:t>Las normas relativas a los derechos humanos se interpretarán de conformidad con esta Constitución y con los tratados internacionales de la materia favoreciendo en todo tiempo a las personas la protección más amplia.</w:t>
      </w:r>
    </w:p>
    <w:p w:rsidR="0024323F" w:rsidRPr="00B15976" w:rsidRDefault="0024323F" w:rsidP="0024323F">
      <w:pPr>
        <w:spacing w:before="120" w:after="120"/>
        <w:ind w:left="851" w:right="851"/>
        <w:jc w:val="both"/>
        <w:rPr>
          <w:rFonts w:ascii="Palatino Linotype" w:eastAsia="Calibri" w:hAnsi="Palatino Linotype"/>
          <w:i/>
          <w:sz w:val="22"/>
        </w:rPr>
      </w:pPr>
      <w:r w:rsidRPr="00B15976">
        <w:rPr>
          <w:rFonts w:ascii="Palatino Linotype" w:eastAsia="Calibri" w:hAnsi="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24323F" w:rsidRPr="00B15976" w:rsidRDefault="0024323F" w:rsidP="0024323F">
      <w:pPr>
        <w:pStyle w:val="Sinespaciado"/>
        <w:rPr>
          <w:rFonts w:eastAsia="Calibri"/>
        </w:rPr>
      </w:pPr>
    </w:p>
    <w:p w:rsidR="0024323F" w:rsidRPr="00B15976" w:rsidRDefault="0024323F" w:rsidP="0024323F">
      <w:pPr>
        <w:spacing w:line="360" w:lineRule="auto"/>
        <w:jc w:val="both"/>
        <w:rPr>
          <w:rFonts w:ascii="Palatino Linotype" w:eastAsia="Calibri" w:hAnsi="Palatino Linotype"/>
        </w:rPr>
      </w:pPr>
      <w:r w:rsidRPr="00B15976">
        <w:rPr>
          <w:rFonts w:ascii="Palatino Linotype" w:eastAsia="Calibri"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B15976">
        <w:rPr>
          <w:rFonts w:ascii="Palatino Linotype" w:eastAsia="Calibri" w:hAnsi="Palatino Linotype"/>
          <w:b/>
          <w:u w:val="single"/>
        </w:rPr>
        <w:t>incluso, la solicitud de acceso a la información pueda ser anónima o no contener un nombre que identifique al solicitante o que permita tener certeza sobre su identidad</w:t>
      </w:r>
      <w:r w:rsidRPr="00B15976">
        <w:rPr>
          <w:rFonts w:ascii="Palatino Linotype" w:eastAsia="Calibri" w:hAnsi="Palatino Linotype"/>
        </w:rPr>
        <w:t>.</w:t>
      </w:r>
    </w:p>
    <w:p w:rsidR="0024323F" w:rsidRPr="00B15976" w:rsidRDefault="0024323F" w:rsidP="0024323F">
      <w:pPr>
        <w:spacing w:line="360" w:lineRule="auto"/>
        <w:jc w:val="both"/>
        <w:rPr>
          <w:rFonts w:ascii="Palatino Linotype" w:eastAsia="Calibri" w:hAnsi="Palatino Linotype" w:cs="Arial"/>
        </w:rPr>
      </w:pPr>
    </w:p>
    <w:p w:rsidR="0024323F" w:rsidRPr="00B15976" w:rsidRDefault="0024323F" w:rsidP="0024323F">
      <w:pPr>
        <w:autoSpaceDE w:val="0"/>
        <w:autoSpaceDN w:val="0"/>
        <w:adjustRightInd w:val="0"/>
        <w:spacing w:line="360" w:lineRule="auto"/>
        <w:jc w:val="both"/>
        <w:rPr>
          <w:rFonts w:ascii="Palatino Linotype" w:eastAsia="Calibri" w:hAnsi="Palatino Linotype" w:cs="Arial"/>
        </w:rPr>
      </w:pPr>
      <w:r w:rsidRPr="00B15976">
        <w:rPr>
          <w:rFonts w:ascii="Palatino Linotype" w:eastAsia="Calibri" w:hAnsi="Palatino Linotype" w:cs="Arial"/>
        </w:rPr>
        <w:t>En conclusión, se cubrieron los requisitos de procedencia y procedibilidad y conforme a las constancias que obran en el expediente.</w:t>
      </w:r>
    </w:p>
    <w:p w:rsidR="008A64CB" w:rsidRPr="00B15976" w:rsidRDefault="008A64CB" w:rsidP="0029071C">
      <w:pPr>
        <w:autoSpaceDE w:val="0"/>
        <w:autoSpaceDN w:val="0"/>
        <w:adjustRightInd w:val="0"/>
        <w:spacing w:line="360" w:lineRule="auto"/>
        <w:jc w:val="both"/>
        <w:rPr>
          <w:rFonts w:ascii="Palatino Linotype" w:eastAsiaTheme="minorHAnsi" w:hAnsi="Palatino Linotype" w:cs="Arial"/>
          <w:lang w:val="es-MX" w:eastAsia="en-US"/>
        </w:rPr>
      </w:pPr>
    </w:p>
    <w:p w:rsidR="001D2DE0" w:rsidRPr="00B15976" w:rsidRDefault="001D2DE0"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B15976" w:rsidRDefault="0024323F"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B15976">
        <w:rPr>
          <w:rFonts w:ascii="Palatino Linotype" w:eastAsiaTheme="minorHAnsi" w:hAnsi="Palatino Linotype" w:cs="Arial"/>
          <w:b/>
          <w:sz w:val="28"/>
          <w:lang w:val="es-MX" w:eastAsia="en-US"/>
        </w:rPr>
        <w:lastRenderedPageBreak/>
        <w:t>CUART</w:t>
      </w:r>
      <w:r w:rsidR="0029071C" w:rsidRPr="00B15976">
        <w:rPr>
          <w:rFonts w:ascii="Palatino Linotype" w:eastAsiaTheme="minorHAnsi" w:hAnsi="Palatino Linotype" w:cs="Arial"/>
          <w:b/>
          <w:sz w:val="28"/>
          <w:lang w:val="es-MX" w:eastAsia="en-US"/>
        </w:rPr>
        <w:t xml:space="preserve">O. Del estudio de las causas de improcedencia. </w:t>
      </w:r>
    </w:p>
    <w:p w:rsidR="008A64CB" w:rsidRPr="00B1597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15976">
        <w:rPr>
          <w:rFonts w:ascii="Palatino Linotype" w:eastAsiaTheme="minorHAnsi" w:hAnsi="Palatino Linotype" w:cs="Arial"/>
          <w:lang w:val="es-MX" w:eastAsia="en-US"/>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008A64CB" w:rsidRPr="00B15976">
        <w:rPr>
          <w:rStyle w:val="Refdenotaalpie"/>
          <w:rFonts w:ascii="Palatino Linotype" w:eastAsiaTheme="minorHAnsi" w:hAnsi="Palatino Linotype" w:cs="Arial"/>
          <w:lang w:val="es-MX" w:eastAsia="en-US"/>
        </w:rPr>
        <w:footnoteReference w:id="1"/>
      </w:r>
      <w:r w:rsidRPr="00B15976">
        <w:rPr>
          <w:rFonts w:ascii="Palatino Linotype" w:eastAsiaTheme="minorHAnsi" w:hAnsi="Palatino Linotype" w:cs="Arial"/>
          <w:lang w:val="es-MX" w:eastAsia="en-US"/>
        </w:rPr>
        <w:t>.</w:t>
      </w:r>
    </w:p>
    <w:p w:rsidR="0029071C" w:rsidRPr="00B1597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15976">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rsidR="0029071C" w:rsidRPr="00B15976" w:rsidRDefault="0029071C" w:rsidP="0029071C">
      <w:pPr>
        <w:rPr>
          <w:lang w:val="es-MX"/>
        </w:rPr>
      </w:pPr>
    </w:p>
    <w:p w:rsidR="0029071C" w:rsidRPr="00B15976" w:rsidRDefault="0029071C" w:rsidP="0029071C">
      <w:pPr>
        <w:autoSpaceDE w:val="0"/>
        <w:autoSpaceDN w:val="0"/>
        <w:adjustRightInd w:val="0"/>
        <w:ind w:left="708" w:right="850"/>
        <w:jc w:val="both"/>
        <w:rPr>
          <w:rFonts w:ascii="Palatino Linotype" w:hAnsi="Palatino Linotype" w:cs="Arial"/>
          <w:i/>
          <w:sz w:val="22"/>
          <w:szCs w:val="22"/>
        </w:rPr>
      </w:pPr>
      <w:r w:rsidRPr="00B15976">
        <w:rPr>
          <w:rFonts w:ascii="Palatino Linotype" w:hAnsi="Palatino Linotype" w:cs="Arial"/>
          <w:i/>
          <w:sz w:val="22"/>
          <w:szCs w:val="22"/>
        </w:rPr>
        <w:t>“</w:t>
      </w:r>
      <w:r w:rsidRPr="00B15976">
        <w:rPr>
          <w:rFonts w:ascii="Palatino Linotype" w:hAnsi="Palatino Linotype" w:cs="Arial"/>
          <w:b/>
          <w:i/>
          <w:sz w:val="22"/>
          <w:szCs w:val="22"/>
        </w:rPr>
        <w:t>Artículo 191.</w:t>
      </w:r>
      <w:r w:rsidRPr="00B15976">
        <w:rPr>
          <w:rFonts w:ascii="Palatino Linotype" w:hAnsi="Palatino Linotype" w:cs="Arial"/>
          <w:i/>
          <w:sz w:val="22"/>
          <w:szCs w:val="22"/>
        </w:rPr>
        <w:t xml:space="preserve"> El recurso será desechado por improcedente cuando:  </w:t>
      </w:r>
    </w:p>
    <w:p w:rsidR="0029071C" w:rsidRPr="00B15976" w:rsidRDefault="0029071C" w:rsidP="0029071C">
      <w:pPr>
        <w:autoSpaceDE w:val="0"/>
        <w:autoSpaceDN w:val="0"/>
        <w:adjustRightInd w:val="0"/>
        <w:ind w:left="708" w:right="850"/>
        <w:jc w:val="both"/>
        <w:rPr>
          <w:rFonts w:ascii="Palatino Linotype" w:hAnsi="Palatino Linotype" w:cs="Arial"/>
          <w:i/>
          <w:sz w:val="22"/>
          <w:szCs w:val="22"/>
        </w:rPr>
      </w:pPr>
      <w:r w:rsidRPr="00B15976">
        <w:rPr>
          <w:rFonts w:ascii="Palatino Linotype" w:hAnsi="Palatino Linotype" w:cs="Arial"/>
          <w:i/>
          <w:sz w:val="22"/>
          <w:szCs w:val="22"/>
        </w:rPr>
        <w:t xml:space="preserve">I. Sea extemporáneo por haber transcurrido el plazo establecido en la presente Ley, a partir de la respuesta;  </w:t>
      </w:r>
    </w:p>
    <w:p w:rsidR="0029071C" w:rsidRPr="00B15976" w:rsidRDefault="0029071C" w:rsidP="0029071C">
      <w:pPr>
        <w:autoSpaceDE w:val="0"/>
        <w:autoSpaceDN w:val="0"/>
        <w:adjustRightInd w:val="0"/>
        <w:ind w:left="708" w:right="850"/>
        <w:jc w:val="both"/>
        <w:rPr>
          <w:rFonts w:ascii="Palatino Linotype" w:hAnsi="Palatino Linotype" w:cs="Arial"/>
          <w:i/>
          <w:sz w:val="22"/>
          <w:szCs w:val="22"/>
        </w:rPr>
      </w:pPr>
      <w:r w:rsidRPr="00B15976">
        <w:rPr>
          <w:rFonts w:ascii="Palatino Linotype" w:hAnsi="Palatino Linotype" w:cs="Arial"/>
          <w:i/>
          <w:sz w:val="22"/>
          <w:szCs w:val="22"/>
        </w:rPr>
        <w:lastRenderedPageBreak/>
        <w:t xml:space="preserve">II. Se esté tramitando ante el Poder Judicial de la Federación algún recurso o medio de defensa interpuesto por el recurrente;  </w:t>
      </w:r>
    </w:p>
    <w:p w:rsidR="0029071C" w:rsidRPr="00B15976" w:rsidRDefault="0029071C" w:rsidP="0029071C">
      <w:pPr>
        <w:autoSpaceDE w:val="0"/>
        <w:autoSpaceDN w:val="0"/>
        <w:adjustRightInd w:val="0"/>
        <w:ind w:left="708" w:right="850"/>
        <w:jc w:val="both"/>
        <w:rPr>
          <w:rFonts w:ascii="Palatino Linotype" w:hAnsi="Palatino Linotype" w:cs="Arial"/>
          <w:i/>
          <w:sz w:val="22"/>
          <w:szCs w:val="22"/>
        </w:rPr>
      </w:pPr>
      <w:r w:rsidRPr="00B15976">
        <w:rPr>
          <w:rFonts w:ascii="Palatino Linotype" w:hAnsi="Palatino Linotype" w:cs="Arial"/>
          <w:i/>
          <w:sz w:val="22"/>
          <w:szCs w:val="22"/>
        </w:rPr>
        <w:t xml:space="preserve">III. No actualice alguno de los supuestos previstos en la presente Ley;  </w:t>
      </w:r>
    </w:p>
    <w:p w:rsidR="0029071C" w:rsidRPr="00B15976" w:rsidRDefault="0029071C" w:rsidP="0029071C">
      <w:pPr>
        <w:autoSpaceDE w:val="0"/>
        <w:autoSpaceDN w:val="0"/>
        <w:adjustRightInd w:val="0"/>
        <w:ind w:left="708" w:right="850"/>
        <w:jc w:val="both"/>
        <w:rPr>
          <w:rFonts w:ascii="Palatino Linotype" w:hAnsi="Palatino Linotype" w:cs="Arial"/>
          <w:i/>
          <w:sz w:val="22"/>
          <w:szCs w:val="22"/>
        </w:rPr>
      </w:pPr>
      <w:r w:rsidRPr="00B15976">
        <w:rPr>
          <w:rFonts w:ascii="Palatino Linotype" w:hAnsi="Palatino Linotype" w:cs="Arial"/>
          <w:i/>
          <w:sz w:val="22"/>
          <w:szCs w:val="22"/>
        </w:rPr>
        <w:t>IV. No se haya desahogado la prevención en los términos establecidos en la presente Ley;</w:t>
      </w:r>
    </w:p>
    <w:p w:rsidR="0029071C" w:rsidRPr="00B15976" w:rsidRDefault="0029071C" w:rsidP="0029071C">
      <w:pPr>
        <w:autoSpaceDE w:val="0"/>
        <w:autoSpaceDN w:val="0"/>
        <w:adjustRightInd w:val="0"/>
        <w:ind w:left="708" w:right="850"/>
        <w:jc w:val="both"/>
        <w:rPr>
          <w:rFonts w:ascii="Palatino Linotype" w:hAnsi="Palatino Linotype" w:cs="Arial"/>
          <w:i/>
          <w:sz w:val="22"/>
          <w:szCs w:val="22"/>
        </w:rPr>
      </w:pPr>
      <w:r w:rsidRPr="00B15976">
        <w:rPr>
          <w:rFonts w:ascii="Palatino Linotype" w:hAnsi="Palatino Linotype" w:cs="Arial"/>
          <w:i/>
          <w:sz w:val="22"/>
          <w:szCs w:val="22"/>
        </w:rPr>
        <w:t xml:space="preserve">V. Se impugne la veracidad de la información proporcionada;  </w:t>
      </w:r>
    </w:p>
    <w:p w:rsidR="0029071C" w:rsidRPr="00B15976" w:rsidRDefault="0029071C" w:rsidP="0029071C">
      <w:pPr>
        <w:autoSpaceDE w:val="0"/>
        <w:autoSpaceDN w:val="0"/>
        <w:adjustRightInd w:val="0"/>
        <w:ind w:left="708" w:right="850"/>
        <w:jc w:val="both"/>
        <w:rPr>
          <w:rFonts w:ascii="Palatino Linotype" w:hAnsi="Palatino Linotype" w:cs="Arial"/>
          <w:i/>
          <w:sz w:val="22"/>
          <w:szCs w:val="22"/>
        </w:rPr>
      </w:pPr>
      <w:r w:rsidRPr="00B15976">
        <w:rPr>
          <w:rFonts w:ascii="Palatino Linotype" w:hAnsi="Palatino Linotype" w:cs="Arial"/>
          <w:i/>
          <w:sz w:val="22"/>
          <w:szCs w:val="22"/>
        </w:rPr>
        <w:t xml:space="preserve">VI. Se trate de una consulta, o trámite en específico; y  </w:t>
      </w:r>
    </w:p>
    <w:p w:rsidR="0029071C" w:rsidRPr="00B15976" w:rsidRDefault="0029071C" w:rsidP="0029071C">
      <w:pPr>
        <w:autoSpaceDE w:val="0"/>
        <w:autoSpaceDN w:val="0"/>
        <w:adjustRightInd w:val="0"/>
        <w:ind w:left="708" w:right="850"/>
        <w:jc w:val="both"/>
        <w:rPr>
          <w:rFonts w:ascii="Palatino Linotype" w:hAnsi="Palatino Linotype" w:cs="Arial"/>
          <w:i/>
          <w:sz w:val="22"/>
          <w:szCs w:val="22"/>
        </w:rPr>
      </w:pPr>
      <w:r w:rsidRPr="00B15976">
        <w:rPr>
          <w:rFonts w:ascii="Palatino Linotype" w:hAnsi="Palatino Linotype" w:cs="Arial"/>
          <w:i/>
          <w:sz w:val="22"/>
          <w:szCs w:val="22"/>
        </w:rPr>
        <w:t>VII. El recurrente amplíe su solicitud en el recurso de revisión, únicamente respecto de los nuevos contenidos.”</w:t>
      </w:r>
    </w:p>
    <w:p w:rsidR="0029071C" w:rsidRPr="00B15976" w:rsidRDefault="0029071C" w:rsidP="0029071C">
      <w:pPr>
        <w:autoSpaceDE w:val="0"/>
        <w:autoSpaceDN w:val="0"/>
        <w:adjustRightInd w:val="0"/>
        <w:spacing w:line="360" w:lineRule="auto"/>
        <w:ind w:left="708" w:right="850"/>
        <w:jc w:val="both"/>
        <w:rPr>
          <w:rFonts w:ascii="Palatino Linotype" w:hAnsi="Palatino Linotype" w:cs="Arial"/>
          <w:i/>
        </w:rPr>
      </w:pPr>
    </w:p>
    <w:p w:rsidR="0029071C" w:rsidRPr="00B1597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15976">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EA46CC" w:rsidRPr="00B15976" w:rsidRDefault="00EA46CC" w:rsidP="0029071C">
      <w:pPr>
        <w:autoSpaceDE w:val="0"/>
        <w:autoSpaceDN w:val="0"/>
        <w:adjustRightInd w:val="0"/>
        <w:spacing w:line="360" w:lineRule="auto"/>
        <w:jc w:val="both"/>
        <w:rPr>
          <w:rFonts w:ascii="Palatino Linotype" w:hAnsi="Palatino Linotype" w:cs="Arial"/>
        </w:rPr>
      </w:pPr>
    </w:p>
    <w:p w:rsidR="0029071C" w:rsidRPr="00B15976" w:rsidRDefault="0029071C" w:rsidP="0029071C">
      <w:pPr>
        <w:autoSpaceDE w:val="0"/>
        <w:autoSpaceDN w:val="0"/>
        <w:adjustRightInd w:val="0"/>
        <w:spacing w:line="360" w:lineRule="auto"/>
        <w:jc w:val="both"/>
        <w:rPr>
          <w:rFonts w:ascii="Palatino Linotype" w:hAnsi="Palatino Linotype" w:cs="Arial"/>
        </w:rPr>
      </w:pPr>
      <w:r w:rsidRPr="00B15976">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rsidR="0029071C" w:rsidRPr="00B15976" w:rsidRDefault="0029071C" w:rsidP="0029071C">
      <w:pPr>
        <w:autoSpaceDE w:val="0"/>
        <w:autoSpaceDN w:val="0"/>
        <w:adjustRightInd w:val="0"/>
        <w:spacing w:line="360" w:lineRule="auto"/>
        <w:jc w:val="both"/>
        <w:rPr>
          <w:rFonts w:ascii="Palatino Linotype" w:hAnsi="Palatino Linotype" w:cs="Arial"/>
        </w:rPr>
      </w:pPr>
    </w:p>
    <w:p w:rsidR="0029071C" w:rsidRPr="00B15976" w:rsidRDefault="0024323F" w:rsidP="0029071C">
      <w:pPr>
        <w:autoSpaceDE w:val="0"/>
        <w:autoSpaceDN w:val="0"/>
        <w:adjustRightInd w:val="0"/>
        <w:spacing w:line="360" w:lineRule="auto"/>
        <w:jc w:val="both"/>
        <w:rPr>
          <w:rFonts w:ascii="Palatino Linotype" w:hAnsi="Palatino Linotype" w:cs="Arial"/>
          <w:sz w:val="28"/>
        </w:rPr>
      </w:pPr>
      <w:r w:rsidRPr="00B15976">
        <w:rPr>
          <w:rFonts w:ascii="Palatino Linotype" w:hAnsi="Palatino Linotype" w:cs="Arial"/>
          <w:b/>
          <w:sz w:val="28"/>
        </w:rPr>
        <w:t>QUIN</w:t>
      </w:r>
      <w:r w:rsidR="0029071C" w:rsidRPr="00B15976">
        <w:rPr>
          <w:rFonts w:ascii="Palatino Linotype" w:hAnsi="Palatino Linotype" w:cs="Arial"/>
          <w:b/>
          <w:sz w:val="28"/>
        </w:rPr>
        <w:t>TO. Del estudio y resolución del asunto.</w:t>
      </w:r>
      <w:r w:rsidR="0029071C" w:rsidRPr="00B15976">
        <w:rPr>
          <w:rFonts w:ascii="Palatino Linotype" w:hAnsi="Palatino Linotype" w:cs="Arial"/>
          <w:sz w:val="28"/>
        </w:rPr>
        <w:t xml:space="preserve"> </w:t>
      </w:r>
    </w:p>
    <w:p w:rsidR="0029071C" w:rsidRPr="00B1597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B15976">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B15976">
        <w:rPr>
          <w:rFonts w:ascii="Palatino Linotype" w:eastAsiaTheme="minorHAnsi" w:hAnsi="Palatino Linotype" w:cs="Arial"/>
          <w:lang w:val="es-MX" w:eastAsia="en-US"/>
        </w:rPr>
        <w:lastRenderedPageBreak/>
        <w:t>internacionales en los que el Estado Mexicano sea parte, en concordancia con el artículo 8, de la Ley de Transparencia local.</w:t>
      </w:r>
    </w:p>
    <w:p w:rsidR="0029071C" w:rsidRPr="00B15976"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B15976" w:rsidRDefault="0029071C" w:rsidP="0029071C">
      <w:pPr>
        <w:spacing w:line="360" w:lineRule="auto"/>
        <w:ind w:right="141"/>
        <w:jc w:val="both"/>
        <w:rPr>
          <w:rFonts w:ascii="Palatino Linotype" w:eastAsiaTheme="minorHAnsi" w:hAnsi="Palatino Linotype" w:cstheme="minorBidi"/>
          <w:lang w:val="es-MX" w:eastAsia="es-MX"/>
        </w:rPr>
      </w:pPr>
      <w:r w:rsidRPr="00B15976">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B15976">
        <w:rPr>
          <w:rFonts w:ascii="Palatino Linotype" w:eastAsiaTheme="minorHAnsi" w:hAnsi="Palatino Linotype" w:cstheme="minorBidi"/>
          <w:b/>
          <w:lang w:val="es-MX" w:eastAsia="es-MX"/>
        </w:rPr>
        <w:t xml:space="preserve"> </w:t>
      </w:r>
      <w:r w:rsidRPr="00B15976">
        <w:rPr>
          <w:rFonts w:ascii="Palatino Linotype" w:eastAsiaTheme="minorHAnsi" w:hAnsi="Palatino Linotype" w:cstheme="minorBidi"/>
          <w:lang w:val="es-MX" w:eastAsia="es-MX"/>
        </w:rPr>
        <w:t>parte</w:t>
      </w:r>
      <w:r w:rsidR="001D2DE0" w:rsidRPr="00B15976">
        <w:rPr>
          <w:rFonts w:ascii="Palatino Linotype" w:eastAsiaTheme="minorHAnsi" w:hAnsi="Palatino Linotype" w:cstheme="minorBidi"/>
          <w:b/>
          <w:lang w:val="es-MX" w:eastAsia="es-MX"/>
        </w:rPr>
        <w:t xml:space="preserve"> </w:t>
      </w:r>
      <w:r w:rsidRPr="00B15976">
        <w:rPr>
          <w:rFonts w:ascii="Palatino Linotype" w:eastAsiaTheme="minorHAnsi" w:hAnsi="Palatino Linotype" w:cstheme="minorBidi"/>
          <w:b/>
          <w:lang w:val="es-MX" w:eastAsia="es-MX"/>
        </w:rPr>
        <w:t>Recurrente</w:t>
      </w:r>
      <w:r w:rsidRPr="00B15976">
        <w:rPr>
          <w:rFonts w:ascii="Palatino Linotype" w:eastAsiaTheme="minorHAnsi" w:hAnsi="Palatino Linotype" w:cstheme="minorBidi"/>
          <w:lang w:val="es-MX" w:eastAsia="es-MX"/>
        </w:rPr>
        <w:t>, para ello analizaremos lo solicitado y la información proporcionada.</w:t>
      </w:r>
    </w:p>
    <w:p w:rsidR="0029071C" w:rsidRPr="00B15976" w:rsidRDefault="0029071C" w:rsidP="0029071C">
      <w:pPr>
        <w:spacing w:line="360" w:lineRule="auto"/>
        <w:ind w:right="141"/>
        <w:jc w:val="both"/>
        <w:rPr>
          <w:rFonts w:ascii="Palatino Linotype" w:eastAsiaTheme="minorHAnsi" w:hAnsi="Palatino Linotype" w:cstheme="minorBidi"/>
          <w:sz w:val="16"/>
          <w:lang w:val="es-MX" w:eastAsia="es-MX"/>
        </w:rPr>
      </w:pPr>
    </w:p>
    <w:p w:rsidR="0024323F" w:rsidRPr="00B15976" w:rsidRDefault="0024323F" w:rsidP="0029071C">
      <w:pPr>
        <w:spacing w:line="360" w:lineRule="auto"/>
        <w:ind w:right="141"/>
        <w:jc w:val="both"/>
        <w:rPr>
          <w:rFonts w:ascii="Palatino Linotype" w:eastAsiaTheme="minorHAnsi" w:hAnsi="Palatino Linotype" w:cstheme="minorBidi"/>
          <w:sz w:val="16"/>
          <w:lang w:val="es-MX" w:eastAsia="es-MX"/>
        </w:rPr>
      </w:pPr>
    </w:p>
    <w:p w:rsidR="0029071C" w:rsidRPr="00B15976" w:rsidRDefault="0029071C" w:rsidP="0029071C">
      <w:pPr>
        <w:spacing w:line="360" w:lineRule="auto"/>
        <w:ind w:right="141"/>
        <w:jc w:val="both"/>
        <w:rPr>
          <w:rFonts w:ascii="Palatino Linotype" w:eastAsiaTheme="minorHAnsi" w:hAnsi="Palatino Linotype" w:cstheme="minorBidi"/>
          <w:sz w:val="16"/>
          <w:lang w:val="es-MX" w:eastAsia="es-MX"/>
        </w:rPr>
      </w:pPr>
    </w:p>
    <w:p w:rsidR="0029071C" w:rsidRPr="00B15976" w:rsidRDefault="0029071C" w:rsidP="00E74701">
      <w:pPr>
        <w:spacing w:line="360" w:lineRule="auto"/>
        <w:ind w:right="141"/>
        <w:jc w:val="both"/>
        <w:rPr>
          <w:rFonts w:ascii="Palatino Linotype" w:eastAsiaTheme="minorHAnsi" w:hAnsi="Palatino Linotype" w:cstheme="minorBidi"/>
          <w:b/>
          <w:szCs w:val="22"/>
          <w:lang w:val="es-MX" w:eastAsia="es-MX"/>
        </w:rPr>
      </w:pPr>
      <w:r w:rsidRPr="00B15976">
        <w:rPr>
          <w:rFonts w:ascii="Palatino Linotype" w:eastAsiaTheme="minorHAnsi" w:hAnsi="Palatino Linotype" w:cstheme="minorBidi"/>
          <w:b/>
          <w:szCs w:val="22"/>
          <w:lang w:val="es-MX" w:eastAsia="es-MX"/>
        </w:rPr>
        <w:t>REQUERIMIENTOS SOLICITADOS:</w:t>
      </w:r>
    </w:p>
    <w:p w:rsidR="00E74701" w:rsidRPr="00B15976" w:rsidRDefault="00E74701" w:rsidP="00E74701">
      <w:pPr>
        <w:pStyle w:val="Sinespaciado"/>
        <w:rPr>
          <w:rFonts w:eastAsiaTheme="minorHAnsi"/>
          <w:lang w:eastAsia="es-MX"/>
        </w:rPr>
      </w:pPr>
    </w:p>
    <w:p w:rsidR="001D2DE0" w:rsidRPr="00B15976" w:rsidRDefault="001D2DE0" w:rsidP="001D2DE0">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B15976">
        <w:rPr>
          <w:rFonts w:ascii="Palatino Linotype" w:eastAsiaTheme="minorHAnsi" w:hAnsi="Palatino Linotype"/>
          <w:lang w:eastAsia="es-MX"/>
        </w:rPr>
        <w:t xml:space="preserve">Todas y cada una las sentencias públicas de los años 2021 y 2020 emitidas por este Tribunal Administrativo, respecto de las Faltas Administrativas graves y no graves cometidas por servidores públicos del Estado de México, derivadas de los Informes de Presunta Responsabilidad Administrativa, omitiendo enviarme datos personales y demás que esta Unidad considere como datos que no se puedan proporcionar de manera visible, solicitando sea cubierto dicho dato de la manera correcta que considere esta Unidad Obligada. </w:t>
      </w:r>
    </w:p>
    <w:p w:rsidR="001D2DE0" w:rsidRPr="00B15976" w:rsidRDefault="001D2DE0" w:rsidP="001D2DE0">
      <w:pPr>
        <w:spacing w:line="360" w:lineRule="auto"/>
        <w:ind w:left="360" w:right="141"/>
        <w:jc w:val="both"/>
        <w:rPr>
          <w:rFonts w:ascii="Palatino Linotype" w:eastAsiaTheme="minorHAnsi" w:hAnsi="Palatino Linotype" w:cstheme="minorBidi"/>
          <w:lang w:val="es-MX" w:eastAsia="es-MX"/>
        </w:rPr>
      </w:pPr>
    </w:p>
    <w:p w:rsidR="0024323F" w:rsidRPr="00B15976" w:rsidRDefault="001D2DE0" w:rsidP="001D2DE0">
      <w:pPr>
        <w:pStyle w:val="Prrafodelista"/>
        <w:numPr>
          <w:ilvl w:val="0"/>
          <w:numId w:val="26"/>
        </w:numPr>
        <w:spacing w:line="360" w:lineRule="auto"/>
        <w:ind w:right="141"/>
        <w:jc w:val="both"/>
        <w:rPr>
          <w:rFonts w:ascii="Palatino Linotype" w:eastAsiaTheme="minorHAnsi" w:hAnsi="Palatino Linotype" w:cstheme="minorBidi"/>
          <w:lang w:val="es-MX" w:eastAsia="es-MX"/>
        </w:rPr>
      </w:pPr>
      <w:r w:rsidRPr="00B15976">
        <w:rPr>
          <w:rFonts w:ascii="Palatino Linotype" w:eastAsiaTheme="minorHAnsi" w:hAnsi="Palatino Linotype"/>
          <w:lang w:eastAsia="es-MX"/>
        </w:rPr>
        <w:t>Solicito se me envié la información con su soporte documental.</w:t>
      </w:r>
    </w:p>
    <w:p w:rsidR="0024323F" w:rsidRPr="00B15976" w:rsidRDefault="0024323F" w:rsidP="0024323F">
      <w:pPr>
        <w:pStyle w:val="Prrafodelista"/>
        <w:spacing w:line="360" w:lineRule="auto"/>
        <w:ind w:left="720" w:right="141"/>
        <w:jc w:val="both"/>
        <w:rPr>
          <w:rFonts w:ascii="Palatino Linotype" w:eastAsiaTheme="minorHAnsi" w:hAnsi="Palatino Linotype" w:cstheme="minorBidi"/>
          <w:lang w:val="es-MX" w:eastAsia="es-MX"/>
        </w:rPr>
      </w:pPr>
    </w:p>
    <w:p w:rsidR="001D5495" w:rsidRPr="00B15976" w:rsidRDefault="0029071C" w:rsidP="002934B4">
      <w:pPr>
        <w:spacing w:line="360" w:lineRule="auto"/>
        <w:ind w:right="49"/>
        <w:jc w:val="both"/>
        <w:rPr>
          <w:rFonts w:ascii="Palatino Linotype" w:hAnsi="Palatino Linotype" w:cs="Arial"/>
        </w:rPr>
      </w:pPr>
      <w:r w:rsidRPr="00B15976">
        <w:rPr>
          <w:rFonts w:ascii="Palatino Linotype" w:eastAsiaTheme="minorHAnsi" w:hAnsi="Palatino Linotype" w:cstheme="minorBidi"/>
          <w:lang w:val="es-MX" w:eastAsia="es-MX"/>
        </w:rPr>
        <w:t xml:space="preserve">Atento a la solicitud de información </w:t>
      </w:r>
      <w:r w:rsidRPr="00B15976">
        <w:rPr>
          <w:rFonts w:ascii="Palatino Linotype" w:eastAsiaTheme="minorHAnsi" w:hAnsi="Palatino Linotype" w:cstheme="minorBidi"/>
          <w:b/>
          <w:lang w:val="es-MX" w:eastAsia="es-MX"/>
        </w:rPr>
        <w:t>El Sujeto Obligado</w:t>
      </w:r>
      <w:r w:rsidRPr="00B15976">
        <w:rPr>
          <w:rFonts w:ascii="Palatino Linotype" w:eastAsiaTheme="minorHAnsi" w:hAnsi="Palatino Linotype" w:cstheme="minorBidi"/>
          <w:lang w:val="es-MX" w:eastAsia="es-MX"/>
        </w:rPr>
        <w:t xml:space="preserve">, emitió su respuesta en donde </w:t>
      </w:r>
      <w:r w:rsidR="001D5495" w:rsidRPr="00B15976">
        <w:rPr>
          <w:rFonts w:ascii="Palatino Linotype" w:hAnsi="Palatino Linotype" w:cs="Arial"/>
        </w:rPr>
        <w:t xml:space="preserve">se enuncia </w:t>
      </w:r>
      <w:r w:rsidR="001D2DE0" w:rsidRPr="00B15976">
        <w:rPr>
          <w:rFonts w:ascii="Palatino Linotype" w:hAnsi="Palatino Linotype" w:cs="Arial"/>
        </w:rPr>
        <w:t>lo siguiente</w:t>
      </w:r>
      <w:r w:rsidR="001D5495" w:rsidRPr="00B15976">
        <w:rPr>
          <w:rFonts w:ascii="Palatino Linotype" w:hAnsi="Palatino Linotype" w:cs="Arial"/>
        </w:rPr>
        <w:t>:</w:t>
      </w:r>
    </w:p>
    <w:p w:rsidR="0024323F" w:rsidRPr="00B15976" w:rsidRDefault="0024323F" w:rsidP="001D2DE0">
      <w:pPr>
        <w:spacing w:line="360" w:lineRule="auto"/>
        <w:ind w:right="49"/>
        <w:jc w:val="both"/>
        <w:rPr>
          <w:rFonts w:ascii="Palatino Linotype" w:hAnsi="Palatino Linotype" w:cs="Arial"/>
        </w:rPr>
      </w:pPr>
    </w:p>
    <w:p w:rsidR="002D17B8" w:rsidRPr="00B15976" w:rsidRDefault="001D2DE0" w:rsidP="002D17B8">
      <w:pPr>
        <w:spacing w:line="276" w:lineRule="auto"/>
        <w:ind w:left="567" w:right="616"/>
        <w:jc w:val="both"/>
        <w:rPr>
          <w:rFonts w:ascii="Palatino Linotype" w:hAnsi="Palatino Linotype" w:cs="Arial"/>
          <w:i/>
          <w:sz w:val="22"/>
        </w:rPr>
      </w:pPr>
      <w:r w:rsidRPr="00B15976">
        <w:rPr>
          <w:rFonts w:ascii="Palatino Linotype" w:hAnsi="Palatino Linotype" w:cs="Arial"/>
          <w:i/>
          <w:sz w:val="22"/>
        </w:rPr>
        <w:lastRenderedPageBreak/>
        <w:t>“</w:t>
      </w:r>
      <w:r w:rsidR="002D17B8" w:rsidRPr="00B15976">
        <w:rPr>
          <w:rFonts w:ascii="Palatino Linotype" w:hAnsi="Palatino Linotype" w:cs="Arial"/>
          <w:i/>
          <w:sz w:val="22"/>
        </w:rPr>
        <w:t>…</w:t>
      </w:r>
      <w:r w:rsidR="002D17B8" w:rsidRPr="00B15976">
        <w:rPr>
          <w:rFonts w:ascii="Palatino Linotype" w:hAnsi="Palatino Linotype" w:cs="Arial"/>
          <w:i/>
          <w:sz w:val="22"/>
          <w:lang w:val="es-MX"/>
        </w:rPr>
        <w:t>En atención a la presente solicitud, y considerando lo dispuesto por los artículos 12 y 161 de la Ley de Transparencia y Acceso a la Información Pública del Estado de México, se hace de su conocimiento que respecto de la información relativa a “</w:t>
      </w:r>
      <w:r w:rsidR="002D17B8" w:rsidRPr="00B15976">
        <w:rPr>
          <w:rFonts w:ascii="Palatino Linotype" w:hAnsi="Palatino Linotype" w:cs="Arial"/>
          <w:i/>
          <w:iCs/>
          <w:sz w:val="22"/>
          <w:lang w:val="es-MX"/>
        </w:rPr>
        <w:t xml:space="preserve">Solicito se me envíen todas y cada una las sentencias publicas de los años 2021 y 2020 emitidas por este Tribunal Administrativo, respecto de las Faltas Administrativas graves y no graves cometidas por servidores públicos del estado de México, derivadas de los Informes de Presunta Responsabilidad Administrativa” (Sic.), </w:t>
      </w:r>
      <w:r w:rsidR="002D17B8" w:rsidRPr="00B15976">
        <w:rPr>
          <w:rFonts w:ascii="Palatino Linotype" w:hAnsi="Palatino Linotype" w:cs="Arial"/>
          <w:b/>
          <w:i/>
          <w:sz w:val="22"/>
          <w:u w:val="single"/>
          <w:lang w:val="es-MX"/>
        </w:rPr>
        <w:t>la misma es competencia de las Salas Especializadas en Materia de Responsabilidades Administrativas, siendo estas, la Octava y Novena Salas Regionales y Cuarta Sección de la Sala Superior</w:t>
      </w:r>
      <w:r w:rsidR="002D17B8" w:rsidRPr="00B15976">
        <w:rPr>
          <w:rFonts w:ascii="Palatino Linotype" w:hAnsi="Palatino Linotype" w:cs="Arial"/>
          <w:i/>
          <w:sz w:val="22"/>
          <w:lang w:val="es-MX"/>
        </w:rPr>
        <w:t xml:space="preserve">. </w:t>
      </w:r>
    </w:p>
    <w:p w:rsidR="002D17B8" w:rsidRPr="00B15976" w:rsidRDefault="002D17B8" w:rsidP="002D17B8">
      <w:pPr>
        <w:spacing w:line="276" w:lineRule="auto"/>
        <w:ind w:left="567" w:right="616"/>
        <w:jc w:val="both"/>
        <w:rPr>
          <w:rFonts w:ascii="Palatino Linotype" w:hAnsi="Palatino Linotype" w:cs="Arial"/>
          <w:i/>
          <w:sz w:val="22"/>
          <w:lang w:val="es-MX"/>
        </w:rPr>
      </w:pPr>
    </w:p>
    <w:p w:rsidR="002D17B8" w:rsidRPr="00B15976" w:rsidRDefault="002D17B8" w:rsidP="002D17B8">
      <w:pPr>
        <w:spacing w:line="276" w:lineRule="auto"/>
        <w:ind w:left="567" w:right="616"/>
        <w:jc w:val="both"/>
        <w:rPr>
          <w:rFonts w:ascii="Palatino Linotype" w:hAnsi="Palatino Linotype" w:cs="Arial"/>
          <w:i/>
          <w:sz w:val="22"/>
          <w:lang w:val="es-MX"/>
        </w:rPr>
      </w:pPr>
      <w:r w:rsidRPr="00B15976">
        <w:rPr>
          <w:rFonts w:ascii="Palatino Linotype" w:hAnsi="Palatino Linotype" w:cs="Arial"/>
          <w:i/>
          <w:sz w:val="22"/>
          <w:lang w:val="es-MX"/>
        </w:rPr>
        <w:t xml:space="preserve">Ahora bien, este órgano jurisdiccional cuenta con el Portal de Sentencias del TRIJAEM, mismo en la cual se puede consultar todas las resoluciones emitidas y en donde podrá buscar por temas la información que sea de su interés. </w:t>
      </w:r>
    </w:p>
    <w:p w:rsidR="002D17B8" w:rsidRPr="00B15976" w:rsidRDefault="002D17B8" w:rsidP="002D17B8">
      <w:pPr>
        <w:spacing w:line="276" w:lineRule="auto"/>
        <w:ind w:left="567" w:right="616"/>
        <w:jc w:val="both"/>
        <w:rPr>
          <w:rFonts w:ascii="Palatino Linotype" w:hAnsi="Palatino Linotype" w:cs="Arial"/>
          <w:i/>
          <w:sz w:val="22"/>
          <w:lang w:val="es-MX"/>
        </w:rPr>
      </w:pPr>
    </w:p>
    <w:p w:rsidR="002D17B8" w:rsidRPr="00B15976" w:rsidRDefault="002D17B8" w:rsidP="002D17B8">
      <w:pPr>
        <w:spacing w:line="276" w:lineRule="auto"/>
        <w:ind w:left="567" w:right="616"/>
        <w:jc w:val="both"/>
        <w:rPr>
          <w:rFonts w:ascii="Palatino Linotype" w:hAnsi="Palatino Linotype" w:cs="Arial"/>
          <w:i/>
          <w:sz w:val="22"/>
          <w:lang w:val="es-MX"/>
        </w:rPr>
      </w:pPr>
      <w:r w:rsidRPr="00B15976">
        <w:rPr>
          <w:rFonts w:ascii="Palatino Linotype" w:hAnsi="Palatino Linotype" w:cs="Arial"/>
          <w:i/>
          <w:sz w:val="22"/>
          <w:lang w:val="es-MX"/>
        </w:rPr>
        <w:t xml:space="preserve">Conforme a lo dispuesto por el artículo 161 de la Ley de Transparencia y Acceso a la Información del Estado de México y Municipios, se hace del conocimiento al solicitante que la información se encuentra disponible en una plataforma digital, por lo tanto, podrá consultarla dentro del mismo, de la siguiente manera: </w:t>
      </w:r>
    </w:p>
    <w:p w:rsidR="002D17B8" w:rsidRPr="00B15976" w:rsidRDefault="002D17B8" w:rsidP="002D17B8">
      <w:pPr>
        <w:spacing w:line="276" w:lineRule="auto"/>
        <w:ind w:left="567" w:right="616"/>
        <w:jc w:val="both"/>
        <w:rPr>
          <w:rFonts w:ascii="Palatino Linotype" w:hAnsi="Palatino Linotype" w:cs="Arial"/>
          <w:i/>
          <w:sz w:val="22"/>
          <w:lang w:val="es-MX"/>
        </w:rPr>
      </w:pPr>
    </w:p>
    <w:p w:rsidR="002D17B8" w:rsidRPr="00B15976" w:rsidRDefault="002D17B8" w:rsidP="002D17B8">
      <w:pPr>
        <w:spacing w:line="276" w:lineRule="auto"/>
        <w:ind w:left="567" w:right="616"/>
        <w:jc w:val="both"/>
        <w:rPr>
          <w:rFonts w:ascii="Palatino Linotype" w:hAnsi="Palatino Linotype" w:cs="Arial"/>
          <w:i/>
          <w:sz w:val="22"/>
          <w:lang w:val="es-MX"/>
        </w:rPr>
      </w:pPr>
      <w:r w:rsidRPr="00B15976">
        <w:rPr>
          <w:rFonts w:ascii="Palatino Linotype" w:hAnsi="Palatino Linotype" w:cs="Arial"/>
          <w:i/>
          <w:sz w:val="22"/>
          <w:lang w:val="es-MX"/>
        </w:rPr>
        <w:t xml:space="preserve">Deberá entrar en la siguiente dirección electrónica: </w:t>
      </w:r>
      <w:hyperlink r:id="rId9" w:history="1">
        <w:r w:rsidRPr="00B15976">
          <w:rPr>
            <w:rStyle w:val="Hipervnculo"/>
            <w:rFonts w:ascii="Palatino Linotype" w:hAnsi="Palatino Linotype" w:cs="Arial"/>
            <w:b/>
            <w:i/>
            <w:sz w:val="22"/>
            <w:lang w:val="es-MX"/>
          </w:rPr>
          <w:t>https://trijaem.gob.mx/sentencias/</w:t>
        </w:r>
      </w:hyperlink>
      <w:r w:rsidRPr="00B15976">
        <w:rPr>
          <w:rFonts w:ascii="Palatino Linotype" w:hAnsi="Palatino Linotype" w:cs="Arial"/>
          <w:b/>
          <w:i/>
          <w:sz w:val="22"/>
          <w:lang w:val="es-MX"/>
        </w:rPr>
        <w:t xml:space="preserve"> </w:t>
      </w:r>
    </w:p>
    <w:p w:rsidR="002D17B8" w:rsidRPr="00B15976" w:rsidRDefault="002D17B8" w:rsidP="002D17B8">
      <w:pPr>
        <w:spacing w:line="276" w:lineRule="auto"/>
        <w:ind w:left="567" w:right="616"/>
        <w:jc w:val="both"/>
        <w:rPr>
          <w:rFonts w:ascii="Palatino Linotype" w:hAnsi="Palatino Linotype" w:cs="Arial"/>
          <w:i/>
          <w:sz w:val="22"/>
          <w:lang w:val="es-MX"/>
        </w:rPr>
      </w:pPr>
    </w:p>
    <w:p w:rsidR="001D2DE0" w:rsidRPr="00B15976" w:rsidRDefault="002D17B8" w:rsidP="002D17B8">
      <w:pPr>
        <w:spacing w:line="276" w:lineRule="auto"/>
        <w:ind w:left="567" w:right="616"/>
        <w:jc w:val="both"/>
        <w:rPr>
          <w:rFonts w:ascii="Palatino Linotype" w:hAnsi="Palatino Linotype" w:cs="Arial"/>
          <w:i/>
          <w:sz w:val="22"/>
        </w:rPr>
      </w:pPr>
      <w:r w:rsidRPr="00B15976">
        <w:rPr>
          <w:rFonts w:ascii="Palatino Linotype" w:hAnsi="Palatino Linotype" w:cs="Arial"/>
          <w:i/>
          <w:sz w:val="22"/>
          <w:lang w:val="es-MX"/>
        </w:rPr>
        <w:t xml:space="preserve">Se mostrara la siguiente ventana y dentro del recuadro deberá ingresar el tema o número de juicio y posteriormente dar click en el botón </w:t>
      </w:r>
      <w:r w:rsidRPr="00B15976">
        <w:rPr>
          <w:rFonts w:ascii="Palatino Linotype" w:hAnsi="Palatino Linotype" w:cs="Arial"/>
          <w:b/>
          <w:bCs/>
          <w:i/>
          <w:sz w:val="22"/>
          <w:lang w:val="es-MX"/>
        </w:rPr>
        <w:t>“buscar”.</w:t>
      </w:r>
    </w:p>
    <w:p w:rsidR="00643B58" w:rsidRPr="00B15976" w:rsidRDefault="00643B58" w:rsidP="002D17B8">
      <w:pPr>
        <w:pStyle w:val="Sinespaciado"/>
        <w:rPr>
          <w:sz w:val="2"/>
          <w:lang w:eastAsia="es-MX"/>
        </w:rPr>
      </w:pPr>
    </w:p>
    <w:p w:rsidR="001D2DE0" w:rsidRPr="00B15976" w:rsidRDefault="002D17B8" w:rsidP="002D17B8">
      <w:pPr>
        <w:spacing w:line="360" w:lineRule="auto"/>
        <w:jc w:val="center"/>
        <w:rPr>
          <w:rFonts w:ascii="Palatino Linotype" w:hAnsi="Palatino Linotype" w:cs="Arial"/>
          <w:lang w:eastAsia="es-MX"/>
        </w:rPr>
      </w:pPr>
      <w:r w:rsidRPr="00B15976">
        <w:rPr>
          <w:rFonts w:ascii="Palatino Linotype" w:hAnsi="Palatino Linotype" w:cs="Arial"/>
          <w:noProof/>
          <w:lang w:val="es-MX" w:eastAsia="es-MX"/>
        </w:rPr>
        <w:drawing>
          <wp:inline distT="0" distB="0" distL="0" distR="0">
            <wp:extent cx="4085231" cy="1980126"/>
            <wp:effectExtent l="152400" t="152400" r="315595" b="3441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2150" cy="1998021"/>
                    </a:xfrm>
                    <a:prstGeom prst="rect">
                      <a:avLst/>
                    </a:prstGeom>
                    <a:ln>
                      <a:noFill/>
                    </a:ln>
                    <a:effectLst>
                      <a:outerShdw blurRad="292100" dist="139700" dir="2700000" algn="tl" rotWithShape="0">
                        <a:srgbClr val="333333">
                          <a:alpha val="65000"/>
                        </a:srgbClr>
                      </a:outerShdw>
                    </a:effectLst>
                  </pic:spPr>
                </pic:pic>
              </a:graphicData>
            </a:graphic>
          </wp:inline>
        </w:drawing>
      </w:r>
    </w:p>
    <w:p w:rsidR="002D17B8" w:rsidRPr="00B15976" w:rsidRDefault="002D17B8" w:rsidP="002D17B8">
      <w:pPr>
        <w:spacing w:line="276" w:lineRule="auto"/>
        <w:ind w:left="567" w:right="616"/>
        <w:jc w:val="both"/>
        <w:rPr>
          <w:rFonts w:ascii="Palatino Linotype" w:hAnsi="Palatino Linotype" w:cs="Arial"/>
          <w:i/>
          <w:sz w:val="22"/>
          <w:lang w:val="es-MX"/>
        </w:rPr>
      </w:pPr>
      <w:r w:rsidRPr="00B15976">
        <w:rPr>
          <w:rFonts w:ascii="Palatino Linotype" w:hAnsi="Palatino Linotype" w:cs="Arial"/>
          <w:i/>
          <w:sz w:val="22"/>
          <w:lang w:val="es-MX"/>
        </w:rPr>
        <w:lastRenderedPageBreak/>
        <w:t>Se abrirá la siguiente ventana, donde podrá realizar la búsqueda avanzada, de la siguiente manera:</w:t>
      </w:r>
    </w:p>
    <w:p w:rsidR="002D17B8" w:rsidRPr="00B15976" w:rsidRDefault="002D17B8" w:rsidP="002D17B8">
      <w:pPr>
        <w:pStyle w:val="Sinespaciado"/>
        <w:rPr>
          <w:sz w:val="2"/>
        </w:rPr>
      </w:pPr>
    </w:p>
    <w:p w:rsidR="002D17B8" w:rsidRPr="00B15976" w:rsidRDefault="002D17B8" w:rsidP="002D17B8">
      <w:pPr>
        <w:spacing w:line="276" w:lineRule="auto"/>
        <w:ind w:left="567" w:right="616"/>
        <w:jc w:val="center"/>
        <w:rPr>
          <w:rFonts w:ascii="Palatino Linotype" w:hAnsi="Palatino Linotype" w:cs="Arial"/>
          <w:i/>
          <w:sz w:val="22"/>
          <w:lang w:val="es-MX"/>
        </w:rPr>
      </w:pPr>
      <w:r w:rsidRPr="00B15976">
        <w:rPr>
          <w:rFonts w:ascii="Palatino Linotype" w:hAnsi="Palatino Linotype" w:cs="Arial"/>
          <w:i/>
          <w:noProof/>
          <w:sz w:val="22"/>
          <w:lang w:val="es-MX" w:eastAsia="es-MX"/>
        </w:rPr>
        <w:drawing>
          <wp:inline distT="0" distB="0" distL="0" distR="0">
            <wp:extent cx="3632311" cy="2179438"/>
            <wp:effectExtent l="152400" t="152400" r="349250" b="3352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0622" cy="2190425"/>
                    </a:xfrm>
                    <a:prstGeom prst="rect">
                      <a:avLst/>
                    </a:prstGeom>
                    <a:ln>
                      <a:noFill/>
                    </a:ln>
                    <a:effectLst>
                      <a:outerShdw blurRad="292100" dist="139700" dir="2700000" algn="tl" rotWithShape="0">
                        <a:srgbClr val="333333">
                          <a:alpha val="65000"/>
                        </a:srgbClr>
                      </a:outerShdw>
                    </a:effectLst>
                  </pic:spPr>
                </pic:pic>
              </a:graphicData>
            </a:graphic>
          </wp:inline>
        </w:drawing>
      </w:r>
    </w:p>
    <w:p w:rsidR="002D17B8" w:rsidRPr="00B15976" w:rsidRDefault="002D17B8" w:rsidP="002D17B8">
      <w:pPr>
        <w:spacing w:line="276" w:lineRule="auto"/>
        <w:ind w:left="567" w:right="616"/>
        <w:jc w:val="both"/>
        <w:rPr>
          <w:rFonts w:ascii="Palatino Linotype" w:hAnsi="Palatino Linotype" w:cs="Arial"/>
          <w:i/>
          <w:sz w:val="22"/>
          <w:lang w:val="es-MX"/>
        </w:rPr>
      </w:pPr>
      <w:r w:rsidRPr="00B15976">
        <w:rPr>
          <w:rFonts w:ascii="Palatino Linotype" w:hAnsi="Palatino Linotype" w:cs="Arial"/>
          <w:i/>
          <w:sz w:val="22"/>
          <w:lang w:val="es-MX"/>
        </w:rPr>
        <w:t xml:space="preserve">Dentro del botón </w:t>
      </w:r>
      <w:r w:rsidRPr="00B15976">
        <w:rPr>
          <w:rFonts w:ascii="Palatino Linotype" w:hAnsi="Palatino Linotype" w:cs="Arial"/>
          <w:b/>
          <w:i/>
          <w:sz w:val="22"/>
          <w:lang w:val="es-MX"/>
        </w:rPr>
        <w:t>“opciones avanzadas”</w:t>
      </w:r>
      <w:r w:rsidRPr="00B15976">
        <w:rPr>
          <w:rFonts w:ascii="Palatino Linotype" w:hAnsi="Palatino Linotype" w:cs="Arial"/>
          <w:i/>
          <w:sz w:val="22"/>
          <w:lang w:val="es-MX"/>
        </w:rPr>
        <w:t xml:space="preserve"> podrá filtrar la información por número de </w:t>
      </w:r>
      <w:r w:rsidRPr="00B15976">
        <w:rPr>
          <w:rFonts w:ascii="Palatino Linotype" w:hAnsi="Palatino Linotype" w:cs="Arial"/>
          <w:b/>
          <w:i/>
          <w:sz w:val="22"/>
          <w:u w:val="single"/>
          <w:lang w:val="es-MX"/>
        </w:rPr>
        <w:t>expediente, año y Sala Regional, Tema, Magistrado, Órgano emisor, Materia, Tipo de emisión, Tipo de proceso o procedimiento, Tipo de juicio, Tipo de determinación, Perspectiva de género, Aplicación de normas y tratados internaciones</w:t>
      </w:r>
      <w:r w:rsidRPr="00B15976">
        <w:rPr>
          <w:rFonts w:ascii="Palatino Linotype" w:hAnsi="Palatino Linotype" w:cs="Arial"/>
          <w:i/>
          <w:sz w:val="22"/>
          <w:lang w:val="es-MX"/>
        </w:rPr>
        <w:t xml:space="preserve">, mostrándose de la siguiente manera y seleccionando el botón </w:t>
      </w:r>
      <w:r w:rsidRPr="00B15976">
        <w:rPr>
          <w:rFonts w:ascii="Palatino Linotype" w:hAnsi="Palatino Linotype" w:cs="Arial"/>
          <w:b/>
          <w:i/>
          <w:sz w:val="22"/>
          <w:lang w:val="es-MX"/>
        </w:rPr>
        <w:t>“buscar”</w:t>
      </w:r>
      <w:r w:rsidRPr="00B15976">
        <w:rPr>
          <w:rFonts w:ascii="Palatino Linotype" w:hAnsi="Palatino Linotype" w:cs="Arial"/>
          <w:i/>
          <w:sz w:val="22"/>
          <w:lang w:val="es-MX"/>
        </w:rPr>
        <w:t>.</w:t>
      </w:r>
    </w:p>
    <w:p w:rsidR="002D17B8" w:rsidRPr="00B15976" w:rsidRDefault="002D17B8" w:rsidP="002D17B8">
      <w:pPr>
        <w:pStyle w:val="Sinespaciado"/>
      </w:pPr>
    </w:p>
    <w:p w:rsidR="002D17B8" w:rsidRPr="00B15976" w:rsidRDefault="002D17B8" w:rsidP="002D17B8">
      <w:pPr>
        <w:spacing w:line="276" w:lineRule="auto"/>
        <w:ind w:left="567" w:right="616"/>
        <w:jc w:val="center"/>
        <w:rPr>
          <w:rFonts w:ascii="Palatino Linotype" w:hAnsi="Palatino Linotype" w:cs="Arial"/>
          <w:i/>
          <w:sz w:val="22"/>
          <w:lang w:val="es-MX"/>
        </w:rPr>
      </w:pPr>
      <w:r w:rsidRPr="00B15976">
        <w:rPr>
          <w:rFonts w:ascii="Palatino Linotype" w:hAnsi="Palatino Linotype" w:cs="Arial"/>
          <w:i/>
          <w:noProof/>
          <w:sz w:val="22"/>
          <w:lang w:val="es-MX" w:eastAsia="es-MX"/>
        </w:rPr>
        <w:drawing>
          <wp:inline distT="0" distB="0" distL="0" distR="0">
            <wp:extent cx="3620273" cy="2331508"/>
            <wp:effectExtent l="152400" t="152400" r="342265" b="3359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5414" cy="2341259"/>
                    </a:xfrm>
                    <a:prstGeom prst="rect">
                      <a:avLst/>
                    </a:prstGeom>
                    <a:ln>
                      <a:noFill/>
                    </a:ln>
                    <a:effectLst>
                      <a:outerShdw blurRad="292100" dist="139700" dir="2700000" algn="tl" rotWithShape="0">
                        <a:srgbClr val="333333">
                          <a:alpha val="65000"/>
                        </a:srgbClr>
                      </a:outerShdw>
                    </a:effectLst>
                  </pic:spPr>
                </pic:pic>
              </a:graphicData>
            </a:graphic>
          </wp:inline>
        </w:drawing>
      </w:r>
    </w:p>
    <w:p w:rsidR="002D17B8" w:rsidRPr="00B15976" w:rsidRDefault="002D17B8" w:rsidP="00643B58">
      <w:pPr>
        <w:spacing w:line="360" w:lineRule="auto"/>
        <w:jc w:val="both"/>
        <w:rPr>
          <w:rFonts w:ascii="Palatino Linotype" w:hAnsi="Palatino Linotype" w:cs="Arial"/>
          <w:lang w:eastAsia="es-MX"/>
        </w:rPr>
      </w:pPr>
    </w:p>
    <w:p w:rsidR="002D17B8" w:rsidRPr="00B15976" w:rsidRDefault="002D17B8" w:rsidP="002D17B8">
      <w:pPr>
        <w:spacing w:line="360" w:lineRule="auto"/>
        <w:jc w:val="center"/>
        <w:rPr>
          <w:rFonts w:ascii="Palatino Linotype" w:hAnsi="Palatino Linotype" w:cs="Arial"/>
          <w:lang w:eastAsia="es-MX"/>
        </w:rPr>
      </w:pPr>
      <w:r w:rsidRPr="00B15976">
        <w:rPr>
          <w:rFonts w:ascii="Palatino Linotype" w:hAnsi="Palatino Linotype" w:cs="Arial"/>
          <w:noProof/>
          <w:lang w:val="es-MX" w:eastAsia="es-MX"/>
        </w:rPr>
        <w:lastRenderedPageBreak/>
        <w:drawing>
          <wp:inline distT="0" distB="0" distL="0" distR="0">
            <wp:extent cx="3746280" cy="2481332"/>
            <wp:effectExtent l="152400" t="152400" r="349885" b="33845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52199" cy="2485253"/>
                    </a:xfrm>
                    <a:prstGeom prst="rect">
                      <a:avLst/>
                    </a:prstGeom>
                    <a:ln>
                      <a:noFill/>
                    </a:ln>
                    <a:effectLst>
                      <a:outerShdw blurRad="292100" dist="139700" dir="2700000" algn="tl" rotWithShape="0">
                        <a:srgbClr val="333333">
                          <a:alpha val="65000"/>
                        </a:srgbClr>
                      </a:outerShdw>
                    </a:effectLst>
                  </pic:spPr>
                </pic:pic>
              </a:graphicData>
            </a:graphic>
          </wp:inline>
        </w:drawing>
      </w:r>
    </w:p>
    <w:p w:rsidR="002D17B8" w:rsidRPr="00B15976" w:rsidRDefault="002D17B8" w:rsidP="002D17B8">
      <w:pPr>
        <w:spacing w:line="276" w:lineRule="auto"/>
        <w:ind w:left="567" w:right="616"/>
        <w:jc w:val="both"/>
        <w:rPr>
          <w:rFonts w:ascii="Palatino Linotype" w:hAnsi="Palatino Linotype" w:cs="Arial"/>
          <w:i/>
          <w:sz w:val="22"/>
          <w:lang w:val="es-MX"/>
        </w:rPr>
      </w:pPr>
      <w:r w:rsidRPr="00B15976">
        <w:rPr>
          <w:rFonts w:ascii="Palatino Linotype" w:hAnsi="Palatino Linotype" w:cs="Arial"/>
          <w:i/>
          <w:sz w:val="22"/>
          <w:lang w:val="es-MX"/>
        </w:rPr>
        <w:t>Finalmente se mostrarán los Resultados de la Búsqueda, mismos que se visualizarán de la siguiente manera:</w:t>
      </w:r>
    </w:p>
    <w:p w:rsidR="002D17B8" w:rsidRPr="00B15976" w:rsidRDefault="002D17B8" w:rsidP="002D17B8">
      <w:pPr>
        <w:spacing w:line="276" w:lineRule="auto"/>
        <w:ind w:left="567" w:right="616"/>
        <w:jc w:val="center"/>
        <w:rPr>
          <w:rFonts w:ascii="Palatino Linotype" w:hAnsi="Palatino Linotype" w:cs="Arial"/>
          <w:i/>
          <w:sz w:val="22"/>
          <w:lang w:val="es-MX"/>
        </w:rPr>
      </w:pPr>
      <w:r w:rsidRPr="00B15976">
        <w:rPr>
          <w:rFonts w:ascii="Palatino Linotype" w:hAnsi="Palatino Linotype" w:cs="Arial"/>
          <w:i/>
          <w:noProof/>
          <w:sz w:val="22"/>
          <w:lang w:val="es-MX" w:eastAsia="es-MX"/>
        </w:rPr>
        <w:drawing>
          <wp:inline distT="0" distB="0" distL="0" distR="0">
            <wp:extent cx="3744595" cy="2584174"/>
            <wp:effectExtent l="152400" t="152400" r="351155" b="3498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6112" cy="2592122"/>
                    </a:xfrm>
                    <a:prstGeom prst="rect">
                      <a:avLst/>
                    </a:prstGeom>
                    <a:ln>
                      <a:noFill/>
                    </a:ln>
                    <a:effectLst>
                      <a:outerShdw blurRad="292100" dist="139700" dir="2700000" algn="tl" rotWithShape="0">
                        <a:srgbClr val="333333">
                          <a:alpha val="65000"/>
                        </a:srgbClr>
                      </a:outerShdw>
                    </a:effectLst>
                  </pic:spPr>
                </pic:pic>
              </a:graphicData>
            </a:graphic>
          </wp:inline>
        </w:drawing>
      </w:r>
    </w:p>
    <w:p w:rsidR="001C14AC" w:rsidRPr="00B15976" w:rsidRDefault="0029071C" w:rsidP="002D17B8">
      <w:pPr>
        <w:spacing w:line="360" w:lineRule="auto"/>
        <w:ind w:right="141"/>
        <w:jc w:val="both"/>
        <w:rPr>
          <w:rFonts w:ascii="Palatino Linotype" w:eastAsiaTheme="minorHAnsi" w:hAnsi="Palatino Linotype" w:cs="Arial"/>
          <w:bCs/>
          <w:lang w:val="es-MX" w:eastAsia="en-US"/>
        </w:rPr>
      </w:pPr>
      <w:r w:rsidRPr="00B15976">
        <w:rPr>
          <w:rFonts w:ascii="Palatino Linotype" w:eastAsiaTheme="minorHAnsi" w:hAnsi="Palatino Linotype" w:cs="Arial"/>
          <w:bCs/>
          <w:lang w:val="es-MX" w:eastAsia="en-US"/>
        </w:rPr>
        <w:t xml:space="preserve">Es así que derivado de la respuesta emitida por </w:t>
      </w:r>
      <w:r w:rsidRPr="00B15976">
        <w:rPr>
          <w:rFonts w:ascii="Palatino Linotype" w:eastAsiaTheme="minorHAnsi" w:hAnsi="Palatino Linotype" w:cs="Arial"/>
          <w:b/>
          <w:bCs/>
          <w:lang w:val="es-MX" w:eastAsia="en-US"/>
        </w:rPr>
        <w:t>El Sujeto Obligado</w:t>
      </w:r>
      <w:r w:rsidRPr="00B15976">
        <w:rPr>
          <w:rFonts w:ascii="Palatino Linotype" w:eastAsiaTheme="minorHAnsi" w:hAnsi="Palatino Linotype" w:cs="Arial"/>
          <w:bCs/>
          <w:lang w:val="es-MX" w:eastAsia="en-US"/>
        </w:rPr>
        <w:t xml:space="preserve">, </w:t>
      </w:r>
      <w:r w:rsidRPr="00B15976">
        <w:rPr>
          <w:rFonts w:ascii="Palatino Linotype" w:eastAsiaTheme="minorHAnsi" w:hAnsi="Palatino Linotype" w:cs="Arial"/>
          <w:b/>
          <w:bCs/>
          <w:lang w:val="es-MX" w:eastAsia="en-US"/>
        </w:rPr>
        <w:t>El Recurrente</w:t>
      </w:r>
      <w:r w:rsidRPr="00B15976">
        <w:rPr>
          <w:rFonts w:ascii="Palatino Linotype" w:eastAsiaTheme="minorHAnsi" w:hAnsi="Palatino Linotype" w:cs="Arial"/>
          <w:bCs/>
          <w:lang w:val="es-MX" w:eastAsia="en-US"/>
        </w:rPr>
        <w:t>, interpuso el presente recurso de revisión, señalando sustancialmente como sus razones o motivos de inconformidad, lo siguiente:</w:t>
      </w:r>
    </w:p>
    <w:p w:rsidR="001C14AC" w:rsidRPr="00B15976" w:rsidRDefault="001C14AC" w:rsidP="002D17B8">
      <w:pPr>
        <w:spacing w:line="276" w:lineRule="auto"/>
        <w:ind w:left="567" w:right="616"/>
        <w:jc w:val="both"/>
        <w:rPr>
          <w:rFonts w:ascii="Palatino Linotype" w:eastAsiaTheme="minorHAnsi" w:hAnsi="Palatino Linotype" w:cs="Arial"/>
          <w:bCs/>
          <w:i/>
          <w:sz w:val="22"/>
          <w:lang w:val="es-MX" w:eastAsia="en-US"/>
        </w:rPr>
      </w:pPr>
      <w:r w:rsidRPr="00B15976">
        <w:rPr>
          <w:rFonts w:ascii="Palatino Linotype" w:eastAsiaTheme="minorHAnsi" w:hAnsi="Palatino Linotype" w:cs="Arial"/>
          <w:bCs/>
          <w:i/>
          <w:sz w:val="22"/>
          <w:lang w:val="es-MX" w:eastAsia="en-US"/>
        </w:rPr>
        <w:lastRenderedPageBreak/>
        <w:t>“</w:t>
      </w:r>
      <w:r w:rsidR="002D17B8" w:rsidRPr="00B15976">
        <w:rPr>
          <w:rFonts w:ascii="Palatino Linotype" w:eastAsiaTheme="minorHAnsi" w:hAnsi="Palatino Linotype" w:cs="Arial"/>
          <w:b/>
          <w:bCs/>
          <w:i/>
          <w:sz w:val="22"/>
          <w:u w:val="single"/>
          <w:lang w:val="es-MX" w:eastAsia="en-US"/>
        </w:rPr>
        <w:t>La respuesta emitida por el Tribunal bajo el acuerdo ACUERDO NO. TJA/00151/TRIJAEM/IP/2021, en donde me señala que dicha información que solicito la puedo encontrar en el Portal Digital, violentando mis derechos constitucionales</w:t>
      </w:r>
      <w:r w:rsidR="002D17B8" w:rsidRPr="00B15976">
        <w:rPr>
          <w:rFonts w:ascii="Palatino Linotype" w:eastAsiaTheme="minorHAnsi" w:hAnsi="Palatino Linotype" w:cs="Arial"/>
          <w:bCs/>
          <w:i/>
          <w:sz w:val="22"/>
          <w:lang w:val="es-MX" w:eastAsia="en-US"/>
        </w:rPr>
        <w:t xml:space="preserve"> consagrados en los artículos 1,6 y 8, así como el artículo 13 de la Convención Americana sobre Derechos Humano, </w:t>
      </w:r>
      <w:r w:rsidR="002D17B8" w:rsidRPr="00B15976">
        <w:rPr>
          <w:rFonts w:ascii="Palatino Linotype" w:eastAsiaTheme="minorHAnsi" w:hAnsi="Palatino Linotype" w:cs="Arial"/>
          <w:b/>
          <w:bCs/>
          <w:i/>
          <w:sz w:val="22"/>
          <w:u w:val="single"/>
          <w:lang w:val="es-MX" w:eastAsia="en-US"/>
        </w:rPr>
        <w:t>esto en el sentido en que se me niega y no se me proporciona la siguiente información:</w:t>
      </w:r>
      <w:r w:rsidR="002D17B8" w:rsidRPr="00B15976">
        <w:rPr>
          <w:rFonts w:ascii="Palatino Linotype" w:eastAsiaTheme="minorHAnsi" w:hAnsi="Palatino Linotype" w:cs="Arial"/>
          <w:bCs/>
          <w:i/>
          <w:sz w:val="22"/>
          <w:lang w:val="es-MX" w:eastAsia="en-US"/>
        </w:rPr>
        <w:t xml:space="preserve"> Solicito se me envíen todas y cada una las sentencias publicas de los años 2021 y 2020 emitidas por este Tribunal Administrativo, respecto de las Faltas Administrativas graves y no graves cometidas por servidores públicos del estado de México, derivadas de los Informes de Presunta Responsabilidad Administrativa, omitiendo enviarme datos personales y demás que esta Unidad considere como datos que no se puedan proporcionar de manera visible, solicitando sea cubierto dicho dato de la manera correcta que considere esta Unidad Obligada. Así mismo solicito se me envié la información con su soporte documental.”(Sic.). </w:t>
      </w:r>
      <w:r w:rsidR="002D17B8" w:rsidRPr="00B15976">
        <w:rPr>
          <w:rFonts w:ascii="Palatino Linotype" w:eastAsiaTheme="minorHAnsi" w:hAnsi="Palatino Linotype" w:cs="Arial"/>
          <w:b/>
          <w:bCs/>
          <w:i/>
          <w:sz w:val="22"/>
          <w:u w:val="single"/>
          <w:lang w:val="es-MX" w:eastAsia="en-US"/>
        </w:rPr>
        <w:t>Así mismo, dicha Autoridad me niega el acceso a la información y a su vez me niega el derecho y la obligación que tiene dicha autoridad a proporcionarme la información en los términos que le fue solicitada.</w:t>
      </w:r>
      <w:r w:rsidRPr="00B15976">
        <w:rPr>
          <w:rFonts w:ascii="Palatino Linotype" w:eastAsiaTheme="minorHAnsi" w:hAnsi="Palatino Linotype" w:cs="Arial"/>
          <w:bCs/>
          <w:i/>
          <w:sz w:val="22"/>
          <w:lang w:val="es-MX" w:eastAsia="en-US"/>
        </w:rPr>
        <w:t>” (Sic).</w:t>
      </w:r>
    </w:p>
    <w:p w:rsidR="001C14AC" w:rsidRPr="00B15976" w:rsidRDefault="001C14AC" w:rsidP="001C14AC">
      <w:pPr>
        <w:spacing w:line="360" w:lineRule="auto"/>
        <w:ind w:right="141"/>
        <w:jc w:val="both"/>
        <w:rPr>
          <w:rFonts w:ascii="Palatino Linotype" w:hAnsi="Palatino Linotype" w:cs="Arial"/>
          <w:bCs/>
        </w:rPr>
      </w:pPr>
    </w:p>
    <w:p w:rsidR="001C14AC" w:rsidRPr="00B15976" w:rsidRDefault="001C14AC" w:rsidP="00CD431E">
      <w:pPr>
        <w:spacing w:line="360" w:lineRule="auto"/>
        <w:ind w:right="141"/>
        <w:jc w:val="both"/>
        <w:rPr>
          <w:rFonts w:ascii="Palatino Linotype" w:hAnsi="Palatino Linotype" w:cs="Arial"/>
          <w:bCs/>
        </w:rPr>
      </w:pPr>
      <w:r w:rsidRPr="00B15976">
        <w:rPr>
          <w:rFonts w:ascii="Palatino Linotype" w:hAnsi="Palatino Linotype" w:cs="Arial"/>
          <w:bCs/>
        </w:rPr>
        <w:t xml:space="preserve">Así que, en la etapa de manifestaciones el </w:t>
      </w:r>
      <w:r w:rsidRPr="00B15976">
        <w:rPr>
          <w:rFonts w:ascii="Palatino Linotype" w:hAnsi="Palatino Linotype" w:cs="Arial"/>
          <w:b/>
          <w:bCs/>
        </w:rPr>
        <w:t>Sujeto Obligado</w:t>
      </w:r>
      <w:r w:rsidRPr="00B15976">
        <w:rPr>
          <w:rFonts w:ascii="Palatino Linotype" w:hAnsi="Palatino Linotype" w:cs="Arial"/>
          <w:bCs/>
        </w:rPr>
        <w:t>, mediante</w:t>
      </w:r>
      <w:r w:rsidR="00BA43DC" w:rsidRPr="00B15976">
        <w:rPr>
          <w:rFonts w:ascii="Palatino Linotype" w:hAnsi="Palatino Linotype" w:cs="Arial"/>
          <w:bCs/>
        </w:rPr>
        <w:t xml:space="preserve"> </w:t>
      </w:r>
      <w:r w:rsidR="003E21A7" w:rsidRPr="00B15976">
        <w:rPr>
          <w:rFonts w:ascii="Palatino Linotype" w:eastAsiaTheme="minorHAnsi" w:hAnsi="Palatino Linotype" w:cs="Arial"/>
          <w:lang w:val="es-MX" w:eastAsia="en-US"/>
        </w:rPr>
        <w:t>el archivo electrónico denominado</w:t>
      </w:r>
      <w:r w:rsidR="00BA43DC" w:rsidRPr="00B15976">
        <w:rPr>
          <w:rFonts w:ascii="Palatino Linotype" w:eastAsiaTheme="minorHAnsi" w:hAnsi="Palatino Linotype" w:cs="Arial"/>
          <w:lang w:val="es-MX" w:eastAsia="en-US"/>
        </w:rPr>
        <w:t xml:space="preserve"> </w:t>
      </w:r>
      <w:r w:rsidR="00BA43DC" w:rsidRPr="00B15976">
        <w:rPr>
          <w:rFonts w:ascii="Palatino Linotype" w:eastAsiaTheme="minorHAnsi" w:hAnsi="Palatino Linotype" w:cs="Arial"/>
          <w:i/>
          <w:lang w:val="es-MX" w:eastAsia="en-US"/>
        </w:rPr>
        <w:t>“</w:t>
      </w:r>
      <w:r w:rsidR="00CD431E" w:rsidRPr="00B15976">
        <w:rPr>
          <w:rFonts w:ascii="Palatino Linotype" w:eastAsiaTheme="minorHAnsi" w:hAnsi="Palatino Linotype" w:cs="Arial"/>
          <w:i/>
          <w:lang w:val="es-MX" w:eastAsia="en-US"/>
        </w:rPr>
        <w:t>Informe Justificado 6205-2021.pdf</w:t>
      </w:r>
      <w:r w:rsidR="00BA43DC" w:rsidRPr="00B15976">
        <w:rPr>
          <w:rFonts w:ascii="Palatino Linotype" w:eastAsiaTheme="minorHAnsi" w:hAnsi="Palatino Linotype" w:cs="Arial"/>
          <w:i/>
          <w:lang w:val="es-MX" w:eastAsia="en-US"/>
        </w:rPr>
        <w:t>”</w:t>
      </w:r>
      <w:r w:rsidR="00BA43DC" w:rsidRPr="00B15976">
        <w:rPr>
          <w:rFonts w:ascii="Palatino Linotype" w:eastAsiaTheme="minorHAnsi" w:hAnsi="Palatino Linotype" w:cs="Arial"/>
          <w:lang w:val="es-MX" w:eastAsia="en-US"/>
        </w:rPr>
        <w:t>;</w:t>
      </w:r>
      <w:r w:rsidRPr="00B15976">
        <w:rPr>
          <w:rFonts w:ascii="Palatino Linotype" w:hAnsi="Palatino Linotype" w:cs="Arial"/>
          <w:bCs/>
        </w:rPr>
        <w:t xml:space="preserve"> remitió su Informe Justificado, en el cual, arguye </w:t>
      </w:r>
      <w:r w:rsidR="00CD431E" w:rsidRPr="00B15976">
        <w:rPr>
          <w:rFonts w:ascii="Palatino Linotype" w:hAnsi="Palatino Linotype" w:cs="Arial"/>
          <w:bCs/>
        </w:rPr>
        <w:t xml:space="preserve">medularmente </w:t>
      </w:r>
      <w:r w:rsidRPr="00B15976">
        <w:rPr>
          <w:rFonts w:ascii="Palatino Linotype" w:hAnsi="Palatino Linotype" w:cs="Arial"/>
          <w:bCs/>
        </w:rPr>
        <w:t>los siguientes argumentos:</w:t>
      </w:r>
    </w:p>
    <w:p w:rsidR="00CD431E" w:rsidRPr="00B15976" w:rsidRDefault="00CD431E" w:rsidP="00CD431E">
      <w:pPr>
        <w:spacing w:line="360" w:lineRule="auto"/>
        <w:ind w:right="141"/>
        <w:jc w:val="both"/>
        <w:rPr>
          <w:rFonts w:ascii="Palatino Linotype" w:hAnsi="Palatino Linotype" w:cs="Arial"/>
          <w:bCs/>
        </w:rPr>
      </w:pPr>
    </w:p>
    <w:p w:rsidR="00CD431E" w:rsidRPr="00B15976" w:rsidRDefault="00CD431E" w:rsidP="00CD431E">
      <w:pPr>
        <w:pStyle w:val="Default"/>
        <w:spacing w:line="276" w:lineRule="auto"/>
        <w:ind w:left="284" w:right="332"/>
        <w:jc w:val="both"/>
        <w:rPr>
          <w:rFonts w:cs="Times New Roman"/>
          <w:i/>
          <w:iCs/>
          <w:szCs w:val="22"/>
        </w:rPr>
      </w:pPr>
      <w:r w:rsidRPr="00B15976">
        <w:rPr>
          <w:rFonts w:cs="Arial"/>
          <w:bCs/>
          <w:szCs w:val="22"/>
        </w:rPr>
        <w:t>“…</w:t>
      </w:r>
      <w:r w:rsidRPr="00B15976">
        <w:rPr>
          <w:rFonts w:cs="Times New Roman"/>
          <w:szCs w:val="22"/>
        </w:rPr>
        <w:t>En virtud de lo anterior, se hizo del conocimiento del solicitante que la información relativa a “</w:t>
      </w:r>
      <w:r w:rsidRPr="00B15976">
        <w:rPr>
          <w:rFonts w:cs="Times New Roman"/>
          <w:i/>
          <w:iCs/>
          <w:szCs w:val="22"/>
        </w:rPr>
        <w:t xml:space="preserve">Solicito se me envíen todas y cada una las sentencias publicas de los años 2021 y 2020 emitidas por este Tribunal Administrativo, respecto de las Faltas Administrativas graves y no graves cometidas por servidores públicos del estado de México, derivadas de los Informes de Presunta Responsabilidad Administrativa” (Sic.) </w:t>
      </w:r>
    </w:p>
    <w:p w:rsidR="00CD431E" w:rsidRPr="00B15976" w:rsidRDefault="00CD431E" w:rsidP="00CD431E">
      <w:pPr>
        <w:pStyle w:val="Default"/>
        <w:spacing w:line="276" w:lineRule="auto"/>
        <w:ind w:left="284" w:right="332"/>
        <w:jc w:val="both"/>
        <w:rPr>
          <w:rFonts w:cs="Times New Roman"/>
          <w:i/>
          <w:iCs/>
          <w:szCs w:val="22"/>
        </w:rPr>
      </w:pPr>
    </w:p>
    <w:p w:rsidR="00CD431E" w:rsidRPr="00B15976" w:rsidRDefault="00CD431E" w:rsidP="00CD431E">
      <w:pPr>
        <w:pStyle w:val="Default"/>
        <w:spacing w:line="276" w:lineRule="auto"/>
        <w:ind w:left="284" w:right="332"/>
        <w:jc w:val="both"/>
        <w:rPr>
          <w:rFonts w:cs="Times New Roman"/>
          <w:b/>
          <w:szCs w:val="22"/>
        </w:rPr>
      </w:pPr>
      <w:r w:rsidRPr="00B15976">
        <w:rPr>
          <w:rFonts w:cs="Times New Roman"/>
          <w:b/>
          <w:szCs w:val="22"/>
          <w:u w:val="single"/>
        </w:rPr>
        <w:t>Se encuentran disponibles en el Portal de Sentencias del TRIJAEM, mismo que tiene como objetivo, el libre acceso a la información pública, ya que todas y cada una de las sentencias que se emitan en este Tribunal, en ejercicio de nuestra jurisdicción, son accesibles y públicas, resaltado el principio de máxima publicidad a la información de la justicia administrativa sin distingos</w:t>
      </w:r>
      <w:r w:rsidRPr="00B15976">
        <w:rPr>
          <w:rFonts w:cs="Times New Roman"/>
          <w:b/>
          <w:szCs w:val="22"/>
        </w:rPr>
        <w:t xml:space="preserve">. </w:t>
      </w:r>
    </w:p>
    <w:p w:rsidR="00CD431E" w:rsidRPr="00B15976" w:rsidRDefault="00CD431E" w:rsidP="00CD431E">
      <w:pPr>
        <w:pStyle w:val="Default"/>
        <w:spacing w:line="276" w:lineRule="auto"/>
        <w:ind w:left="284" w:right="332"/>
        <w:jc w:val="both"/>
        <w:rPr>
          <w:rFonts w:cs="Times New Roman"/>
          <w:b/>
          <w:szCs w:val="22"/>
          <w:u w:val="single"/>
        </w:rPr>
      </w:pPr>
      <w:r w:rsidRPr="00B15976">
        <w:rPr>
          <w:rFonts w:cs="Times New Roman"/>
          <w:b/>
          <w:szCs w:val="22"/>
          <w:u w:val="single"/>
        </w:rPr>
        <w:lastRenderedPageBreak/>
        <w:t xml:space="preserve">De tal suerte, que en la respuesta proporcionada al solicitante se informa que podrá realizar la búsqueda de la información dentro del mismo portal, de manera que podrá utilizar los filtros del año, tema y órgano jurisdiccional emisor para localizar las sentencias que sean de su interés. </w:t>
      </w:r>
    </w:p>
    <w:p w:rsidR="00CD431E" w:rsidRPr="00B15976" w:rsidRDefault="00CD431E" w:rsidP="00CD431E">
      <w:pPr>
        <w:spacing w:line="276" w:lineRule="auto"/>
        <w:ind w:left="284" w:right="332"/>
        <w:jc w:val="both"/>
        <w:rPr>
          <w:rFonts w:ascii="Palatino Linotype" w:eastAsiaTheme="minorHAnsi" w:hAnsi="Palatino Linotype"/>
          <w:color w:val="000000"/>
          <w:szCs w:val="22"/>
          <w:lang w:val="es-MX" w:eastAsia="en-US"/>
        </w:rPr>
      </w:pPr>
    </w:p>
    <w:p w:rsidR="00CD431E" w:rsidRPr="00B15976" w:rsidRDefault="00CD431E" w:rsidP="00CD431E">
      <w:pPr>
        <w:spacing w:line="276" w:lineRule="auto"/>
        <w:ind w:left="284" w:right="332"/>
        <w:jc w:val="both"/>
        <w:rPr>
          <w:rFonts w:ascii="Palatino Linotype" w:eastAsiaTheme="minorHAnsi" w:hAnsi="Palatino Linotype"/>
          <w:color w:val="000000"/>
          <w:szCs w:val="22"/>
          <w:lang w:val="es-MX" w:eastAsia="en-US"/>
        </w:rPr>
      </w:pPr>
      <w:r w:rsidRPr="00B15976">
        <w:rPr>
          <w:rFonts w:ascii="Palatino Linotype" w:eastAsiaTheme="minorHAnsi" w:hAnsi="Palatino Linotype"/>
          <w:color w:val="000000"/>
          <w:szCs w:val="22"/>
          <w:lang w:val="es-MX" w:eastAsia="en-US"/>
        </w:rPr>
        <w:t xml:space="preserve">Por lo que por cuanto a las manifestaciones relativas a </w:t>
      </w:r>
      <w:r w:rsidRPr="00B15976">
        <w:rPr>
          <w:rFonts w:ascii="Palatino Linotype" w:eastAsiaTheme="minorHAnsi" w:hAnsi="Palatino Linotype"/>
          <w:i/>
          <w:iCs/>
          <w:color w:val="000000"/>
          <w:szCs w:val="22"/>
          <w:lang w:val="es-MX" w:eastAsia="en-US"/>
        </w:rPr>
        <w:t xml:space="preserve">“Así mismo, dicha Autoridad me niega el acceso a la información y a su vez me niega el derecho y la obligación que tiene dicha autoridad a proporcionarme la información en los términos que le fue solicitada.”(Sic), </w:t>
      </w:r>
      <w:r w:rsidRPr="00B15976">
        <w:rPr>
          <w:rFonts w:ascii="Palatino Linotype" w:eastAsiaTheme="minorHAnsi" w:hAnsi="Palatino Linotype"/>
          <w:b/>
          <w:color w:val="000000"/>
          <w:szCs w:val="22"/>
          <w:u w:val="single"/>
          <w:lang w:val="es-MX" w:eastAsia="en-US"/>
        </w:rPr>
        <w:t>se niegan las manifestaciones, pues se orientó al solicitante en el uso del Portal de Sentencia de este Tribunal, para que realiza la búsqueda de la información que sea de su interés, esto es, de las Salas Especializadas en Materia de Responsabilidad Administrativa, asimismo, dentro del Portal de Sentencias, no solo se encuentra información de dichos órganos jurisdiccionales, sino de todas las Salas Regionales y Secciones de la Sala Superior de jurisdicción ordinaria, por lo tanto la respuesta entregada cumplió con los principios de exhaustividad y acceso a la información pública</w:t>
      </w:r>
      <w:r w:rsidRPr="00B15976">
        <w:rPr>
          <w:rFonts w:ascii="Palatino Linotype" w:eastAsiaTheme="minorHAnsi" w:hAnsi="Palatino Linotype"/>
          <w:color w:val="000000"/>
          <w:szCs w:val="22"/>
          <w:lang w:val="es-MX" w:eastAsia="en-US"/>
        </w:rPr>
        <w:t xml:space="preserve">; no obstante, no debe pasar desapercibido, que el acceso a la información pública, así como la transparencia, no comprende la investigación o realización de documentos </w:t>
      </w:r>
      <w:r w:rsidRPr="00B15976">
        <w:rPr>
          <w:rFonts w:ascii="Palatino Linotype" w:eastAsiaTheme="minorHAnsi" w:hAnsi="Palatino Linotype"/>
          <w:i/>
          <w:iCs/>
          <w:color w:val="000000"/>
          <w:szCs w:val="22"/>
          <w:lang w:val="es-MX" w:eastAsia="en-US"/>
        </w:rPr>
        <w:t xml:space="preserve">ad hoc </w:t>
      </w:r>
      <w:r w:rsidRPr="00B15976">
        <w:rPr>
          <w:rFonts w:ascii="Palatino Linotype" w:eastAsiaTheme="minorHAnsi" w:hAnsi="Palatino Linotype"/>
          <w:color w:val="000000"/>
          <w:szCs w:val="22"/>
          <w:lang w:val="es-MX" w:eastAsia="en-US"/>
        </w:rPr>
        <w:t xml:space="preserve">para la atención de solicitudes de información, pues se insiste, este sujeto obligado entregara la información en el estado en el que se encuentre en sus archivos, sin que ello signifique un perjuicio hacia el ciudadano. </w:t>
      </w:r>
    </w:p>
    <w:p w:rsidR="00CD431E" w:rsidRPr="00B15976" w:rsidRDefault="00CD431E" w:rsidP="00CD431E">
      <w:pPr>
        <w:spacing w:line="276" w:lineRule="auto"/>
        <w:ind w:left="284" w:right="332"/>
        <w:jc w:val="both"/>
        <w:rPr>
          <w:rFonts w:ascii="Palatino Linotype" w:eastAsiaTheme="minorHAnsi" w:hAnsi="Palatino Linotype"/>
          <w:color w:val="000000"/>
          <w:szCs w:val="22"/>
          <w:lang w:val="es-MX" w:eastAsia="en-US"/>
        </w:rPr>
      </w:pPr>
    </w:p>
    <w:p w:rsidR="00CD431E" w:rsidRPr="00B15976" w:rsidRDefault="00CD431E" w:rsidP="00CD431E">
      <w:pPr>
        <w:spacing w:line="276" w:lineRule="auto"/>
        <w:ind w:left="284" w:right="332"/>
        <w:jc w:val="both"/>
        <w:rPr>
          <w:rFonts w:ascii="Palatino Linotype" w:hAnsi="Palatino Linotype" w:cs="Arial"/>
          <w:bCs/>
          <w:szCs w:val="22"/>
        </w:rPr>
      </w:pPr>
      <w:r w:rsidRPr="00B15976">
        <w:rPr>
          <w:rFonts w:ascii="Palatino Linotype" w:eastAsiaTheme="minorHAnsi" w:hAnsi="Palatino Linotype"/>
          <w:color w:val="000000"/>
          <w:szCs w:val="22"/>
          <w:lang w:val="es-MX" w:eastAsia="en-US"/>
        </w:rPr>
        <w:t>Por lo anterior, se solicita atentamente al Comisionado Ponente, en su oportunidad tener por atendida el presente recurso</w:t>
      </w:r>
      <w:r w:rsidRPr="00B15976">
        <w:rPr>
          <w:rFonts w:ascii="Palatino Linotype" w:eastAsiaTheme="minorHAnsi" w:hAnsi="Palatino Linotype"/>
          <w:bCs/>
          <w:color w:val="000000"/>
          <w:szCs w:val="22"/>
          <w:lang w:val="es-MX" w:eastAsia="en-US"/>
        </w:rPr>
        <w:t>…</w:t>
      </w:r>
      <w:r w:rsidRPr="00B15976">
        <w:rPr>
          <w:rFonts w:ascii="Palatino Linotype" w:hAnsi="Palatino Linotype" w:cs="Arial"/>
          <w:bCs/>
          <w:szCs w:val="22"/>
        </w:rPr>
        <w:t xml:space="preserve">” </w:t>
      </w:r>
      <w:r w:rsidRPr="00B15976">
        <w:rPr>
          <w:rFonts w:ascii="Palatino Linotype" w:hAnsi="Palatino Linotype" w:cs="Arial"/>
          <w:bCs/>
          <w:i/>
          <w:szCs w:val="22"/>
        </w:rPr>
        <w:t>(Sic)</w:t>
      </w:r>
    </w:p>
    <w:p w:rsidR="00BA43DC" w:rsidRPr="00B15976" w:rsidRDefault="00BA43DC" w:rsidP="00BC462B">
      <w:pPr>
        <w:spacing w:line="360" w:lineRule="auto"/>
        <w:jc w:val="both"/>
        <w:rPr>
          <w:rFonts w:ascii="Palatino Linotype" w:eastAsiaTheme="minorHAnsi" w:hAnsi="Palatino Linotype" w:cs="Arial"/>
          <w:lang w:val="es-MX" w:eastAsia="en-US"/>
        </w:rPr>
      </w:pPr>
    </w:p>
    <w:p w:rsidR="00B83E10" w:rsidRPr="00B15976" w:rsidRDefault="00B83E10" w:rsidP="00B83E10">
      <w:pPr>
        <w:spacing w:line="360" w:lineRule="auto"/>
        <w:jc w:val="both"/>
        <w:rPr>
          <w:rFonts w:ascii="Palatino Linotype" w:hAnsi="Palatino Linotype" w:cs="Arial"/>
          <w:lang w:val="es-ES_tradnl"/>
        </w:rPr>
      </w:pPr>
      <w:r w:rsidRPr="00B15976">
        <w:rPr>
          <w:rFonts w:ascii="Palatino Linotype" w:hAnsi="Palatino Linotype" w:cs="Arial"/>
          <w:lang w:val="es-ES_tradnl"/>
        </w:rPr>
        <w:t xml:space="preserve">Conviene subrayar que al haber existido un pronunciando por parte del </w:t>
      </w:r>
      <w:r w:rsidRPr="00B15976">
        <w:rPr>
          <w:rFonts w:ascii="Palatino Linotype" w:hAnsi="Palatino Linotype" w:cs="Arial"/>
          <w:b/>
          <w:lang w:val="es-ES_tradnl"/>
        </w:rPr>
        <w:t>Sujeto Obligado</w:t>
      </w:r>
      <w:r w:rsidRPr="00B15976">
        <w:rPr>
          <w:rFonts w:ascii="Palatino Linotype" w:hAnsi="Palatino Linotype" w:cs="Arial"/>
          <w:lang w:val="es-ES_tradnl"/>
        </w:rPr>
        <w:t>, este Órgano Garante conforme al artículo 36, que otorga la Ley de la Materia, no se encuentra facultado para pronunciarse acerca de la veracidad de la información remitida por los Sujetos Obligados.</w:t>
      </w:r>
    </w:p>
    <w:p w:rsidR="00B83E10" w:rsidRPr="00B15976" w:rsidRDefault="00B83E10" w:rsidP="00B83E10">
      <w:pPr>
        <w:spacing w:line="360" w:lineRule="auto"/>
        <w:jc w:val="both"/>
        <w:rPr>
          <w:rFonts w:ascii="Palatino Linotype" w:hAnsi="Palatino Linotype" w:cs="Arial"/>
          <w:lang w:val="es-ES_tradnl"/>
        </w:rPr>
      </w:pPr>
    </w:p>
    <w:p w:rsidR="00B83E10" w:rsidRPr="00B15976" w:rsidRDefault="00B83E10" w:rsidP="00B83E10">
      <w:pPr>
        <w:spacing w:line="360" w:lineRule="auto"/>
        <w:jc w:val="both"/>
        <w:rPr>
          <w:rFonts w:ascii="Palatino Linotype" w:hAnsi="Palatino Linotype" w:cs="Arial"/>
          <w:lang w:val="es-ES_tradnl"/>
        </w:rPr>
      </w:pPr>
      <w:r w:rsidRPr="00B15976">
        <w:rPr>
          <w:rFonts w:ascii="Palatino Linotype" w:hAnsi="Palatino Linotype" w:cs="Arial"/>
          <w:lang w:val="es-ES_tradnl"/>
        </w:rPr>
        <w:lastRenderedPageBreak/>
        <w:t xml:space="preserve">Sirve de sustento a lo anterior, el criterio 31/10 emitido por el entonces Instituto Federal de Acceso a la Información y Protección de Datos, ahora Instituto Nacional de Acceso a la Información y Protección de Datos, que enuncia lo siguiente: </w:t>
      </w:r>
    </w:p>
    <w:p w:rsidR="00B83E10" w:rsidRPr="00B15976" w:rsidRDefault="00B83E10" w:rsidP="00B83E10">
      <w:pPr>
        <w:pStyle w:val="Sinespaciado"/>
        <w:rPr>
          <w:lang w:val="es-ES_tradnl"/>
        </w:rPr>
      </w:pPr>
    </w:p>
    <w:p w:rsidR="00B83E10" w:rsidRPr="00B15976" w:rsidRDefault="00B83E10" w:rsidP="00B83E10">
      <w:pPr>
        <w:ind w:left="851" w:right="1134"/>
        <w:jc w:val="both"/>
        <w:rPr>
          <w:rFonts w:ascii="Palatino Linotype" w:hAnsi="Palatino Linotype" w:cs="Arial"/>
          <w:i/>
          <w:sz w:val="22"/>
        </w:rPr>
      </w:pPr>
      <w:r w:rsidRPr="00B15976">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B15976">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B83E10" w:rsidRPr="00B15976" w:rsidRDefault="00B83E10" w:rsidP="00B83E10">
      <w:pPr>
        <w:ind w:left="851" w:right="1134"/>
        <w:jc w:val="both"/>
        <w:rPr>
          <w:rFonts w:ascii="Palatino Linotype" w:hAnsi="Palatino Linotype" w:cs="Arial"/>
          <w:i/>
          <w:sz w:val="22"/>
        </w:rPr>
      </w:pPr>
      <w:r w:rsidRPr="00B15976">
        <w:rPr>
          <w:rFonts w:ascii="Palatino Linotype" w:hAnsi="Palatino Linotype" w:cs="Arial"/>
          <w:i/>
          <w:sz w:val="22"/>
        </w:rPr>
        <w:t>Criterio 31/10</w:t>
      </w:r>
    </w:p>
    <w:p w:rsidR="00B83E10" w:rsidRPr="00B15976" w:rsidRDefault="00B83E10" w:rsidP="0029071C">
      <w:pPr>
        <w:spacing w:line="360" w:lineRule="auto"/>
        <w:ind w:right="141"/>
        <w:jc w:val="both"/>
        <w:rPr>
          <w:rFonts w:ascii="Palatino Linotype" w:eastAsiaTheme="minorHAnsi" w:hAnsi="Palatino Linotype" w:cs="Arial"/>
          <w:bCs/>
          <w:lang w:val="es-MX" w:eastAsia="en-US"/>
        </w:rPr>
      </w:pPr>
    </w:p>
    <w:p w:rsidR="00CD431E" w:rsidRPr="00B15976" w:rsidRDefault="00CD431E" w:rsidP="002B48AD">
      <w:pPr>
        <w:spacing w:line="360" w:lineRule="auto"/>
        <w:jc w:val="both"/>
        <w:rPr>
          <w:rFonts w:ascii="Palatino Linotype" w:hAnsi="Palatino Linotype" w:cs="Arial"/>
          <w:bCs/>
          <w:color w:val="000000" w:themeColor="text1"/>
        </w:rPr>
      </w:pPr>
      <w:r w:rsidRPr="00B15976">
        <w:rPr>
          <w:rFonts w:ascii="Palatino Linotype" w:hAnsi="Palatino Linotype" w:cs="Arial"/>
        </w:rPr>
        <w:t xml:space="preserve">Expuesto lo anterior, se procede al análisis de la totalidad de las constancias que integran el expediente electrónico del </w:t>
      </w:r>
      <w:r w:rsidRPr="00B15976">
        <w:rPr>
          <w:rFonts w:ascii="Palatino Linotype" w:hAnsi="Palatino Linotype" w:cs="Arial"/>
          <w:b/>
        </w:rPr>
        <w:t>SAIMEX</w:t>
      </w:r>
      <w:r w:rsidRPr="00B15976">
        <w:rPr>
          <w:rFonts w:ascii="Palatino Linotype" w:hAnsi="Palatino Linotype" w:cs="Arial"/>
        </w:rPr>
        <w:t xml:space="preserve">, a efecto de determinar si con la información remitida por el </w:t>
      </w:r>
      <w:r w:rsidRPr="00B15976">
        <w:rPr>
          <w:rFonts w:ascii="Palatino Linotype" w:hAnsi="Palatino Linotype" w:cs="Arial"/>
          <w:b/>
        </w:rPr>
        <w:t>Sujeto Obligado</w:t>
      </w:r>
      <w:r w:rsidRPr="00B15976">
        <w:rPr>
          <w:rFonts w:ascii="Palatino Linotype" w:hAnsi="Palatino Linotype" w:cs="Arial"/>
        </w:rPr>
        <w:t xml:space="preserve"> a través de su respuesta colma con lo requerido en dicha solicitud; por lo que con el afán de dar cumplimiento con lo solicitado, </w:t>
      </w:r>
      <w:r w:rsidRPr="00B15976">
        <w:rPr>
          <w:rFonts w:ascii="Palatino Linotype" w:hAnsi="Palatino Linotype" w:cs="Arial"/>
          <w:b/>
        </w:rPr>
        <w:t>El Sujeto Obligado</w:t>
      </w:r>
      <w:r w:rsidRPr="00B15976">
        <w:rPr>
          <w:rFonts w:ascii="Palatino Linotype" w:hAnsi="Palatino Linotype" w:cs="Arial"/>
        </w:rPr>
        <w:t xml:space="preserve"> proporcionó la liga electrónica</w:t>
      </w:r>
      <w:r w:rsidRPr="00B15976">
        <w:t xml:space="preserve"> </w:t>
      </w:r>
      <w:hyperlink r:id="rId15" w:history="1">
        <w:r w:rsidRPr="00B15976">
          <w:rPr>
            <w:rStyle w:val="Hipervnculo"/>
            <w:rFonts w:ascii="Palatino Linotype" w:hAnsi="Palatino Linotype" w:cs="Arial"/>
          </w:rPr>
          <w:t>https://trijaem.gob.mx/sentencias/</w:t>
        </w:r>
      </w:hyperlink>
      <w:r w:rsidRPr="00B15976">
        <w:rPr>
          <w:rStyle w:val="Hipervnculo"/>
          <w:rFonts w:ascii="Palatino Linotype" w:hAnsi="Palatino Linotype" w:cs="Arial"/>
          <w:bCs/>
          <w:color w:val="000000" w:themeColor="text1"/>
          <w:u w:val="none"/>
        </w:rPr>
        <w:t xml:space="preserve"> </w:t>
      </w:r>
      <w:r w:rsidRPr="00B15976">
        <w:rPr>
          <w:rFonts w:ascii="Palatino Linotype" w:hAnsi="Palatino Linotype" w:cs="Arial"/>
        </w:rPr>
        <w:t>informado que es en donde se puede realizar la consulta.</w:t>
      </w:r>
    </w:p>
    <w:p w:rsidR="00CD431E" w:rsidRPr="00B15976" w:rsidRDefault="00CD431E" w:rsidP="00CD431E">
      <w:pPr>
        <w:spacing w:line="360" w:lineRule="auto"/>
        <w:ind w:right="51"/>
        <w:jc w:val="both"/>
        <w:rPr>
          <w:rFonts w:ascii="Palatino Linotype" w:hAnsi="Palatino Linotype" w:cs="Arial"/>
        </w:rPr>
      </w:pPr>
      <w:r w:rsidRPr="00B15976">
        <w:rPr>
          <w:rFonts w:ascii="Palatino Linotype" w:hAnsi="Palatino Linotype" w:cs="Arial"/>
          <w:color w:val="000000" w:themeColor="text1"/>
        </w:rPr>
        <w:lastRenderedPageBreak/>
        <w:t xml:space="preserve">Al respecto, los </w:t>
      </w:r>
      <w:r w:rsidRPr="00B15976">
        <w:rPr>
          <w:rFonts w:ascii="Palatino Linotype" w:hAnsi="Palatino Linotype" w:cs="Arial"/>
        </w:rPr>
        <w:t>artículos 11 y 161, de la Ley de Transparencia y Acceso a la Información Pública del Estado de México y Municipios señalan diversas características que debe tener la información desde el momento de su generación, publicación y entrega, así como la forma en que se deberá consultar la información, señalando una fuente precisa y concreta, a saber:</w:t>
      </w:r>
    </w:p>
    <w:p w:rsidR="00CD431E" w:rsidRPr="00B15976" w:rsidRDefault="00CD431E" w:rsidP="00CD431E">
      <w:pPr>
        <w:pStyle w:val="Sinespaciado"/>
      </w:pPr>
    </w:p>
    <w:p w:rsidR="00CD431E" w:rsidRPr="00B15976" w:rsidRDefault="00CD431E" w:rsidP="00CD431E">
      <w:pPr>
        <w:spacing w:line="276" w:lineRule="auto"/>
        <w:ind w:left="851" w:right="850"/>
        <w:jc w:val="both"/>
        <w:rPr>
          <w:rFonts w:ascii="Palatino Linotype" w:hAnsi="Palatino Linotype"/>
          <w:i/>
          <w:sz w:val="22"/>
        </w:rPr>
      </w:pPr>
      <w:r w:rsidRPr="00B15976">
        <w:rPr>
          <w:rFonts w:ascii="Palatino Linotype" w:hAnsi="Palatino Linotype"/>
          <w:b/>
          <w:i/>
          <w:sz w:val="22"/>
        </w:rPr>
        <w:t>Artículo 11.</w:t>
      </w:r>
      <w:r w:rsidRPr="00B15976">
        <w:rPr>
          <w:rFonts w:ascii="Palatino Linotype" w:hAnsi="Palatino Linotype"/>
          <w:i/>
          <w:sz w:val="22"/>
        </w:rPr>
        <w:t xml:space="preserve"> En la generación, publicación y</w:t>
      </w:r>
      <w:r w:rsidRPr="00B15976">
        <w:rPr>
          <w:rFonts w:ascii="Palatino Linotype" w:hAnsi="Palatino Linotype"/>
          <w:b/>
          <w:i/>
          <w:sz w:val="22"/>
        </w:rPr>
        <w:t xml:space="preserve"> </w:t>
      </w:r>
      <w:r w:rsidRPr="00B15976">
        <w:rPr>
          <w:rFonts w:ascii="Palatino Linotype" w:hAnsi="Palatino Linotype"/>
          <w:b/>
          <w:i/>
          <w:sz w:val="22"/>
          <w:u w:val="single"/>
        </w:rPr>
        <w:t>entrega de información se deberá</w:t>
      </w:r>
      <w:r w:rsidRPr="00B15976">
        <w:rPr>
          <w:rFonts w:ascii="Palatino Linotype" w:hAnsi="Palatino Linotype"/>
          <w:i/>
          <w:sz w:val="22"/>
        </w:rPr>
        <w:t xml:space="preserve"> </w:t>
      </w:r>
      <w:r w:rsidRPr="00B15976">
        <w:rPr>
          <w:rFonts w:ascii="Palatino Linotype" w:hAnsi="Palatino Linotype"/>
          <w:b/>
          <w:i/>
          <w:sz w:val="22"/>
          <w:u w:val="single"/>
        </w:rPr>
        <w:t>garantizar que ésta sea accesible, actualizada, completa, congruente, confiable, verificable, veraz, integral, oportuna y expedita</w:t>
      </w:r>
      <w:r w:rsidRPr="00B15976">
        <w:rPr>
          <w:rFonts w:ascii="Palatino Linotype" w:hAnsi="Palatino Linotype"/>
          <w:i/>
          <w:sz w:val="22"/>
        </w:rPr>
        <w:t>, sujeta a un claro régimen de excepciones que deberá estar definido y ser además legítima y estrictamente necesaria en una sociedad democrática, por lo que atenderá las necesidades del derecho de acceso a la información de toda persona.</w:t>
      </w:r>
    </w:p>
    <w:p w:rsidR="00CD431E" w:rsidRPr="00B15976" w:rsidRDefault="00CD431E" w:rsidP="00CD431E">
      <w:pPr>
        <w:spacing w:line="276" w:lineRule="auto"/>
        <w:ind w:left="851" w:right="850"/>
        <w:jc w:val="both"/>
        <w:rPr>
          <w:rFonts w:ascii="Palatino Linotype" w:hAnsi="Palatino Linotype"/>
          <w:i/>
          <w:sz w:val="22"/>
        </w:rPr>
      </w:pPr>
      <w:r w:rsidRPr="00B15976">
        <w:rPr>
          <w:rFonts w:ascii="Palatino Linotype" w:hAnsi="Palatino Linotype"/>
          <w:i/>
          <w:sz w:val="22"/>
        </w:rPr>
        <w:t>[…]</w:t>
      </w:r>
    </w:p>
    <w:p w:rsidR="00CD431E" w:rsidRPr="00B15976" w:rsidRDefault="00CD431E" w:rsidP="00CD431E">
      <w:pPr>
        <w:spacing w:line="276" w:lineRule="auto"/>
        <w:ind w:left="851" w:right="850"/>
        <w:jc w:val="both"/>
        <w:rPr>
          <w:rFonts w:ascii="Palatino Linotype" w:hAnsi="Palatino Linotype"/>
          <w:b/>
          <w:i/>
          <w:sz w:val="22"/>
        </w:rPr>
      </w:pPr>
    </w:p>
    <w:p w:rsidR="00CD431E" w:rsidRPr="00B15976" w:rsidRDefault="00CD431E" w:rsidP="00CD431E">
      <w:pPr>
        <w:spacing w:line="276" w:lineRule="auto"/>
        <w:ind w:left="851" w:right="850"/>
        <w:jc w:val="both"/>
        <w:rPr>
          <w:rFonts w:ascii="Palatino Linotype" w:hAnsi="Palatino Linotype"/>
          <w:b/>
          <w:i/>
          <w:sz w:val="22"/>
          <w:u w:val="single"/>
        </w:rPr>
      </w:pPr>
      <w:r w:rsidRPr="00B15976">
        <w:rPr>
          <w:rFonts w:ascii="Palatino Linotype" w:hAnsi="Palatino Linotype"/>
          <w:b/>
          <w:i/>
          <w:sz w:val="22"/>
        </w:rPr>
        <w:t>Artículo 161.</w:t>
      </w:r>
      <w:r w:rsidRPr="00B15976">
        <w:rPr>
          <w:rFonts w:ascii="Palatino Linotype" w:hAnsi="Palatino Linotype"/>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w:t>
      </w:r>
      <w:r w:rsidRPr="00B15976">
        <w:rPr>
          <w:rFonts w:ascii="Palatino Linotype" w:hAnsi="Palatino Linotype"/>
          <w:b/>
          <w:i/>
          <w:sz w:val="22"/>
        </w:rPr>
        <w:t xml:space="preserve">la fuente, el lugar y la forma en que puede consultar, reproducir o adquirir dicha información en un plazo no mayor a cinco días hábiles. </w:t>
      </w:r>
      <w:r w:rsidRPr="00B15976">
        <w:rPr>
          <w:rFonts w:ascii="Palatino Linotype" w:hAnsi="Palatino Linotype"/>
          <w:b/>
          <w:i/>
          <w:sz w:val="22"/>
          <w:u w:val="single"/>
        </w:rPr>
        <w:t>La fuente deberá ser precisa y concreta y no debe implicar que el solicitante realice una búsqueda en toda la información que se encuentre disponible.</w:t>
      </w:r>
    </w:p>
    <w:p w:rsidR="00CD431E" w:rsidRPr="00B15976" w:rsidRDefault="00CD431E" w:rsidP="00CD431E">
      <w:pPr>
        <w:spacing w:line="360" w:lineRule="auto"/>
        <w:ind w:right="51"/>
        <w:jc w:val="both"/>
        <w:rPr>
          <w:rFonts w:ascii="Palatino Linotype" w:hAnsi="Palatino Linotype" w:cs="Arial"/>
          <w:sz w:val="8"/>
        </w:rPr>
      </w:pPr>
    </w:p>
    <w:p w:rsidR="00CD431E" w:rsidRPr="00B15976" w:rsidRDefault="00CD431E" w:rsidP="00CD431E">
      <w:pPr>
        <w:spacing w:line="360" w:lineRule="auto"/>
        <w:ind w:right="51"/>
        <w:jc w:val="both"/>
        <w:rPr>
          <w:rFonts w:ascii="Palatino Linotype" w:hAnsi="Palatino Linotype" w:cs="Arial"/>
        </w:rPr>
      </w:pPr>
    </w:p>
    <w:p w:rsidR="00CD431E" w:rsidRPr="00B15976" w:rsidRDefault="00CD431E" w:rsidP="00CD431E">
      <w:pPr>
        <w:spacing w:line="360" w:lineRule="auto"/>
        <w:ind w:right="51"/>
        <w:jc w:val="both"/>
        <w:rPr>
          <w:rFonts w:ascii="Palatino Linotype" w:hAnsi="Palatino Linotype" w:cs="Arial"/>
        </w:rPr>
      </w:pPr>
      <w:r w:rsidRPr="00B15976">
        <w:rPr>
          <w:rFonts w:ascii="Palatino Linotype" w:hAnsi="Palatino Linotype" w:cs="Arial"/>
        </w:rPr>
        <w:t xml:space="preserve">De los artículos transcritos se establecen las características que debe tener la información desde el momento de su generación, publicación y entrega; de igual manera se contempla el procedimiento a seguir por el sujeto obligado para informar a los solicitantes sobre información que se encuentre disponible en libros, compendios, formatos electrónicos, entre otros, </w:t>
      </w:r>
      <w:r w:rsidRPr="00B15976">
        <w:rPr>
          <w:rFonts w:ascii="Palatino Linotype" w:hAnsi="Palatino Linotype" w:cs="Arial"/>
          <w:b/>
          <w:u w:val="single"/>
        </w:rPr>
        <w:t>haciéndole saber al solicitante como podrá consultar, reproducir o adquirir la información, en un plazo no mayor a cinco días hábiles</w:t>
      </w:r>
      <w:r w:rsidRPr="00B15976">
        <w:rPr>
          <w:rFonts w:ascii="Palatino Linotype" w:hAnsi="Palatino Linotype" w:cs="Arial"/>
        </w:rPr>
        <w:t>, comprendiendo:</w:t>
      </w:r>
    </w:p>
    <w:p w:rsidR="00CD431E" w:rsidRPr="00B15976" w:rsidRDefault="00CD431E" w:rsidP="00CD431E">
      <w:pPr>
        <w:pStyle w:val="Prrafodelista"/>
        <w:numPr>
          <w:ilvl w:val="0"/>
          <w:numId w:val="34"/>
        </w:numPr>
        <w:spacing w:line="360" w:lineRule="auto"/>
        <w:ind w:right="51"/>
        <w:jc w:val="both"/>
        <w:rPr>
          <w:rFonts w:ascii="Palatino Linotype" w:hAnsi="Palatino Linotype" w:cs="Arial"/>
        </w:rPr>
      </w:pPr>
      <w:r w:rsidRPr="00B15976">
        <w:rPr>
          <w:rFonts w:ascii="Palatino Linotype" w:hAnsi="Palatino Linotype" w:cs="Arial"/>
        </w:rPr>
        <w:lastRenderedPageBreak/>
        <w:t>La fuente</w:t>
      </w:r>
      <w:r w:rsidR="00FA7ED5" w:rsidRPr="00B15976">
        <w:rPr>
          <w:rFonts w:ascii="Palatino Linotype" w:hAnsi="Palatino Linotype" w:cs="Arial"/>
        </w:rPr>
        <w:t>.</w:t>
      </w:r>
    </w:p>
    <w:p w:rsidR="00CD431E" w:rsidRPr="00B15976" w:rsidRDefault="00FA7ED5" w:rsidP="00CD431E">
      <w:pPr>
        <w:pStyle w:val="Prrafodelista"/>
        <w:numPr>
          <w:ilvl w:val="0"/>
          <w:numId w:val="34"/>
        </w:numPr>
        <w:spacing w:line="360" w:lineRule="auto"/>
        <w:ind w:right="51"/>
        <w:jc w:val="both"/>
        <w:rPr>
          <w:rFonts w:ascii="Palatino Linotype" w:hAnsi="Palatino Linotype" w:cs="Arial"/>
        </w:rPr>
      </w:pPr>
      <w:r w:rsidRPr="00B15976">
        <w:rPr>
          <w:rFonts w:ascii="Palatino Linotype" w:hAnsi="Palatino Linotype" w:cs="Arial"/>
        </w:rPr>
        <w:t>El lugar.</w:t>
      </w:r>
    </w:p>
    <w:p w:rsidR="00CD431E" w:rsidRPr="00B15976" w:rsidRDefault="00CD431E" w:rsidP="00CD431E">
      <w:pPr>
        <w:pStyle w:val="Prrafodelista"/>
        <w:numPr>
          <w:ilvl w:val="0"/>
          <w:numId w:val="34"/>
        </w:numPr>
        <w:spacing w:line="360" w:lineRule="auto"/>
        <w:ind w:right="51"/>
        <w:jc w:val="both"/>
        <w:rPr>
          <w:rFonts w:ascii="Palatino Linotype" w:hAnsi="Palatino Linotype" w:cs="Arial"/>
        </w:rPr>
      </w:pPr>
      <w:r w:rsidRPr="00B15976">
        <w:rPr>
          <w:rFonts w:ascii="Palatino Linotype" w:hAnsi="Palatino Linotype" w:cs="Arial"/>
        </w:rPr>
        <w:t>La forma</w:t>
      </w:r>
      <w:r w:rsidR="00FA7ED5" w:rsidRPr="00B15976">
        <w:rPr>
          <w:rFonts w:ascii="Palatino Linotype" w:hAnsi="Palatino Linotype" w:cs="Arial"/>
        </w:rPr>
        <w:t>.</w:t>
      </w:r>
      <w:r w:rsidRPr="00B15976">
        <w:rPr>
          <w:rFonts w:ascii="Palatino Linotype" w:hAnsi="Palatino Linotype" w:cs="Arial"/>
        </w:rPr>
        <w:t xml:space="preserve"> </w:t>
      </w:r>
    </w:p>
    <w:p w:rsidR="00CD431E" w:rsidRPr="00B15976" w:rsidRDefault="00CD431E" w:rsidP="00CD431E">
      <w:pPr>
        <w:pStyle w:val="Sinespaciado"/>
        <w:rPr>
          <w:lang w:val="es-ES"/>
        </w:rPr>
      </w:pPr>
    </w:p>
    <w:p w:rsidR="00CD431E" w:rsidRPr="00B15976" w:rsidRDefault="00CD431E" w:rsidP="00CD431E">
      <w:pPr>
        <w:spacing w:line="360" w:lineRule="auto"/>
        <w:ind w:right="51"/>
        <w:jc w:val="both"/>
        <w:rPr>
          <w:rFonts w:ascii="Palatino Linotype" w:hAnsi="Palatino Linotype" w:cs="Arial"/>
        </w:rPr>
      </w:pPr>
      <w:r w:rsidRPr="00B15976">
        <w:rPr>
          <w:rFonts w:ascii="Palatino Linotype" w:hAnsi="Palatino Linotype" w:cs="Arial"/>
        </w:rPr>
        <w:t xml:space="preserve">Asimismo, se establece que la fuente de la información </w:t>
      </w:r>
      <w:r w:rsidRPr="00B15976">
        <w:rPr>
          <w:rFonts w:ascii="Palatino Linotype" w:hAnsi="Palatino Linotype" w:cs="Arial"/>
          <w:b/>
        </w:rPr>
        <w:t>deberá ser</w:t>
      </w:r>
      <w:r w:rsidRPr="00B15976">
        <w:rPr>
          <w:rFonts w:ascii="Palatino Linotype" w:hAnsi="Palatino Linotype" w:cs="Arial"/>
        </w:rPr>
        <w:t>:</w:t>
      </w:r>
    </w:p>
    <w:p w:rsidR="00CD431E" w:rsidRPr="00B15976" w:rsidRDefault="00CD431E" w:rsidP="00CD431E">
      <w:pPr>
        <w:pStyle w:val="Sinespaciado"/>
      </w:pPr>
    </w:p>
    <w:p w:rsidR="00CD431E" w:rsidRPr="00B15976" w:rsidRDefault="00CD431E" w:rsidP="00CD431E">
      <w:pPr>
        <w:pStyle w:val="Prrafodelista"/>
        <w:numPr>
          <w:ilvl w:val="0"/>
          <w:numId w:val="35"/>
        </w:numPr>
        <w:spacing w:line="360" w:lineRule="auto"/>
        <w:ind w:right="51"/>
        <w:jc w:val="both"/>
        <w:rPr>
          <w:rFonts w:ascii="Palatino Linotype" w:hAnsi="Palatino Linotype" w:cs="Arial"/>
        </w:rPr>
      </w:pPr>
      <w:r w:rsidRPr="00B15976">
        <w:rPr>
          <w:rFonts w:ascii="Palatino Linotype" w:hAnsi="Palatino Linotype" w:cs="Arial"/>
        </w:rPr>
        <w:t>Precisa</w:t>
      </w:r>
      <w:r w:rsidR="00FA7ED5" w:rsidRPr="00B15976">
        <w:rPr>
          <w:rFonts w:ascii="Palatino Linotype" w:hAnsi="Palatino Linotype" w:cs="Arial"/>
        </w:rPr>
        <w:t>.</w:t>
      </w:r>
    </w:p>
    <w:p w:rsidR="00CD431E" w:rsidRPr="00B15976" w:rsidRDefault="00CD431E" w:rsidP="00CD431E">
      <w:pPr>
        <w:pStyle w:val="Prrafodelista"/>
        <w:numPr>
          <w:ilvl w:val="0"/>
          <w:numId w:val="35"/>
        </w:numPr>
        <w:spacing w:line="360" w:lineRule="auto"/>
        <w:ind w:right="51"/>
        <w:jc w:val="both"/>
        <w:rPr>
          <w:rFonts w:ascii="Palatino Linotype" w:hAnsi="Palatino Linotype" w:cs="Arial"/>
        </w:rPr>
      </w:pPr>
      <w:r w:rsidRPr="00B15976">
        <w:rPr>
          <w:rFonts w:ascii="Palatino Linotype" w:hAnsi="Palatino Linotype" w:cs="Arial"/>
        </w:rPr>
        <w:t>Concreta</w:t>
      </w:r>
      <w:r w:rsidR="00FA7ED5" w:rsidRPr="00B15976">
        <w:rPr>
          <w:rFonts w:ascii="Palatino Linotype" w:hAnsi="Palatino Linotype" w:cs="Arial"/>
        </w:rPr>
        <w:t>.</w:t>
      </w:r>
    </w:p>
    <w:p w:rsidR="00CD431E" w:rsidRPr="00B15976" w:rsidRDefault="00CD431E" w:rsidP="00CD431E">
      <w:pPr>
        <w:pStyle w:val="Prrafodelista"/>
        <w:numPr>
          <w:ilvl w:val="0"/>
          <w:numId w:val="35"/>
        </w:numPr>
        <w:spacing w:line="360" w:lineRule="auto"/>
        <w:ind w:right="51"/>
        <w:jc w:val="both"/>
        <w:rPr>
          <w:rFonts w:ascii="Palatino Linotype" w:hAnsi="Palatino Linotype" w:cs="Arial"/>
        </w:rPr>
      </w:pPr>
      <w:r w:rsidRPr="00B15976">
        <w:rPr>
          <w:rFonts w:ascii="Palatino Linotype" w:hAnsi="Palatino Linotype" w:cs="Arial"/>
        </w:rPr>
        <w:t>NO debe implicar que el solicitante realice una búsqueda en toda la información que se encuentre disponible.</w:t>
      </w:r>
    </w:p>
    <w:p w:rsidR="00FA7ED5" w:rsidRPr="00B15976" w:rsidRDefault="00FA7ED5" w:rsidP="00FA7ED5">
      <w:pPr>
        <w:pStyle w:val="Sinespaciado"/>
      </w:pPr>
    </w:p>
    <w:p w:rsidR="00CD431E" w:rsidRPr="00B15976" w:rsidRDefault="00CD431E" w:rsidP="00FA7ED5">
      <w:pPr>
        <w:pStyle w:val="Prrafodelista"/>
        <w:autoSpaceDE w:val="0"/>
        <w:autoSpaceDN w:val="0"/>
        <w:adjustRightInd w:val="0"/>
        <w:spacing w:line="360" w:lineRule="auto"/>
        <w:ind w:left="0"/>
        <w:jc w:val="both"/>
        <w:rPr>
          <w:rFonts w:ascii="Palatino Linotype" w:hAnsi="Palatino Linotype" w:cs="Arial"/>
          <w:color w:val="000000" w:themeColor="text1"/>
        </w:rPr>
      </w:pPr>
      <w:r w:rsidRPr="00B15976">
        <w:rPr>
          <w:rFonts w:ascii="Palatino Linotype" w:hAnsi="Palatino Linotype" w:cs="Arial"/>
          <w:color w:val="000000" w:themeColor="text1"/>
        </w:rPr>
        <w:t xml:space="preserve">De lo anterior, se desprende que la Ley de Transparencia posibilita a los </w:t>
      </w:r>
      <w:r w:rsidRPr="00B15976">
        <w:rPr>
          <w:rFonts w:ascii="Palatino Linotype" w:hAnsi="Palatino Linotype" w:cs="Arial"/>
          <w:b/>
          <w:color w:val="000000" w:themeColor="text1"/>
        </w:rPr>
        <w:t>Sujetos Obligado</w:t>
      </w:r>
      <w:r w:rsidR="00FA7ED5" w:rsidRPr="00B15976">
        <w:rPr>
          <w:rFonts w:ascii="Palatino Linotype" w:hAnsi="Palatino Linotype" w:cs="Arial"/>
          <w:b/>
          <w:color w:val="000000" w:themeColor="text1"/>
        </w:rPr>
        <w:t>s</w:t>
      </w:r>
      <w:r w:rsidRPr="00B15976">
        <w:rPr>
          <w:rFonts w:ascii="Palatino Linotype" w:hAnsi="Palatino Linotype" w:cs="Arial"/>
          <w:color w:val="000000" w:themeColor="text1"/>
        </w:rPr>
        <w:t xml:space="preserve"> atender las solicitudes de información mediante la consulta a través de una determinada página de internet; así, lo procedente será determinar si dicho sitio electrónico conlleva a la información solicitada.</w:t>
      </w:r>
    </w:p>
    <w:p w:rsidR="00FA7ED5" w:rsidRPr="00B15976" w:rsidRDefault="00FA7ED5" w:rsidP="00FA7ED5">
      <w:pPr>
        <w:pStyle w:val="Prrafodelista"/>
        <w:autoSpaceDE w:val="0"/>
        <w:autoSpaceDN w:val="0"/>
        <w:adjustRightInd w:val="0"/>
        <w:spacing w:line="360" w:lineRule="auto"/>
        <w:ind w:left="0"/>
        <w:jc w:val="both"/>
        <w:rPr>
          <w:rFonts w:ascii="Palatino Linotype" w:hAnsi="Palatino Linotype" w:cs="Arial"/>
          <w:color w:val="000000" w:themeColor="text1"/>
        </w:rPr>
      </w:pPr>
    </w:p>
    <w:p w:rsidR="001F1FCC" w:rsidRPr="00B15976" w:rsidRDefault="00FA7ED5" w:rsidP="001F1FCC">
      <w:pPr>
        <w:pStyle w:val="Prrafodelista"/>
        <w:autoSpaceDE w:val="0"/>
        <w:autoSpaceDN w:val="0"/>
        <w:adjustRightInd w:val="0"/>
        <w:spacing w:line="360" w:lineRule="auto"/>
        <w:ind w:left="0"/>
        <w:jc w:val="both"/>
        <w:rPr>
          <w:rFonts w:ascii="Palatino Linotype" w:hAnsi="Palatino Linotype" w:cs="Arial"/>
          <w:color w:val="000000" w:themeColor="text1"/>
        </w:rPr>
      </w:pPr>
      <w:r w:rsidRPr="00B15976">
        <w:rPr>
          <w:rFonts w:ascii="Palatino Linotype" w:hAnsi="Palatino Linotype" w:cs="Arial"/>
          <w:color w:val="000000" w:themeColor="text1"/>
        </w:rPr>
        <w:t xml:space="preserve">Primeramente, al introducir en el navegador de internet </w:t>
      </w:r>
      <w:hyperlink r:id="rId16" w:history="1">
        <w:r w:rsidRPr="00B15976">
          <w:rPr>
            <w:rStyle w:val="Hipervnculo"/>
            <w:rFonts w:ascii="Palatino Linotype" w:hAnsi="Palatino Linotype" w:cs="Arial"/>
          </w:rPr>
          <w:t>https://trijaem.gob.mx/sentencias/</w:t>
        </w:r>
      </w:hyperlink>
      <w:r w:rsidR="00D553D4" w:rsidRPr="00B15976">
        <w:rPr>
          <w:rFonts w:ascii="Palatino Linotype" w:hAnsi="Palatino Linotype" w:cs="Arial"/>
        </w:rPr>
        <w:t xml:space="preserve">, se visualizan las imágenes anteriormente reproducidas </w:t>
      </w:r>
      <w:r w:rsidR="00D553D4" w:rsidRPr="00B15976">
        <w:rPr>
          <w:rFonts w:ascii="Palatino Linotype" w:hAnsi="Palatino Linotype" w:cs="Arial"/>
          <w:i/>
        </w:rPr>
        <w:t>(páginas 13, 14 y 15, de la presente resolución)</w:t>
      </w:r>
      <w:r w:rsidR="00D553D4" w:rsidRPr="00B15976">
        <w:rPr>
          <w:rFonts w:ascii="Palatino Linotype" w:hAnsi="Palatino Linotype" w:cs="Arial"/>
        </w:rPr>
        <w:t xml:space="preserve"> en la respuesta emitida por parte del </w:t>
      </w:r>
      <w:r w:rsidR="00D553D4" w:rsidRPr="00B15976">
        <w:rPr>
          <w:rFonts w:ascii="Palatino Linotype" w:hAnsi="Palatino Linotype" w:cs="Arial"/>
          <w:b/>
        </w:rPr>
        <w:t>Sujeto Obligado</w:t>
      </w:r>
      <w:r w:rsidR="00D553D4" w:rsidRPr="00B15976">
        <w:rPr>
          <w:rFonts w:ascii="Palatino Linotype" w:hAnsi="Palatino Linotype" w:cs="Arial"/>
        </w:rPr>
        <w:t xml:space="preserve">, y </w:t>
      </w:r>
      <w:r w:rsidR="00D553D4" w:rsidRPr="00B15976">
        <w:rPr>
          <w:rFonts w:ascii="Palatino Linotype" w:hAnsi="Palatino Linotype" w:cs="Bookman Old Style"/>
          <w:bCs/>
          <w:color w:val="000000"/>
        </w:rPr>
        <w:t xml:space="preserve">al ejecutar en el navegador de internet el sitio expuesto por el </w:t>
      </w:r>
      <w:r w:rsidR="00D553D4" w:rsidRPr="00B15976">
        <w:rPr>
          <w:rFonts w:ascii="Palatino Linotype" w:hAnsi="Palatino Linotype" w:cs="Bookman Old Style"/>
          <w:b/>
          <w:bCs/>
          <w:color w:val="000000"/>
        </w:rPr>
        <w:t>Sujeto Obligado</w:t>
      </w:r>
      <w:r w:rsidR="00D553D4" w:rsidRPr="00B15976">
        <w:rPr>
          <w:rFonts w:ascii="Palatino Linotype" w:hAnsi="Palatino Linotype" w:cs="Bookman Old Style"/>
          <w:bCs/>
          <w:color w:val="000000"/>
        </w:rPr>
        <w:t xml:space="preserve">, se apertura un determinado sitio del portal, el cual puede evidenciarse la información de </w:t>
      </w:r>
      <w:r w:rsidR="00D553D4" w:rsidRPr="00B15976">
        <w:rPr>
          <w:rFonts w:ascii="Palatino Linotype" w:hAnsi="Palatino Linotype" w:cs="Bookman Old Style"/>
          <w:b/>
          <w:bCs/>
          <w:color w:val="000000"/>
          <w:u w:val="thick"/>
        </w:rPr>
        <w:t>Responsabilidades administrativas</w:t>
      </w:r>
      <w:r w:rsidR="00D553D4" w:rsidRPr="00B15976">
        <w:rPr>
          <w:rFonts w:ascii="Palatino Linotype" w:hAnsi="Palatino Linotype" w:cs="Bookman Old Style"/>
          <w:bCs/>
          <w:color w:val="000000"/>
        </w:rPr>
        <w:t xml:space="preserve">; </w:t>
      </w:r>
      <w:r w:rsidR="00D553D4" w:rsidRPr="00B15976">
        <w:rPr>
          <w:rFonts w:ascii="Palatino Linotype" w:hAnsi="Palatino Linotype" w:cs="Bookman Old Style"/>
          <w:b/>
          <w:bCs/>
          <w:color w:val="000000"/>
          <w:u w:val="thick"/>
        </w:rPr>
        <w:t>Falta no grave, No responsabilidad, Notificaciones</w:t>
      </w:r>
      <w:r w:rsidR="00D553D4" w:rsidRPr="00B15976">
        <w:rPr>
          <w:rFonts w:ascii="Palatino Linotype" w:hAnsi="Palatino Linotype" w:cs="Bookman Old Style"/>
          <w:bCs/>
          <w:color w:val="000000"/>
        </w:rPr>
        <w:t xml:space="preserve">;  </w:t>
      </w:r>
      <w:r w:rsidR="00D553D4" w:rsidRPr="00B15976">
        <w:rPr>
          <w:rFonts w:ascii="Palatino Linotype" w:hAnsi="Palatino Linotype" w:cs="Bookman Old Style"/>
          <w:b/>
          <w:bCs/>
          <w:color w:val="000000"/>
          <w:u w:val="thick"/>
        </w:rPr>
        <w:t>Procedimiento administrativo disciplinario</w:t>
      </w:r>
      <w:r w:rsidR="00D553D4" w:rsidRPr="00B15976">
        <w:rPr>
          <w:rFonts w:ascii="Palatino Linotype" w:hAnsi="Palatino Linotype" w:cs="Bookman Old Style"/>
          <w:bCs/>
          <w:color w:val="000000"/>
        </w:rPr>
        <w:t>; etcétera, durante el periodo comprendido del año 2017 al 2021</w:t>
      </w:r>
      <w:r w:rsidR="001F1FCC" w:rsidRPr="00B15976">
        <w:rPr>
          <w:rFonts w:ascii="Palatino Linotype" w:hAnsi="Palatino Linotype" w:cs="Bookman Old Style"/>
          <w:bCs/>
          <w:color w:val="000000"/>
        </w:rPr>
        <w:t>;</w:t>
      </w:r>
      <w:r w:rsidR="00D553D4" w:rsidRPr="00B15976">
        <w:rPr>
          <w:rFonts w:ascii="Palatino Linotype" w:hAnsi="Palatino Linotype" w:cs="Bookman Old Style"/>
          <w:bCs/>
          <w:color w:val="000000"/>
        </w:rPr>
        <w:t xml:space="preserve"> </w:t>
      </w:r>
      <w:r w:rsidR="001F1FCC" w:rsidRPr="00B15976">
        <w:rPr>
          <w:rFonts w:ascii="Palatino Linotype" w:hAnsi="Palatino Linotype"/>
          <w:lang w:val="es-ES_tradnl"/>
        </w:rPr>
        <w:t xml:space="preserve">lo anterior, y a manera de ejemplo, se insertarán algunos extractos de la información antes mencionada: </w:t>
      </w:r>
    </w:p>
    <w:p w:rsidR="00D553D4" w:rsidRPr="00B15976" w:rsidRDefault="00D553D4" w:rsidP="00FA7ED5">
      <w:pPr>
        <w:pStyle w:val="Prrafodelista"/>
        <w:autoSpaceDE w:val="0"/>
        <w:autoSpaceDN w:val="0"/>
        <w:adjustRightInd w:val="0"/>
        <w:spacing w:line="360" w:lineRule="auto"/>
        <w:ind w:left="0"/>
        <w:jc w:val="both"/>
        <w:rPr>
          <w:rFonts w:ascii="Palatino Linotype" w:hAnsi="Palatino Linotype" w:cs="Arial"/>
        </w:rPr>
      </w:pPr>
    </w:p>
    <w:p w:rsidR="00CD431E" w:rsidRPr="00B15976" w:rsidRDefault="001F1FCC" w:rsidP="002B48AD">
      <w:pPr>
        <w:spacing w:line="360" w:lineRule="auto"/>
        <w:jc w:val="both"/>
        <w:rPr>
          <w:rFonts w:ascii="Palatino Linotype" w:hAnsi="Palatino Linotype" w:cs="Arial"/>
          <w:bCs/>
          <w:color w:val="000000" w:themeColor="text1"/>
        </w:rPr>
      </w:pPr>
      <w:r w:rsidRPr="00B15976">
        <w:rPr>
          <w:rFonts w:ascii="Palatino Linotype" w:hAnsi="Palatino Linotype" w:cs="Arial"/>
          <w:bCs/>
          <w:noProof/>
          <w:color w:val="000000" w:themeColor="text1"/>
          <w:lang w:val="es-MX" w:eastAsia="es-MX"/>
        </w:rPr>
        <w:lastRenderedPageBreak/>
        <mc:AlternateContent>
          <mc:Choice Requires="wps">
            <w:drawing>
              <wp:anchor distT="0" distB="0" distL="114300" distR="114300" simplePos="0" relativeHeight="251661312" behindDoc="0" locked="0" layoutInCell="1" allowOverlap="1" wp14:anchorId="04336A89" wp14:editId="438AAFE9">
                <wp:simplePos x="0" y="0"/>
                <wp:positionH relativeFrom="column">
                  <wp:posOffset>2919371</wp:posOffset>
                </wp:positionH>
                <wp:positionV relativeFrom="paragraph">
                  <wp:posOffset>1914718</wp:posOffset>
                </wp:positionV>
                <wp:extent cx="588397" cy="238125"/>
                <wp:effectExtent l="19050" t="19050" r="21590" b="28575"/>
                <wp:wrapNone/>
                <wp:docPr id="16" name="Rectángulo redondeado 16"/>
                <wp:cNvGraphicFramePr/>
                <a:graphic xmlns:a="http://schemas.openxmlformats.org/drawingml/2006/main">
                  <a:graphicData uri="http://schemas.microsoft.com/office/word/2010/wordprocessingShape">
                    <wps:wsp>
                      <wps:cNvSpPr/>
                      <wps:spPr>
                        <a:xfrm>
                          <a:off x="0" y="0"/>
                          <a:ext cx="588397" cy="23812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8FAB8" id="Rectángulo redondeado 16" o:spid="_x0000_s1026" style="position:absolute;margin-left:229.85pt;margin-top:150.75pt;width:46.3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" filled="f" strokecolor="red" strokeweight="2.25pt">
                <v:stroke joinstyle="miter"/>
              </v:roundrect>
            </w:pict>
          </mc:Fallback>
        </mc:AlternateContent>
      </w:r>
      <w:r w:rsidRPr="00B15976">
        <w:rPr>
          <w:rFonts w:ascii="Palatino Linotype" w:hAnsi="Palatino Linotype" w:cs="Arial"/>
          <w:bCs/>
          <w:noProof/>
          <w:color w:val="000000" w:themeColor="text1"/>
          <w:lang w:val="es-MX" w:eastAsia="es-MX"/>
        </w:rPr>
        <mc:AlternateContent>
          <mc:Choice Requires="wps">
            <w:drawing>
              <wp:anchor distT="0" distB="0" distL="114300" distR="114300" simplePos="0" relativeHeight="251663360" behindDoc="0" locked="0" layoutInCell="1" allowOverlap="1" wp14:anchorId="47EE5F4C" wp14:editId="1ECABBA8">
                <wp:simplePos x="0" y="0"/>
                <wp:positionH relativeFrom="column">
                  <wp:posOffset>72804</wp:posOffset>
                </wp:positionH>
                <wp:positionV relativeFrom="paragraph">
                  <wp:posOffset>1906767</wp:posOffset>
                </wp:positionV>
                <wp:extent cx="373711" cy="238539"/>
                <wp:effectExtent l="19050" t="19050" r="26670" b="28575"/>
                <wp:wrapNone/>
                <wp:docPr id="17" name="Rectángulo redondeado 17"/>
                <wp:cNvGraphicFramePr/>
                <a:graphic xmlns:a="http://schemas.openxmlformats.org/drawingml/2006/main">
                  <a:graphicData uri="http://schemas.microsoft.com/office/word/2010/wordprocessingShape">
                    <wps:wsp>
                      <wps:cNvSpPr/>
                      <wps:spPr>
                        <a:xfrm>
                          <a:off x="0" y="0"/>
                          <a:ext cx="373711" cy="238539"/>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136267" id="Rectángulo redondeado 17" o:spid="_x0000_s1026" style="position:absolute;margin-left:5.75pt;margin-top:150.15pt;width:29.45pt;height:18.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" filled="f" strokecolor="red" strokeweight="2.25pt">
                <v:stroke joinstyle="miter"/>
              </v:roundrect>
            </w:pict>
          </mc:Fallback>
        </mc:AlternateContent>
      </w:r>
      <w:r w:rsidRPr="00B15976">
        <w:rPr>
          <w:rFonts w:ascii="Palatino Linotype" w:hAnsi="Palatino Linotype" w:cs="Arial"/>
          <w:bCs/>
          <w:noProof/>
          <w:color w:val="000000" w:themeColor="text1"/>
          <w:lang w:val="es-MX" w:eastAsia="es-MX"/>
        </w:rPr>
        <mc:AlternateContent>
          <mc:Choice Requires="wps">
            <w:drawing>
              <wp:anchor distT="0" distB="0" distL="114300" distR="114300" simplePos="0" relativeHeight="251659264" behindDoc="0" locked="0" layoutInCell="1" allowOverlap="1">
                <wp:simplePos x="0" y="0"/>
                <wp:positionH relativeFrom="column">
                  <wp:posOffset>-46355</wp:posOffset>
                </wp:positionH>
                <wp:positionV relativeFrom="paragraph">
                  <wp:posOffset>689610</wp:posOffset>
                </wp:positionV>
                <wp:extent cx="906448" cy="349858"/>
                <wp:effectExtent l="19050" t="19050" r="27305" b="12700"/>
                <wp:wrapNone/>
                <wp:docPr id="15" name="Rectángulo redondeado 15"/>
                <wp:cNvGraphicFramePr/>
                <a:graphic xmlns:a="http://schemas.openxmlformats.org/drawingml/2006/main">
                  <a:graphicData uri="http://schemas.microsoft.com/office/word/2010/wordprocessingShape">
                    <wps:wsp>
                      <wps:cNvSpPr/>
                      <wps:spPr>
                        <a:xfrm>
                          <a:off x="0" y="0"/>
                          <a:ext cx="906448" cy="349858"/>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D58BE04" id="Rectángulo redondeado 15" o:spid="_x0000_s1026" style="position:absolute;margin-left:-3.65pt;margin-top:54.3pt;width:71.35pt;height:27.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" filled="f" strokecolor="red" strokeweight="2.25pt">
                <v:stroke joinstyle="miter"/>
              </v:roundrect>
            </w:pict>
          </mc:Fallback>
        </mc:AlternateContent>
      </w:r>
      <w:r w:rsidRPr="00B15976">
        <w:rPr>
          <w:rFonts w:ascii="Palatino Linotype" w:hAnsi="Palatino Linotype" w:cs="Arial"/>
          <w:bCs/>
          <w:noProof/>
          <w:color w:val="000000" w:themeColor="text1"/>
          <w:lang w:val="es-MX" w:eastAsia="es-MX"/>
        </w:rPr>
        <w:drawing>
          <wp:inline distT="0" distB="0" distL="0" distR="0">
            <wp:extent cx="5653405" cy="3927944"/>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7">
                      <a:extLst>
                        <a:ext uri="{28A0092B-C50C-407E-A947-70E740481C1C}">
                          <a14:useLocalDpi xmlns:a14="http://schemas.microsoft.com/office/drawing/2010/main" val="0"/>
                        </a:ext>
                      </a:extLst>
                    </a:blip>
                    <a:srcRect l="2335"/>
                    <a:stretch/>
                  </pic:blipFill>
                  <pic:spPr bwMode="auto">
                    <a:xfrm>
                      <a:off x="0" y="0"/>
                      <a:ext cx="5655902" cy="3929679"/>
                    </a:xfrm>
                    <a:prstGeom prst="rect">
                      <a:avLst/>
                    </a:prstGeom>
                    <a:noFill/>
                    <a:ln>
                      <a:noFill/>
                    </a:ln>
                    <a:extLst>
                      <a:ext uri="{53640926-AAD7-44D8-BBD7-CCE9431645EC}">
                        <a14:shadowObscured xmlns:a14="http://schemas.microsoft.com/office/drawing/2010/main"/>
                      </a:ext>
                    </a:extLst>
                  </pic:spPr>
                </pic:pic>
              </a:graphicData>
            </a:graphic>
          </wp:inline>
        </w:drawing>
      </w:r>
    </w:p>
    <w:p w:rsidR="00CD431E" w:rsidRPr="00B15976" w:rsidRDefault="001F1FCC" w:rsidP="001F1FCC">
      <w:pPr>
        <w:spacing w:line="360" w:lineRule="auto"/>
        <w:jc w:val="center"/>
        <w:rPr>
          <w:rFonts w:ascii="Palatino Linotype" w:hAnsi="Palatino Linotype"/>
        </w:rPr>
      </w:pPr>
      <w:r w:rsidRPr="00B15976">
        <w:rPr>
          <w:rFonts w:ascii="Palatino Linotype" w:hAnsi="Palatino Linotype" w:cs="Arial"/>
          <w:bCs/>
          <w:noProof/>
          <w:color w:val="000000" w:themeColor="text1"/>
          <w:lang w:val="es-MX" w:eastAsia="es-MX"/>
        </w:rPr>
        <mc:AlternateContent>
          <mc:Choice Requires="wps">
            <w:drawing>
              <wp:anchor distT="0" distB="0" distL="114300" distR="114300" simplePos="0" relativeHeight="251665408" behindDoc="0" locked="0" layoutInCell="1" allowOverlap="1" wp14:anchorId="47EE5F4C" wp14:editId="1ECABBA8">
                <wp:simplePos x="0" y="0"/>
                <wp:positionH relativeFrom="column">
                  <wp:posOffset>-46465</wp:posOffset>
                </wp:positionH>
                <wp:positionV relativeFrom="paragraph">
                  <wp:posOffset>3100429</wp:posOffset>
                </wp:positionV>
                <wp:extent cx="1757238" cy="293701"/>
                <wp:effectExtent l="19050" t="19050" r="14605" b="11430"/>
                <wp:wrapNone/>
                <wp:docPr id="18" name="Rectángulo redondeado 18"/>
                <wp:cNvGraphicFramePr/>
                <a:graphic xmlns:a="http://schemas.openxmlformats.org/drawingml/2006/main">
                  <a:graphicData uri="http://schemas.microsoft.com/office/word/2010/wordprocessingShape">
                    <wps:wsp>
                      <wps:cNvSpPr/>
                      <wps:spPr>
                        <a:xfrm>
                          <a:off x="0" y="0"/>
                          <a:ext cx="1757238" cy="293701"/>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E070A3" id="Rectángulo redondeado 18" o:spid="_x0000_s1026" style="position:absolute;margin-left:-3.65pt;margin-top:244.15pt;width:138.35pt;height:23.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" filled="f" strokecolor="red" strokeweight="2.25pt">
                <v:stroke joinstyle="miter"/>
              </v:roundrect>
            </w:pict>
          </mc:Fallback>
        </mc:AlternateContent>
      </w:r>
      <w:r w:rsidRPr="00B15976">
        <w:rPr>
          <w:rFonts w:ascii="Palatino Linotype" w:hAnsi="Palatino Linotype"/>
          <w:noProof/>
          <w:lang w:val="es-MX" w:eastAsia="es-MX"/>
        </w:rPr>
        <w:drawing>
          <wp:inline distT="0" distB="0" distL="0" distR="0">
            <wp:extent cx="5700947" cy="339398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8">
                      <a:extLst>
                        <a:ext uri="{28A0092B-C50C-407E-A947-70E740481C1C}">
                          <a14:useLocalDpi xmlns:a14="http://schemas.microsoft.com/office/drawing/2010/main" val="0"/>
                        </a:ext>
                      </a:extLst>
                    </a:blip>
                    <a:srcRect t="10105"/>
                    <a:stretch/>
                  </pic:blipFill>
                  <pic:spPr bwMode="auto">
                    <a:xfrm>
                      <a:off x="0" y="0"/>
                      <a:ext cx="5728070" cy="3410136"/>
                    </a:xfrm>
                    <a:prstGeom prst="rect">
                      <a:avLst/>
                    </a:prstGeom>
                    <a:noFill/>
                    <a:ln>
                      <a:noFill/>
                    </a:ln>
                    <a:extLst>
                      <a:ext uri="{53640926-AAD7-44D8-BBD7-CCE9431645EC}">
                        <a14:shadowObscured xmlns:a14="http://schemas.microsoft.com/office/drawing/2010/main"/>
                      </a:ext>
                    </a:extLst>
                  </pic:spPr>
                </pic:pic>
              </a:graphicData>
            </a:graphic>
          </wp:inline>
        </w:drawing>
      </w:r>
    </w:p>
    <w:p w:rsidR="00CD431E" w:rsidRPr="00B15976" w:rsidRDefault="001F1FCC" w:rsidP="008B082B">
      <w:pPr>
        <w:spacing w:line="360" w:lineRule="auto"/>
        <w:jc w:val="center"/>
        <w:rPr>
          <w:rFonts w:ascii="Palatino Linotype" w:hAnsi="Palatino Linotype"/>
        </w:rPr>
      </w:pPr>
      <w:r w:rsidRPr="00B15976">
        <w:rPr>
          <w:rFonts w:ascii="Palatino Linotype" w:hAnsi="Palatino Linotype"/>
          <w:noProof/>
          <w:lang w:val="es-MX" w:eastAsia="es-MX"/>
        </w:rPr>
        <w:lastRenderedPageBreak/>
        <mc:AlternateContent>
          <mc:Choice Requires="wps">
            <w:drawing>
              <wp:anchor distT="0" distB="0" distL="114300" distR="114300" simplePos="0" relativeHeight="251666432" behindDoc="0" locked="0" layoutInCell="1" allowOverlap="1">
                <wp:simplePos x="0" y="0"/>
                <wp:positionH relativeFrom="column">
                  <wp:posOffset>2505904</wp:posOffset>
                </wp:positionH>
                <wp:positionV relativeFrom="paragraph">
                  <wp:posOffset>936708</wp:posOffset>
                </wp:positionV>
                <wp:extent cx="1924216" cy="1979875"/>
                <wp:effectExtent l="19050" t="19050" r="19050" b="20955"/>
                <wp:wrapNone/>
                <wp:docPr id="20" name="Rectángulo 20"/>
                <wp:cNvGraphicFramePr/>
                <a:graphic xmlns:a="http://schemas.openxmlformats.org/drawingml/2006/main">
                  <a:graphicData uri="http://schemas.microsoft.com/office/word/2010/wordprocessingShape">
                    <wps:wsp>
                      <wps:cNvSpPr/>
                      <wps:spPr>
                        <a:xfrm>
                          <a:off x="0" y="0"/>
                          <a:ext cx="1924216" cy="1979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88AFCD" id="Rectángulo 20" o:spid="_x0000_s1026" style="position:absolute;margin-left:197.3pt;margin-top:73.75pt;width:151.5pt;height:155.9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" filled="f" strokecolor="red" strokeweight="2.25pt"/>
            </w:pict>
          </mc:Fallback>
        </mc:AlternateContent>
      </w:r>
      <w:r w:rsidRPr="00B15976">
        <w:rPr>
          <w:rFonts w:ascii="Palatino Linotype" w:hAnsi="Palatino Linotype"/>
          <w:noProof/>
          <w:lang w:val="es-MX" w:eastAsia="es-MX"/>
        </w:rPr>
        <w:drawing>
          <wp:inline distT="0" distB="0" distL="0" distR="0">
            <wp:extent cx="4297680" cy="6225871"/>
            <wp:effectExtent l="152400" t="152400" r="369570" b="3657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98131" cy="6226524"/>
                    </a:xfrm>
                    <a:prstGeom prst="rect">
                      <a:avLst/>
                    </a:prstGeom>
                    <a:ln>
                      <a:noFill/>
                    </a:ln>
                    <a:effectLst>
                      <a:outerShdw blurRad="292100" dist="139700" dir="2700000" algn="tl" rotWithShape="0">
                        <a:srgbClr val="333333">
                          <a:alpha val="65000"/>
                        </a:srgbClr>
                      </a:outerShdw>
                    </a:effectLst>
                  </pic:spPr>
                </pic:pic>
              </a:graphicData>
            </a:graphic>
          </wp:inline>
        </w:drawing>
      </w:r>
    </w:p>
    <w:p w:rsidR="00A54C18" w:rsidRPr="00B15976" w:rsidRDefault="008B082B" w:rsidP="00BF6E0F">
      <w:pPr>
        <w:spacing w:line="360" w:lineRule="auto"/>
        <w:jc w:val="both"/>
        <w:rPr>
          <w:rFonts w:ascii="Palatino Linotype" w:hAnsi="Palatino Linotype"/>
        </w:rPr>
      </w:pPr>
      <w:r w:rsidRPr="00B15976">
        <w:rPr>
          <w:rFonts w:ascii="Palatino Linotype" w:hAnsi="Palatino Linotype"/>
        </w:rPr>
        <w:t xml:space="preserve">Así, una vez expuesto lo anterior, es necesario puntualizar que las sentencias que se encuentran en la página electrónica denominada </w:t>
      </w:r>
      <w:r w:rsidRPr="00B15976">
        <w:rPr>
          <w:rFonts w:ascii="Palatino Linotype" w:hAnsi="Palatino Linotype"/>
          <w:b/>
        </w:rPr>
        <w:t>“Portal de Sentencias”</w:t>
      </w:r>
      <w:r w:rsidRPr="00B15976">
        <w:rPr>
          <w:rFonts w:ascii="Palatino Linotype" w:hAnsi="Palatino Linotype"/>
        </w:rPr>
        <w:t xml:space="preserve"> del Tribunal de Justicia Administrativa del Estado de México, </w:t>
      </w:r>
      <w:r w:rsidR="00A54C18" w:rsidRPr="00B15976">
        <w:rPr>
          <w:rFonts w:ascii="Palatino Linotype" w:hAnsi="Palatino Linotype"/>
        </w:rPr>
        <w:t xml:space="preserve">no se encuentra el Acuerdo de </w:t>
      </w:r>
      <w:r w:rsidR="00A54C18" w:rsidRPr="00B15976">
        <w:rPr>
          <w:rFonts w:ascii="Palatino Linotype" w:hAnsi="Palatino Linotype"/>
        </w:rPr>
        <w:lastRenderedPageBreak/>
        <w:t>Clasificación con el que se sustente la pretendida versión pública, de conformidad con lo siguiente:</w:t>
      </w:r>
    </w:p>
    <w:p w:rsidR="00A54C18" w:rsidRPr="00B15976" w:rsidRDefault="00A54C18" w:rsidP="00A54C18">
      <w:pPr>
        <w:spacing w:line="360" w:lineRule="auto"/>
        <w:jc w:val="center"/>
        <w:rPr>
          <w:rFonts w:ascii="Palatino Linotype" w:hAnsi="Palatino Linotype"/>
          <w:lang w:eastAsia="es-MX"/>
        </w:rPr>
      </w:pPr>
      <w:r w:rsidRPr="00B15976">
        <w:rPr>
          <w:rFonts w:ascii="Palatino Linotype" w:hAnsi="Palatino Linotype"/>
          <w:noProof/>
          <w:lang w:val="es-MX" w:eastAsia="es-MX"/>
        </w:rPr>
        <mc:AlternateContent>
          <mc:Choice Requires="wps">
            <w:drawing>
              <wp:anchor distT="0" distB="0" distL="114300" distR="114300" simplePos="0" relativeHeight="251668480" behindDoc="0" locked="0" layoutInCell="1" allowOverlap="1" wp14:anchorId="28315EE6" wp14:editId="0912560E">
                <wp:simplePos x="0" y="0"/>
                <wp:positionH relativeFrom="column">
                  <wp:posOffset>923593</wp:posOffset>
                </wp:positionH>
                <wp:positionV relativeFrom="paragraph">
                  <wp:posOffset>4271286</wp:posOffset>
                </wp:positionV>
                <wp:extent cx="3689405" cy="930303"/>
                <wp:effectExtent l="19050" t="19050" r="25400" b="22225"/>
                <wp:wrapNone/>
                <wp:docPr id="22" name="Rectángulo 22"/>
                <wp:cNvGraphicFramePr/>
                <a:graphic xmlns:a="http://schemas.openxmlformats.org/drawingml/2006/main">
                  <a:graphicData uri="http://schemas.microsoft.com/office/word/2010/wordprocessingShape">
                    <wps:wsp>
                      <wps:cNvSpPr/>
                      <wps:spPr>
                        <a:xfrm>
                          <a:off x="0" y="0"/>
                          <a:ext cx="3689405" cy="930303"/>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6CB459" id="Rectángulo 22" o:spid="_x0000_s1026" style="position:absolute;margin-left:72.7pt;margin-top:336.3pt;width:290.5pt;height:7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" filled="f" strokecolor="red" strokeweight="2.25pt"/>
            </w:pict>
          </mc:Fallback>
        </mc:AlternateContent>
      </w:r>
      <w:r w:rsidRPr="00B15976">
        <w:rPr>
          <w:rFonts w:ascii="Palatino Linotype" w:hAnsi="Palatino Linotype"/>
          <w:noProof/>
          <w:lang w:val="es-MX" w:eastAsia="es-MX"/>
        </w:rPr>
        <w:drawing>
          <wp:inline distT="0" distB="0" distL="0" distR="0">
            <wp:extent cx="4086860" cy="5224007"/>
            <wp:effectExtent l="152400" t="152400" r="370840" b="3581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88222" cy="5225748"/>
                    </a:xfrm>
                    <a:prstGeom prst="rect">
                      <a:avLst/>
                    </a:prstGeom>
                    <a:ln>
                      <a:noFill/>
                    </a:ln>
                    <a:effectLst>
                      <a:outerShdw blurRad="292100" dist="139700" dir="2700000" algn="tl" rotWithShape="0">
                        <a:srgbClr val="333333">
                          <a:alpha val="65000"/>
                        </a:srgbClr>
                      </a:outerShdw>
                    </a:effectLst>
                  </pic:spPr>
                </pic:pic>
              </a:graphicData>
            </a:graphic>
          </wp:inline>
        </w:drawing>
      </w:r>
    </w:p>
    <w:p w:rsidR="00A54C18" w:rsidRPr="00B15976" w:rsidRDefault="00A54C18" w:rsidP="00A54C18">
      <w:pPr>
        <w:pStyle w:val="Sinespaciado"/>
        <w:spacing w:line="360" w:lineRule="auto"/>
        <w:jc w:val="both"/>
        <w:rPr>
          <w:rFonts w:ascii="Palatino Linotype" w:hAnsi="Palatino Linotype"/>
        </w:rPr>
      </w:pPr>
      <w:r w:rsidRPr="00B15976">
        <w:rPr>
          <w:rFonts w:ascii="Palatino Linotype" w:hAnsi="Palatino Linotype"/>
        </w:rPr>
        <w:t>Por tanto, es importante señalar que el artículo 4, párrafo segundo de la Ley de Transparencia y Acceso a la Información Pública del Estado de México y Municipios, dispone lo siguiente:</w:t>
      </w:r>
    </w:p>
    <w:p w:rsidR="00A54C18" w:rsidRPr="00B15976" w:rsidRDefault="00A54C18" w:rsidP="00A54C18">
      <w:pPr>
        <w:pStyle w:val="Sinespaciado"/>
        <w:spacing w:line="360" w:lineRule="auto"/>
        <w:jc w:val="both"/>
        <w:rPr>
          <w:rFonts w:ascii="Palatino Linotype" w:hAnsi="Palatino Linotype"/>
        </w:rPr>
      </w:pPr>
    </w:p>
    <w:p w:rsidR="00A54C18" w:rsidRPr="00B15976" w:rsidRDefault="00A54C18" w:rsidP="00A54C18">
      <w:pPr>
        <w:pStyle w:val="Sinespaciado"/>
        <w:ind w:left="567" w:right="567"/>
        <w:jc w:val="both"/>
        <w:rPr>
          <w:rFonts w:ascii="Palatino Linotype" w:hAnsi="Palatino Linotype"/>
          <w:i/>
          <w:sz w:val="22"/>
        </w:rPr>
      </w:pPr>
      <w:r w:rsidRPr="00B15976">
        <w:rPr>
          <w:rFonts w:ascii="Palatino Linotype" w:hAnsi="Palatino Linotype"/>
          <w:i/>
          <w:sz w:val="22"/>
        </w:rPr>
        <w:lastRenderedPageBreak/>
        <w:t>“</w:t>
      </w:r>
      <w:r w:rsidRPr="00B15976">
        <w:rPr>
          <w:rFonts w:ascii="Palatino Linotype" w:hAnsi="Palatino Linotype"/>
          <w:b/>
          <w:i/>
          <w:sz w:val="22"/>
        </w:rPr>
        <w:t>Artículo 4.</w:t>
      </w:r>
      <w:r w:rsidRPr="00B15976">
        <w:rPr>
          <w:rFonts w:ascii="Palatino Linotype" w:hAnsi="Palatino Linotype"/>
          <w:i/>
          <w:sz w:val="22"/>
        </w:rPr>
        <w:t xml:space="preserve"> … </w:t>
      </w:r>
    </w:p>
    <w:p w:rsidR="00A54C18" w:rsidRPr="00B15976" w:rsidRDefault="00A54C18" w:rsidP="00A54C18">
      <w:pPr>
        <w:pStyle w:val="Sinespaciado"/>
        <w:ind w:left="567" w:right="567"/>
        <w:jc w:val="both"/>
        <w:rPr>
          <w:rFonts w:ascii="Palatino Linotype" w:hAnsi="Palatino Linotype"/>
          <w:i/>
          <w:sz w:val="22"/>
        </w:rPr>
      </w:pPr>
      <w:r w:rsidRPr="00B15976">
        <w:rPr>
          <w:rFonts w:ascii="Palatino Linotype" w:hAnsi="Palatino Linotype"/>
          <w:i/>
          <w:sz w:val="22"/>
        </w:rPr>
        <w:t xml:space="preserve"> </w:t>
      </w:r>
      <w:r w:rsidRPr="00B15976">
        <w:rPr>
          <w:rFonts w:ascii="Palatino Linotype" w:hAnsi="Palatino Linotype"/>
          <w:b/>
          <w:i/>
          <w:sz w:val="22"/>
          <w:u w:val="single"/>
        </w:rPr>
        <w:t>Toda la información generada, obtenida, adquirida, transformada, administrada o en posesión de los sujetos obligados es pública y accesible de manera permanente a cualquier persona</w:t>
      </w:r>
      <w:r w:rsidRPr="00B15976">
        <w:rPr>
          <w:rFonts w:ascii="Palatino Linotype" w:hAnsi="Palatino Linotype"/>
          <w:i/>
          <w:sz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A54C18" w:rsidRPr="00B15976" w:rsidRDefault="00A54C18" w:rsidP="00A54C18">
      <w:pPr>
        <w:pStyle w:val="Sinespaciado"/>
        <w:ind w:left="567" w:right="567"/>
        <w:jc w:val="both"/>
        <w:rPr>
          <w:rFonts w:ascii="Palatino Linotype" w:hAnsi="Palatino Linotype"/>
          <w:i/>
          <w:sz w:val="22"/>
        </w:rPr>
      </w:pPr>
      <w:r w:rsidRPr="00B15976">
        <w:rPr>
          <w:rFonts w:ascii="Palatino Linotype" w:hAnsi="Palatino Linotype"/>
          <w:i/>
          <w:sz w:val="22"/>
        </w:rPr>
        <w:t>( ...)”</w:t>
      </w:r>
    </w:p>
    <w:p w:rsidR="00A54C18" w:rsidRPr="00B15976" w:rsidRDefault="00A54C18" w:rsidP="00A54C18">
      <w:pPr>
        <w:pStyle w:val="Sinespaciado"/>
        <w:spacing w:line="360" w:lineRule="auto"/>
        <w:jc w:val="both"/>
        <w:rPr>
          <w:rFonts w:ascii="Palatino Linotype" w:hAnsi="Palatino Linotype"/>
        </w:rPr>
      </w:pPr>
    </w:p>
    <w:p w:rsidR="00A54C18" w:rsidRPr="00B15976" w:rsidRDefault="00A54C18" w:rsidP="00A54C18">
      <w:pPr>
        <w:pStyle w:val="Sinespaciado"/>
        <w:spacing w:line="360" w:lineRule="auto"/>
        <w:jc w:val="both"/>
        <w:rPr>
          <w:rFonts w:ascii="Palatino Linotype" w:hAnsi="Palatino Linotype"/>
        </w:rPr>
      </w:pPr>
      <w:r w:rsidRPr="00B15976">
        <w:rPr>
          <w:rFonts w:ascii="Palatino Linotype" w:hAnsi="Palatino Linotype"/>
        </w:rPr>
        <w:t>De lo anterior se desprende que la información generada, obtenida, adquirida, transmitida, administrada o en posesión de los Sujetos Obligados, será accesible de manera permanente a cualquier persona, privilegiando el principio de máxima publicidad de la información; sin embargo, ésta también debe existir si se refiere a las facultades, competencias y funciones que los ordenamientos jurídicos aplicables otorgan a los sujetos obligados.</w:t>
      </w:r>
    </w:p>
    <w:p w:rsidR="00A54C18" w:rsidRPr="00B15976" w:rsidRDefault="00A54C18" w:rsidP="00A54C18">
      <w:pPr>
        <w:pStyle w:val="Sinespaciado"/>
        <w:spacing w:line="360" w:lineRule="auto"/>
        <w:jc w:val="both"/>
        <w:rPr>
          <w:rFonts w:ascii="Palatino Linotype" w:hAnsi="Palatino Linotype"/>
        </w:rPr>
      </w:pPr>
    </w:p>
    <w:p w:rsidR="00A54C18" w:rsidRPr="00B15976" w:rsidRDefault="00A54C18" w:rsidP="00A54C18">
      <w:pPr>
        <w:spacing w:line="360" w:lineRule="auto"/>
        <w:ind w:right="49"/>
        <w:jc w:val="both"/>
        <w:rPr>
          <w:rFonts w:ascii="Palatino Linotype" w:hAnsi="Palatino Linotype" w:cs="Arial"/>
        </w:rPr>
      </w:pPr>
      <w:r w:rsidRPr="00B15976">
        <w:rPr>
          <w:rFonts w:ascii="Palatino Linotype" w:hAnsi="Palatino Linotype"/>
        </w:rPr>
        <w:t xml:space="preserve">Es necesario puntualizar que las sentencias dictadas por </w:t>
      </w:r>
      <w:r w:rsidRPr="00B15976">
        <w:rPr>
          <w:rFonts w:ascii="Palatino Linotype" w:hAnsi="Palatino Linotype"/>
          <w:b/>
        </w:rPr>
        <w:t>El Sujeto Obligado</w:t>
      </w:r>
      <w:r w:rsidRPr="00B15976">
        <w:rPr>
          <w:rFonts w:ascii="Palatino Linotype" w:hAnsi="Palatino Linotype"/>
        </w:rPr>
        <w:t xml:space="preserve">, es información que debe ser accesible de </w:t>
      </w:r>
      <w:r w:rsidRPr="00B15976">
        <w:rPr>
          <w:rFonts w:ascii="Palatino Linotype" w:hAnsi="Palatino Linotype" w:cs="Arial"/>
        </w:rPr>
        <w:t>manera permanente a cualquier persona, privilegiando el principio de máxima publicidad de la información.</w:t>
      </w:r>
    </w:p>
    <w:p w:rsidR="00A54C18" w:rsidRPr="00B15976" w:rsidRDefault="00A54C18" w:rsidP="00A54C18">
      <w:pPr>
        <w:spacing w:line="360" w:lineRule="auto"/>
        <w:ind w:right="49"/>
        <w:jc w:val="both"/>
        <w:rPr>
          <w:rFonts w:ascii="Palatino Linotype" w:hAnsi="Palatino Linotype" w:cs="Arial"/>
        </w:rPr>
      </w:pPr>
    </w:p>
    <w:p w:rsidR="00A54C18" w:rsidRPr="00B15976" w:rsidRDefault="00A54C18" w:rsidP="00A54C18">
      <w:pPr>
        <w:spacing w:line="360" w:lineRule="auto"/>
        <w:ind w:right="49"/>
        <w:jc w:val="both"/>
        <w:rPr>
          <w:rFonts w:ascii="Palatino Linotype" w:hAnsi="Palatino Linotype" w:cs="Arial"/>
          <w:color w:val="000000" w:themeColor="text1"/>
        </w:rPr>
      </w:pPr>
      <w:r w:rsidRPr="00B15976">
        <w:rPr>
          <w:rFonts w:ascii="Palatino Linotype" w:hAnsi="Palatino Linotype" w:cs="Arial"/>
          <w:color w:val="000000"/>
        </w:rPr>
        <w:t xml:space="preserve">Es de recordar que, el derecho de acceso a la información pública se satisface en aquellos casos en que se entregue el soporte documental en que conste la información pública, por lo que en ese tenor, </w:t>
      </w:r>
      <w:r w:rsidRPr="00B15976">
        <w:rPr>
          <w:rFonts w:ascii="Palatino Linotype" w:hAnsi="Palatino Linotype" w:cs="Arial"/>
          <w:color w:val="000000" w:themeColor="text1"/>
        </w:rPr>
        <w:t xml:space="preserve">el artículo 24, de la Ley de la materia, señala que los Sujetos Obligados sólo proporcionarán la información pública que </w:t>
      </w:r>
      <w:r w:rsidRPr="00B15976">
        <w:rPr>
          <w:rFonts w:ascii="Palatino Linotype" w:hAnsi="Palatino Linotype" w:cs="Arial"/>
        </w:rPr>
        <w:t>generen</w:t>
      </w:r>
      <w:r w:rsidRPr="00B15976">
        <w:rPr>
          <w:rFonts w:ascii="Palatino Linotype" w:hAnsi="Palatino Linotype" w:cs="Arial"/>
          <w:color w:val="000000" w:themeColor="text1"/>
        </w:rPr>
        <w:t xml:space="preserve">, administren o posean en el ejercicio de sus atribuciones; por consiguiente, la información pública se encuentra a disposición de cualquier persona, lo que implica </w:t>
      </w:r>
      <w:r w:rsidRPr="00B15976">
        <w:rPr>
          <w:rFonts w:ascii="Palatino Linotype" w:hAnsi="Palatino Linotype" w:cs="Arial"/>
          <w:color w:val="000000" w:themeColor="text1"/>
        </w:rPr>
        <w:lastRenderedPageBreak/>
        <w:t>que es deber de los Sujetos Obligados, garantizar a toda persona el derecho de acceso a la información pública.</w:t>
      </w:r>
    </w:p>
    <w:p w:rsidR="00A54C18" w:rsidRPr="00B15976" w:rsidRDefault="00A54C18" w:rsidP="00A54C18">
      <w:pPr>
        <w:spacing w:line="360" w:lineRule="auto"/>
        <w:ind w:right="49"/>
        <w:jc w:val="both"/>
        <w:rPr>
          <w:rFonts w:ascii="Palatino Linotype" w:hAnsi="Palatino Linotype" w:cs="Arial"/>
          <w:color w:val="000000" w:themeColor="text1"/>
        </w:rPr>
      </w:pPr>
    </w:p>
    <w:p w:rsidR="00A54C18" w:rsidRPr="00B15976" w:rsidRDefault="00A54C18" w:rsidP="00A54C18">
      <w:pPr>
        <w:spacing w:line="360" w:lineRule="auto"/>
        <w:ind w:right="49"/>
        <w:jc w:val="both"/>
        <w:rPr>
          <w:rFonts w:ascii="Palatino Linotype" w:hAnsi="Palatino Linotype" w:cs="Arial"/>
          <w:color w:val="000000" w:themeColor="text1"/>
        </w:rPr>
      </w:pPr>
      <w:r w:rsidRPr="00B15976">
        <w:rPr>
          <w:rFonts w:ascii="Palatino Linotype" w:hAnsi="Palatino Linotype" w:cs="Arial"/>
          <w:color w:val="000000" w:themeColor="text1"/>
        </w:rPr>
        <w:t xml:space="preserve">En esta misma tesitura, el derecho de acceso a la información pública, consiste en que la información solicitada conste en un soporte documental en cualquiera de sus formas, a saber: </w:t>
      </w:r>
      <w:r w:rsidRPr="00B15976">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B15976">
        <w:rPr>
          <w:rFonts w:ascii="Palatino Linotype" w:hAnsi="Palatino Linotype" w:cs="Arial"/>
          <w:color w:val="000000" w:themeColor="text1"/>
        </w:rPr>
        <w:t xml:space="preserve">; los que </w:t>
      </w:r>
      <w:r w:rsidRPr="00B15976">
        <w:rPr>
          <w:rFonts w:ascii="Palatino Linotype" w:hAnsi="Palatino Linotype" w:cs="Arial"/>
        </w:rPr>
        <w:t>podrán estar en cualquier medio, sea escrito, impreso, sonoro, visual, electrónico, informático u holográfico</w:t>
      </w:r>
      <w:r w:rsidRPr="00B15976">
        <w:rPr>
          <w:rFonts w:ascii="Palatino Linotype" w:hAnsi="Palatino Linotype" w:cs="Arial"/>
          <w:color w:val="000000" w:themeColor="text1"/>
        </w:rPr>
        <w:t xml:space="preserve">, de conformidad con el artículo 3, fracción XI de la Ley de la materia, el cual dispone lo siguiente: </w:t>
      </w:r>
    </w:p>
    <w:p w:rsidR="00A54C18" w:rsidRPr="00B15976" w:rsidRDefault="00A54C18" w:rsidP="00A54C18">
      <w:pPr>
        <w:pStyle w:val="Sinespaciado"/>
      </w:pPr>
    </w:p>
    <w:p w:rsidR="00A54C18" w:rsidRPr="00B15976" w:rsidRDefault="00A54C18" w:rsidP="00A54C18">
      <w:pPr>
        <w:ind w:left="851" w:right="899"/>
        <w:jc w:val="both"/>
        <w:rPr>
          <w:rFonts w:ascii="Palatino Linotype" w:hAnsi="Palatino Linotype" w:cs="Arial"/>
          <w:i/>
          <w:color w:val="000000"/>
          <w:sz w:val="22"/>
        </w:rPr>
      </w:pPr>
      <w:r w:rsidRPr="00B15976">
        <w:rPr>
          <w:rFonts w:ascii="Palatino Linotype" w:hAnsi="Palatino Linotype" w:cs="Arial"/>
          <w:b/>
          <w:i/>
          <w:color w:val="000000"/>
          <w:sz w:val="22"/>
        </w:rPr>
        <w:t xml:space="preserve">“Artículo 3. </w:t>
      </w:r>
      <w:r w:rsidRPr="00B15976">
        <w:rPr>
          <w:rFonts w:ascii="Palatino Linotype" w:hAnsi="Palatino Linotype" w:cs="Arial"/>
          <w:i/>
          <w:color w:val="000000"/>
          <w:sz w:val="22"/>
        </w:rPr>
        <w:t>Para los efectos de la presente Ley se entenderá por:</w:t>
      </w:r>
    </w:p>
    <w:p w:rsidR="00A54C18" w:rsidRPr="00B15976" w:rsidRDefault="00A54C18" w:rsidP="00A54C18">
      <w:pPr>
        <w:ind w:left="851" w:right="899"/>
        <w:jc w:val="both"/>
        <w:rPr>
          <w:rFonts w:ascii="Palatino Linotype" w:hAnsi="Palatino Linotype" w:cs="Arial"/>
          <w:b/>
          <w:i/>
          <w:color w:val="000000"/>
          <w:sz w:val="22"/>
        </w:rPr>
      </w:pPr>
      <w:r w:rsidRPr="00B15976">
        <w:rPr>
          <w:rFonts w:ascii="Palatino Linotype" w:hAnsi="Palatino Linotype" w:cs="Arial"/>
          <w:b/>
          <w:i/>
          <w:color w:val="000000"/>
          <w:sz w:val="22"/>
        </w:rPr>
        <w:t>(…)</w:t>
      </w:r>
    </w:p>
    <w:p w:rsidR="00A54C18" w:rsidRPr="00B15976" w:rsidRDefault="00A54C18" w:rsidP="00A54C18">
      <w:pPr>
        <w:ind w:left="851" w:right="899"/>
        <w:jc w:val="both"/>
        <w:rPr>
          <w:rFonts w:ascii="Palatino Linotype" w:hAnsi="Palatino Linotype" w:cs="Arial"/>
          <w:i/>
          <w:color w:val="000000"/>
          <w:sz w:val="22"/>
        </w:rPr>
      </w:pPr>
      <w:r w:rsidRPr="00B15976">
        <w:rPr>
          <w:rFonts w:ascii="Palatino Linotype" w:hAnsi="Palatino Linotype" w:cs="Arial"/>
          <w:b/>
          <w:i/>
          <w:color w:val="000000"/>
          <w:sz w:val="22"/>
        </w:rPr>
        <w:t>XI. Documento:</w:t>
      </w:r>
      <w:r w:rsidRPr="00B15976">
        <w:rPr>
          <w:rFonts w:ascii="Palatino Linotype" w:hAnsi="Palatino Linotype" w:cs="Arial"/>
          <w:i/>
          <w:color w:val="000000"/>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A54C18" w:rsidRPr="00B15976" w:rsidRDefault="00A54C18" w:rsidP="00A54C18">
      <w:pPr>
        <w:ind w:left="851" w:right="899"/>
        <w:jc w:val="both"/>
        <w:rPr>
          <w:rFonts w:ascii="Palatino Linotype" w:hAnsi="Palatino Linotype" w:cs="Arial"/>
          <w:i/>
          <w:color w:val="000000"/>
          <w:sz w:val="22"/>
        </w:rPr>
      </w:pPr>
      <w:r w:rsidRPr="00B15976">
        <w:rPr>
          <w:rFonts w:ascii="Palatino Linotype" w:hAnsi="Palatino Linotype" w:cs="Arial"/>
          <w:b/>
          <w:i/>
          <w:color w:val="000000"/>
          <w:sz w:val="22"/>
        </w:rPr>
        <w:t>(…)”</w:t>
      </w:r>
    </w:p>
    <w:p w:rsidR="00A54C18" w:rsidRPr="00B15976" w:rsidRDefault="00A54C18" w:rsidP="00A54C18">
      <w:pPr>
        <w:autoSpaceDE w:val="0"/>
        <w:autoSpaceDN w:val="0"/>
        <w:adjustRightInd w:val="0"/>
        <w:spacing w:line="360" w:lineRule="auto"/>
        <w:ind w:right="49"/>
        <w:jc w:val="both"/>
        <w:rPr>
          <w:rFonts w:ascii="Palatino Linotype" w:hAnsi="Palatino Linotype" w:cs="Arial"/>
        </w:rPr>
      </w:pPr>
    </w:p>
    <w:p w:rsidR="00A54C18" w:rsidRPr="00B15976" w:rsidRDefault="00A54C18" w:rsidP="00A54C18">
      <w:pPr>
        <w:autoSpaceDE w:val="0"/>
        <w:autoSpaceDN w:val="0"/>
        <w:adjustRightInd w:val="0"/>
        <w:spacing w:line="360" w:lineRule="auto"/>
        <w:ind w:right="49"/>
        <w:jc w:val="both"/>
        <w:rPr>
          <w:rFonts w:ascii="Palatino Linotype" w:hAnsi="Palatino Linotype" w:cs="Arial"/>
        </w:rPr>
      </w:pPr>
      <w:r w:rsidRPr="00B15976">
        <w:rPr>
          <w:rFonts w:ascii="Palatino Linotype" w:hAnsi="Palatino Linotype" w:cs="Arial"/>
        </w:rPr>
        <w:t xml:space="preserve">Siendo aplicable el criterio </w:t>
      </w:r>
      <w:r w:rsidRPr="00B1597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B15976">
        <w:rPr>
          <w:rFonts w:ascii="Palatino Linotype" w:hAnsi="Palatino Linotype" w:cs="Arial"/>
        </w:rPr>
        <w:t>cuyo rubro y texto dispone:</w:t>
      </w:r>
    </w:p>
    <w:p w:rsidR="00A54C18" w:rsidRPr="00B15976" w:rsidRDefault="00A54C18" w:rsidP="00A54C18">
      <w:pPr>
        <w:pStyle w:val="Sinespaciado"/>
      </w:pPr>
    </w:p>
    <w:p w:rsidR="00A54C18" w:rsidRPr="00B15976" w:rsidRDefault="00A54C18" w:rsidP="00A54C18">
      <w:pPr>
        <w:ind w:left="851" w:right="899"/>
        <w:jc w:val="center"/>
        <w:rPr>
          <w:rFonts w:ascii="Palatino Linotype" w:hAnsi="Palatino Linotype" w:cs="Arial"/>
          <w:b/>
          <w:i/>
          <w:sz w:val="22"/>
          <w:lang w:eastAsia="es-MX"/>
        </w:rPr>
      </w:pPr>
      <w:r w:rsidRPr="00B15976">
        <w:rPr>
          <w:rFonts w:ascii="Palatino Linotype" w:hAnsi="Palatino Linotype" w:cs="Arial"/>
          <w:b/>
          <w:sz w:val="22"/>
          <w:lang w:eastAsia="es-MX"/>
        </w:rPr>
        <w:t>“</w:t>
      </w:r>
      <w:r w:rsidRPr="00B15976">
        <w:rPr>
          <w:rFonts w:ascii="Palatino Linotype" w:hAnsi="Palatino Linotype" w:cs="Arial"/>
          <w:b/>
          <w:i/>
          <w:sz w:val="22"/>
          <w:lang w:eastAsia="es-MX"/>
        </w:rPr>
        <w:t>CRITERIO 0002-11</w:t>
      </w:r>
    </w:p>
    <w:p w:rsidR="00A54C18" w:rsidRPr="00B15976" w:rsidRDefault="00A54C18" w:rsidP="00A54C18">
      <w:pPr>
        <w:ind w:left="851" w:right="899"/>
        <w:jc w:val="both"/>
        <w:rPr>
          <w:rFonts w:ascii="Palatino Linotype" w:hAnsi="Palatino Linotype" w:cs="Arial"/>
          <w:i/>
          <w:sz w:val="22"/>
          <w:lang w:eastAsia="es-MX"/>
        </w:rPr>
      </w:pPr>
      <w:r w:rsidRPr="00B15976">
        <w:rPr>
          <w:rFonts w:ascii="Palatino Linotype" w:hAnsi="Palatino Linotype" w:cs="Arial"/>
          <w:b/>
          <w:i/>
          <w:sz w:val="22"/>
          <w:u w:val="single"/>
          <w:lang w:eastAsia="es-MX"/>
        </w:rPr>
        <w:t xml:space="preserve">INFORMACIÓN PÚBLICA, CONCEPTO DE, EN MATERIA DE TRANSPARENCIA. INTERPRETACIÓN SISTEMÁTICA DE LOS ARTÍCULOS 2°, FRACCIÓN </w:t>
      </w:r>
      <w:r w:rsidRPr="00B15976">
        <w:rPr>
          <w:rFonts w:ascii="Palatino Linotype" w:hAnsi="Palatino Linotype" w:cs="Arial"/>
          <w:b/>
          <w:bCs/>
          <w:i/>
          <w:sz w:val="22"/>
          <w:u w:val="single"/>
          <w:lang w:eastAsia="es-MX"/>
        </w:rPr>
        <w:t xml:space="preserve">V, XV, Y XVI, </w:t>
      </w:r>
      <w:r w:rsidRPr="00B15976">
        <w:rPr>
          <w:rFonts w:ascii="Palatino Linotype" w:hAnsi="Palatino Linotype" w:cs="Arial"/>
          <w:b/>
          <w:i/>
          <w:sz w:val="22"/>
          <w:u w:val="single"/>
          <w:lang w:eastAsia="es-MX"/>
        </w:rPr>
        <w:t>3°, 4°, 11 Y 41.</w:t>
      </w:r>
      <w:r w:rsidRPr="00B15976">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A54C18" w:rsidRPr="00B15976" w:rsidRDefault="00A54C18" w:rsidP="00A54C18">
      <w:pPr>
        <w:ind w:left="851" w:right="899"/>
        <w:jc w:val="both"/>
        <w:rPr>
          <w:rFonts w:ascii="Palatino Linotype" w:hAnsi="Palatino Linotype" w:cs="Arial"/>
          <w:i/>
          <w:sz w:val="22"/>
          <w:lang w:eastAsia="es-MX"/>
        </w:rPr>
      </w:pPr>
      <w:r w:rsidRPr="00B15976">
        <w:rPr>
          <w:rFonts w:ascii="Palatino Linotype" w:hAnsi="Palatino Linotype" w:cs="Arial"/>
          <w:i/>
          <w:sz w:val="22"/>
          <w:lang w:eastAsia="es-MX"/>
        </w:rPr>
        <w:t>En consecuencia el acceso a la información se refiere a que se cumplan cualquiera de los siguientes tres supuestos:</w:t>
      </w:r>
    </w:p>
    <w:p w:rsidR="00A54C18" w:rsidRPr="00B15976" w:rsidRDefault="00A54C18" w:rsidP="00A54C18">
      <w:pPr>
        <w:ind w:left="851" w:right="899"/>
        <w:jc w:val="both"/>
        <w:rPr>
          <w:rFonts w:ascii="Palatino Linotype" w:hAnsi="Palatino Linotype" w:cs="Arial"/>
          <w:b/>
          <w:i/>
          <w:sz w:val="22"/>
          <w:u w:val="single"/>
          <w:lang w:eastAsia="es-MX"/>
        </w:rPr>
      </w:pPr>
      <w:r w:rsidRPr="00B15976">
        <w:rPr>
          <w:rFonts w:ascii="Palatino Linotype" w:hAnsi="Palatino Linotype" w:cs="Arial"/>
          <w:b/>
          <w:i/>
          <w:sz w:val="22"/>
          <w:u w:val="single"/>
          <w:lang w:eastAsia="es-MX"/>
        </w:rPr>
        <w:t>1) Que se trate de información registrada en cualquier soporte documental, que en ejercicio de las atribuciones conferidas, sea generada por los Sujetos Obligados;</w:t>
      </w:r>
    </w:p>
    <w:p w:rsidR="00A54C18" w:rsidRPr="00B15976" w:rsidRDefault="00A54C18" w:rsidP="00A54C18">
      <w:pPr>
        <w:ind w:left="851" w:right="899"/>
        <w:jc w:val="both"/>
        <w:rPr>
          <w:rFonts w:ascii="Palatino Linotype" w:hAnsi="Palatino Linotype" w:cs="Arial"/>
          <w:i/>
          <w:sz w:val="22"/>
          <w:lang w:eastAsia="es-MX"/>
        </w:rPr>
      </w:pPr>
      <w:r w:rsidRPr="00B15976">
        <w:rPr>
          <w:rFonts w:ascii="Palatino Linotype" w:hAnsi="Palatino Linotype" w:cs="Arial"/>
          <w:i/>
          <w:sz w:val="22"/>
          <w:lang w:eastAsia="es-MX"/>
        </w:rPr>
        <w:t>2) Que se trate de información registrada en cualquier soporte documental, que en ejercicio de las atribuciones conferidas, sea administrada por los Sujetos Obligados, y</w:t>
      </w:r>
    </w:p>
    <w:p w:rsidR="00A54C18" w:rsidRPr="00B15976" w:rsidRDefault="00A54C18" w:rsidP="00A54C18">
      <w:pPr>
        <w:ind w:left="851" w:right="899"/>
        <w:jc w:val="both"/>
        <w:rPr>
          <w:rFonts w:ascii="Palatino Linotype" w:hAnsi="Palatino Linotype" w:cs="Arial"/>
          <w:i/>
          <w:sz w:val="22"/>
          <w:lang w:eastAsia="es-MX"/>
        </w:rPr>
      </w:pPr>
      <w:r w:rsidRPr="00B15976">
        <w:rPr>
          <w:rFonts w:ascii="Palatino Linotype" w:hAnsi="Palatino Linotype" w:cs="Arial"/>
          <w:i/>
          <w:sz w:val="22"/>
          <w:lang w:eastAsia="es-MX"/>
        </w:rPr>
        <w:t>3) Que se trate de información registrada en cualquier soporte documental, que en ejercicio de las atribuciones conferidas, se encuentre en posesión de los Sujetos Obligados.</w:t>
      </w:r>
      <w:r w:rsidRPr="00B15976">
        <w:rPr>
          <w:rFonts w:ascii="Palatino Linotype" w:hAnsi="Palatino Linotype" w:cs="Arial"/>
          <w:b/>
          <w:i/>
          <w:sz w:val="22"/>
          <w:lang w:eastAsia="es-MX"/>
        </w:rPr>
        <w:t>”</w:t>
      </w:r>
    </w:p>
    <w:p w:rsidR="00A54C18" w:rsidRPr="00B15976" w:rsidRDefault="00A54C18" w:rsidP="00A54C18">
      <w:pPr>
        <w:pStyle w:val="Sinespaciado"/>
        <w:spacing w:line="360" w:lineRule="auto"/>
        <w:jc w:val="both"/>
        <w:rPr>
          <w:rFonts w:ascii="Palatino Linotype" w:hAnsi="Palatino Linotype"/>
        </w:rPr>
      </w:pPr>
    </w:p>
    <w:p w:rsidR="00A54C18" w:rsidRPr="00B15976" w:rsidRDefault="00A54C18" w:rsidP="00A54C18">
      <w:pPr>
        <w:spacing w:line="360" w:lineRule="auto"/>
        <w:jc w:val="both"/>
        <w:rPr>
          <w:rFonts w:ascii="Palatino Linotype" w:hAnsi="Palatino Linotype" w:cs="Arial"/>
        </w:rPr>
      </w:pPr>
      <w:r w:rsidRPr="00B15976">
        <w:rPr>
          <w:rFonts w:ascii="Palatino Linotype" w:hAnsi="Palatino Linotype" w:cs="Arial"/>
        </w:rPr>
        <w:t xml:space="preserve">Aunado a lo anterior, </w:t>
      </w:r>
      <w:r w:rsidRPr="00B15976">
        <w:rPr>
          <w:rFonts w:ascii="Palatino Linotype" w:hAnsi="Palatino Linotype" w:cs="Arial"/>
          <w:b/>
        </w:rPr>
        <w:t>El Sujeto Obligado</w:t>
      </w:r>
      <w:r w:rsidRPr="00B15976">
        <w:rPr>
          <w:rFonts w:ascii="Palatino Linotype" w:hAnsi="Palatino Linotype" w:cs="Arial"/>
        </w:rPr>
        <w:t xml:space="preserve"> </w:t>
      </w:r>
      <w:r w:rsidRPr="00B15976">
        <w:rPr>
          <w:rFonts w:ascii="Palatino Linotype" w:hAnsi="Palatino Linotype" w:cs="Arial"/>
          <w:u w:val="single"/>
        </w:rPr>
        <w:t>deberá remitir el Acuerdo de Clasificación con el que se sustente la pretendida versión pública, y al ser omiso en dicho documento, deberá cumplir con lo dispuesto</w:t>
      </w:r>
      <w:r w:rsidRPr="00B15976">
        <w:rPr>
          <w:rFonts w:ascii="Palatino Linotype" w:hAnsi="Palatino Linotype" w:cs="Arial"/>
        </w:rPr>
        <w:t xml:space="preserve"> en los numerales 49, fracción VIII, y 132, fracciones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rsidR="00A54C18" w:rsidRPr="00B15976" w:rsidRDefault="00A54C18" w:rsidP="00A54C18">
      <w:pPr>
        <w:pStyle w:val="Sinespaciado"/>
      </w:pP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i/>
          <w:sz w:val="22"/>
          <w:lang w:eastAsia="es-MX"/>
        </w:rPr>
        <w:t>“</w:t>
      </w:r>
      <w:r w:rsidRPr="00B15976">
        <w:rPr>
          <w:rFonts w:ascii="Palatino Linotype" w:hAnsi="Palatino Linotype" w:cs="Arial"/>
          <w:b/>
          <w:i/>
          <w:sz w:val="22"/>
          <w:lang w:eastAsia="es-MX"/>
        </w:rPr>
        <w:t xml:space="preserve">Artículo 49. </w:t>
      </w:r>
      <w:r w:rsidRPr="00B15976">
        <w:rPr>
          <w:rFonts w:ascii="Palatino Linotype" w:hAnsi="Palatino Linotype" w:cs="Arial"/>
          <w:i/>
          <w:sz w:val="22"/>
          <w:lang w:eastAsia="es-MX"/>
        </w:rPr>
        <w:t>Los Comités de Transparencia tendrán las siguientes atribuciones:</w:t>
      </w:r>
    </w:p>
    <w:p w:rsidR="00A54C18" w:rsidRPr="00B15976" w:rsidRDefault="00A54C18" w:rsidP="00A54C18">
      <w:pPr>
        <w:ind w:left="709" w:right="757"/>
        <w:jc w:val="both"/>
        <w:rPr>
          <w:rFonts w:ascii="Palatino Linotype" w:hAnsi="Palatino Linotype" w:cs="Arial"/>
          <w:b/>
          <w:i/>
          <w:sz w:val="22"/>
          <w:lang w:eastAsia="es-MX"/>
        </w:rPr>
      </w:pPr>
      <w:r w:rsidRPr="00B15976">
        <w:rPr>
          <w:rFonts w:ascii="Palatino Linotype" w:hAnsi="Palatino Linotype" w:cs="Arial"/>
          <w:b/>
          <w:i/>
          <w:sz w:val="22"/>
          <w:lang w:eastAsia="es-MX"/>
        </w:rPr>
        <w:t>(…)</w:t>
      </w: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VIII.</w:t>
      </w:r>
      <w:r w:rsidRPr="00B15976">
        <w:rPr>
          <w:rFonts w:ascii="Palatino Linotype" w:hAnsi="Palatino Linotype" w:cs="Arial"/>
          <w:i/>
          <w:sz w:val="22"/>
          <w:lang w:eastAsia="es-MX"/>
        </w:rPr>
        <w:t xml:space="preserve"> Aprobar, modificar o revocar la clasificación de la información;</w:t>
      </w:r>
    </w:p>
    <w:p w:rsidR="00A54C18" w:rsidRPr="00B15976" w:rsidRDefault="00A54C18" w:rsidP="00A54C18">
      <w:pPr>
        <w:ind w:left="709" w:right="757"/>
        <w:jc w:val="both"/>
        <w:rPr>
          <w:rFonts w:ascii="Palatino Linotype" w:hAnsi="Palatino Linotype" w:cs="Arial"/>
          <w:b/>
          <w:i/>
          <w:sz w:val="22"/>
          <w:lang w:eastAsia="es-MX"/>
        </w:rPr>
      </w:pPr>
      <w:r w:rsidRPr="00B15976">
        <w:rPr>
          <w:rFonts w:ascii="Palatino Linotype" w:hAnsi="Palatino Linotype" w:cs="Arial"/>
          <w:b/>
          <w:i/>
          <w:sz w:val="22"/>
          <w:lang w:eastAsia="es-MX"/>
        </w:rPr>
        <w:t>(…)</w:t>
      </w:r>
    </w:p>
    <w:p w:rsidR="00A54C18" w:rsidRPr="00B15976" w:rsidRDefault="00A54C18" w:rsidP="00A54C18">
      <w:pPr>
        <w:ind w:left="709" w:right="757"/>
        <w:jc w:val="both"/>
        <w:rPr>
          <w:rFonts w:ascii="Palatino Linotype" w:hAnsi="Palatino Linotype" w:cs="Arial"/>
          <w:b/>
          <w:i/>
          <w:sz w:val="22"/>
          <w:lang w:eastAsia="es-MX"/>
        </w:rPr>
      </w:pP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Artículo 132.</w:t>
      </w:r>
      <w:r w:rsidRPr="00B15976">
        <w:rPr>
          <w:rFonts w:ascii="Palatino Linotype" w:hAnsi="Palatino Linotype" w:cs="Arial"/>
          <w:i/>
          <w:sz w:val="22"/>
          <w:lang w:eastAsia="es-MX"/>
        </w:rPr>
        <w:t xml:space="preserve"> La clasificación de la información se llevará a cabo en el momento en que:</w:t>
      </w:r>
    </w:p>
    <w:p w:rsidR="00A54C18" w:rsidRPr="00B15976" w:rsidRDefault="00A54C18" w:rsidP="00A54C18">
      <w:pPr>
        <w:ind w:left="709" w:right="757"/>
        <w:jc w:val="both"/>
        <w:rPr>
          <w:rFonts w:ascii="Palatino Linotype" w:hAnsi="Palatino Linotype" w:cs="Arial"/>
          <w:b/>
          <w:i/>
          <w:sz w:val="22"/>
          <w:lang w:eastAsia="es-MX"/>
        </w:rPr>
      </w:pP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I.</w:t>
      </w:r>
      <w:r w:rsidRPr="00B15976">
        <w:rPr>
          <w:rFonts w:ascii="Palatino Linotype" w:hAnsi="Palatino Linotype" w:cs="Arial"/>
          <w:i/>
          <w:sz w:val="22"/>
          <w:lang w:eastAsia="es-MX"/>
        </w:rPr>
        <w:t xml:space="preserve"> Se reciba una solicitud de acceso a la información;</w:t>
      </w: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II.</w:t>
      </w:r>
      <w:r w:rsidRPr="00B15976">
        <w:rPr>
          <w:rFonts w:ascii="Palatino Linotype" w:hAnsi="Palatino Linotype" w:cs="Arial"/>
          <w:i/>
          <w:sz w:val="22"/>
          <w:lang w:eastAsia="es-MX"/>
        </w:rPr>
        <w:t xml:space="preserve"> Se determine mediante resolución de autoridad competente; o</w:t>
      </w:r>
    </w:p>
    <w:p w:rsidR="00A54C18" w:rsidRPr="00B15976" w:rsidRDefault="00A54C18" w:rsidP="00A54C18">
      <w:pPr>
        <w:ind w:left="709" w:right="757"/>
        <w:jc w:val="both"/>
        <w:rPr>
          <w:rFonts w:ascii="Palatino Linotype" w:hAnsi="Palatino Linotype" w:cs="Arial"/>
          <w:b/>
          <w:i/>
          <w:sz w:val="22"/>
          <w:lang w:eastAsia="es-MX"/>
        </w:rPr>
      </w:pPr>
      <w:r w:rsidRPr="00B15976">
        <w:rPr>
          <w:rFonts w:ascii="Palatino Linotype" w:hAnsi="Palatino Linotype" w:cs="Arial"/>
          <w:i/>
          <w:sz w:val="22"/>
          <w:lang w:eastAsia="es-MX"/>
        </w:rPr>
        <w:t>III. Se generen versiones públicas para dar cumplimiento a las obligaciones de transparencia previstas en esta Ley.</w:t>
      </w:r>
      <w:r w:rsidRPr="00B15976">
        <w:rPr>
          <w:rFonts w:ascii="Palatino Linotype" w:hAnsi="Palatino Linotype" w:cs="Arial"/>
          <w:b/>
          <w:i/>
          <w:sz w:val="22"/>
          <w:lang w:eastAsia="es-MX"/>
        </w:rPr>
        <w:t>”</w:t>
      </w:r>
    </w:p>
    <w:p w:rsidR="00A54C18" w:rsidRPr="00B15976" w:rsidRDefault="00A54C18" w:rsidP="00A54C18">
      <w:pPr>
        <w:ind w:left="709" w:right="757"/>
        <w:jc w:val="both"/>
        <w:rPr>
          <w:rFonts w:ascii="Palatino Linotype" w:hAnsi="Palatino Linotype" w:cs="Arial"/>
          <w:b/>
          <w:i/>
          <w:sz w:val="22"/>
          <w:lang w:eastAsia="es-MX"/>
        </w:rPr>
      </w:pP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“Cuarto.</w:t>
      </w:r>
      <w:r w:rsidRPr="00B15976">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A54C18" w:rsidRPr="00B15976" w:rsidRDefault="00A54C18" w:rsidP="00A54C18">
      <w:pPr>
        <w:ind w:left="709" w:right="757"/>
        <w:jc w:val="both"/>
        <w:rPr>
          <w:rFonts w:ascii="Palatino Linotype" w:hAnsi="Palatino Linotype" w:cs="Arial"/>
          <w:i/>
          <w:sz w:val="22"/>
          <w:lang w:eastAsia="es-MX"/>
        </w:rPr>
      </w:pP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A54C18" w:rsidRPr="00B15976" w:rsidRDefault="00A54C18" w:rsidP="00A54C18">
      <w:pPr>
        <w:ind w:left="709" w:right="757"/>
        <w:jc w:val="both"/>
        <w:rPr>
          <w:rFonts w:ascii="Palatino Linotype" w:hAnsi="Palatino Linotype" w:cs="Arial"/>
          <w:b/>
          <w:i/>
          <w:sz w:val="22"/>
          <w:lang w:eastAsia="es-MX"/>
        </w:rPr>
      </w:pP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Quinto.</w:t>
      </w:r>
      <w:r w:rsidRPr="00B15976">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A54C18" w:rsidRPr="00B15976" w:rsidRDefault="00A54C18" w:rsidP="00A54C18">
      <w:pPr>
        <w:ind w:left="709" w:right="757"/>
        <w:jc w:val="both"/>
        <w:rPr>
          <w:rFonts w:ascii="Palatino Linotype" w:hAnsi="Palatino Linotype" w:cs="Arial"/>
          <w:b/>
          <w:i/>
          <w:sz w:val="22"/>
          <w:lang w:eastAsia="es-MX"/>
        </w:rPr>
      </w:pP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Sexto.</w:t>
      </w:r>
      <w:r w:rsidRPr="00B15976">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A54C18" w:rsidRPr="00B15976" w:rsidRDefault="00A54C18" w:rsidP="00A54C18">
      <w:pPr>
        <w:ind w:left="709" w:right="757"/>
        <w:jc w:val="both"/>
        <w:rPr>
          <w:rFonts w:ascii="Palatino Linotype" w:hAnsi="Palatino Linotype" w:cs="Arial"/>
          <w:i/>
          <w:sz w:val="22"/>
          <w:lang w:eastAsia="es-MX"/>
        </w:rPr>
      </w:pP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A54C18" w:rsidRPr="00B15976" w:rsidRDefault="00A54C18" w:rsidP="00A54C18">
      <w:pPr>
        <w:ind w:left="709" w:right="757"/>
        <w:jc w:val="both"/>
        <w:rPr>
          <w:rFonts w:ascii="Palatino Linotype" w:hAnsi="Palatino Linotype" w:cs="Arial"/>
          <w:b/>
          <w:i/>
          <w:sz w:val="22"/>
          <w:lang w:eastAsia="es-MX"/>
        </w:rPr>
      </w:pP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Séptimo.</w:t>
      </w:r>
      <w:r w:rsidRPr="00B15976">
        <w:rPr>
          <w:rFonts w:ascii="Palatino Linotype" w:hAnsi="Palatino Linotype" w:cs="Arial"/>
          <w:i/>
          <w:sz w:val="22"/>
          <w:lang w:eastAsia="es-MX"/>
        </w:rPr>
        <w:t xml:space="preserve"> La clasificación de la información se llevará a cabo en el momento en que:</w:t>
      </w: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I.</w:t>
      </w:r>
      <w:r w:rsidRPr="00B15976">
        <w:rPr>
          <w:rFonts w:ascii="Palatino Linotype" w:hAnsi="Palatino Linotype" w:cs="Arial"/>
          <w:i/>
          <w:sz w:val="22"/>
          <w:lang w:eastAsia="es-MX"/>
        </w:rPr>
        <w:t xml:space="preserve"> Se reciba una solicitud de acceso a la información;</w:t>
      </w: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II.</w:t>
      </w:r>
      <w:r w:rsidRPr="00B15976">
        <w:rPr>
          <w:rFonts w:ascii="Palatino Linotype" w:hAnsi="Palatino Linotype" w:cs="Arial"/>
          <w:i/>
          <w:sz w:val="22"/>
          <w:lang w:eastAsia="es-MX"/>
        </w:rPr>
        <w:t xml:space="preserve"> Se determine mediante resolución de autoridad competente, o</w:t>
      </w: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III.</w:t>
      </w:r>
      <w:r w:rsidRPr="00B15976">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A54C18" w:rsidRPr="00B15976" w:rsidRDefault="00A54C18" w:rsidP="00A54C18">
      <w:pPr>
        <w:ind w:left="709" w:right="757"/>
        <w:jc w:val="both"/>
        <w:rPr>
          <w:rFonts w:ascii="Palatino Linotype" w:hAnsi="Palatino Linotype" w:cs="Arial"/>
          <w:i/>
          <w:sz w:val="22"/>
          <w:lang w:eastAsia="es-MX"/>
        </w:rPr>
      </w:pP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A54C18" w:rsidRPr="00B15976" w:rsidRDefault="00A54C18" w:rsidP="00A54C18">
      <w:pPr>
        <w:ind w:left="709" w:right="757"/>
        <w:jc w:val="both"/>
        <w:rPr>
          <w:rFonts w:ascii="Palatino Linotype" w:hAnsi="Palatino Linotype" w:cs="Arial"/>
          <w:b/>
          <w:i/>
          <w:sz w:val="22"/>
          <w:lang w:eastAsia="es-MX"/>
        </w:rPr>
      </w:pP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Octavo.</w:t>
      </w:r>
      <w:r w:rsidRPr="00B15976">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A54C18" w:rsidRPr="00B15976" w:rsidRDefault="00A54C18" w:rsidP="00A54C18">
      <w:pPr>
        <w:ind w:left="709" w:right="757"/>
        <w:jc w:val="both"/>
        <w:rPr>
          <w:rFonts w:ascii="Palatino Linotype" w:hAnsi="Palatino Linotype" w:cs="Arial"/>
          <w:i/>
          <w:sz w:val="22"/>
          <w:lang w:eastAsia="es-MX"/>
        </w:rPr>
      </w:pP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A54C18" w:rsidRPr="00B15976" w:rsidRDefault="00A54C18" w:rsidP="00A54C18">
      <w:pPr>
        <w:ind w:left="709" w:right="757"/>
        <w:jc w:val="both"/>
        <w:rPr>
          <w:rFonts w:ascii="Palatino Linotype" w:hAnsi="Palatino Linotype" w:cs="Arial"/>
          <w:i/>
          <w:sz w:val="22"/>
          <w:lang w:eastAsia="es-MX"/>
        </w:rPr>
      </w:pP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A54C18" w:rsidRPr="00B15976" w:rsidRDefault="00A54C18" w:rsidP="00A54C18">
      <w:pPr>
        <w:ind w:left="709" w:right="757"/>
        <w:jc w:val="both"/>
        <w:rPr>
          <w:rFonts w:ascii="Palatino Linotype" w:hAnsi="Palatino Linotype" w:cs="Arial"/>
          <w:i/>
          <w:sz w:val="22"/>
          <w:lang w:eastAsia="es-MX"/>
        </w:rPr>
      </w:pP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A54C18" w:rsidRPr="00B15976" w:rsidRDefault="00A54C18" w:rsidP="00A54C18">
      <w:pPr>
        <w:ind w:left="709" w:right="757"/>
        <w:jc w:val="both"/>
        <w:rPr>
          <w:rFonts w:ascii="Palatino Linotype" w:hAnsi="Palatino Linotype" w:cs="Arial"/>
          <w:i/>
          <w:sz w:val="22"/>
          <w:lang w:eastAsia="es-MX"/>
        </w:rPr>
      </w:pP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A54C18" w:rsidRPr="00B15976" w:rsidRDefault="00A54C18" w:rsidP="00A54C18">
      <w:pPr>
        <w:ind w:left="709" w:right="757"/>
        <w:jc w:val="both"/>
        <w:rPr>
          <w:rFonts w:ascii="Palatino Linotype" w:hAnsi="Palatino Linotype" w:cs="Arial"/>
          <w:b/>
          <w:i/>
          <w:sz w:val="22"/>
          <w:lang w:eastAsia="es-MX"/>
        </w:rPr>
      </w:pP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Noveno.</w:t>
      </w:r>
      <w:r w:rsidRPr="00B15976">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A54C18" w:rsidRPr="00B15976" w:rsidRDefault="00A54C18" w:rsidP="00A54C18">
      <w:pPr>
        <w:ind w:left="709" w:right="757"/>
        <w:jc w:val="both"/>
        <w:rPr>
          <w:rFonts w:ascii="Palatino Linotype" w:hAnsi="Palatino Linotype" w:cs="Arial"/>
          <w:b/>
          <w:i/>
          <w:sz w:val="22"/>
          <w:lang w:eastAsia="es-MX"/>
        </w:rPr>
      </w:pP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t>Décimo.</w:t>
      </w:r>
      <w:r w:rsidRPr="00B15976">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A54C18" w:rsidRPr="00B15976" w:rsidRDefault="00A54C18" w:rsidP="00A54C18">
      <w:pPr>
        <w:ind w:left="709" w:right="757"/>
        <w:jc w:val="both"/>
        <w:rPr>
          <w:rFonts w:ascii="Palatino Linotype" w:hAnsi="Palatino Linotype" w:cs="Arial"/>
          <w:i/>
          <w:sz w:val="22"/>
          <w:lang w:eastAsia="es-MX"/>
        </w:rPr>
      </w:pP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A54C18" w:rsidRPr="00B15976" w:rsidRDefault="00A54C18" w:rsidP="00A54C18">
      <w:pPr>
        <w:ind w:left="709" w:right="757"/>
        <w:jc w:val="both"/>
        <w:rPr>
          <w:rFonts w:ascii="Palatino Linotype" w:hAnsi="Palatino Linotype" w:cs="Arial"/>
          <w:b/>
          <w:i/>
          <w:sz w:val="22"/>
          <w:lang w:eastAsia="es-MX"/>
        </w:rPr>
      </w:pPr>
    </w:p>
    <w:p w:rsidR="00A54C18" w:rsidRPr="00B15976" w:rsidRDefault="00A54C18" w:rsidP="00A54C18">
      <w:pPr>
        <w:ind w:left="709" w:right="757"/>
        <w:jc w:val="both"/>
        <w:rPr>
          <w:rFonts w:ascii="Palatino Linotype" w:hAnsi="Palatino Linotype" w:cs="Arial"/>
          <w:i/>
          <w:sz w:val="22"/>
          <w:lang w:eastAsia="es-MX"/>
        </w:rPr>
      </w:pPr>
      <w:r w:rsidRPr="00B15976">
        <w:rPr>
          <w:rFonts w:ascii="Palatino Linotype" w:hAnsi="Palatino Linotype" w:cs="Arial"/>
          <w:b/>
          <w:i/>
          <w:sz w:val="22"/>
          <w:lang w:eastAsia="es-MX"/>
        </w:rPr>
        <w:lastRenderedPageBreak/>
        <w:t>Décimo primero.</w:t>
      </w:r>
      <w:r w:rsidRPr="00B15976">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A54C18" w:rsidRPr="00B15976" w:rsidRDefault="00A54C18" w:rsidP="00A54C18">
      <w:pPr>
        <w:ind w:left="709" w:right="757"/>
        <w:jc w:val="both"/>
        <w:rPr>
          <w:rFonts w:ascii="Palatino Linotype" w:hAnsi="Palatino Linotype" w:cs="Arial"/>
          <w:i/>
          <w:sz w:val="22"/>
          <w:lang w:eastAsia="es-MX"/>
        </w:rPr>
      </w:pPr>
    </w:p>
    <w:p w:rsidR="00A54C18" w:rsidRPr="00B15976" w:rsidRDefault="00A54C18" w:rsidP="00A54C18">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r w:rsidRPr="00B15976">
        <w:rPr>
          <w:rFonts w:ascii="Palatino Linotype" w:eastAsiaTheme="minorHAnsi" w:hAnsi="Palatino Linotype" w:cs="Arial"/>
          <w:lang w:val="es-MX" w:eastAsia="en-US"/>
        </w:rPr>
        <w:t xml:space="preserve">De la naturaleza de la información, se desprende que para el caso de que la documentación a entregar contenga datos personales susceptibles clasificar como confidenciales o reservados, por lo que es responsabilidad del </w:t>
      </w:r>
      <w:r w:rsidRPr="00B15976">
        <w:rPr>
          <w:rFonts w:ascii="Palatino Linotype" w:eastAsiaTheme="minorHAnsi" w:hAnsi="Palatino Linotype" w:cs="Arial"/>
          <w:b/>
          <w:lang w:val="es-MX" w:eastAsia="en-US"/>
        </w:rPr>
        <w:t>Sujeto Obligado</w:t>
      </w:r>
      <w:r w:rsidRPr="00B15976">
        <w:rPr>
          <w:rFonts w:ascii="Palatino Linotype" w:eastAsiaTheme="minorHAnsi" w:hAnsi="Palatino Linotype" w:cs="Arial"/>
          <w:lang w:val="es-MX" w:eastAsia="en-US"/>
        </w:rPr>
        <w:t xml:space="preserve"> vigilar su cumplimiento mediante la emisión de versiones públicas.</w:t>
      </w:r>
    </w:p>
    <w:p w:rsidR="00A54C18" w:rsidRPr="00B15976" w:rsidRDefault="00A54C18" w:rsidP="00A54C18">
      <w:pPr>
        <w:pStyle w:val="Prrafodelista"/>
        <w:autoSpaceDE w:val="0"/>
        <w:autoSpaceDN w:val="0"/>
        <w:adjustRightInd w:val="0"/>
        <w:spacing w:line="360" w:lineRule="auto"/>
        <w:ind w:left="0"/>
        <w:jc w:val="both"/>
        <w:rPr>
          <w:rFonts w:ascii="Palatino Linotype" w:eastAsiaTheme="minorHAnsi" w:hAnsi="Palatino Linotype" w:cs="Arial"/>
          <w:lang w:val="es-MX" w:eastAsia="en-US"/>
        </w:rPr>
      </w:pPr>
    </w:p>
    <w:p w:rsidR="00A54C18" w:rsidRPr="00B15976" w:rsidRDefault="00A54C18" w:rsidP="00A54C18">
      <w:pPr>
        <w:spacing w:line="360" w:lineRule="auto"/>
        <w:jc w:val="both"/>
        <w:rPr>
          <w:rFonts w:ascii="Palatino Linotype" w:hAnsi="Palatino Linotype" w:cs="Arial"/>
        </w:rPr>
      </w:pPr>
      <w:r w:rsidRPr="00B15976">
        <w:rPr>
          <w:rFonts w:ascii="Palatino Linotype" w:hAnsi="Palatino Linotype" w:cs="Arial"/>
        </w:rPr>
        <w:t>Para tales efectos se deberá observar lo dispuesto por los artículos 3 fracciones IX, XX, XXI y XLV, 91, 132 fracciones II y III, y 143, fracción I, de la Ley de Transparencia y Acceso a la Información Pública del Estado de México y Municipios que establecen:</w:t>
      </w:r>
    </w:p>
    <w:p w:rsidR="00A54C18" w:rsidRPr="00B15976" w:rsidRDefault="00A54C18" w:rsidP="00A54C18">
      <w:pPr>
        <w:spacing w:line="360" w:lineRule="auto"/>
        <w:jc w:val="both"/>
        <w:rPr>
          <w:rFonts w:ascii="Palatino Linotype" w:hAnsi="Palatino Linotype" w:cs="Arial"/>
        </w:rPr>
      </w:pPr>
    </w:p>
    <w:p w:rsidR="00A54C18" w:rsidRPr="00B15976" w:rsidRDefault="00A54C18" w:rsidP="00A54C18">
      <w:pPr>
        <w:ind w:left="851" w:right="851"/>
        <w:jc w:val="both"/>
        <w:rPr>
          <w:rFonts w:ascii="Palatino Linotype" w:hAnsi="Palatino Linotype" w:cs="Arial"/>
          <w:i/>
          <w:sz w:val="22"/>
        </w:rPr>
      </w:pPr>
      <w:r w:rsidRPr="00B15976">
        <w:rPr>
          <w:rFonts w:ascii="Palatino Linotype" w:hAnsi="Palatino Linotype" w:cs="Arial"/>
          <w:b/>
          <w:i/>
          <w:sz w:val="22"/>
        </w:rPr>
        <w:t>Artículo 3.</w:t>
      </w:r>
      <w:r w:rsidRPr="00B15976">
        <w:rPr>
          <w:rFonts w:ascii="Palatino Linotype" w:hAnsi="Palatino Linotype" w:cs="Arial"/>
          <w:i/>
          <w:sz w:val="22"/>
        </w:rPr>
        <w:t xml:space="preserve"> Para los efectos de la presente Ley se entenderá por:</w:t>
      </w:r>
    </w:p>
    <w:p w:rsidR="00A54C18" w:rsidRPr="00B15976" w:rsidRDefault="00A54C18" w:rsidP="00A54C18">
      <w:pPr>
        <w:ind w:left="851" w:right="851"/>
        <w:jc w:val="both"/>
        <w:rPr>
          <w:rFonts w:ascii="Palatino Linotype" w:hAnsi="Palatino Linotype" w:cs="Arial"/>
          <w:i/>
          <w:sz w:val="22"/>
        </w:rPr>
      </w:pPr>
      <w:r w:rsidRPr="00B15976">
        <w:rPr>
          <w:rFonts w:ascii="Palatino Linotype" w:hAnsi="Palatino Linotype" w:cs="Arial"/>
          <w:i/>
          <w:sz w:val="22"/>
        </w:rPr>
        <w:t>[…]</w:t>
      </w:r>
    </w:p>
    <w:p w:rsidR="00A54C18" w:rsidRPr="00B15976" w:rsidRDefault="00A54C18" w:rsidP="00A54C18">
      <w:pPr>
        <w:ind w:left="851" w:right="851"/>
        <w:jc w:val="both"/>
        <w:rPr>
          <w:rFonts w:ascii="Palatino Linotype" w:hAnsi="Palatino Linotype" w:cs="Arial"/>
          <w:i/>
          <w:sz w:val="22"/>
        </w:rPr>
      </w:pPr>
    </w:p>
    <w:p w:rsidR="00A54C18" w:rsidRPr="00B15976" w:rsidRDefault="00A54C18" w:rsidP="00A54C18">
      <w:pPr>
        <w:ind w:left="851" w:right="851"/>
        <w:jc w:val="both"/>
        <w:rPr>
          <w:rFonts w:ascii="Palatino Linotype" w:hAnsi="Palatino Linotype" w:cs="Arial"/>
          <w:i/>
          <w:sz w:val="22"/>
        </w:rPr>
      </w:pPr>
      <w:r w:rsidRPr="00B15976">
        <w:rPr>
          <w:rFonts w:ascii="Palatino Linotype" w:hAnsi="Palatino Linotype" w:cs="Arial"/>
          <w:b/>
          <w:i/>
          <w:sz w:val="22"/>
        </w:rPr>
        <w:t>IX. Datos personales:</w:t>
      </w:r>
      <w:r w:rsidRPr="00B15976">
        <w:rPr>
          <w:rFonts w:ascii="Palatino Linotype" w:hAnsi="Palatino Linotype" w:cs="Arial"/>
          <w:i/>
          <w:sz w:val="22"/>
        </w:rPr>
        <w:t xml:space="preserve"> La información concerniente a una persona, identificada o identificable según lo dispuesto por la Ley de Protección de Datos Personales del Estado de México; </w:t>
      </w:r>
    </w:p>
    <w:p w:rsidR="00A54C18" w:rsidRPr="00B15976" w:rsidRDefault="00A54C18" w:rsidP="00A54C18">
      <w:pPr>
        <w:ind w:left="851" w:right="851"/>
        <w:jc w:val="both"/>
        <w:rPr>
          <w:rFonts w:ascii="Palatino Linotype" w:hAnsi="Palatino Linotype" w:cs="Arial"/>
          <w:b/>
          <w:i/>
          <w:sz w:val="22"/>
        </w:rPr>
      </w:pPr>
    </w:p>
    <w:p w:rsidR="00A54C18" w:rsidRPr="00B15976" w:rsidRDefault="00A54C18" w:rsidP="00A54C18">
      <w:pPr>
        <w:ind w:left="851" w:right="851"/>
        <w:jc w:val="both"/>
        <w:rPr>
          <w:rFonts w:ascii="Palatino Linotype" w:hAnsi="Palatino Linotype" w:cs="Arial"/>
          <w:i/>
          <w:sz w:val="22"/>
        </w:rPr>
      </w:pPr>
      <w:r w:rsidRPr="00B15976">
        <w:rPr>
          <w:rFonts w:ascii="Palatino Linotype" w:hAnsi="Palatino Linotype" w:cs="Arial"/>
          <w:b/>
          <w:i/>
          <w:sz w:val="22"/>
        </w:rPr>
        <w:t>XX. Información clasificada:</w:t>
      </w:r>
      <w:r w:rsidRPr="00B15976">
        <w:rPr>
          <w:rFonts w:ascii="Palatino Linotype" w:hAnsi="Palatino Linotype" w:cs="Arial"/>
          <w:i/>
          <w:sz w:val="22"/>
        </w:rPr>
        <w:t xml:space="preserve"> Aquella considerada por la presente Ley como reservada o confidencial;</w:t>
      </w:r>
    </w:p>
    <w:p w:rsidR="00A54C18" w:rsidRPr="00B15976" w:rsidRDefault="00A54C18" w:rsidP="00A54C18">
      <w:pPr>
        <w:ind w:left="851" w:right="851"/>
        <w:jc w:val="both"/>
        <w:rPr>
          <w:rFonts w:ascii="Palatino Linotype" w:hAnsi="Palatino Linotype" w:cs="Arial"/>
          <w:b/>
          <w:i/>
          <w:sz w:val="22"/>
        </w:rPr>
      </w:pPr>
    </w:p>
    <w:p w:rsidR="00A54C18" w:rsidRPr="00B15976" w:rsidRDefault="00A54C18" w:rsidP="00A54C18">
      <w:pPr>
        <w:ind w:left="851" w:right="851"/>
        <w:jc w:val="both"/>
        <w:rPr>
          <w:rFonts w:ascii="Palatino Linotype" w:hAnsi="Palatino Linotype" w:cs="Arial"/>
          <w:i/>
          <w:sz w:val="22"/>
        </w:rPr>
      </w:pPr>
      <w:r w:rsidRPr="00B15976">
        <w:rPr>
          <w:rFonts w:ascii="Palatino Linotype" w:hAnsi="Palatino Linotype" w:cs="Arial"/>
          <w:b/>
          <w:i/>
          <w:sz w:val="22"/>
        </w:rPr>
        <w:t>XXI. Información confidencial:</w:t>
      </w:r>
      <w:r w:rsidRPr="00B15976">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A54C18" w:rsidRPr="00B15976" w:rsidRDefault="00A54C18" w:rsidP="00A54C18">
      <w:pPr>
        <w:ind w:left="851" w:right="851"/>
        <w:jc w:val="both"/>
        <w:rPr>
          <w:rFonts w:ascii="Palatino Linotype" w:hAnsi="Palatino Linotype" w:cs="Arial"/>
          <w:b/>
          <w:i/>
          <w:sz w:val="22"/>
        </w:rPr>
      </w:pPr>
    </w:p>
    <w:p w:rsidR="00A54C18" w:rsidRPr="00B15976" w:rsidRDefault="00A54C18" w:rsidP="00A54C18">
      <w:pPr>
        <w:ind w:left="851" w:right="851"/>
        <w:jc w:val="both"/>
        <w:rPr>
          <w:rFonts w:ascii="Palatino Linotype" w:hAnsi="Palatino Linotype" w:cs="Arial"/>
          <w:i/>
          <w:sz w:val="22"/>
        </w:rPr>
      </w:pPr>
      <w:r w:rsidRPr="00B15976">
        <w:rPr>
          <w:rFonts w:ascii="Palatino Linotype" w:hAnsi="Palatino Linotype" w:cs="Arial"/>
          <w:b/>
          <w:i/>
          <w:sz w:val="22"/>
        </w:rPr>
        <w:t>XLV. Versión pública:</w:t>
      </w:r>
      <w:r w:rsidRPr="00B15976">
        <w:rPr>
          <w:rFonts w:ascii="Palatino Linotype" w:hAnsi="Palatino Linotype" w:cs="Arial"/>
          <w:i/>
          <w:sz w:val="22"/>
        </w:rPr>
        <w:t xml:space="preserve"> Documento en el que se elimine, suprime o borra la información clasificada como reservada o confidencial para permitir su acceso.</w:t>
      </w:r>
    </w:p>
    <w:p w:rsidR="00A54C18" w:rsidRPr="00B15976" w:rsidRDefault="00A54C18" w:rsidP="00A54C18">
      <w:pPr>
        <w:ind w:left="851" w:right="851"/>
        <w:jc w:val="both"/>
        <w:rPr>
          <w:rFonts w:ascii="Palatino Linotype" w:hAnsi="Palatino Linotype" w:cs="Arial"/>
          <w:i/>
          <w:sz w:val="22"/>
        </w:rPr>
      </w:pPr>
      <w:r w:rsidRPr="00B15976">
        <w:rPr>
          <w:rFonts w:ascii="Palatino Linotype" w:hAnsi="Palatino Linotype" w:cs="Arial"/>
          <w:i/>
          <w:sz w:val="22"/>
        </w:rPr>
        <w:t>[…]</w:t>
      </w:r>
    </w:p>
    <w:p w:rsidR="00A54C18" w:rsidRPr="00B15976" w:rsidRDefault="00A54C18" w:rsidP="00A54C18">
      <w:pPr>
        <w:ind w:left="851" w:right="851"/>
        <w:jc w:val="both"/>
        <w:rPr>
          <w:rFonts w:ascii="Palatino Linotype" w:hAnsi="Palatino Linotype" w:cs="Arial"/>
          <w:i/>
          <w:sz w:val="22"/>
        </w:rPr>
      </w:pPr>
      <w:r w:rsidRPr="00B15976">
        <w:rPr>
          <w:rFonts w:ascii="Palatino Linotype" w:hAnsi="Palatino Linotype" w:cs="Arial"/>
          <w:b/>
          <w:i/>
          <w:sz w:val="22"/>
        </w:rPr>
        <w:t>Artículo 91.</w:t>
      </w:r>
      <w:r w:rsidRPr="00B15976">
        <w:rPr>
          <w:rFonts w:ascii="Palatino Linotype" w:hAnsi="Palatino Linotype" w:cs="Arial"/>
          <w:i/>
          <w:sz w:val="22"/>
        </w:rPr>
        <w:t xml:space="preserve"> El acceso a la información pública será restringido excepcionalmente, cuando ésta sea clasificada como reservada o confidencial.</w:t>
      </w:r>
    </w:p>
    <w:p w:rsidR="00A54C18" w:rsidRPr="00B15976" w:rsidRDefault="00A54C18" w:rsidP="00A54C18">
      <w:pPr>
        <w:ind w:left="851" w:right="851"/>
        <w:jc w:val="both"/>
        <w:rPr>
          <w:rFonts w:ascii="Palatino Linotype" w:hAnsi="Palatino Linotype" w:cs="Arial"/>
          <w:i/>
          <w:sz w:val="22"/>
        </w:rPr>
      </w:pPr>
    </w:p>
    <w:p w:rsidR="00A54C18" w:rsidRPr="00B15976" w:rsidRDefault="00A54C18" w:rsidP="00A54C18">
      <w:pPr>
        <w:ind w:left="851" w:right="851"/>
        <w:jc w:val="both"/>
        <w:rPr>
          <w:rFonts w:ascii="Palatino Linotype" w:hAnsi="Palatino Linotype" w:cs="Arial"/>
          <w:i/>
          <w:sz w:val="22"/>
        </w:rPr>
      </w:pPr>
      <w:r w:rsidRPr="00B15976">
        <w:rPr>
          <w:rFonts w:ascii="Palatino Linotype" w:hAnsi="Palatino Linotype" w:cs="Arial"/>
          <w:b/>
          <w:i/>
          <w:sz w:val="22"/>
        </w:rPr>
        <w:t>Artículo 132.</w:t>
      </w:r>
      <w:r w:rsidRPr="00B15976">
        <w:rPr>
          <w:rFonts w:ascii="Palatino Linotype" w:hAnsi="Palatino Linotype" w:cs="Arial"/>
          <w:i/>
          <w:sz w:val="22"/>
        </w:rPr>
        <w:t xml:space="preserve"> </w:t>
      </w:r>
      <w:r w:rsidRPr="00B15976">
        <w:rPr>
          <w:rFonts w:ascii="Palatino Linotype" w:hAnsi="Palatino Linotype" w:cs="Arial"/>
          <w:i/>
          <w:sz w:val="22"/>
          <w:u w:val="single"/>
        </w:rPr>
        <w:t>La clasificación de la información se llevará a cabo en el momento en que</w:t>
      </w:r>
      <w:r w:rsidRPr="00B15976">
        <w:rPr>
          <w:rFonts w:ascii="Palatino Linotype" w:hAnsi="Palatino Linotype" w:cs="Arial"/>
          <w:i/>
          <w:sz w:val="22"/>
        </w:rPr>
        <w:t>:</w:t>
      </w:r>
    </w:p>
    <w:p w:rsidR="00A54C18" w:rsidRPr="00B15976" w:rsidRDefault="00A54C18" w:rsidP="00A54C18">
      <w:pPr>
        <w:ind w:left="851" w:right="851"/>
        <w:jc w:val="both"/>
        <w:rPr>
          <w:rFonts w:ascii="Palatino Linotype" w:hAnsi="Palatino Linotype" w:cs="Arial"/>
          <w:i/>
          <w:sz w:val="22"/>
        </w:rPr>
      </w:pPr>
      <w:r w:rsidRPr="00B15976">
        <w:rPr>
          <w:rFonts w:ascii="Palatino Linotype" w:hAnsi="Palatino Linotype" w:cs="Arial"/>
          <w:b/>
          <w:i/>
          <w:sz w:val="22"/>
        </w:rPr>
        <w:t>I.</w:t>
      </w:r>
      <w:r w:rsidRPr="00B15976">
        <w:rPr>
          <w:rFonts w:ascii="Palatino Linotype" w:hAnsi="Palatino Linotype" w:cs="Arial"/>
          <w:i/>
          <w:sz w:val="22"/>
        </w:rPr>
        <w:t xml:space="preserve"> Se reciba una solicitud de acceso a la información;</w:t>
      </w:r>
    </w:p>
    <w:p w:rsidR="00A54C18" w:rsidRPr="00B15976" w:rsidRDefault="00A54C18" w:rsidP="00A54C18">
      <w:pPr>
        <w:ind w:left="851" w:right="851"/>
        <w:jc w:val="both"/>
        <w:rPr>
          <w:rFonts w:ascii="Palatino Linotype" w:hAnsi="Palatino Linotype" w:cs="Arial"/>
          <w:i/>
          <w:sz w:val="22"/>
          <w:u w:val="single"/>
        </w:rPr>
      </w:pPr>
      <w:r w:rsidRPr="00B15976">
        <w:rPr>
          <w:rFonts w:ascii="Palatino Linotype" w:hAnsi="Palatino Linotype" w:cs="Arial"/>
          <w:b/>
          <w:i/>
          <w:sz w:val="22"/>
        </w:rPr>
        <w:t>II.</w:t>
      </w:r>
      <w:r w:rsidRPr="00B15976">
        <w:rPr>
          <w:rFonts w:ascii="Palatino Linotype" w:hAnsi="Palatino Linotype" w:cs="Arial"/>
          <w:i/>
          <w:sz w:val="22"/>
        </w:rPr>
        <w:t xml:space="preserve"> </w:t>
      </w:r>
      <w:r w:rsidRPr="00B15976">
        <w:rPr>
          <w:rFonts w:ascii="Palatino Linotype" w:hAnsi="Palatino Linotype" w:cs="Arial"/>
          <w:i/>
          <w:sz w:val="22"/>
          <w:u w:val="single"/>
        </w:rPr>
        <w:t>Se determine mediante resolución de autoridad competente; o</w:t>
      </w:r>
    </w:p>
    <w:p w:rsidR="00A54C18" w:rsidRPr="00B15976" w:rsidRDefault="00A54C18" w:rsidP="00A54C18">
      <w:pPr>
        <w:ind w:left="851" w:right="851"/>
        <w:jc w:val="both"/>
        <w:rPr>
          <w:rFonts w:ascii="Palatino Linotype" w:hAnsi="Palatino Linotype" w:cs="Arial"/>
          <w:i/>
          <w:sz w:val="22"/>
          <w:u w:val="single"/>
        </w:rPr>
      </w:pPr>
      <w:r w:rsidRPr="00B15976">
        <w:rPr>
          <w:rFonts w:ascii="Palatino Linotype" w:hAnsi="Palatino Linotype" w:cs="Arial"/>
          <w:b/>
          <w:i/>
          <w:sz w:val="22"/>
        </w:rPr>
        <w:t>III.</w:t>
      </w:r>
      <w:r w:rsidRPr="00B15976">
        <w:rPr>
          <w:rFonts w:ascii="Palatino Linotype" w:hAnsi="Palatino Linotype" w:cs="Arial"/>
          <w:i/>
          <w:sz w:val="22"/>
        </w:rPr>
        <w:t xml:space="preserve"> </w:t>
      </w:r>
      <w:r w:rsidRPr="00B15976">
        <w:rPr>
          <w:rFonts w:ascii="Palatino Linotype" w:hAnsi="Palatino Linotype" w:cs="Arial"/>
          <w:i/>
          <w:sz w:val="22"/>
          <w:u w:val="single"/>
        </w:rPr>
        <w:t>Se generen versiones públicas para dar cumplimiento a las obligaciones de transparencia previstas en esta Ley.</w:t>
      </w:r>
    </w:p>
    <w:p w:rsidR="00A54C18" w:rsidRPr="00B15976" w:rsidRDefault="00A54C18" w:rsidP="00A54C18">
      <w:pPr>
        <w:ind w:left="851" w:right="851"/>
        <w:jc w:val="both"/>
        <w:rPr>
          <w:rFonts w:ascii="Palatino Linotype" w:hAnsi="Palatino Linotype" w:cs="Arial"/>
          <w:i/>
          <w:sz w:val="22"/>
        </w:rPr>
      </w:pPr>
      <w:r w:rsidRPr="00B15976">
        <w:rPr>
          <w:rFonts w:ascii="Palatino Linotype" w:hAnsi="Palatino Linotype" w:cs="Arial"/>
          <w:i/>
          <w:sz w:val="22"/>
        </w:rPr>
        <w:t>[…]</w:t>
      </w:r>
    </w:p>
    <w:p w:rsidR="00A54C18" w:rsidRPr="00B15976" w:rsidRDefault="00A54C18" w:rsidP="00A54C18">
      <w:pPr>
        <w:ind w:left="851" w:right="851"/>
        <w:jc w:val="both"/>
        <w:rPr>
          <w:rFonts w:ascii="Palatino Linotype" w:hAnsi="Palatino Linotype" w:cs="Arial"/>
          <w:i/>
          <w:sz w:val="22"/>
        </w:rPr>
      </w:pPr>
    </w:p>
    <w:p w:rsidR="00A54C18" w:rsidRPr="00B15976" w:rsidRDefault="00A54C18" w:rsidP="00A54C18">
      <w:pPr>
        <w:ind w:left="851" w:right="851"/>
        <w:jc w:val="both"/>
        <w:rPr>
          <w:rFonts w:ascii="Palatino Linotype" w:hAnsi="Palatino Linotype" w:cs="Arial"/>
          <w:i/>
          <w:sz w:val="22"/>
        </w:rPr>
      </w:pPr>
      <w:r w:rsidRPr="00B15976">
        <w:rPr>
          <w:rFonts w:ascii="Palatino Linotype" w:hAnsi="Palatino Linotype" w:cs="Arial"/>
          <w:b/>
          <w:i/>
          <w:sz w:val="22"/>
        </w:rPr>
        <w:t>Artículo 143.</w:t>
      </w:r>
      <w:r w:rsidRPr="00B15976">
        <w:rPr>
          <w:rFonts w:ascii="Palatino Linotype" w:hAnsi="Palatino Linotype" w:cs="Arial"/>
          <w:i/>
          <w:sz w:val="22"/>
        </w:rPr>
        <w:t xml:space="preserve"> </w:t>
      </w:r>
      <w:r w:rsidRPr="00B15976">
        <w:rPr>
          <w:rFonts w:ascii="Palatino Linotype" w:hAnsi="Palatino Linotype" w:cs="Arial"/>
          <w:i/>
          <w:sz w:val="22"/>
          <w:u w:val="single"/>
        </w:rPr>
        <w:t>Para los efectos de esta Ley se considera información confidencial, la clasificada como tal, de manera permanente, por su naturaleza, cuando</w:t>
      </w:r>
      <w:r w:rsidRPr="00B15976">
        <w:rPr>
          <w:rFonts w:ascii="Palatino Linotype" w:hAnsi="Palatino Linotype" w:cs="Arial"/>
          <w:i/>
          <w:sz w:val="22"/>
        </w:rPr>
        <w:t>:</w:t>
      </w:r>
    </w:p>
    <w:p w:rsidR="00A54C18" w:rsidRPr="00B15976" w:rsidRDefault="00A54C18" w:rsidP="00A54C18">
      <w:pPr>
        <w:ind w:left="851" w:right="851"/>
        <w:jc w:val="both"/>
        <w:rPr>
          <w:rFonts w:ascii="Palatino Linotype" w:hAnsi="Palatino Linotype" w:cs="Arial"/>
          <w:b/>
          <w:i/>
          <w:sz w:val="22"/>
        </w:rPr>
      </w:pPr>
    </w:p>
    <w:p w:rsidR="00A54C18" w:rsidRPr="00B15976" w:rsidRDefault="00A54C18" w:rsidP="00A54C18">
      <w:pPr>
        <w:ind w:left="851" w:right="851"/>
        <w:jc w:val="both"/>
        <w:rPr>
          <w:rFonts w:ascii="Palatino Linotype" w:hAnsi="Palatino Linotype" w:cs="Arial"/>
          <w:i/>
          <w:sz w:val="22"/>
        </w:rPr>
      </w:pPr>
      <w:r w:rsidRPr="00B15976">
        <w:rPr>
          <w:rFonts w:ascii="Palatino Linotype" w:hAnsi="Palatino Linotype" w:cs="Arial"/>
          <w:b/>
          <w:i/>
          <w:sz w:val="22"/>
        </w:rPr>
        <w:t>I.</w:t>
      </w:r>
      <w:r w:rsidRPr="00B15976">
        <w:rPr>
          <w:rFonts w:ascii="Palatino Linotype" w:hAnsi="Palatino Linotype" w:cs="Arial"/>
          <w:i/>
          <w:sz w:val="22"/>
        </w:rPr>
        <w:t xml:space="preserve"> </w:t>
      </w:r>
      <w:r w:rsidRPr="00B15976">
        <w:rPr>
          <w:rFonts w:ascii="Palatino Linotype" w:hAnsi="Palatino Linotype" w:cs="Arial"/>
          <w:i/>
          <w:sz w:val="22"/>
          <w:u w:val="single"/>
        </w:rPr>
        <w:t>Se refiera a la información privada y los datos personales concernientes a una persona física o jurídico colectiva identificada o identificable</w:t>
      </w:r>
      <w:r w:rsidRPr="00B15976">
        <w:rPr>
          <w:rFonts w:ascii="Palatino Linotype" w:hAnsi="Palatino Linotype" w:cs="Arial"/>
          <w:i/>
          <w:sz w:val="22"/>
        </w:rPr>
        <w:t>;</w:t>
      </w:r>
    </w:p>
    <w:p w:rsidR="00A54C18" w:rsidRPr="00B15976" w:rsidRDefault="00A54C18" w:rsidP="00A54C18">
      <w:pPr>
        <w:ind w:left="851" w:right="851"/>
        <w:jc w:val="both"/>
        <w:rPr>
          <w:rFonts w:ascii="Palatino Linotype" w:hAnsi="Palatino Linotype" w:cs="Arial"/>
          <w:i/>
          <w:sz w:val="22"/>
          <w:u w:val="single"/>
        </w:rPr>
      </w:pPr>
      <w:r w:rsidRPr="00B15976">
        <w:rPr>
          <w:rFonts w:ascii="Palatino Linotype" w:hAnsi="Palatino Linotype" w:cs="Arial"/>
          <w:b/>
          <w:i/>
          <w:sz w:val="22"/>
        </w:rPr>
        <w:t>II.</w:t>
      </w:r>
      <w:r w:rsidRPr="00B15976">
        <w:rPr>
          <w:rFonts w:ascii="Palatino Linotype" w:hAnsi="Palatino Linotype" w:cs="Arial"/>
          <w:i/>
          <w:sz w:val="22"/>
        </w:rPr>
        <w:t xml:space="preserve"> </w:t>
      </w:r>
      <w:r w:rsidRPr="00B15976">
        <w:rPr>
          <w:rFonts w:ascii="Palatino Linotype" w:hAnsi="Palatino Linotype" w:cs="Arial"/>
          <w:i/>
          <w:sz w:val="22"/>
          <w:u w:val="single"/>
        </w:rPr>
        <w:t>Los secretos bancario, fiduciario, industrial, comercial, fiscal, bursátil y postal, cuya titularidad corresponda a particulares, sujetos de derecho internacional o a sujetos obligados cuando no involucren el ejercicio de recursos públicos; y</w:t>
      </w:r>
    </w:p>
    <w:p w:rsidR="00A54C18" w:rsidRPr="00B15976" w:rsidRDefault="00A54C18" w:rsidP="00A54C18">
      <w:pPr>
        <w:ind w:left="851" w:right="851"/>
        <w:jc w:val="both"/>
        <w:rPr>
          <w:rFonts w:ascii="Palatino Linotype" w:hAnsi="Palatino Linotype" w:cs="Arial"/>
          <w:i/>
          <w:sz w:val="22"/>
        </w:rPr>
      </w:pPr>
      <w:r w:rsidRPr="00B15976">
        <w:rPr>
          <w:rFonts w:ascii="Palatino Linotype" w:hAnsi="Palatino Linotype" w:cs="Arial"/>
          <w:b/>
          <w:i/>
          <w:sz w:val="22"/>
        </w:rPr>
        <w:t>III.</w:t>
      </w:r>
      <w:r w:rsidRPr="00B15976">
        <w:rPr>
          <w:rFonts w:ascii="Palatino Linotype" w:hAnsi="Palatino Linotype" w:cs="Arial"/>
          <w:i/>
          <w:sz w:val="22"/>
        </w:rPr>
        <w:t xml:space="preserve"> La que presenten los particulares a los sujetos obligados, de conformidad con lo dispuesto por las leyes o los tratados internacionales.</w:t>
      </w:r>
    </w:p>
    <w:p w:rsidR="00A54C18" w:rsidRPr="00B15976" w:rsidRDefault="00A54C18" w:rsidP="00A54C18">
      <w:pPr>
        <w:ind w:left="851" w:right="851"/>
        <w:jc w:val="both"/>
        <w:rPr>
          <w:rFonts w:ascii="Palatino Linotype" w:hAnsi="Palatino Linotype" w:cs="Arial"/>
          <w:i/>
          <w:sz w:val="22"/>
        </w:rPr>
      </w:pPr>
    </w:p>
    <w:p w:rsidR="00A54C18" w:rsidRPr="00B15976" w:rsidRDefault="00A54C18" w:rsidP="00A54C18">
      <w:pPr>
        <w:ind w:left="851" w:right="851"/>
        <w:jc w:val="both"/>
        <w:rPr>
          <w:rFonts w:ascii="Palatino Linotype" w:hAnsi="Palatino Linotype" w:cs="Arial"/>
          <w:i/>
          <w:sz w:val="22"/>
        </w:rPr>
      </w:pPr>
      <w:r w:rsidRPr="00B15976">
        <w:rPr>
          <w:rFonts w:ascii="Palatino Linotype" w:hAnsi="Palatino Linotype" w:cs="Arial"/>
          <w:i/>
          <w:sz w:val="22"/>
        </w:rPr>
        <w:t>La información confidencial no estará sujeta a temporalidad alguna y sólo podrán tener acceso a ella los titulares de la misma, sus representantes y los servidores públicos facultados para ello.</w:t>
      </w:r>
    </w:p>
    <w:p w:rsidR="00A54C18" w:rsidRPr="00B15976" w:rsidRDefault="00A54C18" w:rsidP="00A54C18">
      <w:pPr>
        <w:ind w:left="851" w:right="851"/>
        <w:jc w:val="both"/>
        <w:rPr>
          <w:rFonts w:ascii="Palatino Linotype" w:hAnsi="Palatino Linotype" w:cs="Arial"/>
          <w:i/>
          <w:sz w:val="22"/>
        </w:rPr>
      </w:pPr>
    </w:p>
    <w:p w:rsidR="00A54C18" w:rsidRPr="00B15976" w:rsidRDefault="00A54C18" w:rsidP="00A54C18">
      <w:pPr>
        <w:ind w:left="851" w:right="851"/>
        <w:jc w:val="both"/>
        <w:rPr>
          <w:rFonts w:ascii="Palatino Linotype" w:hAnsi="Palatino Linotype" w:cs="Arial"/>
          <w:i/>
          <w:sz w:val="22"/>
        </w:rPr>
      </w:pPr>
      <w:r w:rsidRPr="00B15976">
        <w:rPr>
          <w:rFonts w:ascii="Palatino Linotype" w:hAnsi="Palatino Linotype" w:cs="Arial"/>
          <w:i/>
          <w:sz w:val="22"/>
        </w:rPr>
        <w:t>No se considerará confidencial la información que se encuentre en los registros públicos o en fuentes de acceso público, ni tampoco la que sea considerada por la presente ley como información pública. [Sic]</w:t>
      </w:r>
    </w:p>
    <w:p w:rsidR="00A54C18" w:rsidRPr="00B15976" w:rsidRDefault="00A54C18" w:rsidP="00BF6E0F">
      <w:pPr>
        <w:spacing w:line="360" w:lineRule="auto"/>
        <w:jc w:val="both"/>
        <w:rPr>
          <w:rFonts w:ascii="Palatino Linotype" w:hAnsi="Palatino Linotype"/>
          <w:lang w:eastAsia="es-MX"/>
        </w:rPr>
      </w:pPr>
    </w:p>
    <w:p w:rsidR="00FC6F08" w:rsidRPr="00B15976" w:rsidRDefault="00FC6F08" w:rsidP="00FC6F08">
      <w:pPr>
        <w:spacing w:line="360" w:lineRule="auto"/>
        <w:jc w:val="both"/>
        <w:rPr>
          <w:rFonts w:ascii="Palatino Linotype" w:hAnsi="Palatino Linotype" w:cs="Arial"/>
          <w:lang w:eastAsia="es-CO"/>
        </w:rPr>
      </w:pPr>
      <w:r w:rsidRPr="00B15976">
        <w:rPr>
          <w:rFonts w:ascii="Palatino Linotype" w:hAnsi="Palatino Linotype" w:cs="Arial"/>
          <w:lang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B15976">
        <w:rPr>
          <w:rFonts w:ascii="Palatino Linotype" w:hAnsi="Palatino Linotype" w:cs="Arial"/>
          <w:b/>
          <w:lang w:eastAsia="es-CO"/>
        </w:rPr>
        <w:t>Sujeto Obligado</w:t>
      </w:r>
      <w:r w:rsidRPr="00B15976">
        <w:rPr>
          <w:rFonts w:ascii="Palatino Linotype" w:hAnsi="Palatino Linotype" w:cs="Arial"/>
          <w:lang w:eastAsia="es-CO"/>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w:t>
      </w:r>
      <w:r w:rsidRPr="00B15976">
        <w:rPr>
          <w:rFonts w:ascii="Palatino Linotype" w:hAnsi="Palatino Linotype" w:cs="Arial"/>
          <w:lang w:eastAsia="es-CO"/>
        </w:rPr>
        <w:lastRenderedPageBreak/>
        <w:t>motivos por las que no se aprecian determinados datos -ya sea porque se testan o suprimen, deja al solicitante en estado de incertidumbre, al no conocer o comprender porque no aparecen en la documentación respectiva.</w:t>
      </w:r>
    </w:p>
    <w:p w:rsidR="00FC6F08" w:rsidRPr="00B15976" w:rsidRDefault="00FC6F08" w:rsidP="00FC6F08">
      <w:pPr>
        <w:spacing w:line="360" w:lineRule="auto"/>
        <w:jc w:val="both"/>
        <w:rPr>
          <w:rFonts w:ascii="Palatino Linotype" w:hAnsi="Palatino Linotype" w:cs="Arial"/>
          <w:lang w:eastAsia="es-CO"/>
        </w:rPr>
      </w:pPr>
    </w:p>
    <w:p w:rsidR="00FC6F08" w:rsidRPr="00B15976" w:rsidRDefault="00FC6F08" w:rsidP="00FC6F08">
      <w:pPr>
        <w:spacing w:line="360" w:lineRule="auto"/>
        <w:jc w:val="both"/>
        <w:rPr>
          <w:rFonts w:ascii="Palatino Linotype" w:eastAsiaTheme="minorHAnsi" w:hAnsi="Palatino Linotype" w:cstheme="minorBidi"/>
          <w:lang w:val="es-MX" w:eastAsia="en-US"/>
        </w:rPr>
      </w:pPr>
      <w:r w:rsidRPr="00B15976">
        <w:rPr>
          <w:rFonts w:ascii="Palatino Linotype" w:eastAsiaTheme="minorHAnsi" w:hAnsi="Palatino Linotype" w:cs="Arial"/>
          <w:lang w:val="es-MX" w:eastAsia="es-MX"/>
        </w:rPr>
        <w:t>Final</w:t>
      </w:r>
      <w:r w:rsidRPr="00B15976">
        <w:rPr>
          <w:rFonts w:ascii="Palatino Linotype" w:eastAsiaTheme="minorHAnsi" w:hAnsi="Palatino Linotype" w:cstheme="minorBidi"/>
          <w:lang w:val="es-MX" w:eastAsia="en-US"/>
        </w:rPr>
        <w:t xml:space="preserve">mente y en mérito de lo expuesto en líneas anteriores, resultan parcialmente fundados los motivos de inconformidad vertidos por </w:t>
      </w:r>
      <w:r w:rsidRPr="00B15976">
        <w:rPr>
          <w:rFonts w:ascii="Palatino Linotype" w:eastAsiaTheme="minorHAnsi" w:hAnsi="Palatino Linotype" w:cstheme="minorBidi"/>
          <w:b/>
          <w:lang w:val="es-MX" w:eastAsia="en-US"/>
        </w:rPr>
        <w:t>El Recurrente</w:t>
      </w:r>
      <w:r w:rsidRPr="00B15976">
        <w:rPr>
          <w:rFonts w:ascii="Palatino Linotype" w:eastAsiaTheme="minorHAnsi" w:hAnsi="Palatino Linotype" w:cstheme="minorBidi"/>
          <w:lang w:val="es-MX" w:eastAsia="en-US"/>
        </w:rPr>
        <w:t xml:space="preserve">, por ello con fundamento en la </w:t>
      </w:r>
      <w:r w:rsidRPr="00B15976">
        <w:rPr>
          <w:rFonts w:ascii="Palatino Linotype" w:eastAsiaTheme="minorHAnsi" w:hAnsi="Palatino Linotype" w:cstheme="minorBidi"/>
          <w:i/>
          <w:lang w:val="es-MX" w:eastAsia="en-US"/>
        </w:rPr>
        <w:t>segunda hipótesis</w:t>
      </w:r>
      <w:r w:rsidRPr="00B15976">
        <w:rPr>
          <w:rFonts w:ascii="Palatino Linotype" w:eastAsiaTheme="minorHAnsi" w:hAnsi="Palatino Linotype" w:cstheme="minorBidi"/>
          <w:lang w:val="es-MX" w:eastAsia="en-US"/>
        </w:rPr>
        <w:t xml:space="preserve"> del artículo 186, fracción III, de la Ley de Transparencia y Acceso a la Información Pública del Estado de México y Municipios, se </w:t>
      </w:r>
      <w:r w:rsidRPr="00B15976">
        <w:rPr>
          <w:rFonts w:ascii="Palatino Linotype" w:eastAsiaTheme="minorHAnsi" w:hAnsi="Palatino Linotype" w:cstheme="minorBidi"/>
          <w:b/>
          <w:lang w:val="es-MX" w:eastAsia="en-US"/>
        </w:rPr>
        <w:t xml:space="preserve">MODIFICA </w:t>
      </w:r>
      <w:r w:rsidRPr="00B15976">
        <w:rPr>
          <w:rFonts w:ascii="Palatino Linotype" w:eastAsiaTheme="minorHAnsi" w:hAnsi="Palatino Linotype" w:cstheme="minorBidi"/>
          <w:lang w:val="es-MX" w:eastAsia="en-US"/>
        </w:rPr>
        <w:t xml:space="preserve">la respuesta a la solicitud de información </w:t>
      </w:r>
      <w:r w:rsidRPr="00B15976">
        <w:rPr>
          <w:rFonts w:ascii="Palatino Linotype" w:eastAsiaTheme="minorHAnsi" w:hAnsi="Palatino Linotype" w:cs="Arial"/>
          <w:b/>
          <w:lang w:val="es-MX" w:eastAsia="en-US"/>
        </w:rPr>
        <w:t>00151/TRIJAEM/IP/2021</w:t>
      </w:r>
      <w:r w:rsidRPr="00B15976">
        <w:rPr>
          <w:rFonts w:ascii="Palatino Linotype" w:eastAsiaTheme="minorHAnsi" w:hAnsi="Palatino Linotype" w:cs="Arial"/>
          <w:lang w:val="es-MX" w:eastAsia="en-US"/>
        </w:rPr>
        <w:t xml:space="preserve">, </w:t>
      </w:r>
      <w:r w:rsidRPr="00B15976">
        <w:rPr>
          <w:rFonts w:ascii="Palatino Linotype" w:eastAsiaTheme="minorHAnsi" w:hAnsi="Palatino Linotype" w:cstheme="minorBidi"/>
          <w:lang w:val="es-MX" w:eastAsia="en-US"/>
        </w:rPr>
        <w:t>que ha sido materia del presente fallo.</w:t>
      </w:r>
    </w:p>
    <w:p w:rsidR="00FC6F08" w:rsidRPr="00B15976" w:rsidRDefault="00FC6F08" w:rsidP="00FC6F08">
      <w:pPr>
        <w:spacing w:line="360" w:lineRule="auto"/>
        <w:jc w:val="both"/>
        <w:rPr>
          <w:rFonts w:ascii="Palatino Linotype" w:eastAsiaTheme="minorHAnsi" w:hAnsi="Palatino Linotype" w:cstheme="minorBidi"/>
          <w:lang w:val="es-MX" w:eastAsia="en-US"/>
        </w:rPr>
      </w:pPr>
    </w:p>
    <w:p w:rsidR="00FC6F08" w:rsidRPr="00B15976" w:rsidRDefault="00FC6F08" w:rsidP="00FC6F08">
      <w:pPr>
        <w:spacing w:line="360" w:lineRule="auto"/>
        <w:jc w:val="both"/>
        <w:rPr>
          <w:rFonts w:ascii="Palatino Linotype" w:eastAsiaTheme="minorHAnsi" w:hAnsi="Palatino Linotype" w:cstheme="minorBidi"/>
          <w:lang w:val="es-MX" w:eastAsia="en-US"/>
        </w:rPr>
      </w:pPr>
      <w:r w:rsidRPr="00B15976">
        <w:rPr>
          <w:rFonts w:ascii="Palatino Linotype" w:eastAsiaTheme="minorHAnsi" w:hAnsi="Palatino Linotype" w:cstheme="minorBidi"/>
          <w:lang w:val="es-MX" w:eastAsia="en-US"/>
        </w:rPr>
        <w:t xml:space="preserve">Por lo antes expuesto y fundado. </w:t>
      </w:r>
    </w:p>
    <w:p w:rsidR="00FC6F08" w:rsidRPr="00B15976" w:rsidRDefault="00FC6F08" w:rsidP="00FC6F08">
      <w:pPr>
        <w:spacing w:line="360" w:lineRule="auto"/>
        <w:jc w:val="both"/>
        <w:rPr>
          <w:rFonts w:ascii="Palatino Linotype" w:eastAsiaTheme="minorHAnsi" w:hAnsi="Palatino Linotype" w:cstheme="minorBidi"/>
          <w:lang w:val="es-MX" w:eastAsia="en-US"/>
        </w:rPr>
      </w:pPr>
    </w:p>
    <w:p w:rsidR="00FC6F08" w:rsidRPr="00B15976" w:rsidRDefault="00FC6F08" w:rsidP="00FC6F08">
      <w:pPr>
        <w:spacing w:line="360" w:lineRule="auto"/>
        <w:jc w:val="center"/>
        <w:rPr>
          <w:rFonts w:ascii="Palatino Linotype" w:hAnsi="Palatino Linotype" w:cstheme="minorBidi"/>
          <w:b/>
          <w:bCs/>
          <w:spacing w:val="60"/>
          <w:sz w:val="28"/>
          <w:lang w:val="es-ES_tradnl" w:eastAsia="en-US"/>
        </w:rPr>
      </w:pPr>
      <w:r w:rsidRPr="00B15976">
        <w:rPr>
          <w:rFonts w:ascii="Palatino Linotype" w:hAnsi="Palatino Linotype" w:cstheme="minorBidi"/>
          <w:b/>
          <w:bCs/>
          <w:spacing w:val="60"/>
          <w:sz w:val="28"/>
          <w:lang w:val="es-ES_tradnl" w:eastAsia="en-US"/>
        </w:rPr>
        <w:t>SE    RESUELVE</w:t>
      </w:r>
    </w:p>
    <w:p w:rsidR="00FC6F08" w:rsidRPr="00B15976" w:rsidRDefault="00FC6F08" w:rsidP="00FC6F08">
      <w:pPr>
        <w:pStyle w:val="Sinespaciado"/>
        <w:rPr>
          <w:lang w:eastAsia="en-US"/>
        </w:rPr>
      </w:pPr>
    </w:p>
    <w:p w:rsidR="00FC6F08" w:rsidRPr="00B15976"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r w:rsidRPr="00B15976">
        <w:rPr>
          <w:rFonts w:ascii="Palatino Linotype" w:eastAsiaTheme="minorHAnsi" w:hAnsi="Palatino Linotype" w:cs="Arial"/>
          <w:b/>
          <w:sz w:val="28"/>
          <w:szCs w:val="28"/>
          <w:lang w:val="es-ES_tradnl" w:eastAsia="en-US"/>
        </w:rPr>
        <w:t>PRIMERO.</w:t>
      </w:r>
      <w:r w:rsidRPr="00B15976">
        <w:rPr>
          <w:rFonts w:ascii="Palatino Linotype" w:eastAsiaTheme="minorHAnsi" w:hAnsi="Palatino Linotype" w:cs="Arial"/>
          <w:lang w:val="es-ES_tradnl" w:eastAsia="en-US"/>
        </w:rPr>
        <w:t xml:space="preserve"> </w:t>
      </w:r>
      <w:r w:rsidRPr="00B15976">
        <w:rPr>
          <w:rFonts w:ascii="Palatino Linotype" w:eastAsiaTheme="minorHAnsi" w:hAnsi="Palatino Linotype" w:cs="Arial"/>
          <w:lang w:val="es-MX" w:eastAsia="en-US"/>
        </w:rPr>
        <w:t>Se</w:t>
      </w:r>
      <w:r w:rsidRPr="00B15976">
        <w:rPr>
          <w:rFonts w:ascii="Palatino Linotype" w:eastAsiaTheme="minorHAnsi" w:hAnsi="Palatino Linotype" w:cs="Arial"/>
          <w:b/>
          <w:lang w:val="es-MX" w:eastAsia="en-US"/>
        </w:rPr>
        <w:t xml:space="preserve"> MODIFICA </w:t>
      </w:r>
      <w:r w:rsidRPr="00B15976">
        <w:rPr>
          <w:rFonts w:ascii="Palatino Linotype" w:eastAsia="Arial Unicode MS" w:hAnsi="Palatino Linotype" w:cs="Arial"/>
          <w:lang w:val="es-MX" w:eastAsia="en-US"/>
        </w:rPr>
        <w:t xml:space="preserve">la respuesta entregada por </w:t>
      </w:r>
      <w:r w:rsidRPr="00B15976">
        <w:rPr>
          <w:rFonts w:ascii="Palatino Linotype" w:eastAsia="Arial Unicode MS" w:hAnsi="Palatino Linotype" w:cs="Arial"/>
          <w:b/>
          <w:lang w:val="es-MX" w:eastAsia="en-US"/>
        </w:rPr>
        <w:t xml:space="preserve">El Sujeto Obligado </w:t>
      </w:r>
      <w:r w:rsidRPr="00B15976">
        <w:rPr>
          <w:rFonts w:ascii="Palatino Linotype" w:eastAsia="Arial Unicode MS" w:hAnsi="Palatino Linotype" w:cs="Arial"/>
          <w:lang w:val="es-MX" w:eastAsia="en-US"/>
        </w:rPr>
        <w:t xml:space="preserve">a la solicitud de información número </w:t>
      </w:r>
      <w:r w:rsidRPr="00B15976">
        <w:rPr>
          <w:rFonts w:ascii="Palatino Linotype" w:eastAsiaTheme="minorHAnsi" w:hAnsi="Palatino Linotype" w:cs="Arial"/>
          <w:b/>
          <w:lang w:val="es-MX" w:eastAsia="en-US"/>
        </w:rPr>
        <w:t>00151/TRIJAEM/IP/2021</w:t>
      </w:r>
      <w:r w:rsidRPr="00B15976">
        <w:rPr>
          <w:rFonts w:ascii="Palatino Linotype" w:eastAsiaTheme="minorHAnsi" w:hAnsi="Palatino Linotype" w:cs="Arial"/>
          <w:lang w:val="es-MX" w:eastAsia="en-US"/>
        </w:rPr>
        <w:t>, por resultar parcialmente fundados los motivos de inconformidad vertidos por el</w:t>
      </w:r>
      <w:r w:rsidRPr="00B15976">
        <w:rPr>
          <w:rFonts w:ascii="Palatino Linotype" w:eastAsiaTheme="minorHAnsi" w:hAnsi="Palatino Linotype" w:cs="Arial"/>
          <w:b/>
          <w:lang w:val="es-MX" w:eastAsia="en-US"/>
        </w:rPr>
        <w:t xml:space="preserve"> Recurrente</w:t>
      </w:r>
      <w:r w:rsidRPr="00B15976">
        <w:rPr>
          <w:rFonts w:ascii="Palatino Linotype" w:eastAsiaTheme="minorHAnsi" w:hAnsi="Palatino Linotype" w:cs="Arial"/>
          <w:lang w:val="es-MX" w:eastAsia="en-US"/>
        </w:rPr>
        <w:t xml:space="preserve">, en términos del Considerando </w:t>
      </w:r>
      <w:r w:rsidRPr="00B15976">
        <w:rPr>
          <w:rFonts w:ascii="Palatino Linotype" w:eastAsiaTheme="minorHAnsi" w:hAnsi="Palatino Linotype" w:cs="Arial"/>
          <w:b/>
          <w:lang w:val="es-MX" w:eastAsia="en-US"/>
        </w:rPr>
        <w:t>QUINTO</w:t>
      </w:r>
      <w:r w:rsidRPr="00B15976">
        <w:rPr>
          <w:rFonts w:ascii="Palatino Linotype" w:eastAsiaTheme="minorHAnsi" w:hAnsi="Palatino Linotype" w:cs="Arial"/>
          <w:lang w:val="es-MX" w:eastAsia="en-US"/>
        </w:rPr>
        <w:t xml:space="preserve"> de ésta resolución.</w:t>
      </w:r>
    </w:p>
    <w:p w:rsidR="00FC6F08" w:rsidRPr="00B15976"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p>
    <w:p w:rsidR="00FC6F08" w:rsidRPr="00B15976" w:rsidRDefault="00FC6F08" w:rsidP="00FC6F08">
      <w:pPr>
        <w:spacing w:line="360" w:lineRule="auto"/>
        <w:jc w:val="both"/>
        <w:rPr>
          <w:rFonts w:ascii="Palatino Linotype" w:eastAsiaTheme="minorHAnsi" w:hAnsi="Palatino Linotype" w:cs="Arial"/>
          <w:lang w:val="es-MX" w:eastAsia="en-US"/>
        </w:rPr>
      </w:pPr>
      <w:r w:rsidRPr="00B15976">
        <w:rPr>
          <w:rFonts w:ascii="Palatino Linotype" w:eastAsiaTheme="minorHAnsi" w:hAnsi="Palatino Linotype" w:cs="Arial"/>
          <w:b/>
          <w:sz w:val="28"/>
          <w:szCs w:val="28"/>
          <w:lang w:val="es-MX" w:eastAsia="en-US"/>
        </w:rPr>
        <w:t>SEGUNDO.</w:t>
      </w:r>
      <w:r w:rsidRPr="00B15976">
        <w:rPr>
          <w:rFonts w:ascii="Palatino Linotype" w:eastAsiaTheme="minorHAnsi" w:hAnsi="Palatino Linotype" w:cs="Arial"/>
          <w:lang w:val="es-MX" w:eastAsia="en-US"/>
        </w:rPr>
        <w:t xml:space="preserve"> Se </w:t>
      </w:r>
      <w:r w:rsidRPr="00B15976">
        <w:rPr>
          <w:rFonts w:ascii="Palatino Linotype" w:eastAsiaTheme="minorHAnsi" w:hAnsi="Palatino Linotype" w:cs="Arial"/>
          <w:b/>
          <w:lang w:val="es-MX" w:eastAsia="en-US"/>
        </w:rPr>
        <w:t>ORDENA</w:t>
      </w:r>
      <w:r w:rsidRPr="00B15976">
        <w:rPr>
          <w:rFonts w:ascii="Palatino Linotype" w:eastAsiaTheme="minorHAnsi" w:hAnsi="Palatino Linotype" w:cs="Arial"/>
          <w:lang w:val="es-MX" w:eastAsia="en-US"/>
        </w:rPr>
        <w:t xml:space="preserve"> al </w:t>
      </w:r>
      <w:r w:rsidRPr="00B15976">
        <w:rPr>
          <w:rFonts w:ascii="Palatino Linotype" w:eastAsiaTheme="minorHAnsi" w:hAnsi="Palatino Linotype" w:cs="Arial"/>
          <w:b/>
          <w:lang w:val="es-MX" w:eastAsia="en-US"/>
        </w:rPr>
        <w:t>Sujeto Obligado</w:t>
      </w:r>
      <w:r w:rsidRPr="00B15976">
        <w:rPr>
          <w:rFonts w:ascii="Palatino Linotype" w:eastAsiaTheme="minorHAnsi" w:hAnsi="Palatino Linotype" w:cs="Arial"/>
          <w:lang w:val="es-MX" w:eastAsia="en-US"/>
        </w:rPr>
        <w:t xml:space="preserve"> haga entrega al </w:t>
      </w:r>
      <w:r w:rsidRPr="00B15976">
        <w:rPr>
          <w:rFonts w:ascii="Palatino Linotype" w:eastAsiaTheme="minorHAnsi" w:hAnsi="Palatino Linotype" w:cs="Arial"/>
          <w:b/>
          <w:lang w:val="es-MX" w:eastAsia="en-US"/>
        </w:rPr>
        <w:t xml:space="preserve">Recurrente </w:t>
      </w:r>
      <w:r w:rsidRPr="00B15976">
        <w:rPr>
          <w:rFonts w:ascii="Palatino Linotype" w:eastAsiaTheme="minorHAnsi" w:hAnsi="Palatino Linotype" w:cs="Arial"/>
          <w:lang w:val="es-MX" w:eastAsia="en-US"/>
        </w:rPr>
        <w:t xml:space="preserve">en términos del Considerando </w:t>
      </w:r>
      <w:r w:rsidRPr="00B15976">
        <w:rPr>
          <w:rFonts w:ascii="Palatino Linotype" w:eastAsiaTheme="minorHAnsi" w:hAnsi="Palatino Linotype" w:cs="Arial"/>
          <w:b/>
          <w:lang w:val="es-MX" w:eastAsia="en-US"/>
        </w:rPr>
        <w:t xml:space="preserve">QUINTO </w:t>
      </w:r>
      <w:r w:rsidRPr="00B15976">
        <w:rPr>
          <w:rFonts w:ascii="Palatino Linotype" w:eastAsiaTheme="minorHAnsi" w:hAnsi="Palatino Linotype" w:cs="Arial"/>
          <w:lang w:val="es-MX" w:eastAsia="en-US"/>
        </w:rPr>
        <w:t>de esta resolución, a través del</w:t>
      </w:r>
      <w:r w:rsidRPr="00B15976">
        <w:rPr>
          <w:rFonts w:ascii="Palatino Linotype" w:eastAsiaTheme="minorHAnsi" w:hAnsi="Palatino Linotype" w:cs="Arial"/>
          <w:b/>
          <w:lang w:val="es-MX" w:eastAsia="en-US"/>
        </w:rPr>
        <w:t xml:space="preserve"> </w:t>
      </w:r>
      <w:r w:rsidRPr="00B15976">
        <w:rPr>
          <w:rFonts w:ascii="Palatino Linotype" w:eastAsiaTheme="minorHAnsi" w:hAnsi="Palatino Linotype" w:cs="Arial"/>
          <w:szCs w:val="22"/>
          <w:lang w:val="es-MX" w:eastAsia="en-US"/>
        </w:rPr>
        <w:t xml:space="preserve">Sistema de Acceso a la Información Mexiquense </w:t>
      </w:r>
      <w:r w:rsidRPr="00B15976">
        <w:rPr>
          <w:rFonts w:ascii="Palatino Linotype" w:eastAsiaTheme="minorHAnsi" w:hAnsi="Palatino Linotype" w:cs="Arial"/>
          <w:b/>
          <w:szCs w:val="22"/>
          <w:lang w:val="es-MX" w:eastAsia="en-US"/>
        </w:rPr>
        <w:t>(SAIMEX)</w:t>
      </w:r>
      <w:r w:rsidRPr="00B15976">
        <w:rPr>
          <w:rFonts w:ascii="Palatino Linotype" w:eastAsiaTheme="minorHAnsi" w:hAnsi="Palatino Linotype" w:cs="Arial"/>
          <w:lang w:val="es-MX" w:eastAsia="en-US"/>
        </w:rPr>
        <w:t>, de lo siguiente:</w:t>
      </w:r>
    </w:p>
    <w:p w:rsidR="00FC6F08" w:rsidRPr="00B15976" w:rsidRDefault="00FC6F08" w:rsidP="00FC6F08">
      <w:pPr>
        <w:pStyle w:val="Sinespaciado"/>
        <w:rPr>
          <w:rFonts w:eastAsiaTheme="minorHAnsi"/>
          <w:lang w:eastAsia="en-US"/>
        </w:rPr>
      </w:pPr>
    </w:p>
    <w:p w:rsidR="00FC6F08" w:rsidRPr="00B15976" w:rsidRDefault="00FC6F08" w:rsidP="00FC6F08">
      <w:pPr>
        <w:pStyle w:val="Prrafodelista"/>
        <w:numPr>
          <w:ilvl w:val="0"/>
          <w:numId w:val="36"/>
        </w:numPr>
        <w:spacing w:line="360" w:lineRule="auto"/>
        <w:jc w:val="both"/>
        <w:rPr>
          <w:rFonts w:ascii="Palatino Linotype" w:hAnsi="Palatino Linotype" w:cs="Arial"/>
        </w:rPr>
      </w:pPr>
      <w:r w:rsidRPr="00B15976">
        <w:rPr>
          <w:rFonts w:ascii="Palatino Linotype" w:hAnsi="Palatino Linotype" w:cs="Arial"/>
        </w:rPr>
        <w:lastRenderedPageBreak/>
        <w:t xml:space="preserve">El Acuerdo de Clasificación de la información, en el que se funde y motive las razones por la cuales se suprimieron datos de las Sentencias emitidas por el Tribunal de Justicia Administrativa del Estado de México, las cuales, se encuentran a disposición del Recurrente en el sitio electrónico denominado </w:t>
      </w:r>
      <w:r w:rsidRPr="00B15976">
        <w:rPr>
          <w:rFonts w:ascii="Palatino Linotype" w:hAnsi="Palatino Linotype" w:cs="Arial"/>
          <w:b/>
          <w:i/>
        </w:rPr>
        <w:t>“Portal de Sentencias”</w:t>
      </w:r>
      <w:r w:rsidRPr="00B15976">
        <w:rPr>
          <w:rFonts w:ascii="Palatino Linotype" w:hAnsi="Palatino Linotype" w:cs="Arial"/>
        </w:rPr>
        <w:t>, correspondientes al periodo de 2020 y 2021.</w:t>
      </w:r>
    </w:p>
    <w:p w:rsidR="00FC6F08" w:rsidRPr="00B15976" w:rsidRDefault="00FC6F08" w:rsidP="00FC6F08">
      <w:pPr>
        <w:ind w:right="332"/>
        <w:jc w:val="both"/>
        <w:rPr>
          <w:rFonts w:ascii="Palatino Linotype" w:hAnsi="Palatino Linotype" w:cs="Arial"/>
          <w:i/>
          <w:sz w:val="32"/>
          <w:szCs w:val="32"/>
          <w:lang w:val="es-MX"/>
        </w:rPr>
      </w:pPr>
    </w:p>
    <w:p w:rsidR="00FC6F08" w:rsidRPr="00B15976" w:rsidRDefault="00FC6F08" w:rsidP="00FC6F08">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r w:rsidRPr="00B15976">
        <w:rPr>
          <w:rFonts w:ascii="Palatino Linotype" w:eastAsiaTheme="minorHAnsi" w:hAnsi="Palatino Linotype" w:cs="Arial"/>
          <w:b/>
          <w:sz w:val="28"/>
          <w:szCs w:val="28"/>
          <w:lang w:val="es-ES_tradnl" w:eastAsia="en-US"/>
        </w:rPr>
        <w:t xml:space="preserve">TERCERO. </w:t>
      </w:r>
      <w:r w:rsidRPr="00B15976">
        <w:rPr>
          <w:rFonts w:ascii="Palatino Linotype" w:eastAsiaTheme="minorHAnsi" w:hAnsi="Palatino Linotype" w:cs="Arial"/>
          <w:b/>
          <w:szCs w:val="28"/>
          <w:lang w:val="es-ES_tradnl" w:eastAsia="en-US"/>
        </w:rPr>
        <w:t>NOTIFÍQUESE</w:t>
      </w:r>
      <w:r w:rsidRPr="00B15976">
        <w:rPr>
          <w:rFonts w:ascii="Palatino Linotype" w:eastAsiaTheme="minorHAnsi" w:hAnsi="Palatino Linotype" w:cs="Arial"/>
          <w:b/>
          <w:sz w:val="28"/>
          <w:szCs w:val="28"/>
          <w:lang w:val="es-ES_tradnl" w:eastAsia="en-US"/>
        </w:rPr>
        <w:t xml:space="preserve"> </w:t>
      </w:r>
      <w:r w:rsidRPr="00B15976">
        <w:rPr>
          <w:rFonts w:ascii="Palatino Linotype" w:eastAsiaTheme="minorHAnsi" w:hAnsi="Palatino Linotype" w:cs="Arial"/>
          <w:szCs w:val="28"/>
          <w:lang w:val="es-ES_tradnl"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FC6F08" w:rsidRPr="00B15976" w:rsidRDefault="00FC6F08" w:rsidP="00FC6F08">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p>
    <w:p w:rsidR="00FC6F08" w:rsidRPr="00B15976" w:rsidRDefault="00FC6F08" w:rsidP="00FC6F08">
      <w:pPr>
        <w:spacing w:line="360" w:lineRule="auto"/>
        <w:jc w:val="both"/>
        <w:rPr>
          <w:rFonts w:ascii="Palatino Linotype" w:eastAsiaTheme="minorHAnsi" w:hAnsi="Palatino Linotype" w:cs="Arial"/>
          <w:bCs/>
          <w:szCs w:val="28"/>
          <w:lang w:val="es-MX" w:eastAsia="en-US"/>
        </w:rPr>
      </w:pPr>
      <w:r w:rsidRPr="00B15976">
        <w:rPr>
          <w:rFonts w:ascii="Palatino Linotype" w:eastAsiaTheme="minorHAnsi" w:hAnsi="Palatino Linotype" w:cs="Arial"/>
          <w:b/>
          <w:bCs/>
          <w:sz w:val="28"/>
          <w:szCs w:val="28"/>
          <w:lang w:val="es-MX" w:eastAsia="en-US"/>
        </w:rPr>
        <w:t>CUARTO.</w:t>
      </w:r>
      <w:r w:rsidRPr="00B15976">
        <w:rPr>
          <w:rFonts w:ascii="Palatino Linotype" w:eastAsiaTheme="minorHAnsi" w:hAnsi="Palatino Linotype" w:cs="Arial"/>
          <w:bCs/>
          <w:szCs w:val="28"/>
          <w:lang w:val="es-MX" w:eastAsia="en-US"/>
        </w:rPr>
        <w:t xml:space="preserve"> De conformidad con el artículo 198, de la Ley de Transparencia y Acceso a la Información Pública del Estado de México y Municipios, de considerarlo procedente, el </w:t>
      </w:r>
      <w:r w:rsidRPr="00B15976">
        <w:rPr>
          <w:rFonts w:ascii="Palatino Linotype" w:eastAsiaTheme="minorHAnsi" w:hAnsi="Palatino Linotype" w:cs="Arial"/>
          <w:b/>
          <w:bCs/>
          <w:szCs w:val="28"/>
          <w:lang w:val="es-MX" w:eastAsia="en-US"/>
        </w:rPr>
        <w:t>Sujeto Obligado</w:t>
      </w:r>
      <w:r w:rsidRPr="00B15976">
        <w:rPr>
          <w:rFonts w:ascii="Palatino Linotype" w:eastAsiaTheme="minorHAnsi" w:hAnsi="Palatino Linotype" w:cs="Arial"/>
          <w:bCs/>
          <w:szCs w:val="28"/>
          <w:lang w:val="es-MX" w:eastAsia="en-US"/>
        </w:rPr>
        <w:t xml:space="preserve"> de manera fundada y motivada, podrá solicitar una ampliación de plazo para el cumplimiento de la presente resolución.</w:t>
      </w:r>
    </w:p>
    <w:p w:rsidR="00FC6F08" w:rsidRPr="00B15976" w:rsidRDefault="00FC6F08" w:rsidP="00FC6F08">
      <w:pPr>
        <w:autoSpaceDE w:val="0"/>
        <w:autoSpaceDN w:val="0"/>
        <w:adjustRightInd w:val="0"/>
        <w:spacing w:line="360" w:lineRule="auto"/>
        <w:ind w:right="49"/>
        <w:jc w:val="both"/>
        <w:rPr>
          <w:rFonts w:ascii="Palatino Linotype" w:eastAsiaTheme="minorHAnsi" w:hAnsi="Palatino Linotype" w:cs="Arial"/>
          <w:b/>
          <w:szCs w:val="28"/>
          <w:lang w:val="es-MX" w:eastAsia="en-US"/>
        </w:rPr>
      </w:pPr>
    </w:p>
    <w:p w:rsidR="00A54C18" w:rsidRPr="00B15976" w:rsidRDefault="00FC6F08" w:rsidP="00FC6F08">
      <w:pPr>
        <w:autoSpaceDE w:val="0"/>
        <w:autoSpaceDN w:val="0"/>
        <w:adjustRightInd w:val="0"/>
        <w:spacing w:line="360" w:lineRule="auto"/>
        <w:ind w:right="49"/>
        <w:jc w:val="both"/>
        <w:rPr>
          <w:rFonts w:ascii="Palatino Linotype" w:eastAsiaTheme="minorHAnsi" w:hAnsi="Palatino Linotype" w:cs="Arial"/>
          <w:lang w:val="es-MX" w:eastAsia="en-US"/>
        </w:rPr>
      </w:pPr>
      <w:r w:rsidRPr="00B15976">
        <w:rPr>
          <w:rFonts w:ascii="Palatino Linotype" w:eastAsiaTheme="minorHAnsi" w:hAnsi="Palatino Linotype" w:cs="Arial"/>
          <w:b/>
          <w:sz w:val="28"/>
          <w:szCs w:val="28"/>
          <w:lang w:val="es-MX" w:eastAsia="en-US"/>
        </w:rPr>
        <w:t>QUINTO.</w:t>
      </w:r>
      <w:r w:rsidRPr="00B15976">
        <w:rPr>
          <w:rFonts w:ascii="Palatino Linotype" w:eastAsiaTheme="minorHAnsi" w:hAnsi="Palatino Linotype" w:cs="Arial"/>
          <w:b/>
          <w:lang w:val="es-MX" w:eastAsia="en-US"/>
        </w:rPr>
        <w:t xml:space="preserve"> NOTIFÍQUESE</w:t>
      </w:r>
      <w:r w:rsidRPr="00B15976">
        <w:rPr>
          <w:rFonts w:ascii="Palatino Linotype" w:eastAsiaTheme="minorHAnsi" w:hAnsi="Palatino Linotype" w:cs="Arial"/>
          <w:lang w:val="es-MX" w:eastAsia="en-US"/>
        </w:rPr>
        <w:t xml:space="preserve"> al </w:t>
      </w:r>
      <w:r w:rsidRPr="00B15976">
        <w:rPr>
          <w:rFonts w:ascii="Palatino Linotype" w:eastAsiaTheme="minorHAnsi" w:hAnsi="Palatino Linotype" w:cs="Arial"/>
          <w:b/>
          <w:lang w:val="es-MX" w:eastAsia="en-US"/>
        </w:rPr>
        <w:t>Recurrente</w:t>
      </w:r>
      <w:r w:rsidRPr="00B15976">
        <w:rPr>
          <w:rFonts w:ascii="Palatino Linotype" w:eastAsiaTheme="minorHAnsi" w:hAnsi="Palatino Linotype" w:cs="Arial"/>
          <w:lang w:val="es-MX" w:eastAsia="en-US"/>
        </w:rPr>
        <w:t xml:space="preserve"> la presente resolución a través del </w:t>
      </w:r>
      <w:r w:rsidRPr="00B15976">
        <w:rPr>
          <w:rFonts w:ascii="Palatino Linotype" w:eastAsiaTheme="minorHAnsi" w:hAnsi="Palatino Linotype" w:cs="Arial"/>
          <w:szCs w:val="22"/>
          <w:lang w:val="es-MX" w:eastAsia="en-US"/>
        </w:rPr>
        <w:t xml:space="preserve">Sistema de Acceso a la Información Mexiquense </w:t>
      </w:r>
      <w:r w:rsidRPr="00B15976">
        <w:rPr>
          <w:rFonts w:ascii="Palatino Linotype" w:eastAsiaTheme="minorHAnsi" w:hAnsi="Palatino Linotype" w:cs="Arial"/>
          <w:b/>
          <w:szCs w:val="22"/>
          <w:lang w:val="es-MX" w:eastAsia="en-US"/>
        </w:rPr>
        <w:t>(SAIMEX)</w:t>
      </w:r>
      <w:r w:rsidRPr="00B15976">
        <w:rPr>
          <w:rFonts w:ascii="Palatino Linotype" w:eastAsiaTheme="minorHAnsi" w:hAnsi="Palatino Linotype" w:cs="Arial"/>
          <w:b/>
          <w:lang w:val="es-MX" w:eastAsia="en-US"/>
        </w:rPr>
        <w:t>,</w:t>
      </w:r>
      <w:r w:rsidRPr="00B15976">
        <w:rPr>
          <w:rFonts w:ascii="Palatino Linotype" w:eastAsiaTheme="minorHAnsi" w:hAnsi="Palatino Linotype" w:cs="Arial"/>
          <w:lang w:val="es-MX" w:eastAsia="en-US"/>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2D61F7" w:rsidRPr="00B15976" w:rsidRDefault="0029071C" w:rsidP="002A040B">
      <w:pPr>
        <w:spacing w:line="360" w:lineRule="auto"/>
        <w:jc w:val="both"/>
        <w:rPr>
          <w:rFonts w:ascii="Palatino Linotype" w:eastAsiaTheme="minorHAnsi" w:hAnsi="Palatino Linotype" w:cs="Arial"/>
          <w:sz w:val="18"/>
          <w:lang w:val="es-MX" w:eastAsia="en-US"/>
        </w:rPr>
      </w:pPr>
      <w:r w:rsidRPr="00B15976">
        <w:rPr>
          <w:rFonts w:ascii="Palatino Linotype" w:eastAsiaTheme="minorHAnsi" w:hAnsi="Palatino Linotype" w:cs="Arial"/>
          <w:lang w:val="es-MX" w:eastAsia="en-US"/>
        </w:rPr>
        <w:lastRenderedPageBreak/>
        <w:t>ASÍ LO RESUELVE, POR UNANIMIDAD DE VOTOS, EL PLENO DEL</w:t>
      </w:r>
      <w:r w:rsidRPr="00B15976">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B15976">
        <w:rPr>
          <w:rFonts w:ascii="Palatino Linotype" w:eastAsiaTheme="minorHAnsi" w:hAnsi="Palatino Linotype" w:cs="Arial"/>
          <w:lang w:val="es-MX" w:eastAsia="en-US"/>
        </w:rPr>
        <w:t>, CONFORMADO POR LOS COMISIONADOS JOSÉ MARTÍNEZ VILCHIS; MARÍA DEL ROSARIO MEJÍA AYALA</w:t>
      </w:r>
      <w:r w:rsidR="00B15976">
        <w:rPr>
          <w:rFonts w:ascii="Palatino Linotype" w:eastAsiaTheme="minorHAnsi" w:hAnsi="Palatino Linotype" w:cs="Arial"/>
          <w:lang w:val="es-MX" w:eastAsia="en-US"/>
        </w:rPr>
        <w:t xml:space="preserve"> (EMITIENDO VOTO PARTICULAR)</w:t>
      </w:r>
      <w:r w:rsidRPr="00B15976">
        <w:rPr>
          <w:rFonts w:ascii="Palatino Linotype" w:eastAsiaTheme="minorHAnsi" w:hAnsi="Palatino Linotype" w:cs="Arial"/>
          <w:lang w:val="es-MX" w:eastAsia="en-US"/>
        </w:rPr>
        <w:t>; SHARON CRISTINA MORALES MARTÍNEZ</w:t>
      </w:r>
      <w:r w:rsidR="00C4326C" w:rsidRPr="00B15976">
        <w:rPr>
          <w:rFonts w:ascii="Palatino Linotype" w:eastAsiaTheme="minorHAnsi" w:hAnsi="Palatino Linotype" w:cs="Arial"/>
          <w:lang w:val="es-MX" w:eastAsia="en-US"/>
        </w:rPr>
        <w:t xml:space="preserve"> (AUSENCIA JUSTIFICADA); </w:t>
      </w:r>
      <w:r w:rsidRPr="00B15976">
        <w:rPr>
          <w:rFonts w:ascii="Palatino Linotype" w:eastAsiaTheme="minorHAnsi" w:hAnsi="Palatino Linotype" w:cs="Arial"/>
          <w:lang w:val="es-MX" w:eastAsia="en-US"/>
        </w:rPr>
        <w:t>LUIS GUSTAVO PARRA NORIEGA</w:t>
      </w:r>
      <w:r w:rsidR="00B15976">
        <w:rPr>
          <w:rFonts w:ascii="Palatino Linotype" w:eastAsiaTheme="minorHAnsi" w:hAnsi="Palatino Linotype" w:cs="Arial"/>
          <w:lang w:val="es-MX" w:eastAsia="en-US"/>
        </w:rPr>
        <w:t xml:space="preserve"> (EMITIENDO VOTO PARTICULAR)</w:t>
      </w:r>
      <w:r w:rsidR="00B15976" w:rsidRPr="00B15976">
        <w:rPr>
          <w:rFonts w:ascii="Palatino Linotype" w:eastAsiaTheme="minorHAnsi" w:hAnsi="Palatino Linotype" w:cs="Arial"/>
          <w:lang w:val="es-MX" w:eastAsia="en-US"/>
        </w:rPr>
        <w:t xml:space="preserve"> </w:t>
      </w:r>
      <w:r w:rsidRPr="00B15976">
        <w:rPr>
          <w:rFonts w:ascii="Palatino Linotype" w:eastAsiaTheme="minorHAnsi" w:hAnsi="Palatino Linotype" w:cs="Arial"/>
          <w:lang w:val="es-MX" w:eastAsia="en-US"/>
        </w:rPr>
        <w:t xml:space="preserve">Y GUADALUPE RAMÍREZ PEÑA; EN LA </w:t>
      </w:r>
      <w:r w:rsidR="00AC3DB9" w:rsidRPr="00B15976">
        <w:rPr>
          <w:rFonts w:ascii="Palatino Linotype" w:eastAsiaTheme="minorHAnsi" w:hAnsi="Palatino Linotype" w:cs="Arial"/>
          <w:lang w:val="es-MX" w:eastAsia="en-US"/>
        </w:rPr>
        <w:t>QUIN</w:t>
      </w:r>
      <w:r w:rsidR="00C4326C" w:rsidRPr="00B15976">
        <w:rPr>
          <w:rFonts w:ascii="Palatino Linotype" w:eastAsiaTheme="minorHAnsi" w:hAnsi="Palatino Linotype" w:cs="Arial"/>
          <w:lang w:val="es-MX" w:eastAsia="en-US"/>
        </w:rPr>
        <w:t>TA</w:t>
      </w:r>
      <w:r w:rsidRPr="00B15976">
        <w:rPr>
          <w:rFonts w:ascii="Palatino Linotype" w:eastAsiaTheme="minorHAnsi" w:hAnsi="Palatino Linotype" w:cs="Arial"/>
          <w:lang w:val="es-MX" w:eastAsia="en-US"/>
        </w:rPr>
        <w:t xml:space="preserve"> SESIÓN ORDINARIA CELEBRADA EL </w:t>
      </w:r>
      <w:r w:rsidR="00AC3DB9" w:rsidRPr="00B15976">
        <w:rPr>
          <w:rFonts w:ascii="Palatino Linotype" w:hAnsi="Palatino Linotype" w:cs="Arial"/>
          <w:color w:val="000000"/>
          <w:lang w:val="es-MX" w:eastAsia="es-MX"/>
        </w:rPr>
        <w:t>DIEZ</w:t>
      </w:r>
      <w:r w:rsidR="00AE6704" w:rsidRPr="00B15976">
        <w:rPr>
          <w:rFonts w:ascii="Palatino Linotype" w:hAnsi="Palatino Linotype" w:cs="Arial"/>
          <w:color w:val="000000"/>
          <w:lang w:val="es-MX" w:eastAsia="es-MX"/>
        </w:rPr>
        <w:t xml:space="preserve"> DE </w:t>
      </w:r>
      <w:r w:rsidR="00C4326C" w:rsidRPr="00B15976">
        <w:rPr>
          <w:rFonts w:ascii="Palatino Linotype" w:hAnsi="Palatino Linotype" w:cs="Arial"/>
          <w:color w:val="000000"/>
          <w:lang w:val="es-MX" w:eastAsia="es-MX"/>
        </w:rPr>
        <w:t>FEBRERO</w:t>
      </w:r>
      <w:r w:rsidRPr="00B15976">
        <w:rPr>
          <w:rFonts w:ascii="Palatino Linotype" w:hAnsi="Palatino Linotype" w:cs="Arial"/>
          <w:color w:val="000000"/>
          <w:lang w:val="es-MX" w:eastAsia="es-MX"/>
        </w:rPr>
        <w:t xml:space="preserve"> DE</w:t>
      </w:r>
      <w:r w:rsidR="00C4326C" w:rsidRPr="00B15976">
        <w:rPr>
          <w:rFonts w:ascii="Palatino Linotype" w:eastAsiaTheme="minorHAnsi" w:hAnsi="Palatino Linotype" w:cs="Arial"/>
          <w:lang w:val="es-MX" w:eastAsia="en-US"/>
        </w:rPr>
        <w:t xml:space="preserve"> DOS MIL VEINTIDÓS</w:t>
      </w:r>
      <w:r w:rsidRPr="00B15976">
        <w:rPr>
          <w:rFonts w:ascii="Palatino Linotype" w:eastAsiaTheme="minorHAnsi" w:hAnsi="Palatino Linotype" w:cs="Arial"/>
          <w:lang w:val="es-MX" w:eastAsia="en-US"/>
        </w:rPr>
        <w:t>, ANTE EL SECRETARIO TÉCNICO, ALEXIS TAPIA RAMÍREZ.-------------------------------------------</w:t>
      </w:r>
      <w:r w:rsidR="00255F1A" w:rsidRPr="00B15976">
        <w:rPr>
          <w:rFonts w:ascii="Palatino Linotype" w:eastAsiaTheme="minorHAnsi" w:hAnsi="Palatino Linotype" w:cs="Arial"/>
          <w:lang w:val="es-MX" w:eastAsia="en-US"/>
        </w:rPr>
        <w:t>----------------------------------------------------------------------------------------------------------------------------------------------------------------------------------------------------------------------------------------------------------------------------------------------------------------------------------------------------------------------------------------------------------------------------------------------------------------------------------------------------------------------------------------------------------------------------------------------------------------------------------------------------------------------------------------------------------------------------------------------------------------------------------------------------------------------------------------------------------------------------------------------------------------------------------------------------------------------------------------------</w:t>
      </w:r>
      <w:r w:rsidR="00B15976">
        <w:rPr>
          <w:rFonts w:ascii="Palatino Linotype" w:eastAsiaTheme="minorHAnsi" w:hAnsi="Palatino Linotype" w:cs="Arial"/>
          <w:lang w:val="es-MX" w:eastAsia="en-US"/>
        </w:rPr>
        <w:t>-</w:t>
      </w:r>
      <w:r w:rsidR="009217E8" w:rsidRPr="00B15976">
        <w:rPr>
          <w:rFonts w:ascii="Palatino Linotype" w:eastAsiaTheme="minorHAnsi" w:hAnsi="Palatino Linotype" w:cs="Arial"/>
          <w:lang w:val="es-MX" w:eastAsia="en-US"/>
        </w:rPr>
        <w:t>------------------------------------------------------------------------------------------------------------------------------------------------------------------------------------------------------------------------------------------------------------------------------------------------------------------------------------------------------------------------------------------------------------------------------------------------------------------------------------------------------------------------------------------------------------------------------------------------------------------------------------------------------------------------------------------------------------</w:t>
      </w:r>
      <w:r w:rsidR="00B15976">
        <w:rPr>
          <w:rFonts w:ascii="Palatino Linotype" w:eastAsiaTheme="minorHAnsi" w:hAnsi="Palatino Linotype" w:cs="Arial"/>
          <w:lang w:val="es-MX" w:eastAsia="en-US"/>
        </w:rPr>
        <w:t>---------</w:t>
      </w:r>
    </w:p>
    <w:p w:rsidR="0029071C" w:rsidRPr="00DC2B31" w:rsidRDefault="0029071C" w:rsidP="002A040B">
      <w:pPr>
        <w:spacing w:line="360" w:lineRule="auto"/>
        <w:jc w:val="both"/>
        <w:rPr>
          <w:rFonts w:ascii="Palatino Linotype" w:eastAsiaTheme="minorHAnsi" w:hAnsi="Palatino Linotype" w:cs="Arial"/>
          <w:lang w:val="es-MX" w:eastAsia="en-US"/>
        </w:rPr>
      </w:pPr>
      <w:r w:rsidRPr="00B15976">
        <w:rPr>
          <w:rFonts w:ascii="Palatino Linotype" w:eastAsiaTheme="minorHAnsi" w:hAnsi="Palatino Linotype" w:cs="Arial"/>
          <w:sz w:val="18"/>
          <w:lang w:val="es-MX" w:eastAsia="en-US"/>
        </w:rPr>
        <w:t>JMV/CCR/jasm</w:t>
      </w:r>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21"/>
      <w:headerReference w:type="default" r:id="rId22"/>
      <w:footerReference w:type="default" r:id="rId23"/>
      <w:headerReference w:type="first" r:id="rId24"/>
      <w:footerReference w:type="first" r:id="rId2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20C4" w:rsidRDefault="00FA20C4" w:rsidP="000B5E25">
      <w:r>
        <w:separator/>
      </w:r>
    </w:p>
  </w:endnote>
  <w:endnote w:type="continuationSeparator" w:id="0">
    <w:p w:rsidR="00FA20C4" w:rsidRDefault="00FA20C4"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4B4" w:rsidRPr="000D3AD4" w:rsidRDefault="002934B4"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D1500">
      <w:rPr>
        <w:rFonts w:ascii="Palatino Linotype" w:hAnsi="Palatino Linotype" w:cs="Arial"/>
        <w:bCs/>
        <w:noProof/>
        <w:sz w:val="20"/>
        <w:szCs w:val="20"/>
      </w:rPr>
      <w:t>33</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D1500">
      <w:rPr>
        <w:rFonts w:ascii="Palatino Linotype" w:hAnsi="Palatino Linotype" w:cs="Arial"/>
        <w:bCs/>
        <w:noProof/>
        <w:sz w:val="20"/>
        <w:szCs w:val="20"/>
      </w:rPr>
      <w:t>34</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4B4" w:rsidRPr="000D3AD4" w:rsidRDefault="002934B4"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1D1500">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1D1500">
      <w:rPr>
        <w:rFonts w:ascii="Palatino Linotype" w:hAnsi="Palatino Linotype" w:cs="Arial"/>
        <w:bCs/>
        <w:noProof/>
        <w:sz w:val="20"/>
        <w:szCs w:val="20"/>
      </w:rPr>
      <w:t>34</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20C4" w:rsidRDefault="00FA20C4" w:rsidP="000B5E25">
      <w:r>
        <w:separator/>
      </w:r>
    </w:p>
  </w:footnote>
  <w:footnote w:type="continuationSeparator" w:id="0">
    <w:p w:rsidR="00FA20C4" w:rsidRDefault="00FA20C4" w:rsidP="000B5E25">
      <w:r>
        <w:continuationSeparator/>
      </w:r>
    </w:p>
  </w:footnote>
  <w:footnote w:id="1">
    <w:p w:rsidR="002934B4" w:rsidRPr="008A64CB" w:rsidRDefault="002934B4" w:rsidP="008A64CB">
      <w:pPr>
        <w:ind w:right="49"/>
        <w:jc w:val="both"/>
        <w:rPr>
          <w:rFonts w:ascii="Palatino Linotype" w:eastAsiaTheme="minorHAnsi" w:hAnsi="Palatino Linotype" w:cstheme="minorBidi"/>
          <w:b/>
          <w:bCs/>
          <w:i/>
          <w:sz w:val="18"/>
          <w:szCs w:val="22"/>
          <w:lang w:val="es-MX" w:eastAsia="es-MX"/>
        </w:rPr>
      </w:pPr>
      <w:r>
        <w:rPr>
          <w:rStyle w:val="Refdenotaalpie"/>
        </w:rPr>
        <w:footnoteRef/>
      </w:r>
      <w:r>
        <w:t xml:space="preserve"> </w:t>
      </w:r>
      <w:r w:rsidRPr="008A64CB">
        <w:rPr>
          <w:rFonts w:ascii="Palatino Linotype" w:eastAsiaTheme="minorHAnsi" w:hAnsi="Palatino Linotype" w:cstheme="minorBidi"/>
          <w:b/>
          <w:bCs/>
          <w:i/>
          <w:sz w:val="18"/>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rsidR="002934B4" w:rsidRDefault="002934B4" w:rsidP="008A64CB">
      <w:pPr>
        <w:autoSpaceDE w:val="0"/>
        <w:autoSpaceDN w:val="0"/>
        <w:adjustRightInd w:val="0"/>
        <w:ind w:right="49"/>
        <w:jc w:val="both"/>
        <w:rPr>
          <w:rFonts w:ascii="Palatino Linotype" w:hAnsi="Palatino Linotype"/>
          <w:i/>
          <w:sz w:val="18"/>
          <w:szCs w:val="22"/>
        </w:rPr>
      </w:pPr>
    </w:p>
    <w:p w:rsidR="002934B4" w:rsidRPr="008A64CB" w:rsidRDefault="002934B4" w:rsidP="008A64CB">
      <w:pPr>
        <w:autoSpaceDE w:val="0"/>
        <w:autoSpaceDN w:val="0"/>
        <w:adjustRightInd w:val="0"/>
        <w:ind w:right="49"/>
        <w:jc w:val="both"/>
        <w:rPr>
          <w:rFonts w:ascii="Palatino Linotype" w:hAnsi="Palatino Linotype" w:cs="Arial"/>
          <w:sz w:val="18"/>
          <w:szCs w:val="22"/>
        </w:rPr>
      </w:pPr>
      <w:r w:rsidRPr="008A64CB">
        <w:rPr>
          <w:rFonts w:ascii="Palatino Linotype" w:hAnsi="Palatino Linotype"/>
          <w:i/>
          <w:sz w:val="18"/>
          <w:szCs w:val="22"/>
        </w:rPr>
        <w:t>Del examen de compatibilidad de los artículos </w:t>
      </w:r>
      <w:hyperlink r:id="rId1" w:history="1">
        <w:r w:rsidRPr="008A64CB">
          <w:rPr>
            <w:rFonts w:ascii="Palatino Linotype" w:eastAsia="Calibri" w:hAnsi="Palatino Linotype"/>
            <w:i/>
            <w:color w:val="0563C1" w:themeColor="hyperlink"/>
            <w:sz w:val="18"/>
            <w:szCs w:val="22"/>
            <w:u w:val="single"/>
          </w:rPr>
          <w:t>73 y 74 de la Ley de Amparo</w:t>
        </w:r>
      </w:hyperlink>
      <w:r w:rsidRPr="008A64CB">
        <w:rPr>
          <w:rFonts w:ascii="Palatino Linotype" w:hAnsi="Palatino Linotype"/>
          <w:i/>
          <w:sz w:val="18"/>
          <w:szCs w:val="22"/>
        </w:rPr>
        <w:t> con el artículo </w:t>
      </w:r>
      <w:hyperlink r:id="rId2" w:history="1">
        <w:r w:rsidRPr="008A64CB">
          <w:rPr>
            <w:rFonts w:ascii="Palatino Linotype" w:eastAsia="Calibri" w:hAnsi="Palatino Linotype"/>
            <w:i/>
            <w:color w:val="0563C1" w:themeColor="hyperlink"/>
            <w:sz w:val="18"/>
            <w:szCs w:val="22"/>
            <w:u w:val="single"/>
          </w:rPr>
          <w:t>25.1 de la Convención Americana sobre Derechos Humanos</w:t>
        </w:r>
      </w:hyperlink>
      <w:r w:rsidRPr="008A64CB">
        <w:rPr>
          <w:rFonts w:ascii="Palatino Linotype" w:hAnsi="Palatino Linotype"/>
          <w:i/>
          <w:sz w:val="18"/>
          <w:szCs w:val="22"/>
        </w:rPr>
        <w:t> </w:t>
      </w:r>
      <w:r w:rsidRPr="008A64CB">
        <w:rPr>
          <w:rFonts w:ascii="Palatino Linotype" w:hAnsi="Palatino Linotype"/>
          <w:b/>
          <w:i/>
          <w:sz w:val="18"/>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64CB">
        <w:rPr>
          <w:rFonts w:ascii="Palatino Linotype" w:hAnsi="Palatino Linotype"/>
          <w:i/>
          <w:sz w:val="18"/>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2934B4" w:rsidRPr="008A64CB" w:rsidRDefault="002934B4">
      <w:pPr>
        <w:pStyle w:val="Textonotapie"/>
        <w:rPr>
          <w:lang w:val="es-MX"/>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34B4" w:rsidRDefault="001D1500">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552"/>
      <w:gridCol w:w="3685"/>
    </w:tblGrid>
    <w:tr w:rsidR="002934B4" w:rsidRPr="008F2CCC" w:rsidTr="00732345">
      <w:tc>
        <w:tcPr>
          <w:tcW w:w="2552" w:type="dxa"/>
          <w:shd w:val="clear" w:color="auto" w:fill="auto"/>
        </w:tcPr>
        <w:p w:rsidR="002934B4" w:rsidRPr="00807CDA" w:rsidRDefault="002934B4"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rsidR="002934B4" w:rsidRPr="0029071C" w:rsidRDefault="002934B4" w:rsidP="001D2DE0">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6</w:t>
          </w:r>
          <w:r w:rsidR="001D2DE0">
            <w:rPr>
              <w:rFonts w:ascii="Palatino Linotype" w:hAnsi="Palatino Linotype"/>
              <w:sz w:val="22"/>
              <w:szCs w:val="22"/>
              <w:lang w:val="es-ES_tradnl"/>
            </w:rPr>
            <w:t>205</w:t>
          </w:r>
          <w:r w:rsidRPr="0029071C">
            <w:rPr>
              <w:rFonts w:ascii="Palatino Linotype" w:hAnsi="Palatino Linotype"/>
              <w:sz w:val="22"/>
              <w:szCs w:val="22"/>
              <w:lang w:val="es-ES_tradnl"/>
            </w:rPr>
            <w:t>/INFOEM/IP/RR/2021</w:t>
          </w:r>
        </w:p>
      </w:tc>
    </w:tr>
    <w:tr w:rsidR="002934B4" w:rsidRPr="008F2CCC" w:rsidTr="00732345">
      <w:tc>
        <w:tcPr>
          <w:tcW w:w="2552" w:type="dxa"/>
          <w:shd w:val="clear" w:color="auto" w:fill="auto"/>
        </w:tcPr>
        <w:p w:rsidR="002934B4" w:rsidRPr="00807CDA" w:rsidRDefault="002934B4"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rsidR="002934B4" w:rsidRPr="0029071C" w:rsidRDefault="001D2DE0" w:rsidP="00E5647F">
          <w:pPr>
            <w:spacing w:line="276" w:lineRule="auto"/>
            <w:jc w:val="right"/>
            <w:rPr>
              <w:rFonts w:ascii="Palatino Linotype" w:hAnsi="Palatino Linotype"/>
              <w:sz w:val="22"/>
              <w:szCs w:val="22"/>
              <w:lang w:val="es-ES_tradnl"/>
            </w:rPr>
          </w:pPr>
          <w:r w:rsidRPr="001D2DE0">
            <w:rPr>
              <w:rFonts w:ascii="Palatino Linotype" w:hAnsi="Palatino Linotype"/>
              <w:sz w:val="22"/>
              <w:szCs w:val="22"/>
              <w:lang w:val="es-ES_tradnl"/>
            </w:rPr>
            <w:t>Tribunal de Justicia Administrativa del Estado de México</w:t>
          </w:r>
        </w:p>
      </w:tc>
    </w:tr>
    <w:tr w:rsidR="002934B4" w:rsidRPr="008F2CCC" w:rsidTr="00732345">
      <w:trPr>
        <w:trHeight w:val="228"/>
      </w:trPr>
      <w:tc>
        <w:tcPr>
          <w:tcW w:w="2552" w:type="dxa"/>
          <w:shd w:val="clear" w:color="auto" w:fill="auto"/>
        </w:tcPr>
        <w:p w:rsidR="002934B4" w:rsidRPr="00807CDA" w:rsidRDefault="002934B4"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rsidR="002934B4" w:rsidRPr="0029071C" w:rsidRDefault="002934B4"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2934B4" w:rsidRPr="001779E0" w:rsidRDefault="001D1500"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110.35pt;margin-top:-116.85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835"/>
      <w:gridCol w:w="3685"/>
    </w:tblGrid>
    <w:tr w:rsidR="002934B4" w:rsidRPr="008F2CCC" w:rsidTr="0029071C">
      <w:tc>
        <w:tcPr>
          <w:tcW w:w="2835" w:type="dxa"/>
          <w:shd w:val="clear" w:color="auto" w:fill="auto"/>
        </w:tcPr>
        <w:p w:rsidR="002934B4" w:rsidRPr="00807CDA" w:rsidRDefault="002934B4"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rsidR="002934B4" w:rsidRPr="0029071C" w:rsidRDefault="002934B4" w:rsidP="001D2DE0">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w:t>
          </w:r>
          <w:r>
            <w:rPr>
              <w:rFonts w:ascii="Palatino Linotype" w:hAnsi="Palatino Linotype"/>
              <w:sz w:val="22"/>
              <w:szCs w:val="22"/>
              <w:lang w:val="es-ES_tradnl"/>
            </w:rPr>
            <w:t>6</w:t>
          </w:r>
          <w:r w:rsidR="001D2DE0">
            <w:rPr>
              <w:rFonts w:ascii="Palatino Linotype" w:hAnsi="Palatino Linotype"/>
              <w:sz w:val="22"/>
              <w:szCs w:val="22"/>
              <w:lang w:val="es-ES_tradnl"/>
            </w:rPr>
            <w:t>205</w:t>
          </w:r>
          <w:r w:rsidRPr="0029071C">
            <w:rPr>
              <w:rFonts w:ascii="Palatino Linotype" w:hAnsi="Palatino Linotype"/>
              <w:sz w:val="22"/>
              <w:szCs w:val="22"/>
              <w:lang w:val="es-ES_tradnl"/>
            </w:rPr>
            <w:t>/INFOEM/IP/RR/2021</w:t>
          </w:r>
        </w:p>
      </w:tc>
    </w:tr>
    <w:tr w:rsidR="002934B4" w:rsidRPr="008F2CCC" w:rsidTr="0029071C">
      <w:tc>
        <w:tcPr>
          <w:tcW w:w="2835" w:type="dxa"/>
          <w:shd w:val="clear" w:color="auto" w:fill="auto"/>
          <w:vAlign w:val="center"/>
        </w:tcPr>
        <w:p w:rsidR="002934B4" w:rsidRPr="00807CDA" w:rsidRDefault="002934B4"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685" w:type="dxa"/>
          <w:shd w:val="clear" w:color="auto" w:fill="auto"/>
          <w:vAlign w:val="center"/>
        </w:tcPr>
        <w:p w:rsidR="002934B4" w:rsidRPr="006D30E6" w:rsidRDefault="001D1500" w:rsidP="0029071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2934B4" w:rsidRPr="008F2CCC" w:rsidTr="0029071C">
      <w:trPr>
        <w:trHeight w:val="228"/>
      </w:trPr>
      <w:tc>
        <w:tcPr>
          <w:tcW w:w="2835" w:type="dxa"/>
          <w:shd w:val="clear" w:color="auto" w:fill="auto"/>
        </w:tcPr>
        <w:p w:rsidR="002934B4" w:rsidRPr="00807CDA" w:rsidRDefault="002934B4"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rsidR="002934B4" w:rsidRPr="0029071C" w:rsidRDefault="001D2DE0" w:rsidP="0029071C">
          <w:pPr>
            <w:spacing w:line="276" w:lineRule="auto"/>
            <w:jc w:val="right"/>
            <w:rPr>
              <w:rFonts w:ascii="Palatino Linotype" w:hAnsi="Palatino Linotype"/>
              <w:sz w:val="22"/>
              <w:szCs w:val="22"/>
            </w:rPr>
          </w:pPr>
          <w:r w:rsidRPr="001D2DE0">
            <w:rPr>
              <w:rFonts w:ascii="Palatino Linotype" w:hAnsi="Palatino Linotype"/>
              <w:sz w:val="22"/>
              <w:szCs w:val="22"/>
            </w:rPr>
            <w:t>Tribunal de Justicia Administrativa del Estado de México</w:t>
          </w:r>
        </w:p>
      </w:tc>
    </w:tr>
    <w:tr w:rsidR="002934B4" w:rsidRPr="008F2CCC" w:rsidTr="0029071C">
      <w:tc>
        <w:tcPr>
          <w:tcW w:w="2835" w:type="dxa"/>
          <w:shd w:val="clear" w:color="auto" w:fill="auto"/>
        </w:tcPr>
        <w:p w:rsidR="002934B4" w:rsidRPr="00807CDA" w:rsidRDefault="002934B4"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rsidR="002934B4" w:rsidRPr="0029071C" w:rsidRDefault="002934B4"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2934B4" w:rsidRPr="009F1AB6" w:rsidRDefault="001D1500">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106.95pt;margin-top:-113.4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539558B"/>
    <w:multiLevelType w:val="hybridMultilevel"/>
    <w:tmpl w:val="0142A1D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F536053"/>
    <w:multiLevelType w:val="hybridMultilevel"/>
    <w:tmpl w:val="593EF86C"/>
    <w:lvl w:ilvl="0" w:tplc="0F2AFDE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D63762A"/>
    <w:multiLevelType w:val="hybridMultilevel"/>
    <w:tmpl w:val="91F6067E"/>
    <w:lvl w:ilvl="0" w:tplc="53F8A9B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5">
    <w:nsid w:val="3A127B21"/>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9">
    <w:nsid w:val="58B00F26"/>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5B9F2F70"/>
    <w:multiLevelType w:val="hybridMultilevel"/>
    <w:tmpl w:val="161A605E"/>
    <w:lvl w:ilvl="0" w:tplc="3258C758">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D3217A9"/>
    <w:multiLevelType w:val="hybridMultilevel"/>
    <w:tmpl w:val="A7283DFE"/>
    <w:lvl w:ilvl="0" w:tplc="8BF83746">
      <w:start w:val="1"/>
      <w:numFmt w:val="decimal"/>
      <w:lvlText w:val="%1."/>
      <w:lvlJc w:val="left"/>
      <w:pPr>
        <w:ind w:left="720" w:hanging="360"/>
      </w:pPr>
      <w:rPr>
        <w:rFonts w:ascii="Palatino Linotype" w:eastAsiaTheme="minorHAnsi" w:hAnsi="Palatino Linotype" w:hint="default"/>
        <w:b/>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3E51343"/>
    <w:multiLevelType w:val="hybridMultilevel"/>
    <w:tmpl w:val="F0464C62"/>
    <w:lvl w:ilvl="0" w:tplc="C4DE36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6AA0407A"/>
    <w:multiLevelType w:val="hybridMultilevel"/>
    <w:tmpl w:val="41D8750E"/>
    <w:lvl w:ilvl="0" w:tplc="14F8B1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1">
    <w:nsid w:val="79464325"/>
    <w:multiLevelType w:val="hybridMultilevel"/>
    <w:tmpl w:val="0A5A9478"/>
    <w:lvl w:ilvl="0" w:tplc="5E0084B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29"/>
  </w:num>
  <w:num w:numId="3">
    <w:abstractNumId w:val="28"/>
  </w:num>
  <w:num w:numId="4">
    <w:abstractNumId w:val="9"/>
  </w:num>
  <w:num w:numId="5">
    <w:abstractNumId w:val="20"/>
  </w:num>
  <w:num w:numId="6">
    <w:abstractNumId w:val="18"/>
  </w:num>
  <w:num w:numId="7">
    <w:abstractNumId w:val="22"/>
  </w:num>
  <w:num w:numId="8">
    <w:abstractNumId w:val="0"/>
  </w:num>
  <w:num w:numId="9">
    <w:abstractNumId w:val="30"/>
  </w:num>
  <w:num w:numId="10">
    <w:abstractNumId w:val="34"/>
  </w:num>
  <w:num w:numId="11">
    <w:abstractNumId w:val="2"/>
  </w:num>
  <w:num w:numId="12">
    <w:abstractNumId w:val="8"/>
  </w:num>
  <w:num w:numId="13">
    <w:abstractNumId w:val="25"/>
  </w:num>
  <w:num w:numId="14">
    <w:abstractNumId w:val="33"/>
  </w:num>
  <w:num w:numId="15">
    <w:abstractNumId w:val="32"/>
  </w:num>
  <w:num w:numId="16">
    <w:abstractNumId w:val="7"/>
  </w:num>
  <w:num w:numId="17">
    <w:abstractNumId w:val="3"/>
  </w:num>
  <w:num w:numId="18">
    <w:abstractNumId w:val="1"/>
  </w:num>
  <w:num w:numId="19">
    <w:abstractNumId w:val="27"/>
  </w:num>
  <w:num w:numId="20">
    <w:abstractNumId w:val="11"/>
  </w:num>
  <w:num w:numId="21">
    <w:abstractNumId w:val="14"/>
  </w:num>
  <w:num w:numId="22">
    <w:abstractNumId w:val="13"/>
  </w:num>
  <w:num w:numId="23">
    <w:abstractNumId w:val="13"/>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17"/>
  </w:num>
  <w:num w:numId="26">
    <w:abstractNumId w:val="15"/>
  </w:num>
  <w:num w:numId="27">
    <w:abstractNumId w:val="10"/>
  </w:num>
  <w:num w:numId="28">
    <w:abstractNumId w:val="21"/>
  </w:num>
  <w:num w:numId="29">
    <w:abstractNumId w:val="12"/>
  </w:num>
  <w:num w:numId="30">
    <w:abstractNumId w:val="6"/>
  </w:num>
  <w:num w:numId="31">
    <w:abstractNumId w:val="23"/>
  </w:num>
  <w:num w:numId="32">
    <w:abstractNumId w:val="19"/>
  </w:num>
  <w:num w:numId="33">
    <w:abstractNumId w:val="4"/>
  </w:num>
  <w:num w:numId="34">
    <w:abstractNumId w:val="24"/>
  </w:num>
  <w:num w:numId="35">
    <w:abstractNumId w:val="26"/>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36F8B"/>
    <w:rsid w:val="000572E9"/>
    <w:rsid w:val="00093AE1"/>
    <w:rsid w:val="000A717C"/>
    <w:rsid w:val="000B5E25"/>
    <w:rsid w:val="000B7C6C"/>
    <w:rsid w:val="000C43CE"/>
    <w:rsid w:val="000D3AD4"/>
    <w:rsid w:val="000E592F"/>
    <w:rsid w:val="000F16BA"/>
    <w:rsid w:val="00101AD8"/>
    <w:rsid w:val="0010712B"/>
    <w:rsid w:val="00123996"/>
    <w:rsid w:val="0012510D"/>
    <w:rsid w:val="00143F6E"/>
    <w:rsid w:val="00186CCB"/>
    <w:rsid w:val="0019170F"/>
    <w:rsid w:val="001A6109"/>
    <w:rsid w:val="001C14AC"/>
    <w:rsid w:val="001D1500"/>
    <w:rsid w:val="001D2DE0"/>
    <w:rsid w:val="001D4046"/>
    <w:rsid w:val="001D5495"/>
    <w:rsid w:val="001E45B5"/>
    <w:rsid w:val="001F1FCC"/>
    <w:rsid w:val="0020249A"/>
    <w:rsid w:val="00202C04"/>
    <w:rsid w:val="002167BB"/>
    <w:rsid w:val="00217E6C"/>
    <w:rsid w:val="00225163"/>
    <w:rsid w:val="00235936"/>
    <w:rsid w:val="00236CBA"/>
    <w:rsid w:val="0024323F"/>
    <w:rsid w:val="00255F1A"/>
    <w:rsid w:val="00261BC7"/>
    <w:rsid w:val="00267BB5"/>
    <w:rsid w:val="0029071C"/>
    <w:rsid w:val="002934B4"/>
    <w:rsid w:val="00295B3F"/>
    <w:rsid w:val="002A040B"/>
    <w:rsid w:val="002A4B43"/>
    <w:rsid w:val="002A676F"/>
    <w:rsid w:val="002B48AD"/>
    <w:rsid w:val="002C0BE5"/>
    <w:rsid w:val="002D17B8"/>
    <w:rsid w:val="002D61F7"/>
    <w:rsid w:val="002E3085"/>
    <w:rsid w:val="002F3B20"/>
    <w:rsid w:val="00307006"/>
    <w:rsid w:val="0030701F"/>
    <w:rsid w:val="00330FC3"/>
    <w:rsid w:val="00343F0B"/>
    <w:rsid w:val="003520C5"/>
    <w:rsid w:val="003746DE"/>
    <w:rsid w:val="003804E8"/>
    <w:rsid w:val="00380D3E"/>
    <w:rsid w:val="003B1C85"/>
    <w:rsid w:val="003E21A7"/>
    <w:rsid w:val="003E56C9"/>
    <w:rsid w:val="004018F9"/>
    <w:rsid w:val="00425E0F"/>
    <w:rsid w:val="004344EA"/>
    <w:rsid w:val="0043515A"/>
    <w:rsid w:val="004403F7"/>
    <w:rsid w:val="00442FD8"/>
    <w:rsid w:val="00443892"/>
    <w:rsid w:val="004445A1"/>
    <w:rsid w:val="00445CAA"/>
    <w:rsid w:val="004672ED"/>
    <w:rsid w:val="004D6F71"/>
    <w:rsid w:val="00524A8D"/>
    <w:rsid w:val="00555C87"/>
    <w:rsid w:val="00563B39"/>
    <w:rsid w:val="0057289F"/>
    <w:rsid w:val="0059032F"/>
    <w:rsid w:val="005A6216"/>
    <w:rsid w:val="005B234D"/>
    <w:rsid w:val="005B26AD"/>
    <w:rsid w:val="005B36A8"/>
    <w:rsid w:val="005B5693"/>
    <w:rsid w:val="005C6646"/>
    <w:rsid w:val="005D77CC"/>
    <w:rsid w:val="005E5716"/>
    <w:rsid w:val="006002E0"/>
    <w:rsid w:val="00620280"/>
    <w:rsid w:val="006258FD"/>
    <w:rsid w:val="00632E48"/>
    <w:rsid w:val="00643B58"/>
    <w:rsid w:val="00694976"/>
    <w:rsid w:val="006B321A"/>
    <w:rsid w:val="006B418F"/>
    <w:rsid w:val="006D1713"/>
    <w:rsid w:val="006D30E6"/>
    <w:rsid w:val="006D3A03"/>
    <w:rsid w:val="006E08FA"/>
    <w:rsid w:val="006F5F93"/>
    <w:rsid w:val="00710FED"/>
    <w:rsid w:val="0072658E"/>
    <w:rsid w:val="00732345"/>
    <w:rsid w:val="00756F04"/>
    <w:rsid w:val="00770F18"/>
    <w:rsid w:val="007828DC"/>
    <w:rsid w:val="007A118C"/>
    <w:rsid w:val="007D2A81"/>
    <w:rsid w:val="007E534B"/>
    <w:rsid w:val="007E7C02"/>
    <w:rsid w:val="007F7462"/>
    <w:rsid w:val="00800A80"/>
    <w:rsid w:val="00835035"/>
    <w:rsid w:val="008500D3"/>
    <w:rsid w:val="00852668"/>
    <w:rsid w:val="008578BF"/>
    <w:rsid w:val="008660D6"/>
    <w:rsid w:val="008A1A90"/>
    <w:rsid w:val="008A64CB"/>
    <w:rsid w:val="008B082B"/>
    <w:rsid w:val="008C3B24"/>
    <w:rsid w:val="008E01E4"/>
    <w:rsid w:val="008E7F32"/>
    <w:rsid w:val="00900C9B"/>
    <w:rsid w:val="00901487"/>
    <w:rsid w:val="009217E8"/>
    <w:rsid w:val="00925B0B"/>
    <w:rsid w:val="00926C44"/>
    <w:rsid w:val="0093645B"/>
    <w:rsid w:val="0094381A"/>
    <w:rsid w:val="009758CB"/>
    <w:rsid w:val="00980909"/>
    <w:rsid w:val="00993406"/>
    <w:rsid w:val="009A0F77"/>
    <w:rsid w:val="009A5223"/>
    <w:rsid w:val="009B23B7"/>
    <w:rsid w:val="009B2B6B"/>
    <w:rsid w:val="009D2E87"/>
    <w:rsid w:val="009D39B3"/>
    <w:rsid w:val="009E0E89"/>
    <w:rsid w:val="009E1F26"/>
    <w:rsid w:val="009F4FF4"/>
    <w:rsid w:val="009F62C3"/>
    <w:rsid w:val="009F71DC"/>
    <w:rsid w:val="00A0100D"/>
    <w:rsid w:val="00A05133"/>
    <w:rsid w:val="00A05D3A"/>
    <w:rsid w:val="00A5260D"/>
    <w:rsid w:val="00A54C18"/>
    <w:rsid w:val="00A6692F"/>
    <w:rsid w:val="00A72262"/>
    <w:rsid w:val="00AA26B4"/>
    <w:rsid w:val="00AB15E3"/>
    <w:rsid w:val="00AC3DB9"/>
    <w:rsid w:val="00AD33BE"/>
    <w:rsid w:val="00AE1A47"/>
    <w:rsid w:val="00AE5995"/>
    <w:rsid w:val="00AE6704"/>
    <w:rsid w:val="00B01BD5"/>
    <w:rsid w:val="00B05B83"/>
    <w:rsid w:val="00B15976"/>
    <w:rsid w:val="00B17992"/>
    <w:rsid w:val="00B23344"/>
    <w:rsid w:val="00B309E3"/>
    <w:rsid w:val="00B31853"/>
    <w:rsid w:val="00B50B07"/>
    <w:rsid w:val="00B71058"/>
    <w:rsid w:val="00B8098B"/>
    <w:rsid w:val="00B83E10"/>
    <w:rsid w:val="00BA43DC"/>
    <w:rsid w:val="00BB134B"/>
    <w:rsid w:val="00BC0CFA"/>
    <w:rsid w:val="00BC462B"/>
    <w:rsid w:val="00BD14B3"/>
    <w:rsid w:val="00BD677A"/>
    <w:rsid w:val="00BE233B"/>
    <w:rsid w:val="00BE7A6E"/>
    <w:rsid w:val="00BF6E0F"/>
    <w:rsid w:val="00C0414E"/>
    <w:rsid w:val="00C058C8"/>
    <w:rsid w:val="00C4326C"/>
    <w:rsid w:val="00C56DD5"/>
    <w:rsid w:val="00C63F7B"/>
    <w:rsid w:val="00C802FB"/>
    <w:rsid w:val="00CA216C"/>
    <w:rsid w:val="00CC0700"/>
    <w:rsid w:val="00CD024D"/>
    <w:rsid w:val="00CD431E"/>
    <w:rsid w:val="00D12C36"/>
    <w:rsid w:val="00D21ECE"/>
    <w:rsid w:val="00D27727"/>
    <w:rsid w:val="00D4431A"/>
    <w:rsid w:val="00D553D4"/>
    <w:rsid w:val="00D57210"/>
    <w:rsid w:val="00D901D7"/>
    <w:rsid w:val="00D92BFE"/>
    <w:rsid w:val="00DC1583"/>
    <w:rsid w:val="00DC2B31"/>
    <w:rsid w:val="00DD1866"/>
    <w:rsid w:val="00DE0A8D"/>
    <w:rsid w:val="00DE562A"/>
    <w:rsid w:val="00DF62A4"/>
    <w:rsid w:val="00E40828"/>
    <w:rsid w:val="00E42B2B"/>
    <w:rsid w:val="00E5647F"/>
    <w:rsid w:val="00E65F37"/>
    <w:rsid w:val="00E711DE"/>
    <w:rsid w:val="00E74701"/>
    <w:rsid w:val="00E823B8"/>
    <w:rsid w:val="00E9091C"/>
    <w:rsid w:val="00EA46CC"/>
    <w:rsid w:val="00EA61B9"/>
    <w:rsid w:val="00EA7BF4"/>
    <w:rsid w:val="00EB6C62"/>
    <w:rsid w:val="00EE4D9C"/>
    <w:rsid w:val="00EE6265"/>
    <w:rsid w:val="00EE7518"/>
    <w:rsid w:val="00EF193B"/>
    <w:rsid w:val="00F34A32"/>
    <w:rsid w:val="00F455F1"/>
    <w:rsid w:val="00F570D3"/>
    <w:rsid w:val="00F62221"/>
    <w:rsid w:val="00F73BB1"/>
    <w:rsid w:val="00F8513C"/>
    <w:rsid w:val="00FA20C4"/>
    <w:rsid w:val="00FA7ED5"/>
    <w:rsid w:val="00FC0DAE"/>
    <w:rsid w:val="00FC6F08"/>
    <w:rsid w:val="00FC7CC7"/>
    <w:rsid w:val="00FE2FFB"/>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34B4"/>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99"/>
    <w:unhideWhenUsed/>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99"/>
    <w:rsid w:val="00BF6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trijaem.gob.mx/sentencias/"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trijaem.gob.mx/sentencias/" TargetMode="External"/><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trijaem.gob.mx/sentencias/" TargetMode="External"/><Relationship Id="rId14" Type="http://schemas.openxmlformats.org/officeDocument/2006/relationships/image" Target="media/image6.emf"/><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357D6D-08C0-424A-87E6-1F9D43EE3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34</Pages>
  <Words>7967</Words>
  <Characters>43823</Characters>
  <Application>Microsoft Office Word</Application>
  <DocSecurity>0</DocSecurity>
  <Lines>365</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51687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5</cp:revision>
  <dcterms:created xsi:type="dcterms:W3CDTF">2022-01-27T23:39:00Z</dcterms:created>
  <dcterms:modified xsi:type="dcterms:W3CDTF">2022-03-04T20:21:00Z</dcterms:modified>
</cp:coreProperties>
</file>