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8E08E30" w:rsidR="005C2E26" w:rsidRPr="00E37C1E" w:rsidRDefault="00C56D79" w:rsidP="005C2E26">
      <w:pPr>
        <w:spacing w:line="360" w:lineRule="auto"/>
        <w:jc w:val="both"/>
        <w:rPr>
          <w:rFonts w:ascii="Palatino Linotype" w:hAnsi="Palatino Linotype"/>
        </w:rPr>
      </w:pPr>
      <w:r w:rsidRPr="00E37C1E">
        <w:rPr>
          <w:rFonts w:ascii="Palatino Linotype" w:hAnsi="Palatino Linotype"/>
        </w:rPr>
        <w:t>|</w:t>
      </w:r>
      <w:r w:rsidR="005C2E26" w:rsidRPr="00E37C1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5D2889" w:rsidRPr="00E37C1E">
        <w:rPr>
          <w:rFonts w:ascii="Palatino Linotype" w:hAnsi="Palatino Linotype"/>
        </w:rPr>
        <w:t>cinco</w:t>
      </w:r>
      <w:r w:rsidR="005C2E26" w:rsidRPr="00E37C1E">
        <w:rPr>
          <w:rFonts w:ascii="Palatino Linotype" w:hAnsi="Palatino Linotype"/>
        </w:rPr>
        <w:t xml:space="preserve"> de </w:t>
      </w:r>
      <w:r w:rsidR="005D2889" w:rsidRPr="00E37C1E">
        <w:rPr>
          <w:rFonts w:ascii="Palatino Linotype" w:hAnsi="Palatino Linotype"/>
        </w:rPr>
        <w:t>octubre</w:t>
      </w:r>
      <w:r w:rsidR="00943122" w:rsidRPr="00E37C1E">
        <w:rPr>
          <w:rFonts w:ascii="Palatino Linotype" w:hAnsi="Palatino Linotype"/>
        </w:rPr>
        <w:t xml:space="preserve"> de dos mil veintidós.</w:t>
      </w:r>
    </w:p>
    <w:p w14:paraId="28464D58" w14:textId="77777777" w:rsidR="00457BB8" w:rsidRPr="00E37C1E" w:rsidRDefault="00457BB8" w:rsidP="0066637D">
      <w:pPr>
        <w:spacing w:line="360" w:lineRule="auto"/>
        <w:jc w:val="both"/>
        <w:rPr>
          <w:rFonts w:ascii="Palatino Linotype" w:hAnsi="Palatino Linotype"/>
        </w:rPr>
      </w:pPr>
    </w:p>
    <w:p w14:paraId="2C11FACB" w14:textId="1FEE0DEA" w:rsidR="00457BB8" w:rsidRPr="00E37C1E" w:rsidRDefault="00457BB8" w:rsidP="0066637D">
      <w:pPr>
        <w:spacing w:line="360" w:lineRule="auto"/>
        <w:jc w:val="both"/>
        <w:rPr>
          <w:rFonts w:ascii="Palatino Linotype" w:hAnsi="Palatino Linotype"/>
          <w:b/>
        </w:rPr>
      </w:pPr>
      <w:r w:rsidRPr="00E37C1E">
        <w:rPr>
          <w:rFonts w:ascii="Palatino Linotype" w:hAnsi="Palatino Linotype"/>
          <w:b/>
        </w:rPr>
        <w:t>VISTO</w:t>
      </w:r>
      <w:r w:rsidRPr="00E37C1E">
        <w:rPr>
          <w:rFonts w:ascii="Palatino Linotype" w:hAnsi="Palatino Linotype"/>
        </w:rPr>
        <w:t xml:space="preserve"> el exp</w:t>
      </w:r>
      <w:r w:rsidR="00CB5585" w:rsidRPr="00E37C1E">
        <w:rPr>
          <w:rFonts w:ascii="Palatino Linotype" w:hAnsi="Palatino Linotype"/>
        </w:rPr>
        <w:t xml:space="preserve">ediente formado con motivo del </w:t>
      </w:r>
      <w:r w:rsidR="00D86297" w:rsidRPr="00E37C1E">
        <w:rPr>
          <w:rFonts w:ascii="Palatino Linotype" w:hAnsi="Palatino Linotype"/>
        </w:rPr>
        <w:t>Recurso Revisión</w:t>
      </w:r>
      <w:r w:rsidRPr="00E37C1E">
        <w:rPr>
          <w:rFonts w:ascii="Palatino Linotype" w:hAnsi="Palatino Linotype"/>
        </w:rPr>
        <w:t xml:space="preserve"> </w:t>
      </w:r>
      <w:r w:rsidR="005D2889" w:rsidRPr="00E37C1E">
        <w:rPr>
          <w:rFonts w:ascii="Palatino Linotype" w:hAnsi="Palatino Linotype"/>
          <w:b/>
          <w:lang w:val="es-ES_tradnl"/>
        </w:rPr>
        <w:t>14082</w:t>
      </w:r>
      <w:r w:rsidR="008834CE" w:rsidRPr="00E37C1E">
        <w:rPr>
          <w:rFonts w:ascii="Palatino Linotype" w:hAnsi="Palatino Linotype"/>
          <w:b/>
          <w:lang w:val="es-ES_tradnl"/>
        </w:rPr>
        <w:t>/INFOEM/IP/RR/2022</w:t>
      </w:r>
      <w:r w:rsidRPr="00E37C1E">
        <w:rPr>
          <w:rFonts w:ascii="Palatino Linotype" w:hAnsi="Palatino Linotype"/>
        </w:rPr>
        <w:t xml:space="preserve">, </w:t>
      </w:r>
      <w:r w:rsidR="006C52D7" w:rsidRPr="00E37C1E">
        <w:rPr>
          <w:rFonts w:ascii="Palatino Linotype" w:hAnsi="Palatino Linotype"/>
        </w:rPr>
        <w:t xml:space="preserve">promovido </w:t>
      </w:r>
      <w:r w:rsidR="005C250B" w:rsidRPr="00E37C1E">
        <w:rPr>
          <w:rFonts w:ascii="Palatino Linotype" w:hAnsi="Palatino Linotype"/>
        </w:rPr>
        <w:t xml:space="preserve">por </w:t>
      </w:r>
      <w:bookmarkStart w:id="0" w:name="_GoBack"/>
      <w:r w:rsidR="000C29C8">
        <w:rPr>
          <w:rFonts w:ascii="Palatino Linotype" w:hAnsi="Palatino Linotype"/>
          <w:b/>
        </w:rPr>
        <w:t xml:space="preserve">XXXXXX </w:t>
      </w:r>
      <w:proofErr w:type="spellStart"/>
      <w:r w:rsidR="000C29C8">
        <w:rPr>
          <w:rFonts w:ascii="Palatino Linotype" w:hAnsi="Palatino Linotype"/>
          <w:b/>
        </w:rPr>
        <w:t>XXXXXX</w:t>
      </w:r>
      <w:bookmarkEnd w:id="0"/>
      <w:proofErr w:type="spellEnd"/>
      <w:r w:rsidR="005C250B" w:rsidRPr="00E37C1E">
        <w:rPr>
          <w:rFonts w:ascii="Palatino Linotype" w:hAnsi="Palatino Linotype"/>
        </w:rPr>
        <w:t>,</w:t>
      </w:r>
      <w:r w:rsidR="005C250B" w:rsidRPr="00E37C1E">
        <w:rPr>
          <w:rFonts w:ascii="Palatino Linotype" w:hAnsi="Palatino Linotype" w:cs="Arial"/>
          <w:b/>
          <w:lang w:val="es-ES"/>
        </w:rPr>
        <w:t xml:space="preserve"> </w:t>
      </w:r>
      <w:r w:rsidR="007E09B0" w:rsidRPr="00E37C1E">
        <w:rPr>
          <w:rFonts w:ascii="Palatino Linotype" w:hAnsi="Palatino Linotype" w:cs="Arial"/>
          <w:lang w:val="es-ES"/>
        </w:rPr>
        <w:t xml:space="preserve">a </w:t>
      </w:r>
      <w:r w:rsidR="007E09B0" w:rsidRPr="00E37C1E">
        <w:rPr>
          <w:rFonts w:ascii="Palatino Linotype" w:hAnsi="Palatino Linotype"/>
          <w:lang w:val="es-ES"/>
        </w:rPr>
        <w:t>quien</w:t>
      </w:r>
      <w:r w:rsidR="005C250B" w:rsidRPr="00E37C1E">
        <w:rPr>
          <w:rFonts w:ascii="Palatino Linotype" w:hAnsi="Palatino Linotype" w:cs="Arial"/>
          <w:b/>
          <w:lang w:val="es-ES"/>
        </w:rPr>
        <w:t xml:space="preserve"> </w:t>
      </w:r>
      <w:r w:rsidR="005C250B" w:rsidRPr="00E37C1E">
        <w:rPr>
          <w:rFonts w:ascii="Palatino Linotype" w:hAnsi="Palatino Linotype"/>
        </w:rPr>
        <w:t>en lo sucesivo se</w:t>
      </w:r>
      <w:r w:rsidR="007E09B0" w:rsidRPr="00E37C1E">
        <w:rPr>
          <w:rFonts w:ascii="Palatino Linotype" w:hAnsi="Palatino Linotype"/>
        </w:rPr>
        <w:t xml:space="preserve"> le</w:t>
      </w:r>
      <w:r w:rsidR="005C250B" w:rsidRPr="00E37C1E">
        <w:rPr>
          <w:rFonts w:ascii="Palatino Linotype" w:hAnsi="Palatino Linotype"/>
        </w:rPr>
        <w:t xml:space="preserve"> denominará </w:t>
      </w:r>
      <w:r w:rsidR="00EE482B">
        <w:rPr>
          <w:rFonts w:ascii="Palatino Linotype" w:hAnsi="Palatino Linotype" w:cs="Arial"/>
          <w:b/>
          <w:lang w:val="es-ES"/>
        </w:rPr>
        <w:t>LA</w:t>
      </w:r>
      <w:r w:rsidR="005C250B" w:rsidRPr="00E37C1E">
        <w:rPr>
          <w:rFonts w:ascii="Palatino Linotype" w:hAnsi="Palatino Linotype" w:cs="Arial"/>
          <w:b/>
          <w:lang w:val="es-ES"/>
        </w:rPr>
        <w:t xml:space="preserve"> RECURRENTE</w:t>
      </w:r>
      <w:r w:rsidR="005C250B" w:rsidRPr="00E37C1E">
        <w:rPr>
          <w:rFonts w:ascii="Palatino Linotype" w:hAnsi="Palatino Linotype"/>
        </w:rPr>
        <w:t>,</w:t>
      </w:r>
      <w:r w:rsidRPr="00E37C1E">
        <w:rPr>
          <w:rFonts w:ascii="Palatino Linotype" w:hAnsi="Palatino Linotype"/>
        </w:rPr>
        <w:t xml:space="preserve"> </w:t>
      </w:r>
      <w:r w:rsidR="00E24730" w:rsidRPr="00E37C1E">
        <w:rPr>
          <w:rFonts w:ascii="Palatino Linotype" w:hAnsi="Palatino Linotype"/>
        </w:rPr>
        <w:t xml:space="preserve">en contra de </w:t>
      </w:r>
      <w:r w:rsidR="00DD7C89" w:rsidRPr="00E37C1E">
        <w:rPr>
          <w:rFonts w:ascii="Palatino Linotype" w:hAnsi="Palatino Linotype" w:cs="Arial"/>
          <w:lang w:val="es-ES"/>
        </w:rPr>
        <w:t>la</w:t>
      </w:r>
      <w:r w:rsidR="00E24730" w:rsidRPr="00E37C1E">
        <w:rPr>
          <w:rFonts w:ascii="Palatino Linotype" w:hAnsi="Palatino Linotype" w:cs="Arial"/>
          <w:lang w:val="es-ES"/>
        </w:rPr>
        <w:t xml:space="preserve"> respuesta</w:t>
      </w:r>
      <w:r w:rsidR="00F74502" w:rsidRPr="00E37C1E">
        <w:rPr>
          <w:rFonts w:ascii="Palatino Linotype" w:hAnsi="Palatino Linotype" w:cs="Arial"/>
          <w:lang w:val="es-ES"/>
        </w:rPr>
        <w:t xml:space="preserve"> d</w:t>
      </w:r>
      <w:r w:rsidR="000C0B7F" w:rsidRPr="00E37C1E">
        <w:rPr>
          <w:rFonts w:ascii="Palatino Linotype" w:hAnsi="Palatino Linotype" w:cs="Arial"/>
          <w:lang w:val="es-ES"/>
        </w:rPr>
        <w:t>e</w:t>
      </w:r>
      <w:r w:rsidR="005C250B" w:rsidRPr="00E37C1E">
        <w:rPr>
          <w:rFonts w:ascii="Palatino Linotype" w:hAnsi="Palatino Linotype" w:cs="Arial"/>
          <w:lang w:val="es-ES"/>
        </w:rPr>
        <w:t xml:space="preserve">l </w:t>
      </w:r>
      <w:r w:rsidR="00F97A06" w:rsidRPr="00E37C1E">
        <w:rPr>
          <w:rFonts w:ascii="Palatino Linotype" w:hAnsi="Palatino Linotype" w:cs="Arial"/>
          <w:b/>
        </w:rPr>
        <w:t xml:space="preserve">Ayuntamiento de </w:t>
      </w:r>
      <w:r w:rsidR="005D2889" w:rsidRPr="00E37C1E">
        <w:rPr>
          <w:rFonts w:ascii="Palatino Linotype" w:hAnsi="Palatino Linotype" w:cs="Arial"/>
          <w:b/>
        </w:rPr>
        <w:t>Chalco</w:t>
      </w:r>
      <w:r w:rsidRPr="00E37C1E">
        <w:rPr>
          <w:rFonts w:ascii="Palatino Linotype" w:hAnsi="Palatino Linotype"/>
          <w:b/>
        </w:rPr>
        <w:t xml:space="preserve">, </w:t>
      </w:r>
      <w:r w:rsidR="00A66569" w:rsidRPr="00E37C1E">
        <w:rPr>
          <w:rFonts w:ascii="Palatino Linotype" w:hAnsi="Palatino Linotype"/>
          <w:lang w:val="es-419"/>
        </w:rPr>
        <w:t xml:space="preserve">que en </w:t>
      </w:r>
      <w:r w:rsidRPr="00E37C1E">
        <w:rPr>
          <w:rFonts w:ascii="Palatino Linotype" w:hAnsi="Palatino Linotype"/>
        </w:rPr>
        <w:t xml:space="preserve">lo sucesivo </w:t>
      </w:r>
      <w:r w:rsidR="009E2E2C" w:rsidRPr="00E37C1E">
        <w:rPr>
          <w:rFonts w:ascii="Palatino Linotype" w:hAnsi="Palatino Linotype"/>
        </w:rPr>
        <w:t xml:space="preserve">se denominará </w:t>
      </w:r>
      <w:r w:rsidRPr="00E37C1E">
        <w:rPr>
          <w:rFonts w:ascii="Palatino Linotype" w:hAnsi="Palatino Linotype"/>
          <w:b/>
        </w:rPr>
        <w:t>EL SUJETO OBLIGADO</w:t>
      </w:r>
      <w:r w:rsidRPr="00E37C1E">
        <w:rPr>
          <w:rFonts w:ascii="Palatino Linotype" w:hAnsi="Palatino Linotype"/>
        </w:rPr>
        <w:t>, se procede a dictar la presente resol</w:t>
      </w:r>
      <w:r w:rsidR="009A60AC" w:rsidRPr="00E37C1E">
        <w:rPr>
          <w:rFonts w:ascii="Palatino Linotype" w:hAnsi="Palatino Linotype"/>
        </w:rPr>
        <w:t>ución con base en lo siguiente:</w:t>
      </w:r>
    </w:p>
    <w:p w14:paraId="48CEFEB5" w14:textId="77777777" w:rsidR="00457BB8" w:rsidRPr="00E37C1E" w:rsidRDefault="00457BB8" w:rsidP="0066637D">
      <w:pPr>
        <w:jc w:val="center"/>
        <w:rPr>
          <w:rFonts w:ascii="Palatino Linotype" w:hAnsi="Palatino Linotype"/>
        </w:rPr>
      </w:pPr>
    </w:p>
    <w:p w14:paraId="480E521A" w14:textId="1C45FB4A" w:rsidR="00457BB8" w:rsidRPr="00E37C1E" w:rsidRDefault="003103D9" w:rsidP="0066637D">
      <w:pPr>
        <w:jc w:val="center"/>
        <w:rPr>
          <w:rFonts w:ascii="Palatino Linotype" w:hAnsi="Palatino Linotype"/>
          <w:b/>
          <w:bCs/>
          <w:spacing w:val="40"/>
          <w:sz w:val="28"/>
        </w:rPr>
      </w:pPr>
      <w:r w:rsidRPr="00E37C1E">
        <w:rPr>
          <w:rFonts w:ascii="Palatino Linotype" w:hAnsi="Palatino Linotype"/>
          <w:b/>
          <w:bCs/>
          <w:spacing w:val="40"/>
          <w:sz w:val="28"/>
        </w:rPr>
        <w:t>ANTECEDENTES</w:t>
      </w:r>
    </w:p>
    <w:p w14:paraId="68707BF2" w14:textId="77777777" w:rsidR="00457BB8" w:rsidRPr="00E37C1E" w:rsidRDefault="00457BB8" w:rsidP="0066637D">
      <w:pPr>
        <w:jc w:val="center"/>
        <w:rPr>
          <w:rFonts w:ascii="Palatino Linotype" w:hAnsi="Palatino Linotype"/>
          <w:b/>
          <w:bCs/>
          <w:spacing w:val="40"/>
        </w:rPr>
      </w:pPr>
    </w:p>
    <w:p w14:paraId="27A028CA" w14:textId="38A75BD8" w:rsidR="0046481A" w:rsidRPr="00E37C1E" w:rsidRDefault="00457BB8" w:rsidP="0066637D">
      <w:pPr>
        <w:spacing w:line="360" w:lineRule="auto"/>
        <w:jc w:val="both"/>
        <w:rPr>
          <w:rFonts w:ascii="Palatino Linotype" w:hAnsi="Palatino Linotype"/>
          <w:b/>
          <w:sz w:val="26"/>
          <w:szCs w:val="26"/>
        </w:rPr>
      </w:pPr>
      <w:r w:rsidRPr="00E37C1E">
        <w:rPr>
          <w:rFonts w:ascii="Palatino Linotype" w:hAnsi="Palatino Linotype"/>
          <w:b/>
          <w:sz w:val="26"/>
          <w:szCs w:val="26"/>
        </w:rPr>
        <w:t xml:space="preserve">I. </w:t>
      </w:r>
      <w:r w:rsidR="00747069" w:rsidRPr="00E37C1E">
        <w:rPr>
          <w:rFonts w:ascii="Palatino Linotype" w:hAnsi="Palatino Linotype"/>
          <w:b/>
          <w:sz w:val="26"/>
          <w:szCs w:val="26"/>
        </w:rPr>
        <w:t>De la Solicitud de Información</w:t>
      </w:r>
      <w:r w:rsidR="00E547B6" w:rsidRPr="00E37C1E">
        <w:rPr>
          <w:rFonts w:ascii="Palatino Linotype" w:hAnsi="Palatino Linotype"/>
          <w:b/>
          <w:sz w:val="26"/>
          <w:szCs w:val="26"/>
        </w:rPr>
        <w:t>.</w:t>
      </w:r>
    </w:p>
    <w:p w14:paraId="4EA39801" w14:textId="6EDCA32B" w:rsidR="00F67B0E" w:rsidRPr="00E37C1E" w:rsidRDefault="00D73171" w:rsidP="00D73171">
      <w:pPr>
        <w:spacing w:line="360" w:lineRule="auto"/>
        <w:jc w:val="both"/>
        <w:rPr>
          <w:rFonts w:ascii="Palatino Linotype" w:hAnsi="Palatino Linotype" w:cs="Arial"/>
          <w:b/>
          <w:bCs/>
          <w:lang w:val="es-ES"/>
        </w:rPr>
      </w:pPr>
      <w:r w:rsidRPr="00E37C1E">
        <w:rPr>
          <w:rFonts w:ascii="Palatino Linotype" w:hAnsi="Palatino Linotype" w:cs="Arial"/>
        </w:rPr>
        <w:t xml:space="preserve">En fecha </w:t>
      </w:r>
      <w:r w:rsidR="0025337A" w:rsidRPr="00E37C1E">
        <w:rPr>
          <w:rFonts w:ascii="Palatino Linotype" w:hAnsi="Palatino Linotype" w:cs="Arial"/>
          <w:b/>
        </w:rPr>
        <w:t>ocho</w:t>
      </w:r>
      <w:r w:rsidR="004F149E" w:rsidRPr="00E37C1E">
        <w:rPr>
          <w:rFonts w:ascii="Palatino Linotype" w:hAnsi="Palatino Linotype" w:cs="Arial"/>
          <w:b/>
        </w:rPr>
        <w:t xml:space="preserve"> de </w:t>
      </w:r>
      <w:r w:rsidR="005D2889" w:rsidRPr="00E37C1E">
        <w:rPr>
          <w:rFonts w:ascii="Palatino Linotype" w:hAnsi="Palatino Linotype" w:cs="Arial"/>
          <w:b/>
        </w:rPr>
        <w:t>agosto</w:t>
      </w:r>
      <w:r w:rsidRPr="00E37C1E">
        <w:rPr>
          <w:rFonts w:ascii="Palatino Linotype" w:hAnsi="Palatino Linotype" w:cs="Arial"/>
          <w:b/>
        </w:rPr>
        <w:t xml:space="preserve"> de dos mil veintidós</w:t>
      </w:r>
      <w:r w:rsidRPr="00E37C1E">
        <w:rPr>
          <w:rFonts w:ascii="Palatino Linotype" w:hAnsi="Palatino Linotype" w:cs="Arial"/>
        </w:rPr>
        <w:t xml:space="preserve">, </w:t>
      </w:r>
      <w:r w:rsidR="00EE482B">
        <w:rPr>
          <w:rFonts w:ascii="Palatino Linotype" w:hAnsi="Palatino Linotype" w:cs="Arial"/>
          <w:b/>
        </w:rPr>
        <w:t>LA</w:t>
      </w:r>
      <w:r w:rsidRPr="00E37C1E">
        <w:rPr>
          <w:rFonts w:ascii="Palatino Linotype" w:hAnsi="Palatino Linotype" w:cs="Arial"/>
          <w:b/>
        </w:rPr>
        <w:t xml:space="preserve"> RECURRENTE</w:t>
      </w:r>
      <w:r w:rsidRPr="00E37C1E">
        <w:rPr>
          <w:rFonts w:ascii="Palatino Linotype" w:hAnsi="Palatino Linotype" w:cs="Arial"/>
        </w:rPr>
        <w:t xml:space="preserve"> </w:t>
      </w:r>
      <w:r w:rsidR="001B1A92" w:rsidRPr="00E37C1E">
        <w:rPr>
          <w:rFonts w:ascii="Palatino Linotype" w:eastAsia="Palatino Linotype" w:hAnsi="Palatino Linotype" w:cs="Palatino Linotype"/>
        </w:rPr>
        <w:t xml:space="preserve">a través de la plataforma del </w:t>
      </w:r>
      <w:r w:rsidR="007D6468" w:rsidRPr="00E37C1E">
        <w:rPr>
          <w:rFonts w:ascii="Palatino Linotype" w:eastAsia="Palatino Linotype" w:hAnsi="Palatino Linotype" w:cs="Palatino Linotype"/>
        </w:rPr>
        <w:t>Sistema de Acceso a la Información Mexiquense</w:t>
      </w:r>
      <w:r w:rsidRPr="00E37C1E">
        <w:rPr>
          <w:rFonts w:ascii="Palatino Linotype" w:hAnsi="Palatino Linotype" w:cs="Arial"/>
        </w:rPr>
        <w:t xml:space="preserve">, en lo subsecuente </w:t>
      </w:r>
      <w:r w:rsidRPr="00E37C1E">
        <w:rPr>
          <w:rFonts w:ascii="Palatino Linotype" w:hAnsi="Palatino Linotype" w:cs="Arial"/>
          <w:b/>
        </w:rPr>
        <w:t>EL SAIMEX</w:t>
      </w:r>
      <w:r w:rsidRPr="00E37C1E">
        <w:rPr>
          <w:rFonts w:ascii="Palatino Linotype" w:hAnsi="Palatino Linotype" w:cs="Arial"/>
        </w:rPr>
        <w:t xml:space="preserve"> ante </w:t>
      </w:r>
      <w:r w:rsidRPr="00E37C1E">
        <w:rPr>
          <w:rFonts w:ascii="Palatino Linotype" w:hAnsi="Palatino Linotype" w:cs="Arial"/>
          <w:b/>
        </w:rPr>
        <w:t>EL SUJETO OBLIGADO</w:t>
      </w:r>
      <w:r w:rsidRPr="00E37C1E">
        <w:rPr>
          <w:rFonts w:ascii="Palatino Linotype" w:hAnsi="Palatino Linotype" w:cs="Arial"/>
        </w:rPr>
        <w:t>, la solicitud de acceso a la Información Pública, a la que se le</w:t>
      </w:r>
      <w:r w:rsidR="00181639" w:rsidRPr="00E37C1E">
        <w:rPr>
          <w:rFonts w:ascii="Palatino Linotype" w:hAnsi="Palatino Linotype" w:cs="Arial"/>
        </w:rPr>
        <w:t xml:space="preserve"> asignó el número de expediente</w:t>
      </w:r>
      <w:r w:rsidR="00181639" w:rsidRPr="00E37C1E">
        <w:rPr>
          <w:rFonts w:ascii="Palatino Linotype" w:hAnsi="Palatino Linotype" w:cs="Arial"/>
          <w:b/>
        </w:rPr>
        <w:t xml:space="preserve"> </w:t>
      </w:r>
      <w:r w:rsidR="005D2889" w:rsidRPr="00E37C1E">
        <w:rPr>
          <w:rFonts w:ascii="Palatino Linotype" w:hAnsi="Palatino Linotype" w:cs="Arial"/>
          <w:b/>
        </w:rPr>
        <w:t>00426/CHALCO/IP/2022</w:t>
      </w:r>
      <w:r w:rsidRPr="00E37C1E">
        <w:rPr>
          <w:rFonts w:ascii="Palatino Linotype" w:hAnsi="Palatino Linotype" w:cs="Arial"/>
        </w:rPr>
        <w:t>, mediante la cual solicitó:</w:t>
      </w:r>
    </w:p>
    <w:p w14:paraId="389904F8" w14:textId="77777777" w:rsidR="00D73171" w:rsidRPr="00E37C1E" w:rsidRDefault="00D73171" w:rsidP="00D73171">
      <w:pPr>
        <w:spacing w:line="360" w:lineRule="auto"/>
        <w:jc w:val="both"/>
        <w:rPr>
          <w:rFonts w:ascii="Palatino Linotype" w:hAnsi="Palatino Linotype" w:cs="Arial"/>
          <w:b/>
          <w:bCs/>
          <w:lang w:val="es-ES"/>
        </w:rPr>
      </w:pPr>
    </w:p>
    <w:p w14:paraId="2A3302E7" w14:textId="1DF7F3D0" w:rsidR="005D1CB5" w:rsidRPr="00E37C1E" w:rsidRDefault="00457BB8" w:rsidP="0025337A">
      <w:pPr>
        <w:tabs>
          <w:tab w:val="left" w:pos="851"/>
        </w:tabs>
        <w:spacing w:line="276" w:lineRule="auto"/>
        <w:ind w:left="851" w:right="901"/>
        <w:jc w:val="both"/>
        <w:rPr>
          <w:rFonts w:ascii="Palatino Linotype" w:hAnsi="Palatino Linotype" w:cs="Arial"/>
          <w:i/>
          <w:sz w:val="22"/>
          <w:szCs w:val="22"/>
        </w:rPr>
      </w:pPr>
      <w:r w:rsidRPr="00E37C1E">
        <w:rPr>
          <w:rFonts w:ascii="Palatino Linotype" w:hAnsi="Palatino Linotype" w:cs="Arial"/>
          <w:i/>
          <w:sz w:val="22"/>
          <w:szCs w:val="22"/>
        </w:rPr>
        <w:t>“</w:t>
      </w:r>
      <w:r w:rsidR="005D2889" w:rsidRPr="00E37C1E">
        <w:rPr>
          <w:rFonts w:ascii="Palatino Linotype" w:hAnsi="Palatino Linotype" w:cs="Arial"/>
          <w:i/>
          <w:sz w:val="22"/>
          <w:szCs w:val="22"/>
        </w:rPr>
        <w:t>Por medio de la presente solicito la siguiente información de la incidencia delictiva o reporte de incidentes, eventos y cualquier registro o documento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005D2889" w:rsidRPr="00E37C1E">
        <w:rPr>
          <w:rFonts w:ascii="Palatino Linotype" w:hAnsi="Palatino Linotype" w:cs="Arial"/>
          <w:i/>
          <w:sz w:val="22"/>
          <w:szCs w:val="22"/>
        </w:rPr>
        <w:t>dd</w:t>
      </w:r>
      <w:proofErr w:type="spellEnd"/>
      <w:r w:rsidR="005D2889" w:rsidRPr="00E37C1E">
        <w:rPr>
          <w:rFonts w:ascii="Palatino Linotype" w:hAnsi="Palatino Linotype" w:cs="Arial"/>
          <w:i/>
          <w:sz w:val="22"/>
          <w:szCs w:val="22"/>
        </w:rPr>
        <w:t>/mm/</w:t>
      </w:r>
      <w:proofErr w:type="spellStart"/>
      <w:r w:rsidR="005D2889" w:rsidRPr="00E37C1E">
        <w:rPr>
          <w:rFonts w:ascii="Palatino Linotype" w:hAnsi="Palatino Linotype" w:cs="Arial"/>
          <w:i/>
          <w:sz w:val="22"/>
          <w:szCs w:val="22"/>
        </w:rPr>
        <w:t>aaaa</w:t>
      </w:r>
      <w:proofErr w:type="spellEnd"/>
      <w:r w:rsidR="005D2889" w:rsidRPr="00E37C1E">
        <w:rPr>
          <w:rFonts w:ascii="Palatino Linotype" w:hAnsi="Palatino Linotype" w:cs="Arial"/>
          <w:i/>
          <w:sz w:val="22"/>
          <w:szCs w:val="22"/>
        </w:rPr>
        <w:t xml:space="preserve">) DEL INCIDENTE O EVENTO ● LUGAR DEL INCIDENTE O EVENTO ● UBICACIÓN DEL INCIDENTE O EVENTO ● LAS COORDENADAS GEOGRÁFICAS DEL </w:t>
      </w:r>
      <w:r w:rsidR="005D2889" w:rsidRPr="00E37C1E">
        <w:rPr>
          <w:rFonts w:ascii="Palatino Linotype" w:hAnsi="Palatino Linotype" w:cs="Arial"/>
          <w:i/>
          <w:sz w:val="22"/>
          <w:szCs w:val="22"/>
        </w:rPr>
        <w:lastRenderedPageBreak/>
        <w:t xml:space="preserve">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al 31 de diciembre del año 2016.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Solicito se remita la solicitud a todas las áreas competentes al interior del sujeto obligado, en particular a: Dirección de Seguridad Pública y Tránsito Municipal. Fundamento mi solicitud en las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Es importante mencionar que de no contar con la información deberá anexar el acta o mención a la sesión del comité de Transparencia que confirme la inexistencia de la información, y tener la certeza jurídica de que se </w:t>
      </w:r>
      <w:r w:rsidR="005D2889" w:rsidRPr="00E37C1E">
        <w:rPr>
          <w:rFonts w:ascii="Palatino Linotype" w:hAnsi="Palatino Linotype" w:cs="Arial"/>
          <w:i/>
          <w:sz w:val="22"/>
          <w:szCs w:val="22"/>
        </w:rPr>
        <w:lastRenderedPageBreak/>
        <w:t>haya realizado búsqueda exhaustiva de la información solicitada de igual manera considero que el sujeto obligado no agota el principio de exhaustividad de congruencia al no existir concordancia entre mi solicitud y sus respuestas. Con fundamento a los Artículos 169 y 170 de la Ley de Transparencia y Acceso a la Información Pública del Estado de México y Municipios</w:t>
      </w:r>
      <w:r w:rsidR="001B1A92" w:rsidRPr="00E37C1E">
        <w:rPr>
          <w:rFonts w:ascii="Palatino Linotype" w:hAnsi="Palatino Linotype" w:cs="Arial"/>
          <w:i/>
          <w:sz w:val="22"/>
          <w:szCs w:val="22"/>
        </w:rPr>
        <w:t>.</w:t>
      </w:r>
      <w:r w:rsidR="0069355F" w:rsidRPr="00E37C1E">
        <w:rPr>
          <w:rFonts w:ascii="Palatino Linotype" w:hAnsi="Palatino Linotype" w:cs="Arial"/>
          <w:i/>
          <w:sz w:val="22"/>
          <w:szCs w:val="22"/>
        </w:rPr>
        <w:t xml:space="preserve">” </w:t>
      </w:r>
      <w:r w:rsidR="004E74D1" w:rsidRPr="00E37C1E">
        <w:rPr>
          <w:rFonts w:ascii="Palatino Linotype" w:hAnsi="Palatino Linotype" w:cs="Arial"/>
          <w:sz w:val="22"/>
          <w:szCs w:val="22"/>
        </w:rPr>
        <w:t>(S</w:t>
      </w:r>
      <w:r w:rsidRPr="00E37C1E">
        <w:rPr>
          <w:rFonts w:ascii="Palatino Linotype" w:hAnsi="Palatino Linotype" w:cs="Arial"/>
          <w:sz w:val="22"/>
          <w:szCs w:val="22"/>
        </w:rPr>
        <w:t>ic)</w:t>
      </w:r>
      <w:r w:rsidR="004E74D1" w:rsidRPr="00E37C1E">
        <w:rPr>
          <w:rFonts w:ascii="Palatino Linotype" w:hAnsi="Palatino Linotype" w:cs="Arial"/>
          <w:sz w:val="22"/>
          <w:szCs w:val="22"/>
        </w:rPr>
        <w:t>.</w:t>
      </w:r>
    </w:p>
    <w:p w14:paraId="4E784B64" w14:textId="77777777" w:rsidR="00D73171" w:rsidRPr="00E37C1E" w:rsidRDefault="00D73171" w:rsidP="0066637D">
      <w:pPr>
        <w:spacing w:line="360" w:lineRule="auto"/>
        <w:jc w:val="both"/>
        <w:rPr>
          <w:rFonts w:ascii="Palatino Linotype" w:hAnsi="Palatino Linotype" w:cs="Arial"/>
          <w:b/>
          <w:szCs w:val="26"/>
        </w:rPr>
      </w:pPr>
    </w:p>
    <w:p w14:paraId="0FB2753E" w14:textId="4214C7C9" w:rsidR="002B5838" w:rsidRPr="00E37C1E" w:rsidRDefault="00457BB8" w:rsidP="0025337A">
      <w:pPr>
        <w:widowControl w:val="0"/>
        <w:spacing w:line="360" w:lineRule="auto"/>
        <w:jc w:val="both"/>
        <w:rPr>
          <w:rFonts w:ascii="Palatino Linotype" w:eastAsia="Palatino Linotype" w:hAnsi="Palatino Linotype" w:cs="Palatino Linotype"/>
        </w:rPr>
      </w:pPr>
      <w:r w:rsidRPr="00E37C1E">
        <w:rPr>
          <w:rFonts w:ascii="Palatino Linotype" w:hAnsi="Palatino Linotype" w:cs="Arial"/>
          <w:b/>
          <w:sz w:val="26"/>
          <w:szCs w:val="26"/>
        </w:rPr>
        <w:t>MODALIDAD DE ENTREGA</w:t>
      </w:r>
      <w:r w:rsidRPr="00E37C1E">
        <w:rPr>
          <w:rFonts w:ascii="Palatino Linotype" w:hAnsi="Palatino Linotype" w:cs="Arial"/>
          <w:b/>
        </w:rPr>
        <w:t>:</w:t>
      </w:r>
      <w:r w:rsidRPr="00E37C1E">
        <w:rPr>
          <w:rFonts w:ascii="Palatino Linotype" w:hAnsi="Palatino Linotype" w:cs="Arial"/>
        </w:rPr>
        <w:t xml:space="preserve"> </w:t>
      </w:r>
      <w:r w:rsidR="007D6468" w:rsidRPr="00E37C1E">
        <w:rPr>
          <w:rFonts w:ascii="Palatino Linotype" w:eastAsia="Palatino Linotype" w:hAnsi="Palatino Linotype" w:cs="Palatino Linotype"/>
        </w:rPr>
        <w:t>Sistema de Acceso a la Información Mexiquense (SAIMEX).</w:t>
      </w:r>
    </w:p>
    <w:p w14:paraId="4C512776" w14:textId="77777777" w:rsidR="005D2889" w:rsidRPr="00E37C1E" w:rsidRDefault="005D2889" w:rsidP="0025337A">
      <w:pPr>
        <w:widowControl w:val="0"/>
        <w:spacing w:line="360" w:lineRule="auto"/>
        <w:jc w:val="both"/>
        <w:rPr>
          <w:rFonts w:ascii="Palatino Linotype" w:eastAsia="Palatino Linotype" w:hAnsi="Palatino Linotype" w:cs="Palatino Linotype"/>
        </w:rPr>
      </w:pPr>
    </w:p>
    <w:p w14:paraId="0D89F9B7" w14:textId="76E34BCD" w:rsidR="00420103" w:rsidRPr="00E37C1E" w:rsidRDefault="00420103" w:rsidP="00420103">
      <w:pPr>
        <w:spacing w:line="360" w:lineRule="auto"/>
        <w:jc w:val="both"/>
        <w:rPr>
          <w:rFonts w:ascii="Palatino Linotype" w:eastAsia="Calibri" w:hAnsi="Palatino Linotype" w:cs="Arial"/>
          <w:b/>
          <w:bCs/>
          <w:sz w:val="26"/>
          <w:szCs w:val="26"/>
          <w:lang w:val="es-ES" w:eastAsia="en-US"/>
        </w:rPr>
      </w:pPr>
      <w:r w:rsidRPr="00E37C1E">
        <w:rPr>
          <w:rFonts w:ascii="Palatino Linotype" w:eastAsia="Calibri" w:hAnsi="Palatino Linotype" w:cs="Arial"/>
          <w:b/>
          <w:bCs/>
          <w:sz w:val="26"/>
          <w:szCs w:val="26"/>
          <w:lang w:val="es-ES" w:eastAsia="en-US"/>
        </w:rPr>
        <w:t>II. Turno de la solicitud de información.</w:t>
      </w:r>
    </w:p>
    <w:p w14:paraId="013D8A66" w14:textId="5AAA8C0C" w:rsidR="00420103" w:rsidRPr="00E37C1E" w:rsidRDefault="00420103" w:rsidP="00420103">
      <w:pPr>
        <w:spacing w:line="360" w:lineRule="auto"/>
        <w:jc w:val="both"/>
        <w:rPr>
          <w:rFonts w:ascii="Palatino Linotype" w:eastAsia="Calibri" w:hAnsi="Palatino Linotype" w:cs="Arial"/>
          <w:bCs/>
          <w:lang w:val="es-ES" w:eastAsia="en-US"/>
        </w:rPr>
      </w:pPr>
      <w:r w:rsidRPr="00E37C1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5D2889" w:rsidRPr="00E37C1E">
        <w:rPr>
          <w:rFonts w:ascii="Palatino Linotype" w:eastAsia="Calibri" w:hAnsi="Palatino Linotype" w:cs="Arial"/>
          <w:b/>
          <w:bCs/>
          <w:lang w:val="es-ES" w:eastAsia="en-US"/>
        </w:rPr>
        <w:t>once</w:t>
      </w:r>
      <w:r w:rsidRPr="00E37C1E">
        <w:rPr>
          <w:rFonts w:ascii="Palatino Linotype" w:eastAsia="Calibri" w:hAnsi="Palatino Linotype" w:cs="Arial"/>
          <w:b/>
          <w:bCs/>
          <w:lang w:val="es-ES" w:eastAsia="en-US"/>
        </w:rPr>
        <w:t xml:space="preserve"> de </w:t>
      </w:r>
      <w:r w:rsidR="005D2889" w:rsidRPr="00E37C1E">
        <w:rPr>
          <w:rFonts w:ascii="Palatino Linotype" w:eastAsia="Calibri" w:hAnsi="Palatino Linotype" w:cs="Arial"/>
          <w:b/>
          <w:bCs/>
          <w:lang w:val="es-ES" w:eastAsia="en-US"/>
        </w:rPr>
        <w:t>agosto</w:t>
      </w:r>
      <w:r w:rsidRPr="00E37C1E">
        <w:rPr>
          <w:rFonts w:ascii="Palatino Linotype" w:eastAsia="Calibri" w:hAnsi="Palatino Linotype" w:cs="Arial"/>
          <w:b/>
          <w:bCs/>
          <w:lang w:val="es-ES" w:eastAsia="en-US"/>
        </w:rPr>
        <w:t xml:space="preserve"> de dos mil veintidós</w:t>
      </w:r>
      <w:r w:rsidRPr="00E37C1E">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69E0B71F" w14:textId="77777777" w:rsidR="00B04B8B" w:rsidRPr="00E37C1E"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48D4B797" w14:textId="3880A062" w:rsidR="00420103" w:rsidRPr="00E37C1E" w:rsidRDefault="005D2889"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E37C1E">
        <w:rPr>
          <w:noProof/>
          <w:lang w:val="es-419" w:eastAsia="es-419"/>
        </w:rPr>
        <w:drawing>
          <wp:inline distT="0" distB="0" distL="0" distR="0" wp14:anchorId="3995A014" wp14:editId="4F544ABC">
            <wp:extent cx="5791835" cy="1133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33475"/>
                    </a:xfrm>
                    <a:prstGeom prst="rect">
                      <a:avLst/>
                    </a:prstGeom>
                  </pic:spPr>
                </pic:pic>
              </a:graphicData>
            </a:graphic>
          </wp:inline>
        </w:drawing>
      </w:r>
    </w:p>
    <w:p w14:paraId="6B700C3C" w14:textId="77777777" w:rsidR="00B04B8B" w:rsidRPr="00E37C1E"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132CE1BB" w:rsidR="00FA5972" w:rsidRPr="00E37C1E" w:rsidRDefault="00F97A06" w:rsidP="005C250B">
      <w:pPr>
        <w:spacing w:line="360" w:lineRule="auto"/>
        <w:jc w:val="both"/>
        <w:rPr>
          <w:rFonts w:ascii="Palatino Linotype" w:hAnsi="Palatino Linotype" w:cs="Arial"/>
          <w:b/>
          <w:sz w:val="26"/>
          <w:szCs w:val="26"/>
        </w:rPr>
      </w:pPr>
      <w:r w:rsidRPr="00E37C1E">
        <w:rPr>
          <w:rFonts w:ascii="Palatino Linotype" w:hAnsi="Palatino Linotype"/>
          <w:b/>
          <w:sz w:val="26"/>
          <w:szCs w:val="26"/>
        </w:rPr>
        <w:t>III</w:t>
      </w:r>
      <w:r w:rsidR="0026092B" w:rsidRPr="00E37C1E">
        <w:rPr>
          <w:rFonts w:ascii="Palatino Linotype" w:hAnsi="Palatino Linotype"/>
          <w:b/>
          <w:sz w:val="26"/>
          <w:szCs w:val="26"/>
        </w:rPr>
        <w:t xml:space="preserve">. </w:t>
      </w:r>
      <w:r w:rsidR="00FA5972" w:rsidRPr="00E37C1E">
        <w:rPr>
          <w:rFonts w:ascii="Palatino Linotype" w:hAnsi="Palatino Linotype" w:cs="Arial"/>
          <w:b/>
          <w:sz w:val="26"/>
          <w:szCs w:val="26"/>
        </w:rPr>
        <w:t>Respuesta del Sujeto Obligado</w:t>
      </w:r>
      <w:r w:rsidR="00D73171" w:rsidRPr="00E37C1E">
        <w:rPr>
          <w:rFonts w:ascii="Palatino Linotype" w:hAnsi="Palatino Linotype" w:cs="Arial"/>
          <w:b/>
          <w:sz w:val="26"/>
          <w:szCs w:val="26"/>
        </w:rPr>
        <w:t>.</w:t>
      </w:r>
    </w:p>
    <w:p w14:paraId="7C3BA728" w14:textId="0B98848F" w:rsidR="00C9398D" w:rsidRPr="00E37C1E" w:rsidRDefault="00641A03" w:rsidP="00C9398D">
      <w:pPr>
        <w:spacing w:line="360" w:lineRule="auto"/>
        <w:jc w:val="both"/>
        <w:rPr>
          <w:rFonts w:ascii="Palatino Linotype" w:hAnsi="Palatino Linotype" w:cs="Arial"/>
        </w:rPr>
      </w:pPr>
      <w:r w:rsidRPr="00E37C1E">
        <w:rPr>
          <w:rFonts w:ascii="Palatino Linotype" w:hAnsi="Palatino Linotype"/>
        </w:rPr>
        <w:t xml:space="preserve">De las constancias que obran en el </w:t>
      </w:r>
      <w:r w:rsidRPr="00E37C1E">
        <w:rPr>
          <w:rFonts w:ascii="Palatino Linotype" w:hAnsi="Palatino Linotype"/>
          <w:b/>
        </w:rPr>
        <w:t>SAIMEX,</w:t>
      </w:r>
      <w:r w:rsidRPr="00E37C1E">
        <w:rPr>
          <w:rFonts w:ascii="Palatino Linotype" w:hAnsi="Palatino Linotype"/>
        </w:rPr>
        <w:t xml:space="preserve"> se advierte que</w:t>
      </w:r>
      <w:r w:rsidR="00D0570C" w:rsidRPr="00E37C1E">
        <w:rPr>
          <w:rFonts w:ascii="Palatino Linotype" w:hAnsi="Palatino Linotype"/>
        </w:rPr>
        <w:t xml:space="preserve"> en fecha </w:t>
      </w:r>
      <w:r w:rsidR="0025337A" w:rsidRPr="00E37C1E">
        <w:rPr>
          <w:rFonts w:ascii="Palatino Linotype" w:hAnsi="Palatino Linotype"/>
          <w:b/>
        </w:rPr>
        <w:t>veintinueve</w:t>
      </w:r>
      <w:r w:rsidR="00D0570C" w:rsidRPr="00E37C1E">
        <w:rPr>
          <w:rFonts w:ascii="Palatino Linotype" w:hAnsi="Palatino Linotype"/>
          <w:b/>
        </w:rPr>
        <w:t xml:space="preserve"> de </w:t>
      </w:r>
      <w:r w:rsidR="005D2889" w:rsidRPr="00E37C1E">
        <w:rPr>
          <w:rFonts w:ascii="Palatino Linotype" w:hAnsi="Palatino Linotype"/>
          <w:b/>
        </w:rPr>
        <w:t>agosto</w:t>
      </w:r>
      <w:r w:rsidR="00D0570C" w:rsidRPr="00E37C1E">
        <w:rPr>
          <w:rFonts w:ascii="Palatino Linotype" w:hAnsi="Palatino Linotype"/>
          <w:b/>
        </w:rPr>
        <w:t xml:space="preserve"> del año en curso</w:t>
      </w:r>
      <w:r w:rsidR="00D0570C" w:rsidRPr="00E37C1E">
        <w:rPr>
          <w:rFonts w:ascii="Palatino Linotype" w:hAnsi="Palatino Linotype"/>
        </w:rPr>
        <w:t>,</w:t>
      </w:r>
      <w:r w:rsidRPr="00E37C1E">
        <w:rPr>
          <w:rFonts w:ascii="Palatino Linotype" w:hAnsi="Palatino Linotype"/>
        </w:rPr>
        <w:t xml:space="preserve"> </w:t>
      </w:r>
      <w:r w:rsidRPr="00E37C1E">
        <w:rPr>
          <w:rFonts w:ascii="Palatino Linotype" w:hAnsi="Palatino Linotype" w:cs="Arial"/>
          <w:b/>
        </w:rPr>
        <w:t>EL SUJETO OBLIGADO</w:t>
      </w:r>
      <w:r w:rsidRPr="00E37C1E">
        <w:rPr>
          <w:rFonts w:ascii="Palatino Linotype" w:hAnsi="Palatino Linotype" w:cs="Arial"/>
        </w:rPr>
        <w:t xml:space="preserve"> </w:t>
      </w:r>
      <w:r w:rsidR="0068657B" w:rsidRPr="00E37C1E">
        <w:rPr>
          <w:rFonts w:ascii="Palatino Linotype" w:hAnsi="Palatino Linotype" w:cs="Arial"/>
        </w:rPr>
        <w:t>entregó</w:t>
      </w:r>
      <w:r w:rsidRPr="00E37C1E">
        <w:rPr>
          <w:rFonts w:ascii="Palatino Linotype" w:hAnsi="Palatino Linotype" w:cs="Arial"/>
        </w:rPr>
        <w:t xml:space="preserve"> la respuesta a la solicitud de </w:t>
      </w:r>
      <w:r w:rsidR="00D86297" w:rsidRPr="00E37C1E">
        <w:rPr>
          <w:rFonts w:ascii="Palatino Linotype" w:hAnsi="Palatino Linotype" w:cs="Arial"/>
        </w:rPr>
        <w:t>Información Pública</w:t>
      </w:r>
      <w:r w:rsidR="0068657B" w:rsidRPr="00E37C1E">
        <w:rPr>
          <w:rFonts w:ascii="Palatino Linotype" w:hAnsi="Palatino Linotype" w:cs="Arial"/>
        </w:rPr>
        <w:t xml:space="preserve"> del particular</w:t>
      </w:r>
      <w:r w:rsidR="00C9398D" w:rsidRPr="00E37C1E">
        <w:rPr>
          <w:rFonts w:ascii="Palatino Linotype" w:hAnsi="Palatino Linotype" w:cs="Arial"/>
        </w:rPr>
        <w:t xml:space="preserve"> en los siguientes términos:</w:t>
      </w:r>
    </w:p>
    <w:p w14:paraId="7737F527" w14:textId="371068FD" w:rsidR="005D2889" w:rsidRPr="00E37C1E" w:rsidRDefault="00C9398D" w:rsidP="005D2889">
      <w:pPr>
        <w:spacing w:line="276" w:lineRule="auto"/>
        <w:ind w:left="851" w:right="899"/>
        <w:jc w:val="both"/>
        <w:rPr>
          <w:rFonts w:ascii="Palatino Linotype" w:hAnsi="Palatino Linotype" w:cs="Arial"/>
          <w:i/>
        </w:rPr>
      </w:pPr>
      <w:r w:rsidRPr="00E37C1E">
        <w:rPr>
          <w:rFonts w:ascii="Palatino Linotype" w:hAnsi="Palatino Linotype" w:cs="Arial"/>
          <w:i/>
        </w:rPr>
        <w:lastRenderedPageBreak/>
        <w:t>“</w:t>
      </w:r>
      <w:r w:rsidR="005D2889" w:rsidRPr="00E37C1E">
        <w:rPr>
          <w:rFonts w:ascii="Palatino Linotype" w:hAnsi="Palatino Linotype" w:cs="Arial"/>
          <w:i/>
        </w:rPr>
        <w:t>Chalco, México a 29 de Agosto de 2022</w:t>
      </w:r>
    </w:p>
    <w:p w14:paraId="38C4E2AA" w14:textId="77777777" w:rsidR="005D2889" w:rsidRPr="00E37C1E" w:rsidRDefault="005D2889" w:rsidP="005D2889">
      <w:pPr>
        <w:spacing w:line="276" w:lineRule="auto"/>
        <w:ind w:left="851" w:right="899"/>
        <w:jc w:val="both"/>
        <w:rPr>
          <w:rFonts w:ascii="Palatino Linotype" w:hAnsi="Palatino Linotype" w:cs="Arial"/>
          <w:i/>
        </w:rPr>
      </w:pPr>
      <w:r w:rsidRPr="00E37C1E">
        <w:rPr>
          <w:rFonts w:ascii="Palatino Linotype" w:hAnsi="Palatino Linotype" w:cs="Arial"/>
          <w:i/>
        </w:rPr>
        <w:t>Nombre del solicitante: C. Solicitante</w:t>
      </w:r>
    </w:p>
    <w:p w14:paraId="74385338" w14:textId="77777777" w:rsidR="005D2889" w:rsidRPr="00E37C1E" w:rsidRDefault="005D2889" w:rsidP="005D2889">
      <w:pPr>
        <w:spacing w:line="276" w:lineRule="auto"/>
        <w:ind w:left="851" w:right="899"/>
        <w:jc w:val="both"/>
        <w:rPr>
          <w:rFonts w:ascii="Palatino Linotype" w:hAnsi="Palatino Linotype" w:cs="Arial"/>
          <w:i/>
        </w:rPr>
      </w:pPr>
      <w:r w:rsidRPr="00E37C1E">
        <w:rPr>
          <w:rFonts w:ascii="Palatino Linotype" w:hAnsi="Palatino Linotype" w:cs="Arial"/>
          <w:i/>
        </w:rPr>
        <w:t>Folio de la solicitud: 00426/CHALCO/IP/2022</w:t>
      </w:r>
    </w:p>
    <w:p w14:paraId="2FDD85C7" w14:textId="77777777" w:rsidR="005D2889" w:rsidRPr="00E37C1E" w:rsidRDefault="005D2889" w:rsidP="005D2889">
      <w:pPr>
        <w:spacing w:line="276" w:lineRule="auto"/>
        <w:ind w:left="851" w:right="899"/>
        <w:jc w:val="both"/>
        <w:rPr>
          <w:rFonts w:ascii="Palatino Linotype" w:hAnsi="Palatino Linotype" w:cs="Arial"/>
          <w:i/>
        </w:rPr>
      </w:pPr>
      <w:r w:rsidRPr="00E37C1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61F5A3" w14:textId="77777777" w:rsidR="005D2889" w:rsidRPr="00E37C1E" w:rsidRDefault="005D2889" w:rsidP="005D2889">
      <w:pPr>
        <w:spacing w:line="276" w:lineRule="auto"/>
        <w:ind w:left="851" w:right="899"/>
        <w:jc w:val="both"/>
        <w:rPr>
          <w:rFonts w:ascii="Palatino Linotype" w:hAnsi="Palatino Linotype" w:cs="Arial"/>
          <w:i/>
        </w:rPr>
      </w:pPr>
      <w:r w:rsidRPr="00E37C1E">
        <w:rPr>
          <w:rFonts w:ascii="Palatino Linotype" w:hAnsi="Palatino Linotype" w:cs="Arial"/>
          <w:i/>
        </w:rPr>
        <w:t>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Dirección de Seguridad Pública, Tránsito y Bomberos, en los siguientes términos: Dando contestación al oficio GCH/PM/UTAI/085/2022, relativo a la solicitud de información con número de folio 00426/CHALCO/IP/2022, presentada en la Plataforma SAIMEX, al respecto se informa lo siguiente: Con fundamento en lo dispuesto en el artículo 12, segundo párrafo, de la Ley de Transparencia y Acceso a la Información Pública del Estado de México y Municipios, nos vemos imposibilitados en entregar la información solicitada ya que no se cuenta con ella.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29195FF5" w14:textId="77777777" w:rsidR="005D2889" w:rsidRPr="00E37C1E" w:rsidRDefault="005D2889" w:rsidP="005D2889">
      <w:pPr>
        <w:spacing w:line="276" w:lineRule="auto"/>
        <w:ind w:left="851" w:right="899"/>
        <w:jc w:val="both"/>
        <w:rPr>
          <w:rFonts w:ascii="Palatino Linotype" w:hAnsi="Palatino Linotype" w:cs="Arial"/>
          <w:i/>
        </w:rPr>
      </w:pPr>
      <w:r w:rsidRPr="00E37C1E">
        <w:rPr>
          <w:rFonts w:ascii="Palatino Linotype" w:hAnsi="Palatino Linotype" w:cs="Arial"/>
          <w:i/>
        </w:rPr>
        <w:t>ATENTAMENTE</w:t>
      </w:r>
    </w:p>
    <w:p w14:paraId="7A221030" w14:textId="4D830981" w:rsidR="003A5B0C" w:rsidRPr="00E37C1E" w:rsidRDefault="005D2889" w:rsidP="005D2889">
      <w:pPr>
        <w:spacing w:line="276" w:lineRule="auto"/>
        <w:ind w:left="851" w:right="899"/>
        <w:jc w:val="both"/>
        <w:rPr>
          <w:rFonts w:ascii="Palatino Linotype" w:hAnsi="Palatino Linotype" w:cs="Arial"/>
          <w:i/>
        </w:rPr>
      </w:pPr>
      <w:r w:rsidRPr="00E37C1E">
        <w:rPr>
          <w:rFonts w:ascii="Palatino Linotype" w:hAnsi="Palatino Linotype" w:cs="Arial"/>
          <w:i/>
        </w:rPr>
        <w:t>ARQ. RICARDO LUNA GALICIA</w:t>
      </w:r>
      <w:r w:rsidR="00C9398D" w:rsidRPr="00E37C1E">
        <w:rPr>
          <w:rFonts w:ascii="Palatino Linotype" w:hAnsi="Palatino Linotype" w:cs="Arial"/>
          <w:i/>
        </w:rPr>
        <w:t>”</w:t>
      </w:r>
    </w:p>
    <w:p w14:paraId="1344F679" w14:textId="77777777" w:rsidR="00420103" w:rsidRPr="00E37C1E" w:rsidRDefault="00420103" w:rsidP="00420103">
      <w:pPr>
        <w:spacing w:line="360" w:lineRule="auto"/>
        <w:ind w:left="851" w:right="899"/>
        <w:jc w:val="both"/>
        <w:rPr>
          <w:rFonts w:ascii="Palatino Linotype" w:hAnsi="Palatino Linotype" w:cs="Arial"/>
          <w:i/>
        </w:rPr>
      </w:pPr>
    </w:p>
    <w:p w14:paraId="07D3F92D" w14:textId="6133646D" w:rsidR="003A5B0C" w:rsidRPr="00E37C1E" w:rsidRDefault="003A5B0C" w:rsidP="003A5B0C">
      <w:pPr>
        <w:spacing w:line="360" w:lineRule="auto"/>
        <w:ind w:right="49"/>
        <w:jc w:val="both"/>
        <w:rPr>
          <w:rFonts w:ascii="Palatino Linotype" w:hAnsi="Palatino Linotype" w:cs="Arial"/>
        </w:rPr>
      </w:pPr>
      <w:r w:rsidRPr="00E37C1E">
        <w:rPr>
          <w:rFonts w:ascii="Palatino Linotype" w:hAnsi="Palatino Linotype" w:cs="Arial"/>
        </w:rPr>
        <w:t>A</w:t>
      </w:r>
      <w:r w:rsidR="00F97A06" w:rsidRPr="00E37C1E">
        <w:rPr>
          <w:rFonts w:ascii="Palatino Linotype" w:hAnsi="Palatino Linotype" w:cs="Arial"/>
        </w:rPr>
        <w:t xml:space="preserve">unado a lo anterior, se anexó </w:t>
      </w:r>
      <w:r w:rsidRPr="00E37C1E">
        <w:rPr>
          <w:rFonts w:ascii="Palatino Linotype" w:hAnsi="Palatino Linotype" w:cs="Arial"/>
        </w:rPr>
        <w:t xml:space="preserve">a la respuesta </w:t>
      </w:r>
      <w:r w:rsidR="00F97A06" w:rsidRPr="00E37C1E">
        <w:rPr>
          <w:rFonts w:ascii="Palatino Linotype" w:hAnsi="Palatino Linotype" w:cs="Arial"/>
        </w:rPr>
        <w:t>el</w:t>
      </w:r>
      <w:r w:rsidRPr="00E37C1E">
        <w:rPr>
          <w:rFonts w:ascii="Palatino Linotype" w:hAnsi="Palatino Linotype" w:cs="Arial"/>
        </w:rPr>
        <w:t xml:space="preserve"> archivo digital</w:t>
      </w:r>
      <w:r w:rsidR="009A412B" w:rsidRPr="00E37C1E">
        <w:rPr>
          <w:rFonts w:ascii="Palatino Linotype" w:hAnsi="Palatino Linotype" w:cs="Arial"/>
        </w:rPr>
        <w:t xml:space="preserve"> </w:t>
      </w:r>
      <w:r w:rsidR="00F97A06" w:rsidRPr="00E37C1E">
        <w:rPr>
          <w:rFonts w:ascii="Palatino Linotype" w:hAnsi="Palatino Linotype" w:cs="Arial"/>
          <w:i/>
        </w:rPr>
        <w:t>“</w:t>
      </w:r>
      <w:r w:rsidR="005D2889" w:rsidRPr="00E37C1E">
        <w:rPr>
          <w:rFonts w:ascii="Palatino Linotype" w:hAnsi="Palatino Linotype" w:cs="Arial"/>
          <w:i/>
        </w:rPr>
        <w:t>Respuesta Seguridad Pública.pdf</w:t>
      </w:r>
      <w:r w:rsidR="00F97A06" w:rsidRPr="00E37C1E">
        <w:rPr>
          <w:rFonts w:ascii="Palatino Linotype" w:hAnsi="Palatino Linotype" w:cs="Arial"/>
          <w:i/>
        </w:rPr>
        <w:t xml:space="preserve">”, </w:t>
      </w:r>
      <w:r w:rsidR="00F97A06" w:rsidRPr="00E37C1E">
        <w:rPr>
          <w:rFonts w:ascii="Palatino Linotype" w:hAnsi="Palatino Linotype" w:cs="Arial"/>
        </w:rPr>
        <w:t>de cuyo contenido se obs</w:t>
      </w:r>
      <w:r w:rsidR="00AB2B93" w:rsidRPr="00E37C1E">
        <w:rPr>
          <w:rFonts w:ascii="Palatino Linotype" w:hAnsi="Palatino Linotype" w:cs="Arial"/>
        </w:rPr>
        <w:t xml:space="preserve">erva </w:t>
      </w:r>
      <w:r w:rsidR="005D2889" w:rsidRPr="00E37C1E">
        <w:rPr>
          <w:rFonts w:ascii="Palatino Linotype" w:hAnsi="Palatino Linotype" w:cs="Arial"/>
        </w:rPr>
        <w:t xml:space="preserve">el oficio con número de registro GCH/DSPTYB/5209/2022, suscrito por el </w:t>
      </w:r>
      <w:r w:rsidR="0034770A" w:rsidRPr="00E37C1E">
        <w:rPr>
          <w:rFonts w:ascii="Palatino Linotype" w:hAnsi="Palatino Linotype" w:cs="Arial"/>
        </w:rPr>
        <w:t xml:space="preserve">Director </w:t>
      </w:r>
      <w:r w:rsidR="005D2889" w:rsidRPr="00E37C1E">
        <w:rPr>
          <w:rFonts w:ascii="Palatino Linotype" w:hAnsi="Palatino Linotype" w:cs="Arial"/>
        </w:rPr>
        <w:t>de Seguridad Pública, Tránsito y Bomberos Municipal de Chal</w:t>
      </w:r>
      <w:r w:rsidR="0034770A" w:rsidRPr="00E37C1E">
        <w:rPr>
          <w:rFonts w:ascii="Palatino Linotype" w:hAnsi="Palatino Linotype" w:cs="Arial"/>
        </w:rPr>
        <w:t>co, Estado de México, quien manifestó que,</w:t>
      </w:r>
      <w:r w:rsidR="005D2889" w:rsidRPr="00E37C1E">
        <w:rPr>
          <w:rFonts w:ascii="Palatino Linotype" w:hAnsi="Palatino Linotype" w:cs="Arial"/>
        </w:rPr>
        <w:t xml:space="preserve"> en su archivo únicamente se encuentra información </w:t>
      </w:r>
      <w:r w:rsidR="008608BC" w:rsidRPr="00E37C1E">
        <w:rPr>
          <w:rFonts w:ascii="Palatino Linotype" w:hAnsi="Palatino Linotype" w:cs="Arial"/>
        </w:rPr>
        <w:t>relativa a la solicitud del año dos mil diecisiete a la fecha, motivo por el cual no puede proporcionar las documentales requeridas</w:t>
      </w:r>
      <w:r w:rsidR="00AB2B93" w:rsidRPr="00E37C1E">
        <w:rPr>
          <w:rFonts w:ascii="Palatino Linotype" w:hAnsi="Palatino Linotype" w:cs="Arial"/>
        </w:rPr>
        <w:t>.</w:t>
      </w:r>
    </w:p>
    <w:p w14:paraId="76A9CCE0" w14:textId="77777777" w:rsidR="00924A3A" w:rsidRPr="00E37C1E" w:rsidRDefault="00924A3A" w:rsidP="00AB2B93">
      <w:pPr>
        <w:spacing w:line="360" w:lineRule="auto"/>
        <w:ind w:right="49"/>
        <w:jc w:val="both"/>
        <w:rPr>
          <w:rFonts w:ascii="Palatino Linotype" w:hAnsi="Palatino Linotype" w:cs="Arial"/>
          <w:b/>
          <w:sz w:val="26"/>
          <w:szCs w:val="26"/>
        </w:rPr>
      </w:pPr>
    </w:p>
    <w:p w14:paraId="5AF077F6" w14:textId="28C8E3B5" w:rsidR="007D38BB" w:rsidRPr="00E37C1E" w:rsidRDefault="00400D68" w:rsidP="0066637D">
      <w:pPr>
        <w:pStyle w:val="Prrafodelista"/>
        <w:tabs>
          <w:tab w:val="left" w:pos="709"/>
        </w:tabs>
        <w:spacing w:line="360" w:lineRule="auto"/>
        <w:ind w:left="0"/>
        <w:jc w:val="both"/>
        <w:rPr>
          <w:rFonts w:ascii="Palatino Linotype" w:hAnsi="Palatino Linotype" w:cs="Arial"/>
          <w:b/>
          <w:bCs/>
          <w:sz w:val="26"/>
          <w:szCs w:val="26"/>
        </w:rPr>
      </w:pPr>
      <w:r w:rsidRPr="00E37C1E">
        <w:rPr>
          <w:rFonts w:ascii="Palatino Linotype" w:hAnsi="Palatino Linotype" w:cs="Arial"/>
          <w:b/>
          <w:sz w:val="26"/>
          <w:szCs w:val="26"/>
        </w:rPr>
        <w:t>I</w:t>
      </w:r>
      <w:r w:rsidR="00924B81" w:rsidRPr="00E37C1E">
        <w:rPr>
          <w:rFonts w:ascii="Palatino Linotype" w:hAnsi="Palatino Linotype" w:cs="Arial"/>
          <w:b/>
          <w:sz w:val="26"/>
          <w:szCs w:val="26"/>
        </w:rPr>
        <w:t>V</w:t>
      </w:r>
      <w:r w:rsidR="00E24730" w:rsidRPr="00E37C1E">
        <w:rPr>
          <w:rFonts w:ascii="Palatino Linotype" w:hAnsi="Palatino Linotype" w:cs="Arial"/>
          <w:b/>
          <w:sz w:val="26"/>
          <w:szCs w:val="26"/>
        </w:rPr>
        <w:t>.</w:t>
      </w:r>
      <w:r w:rsidR="000171D8" w:rsidRPr="00E37C1E">
        <w:rPr>
          <w:rFonts w:ascii="Palatino Linotype" w:hAnsi="Palatino Linotype" w:cs="Arial"/>
          <w:b/>
          <w:sz w:val="26"/>
          <w:szCs w:val="26"/>
        </w:rPr>
        <w:t xml:space="preserve"> </w:t>
      </w:r>
      <w:r w:rsidR="007D38BB" w:rsidRPr="00E37C1E">
        <w:rPr>
          <w:rFonts w:ascii="Palatino Linotype" w:hAnsi="Palatino Linotype" w:cs="Arial"/>
          <w:b/>
          <w:bCs/>
          <w:sz w:val="26"/>
          <w:szCs w:val="26"/>
        </w:rPr>
        <w:t xml:space="preserve">Del </w:t>
      </w:r>
      <w:r w:rsidR="00D86297" w:rsidRPr="00E37C1E">
        <w:rPr>
          <w:rFonts w:ascii="Palatino Linotype" w:hAnsi="Palatino Linotype" w:cs="Arial"/>
          <w:b/>
          <w:bCs/>
          <w:sz w:val="26"/>
          <w:szCs w:val="26"/>
        </w:rPr>
        <w:t>Recurso Revisión</w:t>
      </w:r>
      <w:r w:rsidR="00D73171" w:rsidRPr="00E37C1E">
        <w:rPr>
          <w:rFonts w:ascii="Palatino Linotype" w:hAnsi="Palatino Linotype" w:cs="Arial"/>
          <w:b/>
          <w:bCs/>
          <w:sz w:val="26"/>
          <w:szCs w:val="26"/>
        </w:rPr>
        <w:t>.</w:t>
      </w:r>
    </w:p>
    <w:p w14:paraId="66BB23E8" w14:textId="5C84E737" w:rsidR="00EA6DA7" w:rsidRPr="00E37C1E" w:rsidRDefault="000171D8" w:rsidP="0066637D">
      <w:pPr>
        <w:spacing w:line="360" w:lineRule="auto"/>
        <w:jc w:val="both"/>
        <w:rPr>
          <w:rFonts w:ascii="Palatino Linotype" w:hAnsi="Palatino Linotype" w:cs="Arial"/>
          <w:lang w:val="es-419"/>
        </w:rPr>
      </w:pPr>
      <w:r w:rsidRPr="00E37C1E">
        <w:rPr>
          <w:rFonts w:ascii="Palatino Linotype" w:hAnsi="Palatino Linotype" w:cs="Arial"/>
        </w:rPr>
        <w:t xml:space="preserve">Inconforme </w:t>
      </w:r>
      <w:r w:rsidR="00FA3204" w:rsidRPr="00E37C1E">
        <w:rPr>
          <w:rFonts w:ascii="Palatino Linotype" w:hAnsi="Palatino Linotype" w:cs="Arial"/>
        </w:rPr>
        <w:t xml:space="preserve">con la </w:t>
      </w:r>
      <w:r w:rsidRPr="00E37C1E">
        <w:rPr>
          <w:rFonts w:ascii="Palatino Linotype" w:hAnsi="Palatino Linotype" w:cs="Arial"/>
        </w:rPr>
        <w:t xml:space="preserve">respuesta, en fecha </w:t>
      </w:r>
      <w:r w:rsidR="008608BC" w:rsidRPr="00E37C1E">
        <w:rPr>
          <w:rFonts w:ascii="Palatino Linotype" w:hAnsi="Palatino Linotype" w:cs="Arial"/>
          <w:b/>
        </w:rPr>
        <w:t>treinta y</w:t>
      </w:r>
      <w:r w:rsidR="008608BC" w:rsidRPr="00E37C1E">
        <w:rPr>
          <w:rFonts w:ascii="Palatino Linotype" w:hAnsi="Palatino Linotype" w:cs="Arial"/>
        </w:rPr>
        <w:t xml:space="preserve"> </w:t>
      </w:r>
      <w:r w:rsidR="00B24EC0" w:rsidRPr="00E37C1E">
        <w:rPr>
          <w:rFonts w:ascii="Palatino Linotype" w:hAnsi="Palatino Linotype" w:cs="Arial"/>
          <w:b/>
          <w:bCs/>
        </w:rPr>
        <w:t>uno</w:t>
      </w:r>
      <w:r w:rsidR="00AB2B93" w:rsidRPr="00E37C1E">
        <w:rPr>
          <w:rFonts w:ascii="Palatino Linotype" w:hAnsi="Palatino Linotype" w:cs="Arial"/>
          <w:b/>
          <w:bCs/>
        </w:rPr>
        <w:t xml:space="preserve"> </w:t>
      </w:r>
      <w:r w:rsidR="00CE22BE" w:rsidRPr="00E37C1E">
        <w:rPr>
          <w:rFonts w:ascii="Palatino Linotype" w:hAnsi="Palatino Linotype" w:cs="Arial"/>
          <w:b/>
          <w:bCs/>
        </w:rPr>
        <w:t xml:space="preserve">de </w:t>
      </w:r>
      <w:r w:rsidR="00B24EC0" w:rsidRPr="00E37C1E">
        <w:rPr>
          <w:rFonts w:ascii="Palatino Linotype" w:hAnsi="Palatino Linotype" w:cs="Arial"/>
          <w:b/>
          <w:bCs/>
        </w:rPr>
        <w:t>agosto</w:t>
      </w:r>
      <w:r w:rsidR="005C250B" w:rsidRPr="00E37C1E">
        <w:rPr>
          <w:rFonts w:ascii="Palatino Linotype" w:hAnsi="Palatino Linotype" w:cs="Arial"/>
          <w:b/>
          <w:bCs/>
        </w:rPr>
        <w:t xml:space="preserve"> </w:t>
      </w:r>
      <w:r w:rsidR="00B41543" w:rsidRPr="00E37C1E">
        <w:rPr>
          <w:rFonts w:ascii="Palatino Linotype" w:hAnsi="Palatino Linotype" w:cs="Arial"/>
          <w:b/>
          <w:bCs/>
        </w:rPr>
        <w:t>de dos mil veintidós</w:t>
      </w:r>
      <w:r w:rsidRPr="00E37C1E">
        <w:rPr>
          <w:rFonts w:ascii="Palatino Linotype" w:hAnsi="Palatino Linotype" w:cs="Arial"/>
        </w:rPr>
        <w:t xml:space="preserve">, </w:t>
      </w:r>
      <w:r w:rsidR="00EE482B">
        <w:rPr>
          <w:rFonts w:ascii="Palatino Linotype" w:hAnsi="Palatino Linotype" w:cs="Arial"/>
          <w:b/>
        </w:rPr>
        <w:t>LA</w:t>
      </w:r>
      <w:r w:rsidR="00B41543" w:rsidRPr="00E37C1E">
        <w:rPr>
          <w:rFonts w:ascii="Palatino Linotype" w:hAnsi="Palatino Linotype" w:cs="Arial"/>
          <w:b/>
        </w:rPr>
        <w:t xml:space="preserve"> </w:t>
      </w:r>
      <w:r w:rsidRPr="00E37C1E">
        <w:rPr>
          <w:rFonts w:ascii="Palatino Linotype" w:hAnsi="Palatino Linotype" w:cs="Arial"/>
          <w:b/>
        </w:rPr>
        <w:t>RECURRENTE</w:t>
      </w:r>
      <w:r w:rsidRPr="00E37C1E">
        <w:rPr>
          <w:rFonts w:ascii="Palatino Linotype" w:hAnsi="Palatino Linotype" w:cs="Arial"/>
        </w:rPr>
        <w:t xml:space="preserve"> interpuso el </w:t>
      </w:r>
      <w:r w:rsidR="00D86297" w:rsidRPr="00E37C1E">
        <w:rPr>
          <w:rFonts w:ascii="Palatino Linotype" w:hAnsi="Palatino Linotype" w:cs="Arial"/>
        </w:rPr>
        <w:t>Recurso Revisión</w:t>
      </w:r>
      <w:r w:rsidRPr="00E37C1E">
        <w:rPr>
          <w:rFonts w:ascii="Palatino Linotype" w:hAnsi="Palatino Linotype" w:cs="Arial"/>
        </w:rPr>
        <w:t xml:space="preserve"> sujeto del presente estudio, el cual fue registrado en </w:t>
      </w:r>
      <w:r w:rsidRPr="00E37C1E">
        <w:rPr>
          <w:rFonts w:ascii="Palatino Linotype" w:hAnsi="Palatino Linotype" w:cs="Arial"/>
          <w:b/>
        </w:rPr>
        <w:t xml:space="preserve">EL SAIMEX, </w:t>
      </w:r>
      <w:r w:rsidRPr="00E37C1E">
        <w:rPr>
          <w:rFonts w:ascii="Palatino Linotype" w:hAnsi="Palatino Linotype" w:cs="Arial"/>
          <w:bCs/>
        </w:rPr>
        <w:t>y</w:t>
      </w:r>
      <w:r w:rsidRPr="00E37C1E">
        <w:rPr>
          <w:rFonts w:ascii="Palatino Linotype" w:hAnsi="Palatino Linotype" w:cs="Arial"/>
        </w:rPr>
        <w:t xml:space="preserve"> se le asignó el número de expediente </w:t>
      </w:r>
      <w:r w:rsidR="008608BC" w:rsidRPr="00E37C1E">
        <w:rPr>
          <w:rFonts w:ascii="Palatino Linotype" w:hAnsi="Palatino Linotype" w:cs="Arial"/>
          <w:b/>
          <w:lang w:val="es-ES"/>
        </w:rPr>
        <w:t>14082</w:t>
      </w:r>
      <w:r w:rsidR="00CD3BC9" w:rsidRPr="00E37C1E">
        <w:rPr>
          <w:rFonts w:ascii="Palatino Linotype" w:hAnsi="Palatino Linotype" w:cs="Arial"/>
          <w:b/>
          <w:lang w:val="es-ES"/>
        </w:rPr>
        <w:t>/INFOEM/IP/RR/2022</w:t>
      </w:r>
      <w:r w:rsidRPr="00E37C1E">
        <w:rPr>
          <w:rFonts w:ascii="Palatino Linotype" w:hAnsi="Palatino Linotype" w:cs="Arial"/>
          <w:b/>
        </w:rPr>
        <w:t>,</w:t>
      </w:r>
      <w:r w:rsidRPr="00E37C1E">
        <w:rPr>
          <w:rFonts w:ascii="Palatino Linotype" w:hAnsi="Palatino Linotype" w:cs="Arial"/>
        </w:rPr>
        <w:t xml:space="preserve"> en el que señaló como</w:t>
      </w:r>
      <w:r w:rsidR="00EA6DA7" w:rsidRPr="00E37C1E">
        <w:rPr>
          <w:rFonts w:ascii="Palatino Linotype" w:hAnsi="Palatino Linotype" w:cs="Arial"/>
          <w:lang w:val="es-419"/>
        </w:rPr>
        <w:t>:</w:t>
      </w:r>
    </w:p>
    <w:p w14:paraId="758850CB" w14:textId="77777777" w:rsidR="00D8393F" w:rsidRPr="00E37C1E" w:rsidRDefault="00D8393F" w:rsidP="0066637D">
      <w:pPr>
        <w:spacing w:line="360" w:lineRule="auto"/>
        <w:jc w:val="both"/>
        <w:rPr>
          <w:rFonts w:ascii="Palatino Linotype" w:hAnsi="Palatino Linotype" w:cs="Arial"/>
          <w:lang w:val="es-419"/>
        </w:rPr>
      </w:pPr>
    </w:p>
    <w:p w14:paraId="2FF577A5" w14:textId="3072F74B" w:rsidR="004F149E" w:rsidRPr="00E37C1E" w:rsidRDefault="00EA6DA7" w:rsidP="0066637D">
      <w:pPr>
        <w:spacing w:line="360" w:lineRule="auto"/>
        <w:jc w:val="both"/>
        <w:rPr>
          <w:rFonts w:ascii="Palatino Linotype" w:hAnsi="Palatino Linotype" w:cs="Arial"/>
          <w:b/>
        </w:rPr>
      </w:pPr>
      <w:r w:rsidRPr="00E37C1E">
        <w:rPr>
          <w:rFonts w:ascii="Palatino Linotype" w:hAnsi="Palatino Linotype" w:cs="Arial"/>
          <w:b/>
          <w:lang w:val="es-419"/>
        </w:rPr>
        <w:t>A</w:t>
      </w:r>
      <w:proofErr w:type="spellStart"/>
      <w:r w:rsidRPr="00E37C1E">
        <w:rPr>
          <w:rFonts w:ascii="Palatino Linotype" w:hAnsi="Palatino Linotype" w:cs="Arial"/>
          <w:b/>
        </w:rPr>
        <w:t>cto</w:t>
      </w:r>
      <w:proofErr w:type="spellEnd"/>
      <w:r w:rsidR="000171D8" w:rsidRPr="00E37C1E">
        <w:rPr>
          <w:rFonts w:ascii="Palatino Linotype" w:hAnsi="Palatino Linotype" w:cs="Arial"/>
          <w:b/>
        </w:rPr>
        <w:t xml:space="preserve"> impugnado</w:t>
      </w:r>
      <w:r w:rsidRPr="00E37C1E">
        <w:rPr>
          <w:rFonts w:ascii="Palatino Linotype" w:hAnsi="Palatino Linotype" w:cs="Arial"/>
          <w:b/>
        </w:rPr>
        <w:t>:</w:t>
      </w:r>
    </w:p>
    <w:p w14:paraId="4981CCD3" w14:textId="5225B797" w:rsidR="00EA6DA7" w:rsidRPr="00E37C1E" w:rsidRDefault="00EA6DA7" w:rsidP="004F149E">
      <w:pPr>
        <w:tabs>
          <w:tab w:val="left" w:pos="851"/>
        </w:tabs>
        <w:ind w:right="901"/>
        <w:jc w:val="both"/>
        <w:rPr>
          <w:rFonts w:ascii="Palatino Linotype" w:hAnsi="Palatino Linotype" w:cs="Arial"/>
          <w:sz w:val="22"/>
          <w:szCs w:val="22"/>
        </w:rPr>
      </w:pPr>
      <w:r w:rsidRPr="00E37C1E">
        <w:rPr>
          <w:rFonts w:ascii="Palatino Linotype" w:hAnsi="Palatino Linotype" w:cs="Arial"/>
          <w:i/>
          <w:sz w:val="22"/>
          <w:szCs w:val="22"/>
        </w:rPr>
        <w:t>“</w:t>
      </w:r>
      <w:r w:rsidR="008608BC" w:rsidRPr="00E37C1E">
        <w:rPr>
          <w:rFonts w:ascii="Palatino Linotype" w:hAnsi="Palatino Linotype" w:cs="Arial"/>
          <w:i/>
          <w:sz w:val="22"/>
          <w:szCs w:val="22"/>
        </w:rPr>
        <w:t>La declaración de existencia de información</w:t>
      </w:r>
      <w:r w:rsidRPr="00E37C1E">
        <w:rPr>
          <w:rFonts w:ascii="Palatino Linotype" w:hAnsi="Palatino Linotype" w:cs="Arial"/>
          <w:i/>
          <w:sz w:val="22"/>
          <w:szCs w:val="22"/>
        </w:rPr>
        <w:t xml:space="preserve">” </w:t>
      </w:r>
      <w:r w:rsidRPr="00E37C1E">
        <w:rPr>
          <w:rFonts w:ascii="Palatino Linotype" w:hAnsi="Palatino Linotype" w:cs="Arial"/>
          <w:sz w:val="22"/>
          <w:szCs w:val="22"/>
        </w:rPr>
        <w:t>(</w:t>
      </w:r>
      <w:r w:rsidR="008608BC" w:rsidRPr="00E37C1E">
        <w:rPr>
          <w:rFonts w:ascii="Palatino Linotype" w:hAnsi="Palatino Linotype" w:cs="Arial"/>
          <w:sz w:val="22"/>
          <w:szCs w:val="22"/>
        </w:rPr>
        <w:t>s</w:t>
      </w:r>
      <w:r w:rsidRPr="00E37C1E">
        <w:rPr>
          <w:rFonts w:ascii="Palatino Linotype" w:hAnsi="Palatino Linotype" w:cs="Arial"/>
          <w:sz w:val="22"/>
          <w:szCs w:val="22"/>
        </w:rPr>
        <w:t>ic)</w:t>
      </w:r>
      <w:r w:rsidR="00FF339D" w:rsidRPr="00E37C1E">
        <w:rPr>
          <w:rFonts w:ascii="Palatino Linotype" w:hAnsi="Palatino Linotype" w:cs="Arial"/>
          <w:sz w:val="22"/>
          <w:szCs w:val="22"/>
        </w:rPr>
        <w:t>.</w:t>
      </w:r>
    </w:p>
    <w:p w14:paraId="76FBAEEF" w14:textId="77777777" w:rsidR="004F149E" w:rsidRPr="00E37C1E" w:rsidRDefault="004F149E" w:rsidP="004F149E">
      <w:pPr>
        <w:tabs>
          <w:tab w:val="left" w:pos="851"/>
        </w:tabs>
        <w:ind w:right="901"/>
        <w:jc w:val="both"/>
        <w:rPr>
          <w:rFonts w:ascii="Palatino Linotype" w:hAnsi="Palatino Linotype" w:cs="Arial"/>
          <w:sz w:val="22"/>
          <w:szCs w:val="22"/>
        </w:rPr>
      </w:pPr>
    </w:p>
    <w:p w14:paraId="48FBAD77" w14:textId="58624A24" w:rsidR="000F5ABB" w:rsidRPr="00E37C1E" w:rsidRDefault="000F5ABB" w:rsidP="000F5ABB">
      <w:pPr>
        <w:tabs>
          <w:tab w:val="left" w:pos="851"/>
        </w:tabs>
        <w:spacing w:after="240"/>
        <w:ind w:right="901"/>
        <w:jc w:val="both"/>
        <w:rPr>
          <w:rFonts w:ascii="Palatino Linotype" w:hAnsi="Palatino Linotype" w:cs="Arial"/>
          <w:b/>
          <w:szCs w:val="22"/>
        </w:rPr>
      </w:pPr>
      <w:r w:rsidRPr="00E37C1E">
        <w:rPr>
          <w:rFonts w:ascii="Palatino Linotype" w:hAnsi="Palatino Linotype" w:cs="Arial"/>
          <w:b/>
          <w:szCs w:val="22"/>
        </w:rPr>
        <w:t>Razones o motivos de inconformidad:</w:t>
      </w:r>
    </w:p>
    <w:p w14:paraId="4DC32BEE" w14:textId="0FFF8AAD" w:rsidR="000F5ABB" w:rsidRPr="00E37C1E" w:rsidRDefault="000F5ABB" w:rsidP="004F149E">
      <w:pPr>
        <w:tabs>
          <w:tab w:val="left" w:pos="851"/>
        </w:tabs>
        <w:ind w:right="901"/>
        <w:jc w:val="both"/>
        <w:rPr>
          <w:rFonts w:ascii="Palatino Linotype" w:hAnsi="Palatino Linotype" w:cs="Arial"/>
          <w:i/>
          <w:sz w:val="22"/>
          <w:szCs w:val="22"/>
        </w:rPr>
      </w:pPr>
      <w:r w:rsidRPr="00E37C1E">
        <w:rPr>
          <w:rFonts w:ascii="Palatino Linotype" w:hAnsi="Palatino Linotype" w:cs="Arial"/>
          <w:i/>
          <w:sz w:val="22"/>
          <w:szCs w:val="22"/>
        </w:rPr>
        <w:t>“</w:t>
      </w:r>
      <w:r w:rsidR="008608BC" w:rsidRPr="00E37C1E">
        <w:rPr>
          <w:rFonts w:ascii="Palatino Linotype" w:hAnsi="Palatino Linotype" w:cs="Arial"/>
          <w:i/>
          <w:sz w:val="22"/>
          <w:szCs w:val="22"/>
        </w:rPr>
        <w:t xml:space="preserve">El Sujeto Obligado hace menciona mediante oficio de la Dirección de Seguridad Publica que no cuenta la </w:t>
      </w:r>
      <w:proofErr w:type="spellStart"/>
      <w:r w:rsidR="008608BC" w:rsidRPr="00E37C1E">
        <w:rPr>
          <w:rFonts w:ascii="Palatino Linotype" w:hAnsi="Palatino Linotype" w:cs="Arial"/>
          <w:i/>
          <w:sz w:val="22"/>
          <w:szCs w:val="22"/>
        </w:rPr>
        <w:t>la</w:t>
      </w:r>
      <w:proofErr w:type="spellEnd"/>
      <w:r w:rsidR="008608BC" w:rsidRPr="00E37C1E">
        <w:rPr>
          <w:rFonts w:ascii="Palatino Linotype" w:hAnsi="Palatino Linotype" w:cs="Arial"/>
          <w:i/>
          <w:sz w:val="22"/>
          <w:szCs w:val="22"/>
        </w:rPr>
        <w:t xml:space="preserve"> información del periodo solicitado pero no anexa el acuerdo por parte del Comité de Transparencia donde justifique la inexistencia de la información. con fundamento en los Artículos 169, 179 y 222 de la LEY DE TRANSPARENCIA Y ACCESO A LA INFORMACIÓN PÚBLICA DEL ESTADO DE MÉXICO Y MUNICIPIOS.</w:t>
      </w:r>
      <w:r w:rsidRPr="00E37C1E">
        <w:rPr>
          <w:rFonts w:ascii="Palatino Linotype" w:hAnsi="Palatino Linotype" w:cs="Arial"/>
          <w:i/>
          <w:sz w:val="22"/>
          <w:szCs w:val="22"/>
        </w:rPr>
        <w:t xml:space="preserve">” </w:t>
      </w:r>
      <w:r w:rsidR="005D72B3" w:rsidRPr="00E37C1E">
        <w:rPr>
          <w:rFonts w:ascii="Palatino Linotype" w:hAnsi="Palatino Linotype" w:cs="Arial"/>
          <w:sz w:val="22"/>
          <w:szCs w:val="22"/>
        </w:rPr>
        <w:t>(S</w:t>
      </w:r>
      <w:r w:rsidRPr="00E37C1E">
        <w:rPr>
          <w:rFonts w:ascii="Palatino Linotype" w:hAnsi="Palatino Linotype" w:cs="Arial"/>
          <w:sz w:val="22"/>
          <w:szCs w:val="22"/>
        </w:rPr>
        <w:t>ic).</w:t>
      </w:r>
    </w:p>
    <w:p w14:paraId="678B3F4B" w14:textId="77777777" w:rsidR="00D0570C" w:rsidRPr="00E37C1E" w:rsidRDefault="00D0570C" w:rsidP="00E437E8">
      <w:pPr>
        <w:tabs>
          <w:tab w:val="left" w:pos="851"/>
        </w:tabs>
        <w:ind w:right="901"/>
        <w:jc w:val="both"/>
        <w:rPr>
          <w:rFonts w:ascii="Palatino Linotype" w:hAnsi="Palatino Linotype" w:cs="Arial"/>
          <w:i/>
          <w:sz w:val="22"/>
          <w:szCs w:val="22"/>
        </w:rPr>
      </w:pPr>
    </w:p>
    <w:p w14:paraId="2C8FA301" w14:textId="77777777" w:rsidR="00A0285D" w:rsidRPr="00E37C1E" w:rsidRDefault="00A0285D" w:rsidP="00E437E8">
      <w:pPr>
        <w:tabs>
          <w:tab w:val="left" w:pos="851"/>
        </w:tabs>
        <w:ind w:right="901"/>
        <w:jc w:val="both"/>
        <w:rPr>
          <w:rFonts w:ascii="Palatino Linotype" w:hAnsi="Palatino Linotype" w:cs="Arial"/>
          <w:i/>
          <w:sz w:val="22"/>
          <w:szCs w:val="22"/>
        </w:rPr>
      </w:pPr>
    </w:p>
    <w:p w14:paraId="1D6D15B6" w14:textId="77777777" w:rsidR="00A0285D" w:rsidRPr="00E37C1E" w:rsidRDefault="00A0285D" w:rsidP="00E437E8">
      <w:pPr>
        <w:tabs>
          <w:tab w:val="left" w:pos="851"/>
        </w:tabs>
        <w:ind w:right="901"/>
        <w:jc w:val="both"/>
        <w:rPr>
          <w:rFonts w:ascii="Palatino Linotype" w:hAnsi="Palatino Linotype" w:cs="Arial"/>
          <w:i/>
          <w:sz w:val="22"/>
          <w:szCs w:val="22"/>
        </w:rPr>
      </w:pPr>
    </w:p>
    <w:p w14:paraId="7CE6B15E" w14:textId="77777777" w:rsidR="00A0285D" w:rsidRPr="00E37C1E" w:rsidRDefault="00A0285D" w:rsidP="00E437E8">
      <w:pPr>
        <w:tabs>
          <w:tab w:val="left" w:pos="851"/>
        </w:tabs>
        <w:ind w:right="901"/>
        <w:jc w:val="both"/>
        <w:rPr>
          <w:rFonts w:ascii="Palatino Linotype" w:hAnsi="Palatino Linotype" w:cs="Arial"/>
          <w:i/>
          <w:sz w:val="22"/>
          <w:szCs w:val="22"/>
        </w:rPr>
      </w:pPr>
    </w:p>
    <w:p w14:paraId="392F6394" w14:textId="77777777" w:rsidR="00A0285D" w:rsidRPr="00E37C1E" w:rsidRDefault="00A0285D" w:rsidP="00E437E8">
      <w:pPr>
        <w:tabs>
          <w:tab w:val="left" w:pos="851"/>
        </w:tabs>
        <w:ind w:right="901"/>
        <w:jc w:val="both"/>
        <w:rPr>
          <w:rFonts w:ascii="Palatino Linotype" w:hAnsi="Palatino Linotype" w:cs="Arial"/>
          <w:i/>
          <w:sz w:val="22"/>
          <w:szCs w:val="22"/>
        </w:rPr>
      </w:pPr>
    </w:p>
    <w:p w14:paraId="11CDF804" w14:textId="1A66DE18" w:rsidR="007D38BB" w:rsidRPr="00E37C1E" w:rsidRDefault="00FA3204" w:rsidP="0066637D">
      <w:pPr>
        <w:spacing w:line="360" w:lineRule="auto"/>
        <w:jc w:val="both"/>
        <w:rPr>
          <w:rFonts w:ascii="Palatino Linotype" w:hAnsi="Palatino Linotype" w:cs="Arial"/>
          <w:b/>
          <w:sz w:val="26"/>
          <w:szCs w:val="26"/>
        </w:rPr>
      </w:pPr>
      <w:r w:rsidRPr="00E37C1E">
        <w:rPr>
          <w:rFonts w:ascii="Palatino Linotype" w:hAnsi="Palatino Linotype" w:cs="Arial"/>
          <w:b/>
          <w:sz w:val="26"/>
          <w:szCs w:val="26"/>
        </w:rPr>
        <w:t>V</w:t>
      </w:r>
      <w:r w:rsidR="000171D8" w:rsidRPr="00E37C1E">
        <w:rPr>
          <w:rFonts w:ascii="Palatino Linotype" w:hAnsi="Palatino Linotype" w:cs="Arial"/>
          <w:b/>
          <w:sz w:val="26"/>
          <w:szCs w:val="26"/>
        </w:rPr>
        <w:t xml:space="preserve">. </w:t>
      </w:r>
      <w:r w:rsidR="007D38BB" w:rsidRPr="00E37C1E">
        <w:rPr>
          <w:rFonts w:ascii="Palatino Linotype" w:hAnsi="Palatino Linotype" w:cs="Arial"/>
          <w:b/>
          <w:sz w:val="26"/>
          <w:szCs w:val="26"/>
        </w:rPr>
        <w:t xml:space="preserve">Del turno del </w:t>
      </w:r>
      <w:r w:rsidR="00D86297" w:rsidRPr="00E37C1E">
        <w:rPr>
          <w:rFonts w:ascii="Palatino Linotype" w:hAnsi="Palatino Linotype" w:cs="Arial"/>
          <w:b/>
          <w:sz w:val="26"/>
          <w:szCs w:val="26"/>
        </w:rPr>
        <w:t>Recurso Revisión</w:t>
      </w:r>
      <w:r w:rsidR="00D8393F" w:rsidRPr="00E37C1E">
        <w:rPr>
          <w:rFonts w:ascii="Palatino Linotype" w:hAnsi="Palatino Linotype" w:cs="Arial"/>
          <w:b/>
          <w:sz w:val="26"/>
          <w:szCs w:val="26"/>
        </w:rPr>
        <w:t>.</w:t>
      </w:r>
    </w:p>
    <w:p w14:paraId="7F32BE8B" w14:textId="07FB684B" w:rsidR="001E3F54" w:rsidRPr="00E37C1E" w:rsidRDefault="000171D8" w:rsidP="00D8393F">
      <w:pPr>
        <w:spacing w:line="360" w:lineRule="auto"/>
        <w:jc w:val="both"/>
        <w:rPr>
          <w:rFonts w:ascii="Palatino Linotype" w:hAnsi="Palatino Linotype" w:cs="Arial"/>
        </w:rPr>
      </w:pPr>
      <w:r w:rsidRPr="00E37C1E">
        <w:rPr>
          <w:rFonts w:ascii="Palatino Linotype" w:hAnsi="Palatino Linotype" w:cs="Arial"/>
        </w:rPr>
        <w:t xml:space="preserve">En fecha </w:t>
      </w:r>
      <w:r w:rsidR="008608BC" w:rsidRPr="00E37C1E">
        <w:rPr>
          <w:rFonts w:ascii="Palatino Linotype" w:hAnsi="Palatino Linotype" w:cs="Arial"/>
          <w:b/>
          <w:bCs/>
        </w:rPr>
        <w:t>treinta y uno</w:t>
      </w:r>
      <w:r w:rsidR="005C250B" w:rsidRPr="00E37C1E">
        <w:rPr>
          <w:rFonts w:ascii="Palatino Linotype" w:hAnsi="Palatino Linotype" w:cs="Arial"/>
          <w:b/>
          <w:bCs/>
        </w:rPr>
        <w:t xml:space="preserve"> </w:t>
      </w:r>
      <w:r w:rsidR="00CE22BE" w:rsidRPr="00E37C1E">
        <w:rPr>
          <w:rFonts w:ascii="Palatino Linotype" w:hAnsi="Palatino Linotype" w:cs="Arial"/>
          <w:b/>
          <w:bCs/>
        </w:rPr>
        <w:t>d</w:t>
      </w:r>
      <w:r w:rsidR="00B41543" w:rsidRPr="00E37C1E">
        <w:rPr>
          <w:rFonts w:ascii="Palatino Linotype" w:hAnsi="Palatino Linotype" w:cs="Arial"/>
          <w:b/>
          <w:bCs/>
        </w:rPr>
        <w:t xml:space="preserve">e </w:t>
      </w:r>
      <w:r w:rsidR="008608BC" w:rsidRPr="00E37C1E">
        <w:rPr>
          <w:rFonts w:ascii="Palatino Linotype" w:hAnsi="Palatino Linotype" w:cs="Arial"/>
          <w:b/>
          <w:bCs/>
        </w:rPr>
        <w:t>agosto</w:t>
      </w:r>
      <w:r w:rsidR="005C250B" w:rsidRPr="00E37C1E">
        <w:rPr>
          <w:rFonts w:ascii="Palatino Linotype" w:hAnsi="Palatino Linotype" w:cs="Arial"/>
          <w:b/>
          <w:bCs/>
        </w:rPr>
        <w:t xml:space="preserve"> de</w:t>
      </w:r>
      <w:r w:rsidR="00B41543" w:rsidRPr="00E37C1E">
        <w:rPr>
          <w:rFonts w:ascii="Palatino Linotype" w:hAnsi="Palatino Linotype" w:cs="Arial"/>
          <w:b/>
          <w:bCs/>
        </w:rPr>
        <w:t xml:space="preserve"> dos mil veintidós</w:t>
      </w:r>
      <w:r w:rsidRPr="00E37C1E">
        <w:rPr>
          <w:rFonts w:ascii="Palatino Linotype" w:hAnsi="Palatino Linotype" w:cs="Arial"/>
        </w:rPr>
        <w:t xml:space="preserve">, el </w:t>
      </w:r>
      <w:r w:rsidR="00D8393F" w:rsidRPr="00E37C1E">
        <w:rPr>
          <w:rFonts w:ascii="Palatino Linotype" w:hAnsi="Palatino Linotype" w:cs="Arial"/>
        </w:rPr>
        <w:t>medio de impugnación</w:t>
      </w:r>
      <w:r w:rsidRPr="00E37C1E">
        <w:rPr>
          <w:rFonts w:ascii="Palatino Linotype" w:hAnsi="Palatino Linotype" w:cs="Arial"/>
        </w:rPr>
        <w:t xml:space="preserve"> que se trata se envió electrónicamente al Instituto de </w:t>
      </w:r>
      <w:r w:rsidRPr="00E37C1E">
        <w:rPr>
          <w:rFonts w:ascii="Palatino Linotype" w:eastAsia="Arial Unicode MS" w:hAnsi="Palatino Linotype" w:cs="Arial"/>
        </w:rPr>
        <w:t>Transparencia</w:t>
      </w:r>
      <w:r w:rsidRPr="00E37C1E">
        <w:rPr>
          <w:rFonts w:ascii="Palatino Linotype" w:hAnsi="Palatino Linotype" w:cs="Arial"/>
        </w:rPr>
        <w:t xml:space="preserve">, Acceso a la </w:t>
      </w:r>
      <w:r w:rsidR="00D86297" w:rsidRPr="00E37C1E">
        <w:rPr>
          <w:rFonts w:ascii="Palatino Linotype" w:hAnsi="Palatino Linotype" w:cs="Arial"/>
        </w:rPr>
        <w:t>Información Pública</w:t>
      </w:r>
      <w:r w:rsidRPr="00E37C1E">
        <w:rPr>
          <w:rFonts w:ascii="Palatino Linotype" w:hAnsi="Palatino Linotype" w:cs="Arial"/>
        </w:rPr>
        <w:t xml:space="preserve"> y Protección de Datos Personales del Estado de México y Municipios; </w:t>
      </w:r>
      <w:r w:rsidR="009E2E2C" w:rsidRPr="00E37C1E">
        <w:rPr>
          <w:rFonts w:ascii="Palatino Linotype" w:hAnsi="Palatino Linotype" w:cs="Arial"/>
        </w:rPr>
        <w:t xml:space="preserve">por lo que, </w:t>
      </w:r>
      <w:r w:rsidRPr="00E37C1E">
        <w:rPr>
          <w:rFonts w:ascii="Palatino Linotype" w:hAnsi="Palatino Linotype" w:cs="Arial"/>
        </w:rPr>
        <w:t xml:space="preserve">con fundamento en el artículo 185, fracción I de la </w:t>
      </w:r>
      <w:r w:rsidRPr="00E37C1E">
        <w:rPr>
          <w:rFonts w:ascii="Palatino Linotype" w:hAnsi="Palatino Linotype"/>
        </w:rPr>
        <w:t xml:space="preserve">Ley de Transparencia y Acceso a la </w:t>
      </w:r>
      <w:r w:rsidR="00D86297" w:rsidRPr="00E37C1E">
        <w:rPr>
          <w:rFonts w:ascii="Palatino Linotype" w:hAnsi="Palatino Linotype"/>
        </w:rPr>
        <w:t>Información Pública</w:t>
      </w:r>
      <w:r w:rsidRPr="00E37C1E">
        <w:rPr>
          <w:rFonts w:ascii="Palatino Linotype" w:hAnsi="Palatino Linotype"/>
        </w:rPr>
        <w:t xml:space="preserve"> del Estado de México y Municipios</w:t>
      </w:r>
      <w:r w:rsidRPr="00E37C1E">
        <w:rPr>
          <w:rFonts w:ascii="Palatino Linotype" w:hAnsi="Palatino Linotype" w:cs="Arial"/>
        </w:rPr>
        <w:t xml:space="preserve">, se turnó </w:t>
      </w:r>
      <w:r w:rsidR="00727578" w:rsidRPr="00E37C1E">
        <w:rPr>
          <w:rFonts w:ascii="Palatino Linotype" w:hAnsi="Palatino Linotype" w:cs="Arial"/>
        </w:rPr>
        <w:t xml:space="preserve">mediante </w:t>
      </w:r>
      <w:r w:rsidR="00727578" w:rsidRPr="00E37C1E">
        <w:rPr>
          <w:rFonts w:ascii="Palatino Linotype" w:hAnsi="Palatino Linotype" w:cs="Arial"/>
          <w:b/>
        </w:rPr>
        <w:t xml:space="preserve">EL </w:t>
      </w:r>
      <w:r w:rsidRPr="00E37C1E">
        <w:rPr>
          <w:rFonts w:ascii="Palatino Linotype" w:eastAsia="Arial Unicode MS" w:hAnsi="Palatino Linotype" w:cs="Arial"/>
          <w:b/>
        </w:rPr>
        <w:t>SAIMEX</w:t>
      </w:r>
      <w:r w:rsidR="00B41543" w:rsidRPr="00E37C1E">
        <w:rPr>
          <w:rFonts w:ascii="Palatino Linotype" w:hAnsi="Palatino Linotype"/>
        </w:rPr>
        <w:t xml:space="preserve">, </w:t>
      </w:r>
      <w:r w:rsidR="00A20CBF" w:rsidRPr="00E37C1E">
        <w:rPr>
          <w:rFonts w:ascii="Palatino Linotype" w:hAnsi="Palatino Linotype"/>
        </w:rPr>
        <w:t>a</w:t>
      </w:r>
      <w:r w:rsidR="00FA3204" w:rsidRPr="00E37C1E">
        <w:rPr>
          <w:rFonts w:ascii="Palatino Linotype" w:hAnsi="Palatino Linotype"/>
        </w:rPr>
        <w:t xml:space="preserve"> </w:t>
      </w:r>
      <w:r w:rsidR="0094062A" w:rsidRPr="00E37C1E">
        <w:rPr>
          <w:rFonts w:ascii="Palatino Linotype" w:hAnsi="Palatino Linotype"/>
        </w:rPr>
        <w:t>l</w:t>
      </w:r>
      <w:r w:rsidR="00FA3204" w:rsidRPr="00E37C1E">
        <w:rPr>
          <w:rFonts w:ascii="Palatino Linotype" w:hAnsi="Palatino Linotype"/>
        </w:rPr>
        <w:t>a</w:t>
      </w:r>
      <w:r w:rsidR="00CE22BE" w:rsidRPr="00E37C1E">
        <w:rPr>
          <w:rFonts w:ascii="Palatino Linotype" w:hAnsi="Palatino Linotype"/>
        </w:rPr>
        <w:t xml:space="preserve"> </w:t>
      </w:r>
      <w:r w:rsidR="0046481A" w:rsidRPr="00E37C1E">
        <w:rPr>
          <w:rFonts w:ascii="Palatino Linotype" w:hAnsi="Palatino Linotype"/>
          <w:b/>
        </w:rPr>
        <w:t>C</w:t>
      </w:r>
      <w:r w:rsidRPr="00E37C1E">
        <w:rPr>
          <w:rFonts w:ascii="Palatino Linotype" w:hAnsi="Palatino Linotype" w:cs="Arial"/>
          <w:b/>
        </w:rPr>
        <w:t>omisionad</w:t>
      </w:r>
      <w:r w:rsidR="00FA3204" w:rsidRPr="00E37C1E">
        <w:rPr>
          <w:rFonts w:ascii="Palatino Linotype" w:hAnsi="Palatino Linotype" w:cs="Arial"/>
          <w:b/>
        </w:rPr>
        <w:t>a</w:t>
      </w:r>
      <w:r w:rsidR="00F02503" w:rsidRPr="00E37C1E">
        <w:rPr>
          <w:rFonts w:ascii="Palatino Linotype" w:hAnsi="Palatino Linotype" w:cs="Arial"/>
        </w:rPr>
        <w:t xml:space="preserve"> </w:t>
      </w:r>
      <w:r w:rsidR="00FA3204" w:rsidRPr="00E37C1E">
        <w:rPr>
          <w:rFonts w:ascii="Palatino Linotype" w:hAnsi="Palatino Linotype" w:cs="Arial"/>
          <w:b/>
        </w:rPr>
        <w:t>Sharon Cristina Morales Martínez</w:t>
      </w:r>
      <w:r w:rsidRPr="00E37C1E">
        <w:rPr>
          <w:rFonts w:ascii="Palatino Linotype" w:hAnsi="Palatino Linotype" w:cs="Arial"/>
        </w:rPr>
        <w:t xml:space="preserve"> a efecto de decretar su admisión o desechamiento.</w:t>
      </w:r>
    </w:p>
    <w:p w14:paraId="3A385FCC" w14:textId="77777777" w:rsidR="004F4D78" w:rsidRPr="00E37C1E" w:rsidRDefault="004F4D78" w:rsidP="00D8393F">
      <w:pPr>
        <w:spacing w:line="360" w:lineRule="auto"/>
        <w:jc w:val="both"/>
        <w:rPr>
          <w:rFonts w:ascii="Palatino Linotype" w:hAnsi="Palatino Linotype" w:cs="Arial"/>
        </w:rPr>
      </w:pPr>
    </w:p>
    <w:p w14:paraId="6E2E972C" w14:textId="65595861" w:rsidR="007D38BB" w:rsidRPr="00E37C1E" w:rsidRDefault="007D38BB" w:rsidP="0066637D">
      <w:pPr>
        <w:tabs>
          <w:tab w:val="center" w:pos="4252"/>
          <w:tab w:val="right" w:pos="8504"/>
        </w:tabs>
        <w:spacing w:line="360" w:lineRule="auto"/>
        <w:jc w:val="both"/>
        <w:rPr>
          <w:rFonts w:ascii="Palatino Linotype" w:hAnsi="Palatino Linotype" w:cs="Arial"/>
          <w:b/>
        </w:rPr>
      </w:pPr>
      <w:r w:rsidRPr="00E37C1E">
        <w:rPr>
          <w:rFonts w:ascii="Palatino Linotype" w:hAnsi="Palatino Linotype" w:cs="Arial"/>
          <w:b/>
        </w:rPr>
        <w:t xml:space="preserve">a) Admisión del </w:t>
      </w:r>
      <w:r w:rsidR="00D86297" w:rsidRPr="00E37C1E">
        <w:rPr>
          <w:rFonts w:ascii="Palatino Linotype" w:hAnsi="Palatino Linotype" w:cs="Arial"/>
          <w:b/>
        </w:rPr>
        <w:t>Recurso Revisión</w:t>
      </w:r>
      <w:r w:rsidR="00D8393F" w:rsidRPr="00E37C1E">
        <w:rPr>
          <w:rFonts w:ascii="Palatino Linotype" w:hAnsi="Palatino Linotype" w:cs="Arial"/>
          <w:b/>
        </w:rPr>
        <w:t>.</w:t>
      </w:r>
    </w:p>
    <w:p w14:paraId="700EE037" w14:textId="2F776036" w:rsidR="00F74502" w:rsidRPr="00E37C1E" w:rsidRDefault="000171D8" w:rsidP="0066637D">
      <w:pPr>
        <w:tabs>
          <w:tab w:val="center" w:pos="4252"/>
          <w:tab w:val="right" w:pos="8504"/>
        </w:tabs>
        <w:spacing w:line="360" w:lineRule="auto"/>
        <w:jc w:val="both"/>
        <w:rPr>
          <w:rFonts w:ascii="Palatino Linotype" w:hAnsi="Palatino Linotype" w:cs="Arial"/>
        </w:rPr>
      </w:pPr>
      <w:r w:rsidRPr="00E37C1E">
        <w:rPr>
          <w:rFonts w:ascii="Palatino Linotype" w:hAnsi="Palatino Linotype" w:cs="Arial"/>
        </w:rPr>
        <w:t>De las constancias del expediente electrónico del</w:t>
      </w:r>
      <w:r w:rsidRPr="00E37C1E">
        <w:rPr>
          <w:rFonts w:ascii="Palatino Linotype" w:hAnsi="Palatino Linotype" w:cs="Arial"/>
          <w:b/>
        </w:rPr>
        <w:t xml:space="preserve"> SAIMEX</w:t>
      </w:r>
      <w:r w:rsidRPr="00E37C1E">
        <w:rPr>
          <w:rFonts w:ascii="Palatino Linotype" w:hAnsi="Palatino Linotype" w:cs="Arial"/>
        </w:rPr>
        <w:t xml:space="preserve">, se advierte que </w:t>
      </w:r>
      <w:r w:rsidR="00727578" w:rsidRPr="00E37C1E">
        <w:rPr>
          <w:rFonts w:ascii="Palatino Linotype" w:hAnsi="Palatino Linotype" w:cs="Arial"/>
        </w:rPr>
        <w:t>el</w:t>
      </w:r>
      <w:r w:rsidRPr="00E37C1E">
        <w:rPr>
          <w:rFonts w:ascii="Palatino Linotype" w:hAnsi="Palatino Linotype" w:cs="Arial"/>
        </w:rPr>
        <w:t xml:space="preserve"> </w:t>
      </w:r>
      <w:r w:rsidR="008608BC" w:rsidRPr="00E37C1E">
        <w:rPr>
          <w:rFonts w:ascii="Palatino Linotype" w:hAnsi="Palatino Linotype" w:cs="Arial"/>
          <w:b/>
        </w:rPr>
        <w:t>cinco</w:t>
      </w:r>
      <w:r w:rsidR="005C250B" w:rsidRPr="00E37C1E">
        <w:rPr>
          <w:rFonts w:ascii="Palatino Linotype" w:hAnsi="Palatino Linotype" w:cs="Arial"/>
          <w:b/>
          <w:bCs/>
        </w:rPr>
        <w:t xml:space="preserve"> de </w:t>
      </w:r>
      <w:r w:rsidR="008608BC" w:rsidRPr="00E37C1E">
        <w:rPr>
          <w:rFonts w:ascii="Palatino Linotype" w:hAnsi="Palatino Linotype" w:cs="Arial"/>
          <w:b/>
          <w:bCs/>
        </w:rPr>
        <w:t>septiembre</w:t>
      </w:r>
      <w:r w:rsidR="005C250B" w:rsidRPr="00E37C1E">
        <w:rPr>
          <w:rFonts w:ascii="Palatino Linotype" w:hAnsi="Palatino Linotype" w:cs="Arial"/>
          <w:b/>
          <w:bCs/>
        </w:rPr>
        <w:t xml:space="preserve"> </w:t>
      </w:r>
      <w:r w:rsidR="00B41543" w:rsidRPr="00E37C1E">
        <w:rPr>
          <w:rFonts w:ascii="Palatino Linotype" w:hAnsi="Palatino Linotype" w:cs="Arial"/>
          <w:b/>
          <w:bCs/>
        </w:rPr>
        <w:t>de dos mil veintidós</w:t>
      </w:r>
      <w:r w:rsidRPr="00E37C1E">
        <w:rPr>
          <w:rFonts w:ascii="Palatino Linotype" w:hAnsi="Palatino Linotype" w:cs="Arial"/>
        </w:rPr>
        <w:t xml:space="preserve">, se </w:t>
      </w:r>
      <w:r w:rsidR="004D1753" w:rsidRPr="00E37C1E">
        <w:rPr>
          <w:rFonts w:ascii="Palatino Linotype" w:hAnsi="Palatino Linotype" w:cs="Arial"/>
        </w:rPr>
        <w:t>notificó</w:t>
      </w:r>
      <w:r w:rsidRPr="00E37C1E">
        <w:rPr>
          <w:rFonts w:ascii="Palatino Linotype" w:hAnsi="Palatino Linotype" w:cs="Arial"/>
        </w:rPr>
        <w:t xml:space="preserve"> la admisión a trámite del </w:t>
      </w:r>
      <w:r w:rsidR="00D86297" w:rsidRPr="00E37C1E">
        <w:rPr>
          <w:rFonts w:ascii="Palatino Linotype" w:hAnsi="Palatino Linotype" w:cs="Arial"/>
        </w:rPr>
        <w:t>Recurso Revisión</w:t>
      </w:r>
      <w:r w:rsidRPr="00E37C1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37C1E">
        <w:rPr>
          <w:rFonts w:ascii="Palatino Linotype" w:hAnsi="Palatino Linotype" w:cs="Arial"/>
        </w:rPr>
        <w:t>Información Pública</w:t>
      </w:r>
      <w:r w:rsidRPr="00E37C1E">
        <w:rPr>
          <w:rFonts w:ascii="Palatino Linotype" w:hAnsi="Palatino Linotype" w:cs="Arial"/>
        </w:rPr>
        <w:t xml:space="preserve"> del Estado de México y Municipios</w:t>
      </w:r>
      <w:r w:rsidR="00F74A05" w:rsidRPr="00E37C1E">
        <w:rPr>
          <w:rFonts w:ascii="Palatino Linotype" w:hAnsi="Palatino Linotype" w:cs="Arial"/>
        </w:rPr>
        <w:t>;</w:t>
      </w:r>
      <w:r w:rsidRPr="00E37C1E">
        <w:rPr>
          <w:rFonts w:ascii="Palatino Linotype" w:hAnsi="Palatino Linotype" w:cs="Arial"/>
        </w:rPr>
        <w:t xml:space="preserve"> </w:t>
      </w:r>
      <w:r w:rsidR="00EE482B">
        <w:rPr>
          <w:rFonts w:ascii="Palatino Linotype" w:hAnsi="Palatino Linotype" w:cs="Arial"/>
          <w:b/>
        </w:rPr>
        <w:t>LA</w:t>
      </w:r>
      <w:r w:rsidR="00F74A05" w:rsidRPr="00E37C1E">
        <w:rPr>
          <w:rFonts w:ascii="Palatino Linotype" w:hAnsi="Palatino Linotype" w:cs="Arial"/>
          <w:b/>
        </w:rPr>
        <w:t xml:space="preserve"> RECURRENTE </w:t>
      </w:r>
      <w:r w:rsidRPr="00E37C1E">
        <w:rPr>
          <w:rFonts w:ascii="Palatino Linotype" w:hAnsi="Palatino Linotype" w:cs="Arial"/>
        </w:rPr>
        <w:t>manifestara</w:t>
      </w:r>
      <w:r w:rsidR="00F74A05" w:rsidRPr="00E37C1E">
        <w:rPr>
          <w:rFonts w:ascii="Palatino Linotype" w:hAnsi="Palatino Linotype" w:cs="Arial"/>
        </w:rPr>
        <w:t xml:space="preserve"> </w:t>
      </w:r>
      <w:r w:rsidRPr="00E37C1E">
        <w:rPr>
          <w:rFonts w:ascii="Palatino Linotype" w:hAnsi="Palatino Linotype" w:cs="Arial"/>
        </w:rPr>
        <w:t xml:space="preserve">lo que a su derecho conviniera, a efecto de presentar pruebas </w:t>
      </w:r>
      <w:r w:rsidR="00727578" w:rsidRPr="00E37C1E">
        <w:rPr>
          <w:rFonts w:ascii="Palatino Linotype" w:hAnsi="Palatino Linotype" w:cs="Arial"/>
        </w:rPr>
        <w:t>o</w:t>
      </w:r>
      <w:r w:rsidRPr="00E37C1E">
        <w:rPr>
          <w:rFonts w:ascii="Palatino Linotype" w:hAnsi="Palatino Linotype" w:cs="Arial"/>
        </w:rPr>
        <w:t xml:space="preserve"> alegatos</w:t>
      </w:r>
      <w:r w:rsidR="00727578" w:rsidRPr="00E37C1E">
        <w:rPr>
          <w:rFonts w:ascii="Palatino Linotype" w:hAnsi="Palatino Linotype" w:cs="Arial"/>
        </w:rPr>
        <w:t xml:space="preserve"> y</w:t>
      </w:r>
      <w:r w:rsidR="00D5111B" w:rsidRPr="00E37C1E">
        <w:rPr>
          <w:rFonts w:ascii="Palatino Linotype" w:hAnsi="Palatino Linotype" w:cs="Arial"/>
        </w:rPr>
        <w:t>,</w:t>
      </w:r>
      <w:r w:rsidR="00727578" w:rsidRPr="00E37C1E">
        <w:rPr>
          <w:rFonts w:ascii="Palatino Linotype" w:hAnsi="Palatino Linotype" w:cs="Arial"/>
        </w:rPr>
        <w:t xml:space="preserve"> en su caso, </w:t>
      </w:r>
      <w:r w:rsidRPr="00E37C1E">
        <w:rPr>
          <w:rFonts w:ascii="Palatino Linotype" w:hAnsi="Palatino Linotype" w:cs="Arial"/>
          <w:b/>
        </w:rPr>
        <w:t xml:space="preserve">EL SUJETO OBLIGADO </w:t>
      </w:r>
      <w:r w:rsidRPr="00E37C1E">
        <w:rPr>
          <w:rFonts w:ascii="Palatino Linotype" w:hAnsi="Palatino Linotype" w:cs="Arial"/>
        </w:rPr>
        <w:t>rindiera su</w:t>
      </w:r>
      <w:r w:rsidR="00727578" w:rsidRPr="00E37C1E">
        <w:rPr>
          <w:rFonts w:ascii="Palatino Linotype" w:hAnsi="Palatino Linotype" w:cs="Arial"/>
        </w:rPr>
        <w:t xml:space="preserve"> correspondiente </w:t>
      </w:r>
      <w:r w:rsidRPr="00E37C1E">
        <w:rPr>
          <w:rFonts w:ascii="Palatino Linotype" w:hAnsi="Palatino Linotype" w:cs="Arial"/>
        </w:rPr>
        <w:t>Informe Justificado.</w:t>
      </w:r>
    </w:p>
    <w:p w14:paraId="5CB57324" w14:textId="77777777" w:rsidR="0098506B" w:rsidRPr="00E37C1E"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E37C1E" w:rsidRDefault="00FA3204" w:rsidP="0066637D">
      <w:pPr>
        <w:spacing w:line="360" w:lineRule="auto"/>
        <w:jc w:val="both"/>
        <w:rPr>
          <w:rFonts w:ascii="Palatino Linotype" w:eastAsia="Arial Unicode MS" w:hAnsi="Palatino Linotype" w:cs="Arial"/>
          <w:b/>
        </w:rPr>
      </w:pPr>
      <w:r w:rsidRPr="00E37C1E">
        <w:rPr>
          <w:rFonts w:ascii="Palatino Linotype" w:eastAsia="Arial Unicode MS" w:hAnsi="Palatino Linotype" w:cs="Arial"/>
          <w:b/>
        </w:rPr>
        <w:t>b</w:t>
      </w:r>
      <w:r w:rsidR="00F74A05" w:rsidRPr="00E37C1E">
        <w:rPr>
          <w:rFonts w:ascii="Palatino Linotype" w:eastAsia="Arial Unicode MS" w:hAnsi="Palatino Linotype" w:cs="Arial"/>
          <w:b/>
        </w:rPr>
        <w:t xml:space="preserve">) </w:t>
      </w:r>
      <w:r w:rsidR="00E437E8" w:rsidRPr="00E37C1E">
        <w:rPr>
          <w:rFonts w:ascii="Palatino Linotype" w:hAnsi="Palatino Linotype" w:cs="Arial"/>
          <w:b/>
          <w:bCs/>
        </w:rPr>
        <w:t>Manifestaciones.</w:t>
      </w:r>
    </w:p>
    <w:p w14:paraId="7E5D6F63" w14:textId="13624F75" w:rsidR="00DE648C" w:rsidRPr="00E37C1E" w:rsidRDefault="003C2C41" w:rsidP="006951F3">
      <w:pPr>
        <w:spacing w:line="360" w:lineRule="auto"/>
        <w:jc w:val="both"/>
        <w:rPr>
          <w:rFonts w:ascii="Palatino Linotype" w:eastAsia="Arial Unicode MS" w:hAnsi="Palatino Linotype" w:cs="Arial"/>
        </w:rPr>
      </w:pPr>
      <w:r w:rsidRPr="00E37C1E">
        <w:rPr>
          <w:rFonts w:ascii="Palatino Linotype" w:eastAsia="Arial Unicode MS" w:hAnsi="Palatino Linotype" w:cs="Arial"/>
        </w:rPr>
        <w:t xml:space="preserve">De acuerdo </w:t>
      </w:r>
      <w:r w:rsidR="000171D8" w:rsidRPr="00E37C1E">
        <w:rPr>
          <w:rFonts w:ascii="Palatino Linotype" w:eastAsia="Arial Unicode MS" w:hAnsi="Palatino Linotype" w:cs="Arial"/>
        </w:rPr>
        <w:t xml:space="preserve">a las constancias </w:t>
      </w:r>
      <w:r w:rsidRPr="00E37C1E">
        <w:rPr>
          <w:rFonts w:ascii="Palatino Linotype" w:eastAsia="Arial Unicode MS" w:hAnsi="Palatino Linotype" w:cs="Arial"/>
        </w:rPr>
        <w:t xml:space="preserve">digitales que obran en </w:t>
      </w:r>
      <w:r w:rsidRPr="00E37C1E">
        <w:rPr>
          <w:rFonts w:ascii="Palatino Linotype" w:eastAsia="Arial Unicode MS" w:hAnsi="Palatino Linotype" w:cs="Arial"/>
          <w:b/>
        </w:rPr>
        <w:t>EL</w:t>
      </w:r>
      <w:r w:rsidR="000171D8" w:rsidRPr="00E37C1E">
        <w:rPr>
          <w:rFonts w:ascii="Palatino Linotype" w:eastAsia="Arial Unicode MS" w:hAnsi="Palatino Linotype" w:cs="Arial"/>
        </w:rPr>
        <w:t xml:space="preserve"> </w:t>
      </w:r>
      <w:r w:rsidR="000171D8" w:rsidRPr="00E37C1E">
        <w:rPr>
          <w:rFonts w:ascii="Palatino Linotype" w:eastAsia="Arial Unicode MS" w:hAnsi="Palatino Linotype" w:cs="Arial"/>
          <w:b/>
        </w:rPr>
        <w:t>SAIMEX</w:t>
      </w:r>
      <w:r w:rsidR="000171D8" w:rsidRPr="00E37C1E">
        <w:rPr>
          <w:rFonts w:ascii="Palatino Linotype" w:eastAsia="Arial Unicode MS" w:hAnsi="Palatino Linotype" w:cs="Arial"/>
        </w:rPr>
        <w:t xml:space="preserve"> se desprende que </w:t>
      </w:r>
      <w:r w:rsidRPr="00E37C1E">
        <w:rPr>
          <w:rFonts w:ascii="Palatino Linotype" w:eastAsia="Arial Unicode MS" w:hAnsi="Palatino Linotype" w:cs="Arial"/>
        </w:rPr>
        <w:t>conforme</w:t>
      </w:r>
      <w:r w:rsidR="000171D8" w:rsidRPr="00E37C1E">
        <w:rPr>
          <w:rFonts w:ascii="Palatino Linotype" w:eastAsia="Arial Unicode MS" w:hAnsi="Palatino Linotype" w:cs="Arial"/>
        </w:rPr>
        <w:t xml:space="preserve"> a </w:t>
      </w:r>
      <w:r w:rsidR="006951F3" w:rsidRPr="00E37C1E">
        <w:rPr>
          <w:rFonts w:ascii="Palatino Linotype" w:eastAsia="Arial Unicode MS" w:hAnsi="Palatino Linotype" w:cs="Arial"/>
        </w:rPr>
        <w:t xml:space="preserve">lo dispuesto en el artículo 185, fracciones II y IV </w:t>
      </w:r>
      <w:r w:rsidR="000171D8" w:rsidRPr="00E37C1E">
        <w:rPr>
          <w:rFonts w:ascii="Palatino Linotype" w:eastAsia="Arial Unicode MS" w:hAnsi="Palatino Linotype" w:cs="Arial"/>
        </w:rPr>
        <w:t xml:space="preserve">de la Ley de Transparencia y Acceso a la </w:t>
      </w:r>
      <w:r w:rsidR="00D86297" w:rsidRPr="00E37C1E">
        <w:rPr>
          <w:rFonts w:ascii="Palatino Linotype" w:eastAsia="Arial Unicode MS" w:hAnsi="Palatino Linotype" w:cs="Arial"/>
        </w:rPr>
        <w:t>Información Pública</w:t>
      </w:r>
      <w:r w:rsidR="000171D8" w:rsidRPr="00E37C1E">
        <w:rPr>
          <w:rFonts w:ascii="Palatino Linotype" w:eastAsia="Arial Unicode MS" w:hAnsi="Palatino Linotype" w:cs="Arial"/>
        </w:rPr>
        <w:t xml:space="preserve"> del Estado de México y Municipios, dentro del término legalmente concedido a</w:t>
      </w:r>
      <w:r w:rsidR="00B6479E" w:rsidRPr="00E37C1E">
        <w:rPr>
          <w:rFonts w:ascii="Palatino Linotype" w:eastAsia="Arial Unicode MS" w:hAnsi="Palatino Linotype" w:cs="Arial"/>
        </w:rPr>
        <w:t xml:space="preserve"> </w:t>
      </w:r>
      <w:r w:rsidR="00EE482B">
        <w:rPr>
          <w:rFonts w:ascii="Palatino Linotype" w:eastAsia="Arial Unicode MS" w:hAnsi="Palatino Linotype" w:cs="Arial"/>
          <w:b/>
        </w:rPr>
        <w:t>LA</w:t>
      </w:r>
      <w:r w:rsidR="000171D8" w:rsidRPr="00E37C1E">
        <w:rPr>
          <w:rFonts w:ascii="Palatino Linotype" w:eastAsia="Arial Unicode MS" w:hAnsi="Palatino Linotype" w:cs="Arial"/>
        </w:rPr>
        <w:t xml:space="preserve"> </w:t>
      </w:r>
      <w:r w:rsidR="000171D8" w:rsidRPr="00E37C1E">
        <w:rPr>
          <w:rFonts w:ascii="Palatino Linotype" w:eastAsia="Arial Unicode MS" w:hAnsi="Palatino Linotype" w:cs="Arial"/>
          <w:b/>
        </w:rPr>
        <w:t>RECURRENTE</w:t>
      </w:r>
      <w:r w:rsidR="000171D8" w:rsidRPr="00E37C1E">
        <w:rPr>
          <w:rFonts w:ascii="Palatino Linotype" w:eastAsia="Arial Unicode MS" w:hAnsi="Palatino Linotype" w:cs="Arial"/>
        </w:rPr>
        <w:t xml:space="preserve">, éste </w:t>
      </w:r>
      <w:r w:rsidR="006951F3" w:rsidRPr="00E37C1E">
        <w:rPr>
          <w:rFonts w:ascii="Palatino Linotype" w:eastAsia="Arial Unicode MS" w:hAnsi="Palatino Linotype" w:cs="Arial"/>
        </w:rPr>
        <w:t>no realizó manifestación alguna</w:t>
      </w:r>
      <w:r w:rsidR="00B6479E" w:rsidRPr="00E37C1E">
        <w:rPr>
          <w:rFonts w:ascii="Palatino Linotype" w:eastAsia="Arial Unicode MS" w:hAnsi="Palatino Linotype" w:cs="Arial"/>
        </w:rPr>
        <w:t xml:space="preserve">; </w:t>
      </w:r>
      <w:r w:rsidR="00C8252C" w:rsidRPr="00E37C1E">
        <w:rPr>
          <w:rFonts w:ascii="Palatino Linotype" w:eastAsia="Arial Unicode MS" w:hAnsi="Palatino Linotype" w:cs="Arial"/>
        </w:rPr>
        <w:t>así como tampoco</w:t>
      </w:r>
      <w:r w:rsidR="00B6479E" w:rsidRPr="00E37C1E">
        <w:rPr>
          <w:rFonts w:ascii="Palatino Linotype" w:eastAsia="Arial Unicode MS" w:hAnsi="Palatino Linotype" w:cs="Arial"/>
        </w:rPr>
        <w:t>,</w:t>
      </w:r>
      <w:r w:rsidR="00E1073B" w:rsidRPr="00E37C1E">
        <w:rPr>
          <w:rFonts w:ascii="Palatino Linotype" w:eastAsia="Arial Unicode MS" w:hAnsi="Palatino Linotype" w:cs="Arial"/>
        </w:rPr>
        <w:t xml:space="preserve"> </w:t>
      </w:r>
      <w:r w:rsidR="00E1073B" w:rsidRPr="00E37C1E">
        <w:rPr>
          <w:rFonts w:ascii="Palatino Linotype" w:eastAsia="Arial Unicode MS" w:hAnsi="Palatino Linotype" w:cs="Arial"/>
          <w:b/>
        </w:rPr>
        <w:t xml:space="preserve">EL SUJETO OBLIGADO </w:t>
      </w:r>
      <w:r w:rsidR="00C8252C" w:rsidRPr="00E37C1E">
        <w:rPr>
          <w:rFonts w:ascii="Palatino Linotype" w:eastAsia="Arial Unicode MS" w:hAnsi="Palatino Linotype" w:cs="Arial"/>
        </w:rPr>
        <w:t>rindió su informe justificad,</w:t>
      </w:r>
      <w:r w:rsidR="00E1073B" w:rsidRPr="00E37C1E">
        <w:rPr>
          <w:rFonts w:ascii="Palatino Linotype" w:eastAsia="Arial Unicode MS" w:hAnsi="Palatino Linotype" w:cs="Arial"/>
        </w:rPr>
        <w:t xml:space="preserve"> </w:t>
      </w:r>
      <w:r w:rsidR="000405C7" w:rsidRPr="00E37C1E">
        <w:rPr>
          <w:rFonts w:ascii="Palatino Linotype" w:eastAsia="Arial Unicode MS" w:hAnsi="Palatino Linotype" w:cs="Arial"/>
        </w:rPr>
        <w:t>sirva de apoyo</w:t>
      </w:r>
      <w:r w:rsidR="004632E7" w:rsidRPr="00E37C1E">
        <w:rPr>
          <w:rFonts w:ascii="Palatino Linotype" w:eastAsia="Arial Unicode MS" w:hAnsi="Palatino Linotype" w:cs="Arial"/>
        </w:rPr>
        <w:t xml:space="preserve"> la siguiente imagen:</w:t>
      </w:r>
    </w:p>
    <w:p w14:paraId="13BA25BD" w14:textId="77777777" w:rsidR="004632E7" w:rsidRPr="00E37C1E" w:rsidRDefault="004632E7" w:rsidP="006951F3">
      <w:pPr>
        <w:spacing w:line="360" w:lineRule="auto"/>
        <w:jc w:val="both"/>
        <w:rPr>
          <w:rFonts w:ascii="Palatino Linotype" w:eastAsia="Arial Unicode MS" w:hAnsi="Palatino Linotype" w:cs="Arial"/>
        </w:rPr>
      </w:pPr>
    </w:p>
    <w:p w14:paraId="1B17C498" w14:textId="47299948" w:rsidR="00CF400A" w:rsidRPr="00E37C1E" w:rsidRDefault="008608BC" w:rsidP="0066637D">
      <w:pPr>
        <w:spacing w:line="360" w:lineRule="auto"/>
        <w:jc w:val="both"/>
        <w:rPr>
          <w:rFonts w:ascii="Palatino Linotype" w:eastAsia="Arial Unicode MS" w:hAnsi="Palatino Linotype" w:cs="Arial"/>
        </w:rPr>
      </w:pPr>
      <w:r w:rsidRPr="00E37C1E">
        <w:rPr>
          <w:noProof/>
          <w:lang w:val="es-419" w:eastAsia="es-419"/>
        </w:rPr>
        <w:drawing>
          <wp:inline distT="0" distB="0" distL="0" distR="0" wp14:anchorId="21EA2D29" wp14:editId="4C535772">
            <wp:extent cx="5791835" cy="1533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3525"/>
                    </a:xfrm>
                    <a:prstGeom prst="rect">
                      <a:avLst/>
                    </a:prstGeom>
                  </pic:spPr>
                </pic:pic>
              </a:graphicData>
            </a:graphic>
          </wp:inline>
        </w:drawing>
      </w:r>
    </w:p>
    <w:p w14:paraId="44AD4B60" w14:textId="77777777" w:rsidR="002C3633" w:rsidRPr="00E37C1E" w:rsidRDefault="002C3633" w:rsidP="0066637D">
      <w:pPr>
        <w:pStyle w:val="Prrafodelista"/>
        <w:spacing w:line="360" w:lineRule="auto"/>
        <w:ind w:left="0"/>
        <w:jc w:val="both"/>
        <w:rPr>
          <w:rFonts w:ascii="Palatino Linotype" w:hAnsi="Palatino Linotype" w:cs="Arial"/>
          <w:b/>
          <w:bCs/>
        </w:rPr>
      </w:pPr>
    </w:p>
    <w:p w14:paraId="49E94EF4" w14:textId="41FB69BA" w:rsidR="00F74A05" w:rsidRPr="00E37C1E" w:rsidRDefault="008608BC" w:rsidP="0066637D">
      <w:pPr>
        <w:pStyle w:val="Prrafodelista"/>
        <w:spacing w:line="360" w:lineRule="auto"/>
        <w:ind w:left="0"/>
        <w:jc w:val="both"/>
        <w:rPr>
          <w:rFonts w:ascii="Palatino Linotype" w:hAnsi="Palatino Linotype" w:cs="Arial"/>
          <w:b/>
          <w:bCs/>
        </w:rPr>
      </w:pPr>
      <w:r w:rsidRPr="00E37C1E">
        <w:rPr>
          <w:rFonts w:ascii="Palatino Linotype" w:hAnsi="Palatino Linotype" w:cs="Arial"/>
          <w:b/>
          <w:bCs/>
        </w:rPr>
        <w:t>c</w:t>
      </w:r>
      <w:r w:rsidR="00F74A05" w:rsidRPr="00E37C1E">
        <w:rPr>
          <w:rFonts w:ascii="Palatino Linotype" w:hAnsi="Palatino Linotype" w:cs="Arial"/>
          <w:b/>
          <w:bCs/>
        </w:rPr>
        <w:t>) Cierre de Instrucción</w:t>
      </w:r>
      <w:r w:rsidR="00D8393F" w:rsidRPr="00E37C1E">
        <w:rPr>
          <w:rFonts w:ascii="Palatino Linotype" w:hAnsi="Palatino Linotype" w:cs="Arial"/>
          <w:b/>
          <w:bCs/>
        </w:rPr>
        <w:t>.</w:t>
      </w:r>
    </w:p>
    <w:p w14:paraId="410ED933" w14:textId="7FF8E945" w:rsidR="00832240" w:rsidRPr="00E37C1E" w:rsidRDefault="009E2E2C" w:rsidP="0066637D">
      <w:pPr>
        <w:spacing w:line="360" w:lineRule="auto"/>
        <w:jc w:val="both"/>
        <w:rPr>
          <w:rFonts w:ascii="Palatino Linotype" w:hAnsi="Palatino Linotype" w:cs="Arial"/>
        </w:rPr>
      </w:pPr>
      <w:r w:rsidRPr="00E37C1E">
        <w:rPr>
          <w:rFonts w:ascii="Palatino Linotype" w:hAnsi="Palatino Linotype"/>
        </w:rPr>
        <w:t>Una vez analizado el estado procesal que guarda el expediente, el</w:t>
      </w:r>
      <w:r w:rsidR="000171D8" w:rsidRPr="00E37C1E">
        <w:rPr>
          <w:rFonts w:ascii="Palatino Linotype" w:hAnsi="Palatino Linotype"/>
        </w:rPr>
        <w:t xml:space="preserve"> </w:t>
      </w:r>
      <w:r w:rsidR="008608BC" w:rsidRPr="00E37C1E">
        <w:rPr>
          <w:rFonts w:ascii="Palatino Linotype" w:hAnsi="Palatino Linotype"/>
          <w:b/>
          <w:bCs/>
        </w:rPr>
        <w:t>cuatro</w:t>
      </w:r>
      <w:r w:rsidR="00EC2BB8" w:rsidRPr="00E37C1E">
        <w:rPr>
          <w:rFonts w:ascii="Palatino Linotype" w:hAnsi="Palatino Linotype"/>
          <w:b/>
          <w:bCs/>
          <w:lang w:val="es-419"/>
        </w:rPr>
        <w:t xml:space="preserve"> </w:t>
      </w:r>
      <w:r w:rsidR="00CE22BE" w:rsidRPr="00E37C1E">
        <w:rPr>
          <w:rFonts w:ascii="Palatino Linotype" w:hAnsi="Palatino Linotype"/>
          <w:b/>
          <w:bCs/>
        </w:rPr>
        <w:t xml:space="preserve">de </w:t>
      </w:r>
      <w:r w:rsidR="008608BC" w:rsidRPr="00E37C1E">
        <w:rPr>
          <w:rFonts w:ascii="Palatino Linotype" w:hAnsi="Palatino Linotype"/>
          <w:b/>
          <w:bCs/>
        </w:rPr>
        <w:t>octubre</w:t>
      </w:r>
      <w:r w:rsidR="00CE22BE" w:rsidRPr="00E37C1E">
        <w:rPr>
          <w:rFonts w:ascii="Palatino Linotype" w:hAnsi="Palatino Linotype"/>
          <w:b/>
          <w:bCs/>
        </w:rPr>
        <w:t xml:space="preserve"> de dos mil </w:t>
      </w:r>
      <w:r w:rsidR="00AE51C8" w:rsidRPr="00E37C1E">
        <w:rPr>
          <w:rFonts w:ascii="Palatino Linotype" w:hAnsi="Palatino Linotype"/>
          <w:b/>
          <w:bCs/>
        </w:rPr>
        <w:t>veintidós</w:t>
      </w:r>
      <w:r w:rsidR="000171D8" w:rsidRPr="00E37C1E">
        <w:rPr>
          <w:rFonts w:ascii="Palatino Linotype" w:hAnsi="Palatino Linotype"/>
        </w:rPr>
        <w:t xml:space="preserve">, </w:t>
      </w:r>
      <w:r w:rsidR="00CE22BE" w:rsidRPr="00E37C1E">
        <w:rPr>
          <w:rFonts w:ascii="Palatino Linotype" w:hAnsi="Palatino Linotype"/>
        </w:rPr>
        <w:t>la</w:t>
      </w:r>
      <w:r w:rsidR="00F74502" w:rsidRPr="00E37C1E">
        <w:rPr>
          <w:rFonts w:ascii="Palatino Linotype" w:hAnsi="Palatino Linotype"/>
        </w:rPr>
        <w:t xml:space="preserve"> </w:t>
      </w:r>
      <w:r w:rsidR="00C77536" w:rsidRPr="00E37C1E">
        <w:rPr>
          <w:rFonts w:ascii="Palatino Linotype" w:hAnsi="Palatino Linotype"/>
          <w:b/>
        </w:rPr>
        <w:t>Comisionada Sharon Cristina Morales Martínez</w:t>
      </w:r>
      <w:r w:rsidR="00C77536" w:rsidRPr="00E37C1E">
        <w:rPr>
          <w:rFonts w:ascii="Palatino Linotype" w:hAnsi="Palatino Linotype"/>
          <w:lang w:val="es-419"/>
        </w:rPr>
        <w:t xml:space="preserve"> </w:t>
      </w:r>
      <w:r w:rsidRPr="00E37C1E">
        <w:rPr>
          <w:rFonts w:ascii="Palatino Linotype" w:hAnsi="Palatino Linotype"/>
        </w:rPr>
        <w:t>acordó el cierre de instrucción;</w:t>
      </w:r>
      <w:r w:rsidR="00C2778A" w:rsidRPr="00E37C1E">
        <w:rPr>
          <w:rFonts w:ascii="Palatino Linotype" w:hAnsi="Palatino Linotype" w:cs="Arial"/>
        </w:rPr>
        <w:t xml:space="preserve"> así como</w:t>
      </w:r>
      <w:r w:rsidRPr="00E37C1E">
        <w:rPr>
          <w:rFonts w:ascii="Palatino Linotype" w:hAnsi="Palatino Linotype" w:cs="Arial"/>
        </w:rPr>
        <w:t>,</w:t>
      </w:r>
      <w:r w:rsidR="00C2778A" w:rsidRPr="00E37C1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37C1E">
        <w:rPr>
          <w:rFonts w:ascii="Palatino Linotype" w:hAnsi="Palatino Linotype" w:cs="Arial"/>
        </w:rPr>
        <w:t>Información Pública</w:t>
      </w:r>
      <w:r w:rsidR="00C2778A" w:rsidRPr="00E37C1E">
        <w:rPr>
          <w:rFonts w:ascii="Palatino Linotype" w:hAnsi="Palatino Linotype" w:cs="Arial"/>
        </w:rPr>
        <w:t xml:space="preserve"> del Estado de México y Municipios</w:t>
      </w:r>
      <w:r w:rsidR="0028330F" w:rsidRPr="00E37C1E">
        <w:rPr>
          <w:rFonts w:ascii="Palatino Linotype" w:hAnsi="Palatino Linotype" w:cs="Arial"/>
        </w:rPr>
        <w:t>.</w:t>
      </w:r>
    </w:p>
    <w:p w14:paraId="5BBF1531" w14:textId="77777777" w:rsidR="0057572B" w:rsidRPr="00E37C1E" w:rsidRDefault="0057572B" w:rsidP="0066637D">
      <w:pPr>
        <w:spacing w:line="360" w:lineRule="auto"/>
        <w:jc w:val="both"/>
        <w:rPr>
          <w:rFonts w:ascii="Palatino Linotype" w:hAnsi="Palatino Linotype" w:cs="Arial"/>
        </w:rPr>
      </w:pPr>
    </w:p>
    <w:p w14:paraId="3AB9D768" w14:textId="7EB528FC" w:rsidR="000171D8" w:rsidRPr="00E37C1E" w:rsidRDefault="000171D8" w:rsidP="0066637D">
      <w:pPr>
        <w:jc w:val="center"/>
        <w:rPr>
          <w:rFonts w:ascii="Palatino Linotype" w:hAnsi="Palatino Linotype" w:cs="Arial"/>
          <w:b/>
          <w:bCs/>
          <w:spacing w:val="60"/>
          <w:sz w:val="28"/>
        </w:rPr>
      </w:pPr>
      <w:r w:rsidRPr="00E37C1E">
        <w:rPr>
          <w:rFonts w:ascii="Palatino Linotype" w:hAnsi="Palatino Linotype" w:cs="Arial"/>
          <w:b/>
          <w:bCs/>
          <w:spacing w:val="60"/>
          <w:sz w:val="28"/>
        </w:rPr>
        <w:t>CONSIDERANDO</w:t>
      </w:r>
      <w:r w:rsidR="00DC75AB" w:rsidRPr="00E37C1E">
        <w:rPr>
          <w:rFonts w:ascii="Palatino Linotype" w:hAnsi="Palatino Linotype" w:cs="Arial"/>
          <w:b/>
          <w:bCs/>
          <w:spacing w:val="60"/>
          <w:sz w:val="28"/>
        </w:rPr>
        <w:t>S</w:t>
      </w:r>
    </w:p>
    <w:p w14:paraId="06897FD6" w14:textId="77777777" w:rsidR="000171D8" w:rsidRPr="00E37C1E" w:rsidRDefault="000171D8" w:rsidP="0066637D">
      <w:pPr>
        <w:jc w:val="center"/>
        <w:rPr>
          <w:rFonts w:ascii="Palatino Linotype" w:hAnsi="Palatino Linotype"/>
          <w:b/>
          <w:sz w:val="28"/>
          <w:szCs w:val="28"/>
        </w:rPr>
      </w:pPr>
    </w:p>
    <w:p w14:paraId="7F105395" w14:textId="2EDBBF94" w:rsidR="00964F6B" w:rsidRPr="00E37C1E" w:rsidRDefault="000171D8" w:rsidP="0066637D">
      <w:pPr>
        <w:spacing w:line="360" w:lineRule="auto"/>
        <w:ind w:right="50"/>
        <w:jc w:val="both"/>
        <w:rPr>
          <w:rFonts w:ascii="Palatino Linotype" w:hAnsi="Palatino Linotype"/>
          <w:b/>
          <w:sz w:val="26"/>
          <w:szCs w:val="26"/>
        </w:rPr>
      </w:pPr>
      <w:r w:rsidRPr="00E37C1E">
        <w:rPr>
          <w:rFonts w:ascii="Palatino Linotype" w:hAnsi="Palatino Linotype"/>
          <w:b/>
          <w:sz w:val="26"/>
          <w:szCs w:val="26"/>
        </w:rPr>
        <w:t>PRIMERO.</w:t>
      </w:r>
      <w:r w:rsidRPr="00E37C1E">
        <w:rPr>
          <w:rFonts w:ascii="Palatino Linotype" w:hAnsi="Palatino Linotype"/>
          <w:sz w:val="26"/>
          <w:szCs w:val="26"/>
        </w:rPr>
        <w:t xml:space="preserve"> </w:t>
      </w:r>
      <w:r w:rsidRPr="00E37C1E">
        <w:rPr>
          <w:rFonts w:ascii="Palatino Linotype" w:hAnsi="Palatino Linotype"/>
          <w:b/>
          <w:sz w:val="26"/>
          <w:szCs w:val="26"/>
        </w:rPr>
        <w:t>Competencia</w:t>
      </w:r>
      <w:r w:rsidRPr="00E37C1E">
        <w:rPr>
          <w:rFonts w:ascii="Palatino Linotype" w:hAnsi="Palatino Linotype"/>
          <w:sz w:val="26"/>
          <w:szCs w:val="26"/>
        </w:rPr>
        <w:t>.</w:t>
      </w:r>
    </w:p>
    <w:p w14:paraId="07007E92" w14:textId="669AB65F" w:rsidR="008B239D" w:rsidRPr="00E37C1E" w:rsidRDefault="008B239D" w:rsidP="0066637D">
      <w:pPr>
        <w:spacing w:line="360" w:lineRule="auto"/>
        <w:ind w:right="50"/>
        <w:jc w:val="both"/>
        <w:rPr>
          <w:rFonts w:ascii="Palatino Linotype" w:hAnsi="Palatino Linotype" w:cs="Arial"/>
        </w:rPr>
      </w:pPr>
      <w:r w:rsidRPr="00E37C1E">
        <w:rPr>
          <w:rFonts w:ascii="Palatino Linotype" w:hAnsi="Palatino Linotype"/>
        </w:rPr>
        <w:t xml:space="preserve">Este Instituto de Transparencia, Acceso a la </w:t>
      </w:r>
      <w:r w:rsidR="00D86297" w:rsidRPr="00E37C1E">
        <w:rPr>
          <w:rFonts w:ascii="Palatino Linotype" w:hAnsi="Palatino Linotype"/>
        </w:rPr>
        <w:t>Información Pública</w:t>
      </w:r>
      <w:r w:rsidRPr="00E37C1E">
        <w:rPr>
          <w:rFonts w:ascii="Palatino Linotype" w:hAnsi="Palatino Linotype"/>
        </w:rPr>
        <w:t xml:space="preserve"> y Protección de Datos Personales del Estado de México y Municipios, es competente para </w:t>
      </w:r>
      <w:r w:rsidR="00CB5585" w:rsidRPr="00E37C1E">
        <w:rPr>
          <w:rFonts w:ascii="Palatino Linotype" w:hAnsi="Palatino Linotype"/>
        </w:rPr>
        <w:t xml:space="preserve">conocer y resolver el presente </w:t>
      </w:r>
      <w:r w:rsidR="00D86297" w:rsidRPr="00E37C1E">
        <w:rPr>
          <w:rFonts w:ascii="Palatino Linotype" w:hAnsi="Palatino Linotype"/>
        </w:rPr>
        <w:t>Recurso Revisión</w:t>
      </w:r>
      <w:r w:rsidRPr="00E37C1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37C1E">
        <w:rPr>
          <w:rFonts w:ascii="Palatino Linotype" w:hAnsi="Palatino Linotype"/>
        </w:rPr>
        <w:t xml:space="preserve"> ordinal</w:t>
      </w:r>
      <w:r w:rsidRPr="00E37C1E">
        <w:rPr>
          <w:rFonts w:ascii="Palatino Linotype" w:hAnsi="Palatino Linotype"/>
        </w:rPr>
        <w:t xml:space="preserve"> 2</w:t>
      </w:r>
      <w:r w:rsidR="00727578" w:rsidRPr="00E37C1E">
        <w:rPr>
          <w:rFonts w:ascii="Palatino Linotype" w:hAnsi="Palatino Linotype"/>
        </w:rPr>
        <w:t>,</w:t>
      </w:r>
      <w:r w:rsidRPr="00E37C1E">
        <w:rPr>
          <w:rFonts w:ascii="Palatino Linotype" w:hAnsi="Palatino Linotype"/>
        </w:rPr>
        <w:t xml:space="preserve"> fracción II, 13, 29, 36, fracciones I y II, 176, 178, 179, 181 párrafo tercero y 185 de la Ley de Transparencia y Acceso a la </w:t>
      </w:r>
      <w:r w:rsidR="00D86297" w:rsidRPr="00E37C1E">
        <w:rPr>
          <w:rFonts w:ascii="Palatino Linotype" w:hAnsi="Palatino Linotype"/>
        </w:rPr>
        <w:t>Información Pública</w:t>
      </w:r>
      <w:r w:rsidRPr="00E37C1E">
        <w:rPr>
          <w:rFonts w:ascii="Palatino Linotype" w:hAnsi="Palatino Linotype"/>
        </w:rPr>
        <w:t xml:space="preserve"> del Estado de México y Municipios</w:t>
      </w:r>
      <w:r w:rsidRPr="00E37C1E">
        <w:rPr>
          <w:rFonts w:ascii="Palatino Linotype" w:hAnsi="Palatino Linotype" w:cs="Arial"/>
        </w:rPr>
        <w:t xml:space="preserve">; y 9, fracciones I y XXIV y 11 del Reglamento Interior del Instituto de Transparencia, Acceso a la </w:t>
      </w:r>
      <w:r w:rsidR="00D86297" w:rsidRPr="00E37C1E">
        <w:rPr>
          <w:rFonts w:ascii="Palatino Linotype" w:hAnsi="Palatino Linotype" w:cs="Arial"/>
        </w:rPr>
        <w:t>Información Pública</w:t>
      </w:r>
      <w:r w:rsidRPr="00E37C1E">
        <w:rPr>
          <w:rFonts w:ascii="Palatino Linotype" w:hAnsi="Palatino Linotype" w:cs="Arial"/>
        </w:rPr>
        <w:t xml:space="preserve"> y Protección de Datos Personales del Estado de México y Municipios.</w:t>
      </w:r>
    </w:p>
    <w:p w14:paraId="7462BEF6" w14:textId="77777777" w:rsidR="00D8393F" w:rsidRPr="00E37C1E" w:rsidRDefault="00D8393F" w:rsidP="0066637D">
      <w:pPr>
        <w:spacing w:line="360" w:lineRule="auto"/>
        <w:ind w:right="50"/>
        <w:jc w:val="both"/>
        <w:rPr>
          <w:rFonts w:ascii="Palatino Linotype" w:hAnsi="Palatino Linotype" w:cs="Arial"/>
          <w:sz w:val="26"/>
          <w:szCs w:val="26"/>
        </w:rPr>
      </w:pPr>
    </w:p>
    <w:p w14:paraId="508C9D22" w14:textId="35439B0C" w:rsidR="004510AB" w:rsidRPr="00E37C1E" w:rsidRDefault="00E74792" w:rsidP="0066637D">
      <w:pPr>
        <w:spacing w:line="360" w:lineRule="auto"/>
        <w:jc w:val="both"/>
        <w:rPr>
          <w:rFonts w:ascii="Palatino Linotype" w:hAnsi="Palatino Linotype" w:cs="Arial"/>
          <w:b/>
          <w:sz w:val="26"/>
          <w:szCs w:val="26"/>
        </w:rPr>
      </w:pPr>
      <w:r w:rsidRPr="00E37C1E">
        <w:rPr>
          <w:rFonts w:ascii="Palatino Linotype" w:hAnsi="Palatino Linotype" w:cs="Arial"/>
          <w:b/>
          <w:sz w:val="26"/>
          <w:szCs w:val="26"/>
        </w:rPr>
        <w:t>SEGUNDO. Interés.</w:t>
      </w:r>
    </w:p>
    <w:p w14:paraId="42239410" w14:textId="0529240B" w:rsidR="0028330F" w:rsidRPr="00E37C1E" w:rsidRDefault="000171D8" w:rsidP="0066637D">
      <w:pPr>
        <w:spacing w:line="360" w:lineRule="auto"/>
        <w:jc w:val="both"/>
        <w:rPr>
          <w:rFonts w:ascii="Palatino Linotype" w:hAnsi="Palatino Linotype" w:cs="Arial"/>
          <w:lang w:eastAsia="es-MX"/>
        </w:rPr>
      </w:pPr>
      <w:r w:rsidRPr="00E37C1E">
        <w:rPr>
          <w:rFonts w:ascii="Palatino Linotype" w:hAnsi="Palatino Linotype" w:cs="Arial"/>
          <w:bCs/>
        </w:rPr>
        <w:t xml:space="preserve">El </w:t>
      </w:r>
      <w:r w:rsidR="00D86297" w:rsidRPr="00E37C1E">
        <w:rPr>
          <w:rFonts w:ascii="Palatino Linotype" w:hAnsi="Palatino Linotype" w:cs="Arial"/>
          <w:bCs/>
        </w:rPr>
        <w:t>Recurso Revisión</w:t>
      </w:r>
      <w:r w:rsidRPr="00E37C1E">
        <w:rPr>
          <w:rFonts w:ascii="Palatino Linotype" w:hAnsi="Palatino Linotype" w:cs="Arial"/>
          <w:bCs/>
        </w:rPr>
        <w:t xml:space="preserve"> fue interpuesto por parte legítima, en atención a que se presentó por </w:t>
      </w:r>
      <w:r w:rsidR="00EE482B">
        <w:rPr>
          <w:rFonts w:ascii="Palatino Linotype" w:eastAsia="Arial Unicode MS" w:hAnsi="Palatino Linotype" w:cs="Arial"/>
          <w:b/>
        </w:rPr>
        <w:t>LA</w:t>
      </w:r>
      <w:r w:rsidR="00EE482B" w:rsidRPr="00E37C1E">
        <w:rPr>
          <w:rFonts w:ascii="Palatino Linotype" w:eastAsia="Arial Unicode MS" w:hAnsi="Palatino Linotype" w:cs="Arial"/>
        </w:rPr>
        <w:t xml:space="preserve"> </w:t>
      </w:r>
      <w:r w:rsidR="00EE482B" w:rsidRPr="00E37C1E">
        <w:rPr>
          <w:rFonts w:ascii="Palatino Linotype" w:eastAsia="Arial Unicode MS" w:hAnsi="Palatino Linotype" w:cs="Arial"/>
          <w:b/>
        </w:rPr>
        <w:t>RECURRENTE</w:t>
      </w:r>
      <w:r w:rsidRPr="00E37C1E">
        <w:rPr>
          <w:rFonts w:ascii="Palatino Linotype" w:hAnsi="Palatino Linotype" w:cs="Arial"/>
          <w:b/>
          <w:bCs/>
        </w:rPr>
        <w:t>,</w:t>
      </w:r>
      <w:r w:rsidRPr="00E37C1E">
        <w:rPr>
          <w:rFonts w:ascii="Palatino Linotype" w:hAnsi="Palatino Linotype" w:cs="Arial"/>
          <w:bCs/>
        </w:rPr>
        <w:t xml:space="preserve"> quien es la misma persona que formuló la solicitud de acceso a la </w:t>
      </w:r>
      <w:r w:rsidR="00D86297" w:rsidRPr="00E37C1E">
        <w:rPr>
          <w:rFonts w:ascii="Palatino Linotype" w:hAnsi="Palatino Linotype" w:cs="Arial"/>
          <w:bCs/>
        </w:rPr>
        <w:t>Información Pública</w:t>
      </w:r>
      <w:r w:rsidRPr="00E37C1E">
        <w:rPr>
          <w:rFonts w:ascii="Palatino Linotype" w:hAnsi="Palatino Linotype" w:cs="Arial"/>
          <w:bCs/>
        </w:rPr>
        <w:t xml:space="preserve"> al </w:t>
      </w:r>
      <w:r w:rsidRPr="00E37C1E">
        <w:rPr>
          <w:rFonts w:ascii="Palatino Linotype" w:hAnsi="Palatino Linotype" w:cs="Arial"/>
          <w:b/>
          <w:bCs/>
        </w:rPr>
        <w:t>SUJETO OBLIGADO</w:t>
      </w:r>
      <w:r w:rsidR="005B5043" w:rsidRPr="00E37C1E">
        <w:rPr>
          <w:rFonts w:ascii="Palatino Linotype" w:hAnsi="Palatino Linotype" w:cs="Arial"/>
          <w:b/>
          <w:bCs/>
        </w:rPr>
        <w:t xml:space="preserve">, </w:t>
      </w:r>
      <w:r w:rsidR="005B5043" w:rsidRPr="00E37C1E">
        <w:rPr>
          <w:rFonts w:ascii="Palatino Linotype" w:hAnsi="Palatino Linotype" w:cs="Arial"/>
          <w:bCs/>
        </w:rPr>
        <w:t xml:space="preserve">pues para ello, es </w:t>
      </w:r>
      <w:r w:rsidR="005B5043" w:rsidRPr="00E37C1E">
        <w:rPr>
          <w:rFonts w:ascii="Palatino Linotype" w:hAnsi="Palatino Linotype" w:cs="Arial"/>
          <w:lang w:eastAsia="es-MX"/>
        </w:rPr>
        <w:t xml:space="preserve">necesario que el particular ingrese al </w:t>
      </w:r>
      <w:r w:rsidR="005B5043" w:rsidRPr="00E37C1E">
        <w:rPr>
          <w:rFonts w:ascii="Palatino Linotype" w:hAnsi="Palatino Linotype" w:cs="Arial"/>
          <w:b/>
          <w:lang w:eastAsia="es-MX"/>
        </w:rPr>
        <w:t xml:space="preserve">SAIMEX </w:t>
      </w:r>
      <w:r w:rsidR="005B5043" w:rsidRPr="00E37C1E">
        <w:rPr>
          <w:rFonts w:ascii="Palatino Linotype" w:hAnsi="Palatino Linotype" w:cs="Arial"/>
          <w:lang w:eastAsia="es-MX"/>
        </w:rPr>
        <w:t>mediante la utilización de su clave de usuario y contraseña.</w:t>
      </w:r>
    </w:p>
    <w:p w14:paraId="0024EECC" w14:textId="77777777" w:rsidR="0057572B" w:rsidRPr="00E37C1E" w:rsidRDefault="0057572B" w:rsidP="0066637D">
      <w:pPr>
        <w:spacing w:line="360" w:lineRule="auto"/>
        <w:jc w:val="both"/>
        <w:rPr>
          <w:rFonts w:ascii="Palatino Linotype" w:hAnsi="Palatino Linotype" w:cs="Arial"/>
          <w:lang w:eastAsia="es-MX"/>
        </w:rPr>
      </w:pPr>
    </w:p>
    <w:p w14:paraId="73B57685" w14:textId="77777777" w:rsidR="005C250B" w:rsidRPr="00E37C1E"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E37C1E">
        <w:rPr>
          <w:rFonts w:ascii="Palatino Linotype" w:hAnsi="Palatino Linotype" w:cs="Arial"/>
          <w:b/>
          <w:sz w:val="26"/>
          <w:szCs w:val="26"/>
        </w:rPr>
        <w:t xml:space="preserve">TERCERO. </w:t>
      </w:r>
      <w:r w:rsidRPr="00E37C1E">
        <w:rPr>
          <w:rFonts w:ascii="Palatino Linotype" w:hAnsi="Palatino Linotype" w:cs="Arial"/>
          <w:b/>
          <w:sz w:val="26"/>
          <w:szCs w:val="26"/>
          <w:lang w:val="es-ES"/>
        </w:rPr>
        <w:t xml:space="preserve">Oportunidad. </w:t>
      </w:r>
    </w:p>
    <w:p w14:paraId="4CAF7CD0" w14:textId="791182C8" w:rsidR="0028330F" w:rsidRPr="00E37C1E" w:rsidRDefault="0028330F" w:rsidP="0028330F">
      <w:pPr>
        <w:spacing w:before="100" w:beforeAutospacing="1" w:after="100" w:afterAutospacing="1" w:line="360" w:lineRule="auto"/>
        <w:jc w:val="both"/>
        <w:rPr>
          <w:rFonts w:ascii="Palatino Linotype" w:hAnsi="Palatino Linotype" w:cs="Arial"/>
          <w:lang w:val="es-ES"/>
        </w:rPr>
      </w:pPr>
      <w:r w:rsidRPr="00E37C1E">
        <w:rPr>
          <w:rFonts w:ascii="Palatino Linotype" w:hAnsi="Palatino Linotype" w:cs="Arial"/>
          <w:lang w:val="es-ES"/>
        </w:rPr>
        <w:t xml:space="preserve">El Recurso de Revisión fue interpuesto dentro del plazo de quince días hábiles, contados a partir del día siguiente al en que </w:t>
      </w:r>
      <w:r w:rsidR="00EE482B">
        <w:rPr>
          <w:rFonts w:ascii="Palatino Linotype" w:eastAsia="Arial Unicode MS" w:hAnsi="Palatino Linotype" w:cs="Arial"/>
          <w:b/>
        </w:rPr>
        <w:t>LA</w:t>
      </w:r>
      <w:r w:rsidR="00EE482B" w:rsidRPr="00E37C1E">
        <w:rPr>
          <w:rFonts w:ascii="Palatino Linotype" w:eastAsia="Arial Unicode MS" w:hAnsi="Palatino Linotype" w:cs="Arial"/>
        </w:rPr>
        <w:t xml:space="preserve"> </w:t>
      </w:r>
      <w:r w:rsidR="00EE482B" w:rsidRPr="00E37C1E">
        <w:rPr>
          <w:rFonts w:ascii="Palatino Linotype" w:eastAsia="Arial Unicode MS" w:hAnsi="Palatino Linotype" w:cs="Arial"/>
          <w:b/>
        </w:rPr>
        <w:t>RECURRENTE</w:t>
      </w:r>
      <w:r w:rsidR="00EE482B" w:rsidRPr="00E37C1E">
        <w:rPr>
          <w:rFonts w:ascii="Palatino Linotype" w:hAnsi="Palatino Linotype" w:cs="Arial"/>
          <w:lang w:val="es-ES"/>
        </w:rPr>
        <w:t xml:space="preserve"> </w:t>
      </w:r>
      <w:r w:rsidRPr="00E37C1E">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03541441" w14:textId="77777777" w:rsidR="0028330F" w:rsidRPr="00E37C1E" w:rsidRDefault="0028330F" w:rsidP="0028330F">
      <w:pPr>
        <w:ind w:left="851" w:right="616"/>
        <w:jc w:val="both"/>
        <w:rPr>
          <w:rFonts w:ascii="Palatino Linotype" w:hAnsi="Palatino Linotype" w:cs="Arial"/>
          <w:i/>
          <w:sz w:val="22"/>
          <w:lang w:val="es-ES"/>
        </w:rPr>
      </w:pPr>
      <w:r w:rsidRPr="00E37C1E">
        <w:rPr>
          <w:rFonts w:ascii="Palatino Linotype" w:hAnsi="Palatino Linotype" w:cs="Arial"/>
          <w:b/>
          <w:i/>
          <w:sz w:val="22"/>
          <w:lang w:val="es-ES"/>
        </w:rPr>
        <w:t>“Artículo 178</w:t>
      </w:r>
      <w:r w:rsidRPr="00E37C1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E37C1E" w:rsidRDefault="0028330F" w:rsidP="0028330F">
      <w:pPr>
        <w:ind w:left="851" w:right="616" w:hanging="851"/>
        <w:jc w:val="both"/>
        <w:rPr>
          <w:rFonts w:ascii="Palatino Linotype" w:hAnsi="Palatino Linotype" w:cs="Arial"/>
          <w:i/>
          <w:sz w:val="22"/>
          <w:lang w:val="es-ES"/>
        </w:rPr>
      </w:pPr>
    </w:p>
    <w:p w14:paraId="60FBF997" w14:textId="77777777" w:rsidR="0028330F" w:rsidRPr="00E37C1E" w:rsidRDefault="0028330F" w:rsidP="0028330F">
      <w:pPr>
        <w:ind w:left="851" w:right="616"/>
        <w:jc w:val="both"/>
        <w:rPr>
          <w:rFonts w:ascii="Palatino Linotype" w:hAnsi="Palatino Linotype" w:cs="Arial"/>
          <w:i/>
          <w:sz w:val="22"/>
          <w:lang w:val="es-ES"/>
        </w:rPr>
      </w:pPr>
      <w:r w:rsidRPr="00E37C1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E37C1E" w:rsidRDefault="0028330F" w:rsidP="0028330F">
      <w:pPr>
        <w:ind w:left="851" w:right="616" w:hanging="851"/>
        <w:jc w:val="both"/>
        <w:rPr>
          <w:rFonts w:ascii="Palatino Linotype" w:hAnsi="Palatino Linotype" w:cs="Arial"/>
          <w:i/>
          <w:sz w:val="22"/>
          <w:lang w:val="es-ES"/>
        </w:rPr>
      </w:pPr>
    </w:p>
    <w:p w14:paraId="32A9651C" w14:textId="1E7481D5" w:rsidR="0028330F" w:rsidRPr="00E37C1E" w:rsidRDefault="0028330F" w:rsidP="0028330F">
      <w:pPr>
        <w:ind w:left="851" w:right="616"/>
        <w:jc w:val="both"/>
        <w:rPr>
          <w:rFonts w:ascii="Palatino Linotype" w:hAnsi="Palatino Linotype" w:cs="Arial"/>
          <w:i/>
          <w:sz w:val="22"/>
          <w:lang w:val="es-ES"/>
        </w:rPr>
      </w:pPr>
      <w:r w:rsidRPr="00E37C1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E37C1E">
        <w:rPr>
          <w:rFonts w:ascii="Palatino Linotype" w:hAnsi="Palatino Linotype" w:cs="Arial"/>
          <w:sz w:val="22"/>
          <w:lang w:val="es-ES"/>
        </w:rPr>
        <w:t>(Sic)</w:t>
      </w:r>
      <w:r w:rsidR="00DC75AB" w:rsidRPr="00E37C1E">
        <w:rPr>
          <w:rFonts w:ascii="Palatino Linotype" w:hAnsi="Palatino Linotype" w:cs="Arial"/>
          <w:sz w:val="22"/>
          <w:lang w:val="es-ES"/>
        </w:rPr>
        <w:t>.</w:t>
      </w:r>
    </w:p>
    <w:p w14:paraId="43D8720B" w14:textId="77777777" w:rsidR="0093432F" w:rsidRPr="00E37C1E" w:rsidRDefault="0093432F" w:rsidP="0028330F">
      <w:pPr>
        <w:ind w:left="851" w:right="616"/>
        <w:jc w:val="both"/>
        <w:rPr>
          <w:rFonts w:ascii="Palatino Linotype" w:hAnsi="Palatino Linotype" w:cs="Arial"/>
          <w:i/>
          <w:sz w:val="22"/>
          <w:lang w:val="es-ES"/>
        </w:rPr>
      </w:pPr>
    </w:p>
    <w:p w14:paraId="2798A03E" w14:textId="67D1394D" w:rsidR="0028330F" w:rsidRPr="00E37C1E" w:rsidRDefault="0028330F" w:rsidP="00CC6181">
      <w:pPr>
        <w:spacing w:before="100" w:beforeAutospacing="1" w:line="360" w:lineRule="auto"/>
        <w:jc w:val="both"/>
        <w:rPr>
          <w:rFonts w:ascii="Palatino Linotype" w:hAnsi="Palatino Linotype" w:cs="Arial"/>
          <w:color w:val="000000" w:themeColor="text1"/>
          <w:lang w:val="es-ES"/>
        </w:rPr>
      </w:pPr>
      <w:r w:rsidRPr="00E37C1E">
        <w:rPr>
          <w:rFonts w:ascii="Palatino Linotype" w:hAnsi="Palatino Linotype" w:cs="Arial"/>
          <w:lang w:val="es-ES"/>
        </w:rPr>
        <w:t xml:space="preserve">En esa tesitura, atendiendo a que </w:t>
      </w:r>
      <w:r w:rsidRPr="00E37C1E">
        <w:rPr>
          <w:rFonts w:ascii="Palatino Linotype" w:hAnsi="Palatino Linotype" w:cs="Arial"/>
          <w:b/>
          <w:lang w:val="es-ES"/>
        </w:rPr>
        <w:t>EL SUJETO OBLIGADO</w:t>
      </w:r>
      <w:r w:rsidRPr="00E37C1E">
        <w:rPr>
          <w:rFonts w:ascii="Palatino Linotype" w:hAnsi="Palatino Linotype" w:cs="Arial"/>
          <w:lang w:val="es-ES"/>
        </w:rPr>
        <w:t xml:space="preserve"> notificó la respuesta a la solicitud de Acceso a la Información Pública el </w:t>
      </w:r>
      <w:r w:rsidRPr="00E37C1E">
        <w:rPr>
          <w:rFonts w:ascii="Palatino Linotype" w:hAnsi="Palatino Linotype" w:cs="Arial"/>
          <w:b/>
          <w:lang w:val="es-ES"/>
        </w:rPr>
        <w:t xml:space="preserve">día </w:t>
      </w:r>
      <w:r w:rsidR="00C8252C" w:rsidRPr="00E37C1E">
        <w:rPr>
          <w:rFonts w:ascii="Palatino Linotype" w:hAnsi="Palatino Linotype" w:cs="Arial"/>
          <w:b/>
          <w:lang w:val="es-ES"/>
        </w:rPr>
        <w:t>veintinueve</w:t>
      </w:r>
      <w:r w:rsidRPr="00E37C1E">
        <w:rPr>
          <w:rFonts w:ascii="Palatino Linotype" w:hAnsi="Palatino Linotype" w:cs="Arial"/>
          <w:b/>
          <w:lang w:val="es-ES"/>
        </w:rPr>
        <w:t xml:space="preserve"> de </w:t>
      </w:r>
      <w:r w:rsidR="00197BD2" w:rsidRPr="00E37C1E">
        <w:rPr>
          <w:rFonts w:ascii="Palatino Linotype" w:hAnsi="Palatino Linotype" w:cs="Arial"/>
          <w:b/>
          <w:lang w:val="es-ES"/>
        </w:rPr>
        <w:t>agosto</w:t>
      </w:r>
      <w:r w:rsidRPr="00E37C1E">
        <w:rPr>
          <w:rFonts w:ascii="Palatino Linotype" w:hAnsi="Palatino Linotype" w:cs="Arial"/>
          <w:b/>
          <w:lang w:val="es-ES"/>
        </w:rPr>
        <w:t xml:space="preserve"> de dos mil veintidós</w:t>
      </w:r>
      <w:r w:rsidRPr="00E37C1E">
        <w:rPr>
          <w:rFonts w:ascii="Palatino Linotype" w:hAnsi="Palatino Linotype" w:cs="Arial"/>
          <w:lang w:val="es-ES"/>
        </w:rPr>
        <w:t xml:space="preserve">, así, el plazo de quince días hábiles que el artículo 178 de la Ley de la materia otorga a la hoy </w:t>
      </w:r>
      <w:r w:rsidRPr="00E37C1E">
        <w:rPr>
          <w:rFonts w:ascii="Palatino Linotype" w:hAnsi="Palatino Linotype" w:cs="Arial"/>
          <w:b/>
          <w:lang w:val="es-ES"/>
        </w:rPr>
        <w:t>RECURRENTE</w:t>
      </w:r>
      <w:r w:rsidRPr="00E37C1E">
        <w:rPr>
          <w:rFonts w:ascii="Palatino Linotype" w:hAnsi="Palatino Linotype" w:cs="Arial"/>
          <w:lang w:val="es-ES"/>
        </w:rPr>
        <w:t xml:space="preserve"> para presentar el respectivo Recurso de Revisión, transcurrió del </w:t>
      </w:r>
      <w:r w:rsidR="00C8252C" w:rsidRPr="00E37C1E">
        <w:rPr>
          <w:rFonts w:ascii="Palatino Linotype" w:hAnsi="Palatino Linotype" w:cs="Arial"/>
          <w:b/>
          <w:lang w:val="es-ES"/>
        </w:rPr>
        <w:t>treinta</w:t>
      </w:r>
      <w:r w:rsidR="000B265F" w:rsidRPr="00E37C1E">
        <w:rPr>
          <w:rFonts w:ascii="Palatino Linotype" w:hAnsi="Palatino Linotype" w:cs="Arial"/>
          <w:b/>
          <w:lang w:val="es-ES"/>
        </w:rPr>
        <w:t xml:space="preserve"> de </w:t>
      </w:r>
      <w:r w:rsidR="00197BD2" w:rsidRPr="00E37C1E">
        <w:rPr>
          <w:rFonts w:ascii="Palatino Linotype" w:hAnsi="Palatino Linotype" w:cs="Arial"/>
          <w:b/>
          <w:lang w:val="es-ES"/>
        </w:rPr>
        <w:t>agosto</w:t>
      </w:r>
      <w:r w:rsidRPr="00E37C1E">
        <w:rPr>
          <w:rFonts w:ascii="Palatino Linotype" w:hAnsi="Palatino Linotype" w:cs="Arial"/>
          <w:b/>
          <w:lang w:val="es-ES"/>
        </w:rPr>
        <w:t xml:space="preserve"> al </w:t>
      </w:r>
      <w:r w:rsidR="00197BD2" w:rsidRPr="00E37C1E">
        <w:rPr>
          <w:rFonts w:ascii="Palatino Linotype" w:hAnsi="Palatino Linotype" w:cs="Arial"/>
          <w:b/>
          <w:lang w:val="es-ES"/>
        </w:rPr>
        <w:t>veintiuno</w:t>
      </w:r>
      <w:r w:rsidRPr="00E37C1E">
        <w:rPr>
          <w:rFonts w:ascii="Palatino Linotype" w:hAnsi="Palatino Linotype" w:cs="Arial"/>
          <w:b/>
          <w:lang w:val="es-ES"/>
        </w:rPr>
        <w:t xml:space="preserve"> de </w:t>
      </w:r>
      <w:r w:rsidR="00197BD2" w:rsidRPr="00E37C1E">
        <w:rPr>
          <w:rFonts w:ascii="Palatino Linotype" w:hAnsi="Palatino Linotype" w:cs="Arial"/>
          <w:b/>
          <w:lang w:val="es-ES"/>
        </w:rPr>
        <w:t>septiembre</w:t>
      </w:r>
      <w:r w:rsidRPr="00E37C1E">
        <w:rPr>
          <w:rFonts w:ascii="Palatino Linotype" w:hAnsi="Palatino Linotype" w:cs="Arial"/>
          <w:b/>
          <w:lang w:val="es-ES"/>
        </w:rPr>
        <w:t xml:space="preserve"> de dos mil veintidós</w:t>
      </w:r>
      <w:r w:rsidRPr="00E37C1E">
        <w:rPr>
          <w:rFonts w:ascii="Palatino Linotype" w:hAnsi="Palatino Linotype" w:cs="Arial"/>
          <w:lang w:val="es-ES"/>
        </w:rPr>
        <w:t>, sin contemplar en el cómputo los días</w:t>
      </w:r>
      <w:r w:rsidR="00B24EC0" w:rsidRPr="00E37C1E">
        <w:rPr>
          <w:rFonts w:ascii="Palatino Linotype" w:hAnsi="Palatino Linotype" w:cs="Arial"/>
          <w:lang w:val="es-ES"/>
        </w:rPr>
        <w:t xml:space="preserve"> tres,</w:t>
      </w:r>
      <w:r w:rsidR="00197BD2" w:rsidRPr="00E37C1E">
        <w:rPr>
          <w:rFonts w:ascii="Palatino Linotype" w:hAnsi="Palatino Linotype" w:cs="Arial"/>
          <w:lang w:val="es-ES"/>
        </w:rPr>
        <w:t xml:space="preserve"> cuatro, diez, once, diecisiete y dieciocho</w:t>
      </w:r>
      <w:r w:rsidR="00CF7117" w:rsidRPr="00E37C1E">
        <w:rPr>
          <w:rFonts w:ascii="Palatino Linotype" w:hAnsi="Palatino Linotype" w:cs="Arial"/>
          <w:lang w:val="es-ES"/>
        </w:rPr>
        <w:t xml:space="preserve"> de septiembre</w:t>
      </w:r>
      <w:r w:rsidR="00B24EC0" w:rsidRPr="00E37C1E">
        <w:rPr>
          <w:rFonts w:ascii="Palatino Linotype" w:hAnsi="Palatino Linotype" w:cs="Arial"/>
          <w:lang w:val="es-ES"/>
        </w:rPr>
        <w:t xml:space="preserve"> </w:t>
      </w:r>
      <w:r w:rsidR="002E0907" w:rsidRPr="00E37C1E">
        <w:rPr>
          <w:rFonts w:ascii="Palatino Linotype" w:hAnsi="Palatino Linotype" w:cs="Arial"/>
          <w:lang w:val="es-ES"/>
        </w:rPr>
        <w:t xml:space="preserve">por </w:t>
      </w:r>
      <w:r w:rsidRPr="00E37C1E">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E37C1E">
        <w:rPr>
          <w:rFonts w:ascii="Palatino Linotype" w:hAnsi="Palatino Linotype" w:cs="Arial"/>
          <w:lang w:val="es-ES"/>
        </w:rPr>
        <w:t xml:space="preserve">; </w:t>
      </w:r>
      <w:r w:rsidR="004A47A3" w:rsidRPr="00E37C1E">
        <w:rPr>
          <w:rFonts w:ascii="Palatino Linotype" w:hAnsi="Palatino Linotype" w:cs="Arial"/>
          <w:color w:val="000000" w:themeColor="text1"/>
          <w:lang w:val="es-ES"/>
        </w:rPr>
        <w:t xml:space="preserve">así como, </w:t>
      </w:r>
      <w:r w:rsidR="00CF7117" w:rsidRPr="00E37C1E">
        <w:rPr>
          <w:rFonts w:ascii="Palatino Linotype" w:hAnsi="Palatino Linotype" w:cs="Arial"/>
          <w:color w:val="000000" w:themeColor="text1"/>
          <w:lang w:val="es-ES"/>
        </w:rPr>
        <w:t>el</w:t>
      </w:r>
      <w:r w:rsidR="004A47A3" w:rsidRPr="00E37C1E">
        <w:rPr>
          <w:rFonts w:ascii="Palatino Linotype" w:hAnsi="Palatino Linotype" w:cs="Arial"/>
          <w:color w:val="000000" w:themeColor="text1"/>
          <w:lang w:val="es-ES"/>
        </w:rPr>
        <w:t xml:space="preserve"> día </w:t>
      </w:r>
      <w:r w:rsidR="002E0907" w:rsidRPr="00E37C1E">
        <w:rPr>
          <w:rFonts w:ascii="Palatino Linotype" w:hAnsi="Palatino Linotype" w:cs="Arial"/>
          <w:color w:val="000000" w:themeColor="text1"/>
          <w:lang w:val="es-ES"/>
        </w:rPr>
        <w:t xml:space="preserve">del </w:t>
      </w:r>
      <w:r w:rsidR="00CF7117" w:rsidRPr="00E37C1E">
        <w:rPr>
          <w:rFonts w:ascii="Palatino Linotype" w:hAnsi="Palatino Linotype" w:cs="Arial"/>
          <w:color w:val="000000" w:themeColor="text1"/>
          <w:lang w:val="es-ES"/>
        </w:rPr>
        <w:t>dieciséis</w:t>
      </w:r>
      <w:r w:rsidR="002E0907" w:rsidRPr="00E37C1E">
        <w:rPr>
          <w:rFonts w:ascii="Palatino Linotype" w:hAnsi="Palatino Linotype" w:cs="Arial"/>
          <w:color w:val="000000" w:themeColor="text1"/>
          <w:lang w:val="es-ES"/>
        </w:rPr>
        <w:t xml:space="preserve"> </w:t>
      </w:r>
      <w:r w:rsidR="00CF7117" w:rsidRPr="00E37C1E">
        <w:rPr>
          <w:rFonts w:ascii="Palatino Linotype" w:hAnsi="Palatino Linotype" w:cs="Arial"/>
          <w:color w:val="000000" w:themeColor="text1"/>
          <w:lang w:val="es-ES"/>
        </w:rPr>
        <w:t>del mismo mes y año</w:t>
      </w:r>
      <w:r w:rsidR="004A47A3" w:rsidRPr="00E37C1E">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3FFD099D" w14:textId="77777777" w:rsidR="00CC6181" w:rsidRPr="00E37C1E" w:rsidRDefault="00CC6181" w:rsidP="00CC6181">
      <w:pPr>
        <w:spacing w:line="360" w:lineRule="auto"/>
        <w:jc w:val="both"/>
        <w:rPr>
          <w:rFonts w:ascii="Palatino Linotype" w:hAnsi="Palatino Linotype" w:cs="Arial"/>
          <w:lang w:val="es-ES"/>
        </w:rPr>
      </w:pPr>
    </w:p>
    <w:p w14:paraId="0F7E0D5B" w14:textId="51490331" w:rsidR="005C250B" w:rsidRPr="00E37C1E" w:rsidRDefault="0028330F" w:rsidP="00CC6181">
      <w:pPr>
        <w:spacing w:line="360" w:lineRule="auto"/>
        <w:jc w:val="both"/>
        <w:rPr>
          <w:rFonts w:ascii="Palatino Linotype" w:hAnsi="Palatino Linotype" w:cs="Arial"/>
          <w:lang w:val="es-ES"/>
        </w:rPr>
      </w:pPr>
      <w:r w:rsidRPr="00E37C1E">
        <w:rPr>
          <w:rFonts w:ascii="Palatino Linotype" w:hAnsi="Palatino Linotype" w:cs="Arial"/>
          <w:lang w:val="es-ES"/>
        </w:rPr>
        <w:t xml:space="preserve">Por tanto, si el Recurso de Revisión que nos ocupa, se interpuso el </w:t>
      </w:r>
      <w:r w:rsidR="00CF7117" w:rsidRPr="00E37C1E">
        <w:rPr>
          <w:rFonts w:ascii="Palatino Linotype" w:hAnsi="Palatino Linotype" w:cs="Arial"/>
          <w:b/>
          <w:lang w:val="es-ES"/>
        </w:rPr>
        <w:t>treinta y uno</w:t>
      </w:r>
      <w:r w:rsidRPr="00E37C1E">
        <w:rPr>
          <w:rFonts w:ascii="Palatino Linotype" w:hAnsi="Palatino Linotype" w:cs="Arial"/>
          <w:b/>
          <w:lang w:val="es-ES"/>
        </w:rPr>
        <w:t xml:space="preserve"> de </w:t>
      </w:r>
      <w:r w:rsidR="00B24EC0" w:rsidRPr="00E37C1E">
        <w:rPr>
          <w:rFonts w:ascii="Palatino Linotype" w:hAnsi="Palatino Linotype" w:cs="Arial"/>
          <w:b/>
          <w:lang w:val="es-ES"/>
        </w:rPr>
        <w:t>agosto</w:t>
      </w:r>
      <w:r w:rsidRPr="00E37C1E">
        <w:rPr>
          <w:rFonts w:ascii="Palatino Linotype" w:hAnsi="Palatino Linotype" w:cs="Arial"/>
          <w:b/>
          <w:lang w:val="es-ES"/>
        </w:rPr>
        <w:t xml:space="preserve"> de dos mil veintidós</w:t>
      </w:r>
      <w:r w:rsidRPr="00E37C1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A0BE520" w14:textId="77777777" w:rsidR="00A0285D" w:rsidRPr="00E37C1E" w:rsidRDefault="00A0285D" w:rsidP="00CC6181">
      <w:pPr>
        <w:spacing w:line="360" w:lineRule="auto"/>
        <w:jc w:val="both"/>
        <w:rPr>
          <w:rFonts w:ascii="Palatino Linotype" w:hAnsi="Palatino Linotype" w:cs="Arial"/>
          <w:lang w:val="es-ES"/>
        </w:rPr>
      </w:pPr>
    </w:p>
    <w:p w14:paraId="584874AB" w14:textId="77777777" w:rsidR="003220AB" w:rsidRPr="00E37C1E" w:rsidRDefault="003220AB" w:rsidP="00CC6181">
      <w:pPr>
        <w:spacing w:line="360" w:lineRule="auto"/>
        <w:jc w:val="both"/>
        <w:rPr>
          <w:rFonts w:ascii="Palatino Linotype" w:hAnsi="Palatino Linotype" w:cs="Arial"/>
          <w:lang w:val="es-ES"/>
        </w:rPr>
      </w:pPr>
    </w:p>
    <w:p w14:paraId="71D326AF" w14:textId="09A3C9AE" w:rsidR="005C250B" w:rsidRPr="00E37C1E" w:rsidRDefault="005C250B" w:rsidP="005C250B">
      <w:pPr>
        <w:autoSpaceDE w:val="0"/>
        <w:autoSpaceDN w:val="0"/>
        <w:adjustRightInd w:val="0"/>
        <w:spacing w:line="360" w:lineRule="auto"/>
        <w:ind w:right="49"/>
        <w:jc w:val="both"/>
        <w:rPr>
          <w:rFonts w:ascii="Palatino Linotype" w:hAnsi="Palatino Linotype"/>
          <w:b/>
          <w:sz w:val="26"/>
          <w:szCs w:val="26"/>
        </w:rPr>
      </w:pPr>
      <w:r w:rsidRPr="00E37C1E">
        <w:rPr>
          <w:rFonts w:ascii="Palatino Linotype" w:hAnsi="Palatino Linotype" w:cs="Arial"/>
          <w:b/>
          <w:sz w:val="26"/>
          <w:szCs w:val="26"/>
        </w:rPr>
        <w:t>CUARTO</w:t>
      </w:r>
      <w:r w:rsidR="0030772C" w:rsidRPr="00E37C1E">
        <w:rPr>
          <w:rFonts w:ascii="Palatino Linotype" w:hAnsi="Palatino Linotype"/>
          <w:b/>
          <w:sz w:val="26"/>
          <w:szCs w:val="26"/>
        </w:rPr>
        <w:t>. Procedibilidad.</w:t>
      </w:r>
    </w:p>
    <w:p w14:paraId="386FB42D" w14:textId="77777777" w:rsidR="00627BCE" w:rsidRPr="00E37C1E" w:rsidRDefault="00627BCE" w:rsidP="00627BCE">
      <w:pPr>
        <w:spacing w:line="360" w:lineRule="auto"/>
        <w:ind w:right="49"/>
        <w:jc w:val="both"/>
        <w:rPr>
          <w:rFonts w:ascii="Palatino Linotype" w:eastAsia="Palatino Linotype" w:hAnsi="Palatino Linotype" w:cs="Palatino Linotype"/>
        </w:rPr>
      </w:pPr>
      <w:r w:rsidRPr="00E37C1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06000E9" w14:textId="77777777" w:rsidR="00627BCE" w:rsidRPr="00E37C1E" w:rsidRDefault="00627BCE" w:rsidP="00627BCE">
      <w:pPr>
        <w:spacing w:line="360" w:lineRule="auto"/>
        <w:ind w:right="49"/>
        <w:jc w:val="both"/>
        <w:rPr>
          <w:rFonts w:ascii="Palatino Linotype" w:eastAsia="Palatino Linotype" w:hAnsi="Palatino Linotype" w:cs="Palatino Linotype"/>
          <w:sz w:val="10"/>
          <w:szCs w:val="10"/>
        </w:rPr>
      </w:pPr>
    </w:p>
    <w:p w14:paraId="6E0FA6F6" w14:textId="77777777" w:rsidR="00627BCE" w:rsidRPr="00E37C1E" w:rsidRDefault="00627BCE" w:rsidP="00627BCE">
      <w:pPr>
        <w:tabs>
          <w:tab w:val="left" w:pos="851"/>
        </w:tabs>
        <w:ind w:left="851" w:right="901"/>
        <w:jc w:val="both"/>
        <w:rPr>
          <w:rFonts w:ascii="Palatino Linotype" w:eastAsia="Palatino Linotype" w:hAnsi="Palatino Linotype" w:cs="Palatino Linotype"/>
          <w:b/>
          <w:i/>
          <w:sz w:val="22"/>
          <w:szCs w:val="22"/>
        </w:rPr>
      </w:pPr>
      <w:r w:rsidRPr="00E37C1E">
        <w:rPr>
          <w:rFonts w:ascii="Palatino Linotype" w:eastAsia="Palatino Linotype" w:hAnsi="Palatino Linotype" w:cs="Palatino Linotype"/>
          <w:b/>
          <w:i/>
          <w:sz w:val="22"/>
          <w:szCs w:val="22"/>
        </w:rPr>
        <w:t xml:space="preserve">“Artículo 180. </w:t>
      </w:r>
      <w:r w:rsidRPr="00E37C1E">
        <w:rPr>
          <w:rFonts w:ascii="Palatino Linotype" w:eastAsia="Palatino Linotype" w:hAnsi="Palatino Linotype" w:cs="Palatino Linotype"/>
          <w:i/>
          <w:sz w:val="22"/>
          <w:szCs w:val="22"/>
        </w:rPr>
        <w:t>El Recurso de Revisión contendrá:</w:t>
      </w:r>
      <w:r w:rsidRPr="00E37C1E">
        <w:rPr>
          <w:rFonts w:ascii="Palatino Linotype" w:eastAsia="Palatino Linotype" w:hAnsi="Palatino Linotype" w:cs="Palatino Linotype"/>
          <w:b/>
          <w:i/>
          <w:sz w:val="22"/>
          <w:szCs w:val="22"/>
        </w:rPr>
        <w:t xml:space="preserve"> </w:t>
      </w:r>
    </w:p>
    <w:p w14:paraId="69850DAC" w14:textId="77777777" w:rsidR="00627BCE" w:rsidRPr="00E37C1E" w:rsidRDefault="00627BCE" w:rsidP="00627BCE">
      <w:pPr>
        <w:tabs>
          <w:tab w:val="left" w:pos="851"/>
        </w:tabs>
        <w:ind w:left="851" w:right="901"/>
        <w:jc w:val="both"/>
        <w:rPr>
          <w:rFonts w:ascii="Palatino Linotype" w:eastAsia="Palatino Linotype" w:hAnsi="Palatino Linotype" w:cs="Palatino Linotype"/>
          <w:b/>
          <w:i/>
          <w:sz w:val="22"/>
          <w:szCs w:val="22"/>
        </w:rPr>
      </w:pPr>
      <w:r w:rsidRPr="00E37C1E">
        <w:rPr>
          <w:rFonts w:ascii="Palatino Linotype" w:eastAsia="Palatino Linotype" w:hAnsi="Palatino Linotype" w:cs="Palatino Linotype"/>
          <w:b/>
          <w:i/>
          <w:sz w:val="22"/>
          <w:szCs w:val="22"/>
        </w:rPr>
        <w:t>…</w:t>
      </w:r>
    </w:p>
    <w:p w14:paraId="306A6550" w14:textId="77777777" w:rsidR="00627BCE" w:rsidRPr="00E37C1E" w:rsidRDefault="00627BCE" w:rsidP="00627BCE">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 xml:space="preserve">II. El nombre del solicitante que recurre </w:t>
      </w:r>
      <w:r w:rsidRPr="00E37C1E">
        <w:rPr>
          <w:rFonts w:ascii="Palatino Linotype" w:eastAsia="Palatino Linotype" w:hAnsi="Palatino Linotype" w:cs="Palatino Linotype"/>
          <w:i/>
          <w:sz w:val="22"/>
          <w:szCs w:val="22"/>
        </w:rPr>
        <w:t>o de su representante y, en su caso, …</w:t>
      </w:r>
    </w:p>
    <w:p w14:paraId="7CBD8221" w14:textId="77777777" w:rsidR="00627BCE" w:rsidRPr="00E37C1E" w:rsidRDefault="00627BCE" w:rsidP="00627BCE">
      <w:pPr>
        <w:tabs>
          <w:tab w:val="left" w:pos="851"/>
        </w:tabs>
        <w:ind w:left="851" w:right="901"/>
        <w:jc w:val="both"/>
        <w:rPr>
          <w:rFonts w:ascii="Palatino Linotype" w:eastAsia="Palatino Linotype" w:hAnsi="Palatino Linotype" w:cs="Palatino Linotype"/>
          <w:b/>
          <w:i/>
          <w:sz w:val="22"/>
          <w:szCs w:val="22"/>
        </w:rPr>
      </w:pPr>
      <w:r w:rsidRPr="00E37C1E">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E37C1E">
        <w:rPr>
          <w:rFonts w:ascii="Palatino Linotype" w:eastAsia="Palatino Linotype" w:hAnsi="Palatino Linotype" w:cs="Palatino Linotype"/>
          <w:i/>
          <w:sz w:val="22"/>
          <w:szCs w:val="22"/>
        </w:rPr>
        <w:t>, IV, VII y VIII.</w:t>
      </w:r>
      <w:r w:rsidRPr="00E37C1E">
        <w:rPr>
          <w:rFonts w:ascii="Palatino Linotype" w:eastAsia="Palatino Linotype" w:hAnsi="Palatino Linotype" w:cs="Palatino Linotype"/>
          <w:b/>
          <w:i/>
          <w:sz w:val="22"/>
          <w:szCs w:val="22"/>
        </w:rPr>
        <w:t>”</w:t>
      </w:r>
    </w:p>
    <w:p w14:paraId="0D36248D" w14:textId="77777777" w:rsidR="00627BCE" w:rsidRPr="00E37C1E" w:rsidRDefault="00627BCE" w:rsidP="00627BCE">
      <w:pPr>
        <w:tabs>
          <w:tab w:val="left" w:pos="851"/>
        </w:tabs>
        <w:ind w:right="901"/>
        <w:jc w:val="both"/>
        <w:rPr>
          <w:rFonts w:ascii="Palatino Linotype" w:eastAsia="Palatino Linotype" w:hAnsi="Palatino Linotype" w:cs="Palatino Linotype"/>
          <w:i/>
          <w:sz w:val="22"/>
          <w:szCs w:val="22"/>
        </w:rPr>
      </w:pPr>
    </w:p>
    <w:p w14:paraId="7124F2BC" w14:textId="77777777" w:rsidR="00627BCE" w:rsidRPr="00E37C1E" w:rsidRDefault="00627BCE" w:rsidP="00627BCE">
      <w:pPr>
        <w:spacing w:line="360" w:lineRule="auto"/>
        <w:jc w:val="both"/>
        <w:rPr>
          <w:rFonts w:ascii="Palatino Linotype" w:eastAsia="Palatino Linotype" w:hAnsi="Palatino Linotype" w:cs="Palatino Linotype"/>
        </w:rPr>
      </w:pPr>
      <w:r w:rsidRPr="00E37C1E">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E37C1E">
        <w:rPr>
          <w:rFonts w:ascii="Palatino Linotype" w:eastAsia="Palatino Linotype" w:hAnsi="Palatino Linotype" w:cs="Palatino Linotype"/>
          <w:b/>
        </w:rPr>
        <w:t>;</w:t>
      </w:r>
      <w:r w:rsidRPr="00E37C1E">
        <w:rPr>
          <w:rFonts w:ascii="Palatino Linotype" w:eastAsia="Palatino Linotype" w:hAnsi="Palatino Linotype" w:cs="Palatino Linotype"/>
        </w:rPr>
        <w:t xml:space="preserve"> por lo que, en el presente caso, al haber sido presentado el Recurso de Revisión vía </w:t>
      </w:r>
      <w:r w:rsidRPr="00E37C1E">
        <w:rPr>
          <w:rFonts w:ascii="Palatino Linotype" w:eastAsia="Palatino Linotype" w:hAnsi="Palatino Linotype" w:cs="Palatino Linotype"/>
          <w:b/>
        </w:rPr>
        <w:t>SAIMEX</w:t>
      </w:r>
      <w:r w:rsidRPr="00E37C1E">
        <w:rPr>
          <w:rFonts w:ascii="Palatino Linotype" w:eastAsia="Palatino Linotype" w:hAnsi="Palatino Linotype" w:cs="Palatino Linotype"/>
        </w:rPr>
        <w:t>, dicho requisito resulta innecesario.</w:t>
      </w:r>
    </w:p>
    <w:p w14:paraId="31811B5F" w14:textId="77777777" w:rsidR="00627BCE" w:rsidRPr="00E37C1E" w:rsidRDefault="00627BCE" w:rsidP="00627BCE">
      <w:pPr>
        <w:spacing w:line="360" w:lineRule="auto"/>
        <w:jc w:val="both"/>
        <w:rPr>
          <w:rFonts w:ascii="Palatino Linotype" w:eastAsia="Palatino Linotype" w:hAnsi="Palatino Linotype" w:cs="Palatino Linotype"/>
          <w:b/>
        </w:rPr>
      </w:pPr>
    </w:p>
    <w:p w14:paraId="4B2C9A44" w14:textId="707A9A1D" w:rsidR="00627BCE" w:rsidRPr="00E37C1E" w:rsidRDefault="00627BCE" w:rsidP="00627BCE">
      <w:pPr>
        <w:spacing w:line="360" w:lineRule="auto"/>
        <w:jc w:val="both"/>
        <w:rPr>
          <w:rFonts w:ascii="Palatino Linotype" w:eastAsia="Palatino Linotype" w:hAnsi="Palatino Linotype" w:cs="Palatino Linotype"/>
        </w:rPr>
      </w:pPr>
      <w:r w:rsidRPr="00E37C1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37C1E">
        <w:rPr>
          <w:rFonts w:ascii="Palatino Linotype" w:eastAsia="Palatino Linotype" w:hAnsi="Palatino Linotype" w:cs="Palatino Linotype"/>
          <w:b/>
          <w:u w:val="single"/>
        </w:rPr>
        <w:t xml:space="preserve">el nombre no es un requisito </w:t>
      </w:r>
      <w:r w:rsidRPr="00E37C1E">
        <w:rPr>
          <w:rFonts w:ascii="Palatino Linotype" w:eastAsia="Palatino Linotype" w:hAnsi="Palatino Linotype" w:cs="Palatino Linotype"/>
          <w:b/>
          <w:i/>
          <w:u w:val="single"/>
        </w:rPr>
        <w:t>sine qua non</w:t>
      </w:r>
      <w:r w:rsidRPr="00E37C1E">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9270949" w14:textId="77777777" w:rsidR="00627BCE" w:rsidRPr="00E37C1E" w:rsidRDefault="00627BCE" w:rsidP="00627BCE">
      <w:pPr>
        <w:spacing w:line="360" w:lineRule="auto"/>
        <w:jc w:val="both"/>
        <w:rPr>
          <w:rFonts w:ascii="Palatino Linotype" w:eastAsia="Palatino Linotype" w:hAnsi="Palatino Linotype" w:cs="Palatino Linotype"/>
          <w:sz w:val="22"/>
          <w:szCs w:val="22"/>
        </w:rPr>
      </w:pPr>
      <w:r w:rsidRPr="00E37C1E">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99BDC2F" w14:textId="77777777" w:rsidR="00627BCE" w:rsidRPr="00E37C1E" w:rsidRDefault="00627BCE" w:rsidP="00627BCE">
      <w:pPr>
        <w:tabs>
          <w:tab w:val="left" w:pos="851"/>
        </w:tabs>
        <w:ind w:left="851" w:right="901"/>
        <w:jc w:val="both"/>
        <w:rPr>
          <w:rFonts w:ascii="Palatino Linotype" w:eastAsia="Palatino Linotype" w:hAnsi="Palatino Linotype" w:cs="Palatino Linotype"/>
          <w:sz w:val="22"/>
          <w:szCs w:val="22"/>
        </w:rPr>
      </w:pPr>
    </w:p>
    <w:p w14:paraId="2B5AC66D" w14:textId="63193A5B" w:rsidR="00627BCE" w:rsidRPr="00E37C1E" w:rsidRDefault="00627BCE" w:rsidP="00627BCE">
      <w:pPr>
        <w:spacing w:line="360" w:lineRule="auto"/>
        <w:jc w:val="both"/>
        <w:rPr>
          <w:rFonts w:ascii="Palatino Linotype" w:eastAsia="Palatino Linotype" w:hAnsi="Palatino Linotype" w:cs="Palatino Linotype"/>
        </w:rPr>
      </w:pPr>
      <w:r w:rsidRPr="00E37C1E">
        <w:rPr>
          <w:rFonts w:ascii="Palatino Linotype" w:eastAsia="Palatino Linotype" w:hAnsi="Palatino Linotype" w:cs="Palatino Linotype"/>
        </w:rPr>
        <w:t xml:space="preserve">Así mismo, se estima que el </w:t>
      </w:r>
      <w:r w:rsidR="00EE482B">
        <w:rPr>
          <w:rFonts w:ascii="Palatino Linotype" w:eastAsia="Palatino Linotype" w:hAnsi="Palatino Linotype" w:cs="Palatino Linotype"/>
        </w:rPr>
        <w:t>requisito relativo al nombre de la</w:t>
      </w:r>
      <w:r w:rsidRPr="00E37C1E">
        <w:rPr>
          <w:rFonts w:ascii="Palatino Linotype" w:eastAsia="Palatino Linotype" w:hAnsi="Palatino Linotype" w:cs="Palatino Linotype"/>
          <w:b/>
        </w:rPr>
        <w:t xml:space="preserve"> RECURRENTE</w:t>
      </w:r>
      <w:r w:rsidRPr="00E37C1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EE482B">
        <w:rPr>
          <w:rFonts w:ascii="Palatino Linotype" w:eastAsia="Arial Unicode MS" w:hAnsi="Palatino Linotype" w:cs="Arial"/>
          <w:b/>
        </w:rPr>
        <w:t>LA</w:t>
      </w:r>
      <w:r w:rsidR="00EE482B" w:rsidRPr="00E37C1E">
        <w:rPr>
          <w:rFonts w:ascii="Palatino Linotype" w:eastAsia="Arial Unicode MS" w:hAnsi="Palatino Linotype" w:cs="Arial"/>
        </w:rPr>
        <w:t xml:space="preserve"> </w:t>
      </w:r>
      <w:r w:rsidR="00EE482B" w:rsidRPr="00E37C1E">
        <w:rPr>
          <w:rFonts w:ascii="Palatino Linotype" w:eastAsia="Arial Unicode MS" w:hAnsi="Palatino Linotype" w:cs="Arial"/>
          <w:b/>
        </w:rPr>
        <w:t>RECURRENTE</w:t>
      </w:r>
      <w:r w:rsidR="00EE482B" w:rsidRPr="00E37C1E">
        <w:rPr>
          <w:rFonts w:ascii="Palatino Linotype" w:eastAsia="Palatino Linotype" w:hAnsi="Palatino Linotype" w:cs="Palatino Linotype"/>
        </w:rPr>
        <w:t xml:space="preserve"> </w:t>
      </w:r>
      <w:r w:rsidRPr="00E37C1E">
        <w:rPr>
          <w:rFonts w:ascii="Palatino Linotype" w:eastAsia="Palatino Linotype" w:hAnsi="Palatino Linotype" w:cs="Palatino Linotype"/>
        </w:rPr>
        <w:t>es la misma persona que realizó la solicitud de Acceso a la Información Pública que ahora se impugna.</w:t>
      </w:r>
    </w:p>
    <w:p w14:paraId="547B04C9" w14:textId="77777777" w:rsidR="00627BCE" w:rsidRPr="00E37C1E" w:rsidRDefault="00627BCE" w:rsidP="00627BCE">
      <w:pPr>
        <w:tabs>
          <w:tab w:val="left" w:pos="851"/>
        </w:tabs>
        <w:ind w:left="851" w:right="901"/>
        <w:jc w:val="both"/>
        <w:rPr>
          <w:rFonts w:ascii="Palatino Linotype" w:eastAsia="Palatino Linotype" w:hAnsi="Palatino Linotype" w:cs="Palatino Linotype"/>
          <w:sz w:val="22"/>
          <w:szCs w:val="22"/>
        </w:rPr>
      </w:pPr>
    </w:p>
    <w:p w14:paraId="4D7D7F10" w14:textId="0E736DE9" w:rsidR="00F528C9" w:rsidRPr="00E37C1E" w:rsidRDefault="00627BCE" w:rsidP="00627BCE">
      <w:pPr>
        <w:spacing w:line="360" w:lineRule="auto"/>
        <w:jc w:val="both"/>
        <w:rPr>
          <w:rFonts w:ascii="Palatino Linotype" w:eastAsia="Palatino Linotype" w:hAnsi="Palatino Linotype" w:cs="Palatino Linotype"/>
        </w:rPr>
      </w:pPr>
      <w:r w:rsidRPr="00E37C1E">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7D4C43C8" w14:textId="77777777" w:rsidR="00627BCE" w:rsidRPr="00E37C1E" w:rsidRDefault="00627BCE" w:rsidP="00627BCE">
      <w:pPr>
        <w:ind w:right="899"/>
        <w:jc w:val="both"/>
        <w:textAlignment w:val="baseline"/>
        <w:rPr>
          <w:rFonts w:ascii="Palatino Linotype" w:hAnsi="Palatino Linotype" w:cs="Arial"/>
          <w:i/>
          <w:lang w:val="es-ES"/>
        </w:rPr>
      </w:pPr>
    </w:p>
    <w:p w14:paraId="1845814D" w14:textId="77777777" w:rsidR="005B5043" w:rsidRPr="00E37C1E" w:rsidRDefault="000171D8" w:rsidP="0066637D">
      <w:pPr>
        <w:spacing w:line="360" w:lineRule="auto"/>
        <w:jc w:val="both"/>
        <w:textAlignment w:val="baseline"/>
        <w:rPr>
          <w:rFonts w:ascii="Palatino Linotype" w:hAnsi="Palatino Linotype" w:cs="Arial"/>
          <w:b/>
          <w:sz w:val="26"/>
          <w:szCs w:val="26"/>
          <w:lang w:val="es-ES" w:eastAsia="es-MX"/>
        </w:rPr>
      </w:pPr>
      <w:r w:rsidRPr="00E37C1E">
        <w:rPr>
          <w:rFonts w:ascii="Palatino Linotype" w:hAnsi="Palatino Linotype"/>
          <w:b/>
          <w:sz w:val="26"/>
          <w:szCs w:val="26"/>
          <w:lang w:eastAsia="es-MX"/>
        </w:rPr>
        <w:t>QUINTO</w:t>
      </w:r>
      <w:r w:rsidRPr="00E37C1E">
        <w:rPr>
          <w:rFonts w:ascii="Palatino Linotype" w:hAnsi="Palatino Linotype" w:cs="Arial"/>
          <w:b/>
          <w:sz w:val="26"/>
          <w:szCs w:val="26"/>
          <w:lang w:eastAsia="es-MX"/>
        </w:rPr>
        <w:t xml:space="preserve">. </w:t>
      </w:r>
      <w:r w:rsidRPr="00E37C1E">
        <w:rPr>
          <w:rFonts w:ascii="Palatino Linotype" w:hAnsi="Palatino Linotype" w:cs="Arial"/>
          <w:b/>
          <w:sz w:val="26"/>
          <w:szCs w:val="26"/>
          <w:lang w:val="es-ES" w:eastAsia="es-MX"/>
        </w:rPr>
        <w:t>Estudio y resolución del asunto.</w:t>
      </w:r>
    </w:p>
    <w:p w14:paraId="5C640FC5" w14:textId="77777777" w:rsidR="002746E0" w:rsidRPr="00E37C1E" w:rsidRDefault="002746E0" w:rsidP="002746E0">
      <w:pPr>
        <w:spacing w:after="100" w:afterAutospacing="1" w:line="360" w:lineRule="auto"/>
        <w:jc w:val="both"/>
        <w:rPr>
          <w:rFonts w:ascii="Palatino Linotype" w:hAnsi="Palatino Linotype"/>
        </w:rPr>
      </w:pPr>
      <w:r w:rsidRPr="00E37C1E">
        <w:rPr>
          <w:rFonts w:ascii="Palatino Linotype" w:eastAsia="Arial Unicode MS" w:hAnsi="Palatino Linotype" w:cs="Arial"/>
        </w:rPr>
        <w:t xml:space="preserve">Para comenzar con el estudio, </w:t>
      </w:r>
      <w:r w:rsidRPr="00E37C1E">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w:t>
      </w:r>
      <w:r w:rsidRPr="00E37C1E">
        <w:rPr>
          <w:rFonts w:ascii="Palatino Linotype" w:hAnsi="Palatino Linotype" w:cs="Arial"/>
          <w:b/>
          <w:i/>
          <w:sz w:val="22"/>
        </w:rPr>
        <w:t>Artículo 6o…</w:t>
      </w:r>
    </w:p>
    <w:p w14:paraId="5E3DB174" w14:textId="77777777" w:rsidR="002746E0" w:rsidRPr="00E37C1E" w:rsidRDefault="002746E0" w:rsidP="002746E0">
      <w:pPr>
        <w:ind w:left="851" w:right="901"/>
        <w:jc w:val="both"/>
        <w:rPr>
          <w:rFonts w:ascii="Palatino Linotype" w:hAnsi="Palatino Linotype" w:cs="Arial"/>
          <w:i/>
          <w:sz w:val="22"/>
          <w:lang w:eastAsia="es-MX"/>
        </w:rPr>
      </w:pPr>
      <w:r w:rsidRPr="00E37C1E">
        <w:rPr>
          <w:rFonts w:ascii="Palatino Linotype" w:hAnsi="Palatino Linotype" w:cs="Arial"/>
          <w:b/>
          <w:bCs/>
          <w:i/>
          <w:sz w:val="22"/>
          <w:lang w:eastAsia="es-MX"/>
        </w:rPr>
        <w:t>A.</w:t>
      </w:r>
      <w:r w:rsidRPr="00E37C1E">
        <w:rPr>
          <w:rFonts w:ascii="Palatino Linotype" w:hAnsi="Palatino Linotype" w:cs="Arial"/>
          <w:i/>
          <w:sz w:val="22"/>
          <w:lang w:eastAsia="es-MX"/>
        </w:rPr>
        <w:t xml:space="preserve"> Para el ejercicio del </w:t>
      </w:r>
      <w:r w:rsidRPr="00E37C1E">
        <w:rPr>
          <w:rFonts w:ascii="Palatino Linotype" w:hAnsi="Palatino Linotype" w:cs="Arial"/>
          <w:bCs/>
          <w:i/>
          <w:sz w:val="22"/>
        </w:rPr>
        <w:t>derecho</w:t>
      </w:r>
      <w:r w:rsidRPr="00E37C1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b/>
          <w:bCs/>
          <w:i/>
          <w:sz w:val="22"/>
          <w:lang w:eastAsia="es-MX"/>
        </w:rPr>
        <w:t xml:space="preserve">I. </w:t>
      </w:r>
      <w:r w:rsidRPr="00E37C1E">
        <w:rPr>
          <w:rFonts w:ascii="Palatino Linotype" w:hAnsi="Palatino Linotype" w:cs="Arial"/>
          <w:i/>
          <w:sz w:val="22"/>
          <w:lang w:eastAsia="es-MX"/>
        </w:rPr>
        <w:t xml:space="preserve">Toda la información en posesión de cualquier autoridad, entidad, órgano y organismo de los Poderes Ejecutivo, </w:t>
      </w:r>
      <w:r w:rsidRPr="00E37C1E">
        <w:rPr>
          <w:rFonts w:ascii="Palatino Linotype" w:hAnsi="Palatino Linotype" w:cs="Arial"/>
          <w:i/>
          <w:sz w:val="22"/>
        </w:rPr>
        <w:t>Legislativo</w:t>
      </w:r>
      <w:r w:rsidRPr="00E37C1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37C1E">
        <w:rPr>
          <w:rFonts w:ascii="Palatino Linotype" w:hAnsi="Palatino Linotype" w:cs="Arial"/>
          <w:i/>
          <w:sz w:val="22"/>
        </w:rPr>
        <w:t xml:space="preserve"> </w:t>
      </w:r>
      <w:r w:rsidRPr="00E37C1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E37C1E" w:rsidRDefault="002746E0" w:rsidP="002746E0">
      <w:pPr>
        <w:ind w:left="851" w:right="901"/>
        <w:jc w:val="both"/>
        <w:rPr>
          <w:rFonts w:ascii="Palatino Linotype" w:hAnsi="Palatino Linotype" w:cs="Arial"/>
          <w:i/>
          <w:sz w:val="22"/>
          <w:lang w:eastAsia="es-MX"/>
        </w:rPr>
      </w:pPr>
      <w:r w:rsidRPr="00E37C1E">
        <w:rPr>
          <w:rFonts w:ascii="Palatino Linotype" w:hAnsi="Palatino Linotype" w:cs="Arial"/>
          <w:b/>
          <w:bCs/>
          <w:i/>
          <w:sz w:val="22"/>
          <w:lang w:eastAsia="es-MX"/>
        </w:rPr>
        <w:t xml:space="preserve">II. </w:t>
      </w:r>
      <w:r w:rsidRPr="00E37C1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E37C1E" w:rsidRDefault="002746E0" w:rsidP="002746E0">
      <w:pPr>
        <w:ind w:left="851" w:right="901"/>
        <w:jc w:val="both"/>
        <w:rPr>
          <w:rFonts w:ascii="Palatino Linotype" w:hAnsi="Palatino Linotype" w:cs="Arial"/>
          <w:i/>
          <w:sz w:val="22"/>
          <w:lang w:eastAsia="es-MX"/>
        </w:rPr>
      </w:pPr>
      <w:r w:rsidRPr="00E37C1E">
        <w:rPr>
          <w:rFonts w:ascii="Palatino Linotype" w:hAnsi="Palatino Linotype" w:cs="Arial"/>
          <w:b/>
          <w:bCs/>
          <w:i/>
          <w:sz w:val="22"/>
          <w:lang w:eastAsia="es-MX"/>
        </w:rPr>
        <w:t xml:space="preserve">III. </w:t>
      </w:r>
      <w:r w:rsidRPr="00E37C1E">
        <w:rPr>
          <w:rFonts w:ascii="Palatino Linotype" w:hAnsi="Palatino Linotype" w:cs="Arial"/>
          <w:i/>
          <w:sz w:val="22"/>
          <w:lang w:eastAsia="es-MX"/>
        </w:rPr>
        <w:t xml:space="preserve">Toda persona, sin necesidad de </w:t>
      </w:r>
      <w:r w:rsidRPr="00E37C1E">
        <w:rPr>
          <w:rFonts w:ascii="Palatino Linotype" w:hAnsi="Palatino Linotype" w:cs="Arial"/>
          <w:i/>
          <w:sz w:val="22"/>
        </w:rPr>
        <w:t>acreditar</w:t>
      </w:r>
      <w:r w:rsidRPr="00E37C1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E37C1E" w:rsidRDefault="002746E0" w:rsidP="002746E0">
      <w:pPr>
        <w:ind w:left="851" w:right="901"/>
        <w:jc w:val="both"/>
        <w:rPr>
          <w:rFonts w:ascii="Palatino Linotype" w:hAnsi="Palatino Linotype" w:cs="Arial"/>
          <w:i/>
          <w:sz w:val="22"/>
          <w:lang w:eastAsia="es-MX"/>
        </w:rPr>
      </w:pPr>
      <w:r w:rsidRPr="00E37C1E">
        <w:rPr>
          <w:rFonts w:ascii="Palatino Linotype" w:hAnsi="Palatino Linotype" w:cs="Arial"/>
          <w:b/>
          <w:bCs/>
          <w:i/>
          <w:sz w:val="22"/>
          <w:lang w:eastAsia="es-MX"/>
        </w:rPr>
        <w:t xml:space="preserve">IV. </w:t>
      </w:r>
      <w:r w:rsidRPr="00E37C1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E37C1E" w:rsidRDefault="002746E0" w:rsidP="002746E0">
      <w:pPr>
        <w:ind w:left="851" w:right="901"/>
        <w:jc w:val="both"/>
        <w:rPr>
          <w:rFonts w:ascii="Palatino Linotype" w:hAnsi="Palatino Linotype" w:cs="Arial"/>
          <w:i/>
          <w:sz w:val="22"/>
          <w:lang w:eastAsia="es-MX"/>
        </w:rPr>
      </w:pPr>
      <w:r w:rsidRPr="00E37C1E">
        <w:rPr>
          <w:rFonts w:ascii="Palatino Linotype" w:hAnsi="Palatino Linotype" w:cs="Arial"/>
          <w:b/>
          <w:bCs/>
          <w:i/>
          <w:sz w:val="22"/>
          <w:lang w:eastAsia="es-MX"/>
        </w:rPr>
        <w:t xml:space="preserve">V. </w:t>
      </w:r>
      <w:r w:rsidRPr="00E37C1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E37C1E" w:rsidRDefault="002746E0" w:rsidP="002746E0">
      <w:pPr>
        <w:ind w:left="851" w:right="901"/>
        <w:jc w:val="both"/>
        <w:rPr>
          <w:rFonts w:ascii="Palatino Linotype" w:hAnsi="Palatino Linotype" w:cs="Arial"/>
          <w:i/>
          <w:sz w:val="22"/>
          <w:lang w:eastAsia="es-MX"/>
        </w:rPr>
      </w:pPr>
      <w:r w:rsidRPr="00E37C1E">
        <w:rPr>
          <w:rFonts w:ascii="Palatino Linotype" w:hAnsi="Palatino Linotype" w:cs="Arial"/>
          <w:b/>
          <w:bCs/>
          <w:i/>
          <w:sz w:val="22"/>
          <w:lang w:eastAsia="es-MX"/>
        </w:rPr>
        <w:t xml:space="preserve">VI. </w:t>
      </w:r>
      <w:r w:rsidRPr="00E37C1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b/>
          <w:bCs/>
          <w:i/>
          <w:sz w:val="22"/>
          <w:lang w:eastAsia="es-MX"/>
        </w:rPr>
        <w:t xml:space="preserve">VII. </w:t>
      </w:r>
      <w:r w:rsidRPr="00E37C1E">
        <w:rPr>
          <w:rFonts w:ascii="Palatino Linotype" w:hAnsi="Palatino Linotype" w:cs="Arial"/>
          <w:i/>
          <w:sz w:val="22"/>
          <w:lang w:eastAsia="es-MX"/>
        </w:rPr>
        <w:t>La inobservancia a las disposiciones en materia de acceso a la Información Pública será sancionada en los términos que dispongan las leyes.</w:t>
      </w:r>
      <w:r w:rsidRPr="00E37C1E">
        <w:rPr>
          <w:rFonts w:ascii="Palatino Linotype" w:hAnsi="Palatino Linotype" w:cs="Arial"/>
          <w:i/>
          <w:sz w:val="22"/>
        </w:rPr>
        <w:t xml:space="preserve">” </w:t>
      </w:r>
    </w:p>
    <w:p w14:paraId="2612DBC1" w14:textId="77777777" w:rsidR="002746E0" w:rsidRPr="00E37C1E" w:rsidRDefault="002746E0" w:rsidP="002746E0">
      <w:pPr>
        <w:ind w:left="851" w:right="901"/>
        <w:jc w:val="both"/>
        <w:rPr>
          <w:rFonts w:ascii="Palatino Linotype" w:hAnsi="Palatino Linotype"/>
          <w:i/>
          <w:sz w:val="22"/>
        </w:rPr>
      </w:pPr>
    </w:p>
    <w:p w14:paraId="611ED190" w14:textId="75BDB012" w:rsidR="002746E0" w:rsidRPr="00E37C1E" w:rsidRDefault="002746E0" w:rsidP="00CF7117">
      <w:pPr>
        <w:spacing w:before="100" w:beforeAutospacing="1" w:line="360" w:lineRule="auto"/>
        <w:jc w:val="both"/>
        <w:rPr>
          <w:rFonts w:ascii="Palatino Linotype" w:hAnsi="Palatino Linotype"/>
        </w:rPr>
      </w:pPr>
      <w:r w:rsidRPr="00E37C1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765A67F6" w14:textId="77777777" w:rsidR="002746E0" w:rsidRPr="00E37C1E" w:rsidRDefault="002746E0" w:rsidP="002746E0">
      <w:pPr>
        <w:ind w:left="851" w:right="901"/>
        <w:jc w:val="both"/>
        <w:rPr>
          <w:rFonts w:ascii="Palatino Linotype" w:hAnsi="Palatino Linotype" w:cs="Arial"/>
          <w:b/>
          <w:i/>
          <w:sz w:val="22"/>
          <w:szCs w:val="22"/>
        </w:rPr>
      </w:pPr>
      <w:r w:rsidRPr="00E37C1E">
        <w:rPr>
          <w:rFonts w:ascii="Palatino Linotype" w:hAnsi="Palatino Linotype" w:cs="Arial"/>
          <w:i/>
          <w:sz w:val="22"/>
          <w:szCs w:val="22"/>
        </w:rPr>
        <w:t>“</w:t>
      </w:r>
      <w:r w:rsidRPr="00E37C1E">
        <w:rPr>
          <w:rFonts w:ascii="Palatino Linotype" w:hAnsi="Palatino Linotype" w:cs="Arial"/>
          <w:b/>
          <w:i/>
          <w:sz w:val="22"/>
          <w:szCs w:val="22"/>
        </w:rPr>
        <w:t>Artículo 5…</w:t>
      </w:r>
    </w:p>
    <w:p w14:paraId="055342BB" w14:textId="77777777" w:rsidR="002746E0" w:rsidRPr="00E37C1E" w:rsidRDefault="002746E0" w:rsidP="002746E0">
      <w:pPr>
        <w:ind w:left="851" w:right="901"/>
        <w:jc w:val="both"/>
        <w:rPr>
          <w:rFonts w:ascii="Palatino Linotype" w:hAnsi="Palatino Linotype" w:cs="Arial"/>
          <w:i/>
          <w:sz w:val="22"/>
          <w:szCs w:val="22"/>
        </w:rPr>
      </w:pPr>
      <w:r w:rsidRPr="00E37C1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E37C1E" w:rsidRDefault="002746E0" w:rsidP="002746E0">
      <w:pPr>
        <w:ind w:left="851" w:right="901"/>
        <w:jc w:val="both"/>
        <w:rPr>
          <w:rFonts w:ascii="Palatino Linotype" w:hAnsi="Palatino Linotype" w:cs="Arial"/>
          <w:i/>
          <w:sz w:val="22"/>
          <w:szCs w:val="22"/>
        </w:rPr>
      </w:pPr>
    </w:p>
    <w:p w14:paraId="6648EDE7" w14:textId="77777777" w:rsidR="002746E0" w:rsidRPr="00E37C1E" w:rsidRDefault="002746E0" w:rsidP="002746E0">
      <w:pPr>
        <w:ind w:left="851" w:right="901"/>
        <w:jc w:val="both"/>
        <w:rPr>
          <w:rFonts w:ascii="Palatino Linotype" w:hAnsi="Palatino Linotype" w:cs="Arial"/>
          <w:i/>
          <w:sz w:val="22"/>
          <w:szCs w:val="22"/>
        </w:rPr>
      </w:pPr>
      <w:r w:rsidRPr="00E37C1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E37C1E" w:rsidRDefault="002746E0" w:rsidP="002746E0">
      <w:pPr>
        <w:ind w:left="851" w:right="901"/>
        <w:jc w:val="both"/>
        <w:rPr>
          <w:rFonts w:ascii="Palatino Linotype" w:hAnsi="Palatino Linotype" w:cs="Arial"/>
          <w:i/>
          <w:sz w:val="22"/>
          <w:szCs w:val="22"/>
        </w:rPr>
      </w:pPr>
      <w:r w:rsidRPr="00E37C1E">
        <w:rPr>
          <w:rFonts w:ascii="Palatino Linotype" w:hAnsi="Palatino Linotype" w:cs="Arial"/>
          <w:i/>
          <w:sz w:val="22"/>
          <w:szCs w:val="22"/>
        </w:rPr>
        <w:t>Este derecho se regirá por los principios y bases siguientes:</w:t>
      </w:r>
    </w:p>
    <w:p w14:paraId="050FFD51" w14:textId="77777777" w:rsidR="002746E0" w:rsidRPr="00E37C1E" w:rsidRDefault="002746E0" w:rsidP="002746E0">
      <w:pPr>
        <w:ind w:left="851" w:right="901"/>
        <w:jc w:val="both"/>
        <w:rPr>
          <w:rFonts w:ascii="Palatino Linotype" w:hAnsi="Palatino Linotype" w:cs="Arial"/>
          <w:i/>
          <w:sz w:val="22"/>
          <w:szCs w:val="22"/>
        </w:rPr>
      </w:pPr>
    </w:p>
    <w:p w14:paraId="5175D0D6" w14:textId="77777777" w:rsidR="002746E0" w:rsidRPr="00E37C1E" w:rsidRDefault="002746E0" w:rsidP="002746E0">
      <w:pPr>
        <w:ind w:left="851" w:right="901"/>
        <w:jc w:val="both"/>
        <w:rPr>
          <w:rFonts w:ascii="Palatino Linotype" w:hAnsi="Palatino Linotype"/>
          <w:sz w:val="22"/>
          <w:szCs w:val="22"/>
        </w:rPr>
      </w:pPr>
      <w:r w:rsidRPr="00E37C1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37C1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37C1E">
        <w:rPr>
          <w:rFonts w:ascii="Palatino Linotype" w:hAnsi="Palatino Linotype"/>
          <w:sz w:val="22"/>
          <w:szCs w:val="22"/>
        </w:rPr>
        <w:t xml:space="preserve"> </w:t>
      </w:r>
    </w:p>
    <w:p w14:paraId="2FD9755D" w14:textId="77777777" w:rsidR="002746E0" w:rsidRPr="00E37C1E" w:rsidRDefault="002746E0" w:rsidP="002746E0">
      <w:pPr>
        <w:pStyle w:val="Prrafodelista"/>
        <w:ind w:left="1571" w:right="901"/>
        <w:jc w:val="both"/>
        <w:rPr>
          <w:rFonts w:ascii="Palatino Linotype" w:hAnsi="Palatino Linotype"/>
          <w:sz w:val="22"/>
          <w:szCs w:val="22"/>
        </w:rPr>
      </w:pPr>
    </w:p>
    <w:p w14:paraId="44783F89" w14:textId="77777777" w:rsidR="002746E0" w:rsidRPr="00E37C1E" w:rsidRDefault="002746E0" w:rsidP="002746E0">
      <w:pPr>
        <w:spacing w:line="360" w:lineRule="auto"/>
        <w:jc w:val="both"/>
        <w:rPr>
          <w:rFonts w:ascii="Palatino Linotype" w:hAnsi="Palatino Linotype"/>
        </w:rPr>
      </w:pPr>
      <w:r w:rsidRPr="00E37C1E">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E37C1E" w:rsidRDefault="002746E0" w:rsidP="002746E0">
      <w:pPr>
        <w:spacing w:line="360" w:lineRule="auto"/>
        <w:jc w:val="both"/>
        <w:rPr>
          <w:rFonts w:ascii="Palatino Linotype" w:hAnsi="Palatino Linotype"/>
        </w:rPr>
      </w:pPr>
    </w:p>
    <w:p w14:paraId="740A0CAE"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w:t>
      </w:r>
      <w:r w:rsidRPr="00E37C1E">
        <w:rPr>
          <w:rFonts w:ascii="Palatino Linotype" w:hAnsi="Palatino Linotype" w:cs="Arial"/>
          <w:b/>
          <w:i/>
          <w:sz w:val="22"/>
        </w:rPr>
        <w:t>Artículo 23.</w:t>
      </w:r>
      <w:r w:rsidRPr="00E37C1E">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E37C1E" w:rsidRDefault="002746E0" w:rsidP="002746E0">
      <w:pPr>
        <w:ind w:left="851" w:right="901"/>
        <w:jc w:val="both"/>
        <w:rPr>
          <w:rFonts w:ascii="Palatino Linotype" w:hAnsi="Palatino Linotype" w:cs="Arial"/>
          <w:i/>
          <w:sz w:val="22"/>
        </w:rPr>
      </w:pPr>
    </w:p>
    <w:p w14:paraId="3B9318B6"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II. El Poder Legislativo del Estado, los organismos, órganos y entidades de la Legislatura y sus dependencias;</w:t>
      </w:r>
    </w:p>
    <w:p w14:paraId="35553B03"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III. El Poder Judicial, sus organismos, órganos y entidades, así como el Consejo de la Judicatura del Estado;</w:t>
      </w:r>
    </w:p>
    <w:p w14:paraId="21C5B3EA" w14:textId="77777777" w:rsidR="002746E0" w:rsidRPr="00E37C1E" w:rsidRDefault="002746E0" w:rsidP="002746E0">
      <w:pPr>
        <w:ind w:left="851" w:right="901"/>
        <w:jc w:val="both"/>
        <w:rPr>
          <w:rFonts w:ascii="Palatino Linotype" w:hAnsi="Palatino Linotype" w:cs="Arial"/>
          <w:b/>
          <w:i/>
          <w:sz w:val="22"/>
        </w:rPr>
      </w:pPr>
      <w:r w:rsidRPr="00E37C1E">
        <w:rPr>
          <w:rFonts w:ascii="Palatino Linotype" w:hAnsi="Palatino Linotype" w:cs="Arial"/>
          <w:b/>
          <w:i/>
          <w:sz w:val="22"/>
        </w:rPr>
        <w:t>IV. Los ayuntamientos y las dependencias, organismos, órganos y entidades de la administración municipal;</w:t>
      </w:r>
    </w:p>
    <w:p w14:paraId="3893D8F9"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V. Los órganos autónomos;</w:t>
      </w:r>
    </w:p>
    <w:p w14:paraId="1AF78E71"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VI. Los tribunales administrativos y autoridades jurisdiccionales en materia laboral;</w:t>
      </w:r>
    </w:p>
    <w:p w14:paraId="2620518E"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VII. Los partidos políticos y agrupaciones políticas, en los términos de las disposiciones aplicables;</w:t>
      </w:r>
    </w:p>
    <w:p w14:paraId="40E57985"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IX. Los sindicatos que reciban y/o ejerzan recursos públicos en el ámbito estatal y municipal;</w:t>
      </w:r>
    </w:p>
    <w:p w14:paraId="79CD71F5"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E37C1E" w:rsidRDefault="002746E0" w:rsidP="002746E0">
      <w:pPr>
        <w:ind w:left="851" w:right="901"/>
        <w:jc w:val="both"/>
        <w:rPr>
          <w:rFonts w:ascii="Palatino Linotype" w:hAnsi="Palatino Linotype" w:cs="Arial"/>
          <w:i/>
          <w:sz w:val="22"/>
        </w:rPr>
      </w:pPr>
      <w:r w:rsidRPr="00E37C1E">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E37C1E" w:rsidRDefault="002746E0" w:rsidP="002746E0">
      <w:pPr>
        <w:ind w:left="851" w:right="901"/>
        <w:jc w:val="both"/>
        <w:rPr>
          <w:rFonts w:ascii="Palatino Linotype" w:hAnsi="Palatino Linotype" w:cs="Arial"/>
          <w:b/>
          <w:i/>
          <w:sz w:val="22"/>
        </w:rPr>
      </w:pPr>
      <w:r w:rsidRPr="00E37C1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E37C1E" w:rsidRDefault="002746E0" w:rsidP="002746E0">
      <w:pPr>
        <w:ind w:left="851" w:right="901"/>
        <w:jc w:val="both"/>
        <w:rPr>
          <w:rFonts w:ascii="Palatino Linotype" w:hAnsi="Palatino Linotype" w:cs="Arial"/>
          <w:b/>
          <w:i/>
          <w:sz w:val="22"/>
        </w:rPr>
      </w:pPr>
      <w:r w:rsidRPr="00E37C1E">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E37C1E" w:rsidRDefault="002746E0" w:rsidP="002746E0">
      <w:pPr>
        <w:ind w:left="851" w:right="901"/>
        <w:jc w:val="both"/>
        <w:rPr>
          <w:rFonts w:ascii="Palatino Linotype" w:hAnsi="Palatino Linotype" w:cs="Arial"/>
          <w:i/>
        </w:rPr>
      </w:pPr>
    </w:p>
    <w:p w14:paraId="646F5A01" w14:textId="2FAAA7FC" w:rsidR="002746E0" w:rsidRPr="00E37C1E" w:rsidRDefault="002746E0" w:rsidP="002746E0">
      <w:pPr>
        <w:spacing w:line="360" w:lineRule="auto"/>
        <w:ind w:right="49"/>
        <w:jc w:val="both"/>
        <w:rPr>
          <w:rFonts w:ascii="Palatino Linotype" w:hAnsi="Palatino Linotype" w:cs="Arial"/>
        </w:rPr>
      </w:pPr>
      <w:r w:rsidRPr="00E37C1E">
        <w:rPr>
          <w:rFonts w:ascii="Palatino Linotype" w:hAnsi="Palatino Linotype" w:cs="Arial"/>
        </w:rPr>
        <w:t>Ahora bien, atendiendo a los preceptos legales a los cuales se hizo referencia anteriormente, es preciso mencionar que,</w:t>
      </w:r>
      <w:r w:rsidR="000B265F" w:rsidRPr="00E37C1E">
        <w:rPr>
          <w:rFonts w:ascii="Palatino Linotype" w:hAnsi="Palatino Linotype" w:cs="Arial"/>
        </w:rPr>
        <w:t xml:space="preserve"> el</w:t>
      </w:r>
      <w:r w:rsidRPr="00E37C1E">
        <w:rPr>
          <w:rFonts w:ascii="Palatino Linotype" w:hAnsi="Palatino Linotype" w:cs="Arial"/>
        </w:rPr>
        <w:t xml:space="preserve"> </w:t>
      </w:r>
      <w:r w:rsidR="001437A3" w:rsidRPr="00E37C1E">
        <w:rPr>
          <w:rFonts w:ascii="Palatino Linotype" w:hAnsi="Palatino Linotype" w:cs="Arial"/>
          <w:u w:val="single"/>
        </w:rPr>
        <w:t xml:space="preserve">Ayuntamiento de </w:t>
      </w:r>
      <w:r w:rsidR="00CF7117" w:rsidRPr="00E37C1E">
        <w:rPr>
          <w:rFonts w:ascii="Palatino Linotype" w:hAnsi="Palatino Linotype" w:cs="Arial"/>
          <w:u w:val="single"/>
        </w:rPr>
        <w:t>Chalco</w:t>
      </w:r>
      <w:r w:rsidRPr="00E37C1E">
        <w:rPr>
          <w:rFonts w:ascii="Palatino Linotype" w:hAnsi="Palatino Linotype" w:cs="Arial"/>
        </w:rPr>
        <w:t xml:space="preserve">, se encuentra dentro de los supuestos de obligatoriedad a transparentar y garantizar el </w:t>
      </w:r>
      <w:r w:rsidR="004A0625" w:rsidRPr="00E37C1E">
        <w:rPr>
          <w:rFonts w:ascii="Palatino Linotype" w:hAnsi="Palatino Linotype" w:cs="Arial"/>
        </w:rPr>
        <w:t>Acceso a la Información Pública</w:t>
      </w:r>
      <w:r w:rsidR="00233706" w:rsidRPr="00E37C1E">
        <w:rPr>
          <w:rFonts w:ascii="Palatino Linotype" w:hAnsi="Palatino Linotype" w:cs="Arial"/>
        </w:rPr>
        <w:t>.</w:t>
      </w:r>
    </w:p>
    <w:p w14:paraId="1EDCB4C1" w14:textId="77777777" w:rsidR="002746E0" w:rsidRPr="00E37C1E" w:rsidRDefault="002746E0" w:rsidP="002746E0">
      <w:pPr>
        <w:spacing w:line="360" w:lineRule="auto"/>
        <w:ind w:right="49"/>
        <w:jc w:val="both"/>
        <w:rPr>
          <w:rFonts w:ascii="Palatino Linotype" w:hAnsi="Palatino Linotype" w:cs="Arial"/>
        </w:rPr>
      </w:pPr>
    </w:p>
    <w:p w14:paraId="1ED2EBFD" w14:textId="2E32B628" w:rsidR="002746E0" w:rsidRPr="00E37C1E" w:rsidRDefault="002746E0" w:rsidP="000B265F">
      <w:pPr>
        <w:spacing w:line="360" w:lineRule="auto"/>
        <w:ind w:right="49"/>
        <w:jc w:val="both"/>
        <w:rPr>
          <w:rFonts w:ascii="Palatino Linotype" w:hAnsi="Palatino Linotype" w:cs="Arial"/>
        </w:rPr>
      </w:pPr>
      <w:r w:rsidRPr="00E37C1E">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0FBB378" w14:textId="77777777" w:rsidR="001437A3" w:rsidRPr="00E37C1E" w:rsidRDefault="001437A3" w:rsidP="000B265F">
      <w:pPr>
        <w:spacing w:line="360" w:lineRule="auto"/>
        <w:ind w:right="49"/>
        <w:jc w:val="both"/>
        <w:rPr>
          <w:rFonts w:ascii="Palatino Linotype" w:hAnsi="Palatino Linotype" w:cs="Arial"/>
        </w:rPr>
      </w:pPr>
    </w:p>
    <w:p w14:paraId="1CB3FD83" w14:textId="0B2BFE53" w:rsidR="002746E0" w:rsidRPr="00E37C1E" w:rsidRDefault="002746E0" w:rsidP="002746E0">
      <w:pPr>
        <w:spacing w:line="360" w:lineRule="auto"/>
        <w:ind w:right="49"/>
        <w:jc w:val="both"/>
        <w:rPr>
          <w:rFonts w:ascii="Palatino Linotype" w:eastAsia="Palatino Linotype" w:hAnsi="Palatino Linotype" w:cs="Palatino Linotype"/>
        </w:rPr>
      </w:pPr>
      <w:r w:rsidRPr="00E37C1E">
        <w:rPr>
          <w:rFonts w:ascii="Palatino Linotype" w:eastAsia="Palatino Linotype" w:hAnsi="Palatino Linotype" w:cs="Palatino Linotype"/>
        </w:rPr>
        <w:t xml:space="preserve">En ese tenor, para un mejor estudio y comprensión del asunto que se resuelve, es preciso recordar que, </w:t>
      </w:r>
      <w:r w:rsidR="00EE482B">
        <w:rPr>
          <w:rFonts w:ascii="Palatino Linotype" w:eastAsia="Arial Unicode MS" w:hAnsi="Palatino Linotype" w:cs="Arial"/>
          <w:b/>
        </w:rPr>
        <w:t>LA</w:t>
      </w:r>
      <w:r w:rsidR="00EE482B" w:rsidRPr="00E37C1E">
        <w:rPr>
          <w:rFonts w:ascii="Palatino Linotype" w:eastAsia="Arial Unicode MS" w:hAnsi="Palatino Linotype" w:cs="Arial"/>
        </w:rPr>
        <w:t xml:space="preserve"> </w:t>
      </w:r>
      <w:r w:rsidR="00EE482B" w:rsidRPr="00E37C1E">
        <w:rPr>
          <w:rFonts w:ascii="Palatino Linotype" w:eastAsia="Arial Unicode MS" w:hAnsi="Palatino Linotype" w:cs="Arial"/>
          <w:b/>
        </w:rPr>
        <w:t>RECURRENTE</w:t>
      </w:r>
      <w:r w:rsidR="00EE482B" w:rsidRPr="00E37C1E">
        <w:rPr>
          <w:rFonts w:ascii="Palatino Linotype" w:eastAsia="Palatino Linotype" w:hAnsi="Palatino Linotype" w:cs="Palatino Linotype"/>
        </w:rPr>
        <w:t xml:space="preserve"> </w:t>
      </w:r>
      <w:r w:rsidRPr="00E37C1E">
        <w:rPr>
          <w:rFonts w:ascii="Palatino Linotype" w:eastAsia="Palatino Linotype" w:hAnsi="Palatino Linotype" w:cs="Palatino Linotype"/>
        </w:rPr>
        <w:t xml:space="preserve">requirió al </w:t>
      </w:r>
      <w:r w:rsidRPr="00E37C1E">
        <w:rPr>
          <w:rFonts w:ascii="Palatino Linotype" w:eastAsia="Palatino Linotype" w:hAnsi="Palatino Linotype" w:cs="Palatino Linotype"/>
          <w:b/>
        </w:rPr>
        <w:t xml:space="preserve">SUJETO OBLIGADO </w:t>
      </w:r>
      <w:r w:rsidRPr="00E37C1E">
        <w:rPr>
          <w:rFonts w:ascii="Palatino Linotype" w:eastAsia="Palatino Linotype" w:hAnsi="Palatino Linotype" w:cs="Palatino Linotype"/>
        </w:rPr>
        <w:t>lo siguiente:</w:t>
      </w:r>
    </w:p>
    <w:p w14:paraId="401151B2" w14:textId="77777777" w:rsidR="002746E0" w:rsidRPr="00E37C1E" w:rsidRDefault="002746E0" w:rsidP="002746E0">
      <w:pPr>
        <w:spacing w:line="360" w:lineRule="auto"/>
        <w:ind w:right="49"/>
        <w:jc w:val="both"/>
        <w:rPr>
          <w:rFonts w:ascii="Palatino Linotype" w:eastAsia="Palatino Linotype" w:hAnsi="Palatino Linotype" w:cs="Palatino Linotype"/>
        </w:rPr>
      </w:pPr>
    </w:p>
    <w:p w14:paraId="1FA3970E" w14:textId="5F108CF5" w:rsidR="002746E0" w:rsidRPr="00E37C1E" w:rsidRDefault="002746E0" w:rsidP="00AE7B80">
      <w:pPr>
        <w:spacing w:line="276" w:lineRule="auto"/>
        <w:ind w:left="851" w:right="899"/>
        <w:jc w:val="both"/>
        <w:rPr>
          <w:rFonts w:ascii="Palatino Linotype" w:eastAsia="Palatino Linotype" w:hAnsi="Palatino Linotype" w:cs="Palatino Linotype"/>
          <w:sz w:val="22"/>
        </w:rPr>
      </w:pPr>
      <w:r w:rsidRPr="00E37C1E">
        <w:rPr>
          <w:rFonts w:ascii="Palatino Linotype" w:eastAsia="Palatino Linotype" w:hAnsi="Palatino Linotype" w:cs="Palatino Linotype"/>
          <w:i/>
          <w:sz w:val="22"/>
        </w:rPr>
        <w:t>“</w:t>
      </w:r>
      <w:r w:rsidR="00CF7117" w:rsidRPr="00E37C1E">
        <w:rPr>
          <w:rFonts w:ascii="Palatino Linotype" w:eastAsia="Palatino Linotype" w:hAnsi="Palatino Linotype" w:cs="Palatino Linotype"/>
          <w:i/>
          <w:sz w:val="22"/>
        </w:rPr>
        <w:t>Por medio de la presente solicito la siguiente información de la incidencia delictiva o reporte de incidentes, eventos y cualquier registro o documento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00CF7117" w:rsidRPr="00E37C1E">
        <w:rPr>
          <w:rFonts w:ascii="Palatino Linotype" w:eastAsia="Palatino Linotype" w:hAnsi="Palatino Linotype" w:cs="Palatino Linotype"/>
          <w:i/>
          <w:sz w:val="22"/>
        </w:rPr>
        <w:t>dd</w:t>
      </w:r>
      <w:proofErr w:type="spellEnd"/>
      <w:r w:rsidR="00CF7117" w:rsidRPr="00E37C1E">
        <w:rPr>
          <w:rFonts w:ascii="Palatino Linotype" w:eastAsia="Palatino Linotype" w:hAnsi="Palatino Linotype" w:cs="Palatino Linotype"/>
          <w:i/>
          <w:sz w:val="22"/>
        </w:rPr>
        <w:t>/mm/</w:t>
      </w:r>
      <w:proofErr w:type="spellStart"/>
      <w:r w:rsidR="00CF7117" w:rsidRPr="00E37C1E">
        <w:rPr>
          <w:rFonts w:ascii="Palatino Linotype" w:eastAsia="Palatino Linotype" w:hAnsi="Palatino Linotype" w:cs="Palatino Linotype"/>
          <w:i/>
          <w:sz w:val="22"/>
        </w:rPr>
        <w:t>aaaa</w:t>
      </w:r>
      <w:proofErr w:type="spellEnd"/>
      <w:r w:rsidR="00CF7117" w:rsidRPr="00E37C1E">
        <w:rPr>
          <w:rFonts w:ascii="Palatino Linotype" w:eastAsia="Palatino Linotype" w:hAnsi="Palatino Linotype" w:cs="Palatino Linotype"/>
          <w:i/>
          <w:sz w:val="22"/>
        </w:rPr>
        <w:t>)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al 31 de diciembre del año 2016.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Solicito se remita la solicitud a todas las áreas competentes al interior del sujeto obligado, en particular a: Dirección de Seguridad Pública y Tránsito Municipal. Fundamento mi solicitud en las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Es importante mencionar que de no contar con la información deberá anexar el acta o mención a la sesión del comité de Transparencia que confirme la inexistencia de la información, y tener la certeza jurídica de que se haya realizado búsqueda exhaustiva de la información solicitada de igual manera considero que el sujeto obligado no agota el principio de exhaustividad de congruencia al no existir concordancia entre mi solicitud y sus respuestas. Con fundamento a los Artículos 169 y 170 de la Ley de Transparencia y Acceso a la Información Pública del Estado de México y Municipios</w:t>
      </w:r>
      <w:r w:rsidR="00AE7B80" w:rsidRPr="00E37C1E">
        <w:rPr>
          <w:rFonts w:ascii="Palatino Linotype" w:eastAsia="Palatino Linotype" w:hAnsi="Palatino Linotype" w:cs="Palatino Linotype"/>
          <w:i/>
          <w:sz w:val="22"/>
        </w:rPr>
        <w:t>.</w:t>
      </w:r>
      <w:r w:rsidRPr="00E37C1E">
        <w:rPr>
          <w:rFonts w:ascii="Palatino Linotype" w:eastAsia="Palatino Linotype" w:hAnsi="Palatino Linotype" w:cs="Palatino Linotype"/>
          <w:i/>
          <w:sz w:val="22"/>
        </w:rPr>
        <w:t xml:space="preserve">” </w:t>
      </w:r>
      <w:r w:rsidRPr="00E37C1E">
        <w:rPr>
          <w:rFonts w:ascii="Palatino Linotype" w:eastAsia="Palatino Linotype" w:hAnsi="Palatino Linotype" w:cs="Palatino Linotype"/>
          <w:sz w:val="22"/>
        </w:rPr>
        <w:t>(Sic).</w:t>
      </w:r>
    </w:p>
    <w:p w14:paraId="21096E01" w14:textId="77777777" w:rsidR="00C21A8C" w:rsidRPr="00E37C1E" w:rsidRDefault="00C21A8C" w:rsidP="002746E0">
      <w:pPr>
        <w:spacing w:line="360" w:lineRule="auto"/>
        <w:ind w:right="49"/>
        <w:jc w:val="both"/>
        <w:rPr>
          <w:rFonts w:ascii="Palatino Linotype" w:eastAsia="Palatino Linotype" w:hAnsi="Palatino Linotype" w:cs="Palatino Linotype"/>
        </w:rPr>
      </w:pPr>
    </w:p>
    <w:p w14:paraId="59EA051F" w14:textId="18FC72B1" w:rsidR="002746E0" w:rsidRPr="00E37C1E" w:rsidRDefault="002E0907" w:rsidP="002746E0">
      <w:pPr>
        <w:spacing w:line="360" w:lineRule="auto"/>
        <w:ind w:right="49"/>
        <w:jc w:val="both"/>
        <w:rPr>
          <w:rFonts w:ascii="Palatino Linotype" w:eastAsia="Palatino Linotype" w:hAnsi="Palatino Linotype" w:cs="Palatino Linotype"/>
        </w:rPr>
      </w:pPr>
      <w:r w:rsidRPr="00E37C1E">
        <w:rPr>
          <w:rFonts w:ascii="Palatino Linotype" w:eastAsia="Palatino Linotype" w:hAnsi="Palatino Linotype" w:cs="Palatino Linotype"/>
        </w:rPr>
        <w:t xml:space="preserve">Por otro lado, </w:t>
      </w:r>
      <w:r w:rsidRPr="00E37C1E">
        <w:rPr>
          <w:rFonts w:ascii="Palatino Linotype" w:eastAsia="Palatino Linotype" w:hAnsi="Palatino Linotype" w:cs="Palatino Linotype"/>
          <w:b/>
        </w:rPr>
        <w:t>EL SUJETO OBLIGADO</w:t>
      </w:r>
      <w:r w:rsidRPr="00E37C1E">
        <w:rPr>
          <w:rFonts w:ascii="Palatino Linotype" w:eastAsia="Palatino Linotype" w:hAnsi="Palatino Linotype" w:cs="Palatino Linotype"/>
        </w:rPr>
        <w:t xml:space="preserve"> </w:t>
      </w:r>
      <w:r w:rsidR="002746E0" w:rsidRPr="00E37C1E">
        <w:rPr>
          <w:rFonts w:ascii="Palatino Linotype" w:eastAsia="Palatino Linotype" w:hAnsi="Palatino Linotype" w:cs="Palatino Linotype"/>
        </w:rPr>
        <w:t>dio atención a la solicitud y entregó como respuesta</w:t>
      </w:r>
      <w:r w:rsidRPr="00E37C1E">
        <w:rPr>
          <w:rFonts w:ascii="Palatino Linotype" w:eastAsia="Palatino Linotype" w:hAnsi="Palatino Linotype" w:cs="Palatino Linotype"/>
        </w:rPr>
        <w:t xml:space="preserve"> la información que a continuación se señala:</w:t>
      </w:r>
    </w:p>
    <w:p w14:paraId="6235B1D2" w14:textId="77777777" w:rsidR="00CF7117" w:rsidRPr="00E37C1E" w:rsidRDefault="00CF7117" w:rsidP="002746E0">
      <w:pPr>
        <w:spacing w:line="360" w:lineRule="auto"/>
        <w:ind w:right="49"/>
        <w:jc w:val="both"/>
        <w:rPr>
          <w:rFonts w:ascii="Palatino Linotype" w:eastAsia="Palatino Linotype" w:hAnsi="Palatino Linotype" w:cs="Palatino Linotype"/>
        </w:rPr>
      </w:pPr>
    </w:p>
    <w:p w14:paraId="76862AD4" w14:textId="2A7747AB" w:rsidR="004D553E" w:rsidRPr="00E37C1E" w:rsidRDefault="00CF7117" w:rsidP="00614C42">
      <w:pPr>
        <w:spacing w:line="360" w:lineRule="auto"/>
        <w:ind w:right="49"/>
        <w:jc w:val="both"/>
        <w:rPr>
          <w:rFonts w:ascii="Palatino Linotype" w:eastAsia="Palatino Linotype" w:hAnsi="Palatino Linotype" w:cs="Palatino Linotype"/>
        </w:rPr>
      </w:pPr>
      <w:r w:rsidRPr="00E37C1E">
        <w:rPr>
          <w:noProof/>
          <w:lang w:val="es-419" w:eastAsia="es-419"/>
        </w:rPr>
        <w:drawing>
          <wp:inline distT="0" distB="0" distL="0" distR="0" wp14:anchorId="6940B126" wp14:editId="1437110C">
            <wp:extent cx="5791835" cy="43529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352925"/>
                    </a:xfrm>
                    <a:prstGeom prst="rect">
                      <a:avLst/>
                    </a:prstGeom>
                  </pic:spPr>
                </pic:pic>
              </a:graphicData>
            </a:graphic>
          </wp:inline>
        </w:drawing>
      </w:r>
    </w:p>
    <w:p w14:paraId="5FCEF43B" w14:textId="7B30D837" w:rsidR="004D553E" w:rsidRPr="00E37C1E" w:rsidRDefault="002B4A06" w:rsidP="00A83B95">
      <w:pPr>
        <w:spacing w:line="360" w:lineRule="auto"/>
        <w:ind w:right="49"/>
        <w:jc w:val="both"/>
        <w:rPr>
          <w:rFonts w:ascii="Palatino Linotype" w:eastAsia="Palatino Linotype" w:hAnsi="Palatino Linotype" w:cs="Palatino Linotype"/>
        </w:rPr>
      </w:pPr>
      <w:r w:rsidRPr="00E37C1E">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w:t>
      </w:r>
      <w:r w:rsidR="00E2409D" w:rsidRPr="00E37C1E">
        <w:rPr>
          <w:rFonts w:ascii="Palatino Linotype" w:eastAsia="Palatino Linotype" w:hAnsi="Palatino Linotype" w:cs="Palatino Linotype"/>
        </w:rPr>
        <w:t>n</w:t>
      </w:r>
      <w:r w:rsidRPr="00E37C1E">
        <w:rPr>
          <w:rFonts w:ascii="Palatino Linotype" w:eastAsia="Palatino Linotype" w:hAnsi="Palatino Linotype" w:cs="Palatino Linotype"/>
        </w:rPr>
        <w:t>:</w:t>
      </w:r>
    </w:p>
    <w:p w14:paraId="5A018899" w14:textId="77777777" w:rsidR="00605746" w:rsidRPr="00E37C1E" w:rsidRDefault="00605746" w:rsidP="00A83B95">
      <w:pPr>
        <w:spacing w:line="360" w:lineRule="auto"/>
        <w:ind w:right="49"/>
        <w:jc w:val="both"/>
        <w:rPr>
          <w:rFonts w:ascii="Palatino Linotype" w:eastAsia="Palatino Linotype" w:hAnsi="Palatino Linotype" w:cs="Palatino Linotype"/>
        </w:rPr>
      </w:pPr>
    </w:p>
    <w:p w14:paraId="150A824C" w14:textId="77777777" w:rsidR="00A0285D" w:rsidRPr="00E37C1E" w:rsidRDefault="00A0285D" w:rsidP="00A83B95">
      <w:pPr>
        <w:spacing w:line="360" w:lineRule="auto"/>
        <w:ind w:right="49"/>
        <w:jc w:val="both"/>
        <w:rPr>
          <w:rFonts w:ascii="Palatino Linotype" w:eastAsia="Palatino Linotype" w:hAnsi="Palatino Linotype" w:cs="Palatino Linotype"/>
        </w:rPr>
      </w:pPr>
    </w:p>
    <w:p w14:paraId="242E8345" w14:textId="77777777" w:rsidR="002B4A06" w:rsidRPr="00E37C1E" w:rsidRDefault="002B4A06" w:rsidP="002B4A06">
      <w:pPr>
        <w:spacing w:line="360" w:lineRule="auto"/>
        <w:ind w:right="49"/>
        <w:rPr>
          <w:rFonts w:ascii="Palatino Linotype" w:eastAsia="Palatino Linotype" w:hAnsi="Palatino Linotype" w:cs="Palatino Linotype"/>
          <w:b/>
        </w:rPr>
      </w:pPr>
      <w:r w:rsidRPr="00E37C1E">
        <w:rPr>
          <w:rFonts w:ascii="Palatino Linotype" w:eastAsia="Palatino Linotype" w:hAnsi="Palatino Linotype" w:cs="Palatino Linotype"/>
          <w:b/>
        </w:rPr>
        <w:t>Acto Impugnado:</w:t>
      </w:r>
    </w:p>
    <w:p w14:paraId="4FE00B45" w14:textId="78FCC00A" w:rsidR="002B4A06" w:rsidRPr="00E37C1E" w:rsidRDefault="002B4A06" w:rsidP="000770D8">
      <w:pPr>
        <w:spacing w:line="360" w:lineRule="auto"/>
        <w:ind w:left="851" w:right="899"/>
        <w:rPr>
          <w:rFonts w:ascii="Palatino Linotype" w:eastAsia="Palatino Linotype" w:hAnsi="Palatino Linotype" w:cs="Palatino Linotype"/>
        </w:rPr>
      </w:pPr>
      <w:r w:rsidRPr="00E37C1E">
        <w:rPr>
          <w:rFonts w:ascii="Palatino Linotype" w:eastAsia="Palatino Linotype" w:hAnsi="Palatino Linotype" w:cs="Palatino Linotype"/>
          <w:i/>
        </w:rPr>
        <w:t>“</w:t>
      </w:r>
      <w:r w:rsidR="00605746" w:rsidRPr="00E37C1E">
        <w:rPr>
          <w:rFonts w:ascii="Palatino Linotype" w:eastAsia="Palatino Linotype" w:hAnsi="Palatino Linotype" w:cs="Palatino Linotype"/>
          <w:i/>
        </w:rPr>
        <w:t>La declaración de existencia de información</w:t>
      </w:r>
      <w:r w:rsidRPr="00E37C1E">
        <w:rPr>
          <w:rFonts w:ascii="Palatino Linotype" w:eastAsia="Palatino Linotype" w:hAnsi="Palatino Linotype" w:cs="Palatino Linotype"/>
          <w:i/>
        </w:rPr>
        <w:t xml:space="preserve">” </w:t>
      </w:r>
      <w:r w:rsidR="00730546" w:rsidRPr="00E37C1E">
        <w:rPr>
          <w:rFonts w:ascii="Palatino Linotype" w:eastAsia="Palatino Linotype" w:hAnsi="Palatino Linotype" w:cs="Palatino Linotype"/>
        </w:rPr>
        <w:t>(s</w:t>
      </w:r>
      <w:r w:rsidRPr="00E37C1E">
        <w:rPr>
          <w:rFonts w:ascii="Palatino Linotype" w:eastAsia="Palatino Linotype" w:hAnsi="Palatino Linotype" w:cs="Palatino Linotype"/>
        </w:rPr>
        <w:t>ic).</w:t>
      </w:r>
    </w:p>
    <w:p w14:paraId="611D257D" w14:textId="77777777" w:rsidR="002B4A06" w:rsidRPr="00E37C1E" w:rsidRDefault="002B4A06" w:rsidP="002B4A06">
      <w:pPr>
        <w:spacing w:line="360" w:lineRule="auto"/>
        <w:ind w:right="49"/>
        <w:rPr>
          <w:rFonts w:ascii="Palatino Linotype" w:eastAsia="Palatino Linotype" w:hAnsi="Palatino Linotype" w:cs="Palatino Linotype"/>
          <w:sz w:val="10"/>
          <w:szCs w:val="10"/>
        </w:rPr>
      </w:pPr>
    </w:p>
    <w:p w14:paraId="36341AEE" w14:textId="77777777" w:rsidR="002B4A06" w:rsidRPr="00E37C1E" w:rsidRDefault="002B4A06" w:rsidP="002B4A06">
      <w:pPr>
        <w:spacing w:line="360" w:lineRule="auto"/>
        <w:ind w:right="49"/>
        <w:rPr>
          <w:rFonts w:ascii="Palatino Linotype" w:eastAsia="Palatino Linotype" w:hAnsi="Palatino Linotype" w:cs="Palatino Linotype"/>
          <w:b/>
        </w:rPr>
      </w:pPr>
      <w:r w:rsidRPr="00E37C1E">
        <w:rPr>
          <w:rFonts w:ascii="Palatino Linotype" w:eastAsia="Palatino Linotype" w:hAnsi="Palatino Linotype" w:cs="Palatino Linotype"/>
          <w:b/>
        </w:rPr>
        <w:t>Razones o Motivos de la Inconformidad:</w:t>
      </w:r>
    </w:p>
    <w:p w14:paraId="616DA942" w14:textId="28A94516" w:rsidR="002B4A06" w:rsidRPr="00E37C1E" w:rsidRDefault="002B4A06" w:rsidP="000770D8">
      <w:pPr>
        <w:spacing w:line="360" w:lineRule="auto"/>
        <w:ind w:left="851" w:right="899"/>
        <w:jc w:val="both"/>
        <w:rPr>
          <w:rFonts w:ascii="Palatino Linotype" w:eastAsia="Palatino Linotype" w:hAnsi="Palatino Linotype" w:cs="Palatino Linotype"/>
        </w:rPr>
      </w:pPr>
      <w:r w:rsidRPr="00E37C1E">
        <w:rPr>
          <w:rFonts w:ascii="Palatino Linotype" w:eastAsia="Palatino Linotype" w:hAnsi="Palatino Linotype" w:cs="Palatino Linotype"/>
          <w:i/>
        </w:rPr>
        <w:t>“</w:t>
      </w:r>
      <w:r w:rsidR="00605746" w:rsidRPr="00E37C1E">
        <w:rPr>
          <w:rFonts w:ascii="Palatino Linotype" w:eastAsia="Palatino Linotype" w:hAnsi="Palatino Linotype" w:cs="Palatino Linotype"/>
          <w:i/>
        </w:rPr>
        <w:t xml:space="preserve">El Sujeto Obligado hace menciona mediante oficio de la Dirección de Seguridad Publica que no cuenta la </w:t>
      </w:r>
      <w:proofErr w:type="spellStart"/>
      <w:r w:rsidR="00605746" w:rsidRPr="00E37C1E">
        <w:rPr>
          <w:rFonts w:ascii="Palatino Linotype" w:eastAsia="Palatino Linotype" w:hAnsi="Palatino Linotype" w:cs="Palatino Linotype"/>
          <w:i/>
        </w:rPr>
        <w:t>la</w:t>
      </w:r>
      <w:proofErr w:type="spellEnd"/>
      <w:r w:rsidR="00605746" w:rsidRPr="00E37C1E">
        <w:rPr>
          <w:rFonts w:ascii="Palatino Linotype" w:eastAsia="Palatino Linotype" w:hAnsi="Palatino Linotype" w:cs="Palatino Linotype"/>
          <w:i/>
        </w:rPr>
        <w:t xml:space="preserve"> información del periodo solicitado pero no anexa el acuerdo por parte del Comité de Transparencia donde justifique la inexistencia de la información. con fundamento en los Artículos 169, 179 y 222 de la LEY DE TRANSPARENCIA Y ACCESO A LA INFORMACIÓN PÚBLICA DEL ESTADO DE MÉXICO Y MUNICIPIOS.</w:t>
      </w:r>
      <w:r w:rsidRPr="00E37C1E">
        <w:rPr>
          <w:rFonts w:ascii="Palatino Linotype" w:eastAsia="Palatino Linotype" w:hAnsi="Palatino Linotype" w:cs="Palatino Linotype"/>
          <w:i/>
        </w:rPr>
        <w:t>”</w:t>
      </w:r>
      <w:r w:rsidR="00730546" w:rsidRPr="00E37C1E">
        <w:rPr>
          <w:rFonts w:ascii="Palatino Linotype" w:eastAsia="Palatino Linotype" w:hAnsi="Palatino Linotype" w:cs="Palatino Linotype"/>
        </w:rPr>
        <w:t xml:space="preserve"> (</w:t>
      </w:r>
      <w:r w:rsidR="00A0285D" w:rsidRPr="00E37C1E">
        <w:rPr>
          <w:rFonts w:ascii="Palatino Linotype" w:eastAsia="Palatino Linotype" w:hAnsi="Palatino Linotype" w:cs="Palatino Linotype"/>
        </w:rPr>
        <w:t>Sic</w:t>
      </w:r>
      <w:r w:rsidRPr="00E37C1E">
        <w:rPr>
          <w:rFonts w:ascii="Palatino Linotype" w:eastAsia="Palatino Linotype" w:hAnsi="Palatino Linotype" w:cs="Palatino Linotype"/>
        </w:rPr>
        <w:t>).</w:t>
      </w:r>
    </w:p>
    <w:p w14:paraId="5BCF0940" w14:textId="77777777" w:rsidR="002B4A06" w:rsidRPr="00E37C1E" w:rsidRDefault="002B4A06" w:rsidP="002B4A06">
      <w:pPr>
        <w:spacing w:line="360" w:lineRule="auto"/>
        <w:ind w:right="49"/>
        <w:rPr>
          <w:rFonts w:ascii="Palatino Linotype" w:eastAsia="Palatino Linotype" w:hAnsi="Palatino Linotype" w:cs="Palatino Linotype"/>
        </w:rPr>
      </w:pPr>
    </w:p>
    <w:p w14:paraId="5F399A7B" w14:textId="3BBFB9A8" w:rsidR="006E0B90" w:rsidRPr="00E37C1E" w:rsidRDefault="004D50F7" w:rsidP="00CC0B35">
      <w:pPr>
        <w:spacing w:line="360" w:lineRule="auto"/>
        <w:jc w:val="both"/>
        <w:rPr>
          <w:rFonts w:ascii="Palatino Linotype" w:hAnsi="Palatino Linotype"/>
        </w:rPr>
      </w:pPr>
      <w:r w:rsidRPr="00E37C1E">
        <w:rPr>
          <w:rFonts w:ascii="Palatino Linotype" w:hAnsi="Palatino Linotype"/>
        </w:rPr>
        <w:t>Por otra parte</w:t>
      </w:r>
      <w:r w:rsidR="001862D9" w:rsidRPr="00E37C1E">
        <w:rPr>
          <w:rFonts w:ascii="Palatino Linotype" w:hAnsi="Palatino Linotype"/>
        </w:rPr>
        <w:t xml:space="preserve">, se precisa que el particular omitió hacer manifestación alguna a modo </w:t>
      </w:r>
      <w:r w:rsidR="00730546" w:rsidRPr="00E37C1E">
        <w:rPr>
          <w:rFonts w:ascii="Palatino Linotype" w:hAnsi="Palatino Linotype"/>
        </w:rPr>
        <w:t>pruebas o alegatos; en la misma tesitura, el Sujeto Obligado, omitió rendir su informe justificado.</w:t>
      </w:r>
    </w:p>
    <w:p w14:paraId="126638BD" w14:textId="77777777" w:rsidR="006E0B90" w:rsidRPr="00E37C1E" w:rsidRDefault="006E0B90" w:rsidP="00CC0B35">
      <w:pPr>
        <w:spacing w:line="360" w:lineRule="auto"/>
        <w:jc w:val="both"/>
        <w:rPr>
          <w:rFonts w:ascii="Palatino Linotype" w:hAnsi="Palatino Linotype"/>
        </w:rPr>
      </w:pPr>
    </w:p>
    <w:p w14:paraId="47702A08" w14:textId="3D052BC9" w:rsidR="001C388B" w:rsidRPr="00E37C1E" w:rsidRDefault="00CC0B35" w:rsidP="00504F2C">
      <w:pPr>
        <w:widowControl w:val="0"/>
        <w:autoSpaceDE w:val="0"/>
        <w:autoSpaceDN w:val="0"/>
        <w:adjustRightInd w:val="0"/>
        <w:spacing w:line="360" w:lineRule="auto"/>
        <w:jc w:val="both"/>
        <w:rPr>
          <w:rFonts w:ascii="Palatino Linotype" w:hAnsi="Palatino Linotype"/>
        </w:rPr>
      </w:pPr>
      <w:r w:rsidRPr="00E37C1E">
        <w:rPr>
          <w:rFonts w:ascii="Palatino Linotype" w:hAnsi="Palatino Linotype"/>
        </w:rPr>
        <w:t xml:space="preserve">Expuestas las posturas de las partes, se procede al análisis del agravio hecho valer por el </w:t>
      </w:r>
      <w:r w:rsidR="00816FC0" w:rsidRPr="00E37C1E">
        <w:rPr>
          <w:rFonts w:ascii="Palatino Linotype" w:hAnsi="Palatino Linotype"/>
        </w:rPr>
        <w:t>particular</w:t>
      </w:r>
      <w:r w:rsidRPr="00E37C1E">
        <w:rPr>
          <w:rFonts w:ascii="Palatino Linotype" w:hAnsi="Palatino Linotype"/>
        </w:rPr>
        <w:t>, relativo</w:t>
      </w:r>
      <w:r w:rsidR="009561D3" w:rsidRPr="00E37C1E">
        <w:rPr>
          <w:rFonts w:ascii="Palatino Linotype" w:hAnsi="Palatino Linotype"/>
        </w:rPr>
        <w:t xml:space="preserve"> </w:t>
      </w:r>
      <w:r w:rsidR="004D50F7" w:rsidRPr="00E37C1E">
        <w:rPr>
          <w:rFonts w:ascii="Palatino Linotype" w:hAnsi="Palatino Linotype"/>
        </w:rPr>
        <w:t xml:space="preserve">a </w:t>
      </w:r>
      <w:r w:rsidR="00730546" w:rsidRPr="00E37C1E">
        <w:rPr>
          <w:rFonts w:ascii="Palatino Linotype" w:hAnsi="Palatino Linotype"/>
        </w:rPr>
        <w:t>la entrega incompleta de la información por parte del Sujeto Obligado.</w:t>
      </w:r>
    </w:p>
    <w:p w14:paraId="4514A395" w14:textId="77777777" w:rsidR="00F52368" w:rsidRPr="00E37C1E" w:rsidRDefault="00F52368" w:rsidP="00F52368">
      <w:pPr>
        <w:autoSpaceDE w:val="0"/>
        <w:autoSpaceDN w:val="0"/>
        <w:adjustRightInd w:val="0"/>
        <w:spacing w:line="360" w:lineRule="auto"/>
        <w:jc w:val="both"/>
        <w:rPr>
          <w:rFonts w:ascii="Palatino Linotype" w:eastAsiaTheme="minorHAnsi" w:hAnsi="Palatino Linotype" w:cs="Arial"/>
          <w:bCs/>
          <w:szCs w:val="22"/>
          <w:lang w:eastAsia="en-US"/>
        </w:rPr>
      </w:pPr>
      <w:r w:rsidRPr="00E37C1E">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E37C1E">
        <w:rPr>
          <w:rFonts w:ascii="Palatino Linotype" w:eastAsiaTheme="minorHAnsi" w:hAnsi="Palatino Linotype" w:cs="Arial"/>
          <w:b/>
          <w:bCs/>
          <w:szCs w:val="22"/>
          <w:lang w:eastAsia="en-US"/>
        </w:rPr>
        <w:t>Sujeto Obligado</w:t>
      </w:r>
      <w:r w:rsidRPr="00E37C1E">
        <w:rPr>
          <w:rFonts w:ascii="Palatino Linotype" w:eastAsiaTheme="minorHAnsi" w:hAnsi="Palatino Linotype" w:cs="Arial"/>
          <w:bCs/>
          <w:szCs w:val="22"/>
          <w:lang w:eastAsia="en-US"/>
        </w:rPr>
        <w:t xml:space="preserve"> pues no existe precepto legal alguno en la Ley de la materia que lo faculte para ello. </w:t>
      </w:r>
    </w:p>
    <w:p w14:paraId="43D474A1" w14:textId="77777777" w:rsidR="00F52368" w:rsidRPr="00E37C1E" w:rsidRDefault="00F52368" w:rsidP="00F52368">
      <w:pPr>
        <w:spacing w:line="360" w:lineRule="auto"/>
        <w:jc w:val="both"/>
        <w:rPr>
          <w:rFonts w:ascii="Palatino Linotype" w:eastAsiaTheme="minorHAnsi" w:hAnsi="Palatino Linotype" w:cs="Arial"/>
          <w:lang w:eastAsia="en-US"/>
        </w:rPr>
      </w:pPr>
    </w:p>
    <w:p w14:paraId="488B14BC" w14:textId="77777777" w:rsidR="00F52368" w:rsidRPr="00E37C1E" w:rsidRDefault="00F52368" w:rsidP="00F52368">
      <w:pPr>
        <w:spacing w:line="360" w:lineRule="auto"/>
        <w:jc w:val="both"/>
        <w:rPr>
          <w:rFonts w:ascii="Palatino Linotype" w:eastAsiaTheme="minorHAnsi" w:hAnsi="Palatino Linotype" w:cstheme="minorBidi"/>
          <w:lang w:eastAsia="en-US"/>
        </w:rPr>
      </w:pPr>
      <w:r w:rsidRPr="00E37C1E">
        <w:rPr>
          <w:rFonts w:ascii="Palatino Linotype" w:eastAsiaTheme="minorHAnsi" w:hAnsi="Palatino Linotype" w:cs="Arial"/>
          <w:lang w:eastAsia="en-US"/>
        </w:rPr>
        <w:t>Lo anterior se robustece con lo plasmado en el criterio</w:t>
      </w:r>
      <w:r w:rsidRPr="00E37C1E">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A6D8E7F" w14:textId="77777777" w:rsidR="00614C42" w:rsidRPr="00E37C1E" w:rsidRDefault="00614C42" w:rsidP="00F52368">
      <w:pPr>
        <w:spacing w:line="360" w:lineRule="auto"/>
        <w:jc w:val="both"/>
        <w:rPr>
          <w:rFonts w:ascii="Palatino Linotype" w:eastAsiaTheme="minorHAnsi" w:hAnsi="Palatino Linotype" w:cstheme="minorBidi"/>
          <w:lang w:eastAsia="en-US"/>
        </w:rPr>
      </w:pPr>
    </w:p>
    <w:p w14:paraId="1AA75EBE" w14:textId="77777777" w:rsidR="00F52368" w:rsidRPr="00E37C1E" w:rsidRDefault="00F52368" w:rsidP="00F52368">
      <w:pPr>
        <w:spacing w:after="160" w:line="360" w:lineRule="auto"/>
        <w:jc w:val="both"/>
        <w:rPr>
          <w:rFonts w:ascii="Palatino Linotype" w:eastAsiaTheme="minorHAnsi" w:hAnsi="Palatino Linotype" w:cstheme="minorBidi"/>
          <w:sz w:val="2"/>
          <w:szCs w:val="22"/>
          <w:lang w:eastAsia="en-US"/>
        </w:rPr>
      </w:pPr>
    </w:p>
    <w:p w14:paraId="4E8158CC" w14:textId="79CEC6CE" w:rsidR="00431FA4" w:rsidRPr="00E37C1E" w:rsidRDefault="00F52368" w:rsidP="00474356">
      <w:pPr>
        <w:ind w:left="567" w:right="616"/>
        <w:jc w:val="both"/>
        <w:rPr>
          <w:rFonts w:ascii="Palatino Linotype" w:hAnsi="Palatino Linotype"/>
          <w:i/>
          <w:sz w:val="22"/>
        </w:rPr>
      </w:pPr>
      <w:r w:rsidRPr="00E37C1E">
        <w:rPr>
          <w:rFonts w:ascii="Palatino Linotype" w:hAnsi="Palatino Linotype"/>
          <w:i/>
          <w:sz w:val="22"/>
        </w:rPr>
        <w:t>“</w:t>
      </w:r>
      <w:r w:rsidRPr="00E37C1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37C1E">
        <w:rPr>
          <w:rFonts w:ascii="Palatino Linotype" w:hAnsi="Palatino Linotype"/>
          <w:b/>
          <w:i/>
          <w:sz w:val="22"/>
        </w:rPr>
        <w:t>.</w:t>
      </w:r>
      <w:r w:rsidRPr="00E37C1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w:t>
      </w:r>
      <w:r w:rsidR="00474356" w:rsidRPr="00E37C1E">
        <w:rPr>
          <w:rFonts w:ascii="Palatino Linotype" w:hAnsi="Palatino Linotype"/>
          <w:i/>
          <w:sz w:val="22"/>
        </w:rPr>
        <w:t>ecto.”</w:t>
      </w:r>
    </w:p>
    <w:p w14:paraId="533863DF" w14:textId="77777777" w:rsidR="00431FA4" w:rsidRPr="00E37C1E" w:rsidRDefault="00431FA4" w:rsidP="00504F2C">
      <w:pPr>
        <w:widowControl w:val="0"/>
        <w:autoSpaceDE w:val="0"/>
        <w:autoSpaceDN w:val="0"/>
        <w:adjustRightInd w:val="0"/>
        <w:spacing w:line="360" w:lineRule="auto"/>
        <w:jc w:val="both"/>
        <w:rPr>
          <w:rFonts w:ascii="Palatino Linotype" w:hAnsi="Palatino Linotype"/>
        </w:rPr>
      </w:pPr>
    </w:p>
    <w:p w14:paraId="028A600C" w14:textId="4C47C9F0" w:rsidR="00731E07" w:rsidRPr="00E37C1E" w:rsidRDefault="00177F1B" w:rsidP="00177F1B">
      <w:pPr>
        <w:spacing w:line="360" w:lineRule="auto"/>
        <w:jc w:val="both"/>
        <w:rPr>
          <w:rFonts w:ascii="Palatino Linotype" w:eastAsia="MS Mincho" w:hAnsi="Palatino Linotype"/>
        </w:rPr>
      </w:pPr>
      <w:r w:rsidRPr="00E37C1E">
        <w:rPr>
          <w:rFonts w:ascii="Palatino Linotype" w:eastAsia="MS Mincho" w:hAnsi="Palatino Linotype"/>
        </w:rPr>
        <w:t>Por otra parte, no pasa d</w:t>
      </w:r>
      <w:r w:rsidR="00591DD5" w:rsidRPr="00E37C1E">
        <w:rPr>
          <w:rFonts w:ascii="Palatino Linotype" w:eastAsia="MS Mincho" w:hAnsi="Palatino Linotype"/>
        </w:rPr>
        <w:t>esapercibido para esta Ponencia</w:t>
      </w:r>
      <w:r w:rsidRPr="00E37C1E">
        <w:rPr>
          <w:rFonts w:ascii="Palatino Linotype" w:eastAsia="MS Mincho" w:hAnsi="Palatino Linotype"/>
        </w:rPr>
        <w:t xml:space="preserve"> que</w:t>
      </w:r>
      <w:r w:rsidR="00591DD5" w:rsidRPr="00E37C1E">
        <w:rPr>
          <w:rFonts w:ascii="Palatino Linotype" w:eastAsia="MS Mincho" w:hAnsi="Palatino Linotype"/>
        </w:rPr>
        <w:t>, si bien</w:t>
      </w:r>
      <w:r w:rsidRPr="00E37C1E">
        <w:rPr>
          <w:rFonts w:ascii="Palatino Linotype" w:eastAsia="MS Mincho" w:hAnsi="Palatino Linotype"/>
        </w:rPr>
        <w:t xml:space="preserve"> la información proporcionada en respuesta, fue </w:t>
      </w:r>
      <w:r w:rsidR="00591DD5" w:rsidRPr="00E37C1E">
        <w:rPr>
          <w:rFonts w:ascii="Palatino Linotype" w:eastAsia="MS Mincho" w:hAnsi="Palatino Linotype"/>
        </w:rPr>
        <w:t>remitida</w:t>
      </w:r>
      <w:r w:rsidRPr="00E37C1E">
        <w:rPr>
          <w:rFonts w:ascii="Palatino Linotype" w:eastAsia="MS Mincho" w:hAnsi="Palatino Linotype"/>
        </w:rPr>
        <w:t xml:space="preserve"> por </w:t>
      </w:r>
      <w:r w:rsidR="00591DD5" w:rsidRPr="00E37C1E">
        <w:rPr>
          <w:rFonts w:ascii="Palatino Linotype" w:eastAsia="MS Mincho" w:hAnsi="Palatino Linotype"/>
        </w:rPr>
        <w:t xml:space="preserve">el Director de Seguridad Pública, Tránsito y Bomberos Municipal, lo cierto también es que los Ayuntamiento </w:t>
      </w:r>
      <w:r w:rsidR="00A0285D" w:rsidRPr="00E37C1E">
        <w:rPr>
          <w:rFonts w:ascii="Palatino Linotype" w:eastAsia="MS Mincho" w:hAnsi="Palatino Linotype"/>
        </w:rPr>
        <w:t>para</w:t>
      </w:r>
      <w:r w:rsidR="00591DD5" w:rsidRPr="00E37C1E">
        <w:rPr>
          <w:rFonts w:ascii="Palatino Linotype" w:eastAsia="MS Mincho" w:hAnsi="Palatino Linotype"/>
        </w:rPr>
        <w:t xml:space="preserve"> el correcto desempeño de sus atribuciones, cuentan con diversas áreas </w:t>
      </w:r>
      <w:r w:rsidR="00731E07" w:rsidRPr="00E37C1E">
        <w:rPr>
          <w:rFonts w:ascii="Palatino Linotype" w:eastAsia="MS Mincho" w:hAnsi="Palatino Linotype"/>
        </w:rPr>
        <w:t>para ello; bajo esa tesitura, se advierte que</w:t>
      </w:r>
      <w:r w:rsidR="00591DD5" w:rsidRPr="00E37C1E">
        <w:rPr>
          <w:rFonts w:ascii="Palatino Linotype" w:eastAsia="MS Mincho" w:hAnsi="Palatino Linotype"/>
        </w:rPr>
        <w:t xml:space="preserve"> </w:t>
      </w:r>
      <w:r w:rsidRPr="00E37C1E">
        <w:rPr>
          <w:rFonts w:ascii="Palatino Linotype" w:eastAsia="MS Mincho" w:hAnsi="Palatino Linotype"/>
        </w:rPr>
        <w:t>el Secretario del Ayuntamiento</w:t>
      </w:r>
      <w:r w:rsidR="00731E07" w:rsidRPr="00E37C1E">
        <w:rPr>
          <w:rFonts w:ascii="Palatino Linotype" w:eastAsia="MS Mincho" w:hAnsi="Palatino Linotype"/>
        </w:rPr>
        <w:t xml:space="preserve"> tuvo </w:t>
      </w:r>
      <w:r w:rsidR="00A0285D" w:rsidRPr="00E37C1E">
        <w:rPr>
          <w:rFonts w:ascii="Palatino Linotype" w:eastAsia="MS Mincho" w:hAnsi="Palatino Linotype"/>
        </w:rPr>
        <w:t>que</w:t>
      </w:r>
      <w:r w:rsidR="00731E07" w:rsidRPr="00E37C1E">
        <w:rPr>
          <w:rFonts w:ascii="Palatino Linotype" w:eastAsia="MS Mincho" w:hAnsi="Palatino Linotype"/>
        </w:rPr>
        <w:t xml:space="preserve"> haber tenido conocimiento de la causa en estudio, debido a las siguientes consideraciones de derecho:</w:t>
      </w:r>
    </w:p>
    <w:p w14:paraId="39F0705F" w14:textId="77777777" w:rsidR="00614C42" w:rsidRPr="00E37C1E" w:rsidRDefault="00614C42" w:rsidP="00177F1B">
      <w:pPr>
        <w:spacing w:line="360" w:lineRule="auto"/>
        <w:jc w:val="both"/>
        <w:rPr>
          <w:rFonts w:ascii="Palatino Linotype" w:eastAsia="MS Mincho" w:hAnsi="Palatino Linotype"/>
        </w:rPr>
      </w:pPr>
    </w:p>
    <w:p w14:paraId="674A8ECB" w14:textId="5A022585" w:rsidR="00177F1B" w:rsidRPr="00E37C1E" w:rsidRDefault="00731E07" w:rsidP="00731E07">
      <w:pPr>
        <w:ind w:left="567" w:right="616"/>
        <w:jc w:val="both"/>
        <w:rPr>
          <w:rFonts w:ascii="Palatino Linotype" w:hAnsi="Palatino Linotype"/>
          <w:b/>
          <w:i/>
          <w:sz w:val="22"/>
        </w:rPr>
      </w:pPr>
      <w:r w:rsidRPr="00E37C1E">
        <w:rPr>
          <w:rFonts w:ascii="Palatino Linotype" w:hAnsi="Palatino Linotype"/>
          <w:b/>
          <w:i/>
          <w:sz w:val="22"/>
        </w:rPr>
        <w:t>“</w:t>
      </w:r>
      <w:r w:rsidR="00177F1B" w:rsidRPr="00E37C1E">
        <w:rPr>
          <w:rFonts w:ascii="Palatino Linotype" w:hAnsi="Palatino Linotype"/>
          <w:b/>
          <w:i/>
          <w:sz w:val="22"/>
        </w:rPr>
        <w:t>Ley Orgánica Mun</w:t>
      </w:r>
      <w:r w:rsidRPr="00E37C1E">
        <w:rPr>
          <w:rFonts w:ascii="Palatino Linotype" w:hAnsi="Palatino Linotype"/>
          <w:b/>
          <w:i/>
          <w:sz w:val="22"/>
        </w:rPr>
        <w:t>icipal del Estado de México</w:t>
      </w:r>
    </w:p>
    <w:p w14:paraId="52C799F4" w14:textId="77777777" w:rsidR="00731E07" w:rsidRPr="00E37C1E" w:rsidRDefault="00731E07" w:rsidP="00731E07">
      <w:pPr>
        <w:ind w:left="567" w:right="616"/>
        <w:jc w:val="both"/>
        <w:rPr>
          <w:rFonts w:ascii="Palatino Linotype" w:hAnsi="Palatino Linotype"/>
          <w:i/>
          <w:sz w:val="10"/>
          <w:szCs w:val="10"/>
        </w:rPr>
      </w:pPr>
    </w:p>
    <w:p w14:paraId="3254EE9E" w14:textId="77777777" w:rsidR="00177F1B" w:rsidRPr="00E37C1E" w:rsidRDefault="00177F1B" w:rsidP="00177F1B">
      <w:pPr>
        <w:ind w:left="567" w:right="616"/>
        <w:jc w:val="both"/>
        <w:rPr>
          <w:rFonts w:ascii="Palatino Linotype" w:eastAsia="MS Mincho" w:hAnsi="Palatino Linotype"/>
          <w:i/>
          <w:sz w:val="22"/>
        </w:rPr>
      </w:pPr>
      <w:r w:rsidRPr="00E37C1E">
        <w:rPr>
          <w:rFonts w:ascii="Palatino Linotype" w:hAnsi="Palatino Linotype"/>
          <w:i/>
          <w:sz w:val="22"/>
        </w:rPr>
        <w:t>“</w:t>
      </w:r>
      <w:r w:rsidRPr="00E37C1E">
        <w:rPr>
          <w:rFonts w:ascii="Palatino Linotype" w:hAnsi="Palatino Linotype"/>
          <w:b/>
          <w:i/>
          <w:sz w:val="22"/>
        </w:rPr>
        <w:t>Artículo 91.-</w:t>
      </w:r>
      <w:r w:rsidRPr="00E37C1E">
        <w:rPr>
          <w:rFonts w:ascii="Palatino Linotype" w:hAnsi="Palatino Linotype"/>
          <w:i/>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F52FA50" w14:textId="77777777" w:rsidR="00177F1B" w:rsidRPr="00E37C1E" w:rsidRDefault="00177F1B" w:rsidP="00177F1B">
      <w:pPr>
        <w:ind w:left="567" w:right="616"/>
        <w:jc w:val="both"/>
        <w:rPr>
          <w:rFonts w:ascii="Palatino Linotype" w:eastAsia="MS Mincho" w:hAnsi="Palatino Linotype"/>
          <w:i/>
          <w:sz w:val="22"/>
        </w:rPr>
      </w:pPr>
      <w:r w:rsidRPr="00E37C1E">
        <w:rPr>
          <w:rFonts w:ascii="Palatino Linotype" w:eastAsia="MS Mincho" w:hAnsi="Palatino Linotype"/>
          <w:i/>
          <w:sz w:val="22"/>
        </w:rPr>
        <w:t>(…)</w:t>
      </w:r>
    </w:p>
    <w:p w14:paraId="67BC491B" w14:textId="1AFD62A2" w:rsidR="00177F1B" w:rsidRPr="00E37C1E" w:rsidRDefault="00177F1B" w:rsidP="00731E07">
      <w:pPr>
        <w:ind w:left="567" w:right="616"/>
        <w:jc w:val="both"/>
        <w:rPr>
          <w:rFonts w:ascii="Palatino Linotype" w:eastAsia="MS Mincho" w:hAnsi="Palatino Linotype"/>
          <w:i/>
          <w:sz w:val="22"/>
        </w:rPr>
      </w:pPr>
      <w:r w:rsidRPr="00E37C1E">
        <w:rPr>
          <w:rFonts w:ascii="Palatino Linotype" w:eastAsia="MS Mincho" w:hAnsi="Palatino Linotype"/>
          <w:b/>
          <w:i/>
          <w:sz w:val="22"/>
        </w:rPr>
        <w:t>VI.</w:t>
      </w:r>
      <w:r w:rsidRPr="00E37C1E">
        <w:rPr>
          <w:rFonts w:ascii="Palatino Linotype" w:eastAsia="MS Mincho" w:hAnsi="Palatino Linotype"/>
          <w:i/>
          <w:sz w:val="22"/>
        </w:rPr>
        <w:t xml:space="preserve"> Tener a su cargo el ar</w:t>
      </w:r>
      <w:r w:rsidR="00731E07" w:rsidRPr="00E37C1E">
        <w:rPr>
          <w:rFonts w:ascii="Palatino Linotype" w:eastAsia="MS Mincho" w:hAnsi="Palatino Linotype"/>
          <w:i/>
          <w:sz w:val="22"/>
        </w:rPr>
        <w:t>chivo general del ayuntamiento;</w:t>
      </w:r>
      <w:r w:rsidRPr="00E37C1E">
        <w:rPr>
          <w:rFonts w:ascii="Palatino Linotype" w:eastAsia="MS Mincho" w:hAnsi="Palatino Linotype"/>
          <w:i/>
          <w:sz w:val="22"/>
        </w:rPr>
        <w:t>”</w:t>
      </w:r>
    </w:p>
    <w:p w14:paraId="3D4D7DC1" w14:textId="77777777" w:rsidR="00177F1B" w:rsidRPr="00E37C1E" w:rsidRDefault="00177F1B" w:rsidP="00177F1B">
      <w:pPr>
        <w:spacing w:line="360" w:lineRule="auto"/>
        <w:jc w:val="both"/>
        <w:rPr>
          <w:rFonts w:ascii="Palatino Linotype" w:eastAsia="MS Mincho" w:hAnsi="Palatino Linotype"/>
        </w:rPr>
      </w:pPr>
    </w:p>
    <w:p w14:paraId="60DE32FF" w14:textId="77777777" w:rsidR="00177F1B" w:rsidRPr="00E37C1E" w:rsidRDefault="00177F1B" w:rsidP="00177F1B">
      <w:pPr>
        <w:spacing w:line="360" w:lineRule="auto"/>
        <w:jc w:val="both"/>
        <w:rPr>
          <w:rFonts w:ascii="Palatino Linotype" w:eastAsia="MS Mincho" w:hAnsi="Palatino Linotype"/>
        </w:rPr>
      </w:pPr>
      <w:r w:rsidRPr="00E37C1E">
        <w:rPr>
          <w:rFonts w:ascii="Palatino Linotype" w:eastAsia="MS Mincho" w:hAnsi="Palatino Linotype"/>
        </w:rPr>
        <w:t xml:space="preserve">Por lo tanto, efectivamente dicha área </w:t>
      </w:r>
      <w:r w:rsidRPr="00E37C1E">
        <w:rPr>
          <w:rFonts w:ascii="Palatino Linotype" w:eastAsia="MS Mincho" w:hAnsi="Palatino Linotype"/>
          <w:b/>
          <w:i/>
        </w:rPr>
        <w:t>(Secretaría del Ayuntamiento)</w:t>
      </w:r>
      <w:r w:rsidRPr="00E37C1E">
        <w:rPr>
          <w:rFonts w:ascii="Palatino Linotype" w:eastAsia="MS Mincho" w:hAnsi="Palatino Linotype"/>
        </w:rPr>
        <w:t xml:space="preserve"> es la encargada de a su cargo el archivo general del Ayuntamiento, de Ley Orgánica Municipal del Estado de México.</w:t>
      </w:r>
    </w:p>
    <w:p w14:paraId="2511447C" w14:textId="77777777" w:rsidR="001150E5" w:rsidRPr="00E37C1E" w:rsidRDefault="001150E5" w:rsidP="00177F1B">
      <w:pPr>
        <w:spacing w:line="360" w:lineRule="auto"/>
        <w:jc w:val="both"/>
        <w:rPr>
          <w:rFonts w:ascii="Palatino Linotype" w:eastAsia="MS Mincho" w:hAnsi="Palatino Linotype"/>
        </w:rPr>
      </w:pPr>
    </w:p>
    <w:p w14:paraId="3199DF36" w14:textId="77777777" w:rsidR="001150E5" w:rsidRPr="00E37C1E" w:rsidRDefault="001150E5" w:rsidP="001150E5">
      <w:pPr>
        <w:widowControl w:val="0"/>
        <w:tabs>
          <w:tab w:val="left" w:pos="1701"/>
          <w:tab w:val="left" w:pos="1843"/>
        </w:tabs>
        <w:spacing w:after="240" w:line="360" w:lineRule="auto"/>
        <w:jc w:val="both"/>
        <w:rPr>
          <w:rFonts w:ascii="Palatino Linotype" w:eastAsia="Palatino Linotype" w:hAnsi="Palatino Linotype" w:cs="Palatino Linotype"/>
        </w:rPr>
      </w:pPr>
      <w:r w:rsidRPr="00E37C1E">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0A231712" w14:textId="7F38B10D" w:rsidR="00614C42" w:rsidRPr="00E37C1E" w:rsidRDefault="001150E5" w:rsidP="001150E5">
      <w:pPr>
        <w:spacing w:line="360" w:lineRule="auto"/>
        <w:ind w:right="49"/>
        <w:jc w:val="both"/>
        <w:rPr>
          <w:rFonts w:ascii="Palatino Linotype" w:eastAsia="Palatino Linotype" w:hAnsi="Palatino Linotype" w:cs="Palatino Linotype"/>
        </w:rPr>
      </w:pPr>
      <w:r w:rsidRPr="00E37C1E">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4AB4E4B5"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w:t>
      </w:r>
      <w:r w:rsidRPr="00E37C1E">
        <w:rPr>
          <w:rFonts w:ascii="Palatino Linotype" w:eastAsia="Palatino Linotype" w:hAnsi="Palatino Linotype" w:cs="Palatino Linotype"/>
          <w:b/>
          <w:i/>
          <w:sz w:val="22"/>
          <w:szCs w:val="22"/>
        </w:rPr>
        <w:t>Artículo 12.</w:t>
      </w:r>
      <w:r w:rsidRPr="00E37C1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B6D34A"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10"/>
          <w:szCs w:val="10"/>
        </w:rPr>
      </w:pPr>
      <w:r w:rsidRPr="00E37C1E">
        <w:rPr>
          <w:rFonts w:ascii="Palatino Linotype" w:eastAsia="Palatino Linotype" w:hAnsi="Palatino Linotype" w:cs="Palatino Linotype"/>
          <w:i/>
          <w:sz w:val="22"/>
          <w:szCs w:val="22"/>
        </w:rPr>
        <w:t xml:space="preserve"> </w:t>
      </w:r>
    </w:p>
    <w:p w14:paraId="4C74A0E8" w14:textId="4DB8F17F" w:rsidR="001150E5" w:rsidRPr="00E37C1E" w:rsidRDefault="001150E5" w:rsidP="0087593E">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4DCEFB" w14:textId="77777777" w:rsidR="001150E5" w:rsidRPr="00E37C1E" w:rsidRDefault="001150E5" w:rsidP="001150E5">
      <w:pPr>
        <w:spacing w:line="360" w:lineRule="auto"/>
        <w:ind w:right="49"/>
        <w:jc w:val="both"/>
        <w:rPr>
          <w:rFonts w:ascii="Palatino Linotype" w:eastAsia="Palatino Linotype" w:hAnsi="Palatino Linotype" w:cs="Palatino Linotype"/>
        </w:rPr>
      </w:pPr>
      <w:r w:rsidRPr="00E37C1E">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10A3FD7"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p>
    <w:p w14:paraId="513FC79D"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w:t>
      </w:r>
      <w:r w:rsidRPr="00E37C1E">
        <w:rPr>
          <w:rFonts w:ascii="Palatino Linotype" w:eastAsia="Palatino Linotype" w:hAnsi="Palatino Linotype" w:cs="Palatino Linotype"/>
          <w:b/>
          <w:i/>
          <w:sz w:val="22"/>
          <w:szCs w:val="22"/>
        </w:rPr>
        <w:t>Artículo 3.</w:t>
      </w:r>
      <w:r w:rsidRPr="00E37C1E">
        <w:rPr>
          <w:rFonts w:ascii="Palatino Linotype" w:eastAsia="Palatino Linotype" w:hAnsi="Palatino Linotype" w:cs="Palatino Linotype"/>
          <w:i/>
          <w:sz w:val="22"/>
          <w:szCs w:val="22"/>
        </w:rPr>
        <w:t xml:space="preserve"> Para los efectos de la presente Ley se entenderá por:</w:t>
      </w:r>
    </w:p>
    <w:p w14:paraId="16D9A7D5"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w:t>
      </w:r>
    </w:p>
    <w:p w14:paraId="37084908"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XI. Documento</w:t>
      </w:r>
      <w:r w:rsidRPr="00E37C1E">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E689A7"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w:t>
      </w:r>
    </w:p>
    <w:p w14:paraId="4E3BAC06" w14:textId="77777777" w:rsidR="001150E5" w:rsidRPr="00E37C1E" w:rsidRDefault="001150E5" w:rsidP="001150E5">
      <w:pPr>
        <w:tabs>
          <w:tab w:val="left" w:pos="851"/>
        </w:tabs>
        <w:spacing w:line="360" w:lineRule="auto"/>
        <w:ind w:left="851" w:right="901"/>
        <w:jc w:val="both"/>
        <w:rPr>
          <w:rFonts w:ascii="Palatino Linotype" w:eastAsia="Palatino Linotype" w:hAnsi="Palatino Linotype" w:cs="Palatino Linotype"/>
          <w:i/>
          <w:sz w:val="22"/>
          <w:szCs w:val="22"/>
        </w:rPr>
      </w:pPr>
    </w:p>
    <w:p w14:paraId="624352A5" w14:textId="77777777" w:rsidR="001150E5" w:rsidRPr="00E37C1E" w:rsidRDefault="001150E5" w:rsidP="001150E5">
      <w:pPr>
        <w:spacing w:line="360" w:lineRule="auto"/>
        <w:ind w:right="49"/>
        <w:jc w:val="both"/>
        <w:rPr>
          <w:rFonts w:ascii="Palatino Linotype" w:eastAsia="Palatino Linotype" w:hAnsi="Palatino Linotype" w:cs="Palatino Linotype"/>
        </w:rPr>
      </w:pPr>
      <w:r w:rsidRPr="00E37C1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CED43AC" w14:textId="77777777" w:rsidR="00614C42" w:rsidRPr="00E37C1E" w:rsidRDefault="00614C42" w:rsidP="001150E5">
      <w:pPr>
        <w:spacing w:line="360" w:lineRule="auto"/>
        <w:ind w:right="49"/>
        <w:jc w:val="both"/>
        <w:rPr>
          <w:rFonts w:ascii="Palatino Linotype" w:eastAsia="Palatino Linotype" w:hAnsi="Palatino Linotype" w:cs="Palatino Linotype"/>
        </w:rPr>
      </w:pPr>
    </w:p>
    <w:p w14:paraId="4BC6766E" w14:textId="77777777" w:rsidR="001150E5" w:rsidRPr="00E37C1E" w:rsidRDefault="001150E5" w:rsidP="001150E5">
      <w:pPr>
        <w:tabs>
          <w:tab w:val="left" w:pos="851"/>
        </w:tabs>
        <w:ind w:left="851" w:right="901"/>
        <w:jc w:val="both"/>
        <w:rPr>
          <w:rFonts w:ascii="Palatino Linotype" w:eastAsia="Palatino Linotype" w:hAnsi="Palatino Linotype" w:cs="Palatino Linotype"/>
          <w:b/>
          <w:i/>
          <w:sz w:val="22"/>
          <w:szCs w:val="22"/>
        </w:rPr>
      </w:pPr>
      <w:r w:rsidRPr="00E37C1E">
        <w:rPr>
          <w:rFonts w:ascii="Palatino Linotype" w:eastAsia="Palatino Linotype" w:hAnsi="Palatino Linotype" w:cs="Palatino Linotype"/>
          <w:b/>
        </w:rPr>
        <w:t>“</w:t>
      </w:r>
      <w:r w:rsidRPr="00E37C1E">
        <w:rPr>
          <w:rFonts w:ascii="Palatino Linotype" w:eastAsia="Palatino Linotype" w:hAnsi="Palatino Linotype" w:cs="Palatino Linotype"/>
          <w:b/>
          <w:i/>
          <w:sz w:val="22"/>
          <w:szCs w:val="22"/>
        </w:rPr>
        <w:t>CRITERIO 0002-11</w:t>
      </w:r>
    </w:p>
    <w:p w14:paraId="17BA48C8"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E37C1E">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86ECEE"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3C6338"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B71F61" w14:textId="77777777" w:rsidR="001150E5" w:rsidRPr="00E37C1E" w:rsidRDefault="001150E5" w:rsidP="001150E5">
      <w:pPr>
        <w:tabs>
          <w:tab w:val="left" w:pos="851"/>
        </w:tabs>
        <w:ind w:left="851" w:right="901"/>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3BA361" w14:textId="77777777" w:rsidR="001150E5" w:rsidRPr="00E37C1E" w:rsidRDefault="001150E5" w:rsidP="001150E5">
      <w:pPr>
        <w:tabs>
          <w:tab w:val="left" w:pos="851"/>
        </w:tabs>
        <w:ind w:left="851" w:right="901"/>
        <w:jc w:val="both"/>
        <w:rPr>
          <w:rFonts w:ascii="Palatino Linotype" w:eastAsia="Palatino Linotype" w:hAnsi="Palatino Linotype" w:cs="Palatino Linotype"/>
        </w:rPr>
      </w:pPr>
      <w:r w:rsidRPr="00E37C1E">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4F7A399" w14:textId="77777777" w:rsidR="001150E5" w:rsidRPr="00E37C1E" w:rsidRDefault="001150E5" w:rsidP="001150E5">
      <w:pPr>
        <w:spacing w:line="360" w:lineRule="auto"/>
        <w:jc w:val="both"/>
        <w:rPr>
          <w:rFonts w:ascii="Palatino Linotype" w:eastAsia="Palatino Linotype" w:hAnsi="Palatino Linotype" w:cs="Palatino Linotype"/>
        </w:rPr>
      </w:pPr>
    </w:p>
    <w:p w14:paraId="2B4BD284" w14:textId="77777777" w:rsidR="001150E5" w:rsidRPr="00E37C1E" w:rsidRDefault="001150E5" w:rsidP="001150E5">
      <w:pPr>
        <w:spacing w:line="360" w:lineRule="auto"/>
        <w:jc w:val="both"/>
        <w:rPr>
          <w:rFonts w:ascii="Palatino Linotype" w:eastAsia="Palatino Linotype" w:hAnsi="Palatino Linotype" w:cs="Palatino Linotype"/>
        </w:rPr>
      </w:pPr>
      <w:r w:rsidRPr="00E37C1E">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6D7D2B2" w14:textId="77777777" w:rsidR="001150E5" w:rsidRPr="00E37C1E" w:rsidRDefault="001150E5" w:rsidP="001150E5">
      <w:pPr>
        <w:spacing w:line="360" w:lineRule="auto"/>
        <w:jc w:val="both"/>
        <w:rPr>
          <w:rFonts w:ascii="Palatino Linotype" w:eastAsia="Palatino Linotype" w:hAnsi="Palatino Linotype" w:cs="Palatino Linotype"/>
        </w:rPr>
      </w:pPr>
    </w:p>
    <w:p w14:paraId="70BAA7BD" w14:textId="77777777" w:rsidR="001150E5" w:rsidRPr="00E37C1E" w:rsidRDefault="001150E5" w:rsidP="001150E5">
      <w:pPr>
        <w:ind w:left="850" w:right="899"/>
        <w:jc w:val="both"/>
        <w:rPr>
          <w:rFonts w:ascii="Palatino Linotype" w:eastAsia="Palatino Linotype" w:hAnsi="Palatino Linotype" w:cs="Palatino Linotype"/>
          <w:b/>
          <w:i/>
          <w:sz w:val="22"/>
          <w:szCs w:val="22"/>
        </w:rPr>
      </w:pPr>
      <w:r w:rsidRPr="00E37C1E">
        <w:rPr>
          <w:rFonts w:ascii="Palatino Linotype" w:eastAsia="Palatino Linotype" w:hAnsi="Palatino Linotype" w:cs="Palatino Linotype"/>
          <w:b/>
          <w:i/>
          <w:sz w:val="22"/>
          <w:szCs w:val="22"/>
        </w:rPr>
        <w:t>Ley General del Sistema Nacional de Seguridad Pública</w:t>
      </w:r>
    </w:p>
    <w:p w14:paraId="43C1FCE3"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“Artículo 5</w:t>
      </w:r>
      <w:r w:rsidRPr="00E37C1E">
        <w:rPr>
          <w:rFonts w:ascii="Palatino Linotype" w:eastAsia="Palatino Linotype" w:hAnsi="Palatino Linotype" w:cs="Palatino Linotype"/>
          <w:i/>
          <w:sz w:val="22"/>
          <w:szCs w:val="22"/>
        </w:rPr>
        <w:t>.- Para los efectos de esta Ley, se entenderá por:</w:t>
      </w:r>
    </w:p>
    <w:p w14:paraId="040F7ACB"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w:t>
      </w:r>
    </w:p>
    <w:p w14:paraId="60E6678E"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21F9A11"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III a XVI…</w:t>
      </w:r>
    </w:p>
    <w:p w14:paraId="11662BBC"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17A88F90" w14:textId="77777777" w:rsidR="001150E5" w:rsidRPr="00E37C1E" w:rsidRDefault="001150E5" w:rsidP="001150E5">
      <w:pPr>
        <w:ind w:left="850" w:right="899"/>
        <w:jc w:val="both"/>
        <w:rPr>
          <w:rFonts w:ascii="Palatino Linotype" w:eastAsia="Palatino Linotype" w:hAnsi="Palatino Linotype" w:cs="Palatino Linotype"/>
          <w:i/>
          <w:sz w:val="22"/>
          <w:szCs w:val="22"/>
        </w:rPr>
      </w:pPr>
    </w:p>
    <w:p w14:paraId="38983DA3"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Artículo 7.-</w:t>
      </w:r>
      <w:r w:rsidRPr="00E37C1E">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3816424"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 a VIII…</w:t>
      </w:r>
    </w:p>
    <w:p w14:paraId="55EB8F52"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48E61940"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3E638BA2"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X a XVI…</w:t>
      </w:r>
    </w:p>
    <w:p w14:paraId="0BF0A876" w14:textId="77777777" w:rsidR="001150E5" w:rsidRPr="00E37C1E" w:rsidRDefault="001150E5" w:rsidP="001150E5">
      <w:pPr>
        <w:ind w:left="850" w:right="899"/>
        <w:jc w:val="both"/>
        <w:rPr>
          <w:rFonts w:ascii="Palatino Linotype" w:eastAsia="Palatino Linotype" w:hAnsi="Palatino Linotype" w:cs="Palatino Linotype"/>
          <w:i/>
          <w:sz w:val="22"/>
          <w:szCs w:val="22"/>
        </w:rPr>
      </w:pPr>
    </w:p>
    <w:p w14:paraId="2A7B6BD8"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Artículo 19.-</w:t>
      </w:r>
      <w:r w:rsidRPr="00E37C1E">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5BE5010D"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B6649C7"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II a VI…</w:t>
      </w:r>
    </w:p>
    <w:p w14:paraId="1E295360" w14:textId="77777777" w:rsidR="001150E5" w:rsidRPr="00E37C1E" w:rsidRDefault="001150E5" w:rsidP="001150E5">
      <w:pPr>
        <w:ind w:left="850" w:right="899"/>
        <w:jc w:val="both"/>
        <w:rPr>
          <w:rFonts w:ascii="Palatino Linotype" w:eastAsia="Palatino Linotype" w:hAnsi="Palatino Linotype" w:cs="Palatino Linotype"/>
          <w:i/>
          <w:sz w:val="22"/>
          <w:szCs w:val="22"/>
        </w:rPr>
      </w:pPr>
    </w:p>
    <w:p w14:paraId="32705BEC" w14:textId="77777777" w:rsidR="001150E5" w:rsidRPr="00E37C1E" w:rsidRDefault="001150E5" w:rsidP="001150E5">
      <w:pPr>
        <w:ind w:left="850" w:right="899"/>
        <w:jc w:val="both"/>
        <w:rPr>
          <w:rFonts w:ascii="Palatino Linotype" w:eastAsia="Palatino Linotype" w:hAnsi="Palatino Linotype" w:cs="Palatino Linotype"/>
          <w:b/>
          <w:i/>
          <w:sz w:val="22"/>
          <w:szCs w:val="22"/>
          <w:u w:val="single"/>
        </w:rPr>
      </w:pPr>
      <w:r w:rsidRPr="00E37C1E">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1B83429B"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A…</w:t>
      </w:r>
    </w:p>
    <w:p w14:paraId="159EEDEE" w14:textId="77777777" w:rsidR="001150E5" w:rsidRPr="00E37C1E" w:rsidRDefault="001150E5" w:rsidP="001150E5">
      <w:pPr>
        <w:ind w:left="850" w:right="899"/>
        <w:jc w:val="both"/>
        <w:rPr>
          <w:rFonts w:ascii="Palatino Linotype" w:eastAsia="Palatino Linotype" w:hAnsi="Palatino Linotype" w:cs="Palatino Linotype"/>
          <w:b/>
          <w:i/>
          <w:sz w:val="22"/>
          <w:szCs w:val="22"/>
          <w:u w:val="single"/>
        </w:rPr>
      </w:pPr>
      <w:r w:rsidRPr="00E37C1E">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D1A9117"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 a V…</w:t>
      </w:r>
    </w:p>
    <w:p w14:paraId="4F3CD9B9"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VI. Designar a un responsable del control, suministro y adecuado manejo de la información a que se refiere esta Ley;</w:t>
      </w:r>
    </w:p>
    <w:p w14:paraId="6C797B26"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XII a X…</w:t>
      </w:r>
    </w:p>
    <w:p w14:paraId="0B76650F" w14:textId="77777777" w:rsidR="001150E5" w:rsidRPr="00E37C1E" w:rsidRDefault="001150E5" w:rsidP="001150E5">
      <w:pPr>
        <w:ind w:left="850" w:right="899"/>
        <w:jc w:val="both"/>
        <w:rPr>
          <w:rFonts w:ascii="Palatino Linotype" w:eastAsia="Palatino Linotype" w:hAnsi="Palatino Linotype" w:cs="Palatino Linotype"/>
          <w:b/>
          <w:i/>
          <w:sz w:val="22"/>
          <w:szCs w:val="22"/>
          <w:u w:val="single"/>
        </w:rPr>
      </w:pPr>
      <w:r w:rsidRPr="00E37C1E">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580F947D"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XII a XV…</w:t>
      </w:r>
    </w:p>
    <w:p w14:paraId="68C06769" w14:textId="77777777" w:rsidR="001150E5" w:rsidRPr="00E37C1E" w:rsidRDefault="001150E5" w:rsidP="001150E5">
      <w:pPr>
        <w:ind w:left="850" w:right="899"/>
        <w:jc w:val="both"/>
        <w:rPr>
          <w:rFonts w:ascii="Palatino Linotype" w:eastAsia="Palatino Linotype" w:hAnsi="Palatino Linotype" w:cs="Palatino Linotype"/>
          <w:i/>
          <w:sz w:val="22"/>
          <w:szCs w:val="22"/>
        </w:rPr>
      </w:pPr>
    </w:p>
    <w:p w14:paraId="4A8412A2"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Artículo 43.-</w:t>
      </w:r>
      <w:r w:rsidRPr="00E37C1E">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CBBC86"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 El área que lo emite;</w:t>
      </w:r>
    </w:p>
    <w:p w14:paraId="6E0C3B31"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II. El usuario capturista;</w:t>
      </w:r>
    </w:p>
    <w:p w14:paraId="6647B0D3"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III. Los Datos Generales de registro;</w:t>
      </w:r>
    </w:p>
    <w:p w14:paraId="67576963"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IV. Motivo, que se clasifica en;</w:t>
      </w:r>
    </w:p>
    <w:p w14:paraId="1F72F9E5"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a) Tipo de evento, y</w:t>
      </w:r>
    </w:p>
    <w:p w14:paraId="18E9947F"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b) Subtipo de evento.</w:t>
      </w:r>
    </w:p>
    <w:p w14:paraId="53F2787E"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V. La ubicación del evento y en su caso, los caminos;</w:t>
      </w:r>
    </w:p>
    <w:p w14:paraId="180567FF"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VI. La descripción de hechos, que deberá detallar modo, tiempo y lugar, entre otros datos.</w:t>
      </w:r>
    </w:p>
    <w:p w14:paraId="22735C88"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VII. Entrevistas realizadas, y</w:t>
      </w:r>
    </w:p>
    <w:p w14:paraId="3EB19E67"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VIII. En caso de detenciones:</w:t>
      </w:r>
    </w:p>
    <w:p w14:paraId="3F16BCD2"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a) Señalar los motivos de la detención;</w:t>
      </w:r>
    </w:p>
    <w:p w14:paraId="6656913D"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b) Descripción de la persona;</w:t>
      </w:r>
    </w:p>
    <w:p w14:paraId="220EBFE8"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c) El nombre del detenido y apodo, en su caso;</w:t>
      </w:r>
    </w:p>
    <w:p w14:paraId="2AE4EC97"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d) Descripción de estado físico aparente;</w:t>
      </w:r>
    </w:p>
    <w:p w14:paraId="2B55375F"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e) Objetos que le fueron encontrados;</w:t>
      </w:r>
    </w:p>
    <w:p w14:paraId="7F39FB2B"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f) Autoridad a la que fue puesto a disposición, y</w:t>
      </w:r>
    </w:p>
    <w:p w14:paraId="6E65A1A5"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g) Lugar en el que fue puesto a disposición.</w:t>
      </w:r>
    </w:p>
    <w:p w14:paraId="4BF72F0D" w14:textId="77777777" w:rsidR="00141038" w:rsidRPr="00E37C1E" w:rsidRDefault="00141038" w:rsidP="00D4568D">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E652D35" w14:textId="77777777" w:rsidR="00141038" w:rsidRPr="00E37C1E" w:rsidRDefault="00141038" w:rsidP="00D4568D">
      <w:pPr>
        <w:ind w:right="899"/>
        <w:jc w:val="both"/>
        <w:rPr>
          <w:rFonts w:ascii="Palatino Linotype" w:eastAsia="Palatino Linotype" w:hAnsi="Palatino Linotype" w:cs="Palatino Linotype"/>
          <w:i/>
          <w:sz w:val="22"/>
          <w:szCs w:val="22"/>
        </w:rPr>
      </w:pPr>
    </w:p>
    <w:p w14:paraId="384C057B"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Artículo 118.-</w:t>
      </w:r>
      <w:r w:rsidRPr="00E37C1E">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577B0D75"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7DA26E1" w14:textId="2D770A27" w:rsidR="00141038" w:rsidRPr="00E37C1E" w:rsidRDefault="001150E5" w:rsidP="00141038">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w:t>
      </w:r>
      <w:r w:rsidR="00141038" w:rsidRPr="00E37C1E">
        <w:rPr>
          <w:rFonts w:ascii="Palatino Linotype" w:eastAsia="Palatino Linotype" w:hAnsi="Palatino Linotype" w:cs="Palatino Linotype"/>
          <w:i/>
          <w:sz w:val="22"/>
          <w:szCs w:val="22"/>
        </w:rPr>
        <w:t>eferencia la ley de la materia.</w:t>
      </w:r>
    </w:p>
    <w:p w14:paraId="7549F260" w14:textId="77777777" w:rsidR="00614C42" w:rsidRPr="00E37C1E" w:rsidRDefault="00614C42" w:rsidP="00141038">
      <w:pPr>
        <w:ind w:left="850" w:right="899"/>
        <w:jc w:val="both"/>
        <w:rPr>
          <w:rFonts w:ascii="Palatino Linotype" w:eastAsia="Palatino Linotype" w:hAnsi="Palatino Linotype" w:cs="Palatino Linotype"/>
          <w:i/>
          <w:sz w:val="22"/>
          <w:szCs w:val="22"/>
        </w:rPr>
      </w:pPr>
    </w:p>
    <w:p w14:paraId="30E4455C" w14:textId="5B783A2B" w:rsidR="00614C42" w:rsidRPr="00E37C1E" w:rsidRDefault="00614C42" w:rsidP="00614C42">
      <w:pPr>
        <w:spacing w:line="360" w:lineRule="auto"/>
        <w:jc w:val="both"/>
        <w:rPr>
          <w:rFonts w:ascii="Palatino Linotype" w:eastAsia="Palatino Linotype" w:hAnsi="Palatino Linotype" w:cs="Palatino Linotype"/>
          <w:szCs w:val="22"/>
        </w:rPr>
      </w:pPr>
      <w:r w:rsidRPr="00E37C1E">
        <w:rPr>
          <w:rFonts w:ascii="Palatino Linotype" w:eastAsia="Palatino Linotype" w:hAnsi="Palatino Linotype" w:cs="Palatino Linotype"/>
          <w:szCs w:val="22"/>
        </w:rPr>
        <w:t xml:space="preserve">Cabe mencionar que </w:t>
      </w:r>
      <w:r w:rsidR="00831FC4" w:rsidRPr="00E37C1E">
        <w:rPr>
          <w:rFonts w:ascii="Palatino Linotype" w:eastAsia="Palatino Linotype" w:hAnsi="Palatino Linotype" w:cs="Palatino Linotype"/>
          <w:szCs w:val="22"/>
        </w:rPr>
        <w:t xml:space="preserve">la Ley General del Sistema Nacional de Seguridad Pública </w:t>
      </w:r>
      <w:r w:rsidR="000D6421" w:rsidRPr="00E37C1E">
        <w:rPr>
          <w:rStyle w:val="Refdenotaalpie"/>
          <w:rFonts w:ascii="Palatino Linotype" w:eastAsia="Palatino Linotype" w:hAnsi="Palatino Linotype" w:cs="Palatino Linotype"/>
          <w:szCs w:val="22"/>
        </w:rPr>
        <w:footnoteReference w:id="1"/>
      </w:r>
      <w:r w:rsidR="00831FC4" w:rsidRPr="00E37C1E">
        <w:rPr>
          <w:rFonts w:ascii="Palatino Linotype" w:eastAsia="Palatino Linotype" w:hAnsi="Palatino Linotype" w:cs="Palatino Linotype"/>
          <w:szCs w:val="22"/>
        </w:rPr>
        <w:t>fue publicada en el Diario Oficial de la Federac</w:t>
      </w:r>
      <w:r w:rsidR="00341EB7" w:rsidRPr="00E37C1E">
        <w:rPr>
          <w:rFonts w:ascii="Palatino Linotype" w:eastAsia="Palatino Linotype" w:hAnsi="Palatino Linotype" w:cs="Palatino Linotype"/>
          <w:szCs w:val="22"/>
        </w:rPr>
        <w:t>ión el dos de enero de dos mil nueve</w:t>
      </w:r>
      <w:r w:rsidR="00831FC4" w:rsidRPr="00E37C1E">
        <w:rPr>
          <w:rFonts w:ascii="Palatino Linotype" w:eastAsia="Palatino Linotype" w:hAnsi="Palatino Linotype" w:cs="Palatino Linotype"/>
          <w:szCs w:val="22"/>
        </w:rPr>
        <w:t>, entrando en vigor al día siguiente de s</w:t>
      </w:r>
      <w:r w:rsidR="000D6421" w:rsidRPr="00E37C1E">
        <w:rPr>
          <w:rFonts w:ascii="Palatino Linotype" w:eastAsia="Palatino Linotype" w:hAnsi="Palatino Linotype" w:cs="Palatino Linotype"/>
          <w:szCs w:val="22"/>
        </w:rPr>
        <w:t>u publicación; por lo tanto, dada</w:t>
      </w:r>
      <w:r w:rsidR="006406D0" w:rsidRPr="00E37C1E">
        <w:rPr>
          <w:rFonts w:ascii="Palatino Linotype" w:eastAsia="Palatino Linotype" w:hAnsi="Palatino Linotype" w:cs="Palatino Linotype"/>
          <w:szCs w:val="22"/>
        </w:rPr>
        <w:t xml:space="preserve"> la temporalidad solicitada por </w:t>
      </w:r>
      <w:r w:rsidR="00831FC4" w:rsidRPr="00E37C1E">
        <w:rPr>
          <w:rFonts w:ascii="Palatino Linotype" w:eastAsia="Palatino Linotype" w:hAnsi="Palatino Linotype" w:cs="Palatino Linotype"/>
          <w:szCs w:val="22"/>
        </w:rPr>
        <w:t xml:space="preserve">el particular, </w:t>
      </w:r>
      <w:r w:rsidR="000D6421" w:rsidRPr="00E37C1E">
        <w:rPr>
          <w:rFonts w:ascii="Palatino Linotype" w:eastAsia="Palatino Linotype" w:hAnsi="Palatino Linotype" w:cs="Palatino Linotype"/>
          <w:szCs w:val="22"/>
        </w:rPr>
        <w:t>dichos fragmentos normativos resultan aplicables al asunto que nos ocupa.</w:t>
      </w:r>
    </w:p>
    <w:p w14:paraId="788B8E31" w14:textId="77777777" w:rsidR="006406D0" w:rsidRPr="00E37C1E" w:rsidRDefault="006406D0" w:rsidP="00614C42">
      <w:pPr>
        <w:spacing w:line="360" w:lineRule="auto"/>
        <w:jc w:val="both"/>
        <w:rPr>
          <w:rFonts w:ascii="Palatino Linotype" w:eastAsia="Palatino Linotype" w:hAnsi="Palatino Linotype" w:cs="Palatino Linotype"/>
          <w:szCs w:val="22"/>
        </w:rPr>
      </w:pPr>
    </w:p>
    <w:p w14:paraId="4878A14D" w14:textId="4B556704" w:rsidR="006406D0" w:rsidRPr="00E37C1E" w:rsidRDefault="006406D0" w:rsidP="00614C42">
      <w:pPr>
        <w:spacing w:line="360" w:lineRule="auto"/>
        <w:jc w:val="both"/>
        <w:rPr>
          <w:rFonts w:ascii="Palatino Linotype" w:eastAsia="Palatino Linotype" w:hAnsi="Palatino Linotype" w:cs="Palatino Linotype"/>
          <w:szCs w:val="22"/>
        </w:rPr>
      </w:pPr>
      <w:r w:rsidRPr="00E37C1E">
        <w:rPr>
          <w:rFonts w:ascii="Palatino Linotype" w:eastAsia="Palatino Linotype" w:hAnsi="Palatino Linotype" w:cs="Palatino Linotype"/>
          <w:szCs w:val="22"/>
        </w:rPr>
        <w:t xml:space="preserve">Por otra parte, la Ley Orgánica Municipal del Estado de México establece lo siguiente: </w:t>
      </w:r>
    </w:p>
    <w:p w14:paraId="271238B1" w14:textId="77777777" w:rsidR="00141038" w:rsidRPr="00E37C1E" w:rsidRDefault="00141038" w:rsidP="001150E5">
      <w:pPr>
        <w:ind w:left="850" w:right="899"/>
        <w:jc w:val="both"/>
        <w:rPr>
          <w:rFonts w:ascii="Palatino Linotype" w:eastAsia="Palatino Linotype" w:hAnsi="Palatino Linotype" w:cs="Palatino Linotype"/>
          <w:i/>
          <w:sz w:val="22"/>
          <w:szCs w:val="22"/>
        </w:rPr>
      </w:pPr>
    </w:p>
    <w:p w14:paraId="75F8FA92" w14:textId="77777777" w:rsidR="001150E5" w:rsidRPr="00E37C1E" w:rsidRDefault="001150E5" w:rsidP="001150E5">
      <w:pPr>
        <w:ind w:left="850" w:right="899"/>
        <w:jc w:val="both"/>
        <w:rPr>
          <w:rFonts w:ascii="Palatino Linotype" w:eastAsia="Palatino Linotype" w:hAnsi="Palatino Linotype" w:cs="Palatino Linotype"/>
          <w:b/>
          <w:i/>
          <w:sz w:val="22"/>
          <w:szCs w:val="22"/>
        </w:rPr>
      </w:pPr>
      <w:r w:rsidRPr="00E37C1E">
        <w:rPr>
          <w:rFonts w:ascii="Palatino Linotype" w:eastAsia="Palatino Linotype" w:hAnsi="Palatino Linotype" w:cs="Palatino Linotype"/>
          <w:b/>
          <w:i/>
          <w:sz w:val="22"/>
          <w:szCs w:val="22"/>
        </w:rPr>
        <w:t>Ley Orgánica Municipal del Estado de México</w:t>
      </w:r>
    </w:p>
    <w:p w14:paraId="6BB19CB0"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Artículo 125</w:t>
      </w:r>
      <w:r w:rsidRPr="00E37C1E">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17D4EA46"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 a VII…</w:t>
      </w:r>
    </w:p>
    <w:p w14:paraId="5E2C4D47"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VIII. Seguridad pública y tránsito;</w:t>
      </w:r>
    </w:p>
    <w:p w14:paraId="649D926E"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IX a XI…</w:t>
      </w:r>
    </w:p>
    <w:p w14:paraId="0C07668C" w14:textId="77777777" w:rsidR="001150E5" w:rsidRPr="00E37C1E" w:rsidRDefault="001150E5" w:rsidP="001150E5">
      <w:pPr>
        <w:ind w:left="850" w:right="899"/>
        <w:jc w:val="both"/>
        <w:rPr>
          <w:rFonts w:ascii="Palatino Linotype" w:eastAsia="Palatino Linotype" w:hAnsi="Palatino Linotype" w:cs="Palatino Linotype"/>
          <w:i/>
          <w:sz w:val="22"/>
          <w:szCs w:val="22"/>
        </w:rPr>
      </w:pPr>
    </w:p>
    <w:p w14:paraId="12F5C182"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b/>
          <w:i/>
          <w:sz w:val="22"/>
          <w:szCs w:val="22"/>
        </w:rPr>
        <w:t>Artículo 142</w:t>
      </w:r>
      <w:r w:rsidRPr="00E37C1E">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90D57FD"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0FF574DB" w14:textId="77777777" w:rsidR="001150E5" w:rsidRPr="00E37C1E" w:rsidRDefault="001150E5" w:rsidP="001150E5">
      <w:pPr>
        <w:ind w:left="850" w:right="899"/>
        <w:jc w:val="both"/>
        <w:rPr>
          <w:rFonts w:ascii="Palatino Linotype" w:eastAsia="Palatino Linotype" w:hAnsi="Palatino Linotype" w:cs="Palatino Linotype"/>
          <w:i/>
          <w:sz w:val="22"/>
          <w:szCs w:val="22"/>
        </w:rPr>
      </w:pPr>
      <w:r w:rsidRPr="00E37C1E">
        <w:rPr>
          <w:rFonts w:ascii="Palatino Linotype" w:eastAsia="Palatino Linotype" w:hAnsi="Palatino Linotype" w:cs="Palatino Linotype"/>
          <w:i/>
          <w:sz w:val="22"/>
          <w:szCs w:val="22"/>
        </w:rPr>
        <w:t>(Énfasis añadido)</w:t>
      </w:r>
    </w:p>
    <w:p w14:paraId="5690B76B" w14:textId="77777777" w:rsidR="001150E5" w:rsidRPr="00E37C1E" w:rsidRDefault="001150E5" w:rsidP="001150E5">
      <w:pPr>
        <w:ind w:left="850" w:right="899"/>
        <w:jc w:val="both"/>
        <w:rPr>
          <w:rFonts w:ascii="Palatino Linotype" w:eastAsia="Palatino Linotype" w:hAnsi="Palatino Linotype" w:cs="Palatino Linotype"/>
          <w:i/>
          <w:sz w:val="22"/>
          <w:szCs w:val="22"/>
        </w:rPr>
      </w:pPr>
    </w:p>
    <w:p w14:paraId="47575154" w14:textId="6AFED832" w:rsidR="00177F1B" w:rsidRPr="00E37C1E" w:rsidRDefault="001150E5" w:rsidP="00177F1B">
      <w:pPr>
        <w:spacing w:line="360" w:lineRule="auto"/>
        <w:jc w:val="both"/>
        <w:rPr>
          <w:rFonts w:ascii="Palatino Linotype" w:eastAsia="Palatino Linotype" w:hAnsi="Palatino Linotype" w:cs="Palatino Linotype"/>
        </w:rPr>
      </w:pPr>
      <w:r w:rsidRPr="00E37C1E">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71A3AD15" w14:textId="77777777" w:rsidR="00D4568D" w:rsidRPr="00E37C1E" w:rsidRDefault="00D4568D" w:rsidP="00177F1B">
      <w:pPr>
        <w:spacing w:line="360" w:lineRule="auto"/>
        <w:jc w:val="both"/>
        <w:rPr>
          <w:rFonts w:ascii="Palatino Linotype" w:eastAsia="Palatino Linotype" w:hAnsi="Palatino Linotype" w:cs="Palatino Linotype"/>
        </w:rPr>
      </w:pPr>
    </w:p>
    <w:p w14:paraId="2F33EAE7" w14:textId="48E538E7" w:rsidR="00D4568D" w:rsidRPr="00E37C1E" w:rsidRDefault="00D4568D" w:rsidP="00177F1B">
      <w:pPr>
        <w:spacing w:line="360" w:lineRule="auto"/>
        <w:jc w:val="both"/>
        <w:rPr>
          <w:rFonts w:ascii="Palatino Linotype" w:eastAsia="Palatino Linotype" w:hAnsi="Palatino Linotype" w:cs="Palatino Linotype"/>
        </w:rPr>
      </w:pPr>
      <w:r w:rsidRPr="00E37C1E">
        <w:rPr>
          <w:rFonts w:ascii="Palatino Linotype" w:eastAsia="Palatino Linotype" w:hAnsi="Palatino Linotype" w:cs="Palatino Linotype"/>
        </w:rPr>
        <w:t>Cabe mencionar que si bien, como se aprecia en los fragmentos de preceptos normativos mencionados en líneas anteriore</w:t>
      </w:r>
      <w:r w:rsidR="00A07767" w:rsidRPr="00E37C1E">
        <w:rPr>
          <w:rFonts w:ascii="Palatino Linotype" w:eastAsia="Palatino Linotype" w:hAnsi="Palatino Linotype" w:cs="Palatino Linotype"/>
        </w:rPr>
        <w:t>s, los Sujetos Obligados cuentan con</w:t>
      </w:r>
      <w:r w:rsidRPr="00E37C1E">
        <w:rPr>
          <w:rFonts w:ascii="Palatino Linotype" w:eastAsia="Palatino Linotype" w:hAnsi="Palatino Linotype" w:cs="Palatino Linotype"/>
        </w:rPr>
        <w:t xml:space="preserve"> atribuciones </w:t>
      </w:r>
      <w:r w:rsidR="00A07767" w:rsidRPr="00E37C1E">
        <w:rPr>
          <w:rFonts w:ascii="Palatino Linotype" w:eastAsia="Palatino Linotype" w:hAnsi="Palatino Linotype" w:cs="Palatino Linotype"/>
        </w:rPr>
        <w:t xml:space="preserve">que por su propia naturaleza </w:t>
      </w:r>
      <w:r w:rsidR="00E16CCE" w:rsidRPr="00E37C1E">
        <w:rPr>
          <w:rFonts w:ascii="Palatino Linotype" w:eastAsia="Palatino Linotype" w:hAnsi="Palatino Linotype" w:cs="Palatino Linotype"/>
        </w:rPr>
        <w:t>los constriñen</w:t>
      </w:r>
      <w:r w:rsidRPr="00E37C1E">
        <w:rPr>
          <w:rFonts w:ascii="Palatino Linotype" w:eastAsia="Palatino Linotype" w:hAnsi="Palatino Linotype" w:cs="Palatino Linotype"/>
        </w:rPr>
        <w:t xml:space="preserve"> a atender las solicitudes de acceso a la información relacionadas con información </w:t>
      </w:r>
      <w:r w:rsidR="00A07767" w:rsidRPr="00E37C1E">
        <w:rPr>
          <w:rFonts w:ascii="Palatino Linotype" w:eastAsia="Palatino Linotype" w:hAnsi="Palatino Linotype" w:cs="Palatino Linotype"/>
        </w:rPr>
        <w:t xml:space="preserve">de incidencia </w:t>
      </w:r>
      <w:r w:rsidRPr="00E37C1E">
        <w:rPr>
          <w:rFonts w:ascii="Palatino Linotype" w:eastAsia="Palatino Linotype" w:hAnsi="Palatino Linotype" w:cs="Palatino Linotype"/>
        </w:rPr>
        <w:t xml:space="preserve">delictiva, lo cierto también es que no </w:t>
      </w:r>
      <w:r w:rsidR="00A07767" w:rsidRPr="00E37C1E">
        <w:rPr>
          <w:rFonts w:ascii="Palatino Linotype" w:eastAsia="Palatino Linotype" w:hAnsi="Palatino Linotype" w:cs="Palatino Linotype"/>
        </w:rPr>
        <w:t xml:space="preserve">es factible proporcionar las documentales </w:t>
      </w:r>
      <w:r w:rsidR="00E16CCE" w:rsidRPr="00E37C1E">
        <w:rPr>
          <w:rFonts w:ascii="Palatino Linotype" w:eastAsia="Palatino Linotype" w:hAnsi="Palatino Linotype" w:cs="Palatino Linotype"/>
        </w:rPr>
        <w:t>en el grado de desagregación peticionado</w:t>
      </w:r>
      <w:r w:rsidR="0013603A" w:rsidRPr="00E37C1E">
        <w:rPr>
          <w:rFonts w:ascii="Palatino Linotype" w:eastAsia="Palatino Linotype" w:hAnsi="Palatino Linotype" w:cs="Palatino Linotype"/>
        </w:rPr>
        <w:t>.</w:t>
      </w:r>
    </w:p>
    <w:p w14:paraId="195BCBBC" w14:textId="77777777" w:rsidR="00D4568D" w:rsidRPr="00E37C1E" w:rsidRDefault="00D4568D" w:rsidP="00177F1B">
      <w:pPr>
        <w:spacing w:line="360" w:lineRule="auto"/>
        <w:jc w:val="both"/>
        <w:rPr>
          <w:rFonts w:ascii="Palatino Linotype" w:eastAsia="Palatino Linotype" w:hAnsi="Palatino Linotype" w:cs="Palatino Linotype"/>
        </w:rPr>
      </w:pPr>
    </w:p>
    <w:p w14:paraId="7BD7E48B" w14:textId="1D2C6810" w:rsidR="00177F1B" w:rsidRPr="00E37C1E" w:rsidRDefault="0013603A" w:rsidP="00177F1B">
      <w:pPr>
        <w:spacing w:line="360" w:lineRule="auto"/>
        <w:jc w:val="both"/>
        <w:rPr>
          <w:rFonts w:ascii="Palatino Linotype" w:hAnsi="Palatino Linotype" w:cs="Arial"/>
        </w:rPr>
      </w:pPr>
      <w:r w:rsidRPr="00E37C1E">
        <w:rPr>
          <w:rFonts w:ascii="Palatino Linotype" w:hAnsi="Palatino Linotype" w:cs="Arial"/>
        </w:rPr>
        <w:t>Ahora bien, e</w:t>
      </w:r>
      <w:r w:rsidR="00177F1B" w:rsidRPr="00E37C1E">
        <w:rPr>
          <w:rFonts w:ascii="Palatino Linotype" w:hAnsi="Palatino Linotype" w:cs="Arial"/>
        </w:rPr>
        <w:t>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sidR="00731E07" w:rsidRPr="00E37C1E">
        <w:rPr>
          <w:rFonts w:ascii="Palatino Linotype" w:hAnsi="Palatino Linotype" w:cs="Arial"/>
        </w:rPr>
        <w:t xml:space="preserve">los 3 fracción XXXIX, 58 y 59, </w:t>
      </w:r>
      <w:r w:rsidR="00177F1B" w:rsidRPr="00E37C1E">
        <w:rPr>
          <w:rFonts w:ascii="Palatino Linotype" w:hAnsi="Palatino Linotype" w:cs="Arial"/>
        </w:rPr>
        <w:t>de la Ley en la materia, que estipulan lo siguiente:</w:t>
      </w:r>
    </w:p>
    <w:p w14:paraId="60768DF9" w14:textId="77777777" w:rsidR="00177F1B" w:rsidRPr="00E37C1E" w:rsidRDefault="00177F1B" w:rsidP="00504F2C">
      <w:pPr>
        <w:widowControl w:val="0"/>
        <w:autoSpaceDE w:val="0"/>
        <w:autoSpaceDN w:val="0"/>
        <w:adjustRightInd w:val="0"/>
        <w:spacing w:line="360" w:lineRule="auto"/>
        <w:jc w:val="both"/>
        <w:rPr>
          <w:rFonts w:ascii="Palatino Linotype" w:hAnsi="Palatino Linotype"/>
        </w:rPr>
      </w:pPr>
    </w:p>
    <w:p w14:paraId="4344E655" w14:textId="5D1A14B0" w:rsidR="00F52368" w:rsidRPr="00E37C1E" w:rsidRDefault="00F52368" w:rsidP="00F52368">
      <w:pPr>
        <w:spacing w:line="360" w:lineRule="auto"/>
        <w:jc w:val="both"/>
        <w:rPr>
          <w:rFonts w:ascii="Palatino Linotype" w:eastAsiaTheme="minorHAnsi" w:hAnsi="Palatino Linotype" w:cs="Arial"/>
          <w:lang w:eastAsia="en-US"/>
        </w:rPr>
      </w:pPr>
      <w:r w:rsidRPr="00E37C1E">
        <w:rPr>
          <w:rFonts w:ascii="Palatino Linotype" w:eastAsia="MS Mincho" w:hAnsi="Palatino Linotype"/>
        </w:rPr>
        <w:t xml:space="preserve">Hay que mencionar, que por la temporalidad requerida de la información </w:t>
      </w:r>
      <w:r w:rsidR="00431FA4" w:rsidRPr="00E37C1E">
        <w:rPr>
          <w:rFonts w:ascii="Palatino Linotype" w:eastAsia="MS Mincho" w:hAnsi="Palatino Linotype"/>
          <w:i/>
        </w:rPr>
        <w:t>(del 1 de enero de 2010 al 31 de diciembre del año 2016</w:t>
      </w:r>
      <w:r w:rsidRPr="00E37C1E">
        <w:rPr>
          <w:rFonts w:ascii="Palatino Linotype" w:eastAsia="MS Mincho" w:hAnsi="Palatino Linotype"/>
          <w:i/>
        </w:rPr>
        <w:t>)</w:t>
      </w:r>
      <w:r w:rsidRPr="00E37C1E">
        <w:rPr>
          <w:rFonts w:ascii="Palatino Linotype" w:eastAsia="MS Mincho" w:hAnsi="Palatino Linotype"/>
        </w:rPr>
        <w:t xml:space="preserve">, el Sujeto Obligado pudiera no tener entre sus archivos, la información que requiere el ahora Recurrente, así que, </w:t>
      </w:r>
      <w:r w:rsidRPr="00E37C1E">
        <w:rPr>
          <w:rFonts w:ascii="Palatino Linotype" w:eastAsiaTheme="minorHAnsi" w:hAnsi="Palatino Linotype" w:cs="Arial"/>
          <w:lang w:eastAsia="en-US"/>
        </w:rPr>
        <w:t>con fundamento en el artículo 27, de los “Lineamientos para la Valoración, Selección y Baja de los Documentos, Expedientes y Series de Trámite Concluido en los Archivos del Estado de México”; el cual, establece lo siguiente:</w:t>
      </w:r>
    </w:p>
    <w:p w14:paraId="34BD04EA" w14:textId="77777777" w:rsidR="002A6515" w:rsidRPr="00E37C1E" w:rsidRDefault="002A6515" w:rsidP="00F52368">
      <w:pPr>
        <w:spacing w:line="360" w:lineRule="auto"/>
        <w:jc w:val="both"/>
        <w:rPr>
          <w:rFonts w:ascii="Palatino Linotype" w:eastAsia="MS Mincho" w:hAnsi="Palatino Linotype"/>
        </w:rPr>
      </w:pPr>
    </w:p>
    <w:p w14:paraId="45453068"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Artículo 27</w:t>
      </w:r>
      <w:r w:rsidRPr="00E37C1E">
        <w:rPr>
          <w:rFonts w:ascii="Palatino Linotype" w:eastAsia="Palatino Linotype" w:hAnsi="Palatino Linotype" w:cs="Palatino Linotype"/>
          <w:i/>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E37C1E">
        <w:rPr>
          <w:rFonts w:ascii="Palatino Linotype" w:eastAsia="Palatino Linotype" w:hAnsi="Palatino Linotype" w:cs="Palatino Linotype"/>
          <w:i/>
          <w:sz w:val="22"/>
          <w:szCs w:val="22"/>
          <w:lang w:eastAsia="es-MX"/>
        </w:rPr>
        <w:t>precaucional</w:t>
      </w:r>
      <w:proofErr w:type="spellEnd"/>
      <w:r w:rsidRPr="00E37C1E">
        <w:rPr>
          <w:rFonts w:ascii="Palatino Linotype" w:eastAsia="Palatino Linotype" w:hAnsi="Palatino Linotype" w:cs="Palatino Linotype"/>
          <w:i/>
          <w:sz w:val="22"/>
          <w:szCs w:val="22"/>
          <w:lang w:eastAsia="es-MX"/>
        </w:rPr>
        <w:t xml:space="preserve"> de éstos </w:t>
      </w:r>
      <w:r w:rsidRPr="00E37C1E">
        <w:rPr>
          <w:rFonts w:ascii="Palatino Linotype" w:eastAsia="Palatino Linotype" w:hAnsi="Palatino Linotype" w:cs="Palatino Linotype"/>
          <w:b/>
          <w:i/>
          <w:sz w:val="22"/>
          <w:szCs w:val="22"/>
          <w:lang w:eastAsia="es-MX"/>
        </w:rPr>
        <w:t>en el Archivo de Concentración</w:t>
      </w:r>
      <w:r w:rsidRPr="00E37C1E">
        <w:rPr>
          <w:rFonts w:ascii="Palatino Linotype" w:eastAsia="Palatino Linotype" w:hAnsi="Palatino Linotype" w:cs="Palatino Linotype"/>
          <w:i/>
          <w:sz w:val="22"/>
          <w:szCs w:val="22"/>
          <w:lang w:eastAsia="es-MX"/>
        </w:rPr>
        <w:t xml:space="preserve">. Para determinar el plazo de conservación </w:t>
      </w:r>
      <w:proofErr w:type="spellStart"/>
      <w:r w:rsidRPr="00E37C1E">
        <w:rPr>
          <w:rFonts w:ascii="Palatino Linotype" w:eastAsia="Palatino Linotype" w:hAnsi="Palatino Linotype" w:cs="Palatino Linotype"/>
          <w:i/>
          <w:sz w:val="22"/>
          <w:szCs w:val="22"/>
          <w:lang w:eastAsia="es-MX"/>
        </w:rPr>
        <w:t>precaucional</w:t>
      </w:r>
      <w:proofErr w:type="spellEnd"/>
      <w:r w:rsidRPr="00E37C1E">
        <w:rPr>
          <w:rFonts w:ascii="Palatino Linotype" w:eastAsia="Palatino Linotype" w:hAnsi="Palatino Linotype" w:cs="Palatino Linotype"/>
          <w:i/>
          <w:sz w:val="22"/>
          <w:szCs w:val="22"/>
          <w:lang w:eastAsia="es-MX"/>
        </w:rPr>
        <w:t xml:space="preserve"> deberán considerar el marco legal o administrativo bajo el cual se produjeron o recibieron los documentos y los siguientes periodos: </w:t>
      </w:r>
    </w:p>
    <w:p w14:paraId="0A5EE458" w14:textId="77777777" w:rsidR="00F52368" w:rsidRPr="00E37C1E" w:rsidRDefault="00F52368" w:rsidP="00F52368">
      <w:pPr>
        <w:ind w:left="567" w:right="567"/>
        <w:jc w:val="both"/>
        <w:rPr>
          <w:rFonts w:ascii="Palatino Linotype" w:eastAsia="Palatino Linotype" w:hAnsi="Palatino Linotype" w:cs="Palatino Linotype"/>
          <w:b/>
          <w:i/>
          <w:sz w:val="22"/>
          <w:szCs w:val="22"/>
          <w:lang w:eastAsia="es-MX"/>
        </w:rPr>
      </w:pPr>
    </w:p>
    <w:p w14:paraId="756AC048"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I.</w:t>
      </w:r>
      <w:r w:rsidRPr="00E37C1E">
        <w:rPr>
          <w:rFonts w:ascii="Palatino Linotype" w:eastAsia="Palatino Linotype" w:hAnsi="Palatino Linotype" w:cs="Palatino Linotype"/>
          <w:i/>
          <w:sz w:val="22"/>
          <w:szCs w:val="22"/>
          <w:lang w:eastAsia="es-MX"/>
        </w:rPr>
        <w:t xml:space="preserve"> </w:t>
      </w:r>
      <w:r w:rsidRPr="00E37C1E">
        <w:rPr>
          <w:rFonts w:ascii="Palatino Linotype" w:eastAsia="Palatino Linotype" w:hAnsi="Palatino Linotype" w:cs="Palatino Linotype"/>
          <w:b/>
          <w:i/>
          <w:sz w:val="22"/>
          <w:szCs w:val="22"/>
          <w:lang w:eastAsia="es-MX"/>
        </w:rPr>
        <w:t>6 años para expedientes con información administrativa</w:t>
      </w:r>
      <w:r w:rsidRPr="00E37C1E">
        <w:rPr>
          <w:rFonts w:ascii="Palatino Linotype" w:eastAsia="Palatino Linotype" w:hAnsi="Palatino Linotype" w:cs="Palatino Linotype"/>
          <w:i/>
          <w:sz w:val="22"/>
          <w:szCs w:val="22"/>
          <w:lang w:eastAsia="es-MX"/>
        </w:rPr>
        <w:t>;</w:t>
      </w:r>
    </w:p>
    <w:p w14:paraId="1B5F92D4"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i/>
          <w:sz w:val="22"/>
          <w:szCs w:val="22"/>
          <w:lang w:eastAsia="es-MX"/>
        </w:rPr>
        <w:t xml:space="preserve">II. 6 años como mínimo para expedientes con información fiscal y presupuestal contable </w:t>
      </w:r>
    </w:p>
    <w:p w14:paraId="3C908E7B"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i/>
          <w:sz w:val="22"/>
          <w:szCs w:val="22"/>
          <w:lang w:eastAsia="es-MX"/>
        </w:rPr>
        <w:t>III. 12 años como mínimo para expedientes con información jurídico-legal, obra pública y activo fijo y</w:t>
      </w:r>
    </w:p>
    <w:p w14:paraId="10B6D8C2"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i/>
          <w:sz w:val="22"/>
          <w:szCs w:val="22"/>
          <w:lang w:eastAsia="es-MX"/>
        </w:rPr>
        <w:t xml:space="preserve">IV. Cuando en la legislación se establezcan períodos de conservación mayores a los señalados en las fracciones I, II, y III se considerarán los estipulados en dicha legislación para efectos de realización del proceso de selección final. </w:t>
      </w:r>
    </w:p>
    <w:p w14:paraId="51A6364F"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i/>
          <w:sz w:val="22"/>
          <w:szCs w:val="22"/>
          <w:lang w:eastAsia="es-MX"/>
        </w:rPr>
        <w:t xml:space="preserve">V. Cuando las Unidades Administrativas no indiquen el plazo de conservación </w:t>
      </w:r>
      <w:proofErr w:type="spellStart"/>
      <w:r w:rsidRPr="00E37C1E">
        <w:rPr>
          <w:rFonts w:ascii="Palatino Linotype" w:eastAsia="Palatino Linotype" w:hAnsi="Palatino Linotype" w:cs="Palatino Linotype"/>
          <w:i/>
          <w:sz w:val="22"/>
          <w:szCs w:val="22"/>
          <w:lang w:eastAsia="es-MX"/>
        </w:rPr>
        <w:t>precaucional</w:t>
      </w:r>
      <w:proofErr w:type="spellEnd"/>
      <w:r w:rsidRPr="00E37C1E">
        <w:rPr>
          <w:rFonts w:ascii="Palatino Linotype" w:eastAsia="Palatino Linotype" w:hAnsi="Palatino Linotype" w:cs="Palatino Linotype"/>
          <w:i/>
          <w:sz w:val="22"/>
          <w:szCs w:val="22"/>
          <w:lang w:eastAsia="es-MX"/>
        </w:rPr>
        <w:t xml:space="preserve"> de sus expedientes en el inventario correspondiente, los Archivos de Concentración podrán rechazar la transferencia de los expedientes.  </w:t>
      </w:r>
    </w:p>
    <w:p w14:paraId="707E5880" w14:textId="77777777" w:rsidR="00F52368" w:rsidRPr="00E37C1E" w:rsidRDefault="00F52368" w:rsidP="00F52368">
      <w:pPr>
        <w:spacing w:line="360" w:lineRule="auto"/>
        <w:contextualSpacing/>
        <w:jc w:val="both"/>
        <w:rPr>
          <w:rFonts w:ascii="Palatino Linotype" w:eastAsia="Palatino Linotype" w:hAnsi="Palatino Linotype" w:cs="Palatino Linotype"/>
          <w:lang w:val="es-ES_tradnl" w:eastAsia="es-MX"/>
        </w:rPr>
      </w:pPr>
    </w:p>
    <w:p w14:paraId="3A16249B" w14:textId="77777777"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Al respecto, los Lineamientos para la Administración de Documentos en el Estado de México señala los ciclos de vida de los diversos documentos en poder de los Sujetos Obligados, como se advierte a continuación:</w:t>
      </w:r>
    </w:p>
    <w:p w14:paraId="7E871CC1" w14:textId="77777777" w:rsidR="00F52368" w:rsidRPr="00E37C1E" w:rsidRDefault="00F52368" w:rsidP="00F52368">
      <w:pPr>
        <w:jc w:val="both"/>
        <w:rPr>
          <w:rFonts w:ascii="Palatino Linotype" w:eastAsia="Palatino Linotype" w:hAnsi="Palatino Linotype" w:cs="Palatino Linotype"/>
          <w:lang w:eastAsia="es-MX"/>
        </w:rPr>
      </w:pPr>
    </w:p>
    <w:p w14:paraId="20671F23" w14:textId="77777777" w:rsidR="00F52368" w:rsidRPr="00E37C1E" w:rsidRDefault="00F52368" w:rsidP="00F52368">
      <w:pPr>
        <w:ind w:left="850" w:right="901"/>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Artículo 61.</w:t>
      </w:r>
      <w:r w:rsidRPr="00E37C1E">
        <w:rPr>
          <w:rFonts w:ascii="Palatino Linotype" w:eastAsia="Palatino Linotype" w:hAnsi="Palatino Linotype" w:cs="Palatino Linotype"/>
          <w:i/>
          <w:sz w:val="22"/>
          <w:szCs w:val="22"/>
          <w:lang w:eastAsia="es-MX"/>
        </w:rPr>
        <w:t xml:space="preserve"> El ciclo de vida de los documentos de Archivo se corresponderá con las siguientes fases:</w:t>
      </w:r>
    </w:p>
    <w:p w14:paraId="2F22417B" w14:textId="77777777" w:rsidR="00F52368" w:rsidRPr="00E37C1E" w:rsidRDefault="00F52368" w:rsidP="00F52368">
      <w:pPr>
        <w:ind w:left="850" w:right="901"/>
        <w:jc w:val="both"/>
        <w:rPr>
          <w:rFonts w:ascii="Palatino Linotype" w:eastAsia="Palatino Linotype" w:hAnsi="Palatino Linotype" w:cs="Palatino Linotype"/>
          <w:i/>
          <w:sz w:val="22"/>
          <w:szCs w:val="22"/>
          <w:lang w:eastAsia="es-MX"/>
        </w:rPr>
      </w:pPr>
    </w:p>
    <w:p w14:paraId="5036D543" w14:textId="77777777" w:rsidR="00F52368" w:rsidRPr="00E37C1E" w:rsidRDefault="00F52368" w:rsidP="00F52368">
      <w:pPr>
        <w:numPr>
          <w:ilvl w:val="0"/>
          <w:numId w:val="26"/>
        </w:numPr>
        <w:spacing w:after="160" w:line="259" w:lineRule="auto"/>
        <w:ind w:left="1418" w:right="901"/>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Fase Activa.</w:t>
      </w:r>
      <w:r w:rsidRPr="00E37C1E">
        <w:rPr>
          <w:rFonts w:ascii="Palatino Linotype" w:eastAsia="Palatino Linotype" w:hAnsi="Palatino Linotype" w:cs="Palatino Linotype"/>
          <w:i/>
          <w:sz w:val="22"/>
          <w:szCs w:val="22"/>
          <w:lang w:eastAsia="es-MX"/>
        </w:rPr>
        <w:t xml:space="preserve"> Etapa en la que los documentos están en un período de tramitación y se utilizan constantemente por parte de la Unidad Administrativa que los generó o recibió, y se ubican en </w:t>
      </w:r>
      <w:r w:rsidRPr="00E37C1E">
        <w:rPr>
          <w:rFonts w:ascii="Palatino Linotype" w:eastAsia="Palatino Linotype" w:hAnsi="Palatino Linotype" w:cs="Palatino Linotype"/>
          <w:b/>
          <w:i/>
          <w:sz w:val="22"/>
          <w:szCs w:val="22"/>
          <w:lang w:eastAsia="es-MX"/>
        </w:rPr>
        <w:t>el Archivo de Trámite;</w:t>
      </w:r>
    </w:p>
    <w:p w14:paraId="62A0536A" w14:textId="77777777" w:rsidR="00F52368" w:rsidRPr="00E37C1E" w:rsidRDefault="00F52368" w:rsidP="00F52368">
      <w:pPr>
        <w:rPr>
          <w:rFonts w:asciiTheme="minorHAnsi" w:eastAsiaTheme="minorHAnsi" w:hAnsiTheme="minorHAnsi" w:cstheme="minorBidi"/>
          <w:sz w:val="22"/>
          <w:szCs w:val="22"/>
          <w:lang w:eastAsia="es-MX"/>
        </w:rPr>
      </w:pPr>
    </w:p>
    <w:p w14:paraId="3BACEED0" w14:textId="77777777" w:rsidR="00F52368" w:rsidRPr="00E37C1E" w:rsidRDefault="00F52368" w:rsidP="00F52368">
      <w:pPr>
        <w:numPr>
          <w:ilvl w:val="0"/>
          <w:numId w:val="26"/>
        </w:numPr>
        <w:spacing w:after="160" w:line="259" w:lineRule="auto"/>
        <w:ind w:left="1418" w:right="901"/>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Fase Semiactiva</w:t>
      </w:r>
      <w:r w:rsidRPr="00E37C1E">
        <w:rPr>
          <w:rFonts w:ascii="Palatino Linotype" w:eastAsia="Palatino Linotype" w:hAnsi="Palatino Linotype" w:cs="Palatino Linotype"/>
          <w:i/>
          <w:sz w:val="22"/>
          <w:szCs w:val="22"/>
          <w:lang w:eastAsia="es-MX"/>
        </w:rPr>
        <w:t xml:space="preserve">. Período en el que los documentos, una vez concluido su trámite, mantienen un valor administrativo, pero ya no son de uso frecuente por parte de la Unidad Administrativa que los generó o recibió y se resguardan en el </w:t>
      </w:r>
      <w:r w:rsidRPr="00E37C1E">
        <w:rPr>
          <w:rFonts w:ascii="Palatino Linotype" w:eastAsia="Palatino Linotype" w:hAnsi="Palatino Linotype" w:cs="Palatino Linotype"/>
          <w:b/>
          <w:i/>
          <w:sz w:val="22"/>
          <w:szCs w:val="22"/>
          <w:lang w:eastAsia="es-MX"/>
        </w:rPr>
        <w:t>Archivo de Concentración</w:t>
      </w:r>
      <w:r w:rsidRPr="00E37C1E">
        <w:rPr>
          <w:rFonts w:ascii="Palatino Linotype" w:eastAsia="Palatino Linotype" w:hAnsi="Palatino Linotype" w:cs="Palatino Linotype"/>
          <w:i/>
          <w:sz w:val="22"/>
          <w:szCs w:val="22"/>
          <w:lang w:eastAsia="es-MX"/>
        </w:rPr>
        <w:t>; y</w:t>
      </w:r>
    </w:p>
    <w:p w14:paraId="74526B37" w14:textId="77777777" w:rsidR="00F52368" w:rsidRPr="00E37C1E" w:rsidRDefault="00F52368" w:rsidP="00F52368">
      <w:pPr>
        <w:spacing w:line="360" w:lineRule="auto"/>
        <w:jc w:val="both"/>
        <w:rPr>
          <w:rFonts w:ascii="Palatino Linotype" w:eastAsia="Palatino Linotype" w:hAnsi="Palatino Linotype" w:cs="Palatino Linotype"/>
          <w:lang w:eastAsia="es-MX"/>
        </w:rPr>
      </w:pPr>
    </w:p>
    <w:p w14:paraId="18E80C07" w14:textId="77777777"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y 20, que establecen lo siguiente:</w:t>
      </w:r>
    </w:p>
    <w:p w14:paraId="19222384" w14:textId="77777777" w:rsidR="00F52368" w:rsidRPr="00E37C1E" w:rsidRDefault="00F52368" w:rsidP="00F52368">
      <w:pPr>
        <w:jc w:val="both"/>
        <w:rPr>
          <w:rFonts w:ascii="Palatino Linotype" w:eastAsia="Palatino Linotype" w:hAnsi="Palatino Linotype" w:cs="Palatino Linotype"/>
          <w:lang w:eastAsia="es-MX"/>
        </w:rPr>
      </w:pPr>
    </w:p>
    <w:p w14:paraId="4DB9308E"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II. Acta de Baja</w:t>
      </w:r>
      <w:r w:rsidRPr="00E37C1E">
        <w:rPr>
          <w:rFonts w:ascii="Palatino Linotype" w:eastAsia="Palatino Linotype" w:hAnsi="Palatino Linotype" w:cs="Palatino Linotype"/>
          <w:i/>
          <w:sz w:val="22"/>
          <w:szCs w:val="22"/>
          <w:lang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54889ADD" w14:textId="77777777" w:rsidR="00F52368" w:rsidRPr="00E37C1E" w:rsidRDefault="00F52368" w:rsidP="00F52368">
      <w:pPr>
        <w:ind w:left="567" w:right="567"/>
        <w:jc w:val="both"/>
        <w:rPr>
          <w:rFonts w:ascii="Palatino Linotype" w:eastAsia="Palatino Linotype" w:hAnsi="Palatino Linotype" w:cs="Palatino Linotype"/>
          <w:b/>
          <w:i/>
          <w:sz w:val="22"/>
          <w:szCs w:val="22"/>
          <w:lang w:eastAsia="es-MX"/>
        </w:rPr>
      </w:pPr>
    </w:p>
    <w:p w14:paraId="17AA03FA"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III. Acuerdo</w:t>
      </w:r>
      <w:r w:rsidRPr="00E37C1E">
        <w:rPr>
          <w:rFonts w:ascii="Palatino Linotype" w:eastAsia="Palatino Linotype" w:hAnsi="Palatino Linotype" w:cs="Palatino Linotype"/>
          <w:i/>
          <w:sz w:val="22"/>
          <w:szCs w:val="22"/>
          <w:lang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E37C1E">
        <w:rPr>
          <w:rFonts w:ascii="Palatino Linotype" w:eastAsia="Palatino Linotype" w:hAnsi="Palatino Linotype" w:cs="Palatino Linotype"/>
          <w:i/>
          <w:sz w:val="22"/>
          <w:szCs w:val="22"/>
          <w:lang w:eastAsia="es-MX"/>
        </w:rPr>
        <w:t>precaucional</w:t>
      </w:r>
      <w:proofErr w:type="spellEnd"/>
      <w:r w:rsidRPr="00E37C1E">
        <w:rPr>
          <w:rFonts w:ascii="Palatino Linotype" w:eastAsia="Palatino Linotype" w:hAnsi="Palatino Linotype" w:cs="Palatino Linotype"/>
          <w:i/>
          <w:sz w:val="22"/>
          <w:szCs w:val="22"/>
          <w:lang w:eastAsia="es-MX"/>
        </w:rPr>
        <w:t xml:space="preserve"> ya prescribió en los Archivos de Concentración y que son resultantes del proceso de selección final. </w:t>
      </w:r>
    </w:p>
    <w:p w14:paraId="706752AD" w14:textId="77777777" w:rsidR="00F52368" w:rsidRPr="00E37C1E" w:rsidRDefault="00F52368" w:rsidP="00F52368">
      <w:pPr>
        <w:ind w:left="567" w:right="567"/>
        <w:jc w:val="both"/>
        <w:rPr>
          <w:rFonts w:ascii="Palatino Linotype" w:eastAsia="Palatino Linotype" w:hAnsi="Palatino Linotype" w:cs="Palatino Linotype"/>
          <w:b/>
          <w:i/>
          <w:sz w:val="22"/>
          <w:szCs w:val="22"/>
          <w:lang w:eastAsia="es-MX"/>
        </w:rPr>
      </w:pPr>
    </w:p>
    <w:p w14:paraId="46DBB447"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IX. Baja Documental</w:t>
      </w:r>
      <w:r w:rsidRPr="00E37C1E">
        <w:rPr>
          <w:rFonts w:ascii="Palatino Linotype" w:eastAsia="Palatino Linotype" w:hAnsi="Palatino Linotype" w:cs="Palatino Linotype"/>
          <w:i/>
          <w:sz w:val="22"/>
          <w:szCs w:val="22"/>
          <w:lang w:eastAsia="es-MX"/>
        </w:rPr>
        <w:t>: Eliminación física de la documentación que haya prescrito en sus valores administrativos, legales, fiscales o contables, y que no contenga valores históricos, conforme a la normatividad emitida por la Comisión</w:t>
      </w:r>
    </w:p>
    <w:p w14:paraId="759FE454" w14:textId="77777777" w:rsidR="00F52368" w:rsidRPr="00E37C1E" w:rsidRDefault="00F52368" w:rsidP="00F52368">
      <w:pPr>
        <w:ind w:left="567" w:right="567"/>
        <w:jc w:val="both"/>
        <w:rPr>
          <w:rFonts w:ascii="Palatino Linotype" w:eastAsia="Palatino Linotype" w:hAnsi="Palatino Linotype" w:cs="Palatino Linotype"/>
          <w:b/>
          <w:i/>
          <w:sz w:val="22"/>
          <w:szCs w:val="22"/>
          <w:lang w:eastAsia="es-MX"/>
        </w:rPr>
      </w:pPr>
    </w:p>
    <w:p w14:paraId="120750DF"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Artículo 20</w:t>
      </w:r>
      <w:r w:rsidRPr="00E37C1E">
        <w:rPr>
          <w:rFonts w:ascii="Palatino Linotype" w:eastAsia="Palatino Linotype" w:hAnsi="Palatino Linotype" w:cs="Palatino Linotype"/>
          <w:i/>
          <w:sz w:val="22"/>
          <w:szCs w:val="22"/>
          <w:lang w:eastAsia="es-MX"/>
        </w:rPr>
        <w:t xml:space="preserve">.- Los expedientes de trámite concluido y los desclasificados se mantendrán íntegros por un periodo de </w:t>
      </w:r>
      <w:r w:rsidRPr="00E37C1E">
        <w:rPr>
          <w:rFonts w:ascii="Palatino Linotype" w:eastAsia="Palatino Linotype" w:hAnsi="Palatino Linotype" w:cs="Palatino Linotype"/>
          <w:b/>
          <w:i/>
          <w:sz w:val="22"/>
          <w:szCs w:val="22"/>
          <w:lang w:eastAsia="es-MX"/>
        </w:rPr>
        <w:t>dos años en los Archivos de Trámite</w:t>
      </w:r>
      <w:r w:rsidRPr="00E37C1E">
        <w:rPr>
          <w:rFonts w:ascii="Palatino Linotype" w:eastAsia="Palatino Linotype" w:hAnsi="Palatino Linotype" w:cs="Palatino Linotype"/>
          <w:i/>
          <w:sz w:val="22"/>
          <w:szCs w:val="22"/>
          <w:lang w:eastAsia="es-MX"/>
        </w:rPr>
        <w:t xml:space="preserve"> de las Unidades Administrativas. Cumplido este plazo se podrá proceder a su selección preliminar y transferencia al Archivo de Concentración. </w:t>
      </w:r>
    </w:p>
    <w:p w14:paraId="3DB63349"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p>
    <w:p w14:paraId="11DA3ACF"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i/>
          <w:sz w:val="22"/>
          <w:szCs w:val="22"/>
          <w:lang w:eastAsia="es-MX"/>
        </w:rPr>
        <w:t>El período señalado se computará a partir del día siguiente a la fecha del documento con el cual se dé por concluido el asunto que motivó la integración de los expedientes.</w:t>
      </w:r>
    </w:p>
    <w:p w14:paraId="7C0ECF04" w14:textId="77777777" w:rsidR="00F52368" w:rsidRPr="00E37C1E" w:rsidRDefault="00F52368" w:rsidP="00F52368">
      <w:pPr>
        <w:spacing w:line="360" w:lineRule="auto"/>
        <w:jc w:val="both"/>
        <w:rPr>
          <w:rFonts w:ascii="Palatino Linotype" w:eastAsia="Palatino Linotype" w:hAnsi="Palatino Linotype" w:cs="Palatino Linotype"/>
          <w:lang w:eastAsia="es-MX"/>
        </w:rPr>
      </w:pPr>
    </w:p>
    <w:p w14:paraId="5F28D904" w14:textId="77777777"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3D1A655D" w14:textId="77777777" w:rsidR="00F52368" w:rsidRPr="00E37C1E" w:rsidRDefault="00F52368" w:rsidP="00F52368">
      <w:pPr>
        <w:spacing w:line="360" w:lineRule="auto"/>
        <w:jc w:val="both"/>
        <w:rPr>
          <w:rFonts w:ascii="Palatino Linotype" w:eastAsia="Palatino Linotype" w:hAnsi="Palatino Linotype" w:cs="Palatino Linotype"/>
          <w:lang w:eastAsia="es-MX"/>
        </w:rPr>
      </w:pPr>
    </w:p>
    <w:p w14:paraId="38AF84BE" w14:textId="77777777"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40842C57" w14:textId="77777777" w:rsidR="00F52368" w:rsidRPr="00E37C1E" w:rsidRDefault="00F52368" w:rsidP="00F52368">
      <w:pPr>
        <w:spacing w:line="360" w:lineRule="auto"/>
        <w:jc w:val="both"/>
        <w:rPr>
          <w:rFonts w:ascii="Palatino Linotype" w:eastAsia="Palatino Linotype" w:hAnsi="Palatino Linotype" w:cs="Palatino Linotype"/>
          <w:lang w:eastAsia="es-MX"/>
        </w:rPr>
      </w:pPr>
    </w:p>
    <w:p w14:paraId="29A5CBBD" w14:textId="77777777"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5885EC19" w14:textId="77777777" w:rsidR="00F52368" w:rsidRPr="00E37C1E" w:rsidRDefault="00F52368" w:rsidP="00F52368">
      <w:pPr>
        <w:spacing w:line="360" w:lineRule="auto"/>
        <w:jc w:val="both"/>
        <w:rPr>
          <w:rFonts w:ascii="Palatino Linotype" w:eastAsia="Palatino Linotype" w:hAnsi="Palatino Linotype" w:cs="Palatino Linotype"/>
          <w:lang w:eastAsia="es-MX"/>
        </w:rPr>
      </w:pPr>
    </w:p>
    <w:p w14:paraId="5C8B437F" w14:textId="1CC4D873"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 xml:space="preserve">Por lo que, en caso de que la información no obre en los archivos del </w:t>
      </w:r>
      <w:r w:rsidRPr="00E37C1E">
        <w:rPr>
          <w:rFonts w:ascii="Palatino Linotype" w:eastAsia="Palatino Linotype" w:hAnsi="Palatino Linotype" w:cs="Palatino Linotype"/>
          <w:b/>
          <w:lang w:eastAsia="es-MX"/>
        </w:rPr>
        <w:t>Sujeto Obligado</w:t>
      </w:r>
      <w:r w:rsidRPr="00E37C1E">
        <w:rPr>
          <w:rFonts w:ascii="Palatino Linotype" w:eastAsia="Palatino Linotype" w:hAnsi="Palatino Linotype" w:cs="Palatino Linotype"/>
          <w:lang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65A956B8" w14:textId="77777777"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Sirve de apoyo a lo anterior por analogía el criterio 14-09 que emite el Instituto Nacional de Transparencia, Acceso a la Información y Protección de Datos Personales que a la letra dice:</w:t>
      </w:r>
    </w:p>
    <w:p w14:paraId="2C70CD27" w14:textId="77777777" w:rsidR="00F52368" w:rsidRPr="00E37C1E" w:rsidRDefault="00F52368" w:rsidP="00F52368">
      <w:pPr>
        <w:jc w:val="both"/>
        <w:rPr>
          <w:rFonts w:ascii="Palatino Linotype" w:eastAsia="Palatino Linotype" w:hAnsi="Palatino Linotype" w:cs="Palatino Linotype"/>
          <w:lang w:eastAsia="es-MX"/>
        </w:rPr>
      </w:pPr>
    </w:p>
    <w:p w14:paraId="7E7B11C1" w14:textId="77777777" w:rsidR="00F52368" w:rsidRPr="00E37C1E" w:rsidRDefault="00F52368" w:rsidP="00F52368">
      <w:pPr>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Baja documental</w:t>
      </w:r>
      <w:r w:rsidRPr="00E37C1E">
        <w:rPr>
          <w:rFonts w:ascii="Palatino Linotype" w:eastAsia="Palatino Linotype" w:hAnsi="Palatino Linotype" w:cs="Palatino Linotype"/>
          <w:i/>
          <w:sz w:val="22"/>
          <w:szCs w:val="22"/>
          <w:lang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526508FB" w14:textId="77777777" w:rsidR="00F52368" w:rsidRPr="00E37C1E" w:rsidRDefault="00F52368" w:rsidP="00F52368">
      <w:pPr>
        <w:spacing w:line="360" w:lineRule="auto"/>
        <w:jc w:val="both"/>
        <w:rPr>
          <w:rFonts w:ascii="Palatino Linotype" w:eastAsia="Palatino Linotype" w:hAnsi="Palatino Linotype" w:cs="Palatino Linotype"/>
          <w:lang w:eastAsia="es-MX"/>
        </w:rPr>
      </w:pPr>
    </w:p>
    <w:p w14:paraId="3B61EE2E" w14:textId="693BFF3B" w:rsidR="00F52368" w:rsidRPr="00E37C1E" w:rsidRDefault="00F52368" w:rsidP="00003703">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6FB1FDF" w14:textId="77777777" w:rsidR="00F52368" w:rsidRPr="00E37C1E" w:rsidRDefault="00F52368" w:rsidP="00F52368">
      <w:pPr>
        <w:shd w:val="clear" w:color="auto" w:fill="FFFFFF"/>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 xml:space="preserve">Resulta aplicable el criterio reiterado número </w:t>
      </w:r>
      <w:r w:rsidRPr="00E37C1E">
        <w:rPr>
          <w:rFonts w:ascii="Palatino Linotype" w:eastAsia="Palatino Linotype" w:hAnsi="Palatino Linotype" w:cs="Palatino Linotype"/>
          <w:b/>
          <w:lang w:eastAsia="es-MX"/>
        </w:rPr>
        <w:t>08/19</w:t>
      </w:r>
      <w:r w:rsidRPr="00E37C1E">
        <w:rPr>
          <w:rFonts w:ascii="Palatino Linotype" w:eastAsia="Palatino Linotype" w:hAnsi="Palatino Linotype" w:cs="Palatino Linotype"/>
          <w:lang w:eastAsia="es-MX"/>
        </w:rPr>
        <w:t>, emitidos por Acuerdo del Pleno del Instituto de Transparencia y Acceso a la Información Pública del Estado de México y Municipios, que a la letra dice:</w:t>
      </w:r>
    </w:p>
    <w:p w14:paraId="5B027A96" w14:textId="77777777" w:rsidR="00F52368" w:rsidRPr="00E37C1E" w:rsidRDefault="00F52368" w:rsidP="00F52368">
      <w:pPr>
        <w:shd w:val="clear" w:color="auto" w:fill="FFFFFF"/>
        <w:spacing w:line="360" w:lineRule="auto"/>
        <w:jc w:val="both"/>
        <w:rPr>
          <w:rFonts w:ascii="Palatino Linotype" w:eastAsia="Palatino Linotype" w:hAnsi="Palatino Linotype" w:cs="Palatino Linotype"/>
          <w:lang w:eastAsia="es-MX"/>
        </w:rPr>
      </w:pPr>
    </w:p>
    <w:p w14:paraId="0925BEC3" w14:textId="77777777" w:rsidR="00F52368" w:rsidRPr="00E37C1E" w:rsidRDefault="00F52368" w:rsidP="00F52368">
      <w:pPr>
        <w:shd w:val="clear" w:color="auto" w:fill="FFFFFF"/>
        <w:ind w:left="567" w:right="567"/>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b/>
          <w:i/>
          <w:sz w:val="22"/>
          <w:szCs w:val="22"/>
          <w:lang w:eastAsia="es-MX"/>
        </w:rPr>
        <w:t>“INEXISTENCIA DE LA INFORMACIÓN. SUPUESTOS PARA EMITIR LA RESOLUCIÓN DE LA</w:t>
      </w:r>
      <w:r w:rsidRPr="00E37C1E">
        <w:rPr>
          <w:rFonts w:ascii="Palatino Linotype" w:eastAsia="Palatino Linotype" w:hAnsi="Palatino Linotype" w:cs="Palatino Linotype"/>
          <w:i/>
          <w:sz w:val="22"/>
          <w:szCs w:val="22"/>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37C1E">
        <w:rPr>
          <w:rFonts w:ascii="Palatino Linotype" w:eastAsia="Palatino Linotype" w:hAnsi="Palatino Linotype" w:cs="Palatino Linotype"/>
          <w:b/>
          <w:i/>
          <w:sz w:val="22"/>
          <w:szCs w:val="22"/>
          <w:lang w:eastAsia="es-MX"/>
        </w:rPr>
        <w:t>”</w:t>
      </w:r>
    </w:p>
    <w:p w14:paraId="0813F265" w14:textId="77777777" w:rsidR="00F52368" w:rsidRPr="00E37C1E" w:rsidRDefault="00F52368" w:rsidP="00F52368">
      <w:pPr>
        <w:shd w:val="clear" w:color="auto" w:fill="FFFFFF"/>
        <w:ind w:left="567" w:right="567" w:firstLine="851"/>
        <w:jc w:val="right"/>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i/>
          <w:sz w:val="22"/>
          <w:szCs w:val="22"/>
          <w:lang w:eastAsia="es-MX"/>
        </w:rPr>
        <w:t>(Énfasis añadido)</w:t>
      </w:r>
    </w:p>
    <w:p w14:paraId="0046BEF9" w14:textId="77777777" w:rsidR="00F52368" w:rsidRPr="00E37C1E" w:rsidRDefault="00F52368" w:rsidP="00F52368">
      <w:pPr>
        <w:shd w:val="clear" w:color="auto" w:fill="FFFFFF"/>
        <w:ind w:right="902" w:firstLine="851"/>
        <w:jc w:val="both"/>
        <w:rPr>
          <w:rFonts w:ascii="Palatino Linotype" w:eastAsia="Palatino Linotype" w:hAnsi="Palatino Linotype" w:cs="Palatino Linotype"/>
          <w:i/>
          <w:sz w:val="22"/>
          <w:szCs w:val="22"/>
          <w:lang w:eastAsia="es-MX"/>
        </w:rPr>
      </w:pPr>
    </w:p>
    <w:p w14:paraId="3519055D" w14:textId="77777777"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Lo anterior es así, ya que, se no localizó la información solicitada, lo procedente es realizar la entrega del Acuerdo de Inexistencia aun y cuando ésta haya causado baja documental.</w:t>
      </w:r>
    </w:p>
    <w:p w14:paraId="1BEF8F64" w14:textId="77777777" w:rsidR="00F52368" w:rsidRPr="00E37C1E" w:rsidRDefault="00F52368" w:rsidP="00F52368">
      <w:pPr>
        <w:spacing w:line="360" w:lineRule="auto"/>
        <w:jc w:val="both"/>
        <w:rPr>
          <w:rFonts w:ascii="Palatino Linotype" w:eastAsia="Palatino Linotype" w:hAnsi="Palatino Linotype" w:cs="Palatino Linotype"/>
          <w:lang w:eastAsia="es-MX"/>
        </w:rPr>
      </w:pPr>
    </w:p>
    <w:p w14:paraId="505C9F95" w14:textId="77777777"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C62F012" w14:textId="77777777" w:rsidR="00F52368" w:rsidRPr="00E37C1E" w:rsidRDefault="00F52368" w:rsidP="00F52368">
      <w:pPr>
        <w:spacing w:line="360" w:lineRule="auto"/>
        <w:jc w:val="both"/>
        <w:rPr>
          <w:rFonts w:ascii="Palatino Linotype" w:eastAsia="Palatino Linotype" w:hAnsi="Palatino Linotype" w:cs="Palatino Linotype"/>
          <w:lang w:eastAsia="es-MX"/>
        </w:rPr>
      </w:pPr>
    </w:p>
    <w:p w14:paraId="4AA0AD51" w14:textId="5F5B64E5" w:rsidR="00F52368" w:rsidRPr="00E37C1E" w:rsidRDefault="00F52368" w:rsidP="00F52368">
      <w:pPr>
        <w:spacing w:line="360" w:lineRule="auto"/>
        <w:jc w:val="both"/>
        <w:rPr>
          <w:rFonts w:ascii="Palatino Linotype" w:eastAsia="Palatino Linotype" w:hAnsi="Palatino Linotype" w:cs="Palatino Linotype"/>
          <w:lang w:eastAsia="es-MX"/>
        </w:rPr>
      </w:pPr>
      <w:r w:rsidRPr="00E37C1E">
        <w:rPr>
          <w:rFonts w:ascii="Palatino Linotype" w:eastAsia="Palatino Linotype" w:hAnsi="Palatino Linotype" w:cs="Palatino Linotype"/>
          <w:lang w:eastAsia="es-MX"/>
        </w:rPr>
        <w:t xml:space="preserve">Por otra parte, tenemos lo establecido en el artículo 169, </w:t>
      </w:r>
      <w:r w:rsidR="007A02B4" w:rsidRPr="00E37C1E">
        <w:rPr>
          <w:rFonts w:ascii="Palatino Linotype" w:eastAsia="Palatino Linotype" w:hAnsi="Palatino Linotype" w:cs="Palatino Linotype"/>
          <w:lang w:eastAsia="es-MX"/>
        </w:rPr>
        <w:t xml:space="preserve">fracción II, </w:t>
      </w:r>
      <w:r w:rsidRPr="00E37C1E">
        <w:rPr>
          <w:rFonts w:ascii="Palatino Linotype" w:eastAsia="Palatino Linotype" w:hAnsi="Palatino Linotype" w:cs="Palatino Linotype"/>
          <w:lang w:eastAsia="es-MX"/>
        </w:rPr>
        <w:t>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1125E0E8" w14:textId="77777777" w:rsidR="00F52368" w:rsidRPr="00E37C1E" w:rsidRDefault="00F52368" w:rsidP="00F52368">
      <w:pPr>
        <w:jc w:val="both"/>
        <w:rPr>
          <w:rFonts w:ascii="Palatino Linotype" w:eastAsia="Palatino Linotype" w:hAnsi="Palatino Linotype" w:cs="Palatino Linotype"/>
          <w:lang w:eastAsia="es-MX"/>
        </w:rPr>
      </w:pPr>
    </w:p>
    <w:p w14:paraId="1784B8BE" w14:textId="77777777" w:rsidR="00F52368" w:rsidRPr="00E37C1E" w:rsidRDefault="00F52368" w:rsidP="00F52368">
      <w:pPr>
        <w:ind w:left="850" w:right="901"/>
        <w:jc w:val="both"/>
        <w:rPr>
          <w:rFonts w:ascii="Palatino Linotype" w:eastAsia="Palatino Linotype" w:hAnsi="Palatino Linotype" w:cs="Palatino Linotype"/>
          <w:i/>
          <w:sz w:val="22"/>
          <w:szCs w:val="22"/>
          <w:lang w:eastAsia="es-MX"/>
        </w:rPr>
      </w:pPr>
      <w:r w:rsidRPr="00E37C1E">
        <w:rPr>
          <w:rFonts w:ascii="Palatino Linotype" w:eastAsia="Palatino Linotype" w:hAnsi="Palatino Linotype" w:cs="Palatino Linotype"/>
          <w:i/>
          <w:sz w:val="22"/>
          <w:szCs w:val="22"/>
          <w:lang w:eastAsia="es-MX"/>
        </w:rPr>
        <w:t>II. Expedirá una resolución que confirme la inexistencia del documento;</w:t>
      </w:r>
    </w:p>
    <w:p w14:paraId="03F4C891" w14:textId="77777777" w:rsidR="00F52368" w:rsidRPr="00E37C1E" w:rsidRDefault="00F52368" w:rsidP="00F52368">
      <w:pPr>
        <w:spacing w:line="360" w:lineRule="auto"/>
        <w:contextualSpacing/>
        <w:jc w:val="both"/>
        <w:rPr>
          <w:rFonts w:ascii="Palatino Linotype" w:eastAsia="Palatino Linotype" w:hAnsi="Palatino Linotype" w:cs="Palatino Linotype"/>
          <w:lang w:eastAsia="es-MX"/>
        </w:rPr>
      </w:pPr>
    </w:p>
    <w:p w14:paraId="3DBB619C" w14:textId="46B08826" w:rsidR="00003703" w:rsidRPr="00E37C1E" w:rsidRDefault="00F52368" w:rsidP="00F52368">
      <w:pPr>
        <w:spacing w:line="360" w:lineRule="auto"/>
        <w:contextualSpacing/>
        <w:jc w:val="both"/>
        <w:rPr>
          <w:rFonts w:ascii="Palatino Linotype" w:hAnsi="Palatino Linotype" w:cs="Arial"/>
        </w:rPr>
      </w:pPr>
      <w:r w:rsidRPr="00E37C1E">
        <w:rPr>
          <w:rFonts w:ascii="Palatino Linotype" w:eastAsiaTheme="minorEastAsia" w:hAnsi="Palatino Linotype" w:cstheme="minorBidi"/>
          <w:lang w:val="es-ES_tradnl"/>
        </w:rPr>
        <w:t>Por lo anteriormente expuesto, se precisa que el Sujeto Obligado deberá de emitir su respectivo Acuerdo de Inexistencia en el que se funde y motive las razones o circunstancias por las cuales no se posee</w:t>
      </w:r>
      <w:r w:rsidR="00003703" w:rsidRPr="00E37C1E">
        <w:rPr>
          <w:rFonts w:ascii="Palatino Linotype" w:eastAsiaTheme="minorEastAsia" w:hAnsi="Palatino Linotype" w:cstheme="minorBidi"/>
          <w:lang w:val="es-ES_tradnl"/>
        </w:rPr>
        <w:t xml:space="preserve"> la información correspondiente a la </w:t>
      </w:r>
      <w:r w:rsidR="00590C65" w:rsidRPr="00E37C1E">
        <w:rPr>
          <w:rFonts w:ascii="Palatino Linotype" w:hAnsi="Palatino Linotype" w:cs="Arial"/>
        </w:rPr>
        <w:t>información de la incidencia delictiva o reporte de incidentes, eventos y cualquier registro o documento que contenga la siguiente información: tipo de incidente o evento (es decir hechos presuntamente constitutivos de delito y/o falta administrativa, o situación reportada, cualquiera que esta sea, especificando si el hecho fue con o sin violencia) hora del incidente o evento, fecha (</w:t>
      </w:r>
      <w:proofErr w:type="spellStart"/>
      <w:r w:rsidR="00590C65" w:rsidRPr="00E37C1E">
        <w:rPr>
          <w:rFonts w:ascii="Palatino Linotype" w:hAnsi="Palatino Linotype" w:cs="Arial"/>
        </w:rPr>
        <w:t>dd</w:t>
      </w:r>
      <w:proofErr w:type="spellEnd"/>
      <w:r w:rsidR="00590C65" w:rsidRPr="00E37C1E">
        <w:rPr>
          <w:rFonts w:ascii="Palatino Linotype" w:hAnsi="Palatino Linotype" w:cs="Arial"/>
        </w:rPr>
        <w:t>/mm/</w:t>
      </w:r>
      <w:proofErr w:type="spellStart"/>
      <w:r w:rsidR="00590C65" w:rsidRPr="00E37C1E">
        <w:rPr>
          <w:rFonts w:ascii="Palatino Linotype" w:hAnsi="Palatino Linotype" w:cs="Arial"/>
        </w:rPr>
        <w:t>aaaa</w:t>
      </w:r>
      <w:proofErr w:type="spellEnd"/>
      <w:r w:rsidR="00590C65" w:rsidRPr="00E37C1E">
        <w:rPr>
          <w:rFonts w:ascii="Palatino Linotype" w:hAnsi="Palatino Linotype" w:cs="Arial"/>
        </w:rPr>
        <w:t>) del incidente o evento, lugar del incidente o evento, ubicación del incidente o evento, las coordenadas geográficas del incidente o evento; establecidas en la sección “lugar de la intervención” del informe policial homologado para hechos probablemente delictivos o para justicia cívica según corresponda al tipo de incidente.</w:t>
      </w:r>
    </w:p>
    <w:p w14:paraId="3A7194C3" w14:textId="716F0CD0" w:rsidR="00AC077C" w:rsidRPr="00E37C1E" w:rsidRDefault="00AC077C" w:rsidP="00AC077C">
      <w:pPr>
        <w:autoSpaceDE w:val="0"/>
        <w:autoSpaceDN w:val="0"/>
        <w:adjustRightInd w:val="0"/>
        <w:spacing w:line="360" w:lineRule="auto"/>
        <w:jc w:val="both"/>
        <w:rPr>
          <w:rFonts w:ascii="Palatino Linotype" w:hAnsi="Palatino Linotype" w:cs="Arial"/>
          <w:bCs/>
          <w:szCs w:val="22"/>
        </w:rPr>
      </w:pPr>
      <w:r w:rsidRPr="00E37C1E">
        <w:rPr>
          <w:rFonts w:ascii="Palatino Linotype" w:hAnsi="Palatino Linotype" w:cs="Arial"/>
          <w:lang w:eastAsia="es-MX"/>
        </w:rPr>
        <w:t>Expuesto todo lo anterior</w:t>
      </w:r>
      <w:r w:rsidRPr="00E37C1E">
        <w:rPr>
          <w:rFonts w:ascii="Palatino Linotype" w:hAnsi="Palatino Linotype" w:cs="Arial"/>
          <w:b/>
          <w:lang w:eastAsia="es-MX"/>
        </w:rPr>
        <w:t xml:space="preserve">, </w:t>
      </w:r>
      <w:r w:rsidRPr="00E37C1E">
        <w:rPr>
          <w:rFonts w:ascii="Palatino Linotype" w:hAnsi="Palatino Linotype"/>
        </w:rPr>
        <w:t xml:space="preserve">en términos de lo dispuesto en el artículo 186, fracción III de la Ley de Transparencia y Acceso a la </w:t>
      </w:r>
      <w:r w:rsidRPr="00E37C1E">
        <w:rPr>
          <w:rFonts w:ascii="Palatino Linotype" w:hAnsi="Palatino Linotype" w:cs="Arial"/>
        </w:rPr>
        <w:t>Información</w:t>
      </w:r>
      <w:r w:rsidRPr="00E37C1E">
        <w:rPr>
          <w:rFonts w:ascii="Palatino Linotype" w:hAnsi="Palatino Linotype"/>
        </w:rPr>
        <w:t xml:space="preserve"> Pública del Estado de México y Municipios, </w:t>
      </w:r>
      <w:r w:rsidRPr="00E37C1E">
        <w:rPr>
          <w:rFonts w:ascii="Palatino Linotype" w:hAnsi="Palatino Linotype" w:cs="Arial"/>
          <w:lang w:eastAsia="es-MX"/>
        </w:rPr>
        <w:t xml:space="preserve">el Pleno de </w:t>
      </w:r>
      <w:r w:rsidRPr="00E37C1E">
        <w:rPr>
          <w:rFonts w:ascii="Palatino Linotype" w:hAnsi="Palatino Linotype" w:cs="Arial"/>
        </w:rPr>
        <w:t xml:space="preserve">este Instituto, </w:t>
      </w:r>
      <w:bookmarkStart w:id="1" w:name="_Hlk61274984"/>
      <w:r w:rsidRPr="00E37C1E">
        <w:rPr>
          <w:rFonts w:ascii="Palatino Linotype" w:hAnsi="Palatino Linotype" w:cs="Arial"/>
        </w:rPr>
        <w:t>estima que</w:t>
      </w:r>
      <w:bookmarkEnd w:id="1"/>
      <w:r w:rsidRPr="00E37C1E">
        <w:rPr>
          <w:rFonts w:ascii="Palatino Linotype" w:hAnsi="Palatino Linotype" w:cs="Arial"/>
        </w:rPr>
        <w:t xml:space="preserve"> </w:t>
      </w:r>
      <w:r w:rsidRPr="00E37C1E">
        <w:rPr>
          <w:rFonts w:ascii="Palatino Linotype" w:hAnsi="Palatino Linotype" w:cs="Arial"/>
          <w:bCs/>
          <w:szCs w:val="22"/>
          <w:lang w:val="es-ES"/>
        </w:rPr>
        <w:t xml:space="preserve">las razones o motivos de inconformidad planteadas por </w:t>
      </w:r>
      <w:r w:rsidR="00EE482B">
        <w:rPr>
          <w:rFonts w:ascii="Palatino Linotype" w:eastAsia="Arial Unicode MS" w:hAnsi="Palatino Linotype" w:cs="Arial"/>
          <w:b/>
        </w:rPr>
        <w:t>LA</w:t>
      </w:r>
      <w:r w:rsidR="00EE482B" w:rsidRPr="00E37C1E">
        <w:rPr>
          <w:rFonts w:ascii="Palatino Linotype" w:eastAsia="Arial Unicode MS" w:hAnsi="Palatino Linotype" w:cs="Arial"/>
        </w:rPr>
        <w:t xml:space="preserve"> </w:t>
      </w:r>
      <w:r w:rsidR="00EE482B" w:rsidRPr="00E37C1E">
        <w:rPr>
          <w:rFonts w:ascii="Palatino Linotype" w:eastAsia="Arial Unicode MS" w:hAnsi="Palatino Linotype" w:cs="Arial"/>
          <w:b/>
        </w:rPr>
        <w:t>RECURRENTE</w:t>
      </w:r>
      <w:r w:rsidRPr="00E37C1E">
        <w:rPr>
          <w:rFonts w:ascii="Palatino Linotype" w:hAnsi="Palatino Linotype" w:cs="Arial"/>
          <w:bCs/>
          <w:szCs w:val="22"/>
          <w:lang w:val="es-ES"/>
        </w:rPr>
        <w:t xml:space="preserve">, resultan fundadas; en consecuencia, este Órgano Garante determina </w:t>
      </w:r>
      <w:r w:rsidRPr="00E37C1E">
        <w:rPr>
          <w:rFonts w:ascii="Palatino Linotype" w:hAnsi="Palatino Linotype" w:cs="Arial"/>
          <w:b/>
          <w:bCs/>
          <w:szCs w:val="22"/>
          <w:lang w:val="es-ES"/>
        </w:rPr>
        <w:t>MODIFICAR</w:t>
      </w:r>
      <w:r w:rsidRPr="00E37C1E">
        <w:rPr>
          <w:rFonts w:ascii="Palatino Linotype" w:hAnsi="Palatino Linotype" w:cs="Arial"/>
          <w:bCs/>
          <w:szCs w:val="22"/>
          <w:lang w:val="es-ES"/>
        </w:rPr>
        <w:t xml:space="preserve"> la respuesta otorgada por </w:t>
      </w:r>
      <w:r w:rsidRPr="00E37C1E">
        <w:rPr>
          <w:rFonts w:ascii="Palatino Linotype" w:hAnsi="Palatino Linotype" w:cs="Arial"/>
          <w:b/>
          <w:bCs/>
          <w:szCs w:val="22"/>
          <w:lang w:val="es-419"/>
        </w:rPr>
        <w:t>EL</w:t>
      </w:r>
      <w:r w:rsidRPr="00E37C1E">
        <w:rPr>
          <w:rFonts w:ascii="Palatino Linotype" w:hAnsi="Palatino Linotype" w:cs="Arial"/>
          <w:b/>
          <w:bCs/>
          <w:szCs w:val="22"/>
          <w:lang w:val="es-ES"/>
        </w:rPr>
        <w:t xml:space="preserve"> SUJETO OBLIGADO</w:t>
      </w:r>
      <w:r w:rsidRPr="00E37C1E">
        <w:rPr>
          <w:rFonts w:ascii="Palatino Linotype" w:hAnsi="Palatino Linotype" w:cs="Arial"/>
          <w:bCs/>
          <w:szCs w:val="22"/>
          <w:lang w:val="es-ES"/>
        </w:rPr>
        <w:t xml:space="preserve"> </w:t>
      </w:r>
      <w:r w:rsidRPr="00E37C1E">
        <w:rPr>
          <w:rFonts w:ascii="Palatino Linotype" w:hAnsi="Palatino Linotype" w:cs="Arial"/>
          <w:bCs/>
          <w:szCs w:val="22"/>
          <w:lang w:val="es-419"/>
        </w:rPr>
        <w:t>a</w:t>
      </w:r>
      <w:r w:rsidRPr="00E37C1E">
        <w:rPr>
          <w:rFonts w:ascii="Palatino Linotype" w:hAnsi="Palatino Linotype" w:cs="Arial"/>
          <w:bCs/>
          <w:szCs w:val="22"/>
          <w:lang w:val="es-ES"/>
        </w:rPr>
        <w:t xml:space="preserve"> la solicitud</w:t>
      </w:r>
      <w:r w:rsidRPr="00E37C1E">
        <w:rPr>
          <w:rFonts w:ascii="Palatino Linotype" w:hAnsi="Palatino Linotype" w:cs="Arial"/>
          <w:bCs/>
          <w:szCs w:val="22"/>
          <w:lang w:val="es-419"/>
        </w:rPr>
        <w:t xml:space="preserve"> de información </w:t>
      </w:r>
      <w:r w:rsidRPr="00E37C1E">
        <w:rPr>
          <w:rFonts w:ascii="Palatino Linotype" w:hAnsi="Palatino Linotype" w:cs="Arial"/>
          <w:bCs/>
          <w:szCs w:val="22"/>
        </w:rPr>
        <w:t xml:space="preserve">que inició trámite al Recurso de Revisión número: </w:t>
      </w:r>
      <w:r w:rsidR="007C2931" w:rsidRPr="00E37C1E">
        <w:rPr>
          <w:rFonts w:ascii="Palatino Linotype" w:hAnsi="Palatino Linotype" w:cs="Arial"/>
          <w:b/>
          <w:bCs/>
          <w:szCs w:val="22"/>
        </w:rPr>
        <w:t>14082</w:t>
      </w:r>
      <w:r w:rsidRPr="00E37C1E">
        <w:rPr>
          <w:rFonts w:ascii="Palatino Linotype" w:hAnsi="Palatino Linotype" w:cs="Arial"/>
          <w:b/>
          <w:bCs/>
          <w:szCs w:val="22"/>
          <w:lang w:val="es-419"/>
        </w:rPr>
        <w:t xml:space="preserve">/INFOEM/IP/RR/2022 </w:t>
      </w:r>
      <w:r w:rsidRPr="00E37C1E">
        <w:rPr>
          <w:rFonts w:ascii="Palatino Linotype" w:hAnsi="Palatino Linotype" w:cs="Arial"/>
          <w:bCs/>
          <w:szCs w:val="22"/>
        </w:rPr>
        <w:t>y ordenar la entrega de previsto en el presente Considerando.</w:t>
      </w:r>
    </w:p>
    <w:p w14:paraId="3264D302" w14:textId="77777777" w:rsidR="00AC077C" w:rsidRPr="00E37C1E" w:rsidRDefault="00AC077C" w:rsidP="00AC077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0FFC938" w14:textId="77777777" w:rsidR="00AC077C" w:rsidRPr="00E37C1E" w:rsidRDefault="00AC077C" w:rsidP="00AC077C">
      <w:pPr>
        <w:widowControl w:val="0"/>
        <w:autoSpaceDE w:val="0"/>
        <w:autoSpaceDN w:val="0"/>
        <w:adjustRightInd w:val="0"/>
        <w:spacing w:line="360" w:lineRule="auto"/>
        <w:jc w:val="both"/>
        <w:rPr>
          <w:rFonts w:ascii="Palatino Linotype" w:eastAsia="Calibri" w:hAnsi="Palatino Linotype" w:cs="Arial"/>
        </w:rPr>
      </w:pPr>
      <w:r w:rsidRPr="00E37C1E">
        <w:rPr>
          <w:rFonts w:ascii="Palatino Linotype" w:eastAsia="Calibri" w:hAnsi="Palatino Linotype" w:cs="Arial"/>
        </w:rPr>
        <w:t xml:space="preserve">Así, con </w:t>
      </w:r>
      <w:r w:rsidRPr="00E37C1E">
        <w:rPr>
          <w:rFonts w:ascii="Palatino Linotype" w:hAnsi="Palatino Linotype" w:cs="Arial"/>
        </w:rPr>
        <w:t>fundamento</w:t>
      </w:r>
      <w:r w:rsidRPr="00E37C1E">
        <w:rPr>
          <w:rFonts w:ascii="Palatino Linotype" w:eastAsia="Calibri" w:hAnsi="Palatino Linotype" w:cs="Arial"/>
        </w:rPr>
        <w:t xml:space="preserve"> en lo prescrito en los artículos 5, </w:t>
      </w:r>
      <w:r w:rsidRPr="00E37C1E">
        <w:rPr>
          <w:rFonts w:ascii="Palatino Linotype" w:eastAsia="Calibri" w:hAnsi="Palatino Linotype" w:cs="Arial"/>
          <w:lang w:val="es-ES_tradnl"/>
        </w:rPr>
        <w:t xml:space="preserve">párrafos </w:t>
      </w:r>
      <w:bookmarkStart w:id="2" w:name="_Hlk65874252"/>
      <w:r w:rsidRPr="00E37C1E">
        <w:rPr>
          <w:rFonts w:ascii="Palatino Linotype" w:eastAsia="Calibri" w:hAnsi="Palatino Linotype" w:cs="Arial"/>
          <w:lang w:val="es-ES_tradnl"/>
        </w:rPr>
        <w:t>trigésimo, trigésimo primero y trigésimo segundo</w:t>
      </w:r>
      <w:bookmarkEnd w:id="2"/>
      <w:r w:rsidRPr="00E37C1E">
        <w:rPr>
          <w:rFonts w:ascii="Palatino Linotype" w:hAnsi="Palatino Linotype" w:cs="Arial"/>
        </w:rPr>
        <w:t>,</w:t>
      </w:r>
      <w:r w:rsidRPr="00E37C1E">
        <w:rPr>
          <w:rFonts w:ascii="Palatino Linotype" w:hAnsi="Palatino Linotype"/>
        </w:rPr>
        <w:t xml:space="preserve"> fracciones IV y V,</w:t>
      </w:r>
      <w:r w:rsidRPr="00E37C1E">
        <w:rPr>
          <w:rFonts w:ascii="Palatino Linotype" w:eastAsia="Calibri" w:hAnsi="Palatino Linotype" w:cs="Arial"/>
        </w:rPr>
        <w:t xml:space="preserve"> de la Constitución Política del Estado Libre y Soberano de </w:t>
      </w:r>
      <w:r w:rsidRPr="00E37C1E">
        <w:rPr>
          <w:rFonts w:ascii="Palatino Linotype" w:hAnsi="Palatino Linotype" w:cs="Arial"/>
          <w:lang w:val="es-ES_tradnl"/>
        </w:rPr>
        <w:t>México</w:t>
      </w:r>
      <w:r w:rsidRPr="00E37C1E">
        <w:rPr>
          <w:rFonts w:ascii="Palatino Linotype" w:eastAsia="Calibri" w:hAnsi="Palatino Linotype" w:cs="Arial"/>
        </w:rPr>
        <w:t xml:space="preserve">, y los artículos </w:t>
      </w:r>
      <w:r w:rsidRPr="00E37C1E">
        <w:rPr>
          <w:rFonts w:ascii="Palatino Linotype" w:hAnsi="Palatino Linotype"/>
        </w:rPr>
        <w:t xml:space="preserve">2, </w:t>
      </w:r>
      <w:r w:rsidRPr="00E37C1E">
        <w:rPr>
          <w:rFonts w:ascii="Palatino Linotype" w:hAnsi="Palatino Linotype" w:cs="Arial"/>
        </w:rPr>
        <w:t>fracción</w:t>
      </w:r>
      <w:r w:rsidRPr="00E37C1E">
        <w:rPr>
          <w:rFonts w:ascii="Palatino Linotype" w:hAnsi="Palatino Linotype"/>
        </w:rPr>
        <w:t xml:space="preserve"> II, 9, </w:t>
      </w:r>
      <w:r w:rsidRPr="00E37C1E">
        <w:rPr>
          <w:rFonts w:ascii="Palatino Linotype" w:hAnsi="Palatino Linotype" w:cs="Arial"/>
          <w:lang w:val="es-ES_tradnl"/>
        </w:rPr>
        <w:t>29</w:t>
      </w:r>
      <w:r w:rsidRPr="00E37C1E">
        <w:rPr>
          <w:rFonts w:ascii="Palatino Linotype" w:hAnsi="Palatino Linotype"/>
        </w:rPr>
        <w:t>, 36, fracciones I y II, 176, 178, 179, 181, 185, fracción I, 186 y 188,</w:t>
      </w:r>
      <w:r w:rsidRPr="00E37C1E">
        <w:rPr>
          <w:rFonts w:ascii="Palatino Linotype" w:eastAsia="Calibri" w:hAnsi="Palatino Linotype" w:cs="Arial"/>
        </w:rPr>
        <w:t xml:space="preserve"> de la Ley de Transparencia y Acceso a la Información Pública del Estado de México y </w:t>
      </w:r>
      <w:r w:rsidRPr="00E37C1E">
        <w:rPr>
          <w:rFonts w:ascii="Palatino Linotype" w:hAnsi="Palatino Linotype" w:cs="Arial"/>
        </w:rPr>
        <w:t>Municipios</w:t>
      </w:r>
      <w:r w:rsidRPr="00E37C1E">
        <w:rPr>
          <w:rFonts w:ascii="Palatino Linotype" w:eastAsia="Calibri" w:hAnsi="Palatino Linotype" w:cs="Arial"/>
        </w:rPr>
        <w:t xml:space="preserve">, </w:t>
      </w:r>
      <w:r w:rsidRPr="00E37C1E">
        <w:rPr>
          <w:rFonts w:ascii="Palatino Linotype" w:hAnsi="Palatino Linotype"/>
        </w:rPr>
        <w:t>este</w:t>
      </w:r>
      <w:r w:rsidRPr="00E37C1E">
        <w:rPr>
          <w:rFonts w:ascii="Palatino Linotype" w:eastAsia="Calibri" w:hAnsi="Palatino Linotype" w:cs="Arial"/>
        </w:rPr>
        <w:t xml:space="preserve"> Instituto:</w:t>
      </w:r>
    </w:p>
    <w:p w14:paraId="4FD74CD9" w14:textId="77777777" w:rsidR="00AC077C" w:rsidRPr="00E37C1E" w:rsidRDefault="00AC077C" w:rsidP="00AC077C">
      <w:pPr>
        <w:widowControl w:val="0"/>
        <w:autoSpaceDE w:val="0"/>
        <w:autoSpaceDN w:val="0"/>
        <w:adjustRightInd w:val="0"/>
        <w:spacing w:line="360" w:lineRule="auto"/>
        <w:jc w:val="both"/>
        <w:rPr>
          <w:rFonts w:ascii="Palatino Linotype" w:eastAsia="Calibri" w:hAnsi="Palatino Linotype" w:cs="Arial"/>
        </w:rPr>
      </w:pPr>
    </w:p>
    <w:p w14:paraId="11AC0311" w14:textId="77777777" w:rsidR="00AC077C" w:rsidRPr="00E37C1E" w:rsidRDefault="00AC077C" w:rsidP="00AC077C">
      <w:pPr>
        <w:jc w:val="center"/>
        <w:rPr>
          <w:rFonts w:ascii="Palatino Linotype" w:hAnsi="Palatino Linotype"/>
          <w:b/>
          <w:spacing w:val="60"/>
          <w:sz w:val="28"/>
          <w:szCs w:val="28"/>
        </w:rPr>
      </w:pPr>
      <w:r w:rsidRPr="00E37C1E">
        <w:rPr>
          <w:rFonts w:ascii="Palatino Linotype" w:hAnsi="Palatino Linotype"/>
          <w:b/>
          <w:spacing w:val="60"/>
          <w:sz w:val="28"/>
          <w:szCs w:val="28"/>
        </w:rPr>
        <w:t>RESUELVE</w:t>
      </w:r>
    </w:p>
    <w:p w14:paraId="0EFE5BAD" w14:textId="77777777" w:rsidR="00AC077C" w:rsidRPr="00E37C1E" w:rsidRDefault="00AC077C" w:rsidP="00AC077C">
      <w:pPr>
        <w:jc w:val="center"/>
        <w:rPr>
          <w:rFonts w:ascii="Palatino Linotype" w:hAnsi="Palatino Linotype"/>
          <w:b/>
          <w:spacing w:val="60"/>
          <w:sz w:val="28"/>
          <w:szCs w:val="28"/>
        </w:rPr>
      </w:pPr>
    </w:p>
    <w:p w14:paraId="278697AC" w14:textId="6D8F9327" w:rsidR="00AC077C" w:rsidRPr="00E37C1E" w:rsidRDefault="00AC077C" w:rsidP="00AC077C">
      <w:pPr>
        <w:spacing w:line="360" w:lineRule="auto"/>
        <w:jc w:val="both"/>
        <w:rPr>
          <w:rFonts w:ascii="Palatino Linotype" w:eastAsia="Palatino Linotype" w:hAnsi="Palatino Linotype" w:cs="Palatino Linotype"/>
        </w:rPr>
      </w:pPr>
      <w:r w:rsidRPr="00E37C1E">
        <w:rPr>
          <w:rFonts w:ascii="Palatino Linotype" w:hAnsi="Palatino Linotype" w:cs="Arial"/>
          <w:b/>
        </w:rPr>
        <w:t xml:space="preserve">PRIMERO. </w:t>
      </w:r>
      <w:r w:rsidRPr="00E37C1E">
        <w:rPr>
          <w:rFonts w:ascii="Palatino Linotype" w:eastAsia="Palatino Linotype" w:hAnsi="Palatino Linotype" w:cs="Palatino Linotype"/>
        </w:rPr>
        <w:t xml:space="preserve">Resultan </w:t>
      </w:r>
      <w:r w:rsidRPr="00E37C1E">
        <w:rPr>
          <w:rFonts w:ascii="Palatino Linotype" w:eastAsia="Palatino Linotype" w:hAnsi="Palatino Linotype" w:cs="Palatino Linotype"/>
          <w:b/>
        </w:rPr>
        <w:t>fundadas</w:t>
      </w:r>
      <w:r w:rsidRPr="00E37C1E">
        <w:rPr>
          <w:rFonts w:ascii="Palatino Linotype" w:eastAsia="Palatino Linotype" w:hAnsi="Palatino Linotype" w:cs="Palatino Linotype"/>
        </w:rPr>
        <w:t xml:space="preserve"> las razones o motivos de inconformidad planteadas por </w:t>
      </w:r>
      <w:r w:rsidRPr="00E37C1E">
        <w:rPr>
          <w:rFonts w:ascii="Palatino Linotype" w:eastAsia="Palatino Linotype" w:hAnsi="Palatino Linotype" w:cs="Palatino Linotype"/>
          <w:b/>
        </w:rPr>
        <w:t>LA RECURRENTE</w:t>
      </w:r>
      <w:r w:rsidRPr="00E37C1E">
        <w:rPr>
          <w:rFonts w:ascii="Palatino Linotype" w:eastAsia="Palatino Linotype" w:hAnsi="Palatino Linotype" w:cs="Palatino Linotype"/>
        </w:rPr>
        <w:t xml:space="preserve">, en términos del Considerando </w:t>
      </w:r>
      <w:r w:rsidRPr="00E37C1E">
        <w:rPr>
          <w:rFonts w:ascii="Palatino Linotype" w:eastAsia="Palatino Linotype" w:hAnsi="Palatino Linotype" w:cs="Palatino Linotype"/>
          <w:b/>
        </w:rPr>
        <w:t>QUINTO</w:t>
      </w:r>
      <w:r w:rsidRPr="00E37C1E">
        <w:rPr>
          <w:rFonts w:ascii="Palatino Linotype" w:eastAsia="Palatino Linotype" w:hAnsi="Palatino Linotype" w:cs="Palatino Linotype"/>
        </w:rPr>
        <w:t xml:space="preserve"> de la presente resolución.</w:t>
      </w:r>
    </w:p>
    <w:p w14:paraId="198E1285" w14:textId="77777777" w:rsidR="00C9122B" w:rsidRPr="00E37C1E" w:rsidRDefault="00C9122B" w:rsidP="00AC077C">
      <w:pPr>
        <w:spacing w:line="360" w:lineRule="auto"/>
        <w:jc w:val="both"/>
        <w:rPr>
          <w:rFonts w:ascii="Palatino Linotype" w:hAnsi="Palatino Linotype" w:cs="Arial"/>
          <w:b/>
          <w:bCs/>
        </w:rPr>
      </w:pPr>
    </w:p>
    <w:p w14:paraId="3F4E9BC3" w14:textId="5C214D76" w:rsidR="00AC077C" w:rsidRPr="00E37C1E" w:rsidRDefault="00AC077C" w:rsidP="00AC077C">
      <w:pPr>
        <w:spacing w:line="360" w:lineRule="auto"/>
        <w:jc w:val="both"/>
        <w:rPr>
          <w:rFonts w:ascii="Palatino Linotype" w:hAnsi="Palatino Linotype" w:cs="Arial"/>
        </w:rPr>
      </w:pPr>
      <w:r w:rsidRPr="00E37C1E">
        <w:rPr>
          <w:rFonts w:ascii="Palatino Linotype" w:hAnsi="Palatino Linotype" w:cs="Arial"/>
          <w:b/>
          <w:bCs/>
        </w:rPr>
        <w:t>SEGUNDO.</w:t>
      </w:r>
      <w:r w:rsidRPr="00E37C1E">
        <w:rPr>
          <w:rFonts w:ascii="Palatino Linotype" w:hAnsi="Palatino Linotype" w:cs="Arial"/>
        </w:rPr>
        <w:t xml:space="preserve"> Se </w:t>
      </w:r>
      <w:r w:rsidRPr="00E37C1E">
        <w:rPr>
          <w:rFonts w:ascii="Palatino Linotype" w:hAnsi="Palatino Linotype" w:cs="Arial"/>
          <w:b/>
        </w:rPr>
        <w:t xml:space="preserve">MODIFICA </w:t>
      </w:r>
      <w:r w:rsidRPr="00E37C1E">
        <w:rPr>
          <w:rFonts w:ascii="Palatino Linotype" w:hAnsi="Palatino Linotype" w:cs="Arial"/>
        </w:rPr>
        <w:t xml:space="preserve">la respuesta entregada por </w:t>
      </w:r>
      <w:r w:rsidRPr="00E37C1E">
        <w:rPr>
          <w:rFonts w:ascii="Palatino Linotype" w:hAnsi="Palatino Linotype" w:cs="Arial"/>
          <w:b/>
        </w:rPr>
        <w:t xml:space="preserve">EL SUJETO OBLIGADO, </w:t>
      </w:r>
      <w:r w:rsidRPr="00E37C1E">
        <w:rPr>
          <w:rFonts w:ascii="Palatino Linotype" w:hAnsi="Palatino Linotype"/>
          <w:shd w:val="clear" w:color="auto" w:fill="FFFFFF"/>
        </w:rPr>
        <w:t xml:space="preserve">que generó el recurso de revisión </w:t>
      </w:r>
      <w:r w:rsidR="000770D8" w:rsidRPr="00E37C1E">
        <w:rPr>
          <w:rFonts w:ascii="Palatino Linotype" w:hAnsi="Palatino Linotype" w:cs="Arial"/>
          <w:b/>
        </w:rPr>
        <w:t>14082</w:t>
      </w:r>
      <w:r w:rsidRPr="00E37C1E">
        <w:rPr>
          <w:rFonts w:ascii="Palatino Linotype" w:hAnsi="Palatino Linotype" w:cs="Arial"/>
          <w:b/>
        </w:rPr>
        <w:t>/INFOEM/IP/RR/2022</w:t>
      </w:r>
      <w:r w:rsidRPr="00E37C1E">
        <w:rPr>
          <w:rFonts w:ascii="Palatino Linotype" w:eastAsia="Palatino Linotype" w:hAnsi="Palatino Linotype" w:cs="Palatino Linotype"/>
          <w:b/>
        </w:rPr>
        <w:t>,</w:t>
      </w:r>
      <w:r w:rsidRPr="00E37C1E">
        <w:rPr>
          <w:rFonts w:ascii="Palatino Linotype" w:hAnsi="Palatino Linotype"/>
          <w:shd w:val="clear" w:color="auto" w:fill="FFFFFF"/>
        </w:rPr>
        <w:t xml:space="preserve"> </w:t>
      </w:r>
      <w:r w:rsidRPr="00E37C1E">
        <w:rPr>
          <w:rFonts w:ascii="Palatino Linotype" w:hAnsi="Palatino Linotype" w:cs="Arial"/>
        </w:rPr>
        <w:t xml:space="preserve">en términos del </w:t>
      </w:r>
      <w:r w:rsidRPr="00E37C1E">
        <w:rPr>
          <w:rFonts w:ascii="Palatino Linotype" w:hAnsi="Palatino Linotype" w:cs="Arial"/>
          <w:bCs/>
        </w:rPr>
        <w:t>considerando</w:t>
      </w:r>
      <w:r w:rsidRPr="00E37C1E">
        <w:rPr>
          <w:rFonts w:ascii="Palatino Linotype" w:hAnsi="Palatino Linotype" w:cs="Arial"/>
          <w:b/>
        </w:rPr>
        <w:t xml:space="preserve"> QUINTO </w:t>
      </w:r>
      <w:r w:rsidRPr="00E37C1E">
        <w:rPr>
          <w:rFonts w:ascii="Palatino Linotype" w:hAnsi="Palatino Linotype" w:cs="Arial"/>
        </w:rPr>
        <w:t xml:space="preserve">de la presente resolución, se </w:t>
      </w:r>
      <w:r w:rsidRPr="00E37C1E">
        <w:rPr>
          <w:rFonts w:ascii="Palatino Linotype" w:hAnsi="Palatino Linotype" w:cs="Arial"/>
          <w:b/>
        </w:rPr>
        <w:t>ORDENA</w:t>
      </w:r>
      <w:r w:rsidRPr="00E37C1E">
        <w:rPr>
          <w:rFonts w:ascii="Palatino Linotype" w:hAnsi="Palatino Linotype" w:cs="Arial"/>
        </w:rPr>
        <w:t xml:space="preserve"> al </w:t>
      </w:r>
      <w:r w:rsidRPr="00E37C1E">
        <w:rPr>
          <w:rFonts w:ascii="Palatino Linotype" w:hAnsi="Palatino Linotype" w:cs="Arial"/>
          <w:b/>
        </w:rPr>
        <w:t>SUJETO OBLIGADO</w:t>
      </w:r>
      <w:r w:rsidRPr="00E37C1E">
        <w:rPr>
          <w:rFonts w:ascii="Palatino Linotype" w:hAnsi="Palatino Linotype" w:cs="Arial"/>
        </w:rPr>
        <w:t xml:space="preserve"> entregar a</w:t>
      </w:r>
      <w:r w:rsidR="00EE482B">
        <w:rPr>
          <w:rFonts w:ascii="Palatino Linotype" w:hAnsi="Palatino Linotype" w:cs="Arial"/>
        </w:rPr>
        <w:t xml:space="preserve"> </w:t>
      </w:r>
      <w:r w:rsidRPr="00E37C1E">
        <w:rPr>
          <w:rFonts w:ascii="Palatino Linotype" w:hAnsi="Palatino Linotype" w:cs="Arial"/>
        </w:rPr>
        <w:t>l</w:t>
      </w:r>
      <w:r w:rsidR="00EE482B">
        <w:rPr>
          <w:rFonts w:ascii="Palatino Linotype" w:hAnsi="Palatino Linotype" w:cs="Arial"/>
        </w:rPr>
        <w:t>a</w:t>
      </w:r>
      <w:r w:rsidRPr="00E37C1E">
        <w:rPr>
          <w:rFonts w:ascii="Palatino Linotype" w:hAnsi="Palatino Linotype" w:cs="Arial"/>
          <w:b/>
          <w:bCs/>
        </w:rPr>
        <w:t xml:space="preserve"> </w:t>
      </w:r>
      <w:r w:rsidRPr="00E37C1E">
        <w:rPr>
          <w:rFonts w:ascii="Palatino Linotype" w:hAnsi="Palatino Linotype" w:cs="Arial"/>
          <w:b/>
        </w:rPr>
        <w:t xml:space="preserve">RECURRENTE, </w:t>
      </w:r>
      <w:r w:rsidRPr="00E37C1E">
        <w:rPr>
          <w:rFonts w:ascii="Palatino Linotype" w:hAnsi="Palatino Linotype" w:cs="Arial"/>
        </w:rPr>
        <w:t xml:space="preserve">a través del Sistema de Acceso a la Información Mexiquense </w:t>
      </w:r>
      <w:r w:rsidRPr="00E37C1E">
        <w:rPr>
          <w:rFonts w:ascii="Palatino Linotype" w:hAnsi="Palatino Linotype" w:cs="Arial"/>
          <w:b/>
        </w:rPr>
        <w:t>(SAIMEX)</w:t>
      </w:r>
      <w:r w:rsidRPr="00E37C1E">
        <w:rPr>
          <w:rFonts w:ascii="Palatino Linotype" w:hAnsi="Palatino Linotype" w:cs="Arial"/>
        </w:rPr>
        <w:t xml:space="preserve">, lo siguiente: </w:t>
      </w:r>
    </w:p>
    <w:p w14:paraId="7A693501" w14:textId="77777777" w:rsidR="00C9122B" w:rsidRPr="00E37C1E" w:rsidRDefault="00C9122B" w:rsidP="00AC077C">
      <w:pPr>
        <w:spacing w:line="360" w:lineRule="auto"/>
        <w:jc w:val="both"/>
        <w:rPr>
          <w:rFonts w:ascii="Palatino Linotype" w:hAnsi="Palatino Linotype" w:cs="Arial"/>
        </w:rPr>
      </w:pPr>
    </w:p>
    <w:p w14:paraId="191B264B" w14:textId="5C8AF071" w:rsidR="007A02B4" w:rsidRPr="00E37C1E" w:rsidRDefault="00590C65" w:rsidP="007A02B4">
      <w:pPr>
        <w:pStyle w:val="Prrafodelista"/>
        <w:numPr>
          <w:ilvl w:val="0"/>
          <w:numId w:val="27"/>
        </w:numPr>
        <w:spacing w:line="360" w:lineRule="auto"/>
        <w:jc w:val="both"/>
        <w:rPr>
          <w:rFonts w:ascii="Palatino Linotype" w:hAnsi="Palatino Linotype" w:cs="Arial"/>
        </w:rPr>
      </w:pPr>
      <w:r w:rsidRPr="00E37C1E">
        <w:rPr>
          <w:rFonts w:ascii="Palatino Linotype" w:eastAsiaTheme="minorEastAsia" w:hAnsi="Palatino Linotype" w:cstheme="minorBidi"/>
          <w:b/>
          <w:lang w:val="es-ES_tradnl"/>
        </w:rPr>
        <w:t>Acuerdo de Inexistencia</w:t>
      </w:r>
      <w:r w:rsidRPr="00E37C1E">
        <w:rPr>
          <w:rFonts w:ascii="Palatino Linotype" w:eastAsiaTheme="minorEastAsia" w:hAnsi="Palatino Linotype" w:cstheme="minorBidi"/>
          <w:lang w:val="es-ES_tradnl"/>
        </w:rPr>
        <w:t xml:space="preserve"> en el que se funde y motive las razones o circunstancias por las cuales no se posee la información </w:t>
      </w:r>
      <w:r w:rsidR="00B75537" w:rsidRPr="00E37C1E">
        <w:rPr>
          <w:rFonts w:ascii="Palatino Linotype" w:eastAsiaTheme="minorEastAsia" w:hAnsi="Palatino Linotype" w:cstheme="minorBidi"/>
          <w:lang w:val="es-ES_tradnl"/>
        </w:rPr>
        <w:t>derivada de la solicitud de acceso a l</w:t>
      </w:r>
      <w:r w:rsidR="00784246" w:rsidRPr="00E37C1E">
        <w:rPr>
          <w:rFonts w:ascii="Palatino Linotype" w:eastAsiaTheme="minorEastAsia" w:hAnsi="Palatino Linotype" w:cstheme="minorBidi"/>
          <w:lang w:val="es-ES_tradnl"/>
        </w:rPr>
        <w:t>a</w:t>
      </w:r>
      <w:r w:rsidR="00B75537" w:rsidRPr="00E37C1E">
        <w:rPr>
          <w:rFonts w:ascii="Palatino Linotype" w:eastAsiaTheme="minorEastAsia" w:hAnsi="Palatino Linotype" w:cstheme="minorBidi"/>
          <w:lang w:val="es-ES_tradnl"/>
        </w:rPr>
        <w:t xml:space="preserve"> información con número de folio </w:t>
      </w:r>
      <w:r w:rsidR="00B75537" w:rsidRPr="00E37C1E">
        <w:rPr>
          <w:rFonts w:ascii="Palatino Linotype" w:hAnsi="Palatino Linotype" w:cs="Arial"/>
          <w:b/>
        </w:rPr>
        <w:t>00426/CHALCO/IP/2022</w:t>
      </w:r>
      <w:r w:rsidR="00B75537" w:rsidRPr="00E37C1E">
        <w:rPr>
          <w:rFonts w:ascii="Palatino Linotype" w:hAnsi="Palatino Linotype" w:cs="Arial"/>
        </w:rPr>
        <w:t xml:space="preserve">, de conformidad con el artículo </w:t>
      </w:r>
      <w:r w:rsidR="00784246" w:rsidRPr="00E37C1E">
        <w:rPr>
          <w:rFonts w:ascii="Palatino Linotype" w:hAnsi="Palatino Linotype" w:cs="Arial"/>
        </w:rPr>
        <w:t xml:space="preserve">19, </w:t>
      </w:r>
      <w:r w:rsidR="00B75537" w:rsidRPr="00E37C1E">
        <w:rPr>
          <w:rFonts w:ascii="Palatino Linotype" w:hAnsi="Palatino Linotype" w:cs="Arial"/>
        </w:rPr>
        <w:t>169 fracción II</w:t>
      </w:r>
      <w:r w:rsidR="00784246" w:rsidRPr="00E37C1E">
        <w:rPr>
          <w:rFonts w:ascii="Palatino Linotype" w:hAnsi="Palatino Linotype" w:cs="Arial"/>
        </w:rPr>
        <w:t xml:space="preserve"> y 170</w:t>
      </w:r>
      <w:r w:rsidR="00B75537" w:rsidRPr="00E37C1E">
        <w:rPr>
          <w:rFonts w:ascii="Palatino Linotype" w:hAnsi="Palatino Linotype" w:cs="Arial"/>
        </w:rPr>
        <w:t xml:space="preserve"> de la Ley de Transparencia y Acceso a la Información Pública del Estado de México y Municipios.</w:t>
      </w:r>
    </w:p>
    <w:p w14:paraId="58BE0AF7" w14:textId="77777777" w:rsidR="007A02B4" w:rsidRPr="00E37C1E" w:rsidRDefault="007A02B4" w:rsidP="007A02B4">
      <w:pPr>
        <w:pStyle w:val="Prrafodelista"/>
        <w:spacing w:line="360" w:lineRule="auto"/>
        <w:ind w:left="720"/>
        <w:jc w:val="both"/>
        <w:rPr>
          <w:rFonts w:ascii="Palatino Linotype" w:hAnsi="Palatino Linotype" w:cs="Arial"/>
        </w:rPr>
      </w:pPr>
    </w:p>
    <w:p w14:paraId="163B963A" w14:textId="77777777" w:rsidR="000B4F86" w:rsidRPr="00E37C1E" w:rsidRDefault="000B4F86" w:rsidP="000B4F86">
      <w:pPr>
        <w:spacing w:line="360" w:lineRule="auto"/>
        <w:jc w:val="both"/>
        <w:rPr>
          <w:rFonts w:ascii="Palatino Linotype" w:hAnsi="Palatino Linotype"/>
          <w:shd w:val="clear" w:color="auto" w:fill="FFFFFF"/>
        </w:rPr>
      </w:pPr>
      <w:r w:rsidRPr="00E37C1E">
        <w:rPr>
          <w:rFonts w:ascii="Palatino Linotype" w:hAnsi="Palatino Linotype"/>
          <w:b/>
          <w:sz w:val="28"/>
          <w:szCs w:val="28"/>
          <w:shd w:val="clear" w:color="auto" w:fill="FFFFFF"/>
        </w:rPr>
        <w:t>TERCERO.</w:t>
      </w:r>
      <w:r w:rsidRPr="00E37C1E">
        <w:rPr>
          <w:rFonts w:ascii="Palatino Linotype" w:hAnsi="Palatino Linotype"/>
          <w:b/>
          <w:shd w:val="clear" w:color="auto" w:fill="FFFFFF"/>
        </w:rPr>
        <w:t> </w:t>
      </w:r>
      <w:r w:rsidRPr="00E37C1E">
        <w:rPr>
          <w:rFonts w:ascii="Palatino Linotype" w:hAnsi="Palatino Linotype"/>
          <w:b/>
          <w:lang w:eastAsia="es-ES_tradnl"/>
        </w:rPr>
        <w:t>Notifíquese</w:t>
      </w:r>
      <w:r w:rsidRPr="00E37C1E">
        <w:rPr>
          <w:rFonts w:ascii="Palatino Linotype" w:hAnsi="Palatino Linotype"/>
          <w:lang w:eastAsia="es-ES_tradnl"/>
        </w:rPr>
        <w:t xml:space="preserve"> </w:t>
      </w:r>
      <w:r w:rsidRPr="00E37C1E">
        <w:rPr>
          <w:rFonts w:ascii="Palatino Linotype" w:hAnsi="Palatino Linotype"/>
          <w:shd w:val="clear" w:color="auto" w:fill="FFFFFF"/>
        </w:rPr>
        <w:t>a la Titular de la Unidad de Transparencia del</w:t>
      </w:r>
      <w:r w:rsidRPr="00E37C1E">
        <w:rPr>
          <w:rFonts w:ascii="Palatino Linotype" w:hAnsi="Palatino Linotype"/>
          <w:b/>
          <w:shd w:val="clear" w:color="auto" w:fill="FFFFFF"/>
        </w:rPr>
        <w:t> SUJETO OBLIGADO</w:t>
      </w:r>
      <w:r w:rsidRPr="00E37C1E">
        <w:rPr>
          <w:rFonts w:ascii="Palatino Linotype" w:hAnsi="Palatino Linotype"/>
          <w:shd w:val="clear" w:color="auto" w:fill="FFFFFF"/>
        </w:rPr>
        <w:t xml:space="preserve">, para que conforme a los artículos 186, último párrafo y 189, párrafo segundo de la Ley de </w:t>
      </w:r>
      <w:r w:rsidRPr="00E37C1E">
        <w:rPr>
          <w:rFonts w:ascii="Palatino Linotype" w:hAnsi="Palatino Linotype" w:cs="Arial"/>
        </w:rPr>
        <w:t>Transparencia</w:t>
      </w:r>
      <w:r w:rsidRPr="00E37C1E">
        <w:rPr>
          <w:rFonts w:ascii="Palatino Linotype" w:hAnsi="Palatino Linotype"/>
          <w:shd w:val="clear" w:color="auto" w:fill="FFFFFF"/>
        </w:rPr>
        <w:t xml:space="preserve"> y Acceso a la Información Pública del Estado de México y Municipios, dé </w:t>
      </w:r>
      <w:r w:rsidRPr="00E37C1E">
        <w:rPr>
          <w:rFonts w:ascii="Palatino Linotype" w:hAnsi="Palatino Linotype" w:cs="Arial"/>
        </w:rPr>
        <w:t>cumplimiento</w:t>
      </w:r>
      <w:r w:rsidRPr="00E37C1E">
        <w:rPr>
          <w:rFonts w:ascii="Palatino Linotype" w:hAnsi="Palatino Linotype"/>
          <w:shd w:val="clear" w:color="auto" w:fill="FFFFFF"/>
        </w:rPr>
        <w:t xml:space="preserve"> a lo ordenado dentro del plazo de diez días hábiles, debiendo </w:t>
      </w:r>
      <w:r w:rsidRPr="00E37C1E">
        <w:rPr>
          <w:rFonts w:ascii="Palatino Linotype" w:hAnsi="Palatino Linotype" w:cs="Arial"/>
        </w:rPr>
        <w:t>informar</w:t>
      </w:r>
      <w:r w:rsidRPr="00E37C1E">
        <w:rPr>
          <w:rFonts w:ascii="Palatino Linotype" w:hAnsi="Palatino Linotype"/>
          <w:shd w:val="clear" w:color="auto" w:fill="FFFFFF"/>
        </w:rPr>
        <w:t xml:space="preserve"> a este Instituto en un plazo </w:t>
      </w:r>
      <w:r w:rsidRPr="00E37C1E">
        <w:rPr>
          <w:rFonts w:ascii="Palatino Linotype" w:hAnsi="Palatino Linotype"/>
          <w:lang w:eastAsia="es-ES_tradnl"/>
        </w:rPr>
        <w:t>de</w:t>
      </w:r>
      <w:r w:rsidRPr="00E37C1E">
        <w:rPr>
          <w:rFonts w:ascii="Palatino Linotype" w:hAnsi="Palatino Linotype"/>
          <w:shd w:val="clear" w:color="auto" w:fill="FFFFFF"/>
        </w:rPr>
        <w:t xml:space="preserve"> tres días hábiles siguientes sobre el cumplimiento dado a la presente resolución.</w:t>
      </w:r>
    </w:p>
    <w:p w14:paraId="06FEE0C0" w14:textId="77777777" w:rsidR="000B4F86" w:rsidRPr="00E37C1E" w:rsidRDefault="000B4F86" w:rsidP="000B4F86">
      <w:pPr>
        <w:spacing w:line="360" w:lineRule="auto"/>
        <w:jc w:val="both"/>
        <w:rPr>
          <w:rFonts w:ascii="Palatino Linotype" w:hAnsi="Palatino Linotype"/>
          <w:shd w:val="clear" w:color="auto" w:fill="FFFFFF"/>
        </w:rPr>
      </w:pPr>
    </w:p>
    <w:p w14:paraId="7B00E9A2" w14:textId="5D0067D4" w:rsidR="000B4F86" w:rsidRPr="00E37C1E" w:rsidRDefault="000B4F86" w:rsidP="000B4F86">
      <w:pPr>
        <w:spacing w:line="360" w:lineRule="auto"/>
        <w:jc w:val="both"/>
        <w:rPr>
          <w:rFonts w:ascii="Palatino Linotype" w:hAnsi="Palatino Linotype"/>
          <w:lang w:eastAsia="es-ES_tradnl"/>
        </w:rPr>
      </w:pPr>
      <w:r w:rsidRPr="00E37C1E">
        <w:rPr>
          <w:rFonts w:ascii="Palatino Linotype" w:hAnsi="Palatino Linotype"/>
          <w:b/>
          <w:sz w:val="28"/>
          <w:szCs w:val="28"/>
          <w:shd w:val="clear" w:color="auto" w:fill="FFFFFF"/>
        </w:rPr>
        <w:t>CUARTO</w:t>
      </w:r>
      <w:r w:rsidRPr="00E37C1E">
        <w:rPr>
          <w:rFonts w:ascii="Palatino Linotype" w:hAnsi="Palatino Linotype" w:cs="Arial"/>
          <w:b/>
          <w:bCs/>
          <w:lang w:eastAsia="es-MX"/>
        </w:rPr>
        <w:t xml:space="preserve">. </w:t>
      </w:r>
      <w:r w:rsidRPr="00E37C1E">
        <w:rPr>
          <w:rFonts w:ascii="Palatino Linotype" w:hAnsi="Palatino Linotype"/>
          <w:b/>
          <w:lang w:eastAsia="es-ES_tradnl"/>
        </w:rPr>
        <w:t>Notifíquese</w:t>
      </w:r>
      <w:r w:rsidRPr="00E37C1E">
        <w:rPr>
          <w:rFonts w:ascii="Palatino Linotype" w:hAnsi="Palatino Linotype"/>
          <w:lang w:eastAsia="es-ES_tradnl"/>
        </w:rPr>
        <w:t xml:space="preserve"> a</w:t>
      </w:r>
      <w:r w:rsidR="00EE482B">
        <w:rPr>
          <w:rFonts w:ascii="Palatino Linotype" w:hAnsi="Palatino Linotype"/>
          <w:lang w:eastAsia="es-ES_tradnl"/>
        </w:rPr>
        <w:t xml:space="preserve"> </w:t>
      </w:r>
      <w:r w:rsidRPr="00E37C1E">
        <w:rPr>
          <w:rFonts w:ascii="Palatino Linotype" w:hAnsi="Palatino Linotype"/>
          <w:lang w:eastAsia="es-ES_tradnl"/>
        </w:rPr>
        <w:t>l</w:t>
      </w:r>
      <w:r w:rsidR="00EE482B">
        <w:rPr>
          <w:rFonts w:ascii="Palatino Linotype" w:hAnsi="Palatino Linotype"/>
          <w:lang w:eastAsia="es-ES_tradnl"/>
        </w:rPr>
        <w:t>a</w:t>
      </w:r>
      <w:r w:rsidRPr="00E37C1E">
        <w:rPr>
          <w:rFonts w:ascii="Palatino Linotype" w:hAnsi="Palatino Linotype"/>
          <w:lang w:eastAsia="es-ES_tradnl"/>
        </w:rPr>
        <w:t xml:space="preserve"> </w:t>
      </w:r>
      <w:r w:rsidRPr="00E37C1E">
        <w:rPr>
          <w:rFonts w:ascii="Palatino Linotype" w:hAnsi="Palatino Linotype"/>
          <w:b/>
          <w:lang w:eastAsia="es-ES_tradnl"/>
        </w:rPr>
        <w:t>RECURRENTE</w:t>
      </w:r>
      <w:r w:rsidRPr="00E37C1E">
        <w:rPr>
          <w:rFonts w:ascii="Palatino Linotype" w:hAnsi="Palatino Linotype"/>
          <w:lang w:eastAsia="es-ES_tradnl"/>
        </w:rPr>
        <w:t xml:space="preserve"> la presente resolución vía Sistema de Acceso a la Información Mexiquense (</w:t>
      </w:r>
      <w:r w:rsidRPr="00E37C1E">
        <w:rPr>
          <w:rFonts w:ascii="Palatino Linotype" w:hAnsi="Palatino Linotype"/>
          <w:b/>
          <w:bCs/>
          <w:lang w:eastAsia="es-ES_tradnl"/>
        </w:rPr>
        <w:t>SAIMEX</w:t>
      </w:r>
      <w:r w:rsidRPr="00E37C1E">
        <w:rPr>
          <w:rFonts w:ascii="Palatino Linotype" w:hAnsi="Palatino Linotype"/>
          <w:lang w:eastAsia="es-ES_tradnl"/>
        </w:rPr>
        <w:t>).</w:t>
      </w:r>
    </w:p>
    <w:p w14:paraId="6D0FDB6B" w14:textId="77777777" w:rsidR="000B4F86" w:rsidRPr="00E37C1E" w:rsidRDefault="000B4F86" w:rsidP="000B4F86">
      <w:pPr>
        <w:spacing w:line="360" w:lineRule="auto"/>
        <w:jc w:val="both"/>
        <w:rPr>
          <w:rFonts w:ascii="Palatino Linotype" w:hAnsi="Palatino Linotype"/>
          <w:lang w:eastAsia="es-ES_tradnl"/>
        </w:rPr>
      </w:pPr>
    </w:p>
    <w:p w14:paraId="16922E72" w14:textId="77777777" w:rsidR="00027FDB" w:rsidRPr="00E37C1E" w:rsidRDefault="00027FDB" w:rsidP="00027FDB">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E37C1E">
        <w:rPr>
          <w:rFonts w:ascii="Palatino Linotype" w:hAnsi="Palatino Linotype" w:cs="Arial"/>
          <w:b/>
          <w:color w:val="000000" w:themeColor="text1"/>
          <w:sz w:val="28"/>
        </w:rPr>
        <w:t>QUINTO.</w:t>
      </w:r>
      <w:r w:rsidRPr="00E37C1E">
        <w:rPr>
          <w:rFonts w:ascii="Palatino Linotype" w:hAnsi="Palatino Linotype"/>
          <w:b/>
          <w:szCs w:val="17"/>
          <w:lang w:eastAsia="es-ES_tradnl"/>
        </w:rPr>
        <w:t xml:space="preserve"> </w:t>
      </w:r>
      <w:r w:rsidRPr="00E37C1E">
        <w:rPr>
          <w:rFonts w:ascii="Palatino Linotype" w:hAnsi="Palatino Linotype"/>
          <w:color w:val="000000" w:themeColor="text1"/>
          <w:szCs w:val="17"/>
          <w:lang w:eastAsia="es-ES_tradnl"/>
        </w:rPr>
        <w:t xml:space="preserve">Hágase del conocimiento al </w:t>
      </w:r>
      <w:r w:rsidRPr="00E37C1E">
        <w:rPr>
          <w:rFonts w:ascii="Palatino Linotype" w:hAnsi="Palatino Linotype"/>
          <w:b/>
          <w:color w:val="000000" w:themeColor="text1"/>
          <w:szCs w:val="17"/>
          <w:lang w:eastAsia="es-ES_tradnl"/>
        </w:rPr>
        <w:t>RECURRENTE</w:t>
      </w:r>
      <w:r w:rsidRPr="00E37C1E">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C004615" w14:textId="77777777" w:rsidR="000B4F86" w:rsidRPr="00E37C1E" w:rsidRDefault="000B4F86" w:rsidP="000B4F86">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318D849F" w14:textId="4736E84F" w:rsidR="000B4F86" w:rsidRPr="00E37C1E" w:rsidRDefault="000B4F86" w:rsidP="000B4F86">
      <w:pPr>
        <w:spacing w:line="360" w:lineRule="auto"/>
        <w:jc w:val="both"/>
        <w:rPr>
          <w:rFonts w:ascii="Palatino Linotype" w:hAnsi="Palatino Linotype"/>
          <w:szCs w:val="17"/>
          <w:lang w:eastAsia="es-ES_tradnl"/>
        </w:rPr>
      </w:pPr>
      <w:r w:rsidRPr="00E37C1E">
        <w:rPr>
          <w:rFonts w:ascii="Palatino Linotype" w:hAnsi="Palatino Linotype"/>
          <w:b/>
          <w:sz w:val="28"/>
          <w:szCs w:val="28"/>
          <w:shd w:val="clear" w:color="auto" w:fill="FFFFFF"/>
        </w:rPr>
        <w:t>SEXTO</w:t>
      </w:r>
      <w:r w:rsidRPr="00E37C1E">
        <w:rPr>
          <w:rFonts w:ascii="Palatino Linotype" w:hAnsi="Palatino Linotype" w:cs="Arial"/>
          <w:b/>
          <w:bCs/>
          <w:sz w:val="28"/>
          <w:lang w:eastAsia="es-MX"/>
        </w:rPr>
        <w:t>.</w:t>
      </w:r>
      <w:r w:rsidRPr="00E37C1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E37C1E">
        <w:rPr>
          <w:rFonts w:ascii="Palatino Linotype" w:hAnsi="Palatino Linotype"/>
          <w:b/>
          <w:bCs/>
          <w:szCs w:val="17"/>
          <w:lang w:eastAsia="es-ES_tradnl"/>
        </w:rPr>
        <w:t>EL SUJETO OBLIGADO</w:t>
      </w:r>
      <w:r w:rsidRPr="00E37C1E">
        <w:rPr>
          <w:rFonts w:ascii="Palatino Linotype" w:hAnsi="Palatino Linotype"/>
          <w:szCs w:val="17"/>
          <w:lang w:eastAsia="es-ES_tradnl"/>
        </w:rPr>
        <w:t xml:space="preserve"> de manera fundada y motivada, podrá solicitar una ampliación de plazo para el cumplimiento de la presente resolución.</w:t>
      </w:r>
    </w:p>
    <w:p w14:paraId="759BF82B" w14:textId="3E0D99BD" w:rsidR="004A0EEC"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2ACFB510" w14:textId="66CDCD7B" w:rsidR="00E37C1E" w:rsidRDefault="00E37C1E"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0050E4F8" w14:textId="4355705F" w:rsidR="00E37C1E" w:rsidRDefault="00E37C1E"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FC4CBE5" w14:textId="1A5F9403" w:rsidR="00E37C1E" w:rsidRDefault="00E37C1E"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5FBDE47F" w14:textId="25A2CD7F" w:rsidR="00E37C1E" w:rsidRDefault="00E37C1E"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1B24133" w14:textId="29099712" w:rsidR="00E37C1E" w:rsidRDefault="00E37C1E"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6FF55A1D" w14:textId="4E798CCF" w:rsidR="00E37C1E" w:rsidRDefault="00E37C1E"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281BCB86" w14:textId="77777777" w:rsidR="00E37C1E" w:rsidRPr="00E37C1E" w:rsidRDefault="00E37C1E"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20DEF61A" w14:textId="406B8038" w:rsidR="00F5778D" w:rsidRPr="00E37C1E" w:rsidRDefault="004A0EEC" w:rsidP="00C9122B">
      <w:pPr>
        <w:widowControl w:val="0"/>
        <w:autoSpaceDE w:val="0"/>
        <w:autoSpaceDN w:val="0"/>
        <w:adjustRightInd w:val="0"/>
        <w:spacing w:line="360" w:lineRule="auto"/>
        <w:jc w:val="both"/>
        <w:rPr>
          <w:rFonts w:ascii="Palatino Linotype" w:eastAsiaTheme="minorEastAsia" w:hAnsi="Palatino Linotype"/>
          <w:color w:val="222222"/>
          <w:sz w:val="10"/>
          <w:szCs w:val="10"/>
          <w:lang w:eastAsia="es-ES_tradnl"/>
        </w:rPr>
      </w:pPr>
      <w:r w:rsidRPr="00E37C1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C077C" w:rsidRPr="00E37C1E">
        <w:rPr>
          <w:rFonts w:ascii="Palatino Linotype" w:hAnsi="Palatino Linotype" w:cs="Arial"/>
        </w:rPr>
        <w:t xml:space="preserve">TRIGÉSIMA </w:t>
      </w:r>
      <w:r w:rsidR="00627BCE" w:rsidRPr="00E37C1E">
        <w:rPr>
          <w:rFonts w:ascii="Palatino Linotype" w:hAnsi="Palatino Linotype" w:cs="Arial"/>
        </w:rPr>
        <w:t>SEXTA</w:t>
      </w:r>
      <w:r w:rsidRPr="00E37C1E">
        <w:rPr>
          <w:rFonts w:ascii="Palatino Linotype" w:hAnsi="Palatino Linotype" w:cs="Arial"/>
        </w:rPr>
        <w:t xml:space="preserve"> SESIÓN ORDINARIA CELEBRADA EL </w:t>
      </w:r>
      <w:r w:rsidR="00627BCE" w:rsidRPr="00E37C1E">
        <w:rPr>
          <w:rFonts w:ascii="Palatino Linotype" w:hAnsi="Palatino Linotype" w:cs="Arial"/>
        </w:rPr>
        <w:t>CINCO</w:t>
      </w:r>
      <w:r w:rsidRPr="00E37C1E">
        <w:rPr>
          <w:rFonts w:ascii="Palatino Linotype" w:hAnsi="Palatino Linotype" w:cs="Arial"/>
        </w:rPr>
        <w:t xml:space="preserve"> DE </w:t>
      </w:r>
      <w:r w:rsidR="00627BCE" w:rsidRPr="00E37C1E">
        <w:rPr>
          <w:rFonts w:ascii="Palatino Linotype" w:hAnsi="Palatino Linotype" w:cs="Arial"/>
        </w:rPr>
        <w:t>OCTUBRE</w:t>
      </w:r>
      <w:r w:rsidRPr="00E37C1E">
        <w:rPr>
          <w:rFonts w:ascii="Palatino Linotype" w:hAnsi="Palatino Linotype" w:cs="Arial"/>
        </w:rPr>
        <w:t xml:space="preserve"> DE DOS MIL VEINTIDÓS, ANTE EL SECRETARIO TÉCNICO DEL PLENO, ALEXIS TAPIA RAMÍREZ.</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E37C1E">
        <w:rPr>
          <w:rFonts w:ascii="Palatino Linotype" w:eastAsiaTheme="minorEastAsia" w:hAnsi="Palatino Linotype"/>
          <w:sz w:val="16"/>
          <w:lang w:val="es-ES_tradnl"/>
        </w:rPr>
        <w:t>SCMM</w:t>
      </w:r>
      <w:r w:rsidR="00993225" w:rsidRPr="00E37C1E">
        <w:rPr>
          <w:rFonts w:ascii="Palatino Linotype" w:eastAsiaTheme="minorEastAsia" w:hAnsi="Palatino Linotype"/>
          <w:sz w:val="16"/>
          <w:lang w:val="es-ES_tradnl"/>
        </w:rPr>
        <w:t>/BLA/DEMF/</w:t>
      </w:r>
      <w:r w:rsidR="00176899" w:rsidRPr="00E37C1E">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56D79" w:rsidRDefault="00C56D79" w:rsidP="00C80F8C">
      <w:r>
        <w:separator/>
      </w:r>
    </w:p>
  </w:endnote>
  <w:endnote w:type="continuationSeparator" w:id="0">
    <w:p w14:paraId="2CA1E1DE" w14:textId="77777777" w:rsidR="00C56D79" w:rsidRDefault="00C56D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EB8D14" w:rsidR="00C56D79" w:rsidRPr="0010196A" w:rsidRDefault="00C56D7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29C8">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29C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4FB3C68" w:rsidR="00C56D79" w:rsidRPr="0010196A" w:rsidRDefault="00C56D7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29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29C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56D79" w:rsidRDefault="00C56D79" w:rsidP="00C80F8C">
      <w:r>
        <w:separator/>
      </w:r>
    </w:p>
  </w:footnote>
  <w:footnote w:type="continuationSeparator" w:id="0">
    <w:p w14:paraId="2D50F1A5" w14:textId="77777777" w:rsidR="00C56D79" w:rsidRDefault="00C56D79" w:rsidP="00C80F8C">
      <w:r>
        <w:continuationSeparator/>
      </w:r>
    </w:p>
  </w:footnote>
  <w:footnote w:id="1">
    <w:p w14:paraId="4866F1B6" w14:textId="164F7049" w:rsidR="00C56D79" w:rsidRDefault="00C56D79" w:rsidP="003D6D64">
      <w:pPr>
        <w:pStyle w:val="Textonotapie"/>
        <w:jc w:val="both"/>
      </w:pPr>
      <w:r>
        <w:rPr>
          <w:rStyle w:val="Refdenotaalpie"/>
        </w:rPr>
        <w:footnoteRef/>
      </w:r>
      <w:r>
        <w:t xml:space="preserve"> </w:t>
      </w:r>
      <w:r w:rsidRPr="00831FC4">
        <w:rPr>
          <w:rFonts w:ascii="Palatino Linotype" w:eastAsia="Palatino Linotype" w:hAnsi="Palatino Linotype" w:cs="Palatino Linotype"/>
          <w:szCs w:val="22"/>
        </w:rPr>
        <w:t>Ley General del Sistema Nacional de Seguridad Pública</w:t>
      </w:r>
      <w:r>
        <w:rPr>
          <w:rFonts w:ascii="Palatino Linotype" w:eastAsia="Palatino Linotype" w:hAnsi="Palatino Linotype" w:cs="Palatino Linotype"/>
          <w:szCs w:val="22"/>
        </w:rPr>
        <w:t>, para su consulta en línea:</w:t>
      </w:r>
      <w:r>
        <w:t xml:space="preserve"> </w:t>
      </w:r>
      <w:r w:rsidRPr="000D6421">
        <w:t>https://www.diputados.gob.mx/LeyesBiblio/pdf/LGSNSP.pdf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56D79" w:rsidRDefault="000C29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56D79" w:rsidRPr="0010196A" w:rsidRDefault="000C29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56D79" w:rsidRPr="008F2CCC" w14:paraId="1F097D8A" w14:textId="77777777" w:rsidTr="00DA50F6">
      <w:tc>
        <w:tcPr>
          <w:tcW w:w="3261" w:type="dxa"/>
          <w:vMerge w:val="restart"/>
        </w:tcPr>
        <w:p w14:paraId="1F780A0C" w14:textId="1EFF25F4" w:rsidR="00C56D79" w:rsidRPr="008F2CCC" w:rsidRDefault="00C56D7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56D79" w:rsidRPr="00664658" w:rsidRDefault="00C56D7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FDAB9F" w:rsidR="00C56D79" w:rsidRPr="00664658" w:rsidRDefault="00C56D79" w:rsidP="005C250B">
          <w:pPr>
            <w:jc w:val="both"/>
            <w:rPr>
              <w:rFonts w:ascii="Palatino Linotype" w:hAnsi="Palatino Linotype"/>
              <w:b/>
              <w:sz w:val="22"/>
              <w:szCs w:val="22"/>
              <w:lang w:val="es-ES_tradnl"/>
            </w:rPr>
          </w:pPr>
          <w:r>
            <w:rPr>
              <w:rFonts w:ascii="Palatino Linotype" w:hAnsi="Palatino Linotype"/>
              <w:b/>
              <w:lang w:val="es-ES_tradnl"/>
            </w:rPr>
            <w:t>14082</w:t>
          </w:r>
          <w:r w:rsidRPr="00984657">
            <w:rPr>
              <w:rFonts w:ascii="Palatino Linotype" w:hAnsi="Palatino Linotype"/>
              <w:b/>
              <w:lang w:val="es-ES_tradnl"/>
            </w:rPr>
            <w:t>/INFOEM/IP/RR/2022</w:t>
          </w:r>
        </w:p>
      </w:tc>
    </w:tr>
    <w:tr w:rsidR="00C56D79" w:rsidRPr="008F2CCC" w14:paraId="049677A3" w14:textId="77777777" w:rsidTr="00DA50F6">
      <w:tc>
        <w:tcPr>
          <w:tcW w:w="3261" w:type="dxa"/>
          <w:vMerge/>
        </w:tcPr>
        <w:p w14:paraId="4A21EAC1" w14:textId="5C1F145E" w:rsidR="00C56D79" w:rsidRPr="008F2CCC" w:rsidRDefault="00C56D79" w:rsidP="00D41D47">
          <w:pPr>
            <w:rPr>
              <w:rFonts w:ascii="Palatino Linotype" w:hAnsi="Palatino Linotype"/>
              <w:b/>
              <w:sz w:val="22"/>
              <w:szCs w:val="22"/>
              <w:lang w:val="es-ES_tradnl"/>
            </w:rPr>
          </w:pPr>
        </w:p>
      </w:tc>
      <w:tc>
        <w:tcPr>
          <w:tcW w:w="2551" w:type="dxa"/>
          <w:shd w:val="clear" w:color="auto" w:fill="auto"/>
        </w:tcPr>
        <w:p w14:paraId="1237BCDE" w14:textId="77777777" w:rsidR="00C56D79" w:rsidRPr="00664658" w:rsidRDefault="00C56D7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73ED0D" w:rsidR="00C56D79" w:rsidRPr="00C77536" w:rsidRDefault="00C56D79" w:rsidP="008608BC">
          <w:pPr>
            <w:jc w:val="both"/>
            <w:rPr>
              <w:lang w:val="es-419"/>
            </w:rPr>
          </w:pPr>
          <w:r>
            <w:rPr>
              <w:rFonts w:ascii="Palatino Linotype" w:hAnsi="Palatino Linotype"/>
              <w:b/>
              <w:sz w:val="22"/>
              <w:szCs w:val="22"/>
              <w:lang w:val="es-ES_tradnl"/>
            </w:rPr>
            <w:t>Ayuntamiento de Chalco</w:t>
          </w:r>
        </w:p>
      </w:tc>
    </w:tr>
    <w:tr w:rsidR="00C56D79" w:rsidRPr="008F2CCC" w14:paraId="72CD087D" w14:textId="77777777" w:rsidTr="00DA50F6">
      <w:trPr>
        <w:trHeight w:val="228"/>
      </w:trPr>
      <w:tc>
        <w:tcPr>
          <w:tcW w:w="3261" w:type="dxa"/>
          <w:vMerge/>
        </w:tcPr>
        <w:p w14:paraId="1B78656F" w14:textId="01E6F6F6" w:rsidR="00C56D79" w:rsidRPr="008F2CCC" w:rsidRDefault="00C56D79" w:rsidP="00070856">
          <w:pPr>
            <w:rPr>
              <w:rFonts w:ascii="Palatino Linotype" w:hAnsi="Palatino Linotype"/>
              <w:b/>
              <w:sz w:val="22"/>
              <w:szCs w:val="22"/>
              <w:lang w:val="es-ES_tradnl"/>
            </w:rPr>
          </w:pPr>
        </w:p>
      </w:tc>
      <w:tc>
        <w:tcPr>
          <w:tcW w:w="2551" w:type="dxa"/>
          <w:shd w:val="clear" w:color="auto" w:fill="auto"/>
        </w:tcPr>
        <w:p w14:paraId="74D81628" w14:textId="3839B3E6" w:rsidR="00C56D79" w:rsidRPr="00664658" w:rsidRDefault="00C56D7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56D79" w:rsidRPr="00664658" w:rsidRDefault="00C56D7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56D79" w:rsidRPr="0010196A" w:rsidRDefault="00C56D7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56D79" w:rsidRPr="0010196A" w:rsidRDefault="000C29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56D79" w:rsidRPr="008F2CCC" w14:paraId="6ABABA57" w14:textId="77777777" w:rsidTr="005B5501">
      <w:tc>
        <w:tcPr>
          <w:tcW w:w="4253" w:type="dxa"/>
          <w:vMerge w:val="restart"/>
          <w:shd w:val="clear" w:color="auto" w:fill="auto"/>
        </w:tcPr>
        <w:p w14:paraId="6AA376CC" w14:textId="1E62217E" w:rsidR="00C56D79" w:rsidRPr="008F2CCC" w:rsidRDefault="00C56D79"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56D79" w:rsidRPr="008F2CCC" w:rsidRDefault="00C56D7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713F139" w:rsidR="00C56D79" w:rsidRPr="008F2CCC" w:rsidRDefault="00C56D79" w:rsidP="003305CB">
          <w:pPr>
            <w:jc w:val="both"/>
            <w:rPr>
              <w:rFonts w:ascii="Palatino Linotype" w:hAnsi="Palatino Linotype"/>
              <w:b/>
              <w:sz w:val="22"/>
              <w:szCs w:val="22"/>
              <w:lang w:val="es-ES_tradnl"/>
            </w:rPr>
          </w:pPr>
          <w:r>
            <w:rPr>
              <w:rFonts w:ascii="Palatino Linotype" w:hAnsi="Palatino Linotype"/>
              <w:b/>
              <w:sz w:val="22"/>
              <w:szCs w:val="22"/>
              <w:lang w:val="es-ES_tradnl"/>
            </w:rPr>
            <w:t>14082</w:t>
          </w:r>
          <w:r w:rsidRPr="00F67B0E">
            <w:rPr>
              <w:rFonts w:ascii="Palatino Linotype" w:hAnsi="Palatino Linotype"/>
              <w:b/>
              <w:sz w:val="22"/>
              <w:szCs w:val="22"/>
              <w:lang w:val="es-ES_tradnl"/>
            </w:rPr>
            <w:t>/INFOEM/IP/RR/2022</w:t>
          </w:r>
        </w:p>
      </w:tc>
    </w:tr>
    <w:tr w:rsidR="00C56D79" w:rsidRPr="008F2CCC" w14:paraId="3B45FB53" w14:textId="77777777" w:rsidTr="005B5501">
      <w:tc>
        <w:tcPr>
          <w:tcW w:w="4253" w:type="dxa"/>
          <w:vMerge/>
          <w:shd w:val="clear" w:color="auto" w:fill="auto"/>
        </w:tcPr>
        <w:p w14:paraId="188B82EF" w14:textId="77777777" w:rsidR="00C56D79" w:rsidRPr="008F2CCC" w:rsidRDefault="00C56D79" w:rsidP="00A2780F">
          <w:pPr>
            <w:rPr>
              <w:rFonts w:ascii="Palatino Linotype" w:hAnsi="Palatino Linotype"/>
              <w:b/>
              <w:sz w:val="22"/>
              <w:szCs w:val="22"/>
              <w:lang w:val="es-ES_tradnl"/>
            </w:rPr>
          </w:pPr>
        </w:p>
      </w:tc>
      <w:tc>
        <w:tcPr>
          <w:tcW w:w="2552" w:type="dxa"/>
          <w:shd w:val="clear" w:color="auto" w:fill="auto"/>
        </w:tcPr>
        <w:p w14:paraId="3B2AD0CF" w14:textId="77777777" w:rsidR="00C56D79" w:rsidRPr="008F2CCC" w:rsidRDefault="00C56D7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0DD6853" w:rsidR="00C56D79" w:rsidRPr="003305CB" w:rsidRDefault="000C29C8"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p>
      </w:tc>
    </w:tr>
    <w:tr w:rsidR="00C56D79" w:rsidRPr="008F2CCC" w14:paraId="28A493EB" w14:textId="77777777" w:rsidTr="005B5501">
      <w:trPr>
        <w:trHeight w:val="228"/>
      </w:trPr>
      <w:tc>
        <w:tcPr>
          <w:tcW w:w="4253" w:type="dxa"/>
          <w:vMerge/>
          <w:shd w:val="clear" w:color="auto" w:fill="auto"/>
        </w:tcPr>
        <w:p w14:paraId="06C77D31" w14:textId="77777777" w:rsidR="00C56D79" w:rsidRPr="008F2CCC" w:rsidRDefault="00C56D79" w:rsidP="00E37C88">
          <w:pPr>
            <w:rPr>
              <w:rFonts w:ascii="Palatino Linotype" w:hAnsi="Palatino Linotype"/>
              <w:b/>
              <w:sz w:val="22"/>
              <w:szCs w:val="22"/>
              <w:lang w:val="es-ES_tradnl"/>
            </w:rPr>
          </w:pPr>
        </w:p>
      </w:tc>
      <w:tc>
        <w:tcPr>
          <w:tcW w:w="2552" w:type="dxa"/>
          <w:shd w:val="clear" w:color="auto" w:fill="auto"/>
        </w:tcPr>
        <w:p w14:paraId="2E1A72B4" w14:textId="77777777" w:rsidR="00C56D79" w:rsidRPr="008F2CCC" w:rsidRDefault="00C56D7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2854199" w:rsidR="00C56D79" w:rsidRPr="00F67B0E" w:rsidRDefault="00C56D79" w:rsidP="00F67B0E">
          <w:pPr>
            <w:jc w:val="both"/>
            <w:rPr>
              <w:lang w:val="es-419"/>
            </w:rPr>
          </w:pPr>
          <w:r w:rsidRPr="005D2889">
            <w:rPr>
              <w:rFonts w:ascii="Palatino Linotype" w:hAnsi="Palatino Linotype"/>
              <w:b/>
              <w:sz w:val="22"/>
              <w:szCs w:val="22"/>
              <w:lang w:val="es-ES_tradnl"/>
            </w:rPr>
            <w:t>Ayuntamiento de Chalco</w:t>
          </w:r>
        </w:p>
      </w:tc>
    </w:tr>
    <w:tr w:rsidR="00C56D79" w:rsidRPr="008F2CCC" w14:paraId="0F114FF0" w14:textId="77777777" w:rsidTr="005B5501">
      <w:tc>
        <w:tcPr>
          <w:tcW w:w="4253" w:type="dxa"/>
          <w:vMerge/>
          <w:shd w:val="clear" w:color="auto" w:fill="auto"/>
        </w:tcPr>
        <w:p w14:paraId="4CCB64BA" w14:textId="77777777" w:rsidR="00C56D79" w:rsidRPr="008F2CCC" w:rsidRDefault="00C56D79" w:rsidP="00A2780F">
          <w:pPr>
            <w:rPr>
              <w:rFonts w:ascii="Palatino Linotype" w:hAnsi="Palatino Linotype"/>
              <w:b/>
              <w:sz w:val="22"/>
              <w:szCs w:val="22"/>
              <w:lang w:val="es-ES_tradnl"/>
            </w:rPr>
          </w:pPr>
        </w:p>
      </w:tc>
      <w:tc>
        <w:tcPr>
          <w:tcW w:w="2552" w:type="dxa"/>
          <w:shd w:val="clear" w:color="auto" w:fill="auto"/>
        </w:tcPr>
        <w:p w14:paraId="31E422EA" w14:textId="63649A07" w:rsidR="00C56D79" w:rsidRPr="008F2CCC" w:rsidRDefault="00C56D7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56D79" w:rsidRPr="008F2CCC" w:rsidRDefault="00C56D7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56D79" w:rsidRPr="0010196A" w:rsidRDefault="00C56D7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3"/>
  </w:num>
  <w:num w:numId="7">
    <w:abstractNumId w:val="2"/>
  </w:num>
  <w:num w:numId="8">
    <w:abstractNumId w:val="15"/>
  </w:num>
  <w:num w:numId="9">
    <w:abstractNumId w:val="12"/>
  </w:num>
  <w:num w:numId="10">
    <w:abstractNumId w:val="17"/>
  </w:num>
  <w:num w:numId="11">
    <w:abstractNumId w:val="6"/>
  </w:num>
  <w:num w:numId="12">
    <w:abstractNumId w:val="23"/>
  </w:num>
  <w:num w:numId="13">
    <w:abstractNumId w:val="18"/>
  </w:num>
  <w:num w:numId="14">
    <w:abstractNumId w:val="3"/>
  </w:num>
  <w:num w:numId="15">
    <w:abstractNumId w:val="21"/>
  </w:num>
  <w:num w:numId="16">
    <w:abstractNumId w:val="8"/>
  </w:num>
  <w:num w:numId="17">
    <w:abstractNumId w:val="9"/>
  </w:num>
  <w:num w:numId="18">
    <w:abstractNumId w:val="14"/>
  </w:num>
  <w:num w:numId="19">
    <w:abstractNumId w:val="0"/>
  </w:num>
  <w:num w:numId="20">
    <w:abstractNumId w:val="16"/>
  </w:num>
  <w:num w:numId="21">
    <w:abstractNumId w:val="19"/>
  </w:num>
  <w:num w:numId="22">
    <w:abstractNumId w:val="24"/>
  </w:num>
  <w:num w:numId="23">
    <w:abstractNumId w:val="20"/>
  </w:num>
  <w:num w:numId="24">
    <w:abstractNumId w:val="7"/>
  </w:num>
  <w:num w:numId="25">
    <w:abstractNumId w:val="5"/>
  </w:num>
  <w:num w:numId="26">
    <w:abstractNumId w:val="11"/>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9C8"/>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1EB7"/>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6D64"/>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6D0"/>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D79"/>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1E"/>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4FA"/>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82B"/>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2CB"/>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4FF41-92C8-4EDC-9842-2BADF2F2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9558</Words>
  <Characters>52570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2022-10-07T03:41:00Z</cp:lastPrinted>
  <dcterms:created xsi:type="dcterms:W3CDTF">2022-10-06T15:46:00Z</dcterms:created>
  <dcterms:modified xsi:type="dcterms:W3CDTF">2022-10-13T16:25:00Z</dcterms:modified>
</cp:coreProperties>
</file>