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CCEF4" w14:textId="77777777" w:rsidR="00C8730C" w:rsidRPr="00E63119" w:rsidRDefault="00D23B6E">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sidRPr="00E63119">
        <w:rPr>
          <w:rFonts w:ascii="Palatino Linotype" w:eastAsia="Palatino Linotype" w:hAnsi="Palatino Linotype" w:cs="Palatino Linotype"/>
        </w:rPr>
        <w:t>pec, Estado</w:t>
      </w:r>
      <w:r w:rsidR="006A2C19" w:rsidRPr="00E63119">
        <w:rPr>
          <w:rFonts w:ascii="Palatino Linotype" w:eastAsia="Palatino Linotype" w:hAnsi="Palatino Linotype" w:cs="Palatino Linotype"/>
        </w:rPr>
        <w:t xml:space="preserve"> de México, a </w:t>
      </w:r>
      <w:r w:rsidR="00183FB6" w:rsidRPr="00E63119">
        <w:rPr>
          <w:rFonts w:ascii="Palatino Linotype" w:eastAsia="Palatino Linotype" w:hAnsi="Palatino Linotype" w:cs="Palatino Linotype"/>
          <w:b/>
        </w:rPr>
        <w:t>siet</w:t>
      </w:r>
      <w:r w:rsidR="006A2C19" w:rsidRPr="00E63119">
        <w:rPr>
          <w:rFonts w:ascii="Palatino Linotype" w:eastAsia="Palatino Linotype" w:hAnsi="Palatino Linotype" w:cs="Palatino Linotype"/>
          <w:b/>
        </w:rPr>
        <w:t>e</w:t>
      </w:r>
      <w:r w:rsidR="00183FB6" w:rsidRPr="00E63119">
        <w:rPr>
          <w:rFonts w:ascii="Palatino Linotype" w:eastAsia="Palatino Linotype" w:hAnsi="Palatino Linotype" w:cs="Palatino Linotype"/>
          <w:b/>
        </w:rPr>
        <w:t xml:space="preserve"> de dic</w:t>
      </w:r>
      <w:r w:rsidR="00F813E3" w:rsidRPr="00E63119">
        <w:rPr>
          <w:rFonts w:ascii="Palatino Linotype" w:eastAsia="Palatino Linotype" w:hAnsi="Palatino Linotype" w:cs="Palatino Linotype"/>
          <w:b/>
        </w:rPr>
        <w:t>iembre</w:t>
      </w:r>
      <w:r w:rsidRPr="00E63119">
        <w:rPr>
          <w:rFonts w:ascii="Palatino Linotype" w:eastAsia="Palatino Linotype" w:hAnsi="Palatino Linotype" w:cs="Palatino Linotype"/>
          <w:b/>
        </w:rPr>
        <w:t xml:space="preserve"> de dos mil veintidós</w:t>
      </w:r>
      <w:r w:rsidRPr="00E63119">
        <w:rPr>
          <w:rFonts w:ascii="Palatino Linotype" w:eastAsia="Palatino Linotype" w:hAnsi="Palatino Linotype" w:cs="Palatino Linotype"/>
        </w:rPr>
        <w:t xml:space="preserve">. </w:t>
      </w:r>
    </w:p>
    <w:p w14:paraId="0F2C388B" w14:textId="56DA2C12" w:rsidR="00C8730C" w:rsidRPr="00E63119" w:rsidRDefault="006A2C19">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Visto</w:t>
      </w:r>
      <w:r w:rsidR="00D23B6E" w:rsidRPr="00E63119">
        <w:rPr>
          <w:rFonts w:ascii="Palatino Linotype" w:eastAsia="Palatino Linotype" w:hAnsi="Palatino Linotype" w:cs="Palatino Linotype"/>
        </w:rPr>
        <w:t xml:space="preserve"> el expediente formado con motivo del recurso de revisión </w:t>
      </w:r>
      <w:r w:rsidR="00183FB6" w:rsidRPr="00E63119">
        <w:rPr>
          <w:rFonts w:ascii="Palatino Linotype" w:eastAsia="Palatino Linotype" w:hAnsi="Palatino Linotype" w:cs="Palatino Linotype"/>
          <w:b/>
        </w:rPr>
        <w:t>1336</w:t>
      </w:r>
      <w:r w:rsidR="00D229CC" w:rsidRPr="00E63119">
        <w:rPr>
          <w:rFonts w:ascii="Palatino Linotype" w:eastAsia="Palatino Linotype" w:hAnsi="Palatino Linotype" w:cs="Palatino Linotype"/>
          <w:b/>
        </w:rPr>
        <w:t>4/INFOEM/IP/RR/2022</w:t>
      </w:r>
      <w:r w:rsidR="00D23B6E" w:rsidRPr="00E63119">
        <w:rPr>
          <w:rFonts w:ascii="Palatino Linotype" w:eastAsia="Palatino Linotype" w:hAnsi="Palatino Linotype" w:cs="Palatino Linotype"/>
        </w:rPr>
        <w:t xml:space="preserve">, por </w:t>
      </w:r>
      <w:r w:rsidR="00081AE0" w:rsidRPr="00E63119">
        <w:rPr>
          <w:rFonts w:ascii="Palatino Linotype" w:eastAsia="Palatino Linotype" w:hAnsi="Palatino Linotype" w:cs="Palatino Linotype"/>
        </w:rPr>
        <w:t>interpuesto por</w:t>
      </w:r>
      <w:r w:rsidR="005F1354" w:rsidRPr="00E63119">
        <w:rPr>
          <w:rFonts w:ascii="Palatino Linotype" w:eastAsia="Palatino Linotype" w:hAnsi="Palatino Linotype" w:cs="Palatino Linotype"/>
          <w:b/>
        </w:rPr>
        <w:t xml:space="preserve"> </w:t>
      </w:r>
      <w:r w:rsidR="001E1AFD">
        <w:rPr>
          <w:rFonts w:ascii="Palatino Linotype" w:eastAsia="Palatino Linotype" w:hAnsi="Palatino Linotype" w:cs="Palatino Linotype"/>
          <w:b/>
        </w:rPr>
        <w:t>XXXXXXX XXXXX XXXXXXX</w:t>
      </w:r>
      <w:r w:rsidRPr="00E63119">
        <w:rPr>
          <w:rFonts w:ascii="Palatino Linotype" w:eastAsia="Palatino Linotype" w:hAnsi="Palatino Linotype" w:cs="Palatino Linotype"/>
        </w:rPr>
        <w:t xml:space="preserve">, en lo sucesivo </w:t>
      </w:r>
      <w:proofErr w:type="gramStart"/>
      <w:r w:rsidR="00183FB6" w:rsidRPr="00E63119">
        <w:rPr>
          <w:rFonts w:ascii="Palatino Linotype" w:eastAsia="Palatino Linotype" w:hAnsi="Palatino Linotype" w:cs="Palatino Linotype"/>
          <w:b/>
        </w:rPr>
        <w:t>el</w:t>
      </w:r>
      <w:r w:rsidR="00D229CC" w:rsidRPr="00E63119">
        <w:rPr>
          <w:rFonts w:ascii="Palatino Linotype" w:eastAsia="Palatino Linotype" w:hAnsi="Palatino Linotype" w:cs="Palatino Linotype"/>
          <w:b/>
        </w:rPr>
        <w:t xml:space="preserve"> </w:t>
      </w:r>
      <w:r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b/>
        </w:rPr>
        <w:t>Recurrente</w:t>
      </w:r>
      <w:proofErr w:type="gramEnd"/>
      <w:r w:rsidR="00D23B6E" w:rsidRPr="00E63119">
        <w:rPr>
          <w:rFonts w:ascii="Palatino Linotype" w:eastAsia="Palatino Linotype" w:hAnsi="Palatino Linotype" w:cs="Palatino Linotype"/>
          <w:b/>
        </w:rPr>
        <w:t>,</w:t>
      </w:r>
      <w:r w:rsidR="00D23B6E" w:rsidRPr="00E63119">
        <w:rPr>
          <w:rFonts w:ascii="Palatino Linotype" w:eastAsia="Palatino Linotype" w:hAnsi="Palatino Linotype" w:cs="Palatino Linotype"/>
        </w:rPr>
        <w:t xml:space="preserve"> en contra de la respuesta a su solicitud p</w:t>
      </w:r>
      <w:r w:rsidR="005F1354" w:rsidRPr="00E63119">
        <w:rPr>
          <w:rFonts w:ascii="Palatino Linotype" w:eastAsia="Palatino Linotype" w:hAnsi="Palatino Linotype" w:cs="Palatino Linotype"/>
        </w:rPr>
        <w:t>or parte de</w:t>
      </w:r>
      <w:r w:rsidR="00D229CC" w:rsidRPr="00E63119">
        <w:rPr>
          <w:rFonts w:ascii="Palatino Linotype" w:eastAsia="Palatino Linotype" w:hAnsi="Palatino Linotype" w:cs="Palatino Linotype"/>
        </w:rPr>
        <w:t>l</w:t>
      </w:r>
      <w:r w:rsidR="00D23B6E" w:rsidRPr="00E63119">
        <w:rPr>
          <w:rFonts w:ascii="Palatino Linotype" w:eastAsia="Palatino Linotype" w:hAnsi="Palatino Linotype" w:cs="Palatino Linotype"/>
        </w:rPr>
        <w:t xml:space="preserve"> </w:t>
      </w:r>
      <w:r w:rsidR="00D229CC" w:rsidRPr="00E63119">
        <w:rPr>
          <w:rFonts w:ascii="Palatino Linotype" w:eastAsia="Palatino Linotype" w:hAnsi="Palatino Linotype" w:cs="Palatino Linotype"/>
          <w:b/>
        </w:rPr>
        <w:t>Ayu</w:t>
      </w:r>
      <w:r w:rsidR="00183FB6" w:rsidRPr="00E63119">
        <w:rPr>
          <w:rFonts w:ascii="Palatino Linotype" w:eastAsia="Palatino Linotype" w:hAnsi="Palatino Linotype" w:cs="Palatino Linotype"/>
          <w:b/>
        </w:rPr>
        <w:t>ntamiento de Huehuetoca</w:t>
      </w:r>
      <w:r w:rsidR="00D23B6E" w:rsidRPr="00E63119">
        <w:rPr>
          <w:rFonts w:ascii="Palatino Linotype" w:eastAsia="Palatino Linotype" w:hAnsi="Palatino Linotype" w:cs="Palatino Linotype"/>
          <w:b/>
        </w:rPr>
        <w:t xml:space="preserve">, </w:t>
      </w:r>
      <w:r w:rsidR="00D23B6E" w:rsidRPr="00E63119">
        <w:rPr>
          <w:rFonts w:ascii="Palatino Linotype" w:eastAsia="Palatino Linotype" w:hAnsi="Palatino Linotype" w:cs="Palatino Linotype"/>
        </w:rPr>
        <w:t xml:space="preserve">en lo sucesivo el </w:t>
      </w:r>
      <w:r w:rsidRPr="00E63119">
        <w:rPr>
          <w:rFonts w:ascii="Palatino Linotype" w:eastAsia="Palatino Linotype" w:hAnsi="Palatino Linotype" w:cs="Palatino Linotype"/>
          <w:b/>
        </w:rPr>
        <w:t>Sujeto Obligado</w:t>
      </w:r>
      <w:r w:rsidR="00D23B6E" w:rsidRPr="00E63119">
        <w:rPr>
          <w:rFonts w:ascii="Palatino Linotype" w:eastAsia="Palatino Linotype" w:hAnsi="Palatino Linotype" w:cs="Palatino Linotype"/>
          <w:b/>
        </w:rPr>
        <w:t xml:space="preserve">, </w:t>
      </w:r>
      <w:r w:rsidR="00D23B6E" w:rsidRPr="00E63119">
        <w:rPr>
          <w:rFonts w:ascii="Palatino Linotype" w:eastAsia="Palatino Linotype" w:hAnsi="Palatino Linotype" w:cs="Palatino Linotype"/>
        </w:rPr>
        <w:t xml:space="preserve">se procede a dictar la presente resolución con base en los siguientes: </w:t>
      </w:r>
    </w:p>
    <w:p w14:paraId="2E81D991" w14:textId="77777777" w:rsidR="00C8730C" w:rsidRPr="00E63119" w:rsidRDefault="00D23B6E">
      <w:pPr>
        <w:spacing w:before="240" w:after="240" w:line="360" w:lineRule="auto"/>
        <w:jc w:val="center"/>
        <w:rPr>
          <w:rFonts w:ascii="Palatino Linotype" w:eastAsia="Palatino Linotype" w:hAnsi="Palatino Linotype" w:cs="Palatino Linotype"/>
          <w:b/>
        </w:rPr>
      </w:pPr>
      <w:r w:rsidRPr="00E63119">
        <w:rPr>
          <w:rFonts w:ascii="Palatino Linotype" w:eastAsia="Palatino Linotype" w:hAnsi="Palatino Linotype" w:cs="Palatino Linotype"/>
          <w:b/>
        </w:rPr>
        <w:t>I. A N T E C E D E N T E S</w:t>
      </w:r>
    </w:p>
    <w:p w14:paraId="46846030" w14:textId="77777777" w:rsidR="00C8730C" w:rsidRPr="00E63119" w:rsidRDefault="00D23B6E">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1. Solicitud de acceso a la información.</w:t>
      </w:r>
      <w:r w:rsidR="00D229CC" w:rsidRPr="00E63119">
        <w:rPr>
          <w:rFonts w:ascii="Palatino Linotype" w:eastAsia="Palatino Linotype" w:hAnsi="Palatino Linotype" w:cs="Palatino Linotype"/>
        </w:rPr>
        <w:t xml:space="preserve"> El</w:t>
      </w:r>
      <w:r w:rsidRPr="00E63119">
        <w:rPr>
          <w:rFonts w:ascii="Palatino Linotype" w:eastAsia="Palatino Linotype" w:hAnsi="Palatino Linotype" w:cs="Palatino Linotype"/>
        </w:rPr>
        <w:t xml:space="preserve"> </w:t>
      </w:r>
      <w:r w:rsidR="00183FB6" w:rsidRPr="00E63119">
        <w:rPr>
          <w:rFonts w:ascii="Palatino Linotype" w:eastAsia="Palatino Linotype" w:hAnsi="Palatino Linotype" w:cs="Palatino Linotype"/>
          <w:b/>
        </w:rPr>
        <w:t>tres</w:t>
      </w:r>
      <w:r w:rsidR="00690783" w:rsidRPr="00E63119">
        <w:rPr>
          <w:rFonts w:ascii="Palatino Linotype" w:eastAsia="Palatino Linotype" w:hAnsi="Palatino Linotype" w:cs="Palatino Linotype"/>
          <w:b/>
        </w:rPr>
        <w:t xml:space="preserve"> de </w:t>
      </w:r>
      <w:r w:rsidR="00183FB6" w:rsidRPr="00E63119">
        <w:rPr>
          <w:rFonts w:ascii="Palatino Linotype" w:eastAsia="Palatino Linotype" w:hAnsi="Palatino Linotype" w:cs="Palatino Linotype"/>
          <w:b/>
        </w:rPr>
        <w:t>agost</w:t>
      </w:r>
      <w:r w:rsidR="00D229CC" w:rsidRPr="00E63119">
        <w:rPr>
          <w:rFonts w:ascii="Palatino Linotype" w:eastAsia="Palatino Linotype" w:hAnsi="Palatino Linotype" w:cs="Palatino Linotype"/>
          <w:b/>
        </w:rPr>
        <w:t>o</w:t>
      </w:r>
      <w:r w:rsidR="00690783" w:rsidRPr="00E63119">
        <w:rPr>
          <w:rFonts w:ascii="Palatino Linotype" w:eastAsia="Palatino Linotype" w:hAnsi="Palatino Linotype" w:cs="Palatino Linotype"/>
          <w:b/>
        </w:rPr>
        <w:t xml:space="preserve"> d</w:t>
      </w:r>
      <w:r w:rsidRPr="00E63119">
        <w:rPr>
          <w:rFonts w:ascii="Palatino Linotype" w:eastAsia="Palatino Linotype" w:hAnsi="Palatino Linotype" w:cs="Palatino Linotype"/>
          <w:b/>
        </w:rPr>
        <w:t>e</w:t>
      </w:r>
      <w:r w:rsidR="00690783" w:rsidRPr="00E63119">
        <w:rPr>
          <w:rFonts w:ascii="Palatino Linotype" w:eastAsia="Palatino Linotype" w:hAnsi="Palatino Linotype" w:cs="Palatino Linotype"/>
          <w:b/>
        </w:rPr>
        <w:t>l</w:t>
      </w:r>
      <w:r w:rsidRPr="00E63119">
        <w:rPr>
          <w:rFonts w:ascii="Palatino Linotype" w:eastAsia="Palatino Linotype" w:hAnsi="Palatino Linotype" w:cs="Palatino Linotype"/>
          <w:b/>
        </w:rPr>
        <w:t xml:space="preserve"> dos mil veintidós,</w:t>
      </w:r>
      <w:r w:rsidRPr="00E63119">
        <w:rPr>
          <w:rFonts w:ascii="Palatino Linotype" w:eastAsia="Palatino Linotype" w:hAnsi="Palatino Linotype" w:cs="Palatino Linotype"/>
        </w:rPr>
        <w:t xml:space="preserve"> </w:t>
      </w:r>
      <w:r w:rsidR="00183FB6" w:rsidRPr="00E63119">
        <w:rPr>
          <w:rFonts w:ascii="Palatino Linotype" w:eastAsia="Palatino Linotype" w:hAnsi="Palatino Linotype" w:cs="Palatino Linotype"/>
          <w:b/>
        </w:rPr>
        <w:t xml:space="preserve">el </w:t>
      </w:r>
      <w:r w:rsidR="006A2C19" w:rsidRPr="00E63119">
        <w:rPr>
          <w:rFonts w:ascii="Palatino Linotype" w:eastAsia="Palatino Linotype" w:hAnsi="Palatino Linotype" w:cs="Palatino Linotype"/>
          <w:b/>
        </w:rPr>
        <w:t>Recurrente</w:t>
      </w:r>
      <w:r w:rsidRPr="00E63119">
        <w:rPr>
          <w:rFonts w:ascii="Palatino Linotype" w:eastAsia="Palatino Linotype" w:hAnsi="Palatino Linotype" w:cs="Palatino Linotype"/>
          <w:b/>
        </w:rPr>
        <w:t xml:space="preserve"> </w:t>
      </w:r>
      <w:r w:rsidRPr="00E63119">
        <w:rPr>
          <w:rFonts w:ascii="Palatino Linotype" w:eastAsia="Palatino Linotype" w:hAnsi="Palatino Linotype" w:cs="Palatino Linotype"/>
        </w:rPr>
        <w:t xml:space="preserve">presentó, </w:t>
      </w:r>
      <w:r w:rsidR="006A2C19" w:rsidRPr="00E63119">
        <w:rPr>
          <w:rFonts w:ascii="Palatino Linotype" w:eastAsia="Palatino Linotype" w:hAnsi="Palatino Linotype" w:cs="Palatino Linotype"/>
        </w:rPr>
        <w:t xml:space="preserve">a </w:t>
      </w:r>
      <w:r w:rsidRPr="00E63119">
        <w:rPr>
          <w:rFonts w:ascii="Palatino Linotype" w:eastAsia="Palatino Linotype" w:hAnsi="Palatino Linotype" w:cs="Palatino Linotype"/>
        </w:rPr>
        <w:t xml:space="preserve">través del Sistema de Acceso a la Información Mexiquense, en lo subsecuente el </w:t>
      </w:r>
      <w:r w:rsidRPr="00E63119">
        <w:rPr>
          <w:rFonts w:ascii="Palatino Linotype" w:eastAsia="Palatino Linotype" w:hAnsi="Palatino Linotype" w:cs="Palatino Linotype"/>
          <w:b/>
        </w:rPr>
        <w:t>SAIMEX,</w:t>
      </w:r>
      <w:r w:rsidRPr="00E63119">
        <w:rPr>
          <w:rFonts w:ascii="Palatino Linotype" w:eastAsia="Palatino Linotype" w:hAnsi="Palatino Linotype" w:cs="Palatino Linotype"/>
        </w:rPr>
        <w:t xml:space="preserve"> ante el </w:t>
      </w:r>
      <w:r w:rsidR="006A2C19"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la solicitud de acceso a la información pública, a la que se le asignó el número</w:t>
      </w:r>
      <w:r w:rsidRPr="00E63119">
        <w:rPr>
          <w:rFonts w:ascii="Palatino Linotype" w:eastAsia="Palatino Linotype" w:hAnsi="Palatino Linotype" w:cs="Palatino Linotype"/>
          <w:b/>
        </w:rPr>
        <w:t xml:space="preserve"> </w:t>
      </w:r>
      <w:r w:rsidR="00183FB6" w:rsidRPr="00E63119">
        <w:rPr>
          <w:rFonts w:ascii="Palatino Linotype" w:eastAsia="Palatino Linotype" w:hAnsi="Palatino Linotype" w:cs="Palatino Linotype"/>
          <w:b/>
          <w:bCs/>
        </w:rPr>
        <w:t>00197/HUEHUETO/IP/2022</w:t>
      </w:r>
      <w:r w:rsidRPr="00E63119">
        <w:rPr>
          <w:rFonts w:ascii="Palatino Linotype" w:eastAsia="Palatino Linotype" w:hAnsi="Palatino Linotype" w:cs="Palatino Linotype"/>
          <w:b/>
        </w:rPr>
        <w:t xml:space="preserve">, </w:t>
      </w:r>
      <w:r w:rsidRPr="00E63119">
        <w:rPr>
          <w:rFonts w:ascii="Palatino Linotype" w:eastAsia="Palatino Linotype" w:hAnsi="Palatino Linotype" w:cs="Palatino Linotype"/>
        </w:rPr>
        <w:t xml:space="preserve">mediante la cual requirió la información siguiente: </w:t>
      </w:r>
    </w:p>
    <w:p w14:paraId="5F6ADEB9" w14:textId="77777777" w:rsidR="00C8730C" w:rsidRPr="00E63119" w:rsidRDefault="00D23B6E">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E63119">
        <w:rPr>
          <w:rFonts w:ascii="Palatino Linotype" w:eastAsia="Palatino Linotype" w:hAnsi="Palatino Linotype" w:cs="Palatino Linotype"/>
          <w:i/>
          <w:sz w:val="22"/>
          <w:szCs w:val="22"/>
        </w:rPr>
        <w:t>“</w:t>
      </w:r>
      <w:r w:rsidR="00183FB6" w:rsidRPr="00E63119">
        <w:rPr>
          <w:rFonts w:ascii="Palatino Linotype" w:eastAsia="Palatino Linotype" w:hAnsi="Palatino Linotype" w:cs="Palatino Linotype"/>
          <w:i/>
          <w:sz w:val="22"/>
          <w:szCs w:val="22"/>
        </w:rPr>
        <w:t xml:space="preserve">De acuerdo a la Ley General de Transparencia y Acceso a la Información Pública quiero saber y es mi derecho el </w:t>
      </w:r>
      <w:r w:rsidR="00183FB6" w:rsidRPr="00E63119">
        <w:rPr>
          <w:rFonts w:ascii="Palatino Linotype" w:eastAsia="Palatino Linotype" w:hAnsi="Palatino Linotype" w:cs="Palatino Linotype"/>
          <w:b/>
          <w:i/>
          <w:sz w:val="22"/>
          <w:szCs w:val="22"/>
        </w:rPr>
        <w:t>conocer cuál fue el costo erogado por el Ayuntamiento de Huehuetoca con motivo de la consulta que celebraron para poder mantener las calles libres de comercio que invade las banquetas de la Avenida Juárez. Y cual son los alcances de dicha consulta</w:t>
      </w:r>
      <w:r w:rsidR="00081AE0"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i/>
          <w:sz w:val="22"/>
          <w:szCs w:val="22"/>
        </w:rPr>
        <w:t xml:space="preserve"> (Sic)</w:t>
      </w:r>
      <w:r w:rsidR="00D229CC" w:rsidRPr="00E63119">
        <w:rPr>
          <w:rFonts w:ascii="Palatino Linotype" w:eastAsia="Palatino Linotype" w:hAnsi="Palatino Linotype" w:cs="Palatino Linotype"/>
          <w:i/>
          <w:sz w:val="22"/>
          <w:szCs w:val="22"/>
        </w:rPr>
        <w:t xml:space="preserve"> (Énfasis añadido)</w:t>
      </w:r>
    </w:p>
    <w:p w14:paraId="21EF5A17" w14:textId="77777777" w:rsidR="00C8730C" w:rsidRPr="00E63119" w:rsidRDefault="00C8730C">
      <w:pPr>
        <w:spacing w:line="360" w:lineRule="auto"/>
        <w:jc w:val="both"/>
        <w:rPr>
          <w:rFonts w:ascii="Palatino Linotype" w:eastAsia="Palatino Linotype" w:hAnsi="Palatino Linotype" w:cs="Palatino Linotype"/>
        </w:rPr>
      </w:pPr>
    </w:p>
    <w:p w14:paraId="765FF9FF" w14:textId="77777777" w:rsidR="00C8730C" w:rsidRPr="00E63119" w:rsidRDefault="00D23B6E">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Modalidad de Entrega:</w:t>
      </w:r>
      <w:r w:rsidRPr="00E63119">
        <w:rPr>
          <w:rFonts w:ascii="Palatino Linotype" w:eastAsia="Palatino Linotype" w:hAnsi="Palatino Linotype" w:cs="Palatino Linotype"/>
        </w:rPr>
        <w:t xml:space="preserve"> A través de </w:t>
      </w:r>
      <w:r w:rsidRPr="00E63119">
        <w:rPr>
          <w:rFonts w:ascii="Palatino Linotype" w:eastAsia="Palatino Linotype" w:hAnsi="Palatino Linotype" w:cs="Palatino Linotype"/>
          <w:b/>
        </w:rPr>
        <w:t>SAIMEX</w:t>
      </w:r>
      <w:r w:rsidRPr="00E63119">
        <w:rPr>
          <w:rFonts w:ascii="Palatino Linotype" w:eastAsia="Palatino Linotype" w:hAnsi="Palatino Linotype" w:cs="Palatino Linotype"/>
        </w:rPr>
        <w:t>.</w:t>
      </w:r>
    </w:p>
    <w:p w14:paraId="5B069D14" w14:textId="77777777" w:rsidR="00C8730C" w:rsidRPr="00E63119" w:rsidRDefault="00C8730C">
      <w:pPr>
        <w:spacing w:line="360" w:lineRule="auto"/>
        <w:jc w:val="both"/>
        <w:rPr>
          <w:rFonts w:ascii="Palatino Linotype" w:eastAsia="Palatino Linotype" w:hAnsi="Palatino Linotype" w:cs="Palatino Linotype"/>
        </w:rPr>
      </w:pPr>
    </w:p>
    <w:p w14:paraId="27C4E268" w14:textId="77777777" w:rsidR="00183FB6" w:rsidRPr="00E63119" w:rsidRDefault="00183FB6">
      <w:pPr>
        <w:spacing w:after="240" w:line="360" w:lineRule="auto"/>
        <w:jc w:val="both"/>
        <w:rPr>
          <w:rFonts w:ascii="Palatino Linotype" w:eastAsia="Palatino Linotype" w:hAnsi="Palatino Linotype" w:cs="Palatino Linotype"/>
          <w:b/>
        </w:rPr>
      </w:pPr>
    </w:p>
    <w:p w14:paraId="472E76F7" w14:textId="77777777" w:rsidR="00C8730C" w:rsidRPr="00E63119" w:rsidRDefault="00D23B6E">
      <w:pPr>
        <w:spacing w:after="240" w:line="360" w:lineRule="auto"/>
        <w:jc w:val="both"/>
        <w:rPr>
          <w:rFonts w:ascii="Palatino Linotype" w:eastAsia="Palatino Linotype" w:hAnsi="Palatino Linotype" w:cs="Palatino Linotype"/>
          <w:b/>
        </w:rPr>
      </w:pPr>
      <w:r w:rsidRPr="00E63119">
        <w:rPr>
          <w:rFonts w:ascii="Palatino Linotype" w:eastAsia="Palatino Linotype" w:hAnsi="Palatino Linotype" w:cs="Palatino Linotype"/>
          <w:b/>
        </w:rPr>
        <w:t xml:space="preserve">2. Respuesta. </w:t>
      </w:r>
      <w:r w:rsidR="00D229CC" w:rsidRPr="00E63119">
        <w:rPr>
          <w:rFonts w:ascii="Palatino Linotype" w:eastAsia="Palatino Linotype" w:hAnsi="Palatino Linotype" w:cs="Palatino Linotype"/>
        </w:rPr>
        <w:t>El</w:t>
      </w:r>
      <w:r w:rsidRPr="00E63119">
        <w:rPr>
          <w:rFonts w:ascii="Palatino Linotype" w:eastAsia="Palatino Linotype" w:hAnsi="Palatino Linotype" w:cs="Palatino Linotype"/>
        </w:rPr>
        <w:t xml:space="preserve"> </w:t>
      </w:r>
      <w:r w:rsidR="00183FB6" w:rsidRPr="00E63119">
        <w:rPr>
          <w:rFonts w:ascii="Palatino Linotype" w:eastAsia="Palatino Linotype" w:hAnsi="Palatino Linotype" w:cs="Palatino Linotype"/>
          <w:b/>
        </w:rPr>
        <w:t>dieciséis de agost</w:t>
      </w:r>
      <w:r w:rsidR="005F1354" w:rsidRPr="00E63119">
        <w:rPr>
          <w:rFonts w:ascii="Palatino Linotype" w:eastAsia="Palatino Linotype" w:hAnsi="Palatino Linotype" w:cs="Palatino Linotype"/>
          <w:b/>
        </w:rPr>
        <w:t>o</w:t>
      </w:r>
      <w:r w:rsidRPr="00E63119">
        <w:rPr>
          <w:rFonts w:ascii="Palatino Linotype" w:eastAsia="Palatino Linotype" w:hAnsi="Palatino Linotype" w:cs="Palatino Linotype"/>
          <w:b/>
        </w:rPr>
        <w:t xml:space="preserve"> de dos mil veintidós</w:t>
      </w:r>
      <w:r w:rsidRPr="00E63119">
        <w:rPr>
          <w:rFonts w:ascii="Palatino Linotype" w:eastAsia="Palatino Linotype" w:hAnsi="Palatino Linotype" w:cs="Palatino Linotype"/>
        </w:rPr>
        <w:t xml:space="preserve">, el </w:t>
      </w:r>
      <w:r w:rsidR="006A2C19" w:rsidRPr="00E63119">
        <w:rPr>
          <w:rFonts w:ascii="Palatino Linotype" w:eastAsia="Palatino Linotype" w:hAnsi="Palatino Linotype" w:cs="Palatino Linotype"/>
          <w:b/>
        </w:rPr>
        <w:t xml:space="preserve">Sujeto Obligado </w:t>
      </w:r>
      <w:r w:rsidR="006A2C19" w:rsidRPr="00E63119">
        <w:rPr>
          <w:rFonts w:ascii="Palatino Linotype" w:eastAsia="Palatino Linotype" w:hAnsi="Palatino Linotype" w:cs="Palatino Linotype"/>
        </w:rPr>
        <w:t>remiti</w:t>
      </w:r>
      <w:r w:rsidRPr="00E63119">
        <w:rPr>
          <w:rFonts w:ascii="Palatino Linotype" w:eastAsia="Palatino Linotype" w:hAnsi="Palatino Linotype" w:cs="Palatino Linotype"/>
        </w:rPr>
        <w:t xml:space="preserve">ó su respuesta a la solicitud de acceso a la información a través de SAIMEX, sustancialmente en los términos siguientes:   </w:t>
      </w:r>
    </w:p>
    <w:p w14:paraId="5C96AAA2" w14:textId="77777777" w:rsidR="00183FB6" w:rsidRPr="00E63119" w:rsidRDefault="006A2C19" w:rsidP="00183FB6">
      <w:pPr>
        <w:spacing w:before="240" w:after="240"/>
        <w:ind w:left="567"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r w:rsidR="00183FB6" w:rsidRPr="00E6311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B1CFEF1" w14:textId="77777777" w:rsidR="00183FB6" w:rsidRPr="00E63119" w:rsidRDefault="00183FB6" w:rsidP="00183FB6">
      <w:pPr>
        <w:spacing w:before="240" w:after="240"/>
        <w:ind w:left="567"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 xml:space="preserve">Me permito remitir a usted la información en referencia al contenido de la solicitud 00197/HUEHUETO/IP/2022, que a la letra dice: “De acuerdo a la Ley General de Transparencia y Acceso a la Información Pública quiero saber y es mi derecho el conocer cuál fue el costo erogado por el Ayuntamiento de Huehuetoca con motivo de la consulta que celebraron para poder mantener las calles libres de comercio que invade las banquetas de la Avenida Juárez. Y cual son los alcances de dicha consulta”. (Sic). En atención a ello me permito adjuntar al presente la infografía que contiene los alcances de la denominada Consulta Ciudadana “Reingeniería y Embellecimiento Urbano del Centro Histórico de Huehuetoca” que, en conjunto con el Instituto Nacional Electoral </w:t>
      </w:r>
      <w:r w:rsidRPr="00E63119">
        <w:rPr>
          <w:rFonts w:ascii="Palatino Linotype" w:eastAsia="Palatino Linotype" w:hAnsi="Palatino Linotype" w:cs="Palatino Linotype"/>
          <w:b/>
          <w:i/>
          <w:sz w:val="22"/>
          <w:szCs w:val="22"/>
          <w:u w:val="single"/>
        </w:rPr>
        <w:t>de manera gratuita</w:t>
      </w:r>
      <w:r w:rsidRPr="00E63119">
        <w:rPr>
          <w:rFonts w:ascii="Palatino Linotype" w:eastAsia="Palatino Linotype" w:hAnsi="Palatino Linotype" w:cs="Palatino Linotype"/>
          <w:i/>
          <w:sz w:val="22"/>
          <w:szCs w:val="22"/>
        </w:rPr>
        <w:t>, este gobierno municipal llevó a cabo. Sin más por el momento, aprovecho la ocasión para enviarle un cordial saludo, quedo de usted como su más seguro servidor. ATENTAMENTE ____________________________ ING. EDUARDO BARRAGÁN LICEA SECRETARIO DEL AYUNTAMIENTO DE HUEHUETOCA 2022 - 2024</w:t>
      </w:r>
    </w:p>
    <w:p w14:paraId="426D2138" w14:textId="77777777" w:rsidR="00183FB6" w:rsidRPr="00E63119" w:rsidRDefault="00183FB6" w:rsidP="00183FB6">
      <w:pPr>
        <w:spacing w:before="240" w:after="240"/>
        <w:ind w:left="567"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ATENTAMENTE</w:t>
      </w:r>
    </w:p>
    <w:p w14:paraId="6FA027A0" w14:textId="77777777" w:rsidR="00C8730C" w:rsidRPr="00E63119" w:rsidRDefault="00183FB6" w:rsidP="00183FB6">
      <w:pPr>
        <w:spacing w:before="240" w:after="240"/>
        <w:ind w:left="567"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C. CARLOS ALBERTO BRITO ESPINOSA</w:t>
      </w:r>
      <w:r w:rsidR="00D23B6E" w:rsidRPr="00E63119">
        <w:rPr>
          <w:rFonts w:ascii="Palatino Linotype" w:eastAsia="Palatino Linotype" w:hAnsi="Palatino Linotype" w:cs="Palatino Linotype"/>
          <w:i/>
          <w:sz w:val="22"/>
          <w:szCs w:val="22"/>
        </w:rPr>
        <w:t>” (Sic)</w:t>
      </w:r>
    </w:p>
    <w:p w14:paraId="6E1D0D7F" w14:textId="77777777" w:rsidR="006A2C19" w:rsidRPr="00E63119" w:rsidRDefault="006A2C19" w:rsidP="006A2C19">
      <w:pPr>
        <w:spacing w:before="240" w:after="240" w:line="360" w:lineRule="auto"/>
        <w:ind w:left="567" w:right="49"/>
        <w:jc w:val="both"/>
        <w:rPr>
          <w:rFonts w:ascii="Palatino Linotype" w:eastAsia="Palatino Linotype" w:hAnsi="Palatino Linotype" w:cs="Palatino Linotype"/>
          <w:b/>
        </w:rPr>
      </w:pPr>
      <w:r w:rsidRPr="00E63119">
        <w:rPr>
          <w:rFonts w:ascii="Palatino Linotype" w:eastAsia="Palatino Linotype" w:hAnsi="Palatino Linotype" w:cs="Palatino Linotype"/>
          <w:b/>
        </w:rPr>
        <w:t xml:space="preserve">Archivos adjuntos: </w:t>
      </w:r>
    </w:p>
    <w:p w14:paraId="6B9BC263" w14:textId="77777777" w:rsidR="00183FB6" w:rsidRPr="00E63119" w:rsidRDefault="005F1354" w:rsidP="00183FB6">
      <w:pPr>
        <w:spacing w:before="240" w:after="240" w:line="276" w:lineRule="auto"/>
        <w:ind w:left="567" w:right="900"/>
        <w:jc w:val="both"/>
        <w:rPr>
          <w:rFonts w:ascii="Palatino Linotype" w:eastAsia="Palatino Linotype" w:hAnsi="Palatino Linotype" w:cs="Palatino Linotype"/>
        </w:rPr>
      </w:pPr>
      <w:r w:rsidRPr="00E63119">
        <w:rPr>
          <w:rFonts w:ascii="Palatino Linotype" w:eastAsia="Palatino Linotype" w:hAnsi="Palatino Linotype" w:cs="Palatino Linotype"/>
          <w:b/>
          <w:i/>
        </w:rPr>
        <w:t>“</w:t>
      </w:r>
      <w:r w:rsidR="00183FB6" w:rsidRPr="00E63119">
        <w:rPr>
          <w:rFonts w:ascii="Palatino Linotype" w:eastAsia="Palatino Linotype" w:hAnsi="Palatino Linotype" w:cs="Palatino Linotype"/>
          <w:b/>
          <w:i/>
        </w:rPr>
        <w:t>CONTESTACIÓN SOLICITUD PMH SA ITAIM 0279 2022.pdf</w:t>
      </w:r>
      <w:r w:rsidRPr="00E63119">
        <w:rPr>
          <w:rFonts w:ascii="Palatino Linotype" w:eastAsia="Palatino Linotype" w:hAnsi="Palatino Linotype" w:cs="Palatino Linotype"/>
          <w:b/>
          <w:i/>
        </w:rPr>
        <w:t xml:space="preserve">”: </w:t>
      </w:r>
      <w:r w:rsidR="00183FB6" w:rsidRPr="00E63119">
        <w:rPr>
          <w:rFonts w:ascii="Palatino Linotype" w:eastAsia="Palatino Linotype" w:hAnsi="Palatino Linotype" w:cs="Palatino Linotype"/>
        </w:rPr>
        <w:t xml:space="preserve">Documento de dos fojas, en el cual se advierte el oficio PMH/SA/308/2022, suscrito por el Secretario del Ayuntamiento, quien medularmente remite la infografía que contiene los alcances de la denominada consulta ciudadana que en conjunto con el Instituto </w:t>
      </w:r>
      <w:r w:rsidR="00183FB6" w:rsidRPr="00E63119">
        <w:rPr>
          <w:rFonts w:ascii="Palatino Linotype" w:eastAsia="Palatino Linotype" w:hAnsi="Palatino Linotype" w:cs="Palatino Linotype"/>
        </w:rPr>
        <w:lastRenderedPageBreak/>
        <w:t xml:space="preserve">Nacional Electoral de manera gratuita, el gobierno municipal llevó a cabo. </w:t>
      </w:r>
    </w:p>
    <w:p w14:paraId="517D368A" w14:textId="77777777" w:rsidR="00183FB6" w:rsidRPr="00E63119" w:rsidRDefault="00183FB6" w:rsidP="005F1354">
      <w:pPr>
        <w:spacing w:before="240" w:after="240" w:line="360" w:lineRule="auto"/>
        <w:ind w:left="567" w:right="900"/>
        <w:jc w:val="both"/>
        <w:rPr>
          <w:rFonts w:ascii="Palatino Linotype" w:eastAsia="Palatino Linotype" w:hAnsi="Palatino Linotype" w:cs="Palatino Linotype"/>
        </w:rPr>
      </w:pPr>
      <w:r w:rsidRPr="00E63119">
        <w:rPr>
          <w:rFonts w:ascii="Palatino Linotype" w:eastAsia="Palatino Linotype" w:hAnsi="Palatino Linotype" w:cs="Palatino Linotype"/>
          <w:noProof/>
          <w:lang w:val="es-MX"/>
        </w:rPr>
        <w:lastRenderedPageBreak/>
        <w:drawing>
          <wp:inline distT="0" distB="0" distL="0" distR="0" wp14:anchorId="6FB52584" wp14:editId="136D2899">
            <wp:extent cx="5675023" cy="7391400"/>
            <wp:effectExtent l="19050" t="19050" r="20955"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87314" cy="7407408"/>
                    </a:xfrm>
                    <a:prstGeom prst="rect">
                      <a:avLst/>
                    </a:prstGeom>
                    <a:ln>
                      <a:solidFill>
                        <a:schemeClr val="tx1"/>
                      </a:solidFill>
                    </a:ln>
                  </pic:spPr>
                </pic:pic>
              </a:graphicData>
            </a:graphic>
          </wp:inline>
        </w:drawing>
      </w:r>
    </w:p>
    <w:p w14:paraId="4BA23F99" w14:textId="77777777" w:rsidR="00C8730C" w:rsidRPr="00E63119" w:rsidRDefault="00183FB6" w:rsidP="00183FB6">
      <w:pPr>
        <w:spacing w:before="240" w:after="240" w:line="360" w:lineRule="auto"/>
        <w:ind w:right="900"/>
        <w:jc w:val="both"/>
        <w:rPr>
          <w:rFonts w:ascii="Palatino Linotype" w:eastAsia="Palatino Linotype" w:hAnsi="Palatino Linotype" w:cs="Palatino Linotype"/>
        </w:rPr>
      </w:pPr>
      <w:r w:rsidRPr="00E63119">
        <w:rPr>
          <w:rFonts w:ascii="Palatino Linotype" w:eastAsia="Palatino Linotype" w:hAnsi="Palatino Linotype" w:cs="Palatino Linotype"/>
          <w:noProof/>
          <w:lang w:val="es-MX"/>
        </w:rPr>
        <w:lastRenderedPageBreak/>
        <w:drawing>
          <wp:anchor distT="0" distB="0" distL="114300" distR="114300" simplePos="0" relativeHeight="251662336" behindDoc="0" locked="0" layoutInCell="1" allowOverlap="1" wp14:anchorId="5DBB41EF" wp14:editId="73DD4B2F">
            <wp:simplePos x="0" y="0"/>
            <wp:positionH relativeFrom="column">
              <wp:posOffset>-175260</wp:posOffset>
            </wp:positionH>
            <wp:positionV relativeFrom="paragraph">
              <wp:posOffset>190500</wp:posOffset>
            </wp:positionV>
            <wp:extent cx="5612130" cy="3632200"/>
            <wp:effectExtent l="19050" t="19050" r="26670" b="25400"/>
            <wp:wrapTopAndBottom/>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612130" cy="36322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D23B6E" w:rsidRPr="00E63119">
        <w:rPr>
          <w:rFonts w:ascii="Palatino Linotype" w:eastAsia="Palatino Linotype" w:hAnsi="Palatino Linotype" w:cs="Palatino Linotype"/>
          <w:b/>
        </w:rPr>
        <w:t xml:space="preserve">3. Interposición del recurso de revisión. </w:t>
      </w:r>
      <w:r w:rsidR="00D23B6E" w:rsidRPr="00E63119">
        <w:rPr>
          <w:rFonts w:ascii="Palatino Linotype" w:eastAsia="Palatino Linotype" w:hAnsi="Palatino Linotype" w:cs="Palatino Linotype"/>
        </w:rPr>
        <w:t xml:space="preserve">Inconforme con los términos de la respuesta emitida por parte del </w:t>
      </w:r>
      <w:r w:rsidR="0089229D" w:rsidRPr="00E63119">
        <w:rPr>
          <w:rFonts w:ascii="Palatino Linotype" w:eastAsia="Palatino Linotype" w:hAnsi="Palatino Linotype" w:cs="Palatino Linotype"/>
          <w:b/>
        </w:rPr>
        <w:t>Sujeto Obligado</w:t>
      </w:r>
      <w:r w:rsidR="00D23B6E" w:rsidRPr="00E63119">
        <w:rPr>
          <w:rFonts w:ascii="Palatino Linotype" w:eastAsia="Palatino Linotype" w:hAnsi="Palatino Linotype" w:cs="Palatino Linotype"/>
        </w:rPr>
        <w:t xml:space="preserve">, el </w:t>
      </w:r>
      <w:r w:rsidRPr="00E63119">
        <w:rPr>
          <w:rFonts w:ascii="Palatino Linotype" w:eastAsia="Palatino Linotype" w:hAnsi="Palatino Linotype" w:cs="Palatino Linotype"/>
          <w:b/>
        </w:rPr>
        <w:t>dieciséis de  agost</w:t>
      </w:r>
      <w:r w:rsidR="005F1354" w:rsidRPr="00E63119">
        <w:rPr>
          <w:rFonts w:ascii="Palatino Linotype" w:eastAsia="Palatino Linotype" w:hAnsi="Palatino Linotype" w:cs="Palatino Linotype"/>
          <w:b/>
        </w:rPr>
        <w:t>o</w:t>
      </w:r>
      <w:r w:rsidR="00D23B6E" w:rsidRPr="00E63119">
        <w:rPr>
          <w:rFonts w:ascii="Palatino Linotype" w:eastAsia="Palatino Linotype" w:hAnsi="Palatino Linotype" w:cs="Palatino Linotype"/>
          <w:b/>
        </w:rPr>
        <w:t xml:space="preserve"> de dos mil veintidós,</w:t>
      </w:r>
      <w:r w:rsidR="00D23B6E"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b/>
        </w:rPr>
        <w:t>el</w:t>
      </w:r>
      <w:r w:rsidR="0089229D" w:rsidRPr="00E63119">
        <w:rPr>
          <w:rFonts w:ascii="Palatino Linotype" w:eastAsia="Palatino Linotype" w:hAnsi="Palatino Linotype" w:cs="Palatino Linotype"/>
          <w:b/>
        </w:rPr>
        <w:t xml:space="preserve"> Recurrente</w:t>
      </w:r>
      <w:r w:rsidR="0089229D" w:rsidRPr="00E63119">
        <w:rPr>
          <w:rFonts w:ascii="Palatino Linotype" w:eastAsia="Palatino Linotype" w:hAnsi="Palatino Linotype" w:cs="Palatino Linotype"/>
        </w:rPr>
        <w:t xml:space="preserve"> </w:t>
      </w:r>
      <w:r w:rsidR="00D23B6E" w:rsidRPr="00E63119">
        <w:rPr>
          <w:rFonts w:ascii="Palatino Linotype" w:eastAsia="Palatino Linotype" w:hAnsi="Palatino Linotype" w:cs="Palatino Linotype"/>
        </w:rPr>
        <w:t xml:space="preserve">interpuso el recurso de revisión a través de </w:t>
      </w:r>
      <w:r w:rsidR="00D23B6E" w:rsidRPr="00E63119">
        <w:rPr>
          <w:rFonts w:ascii="Palatino Linotype" w:eastAsia="Palatino Linotype" w:hAnsi="Palatino Linotype" w:cs="Palatino Linotype"/>
          <w:b/>
        </w:rPr>
        <w:t xml:space="preserve">SAIMEX, </w:t>
      </w:r>
      <w:r w:rsidR="00D23B6E" w:rsidRPr="00E63119">
        <w:rPr>
          <w:rFonts w:ascii="Palatino Linotype" w:eastAsia="Palatino Linotype" w:hAnsi="Palatino Linotype" w:cs="Palatino Linotype"/>
        </w:rPr>
        <w:t>en donde se manifestó de la siguiente manera:</w:t>
      </w:r>
    </w:p>
    <w:p w14:paraId="2A6EA6E7" w14:textId="77777777" w:rsidR="00C8730C" w:rsidRPr="00E63119" w:rsidRDefault="0089229D">
      <w:pPr>
        <w:tabs>
          <w:tab w:val="left" w:pos="2745"/>
        </w:tabs>
        <w:spacing w:before="240" w:after="240" w:line="360" w:lineRule="auto"/>
        <w:jc w:val="both"/>
        <w:rPr>
          <w:rFonts w:ascii="Palatino Linotype" w:eastAsia="Palatino Linotype" w:hAnsi="Palatino Linotype" w:cs="Palatino Linotype"/>
          <w:b/>
        </w:rPr>
      </w:pPr>
      <w:r w:rsidRPr="00E63119">
        <w:rPr>
          <w:rFonts w:ascii="Palatino Linotype" w:eastAsia="Palatino Linotype" w:hAnsi="Palatino Linotype" w:cs="Palatino Linotype"/>
          <w:b/>
        </w:rPr>
        <w:t xml:space="preserve">a) </w:t>
      </w:r>
      <w:r w:rsidR="00D23B6E" w:rsidRPr="00E63119">
        <w:rPr>
          <w:rFonts w:ascii="Palatino Linotype" w:eastAsia="Palatino Linotype" w:hAnsi="Palatino Linotype" w:cs="Palatino Linotype"/>
          <w:b/>
        </w:rPr>
        <w:t xml:space="preserve">Acto impugnado: </w:t>
      </w:r>
      <w:r w:rsidR="00D23B6E" w:rsidRPr="00E63119">
        <w:rPr>
          <w:rFonts w:ascii="Palatino Linotype" w:eastAsia="Palatino Linotype" w:hAnsi="Palatino Linotype" w:cs="Palatino Linotype"/>
          <w:b/>
        </w:rPr>
        <w:tab/>
      </w:r>
    </w:p>
    <w:p w14:paraId="7205A8FB" w14:textId="77777777" w:rsidR="00C8730C" w:rsidRPr="00E63119" w:rsidRDefault="00D23B6E">
      <w:pPr>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r w:rsidR="00183FB6" w:rsidRPr="00E63119">
        <w:rPr>
          <w:rFonts w:ascii="Palatino Linotype" w:eastAsia="Palatino Linotype" w:hAnsi="Palatino Linotype" w:cs="Palatino Linotype"/>
          <w:i/>
          <w:sz w:val="22"/>
          <w:szCs w:val="22"/>
        </w:rPr>
        <w:t xml:space="preserve">Es clara la </w:t>
      </w:r>
      <w:proofErr w:type="spellStart"/>
      <w:r w:rsidR="00183FB6" w:rsidRPr="00E63119">
        <w:rPr>
          <w:rFonts w:ascii="Palatino Linotype" w:eastAsia="Palatino Linotype" w:hAnsi="Palatino Linotype" w:cs="Palatino Linotype"/>
          <w:i/>
          <w:sz w:val="22"/>
          <w:szCs w:val="22"/>
        </w:rPr>
        <w:t>informacion</w:t>
      </w:r>
      <w:proofErr w:type="spellEnd"/>
      <w:r w:rsidR="00183FB6" w:rsidRPr="00E63119">
        <w:rPr>
          <w:rFonts w:ascii="Palatino Linotype" w:eastAsia="Palatino Linotype" w:hAnsi="Palatino Linotype" w:cs="Palatino Linotype"/>
          <w:i/>
          <w:sz w:val="22"/>
          <w:szCs w:val="22"/>
        </w:rPr>
        <w:t xml:space="preserve"> que se </w:t>
      </w:r>
      <w:proofErr w:type="spellStart"/>
      <w:r w:rsidR="00183FB6" w:rsidRPr="00E63119">
        <w:rPr>
          <w:rFonts w:ascii="Palatino Linotype" w:eastAsia="Palatino Linotype" w:hAnsi="Palatino Linotype" w:cs="Palatino Linotype"/>
          <w:i/>
          <w:sz w:val="22"/>
          <w:szCs w:val="22"/>
        </w:rPr>
        <w:t>esta</w:t>
      </w:r>
      <w:proofErr w:type="spellEnd"/>
      <w:r w:rsidR="00183FB6" w:rsidRPr="00E63119">
        <w:rPr>
          <w:rFonts w:ascii="Palatino Linotype" w:eastAsia="Palatino Linotype" w:hAnsi="Palatino Linotype" w:cs="Palatino Linotype"/>
          <w:i/>
          <w:sz w:val="22"/>
          <w:szCs w:val="22"/>
        </w:rPr>
        <w:t xml:space="preserve"> solicitando por lo cual solicito lean bien lo que se solicita y se responda lo que se </w:t>
      </w:r>
      <w:proofErr w:type="spellStart"/>
      <w:r w:rsidR="00183FB6" w:rsidRPr="00E63119">
        <w:rPr>
          <w:rFonts w:ascii="Palatino Linotype" w:eastAsia="Palatino Linotype" w:hAnsi="Palatino Linotype" w:cs="Palatino Linotype"/>
          <w:i/>
          <w:sz w:val="22"/>
          <w:szCs w:val="22"/>
        </w:rPr>
        <w:t>esta</w:t>
      </w:r>
      <w:proofErr w:type="spellEnd"/>
      <w:r w:rsidR="00183FB6" w:rsidRPr="00E63119">
        <w:rPr>
          <w:rFonts w:ascii="Palatino Linotype" w:eastAsia="Palatino Linotype" w:hAnsi="Palatino Linotype" w:cs="Palatino Linotype"/>
          <w:i/>
          <w:sz w:val="22"/>
          <w:szCs w:val="22"/>
        </w:rPr>
        <w:t xml:space="preserve"> preguntando. No me revelan el costo que tuvo la consulta dicen que fue gratuita, entonces quien absorbió el costo de </w:t>
      </w:r>
      <w:r w:rsidR="00183FB6" w:rsidRPr="00E63119">
        <w:rPr>
          <w:rFonts w:ascii="Palatino Linotype" w:eastAsia="Palatino Linotype" w:hAnsi="Palatino Linotype" w:cs="Palatino Linotype"/>
          <w:b/>
          <w:i/>
          <w:sz w:val="22"/>
          <w:szCs w:val="22"/>
        </w:rPr>
        <w:t>las lonas, la papelería, las boletas, la difusión en diversos medios de comunicación, la promoción y el objeto de la misma</w:t>
      </w:r>
      <w:r w:rsidRPr="00E63119">
        <w:rPr>
          <w:rFonts w:ascii="Palatino Linotype" w:eastAsia="Palatino Linotype" w:hAnsi="Palatino Linotype" w:cs="Palatino Linotype"/>
          <w:i/>
          <w:sz w:val="22"/>
          <w:szCs w:val="22"/>
        </w:rPr>
        <w:t>” (Sic)</w:t>
      </w:r>
    </w:p>
    <w:p w14:paraId="5E30A6CF" w14:textId="77777777" w:rsidR="00C8730C" w:rsidRPr="00E63119" w:rsidRDefault="00C8730C">
      <w:pPr>
        <w:ind w:left="851" w:right="902"/>
        <w:jc w:val="both"/>
        <w:rPr>
          <w:rFonts w:ascii="Palatino Linotype" w:eastAsia="Palatino Linotype" w:hAnsi="Palatino Linotype" w:cs="Palatino Linotype"/>
          <w:i/>
          <w:sz w:val="22"/>
          <w:szCs w:val="22"/>
        </w:rPr>
      </w:pPr>
    </w:p>
    <w:p w14:paraId="0B7C3655" w14:textId="77777777" w:rsidR="00C8730C" w:rsidRPr="00E63119" w:rsidRDefault="0089229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 xml:space="preserve">b) </w:t>
      </w:r>
      <w:r w:rsidR="00D23B6E" w:rsidRPr="00E63119">
        <w:rPr>
          <w:rFonts w:ascii="Palatino Linotype" w:eastAsia="Palatino Linotype" w:hAnsi="Palatino Linotype" w:cs="Palatino Linotype"/>
          <w:b/>
        </w:rPr>
        <w:t>Razones o motivos de inconformidad</w:t>
      </w:r>
      <w:r w:rsidR="00D23B6E" w:rsidRPr="00E63119">
        <w:rPr>
          <w:rFonts w:ascii="Palatino Linotype" w:eastAsia="Palatino Linotype" w:hAnsi="Palatino Linotype" w:cs="Palatino Linotype"/>
        </w:rPr>
        <w:t>:</w:t>
      </w:r>
    </w:p>
    <w:p w14:paraId="373D1A45" w14:textId="77777777" w:rsidR="00C8730C" w:rsidRPr="00E63119" w:rsidRDefault="00D23B6E">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E63119">
        <w:rPr>
          <w:rFonts w:ascii="Palatino Linotype" w:eastAsia="Palatino Linotype" w:hAnsi="Palatino Linotype" w:cs="Palatino Linotype"/>
          <w:i/>
          <w:sz w:val="22"/>
          <w:szCs w:val="22"/>
        </w:rPr>
        <w:t xml:space="preserve"> “</w:t>
      </w:r>
      <w:r w:rsidR="00183FB6" w:rsidRPr="00E63119">
        <w:rPr>
          <w:rFonts w:ascii="Palatino Linotype" w:eastAsia="Palatino Linotype" w:hAnsi="Palatino Linotype" w:cs="Palatino Linotype"/>
          <w:i/>
          <w:sz w:val="22"/>
          <w:szCs w:val="22"/>
        </w:rPr>
        <w:t xml:space="preserve">Es clara la </w:t>
      </w:r>
      <w:proofErr w:type="spellStart"/>
      <w:r w:rsidR="00183FB6" w:rsidRPr="00E63119">
        <w:rPr>
          <w:rFonts w:ascii="Palatino Linotype" w:eastAsia="Palatino Linotype" w:hAnsi="Palatino Linotype" w:cs="Palatino Linotype"/>
          <w:i/>
          <w:sz w:val="22"/>
          <w:szCs w:val="22"/>
        </w:rPr>
        <w:t>informacion</w:t>
      </w:r>
      <w:proofErr w:type="spellEnd"/>
      <w:r w:rsidR="00183FB6" w:rsidRPr="00E63119">
        <w:rPr>
          <w:rFonts w:ascii="Palatino Linotype" w:eastAsia="Palatino Linotype" w:hAnsi="Palatino Linotype" w:cs="Palatino Linotype"/>
          <w:i/>
          <w:sz w:val="22"/>
          <w:szCs w:val="22"/>
        </w:rPr>
        <w:t xml:space="preserve"> que se </w:t>
      </w:r>
      <w:proofErr w:type="spellStart"/>
      <w:r w:rsidR="00183FB6" w:rsidRPr="00E63119">
        <w:rPr>
          <w:rFonts w:ascii="Palatino Linotype" w:eastAsia="Palatino Linotype" w:hAnsi="Palatino Linotype" w:cs="Palatino Linotype"/>
          <w:i/>
          <w:sz w:val="22"/>
          <w:szCs w:val="22"/>
        </w:rPr>
        <w:t>esta</w:t>
      </w:r>
      <w:proofErr w:type="spellEnd"/>
      <w:r w:rsidR="00183FB6" w:rsidRPr="00E63119">
        <w:rPr>
          <w:rFonts w:ascii="Palatino Linotype" w:eastAsia="Palatino Linotype" w:hAnsi="Palatino Linotype" w:cs="Palatino Linotype"/>
          <w:i/>
          <w:sz w:val="22"/>
          <w:szCs w:val="22"/>
        </w:rPr>
        <w:t xml:space="preserve"> solicitando por lo cual solicito lean bien lo que se solicita y se responda lo que se </w:t>
      </w:r>
      <w:proofErr w:type="spellStart"/>
      <w:r w:rsidR="00183FB6" w:rsidRPr="00E63119">
        <w:rPr>
          <w:rFonts w:ascii="Palatino Linotype" w:eastAsia="Palatino Linotype" w:hAnsi="Palatino Linotype" w:cs="Palatino Linotype"/>
          <w:i/>
          <w:sz w:val="22"/>
          <w:szCs w:val="22"/>
        </w:rPr>
        <w:t>esta</w:t>
      </w:r>
      <w:proofErr w:type="spellEnd"/>
      <w:r w:rsidR="00183FB6" w:rsidRPr="00E63119">
        <w:rPr>
          <w:rFonts w:ascii="Palatino Linotype" w:eastAsia="Palatino Linotype" w:hAnsi="Palatino Linotype" w:cs="Palatino Linotype"/>
          <w:i/>
          <w:sz w:val="22"/>
          <w:szCs w:val="22"/>
        </w:rPr>
        <w:t xml:space="preserve"> preguntando. </w:t>
      </w:r>
      <w:r w:rsidR="00183FB6" w:rsidRPr="00E63119">
        <w:rPr>
          <w:rFonts w:ascii="Palatino Linotype" w:eastAsia="Palatino Linotype" w:hAnsi="Palatino Linotype" w:cs="Palatino Linotype"/>
          <w:b/>
          <w:i/>
          <w:sz w:val="22"/>
          <w:szCs w:val="22"/>
          <w:u w:val="single"/>
        </w:rPr>
        <w:t xml:space="preserve">No me revelan el costo </w:t>
      </w:r>
      <w:r w:rsidR="00183FB6" w:rsidRPr="00E63119">
        <w:rPr>
          <w:rFonts w:ascii="Palatino Linotype" w:eastAsia="Palatino Linotype" w:hAnsi="Palatino Linotype" w:cs="Palatino Linotype"/>
          <w:b/>
          <w:i/>
          <w:sz w:val="22"/>
          <w:szCs w:val="22"/>
          <w:u w:val="single"/>
        </w:rPr>
        <w:lastRenderedPageBreak/>
        <w:t>que tuvo la consulta dicen que fue gratuita, entonces quien absorbió el costo de las lonas, la papelería, las boletas, la difusión en diversos medios de comunicación, la promoción y el objeto de la misma</w:t>
      </w:r>
      <w:r w:rsidRPr="00E63119">
        <w:rPr>
          <w:rFonts w:ascii="Palatino Linotype" w:eastAsia="Palatino Linotype" w:hAnsi="Palatino Linotype" w:cs="Palatino Linotype"/>
          <w:i/>
          <w:sz w:val="22"/>
          <w:szCs w:val="22"/>
        </w:rPr>
        <w:t>” (Sic)</w:t>
      </w:r>
      <w:r w:rsidR="00183FB6" w:rsidRPr="00E63119">
        <w:rPr>
          <w:rFonts w:ascii="Palatino Linotype" w:eastAsia="Palatino Linotype" w:hAnsi="Palatino Linotype" w:cs="Palatino Linotype"/>
          <w:i/>
          <w:sz w:val="22"/>
          <w:szCs w:val="22"/>
        </w:rPr>
        <w:t xml:space="preserve"> (Énfasis añadido)</w:t>
      </w:r>
    </w:p>
    <w:p w14:paraId="3E25962B" w14:textId="77777777" w:rsidR="00C8730C" w:rsidRPr="00E63119" w:rsidRDefault="00C8730C">
      <w:pPr>
        <w:ind w:left="851" w:right="902"/>
        <w:jc w:val="both"/>
        <w:rPr>
          <w:rFonts w:ascii="Palatino Linotype" w:eastAsia="Palatino Linotype" w:hAnsi="Palatino Linotype" w:cs="Palatino Linotype"/>
          <w:i/>
          <w:sz w:val="22"/>
          <w:szCs w:val="22"/>
        </w:rPr>
      </w:pPr>
    </w:p>
    <w:p w14:paraId="42FEC5F0" w14:textId="77777777" w:rsidR="00C93F06" w:rsidRPr="00E63119" w:rsidRDefault="00C93F06" w:rsidP="00C93F06">
      <w:pPr>
        <w:ind w:right="902"/>
        <w:jc w:val="both"/>
        <w:rPr>
          <w:rFonts w:ascii="Palatino Linotype" w:eastAsia="Palatino Linotype" w:hAnsi="Palatino Linotype" w:cs="Palatino Linotype"/>
          <w:sz w:val="22"/>
          <w:szCs w:val="22"/>
        </w:rPr>
      </w:pPr>
    </w:p>
    <w:p w14:paraId="42FC6B9E" w14:textId="77777777" w:rsidR="00C8730C" w:rsidRPr="00E63119" w:rsidRDefault="00D23B6E">
      <w:pPr>
        <w:spacing w:line="360" w:lineRule="auto"/>
        <w:ind w:right="51"/>
        <w:jc w:val="both"/>
        <w:rPr>
          <w:rFonts w:ascii="Palatino Linotype" w:eastAsia="Palatino Linotype" w:hAnsi="Palatino Linotype" w:cs="Palatino Linotype"/>
        </w:rPr>
      </w:pPr>
      <w:r w:rsidRPr="00E63119">
        <w:rPr>
          <w:rFonts w:ascii="Palatino Linotype" w:eastAsia="Palatino Linotype" w:hAnsi="Palatino Linotype" w:cs="Palatino Linotype"/>
          <w:b/>
        </w:rPr>
        <w:t xml:space="preserve">4. Turno. </w:t>
      </w:r>
      <w:r w:rsidRPr="00E6311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E63119">
        <w:rPr>
          <w:rFonts w:ascii="Palatino Linotype" w:eastAsia="Palatino Linotype" w:hAnsi="Palatino Linotype" w:cs="Palatino Linotype"/>
          <w:b/>
        </w:rPr>
        <w:t>Comisionada</w:t>
      </w:r>
      <w:r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b/>
        </w:rPr>
        <w:t xml:space="preserve">Guadalupe Ramírez Peña, </w:t>
      </w:r>
      <w:r w:rsidRPr="00E63119">
        <w:rPr>
          <w:rFonts w:ascii="Palatino Linotype" w:eastAsia="Palatino Linotype" w:hAnsi="Palatino Linotype" w:cs="Palatino Linotype"/>
        </w:rPr>
        <w:t xml:space="preserve">a efecto de que analizara sobre su admisión o su </w:t>
      </w:r>
      <w:proofErr w:type="spellStart"/>
      <w:r w:rsidRPr="00E63119">
        <w:rPr>
          <w:rFonts w:ascii="Palatino Linotype" w:eastAsia="Palatino Linotype" w:hAnsi="Palatino Linotype" w:cs="Palatino Linotype"/>
        </w:rPr>
        <w:t>desechamiento</w:t>
      </w:r>
      <w:proofErr w:type="spellEnd"/>
      <w:r w:rsidRPr="00E63119">
        <w:rPr>
          <w:rFonts w:ascii="Palatino Linotype" w:eastAsia="Palatino Linotype" w:hAnsi="Palatino Linotype" w:cs="Palatino Linotype"/>
        </w:rPr>
        <w:t>.</w:t>
      </w:r>
    </w:p>
    <w:p w14:paraId="68B967A9" w14:textId="77777777" w:rsidR="00C8730C" w:rsidRPr="00E63119" w:rsidRDefault="00C8730C">
      <w:pPr>
        <w:spacing w:line="360" w:lineRule="auto"/>
        <w:ind w:right="51"/>
        <w:jc w:val="both"/>
        <w:rPr>
          <w:rFonts w:ascii="Palatino Linotype" w:eastAsia="Palatino Linotype" w:hAnsi="Palatino Linotype" w:cs="Palatino Linotype"/>
        </w:rPr>
      </w:pPr>
    </w:p>
    <w:p w14:paraId="2BCAA160" w14:textId="77777777" w:rsidR="00C8730C" w:rsidRPr="00E63119" w:rsidRDefault="00E60A0C">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5. Admisión del Recurso de R</w:t>
      </w:r>
      <w:r w:rsidR="00D23B6E" w:rsidRPr="00E63119">
        <w:rPr>
          <w:rFonts w:ascii="Palatino Linotype" w:eastAsia="Palatino Linotype" w:hAnsi="Palatino Linotype" w:cs="Palatino Linotype"/>
          <w:b/>
        </w:rPr>
        <w:t>evisión.</w:t>
      </w:r>
      <w:r w:rsidR="00D229CC" w:rsidRPr="00E63119">
        <w:rPr>
          <w:rFonts w:ascii="Palatino Linotype" w:eastAsia="Palatino Linotype" w:hAnsi="Palatino Linotype" w:cs="Palatino Linotype"/>
        </w:rPr>
        <w:t xml:space="preserve"> El</w:t>
      </w:r>
      <w:r w:rsidR="00C55938" w:rsidRPr="00E63119">
        <w:rPr>
          <w:rFonts w:ascii="Palatino Linotype" w:eastAsia="Palatino Linotype" w:hAnsi="Palatino Linotype" w:cs="Palatino Linotype"/>
          <w:b/>
        </w:rPr>
        <w:t xml:space="preserve"> diecinueve de agost</w:t>
      </w:r>
      <w:r w:rsidR="00F87520" w:rsidRPr="00E63119">
        <w:rPr>
          <w:rFonts w:ascii="Palatino Linotype" w:eastAsia="Palatino Linotype" w:hAnsi="Palatino Linotype" w:cs="Palatino Linotype"/>
          <w:b/>
        </w:rPr>
        <w:t>o</w:t>
      </w:r>
      <w:r w:rsidR="00D23B6E" w:rsidRPr="00E63119">
        <w:rPr>
          <w:rFonts w:ascii="Palatino Linotype" w:eastAsia="Palatino Linotype" w:hAnsi="Palatino Linotype" w:cs="Palatino Linotype"/>
          <w:b/>
        </w:rPr>
        <w:t xml:space="preserve"> de dos mil veintidós, </w:t>
      </w:r>
      <w:r w:rsidR="00D23B6E" w:rsidRPr="00E6311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E63119">
        <w:rPr>
          <w:rFonts w:ascii="Palatino Linotype" w:eastAsia="Palatino Linotype" w:hAnsi="Palatino Linotype" w:cs="Palatino Linotype"/>
          <w:b/>
        </w:rPr>
        <w:t xml:space="preserve">Sujeto Obligado </w:t>
      </w:r>
      <w:r w:rsidR="00D23B6E" w:rsidRPr="00E63119">
        <w:rPr>
          <w:rFonts w:ascii="Palatino Linotype" w:eastAsia="Palatino Linotype" w:hAnsi="Palatino Linotype" w:cs="Palatino Linotype"/>
        </w:rPr>
        <w:t>presentara su informe justificado.</w:t>
      </w:r>
    </w:p>
    <w:p w14:paraId="179DB7B2" w14:textId="77777777" w:rsidR="00E561A3" w:rsidRPr="00E63119" w:rsidRDefault="00D23B6E" w:rsidP="00B1187C">
      <w:pPr>
        <w:spacing w:after="240" w:line="360" w:lineRule="auto"/>
        <w:jc w:val="both"/>
        <w:rPr>
          <w:rFonts w:ascii="Palatino Linotype" w:eastAsia="Palatino Linotype" w:hAnsi="Palatino Linotype" w:cs="Palatino Linotype"/>
        </w:rPr>
      </w:pPr>
      <w:bookmarkStart w:id="2" w:name="_heading=h.2s8eyo1" w:colFirst="0" w:colLast="0"/>
      <w:bookmarkEnd w:id="2"/>
      <w:r w:rsidRPr="00E63119">
        <w:rPr>
          <w:rFonts w:ascii="Palatino Linotype" w:eastAsia="Palatino Linotype" w:hAnsi="Palatino Linotype" w:cs="Palatino Linotype"/>
          <w:b/>
        </w:rPr>
        <w:t>6. Manifestaciones</w:t>
      </w:r>
      <w:r w:rsidRPr="00E63119">
        <w:rPr>
          <w:rFonts w:ascii="Palatino Linotype" w:eastAsia="Palatino Linotype" w:hAnsi="Palatino Linotype" w:cs="Palatino Linotype"/>
        </w:rPr>
        <w:t>.</w:t>
      </w:r>
      <w:r w:rsidR="00D229CC" w:rsidRPr="00E63119">
        <w:rPr>
          <w:rFonts w:ascii="Palatino Linotype" w:eastAsia="Palatino Linotype" w:hAnsi="Palatino Linotype" w:cs="Palatino Linotype"/>
        </w:rPr>
        <w:t xml:space="preserve"> </w:t>
      </w:r>
      <w:r w:rsidR="00FE6991" w:rsidRPr="00E63119">
        <w:rPr>
          <w:rFonts w:ascii="Palatino Linotype" w:eastAsia="Palatino Linotype" w:hAnsi="Palatino Linotype" w:cs="Palatino Linotype"/>
        </w:rPr>
        <w:t>E</w:t>
      </w:r>
      <w:r w:rsidRPr="00E63119">
        <w:rPr>
          <w:rFonts w:ascii="Palatino Linotype" w:eastAsia="Palatino Linotype" w:hAnsi="Palatino Linotype" w:cs="Palatino Linotype"/>
        </w:rPr>
        <w:t>l</w:t>
      </w:r>
      <w:r w:rsidR="00543B73" w:rsidRPr="00E63119">
        <w:rPr>
          <w:rFonts w:ascii="Palatino Linotype" w:eastAsia="Palatino Linotype" w:hAnsi="Palatino Linotype" w:cs="Palatino Linotype"/>
          <w:b/>
        </w:rPr>
        <w:t xml:space="preserve"> Sujeto Obligado </w:t>
      </w:r>
      <w:r w:rsidR="00FE6991" w:rsidRPr="00E63119">
        <w:rPr>
          <w:rFonts w:ascii="Palatino Linotype" w:eastAsia="Palatino Linotype" w:hAnsi="Palatino Linotype" w:cs="Palatino Linotype"/>
        </w:rPr>
        <w:t>fue omiso</w:t>
      </w:r>
      <w:r w:rsidR="00FE6991" w:rsidRPr="00E63119">
        <w:rPr>
          <w:rFonts w:ascii="Palatino Linotype" w:eastAsia="Palatino Linotype" w:hAnsi="Palatino Linotype" w:cs="Palatino Linotype"/>
          <w:b/>
        </w:rPr>
        <w:t xml:space="preserve"> en </w:t>
      </w:r>
      <w:r w:rsidR="00FE6991" w:rsidRPr="00E63119">
        <w:rPr>
          <w:rFonts w:ascii="Palatino Linotype" w:eastAsia="Palatino Linotype" w:hAnsi="Palatino Linotype" w:cs="Palatino Linotype"/>
        </w:rPr>
        <w:t>rendir</w:t>
      </w:r>
      <w:r w:rsidR="00543B73" w:rsidRPr="00E63119">
        <w:rPr>
          <w:rFonts w:ascii="Palatino Linotype" w:eastAsia="Palatino Linotype" w:hAnsi="Palatino Linotype" w:cs="Palatino Linotype"/>
        </w:rPr>
        <w:t xml:space="preserve"> su informe justificado</w:t>
      </w:r>
      <w:r w:rsidR="00FE6991" w:rsidRPr="00E63119">
        <w:rPr>
          <w:rFonts w:ascii="Palatino Linotype" w:eastAsia="Palatino Linotype" w:hAnsi="Palatino Linotype" w:cs="Palatino Linotype"/>
        </w:rPr>
        <w:t>, asimismo debe señalarse que el particular omitió</w:t>
      </w:r>
      <w:r w:rsidR="00543B73" w:rsidRPr="00E63119">
        <w:rPr>
          <w:rFonts w:ascii="Palatino Linotype" w:eastAsia="Palatino Linotype" w:hAnsi="Palatino Linotype" w:cs="Palatino Linotype"/>
        </w:rPr>
        <w:t xml:space="preserve"> emitir algún pronunciamiento o manifestación que a su derecho conviniera, por lo tanto se tiene por precluido su derecho para tal efecto.</w:t>
      </w:r>
    </w:p>
    <w:p w14:paraId="189CD6A6" w14:textId="77777777" w:rsidR="00FE6991" w:rsidRPr="00E63119" w:rsidRDefault="00FE6991" w:rsidP="00B1187C">
      <w:pPr>
        <w:spacing w:after="240" w:line="360" w:lineRule="auto"/>
        <w:jc w:val="both"/>
        <w:rPr>
          <w:rFonts w:ascii="Palatino Linotype" w:eastAsia="Palatino Linotype" w:hAnsi="Palatino Linotype" w:cs="Palatino Linotype"/>
          <w:sz w:val="22"/>
        </w:rPr>
      </w:pPr>
      <w:r w:rsidRPr="00E63119">
        <w:rPr>
          <w:rFonts w:ascii="Palatino Linotype" w:eastAsia="Palatino Linotype" w:hAnsi="Palatino Linotype" w:cs="Palatino Linotype"/>
          <w:noProof/>
          <w:sz w:val="22"/>
          <w:lang w:val="es-MX"/>
        </w:rPr>
        <w:lastRenderedPageBreak/>
        <w:drawing>
          <wp:inline distT="0" distB="0" distL="0" distR="0" wp14:anchorId="0B9A305B" wp14:editId="353DC44A">
            <wp:extent cx="5612130" cy="1466215"/>
            <wp:effectExtent l="19050" t="19050" r="26670" b="196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466215"/>
                    </a:xfrm>
                    <a:prstGeom prst="rect">
                      <a:avLst/>
                    </a:prstGeom>
                    <a:ln>
                      <a:solidFill>
                        <a:schemeClr val="tx1"/>
                      </a:solidFill>
                    </a:ln>
                  </pic:spPr>
                </pic:pic>
              </a:graphicData>
            </a:graphic>
          </wp:inline>
        </w:drawing>
      </w:r>
    </w:p>
    <w:p w14:paraId="53E34D82" w14:textId="77777777" w:rsidR="00917DAD" w:rsidRPr="00E63119" w:rsidRDefault="00D23B6E" w:rsidP="00917DAD">
      <w:pPr>
        <w:widowControl w:val="0"/>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7.- Ampliación del plazo para emitir resolución.</w:t>
      </w:r>
      <w:r w:rsidRPr="00E63119">
        <w:rPr>
          <w:rFonts w:ascii="Palatino Linotype" w:eastAsia="Palatino Linotype" w:hAnsi="Palatino Linotype" w:cs="Palatino Linotype"/>
        </w:rPr>
        <w:t xml:space="preserve"> </w:t>
      </w:r>
      <w:r w:rsidR="00AD5C01" w:rsidRPr="00E63119">
        <w:rPr>
          <w:rFonts w:ascii="Palatino Linotype" w:eastAsia="Palatino Linotype" w:hAnsi="Palatino Linotype" w:cs="Palatino Linotype"/>
        </w:rPr>
        <w:t>El</w:t>
      </w:r>
      <w:r w:rsidR="00B1187C" w:rsidRPr="00E63119">
        <w:rPr>
          <w:rFonts w:ascii="Palatino Linotype" w:eastAsia="Palatino Linotype" w:hAnsi="Palatino Linotype" w:cs="Palatino Linotype"/>
        </w:rPr>
        <w:t xml:space="preserve"> </w:t>
      </w:r>
      <w:r w:rsidR="00FE6991" w:rsidRPr="00E63119">
        <w:rPr>
          <w:rFonts w:ascii="Palatino Linotype" w:eastAsia="Palatino Linotype" w:hAnsi="Palatino Linotype" w:cs="Palatino Linotype"/>
          <w:b/>
        </w:rPr>
        <w:t>treinta de noviem</w:t>
      </w:r>
      <w:r w:rsidR="00AD5C01" w:rsidRPr="00E63119">
        <w:rPr>
          <w:rFonts w:ascii="Palatino Linotype" w:eastAsia="Palatino Linotype" w:hAnsi="Palatino Linotype" w:cs="Palatino Linotype"/>
          <w:b/>
        </w:rPr>
        <w:t>b</w:t>
      </w:r>
      <w:r w:rsidR="00E561A3" w:rsidRPr="00E63119">
        <w:rPr>
          <w:rFonts w:ascii="Palatino Linotype" w:eastAsia="Palatino Linotype" w:hAnsi="Palatino Linotype" w:cs="Palatino Linotype"/>
          <w:b/>
        </w:rPr>
        <w:t>re</w:t>
      </w:r>
      <w:r w:rsidR="00917DAD" w:rsidRPr="00E63119">
        <w:rPr>
          <w:rFonts w:ascii="Palatino Linotype" w:eastAsia="Palatino Linotype" w:hAnsi="Palatino Linotype" w:cs="Palatino Linotype"/>
          <w:b/>
        </w:rPr>
        <w:t xml:space="preserve"> del año dos mil veintidós</w:t>
      </w:r>
      <w:r w:rsidR="00917DAD" w:rsidRPr="00E6311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52215EB3"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653AD723" w14:textId="77777777" w:rsidR="00917DAD" w:rsidRPr="00E63119" w:rsidRDefault="00917DAD" w:rsidP="00917DAD">
      <w:pPr>
        <w:spacing w:line="360" w:lineRule="auto"/>
        <w:jc w:val="both"/>
        <w:rPr>
          <w:rFonts w:ascii="Palatino Linotype" w:eastAsia="Palatino Linotype" w:hAnsi="Palatino Linotype" w:cs="Palatino Linotype"/>
        </w:rPr>
      </w:pPr>
    </w:p>
    <w:p w14:paraId="1D5C38F3"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760196F1" w14:textId="77777777" w:rsidR="00917DAD" w:rsidRPr="00E63119" w:rsidRDefault="00917DAD" w:rsidP="00917DAD">
      <w:pPr>
        <w:spacing w:line="360" w:lineRule="auto"/>
        <w:jc w:val="both"/>
        <w:rPr>
          <w:rFonts w:ascii="Palatino Linotype" w:eastAsia="Palatino Linotype" w:hAnsi="Palatino Linotype" w:cs="Palatino Linotype"/>
        </w:rPr>
      </w:pPr>
    </w:p>
    <w:p w14:paraId="3608A57F"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4C1BC0D" w14:textId="77777777" w:rsidR="00917DAD" w:rsidRPr="00E63119" w:rsidRDefault="00917DAD" w:rsidP="00917DAD">
      <w:pPr>
        <w:spacing w:line="360" w:lineRule="auto"/>
        <w:jc w:val="both"/>
        <w:rPr>
          <w:rFonts w:ascii="Palatino Linotype" w:eastAsia="Palatino Linotype" w:hAnsi="Palatino Linotype" w:cs="Palatino Linotype"/>
        </w:rPr>
      </w:pPr>
    </w:p>
    <w:p w14:paraId="1757FA12"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2521329F" w14:textId="77777777" w:rsidR="00917DAD" w:rsidRPr="00E63119" w:rsidRDefault="00917DAD" w:rsidP="00917DAD">
      <w:pPr>
        <w:spacing w:line="360" w:lineRule="auto"/>
        <w:jc w:val="both"/>
        <w:rPr>
          <w:rFonts w:ascii="Palatino Linotype" w:eastAsia="Palatino Linotype" w:hAnsi="Palatino Linotype" w:cs="Palatino Linotype"/>
        </w:rPr>
      </w:pPr>
    </w:p>
    <w:p w14:paraId="059FCC71" w14:textId="77777777" w:rsidR="00917DAD" w:rsidRPr="00E63119" w:rsidRDefault="00917DAD" w:rsidP="00917DAD">
      <w:pPr>
        <w:spacing w:line="360" w:lineRule="auto"/>
        <w:jc w:val="both"/>
        <w:rPr>
          <w:rFonts w:ascii="Palatino Linotype" w:eastAsia="Palatino Linotype" w:hAnsi="Palatino Linotype" w:cs="Palatino Linotype"/>
          <w:strike/>
        </w:rPr>
      </w:pPr>
      <w:r w:rsidRPr="00E6311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E72B3E3" w14:textId="77777777" w:rsidR="00917DAD" w:rsidRPr="00E63119" w:rsidRDefault="00917DAD" w:rsidP="00917DAD">
      <w:pPr>
        <w:spacing w:line="360" w:lineRule="auto"/>
        <w:jc w:val="both"/>
        <w:rPr>
          <w:rFonts w:ascii="Palatino Linotype" w:eastAsia="Palatino Linotype" w:hAnsi="Palatino Linotype" w:cs="Palatino Linotype"/>
        </w:rPr>
      </w:pPr>
    </w:p>
    <w:p w14:paraId="716BE514" w14:textId="77777777" w:rsidR="00917DAD" w:rsidRPr="00E63119"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E63119">
        <w:rPr>
          <w:rFonts w:ascii="Palatino Linotype" w:eastAsia="Palatino Linotype" w:hAnsi="Palatino Linotype" w:cs="Palatino Linotype"/>
          <w:b/>
        </w:rPr>
        <w:t>Complejidad del Asunto</w:t>
      </w:r>
      <w:r w:rsidRPr="00E63119">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53401365" w14:textId="77777777" w:rsidR="00917DAD" w:rsidRPr="00E63119" w:rsidRDefault="00917DAD" w:rsidP="00AD5C01">
      <w:pPr>
        <w:spacing w:line="360" w:lineRule="auto"/>
        <w:ind w:left="567" w:right="900" w:hanging="141"/>
        <w:jc w:val="both"/>
        <w:rPr>
          <w:rFonts w:ascii="Palatino Linotype" w:eastAsia="Palatino Linotype" w:hAnsi="Palatino Linotype" w:cs="Palatino Linotype"/>
        </w:rPr>
      </w:pPr>
    </w:p>
    <w:p w14:paraId="5C34EF84" w14:textId="77777777" w:rsidR="00917DAD" w:rsidRPr="00E63119"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E63119">
        <w:rPr>
          <w:rFonts w:ascii="Palatino Linotype" w:eastAsia="Palatino Linotype" w:hAnsi="Palatino Linotype" w:cs="Palatino Linotype"/>
          <w:b/>
        </w:rPr>
        <w:t>Ac</w:t>
      </w:r>
      <w:r w:rsidR="00FE6991" w:rsidRPr="00E63119">
        <w:rPr>
          <w:rFonts w:ascii="Palatino Linotype" w:eastAsia="Palatino Linotype" w:hAnsi="Palatino Linotype" w:cs="Palatino Linotype"/>
          <w:b/>
        </w:rPr>
        <w:t>tividad Procesal del interesado:</w:t>
      </w:r>
      <w:r w:rsidRPr="00E63119">
        <w:rPr>
          <w:rFonts w:ascii="Palatino Linotype" w:eastAsia="Palatino Linotype" w:hAnsi="Palatino Linotype" w:cs="Palatino Linotype"/>
        </w:rPr>
        <w:t xml:space="preserve"> Acciones u omisiones del interesado.</w:t>
      </w:r>
    </w:p>
    <w:p w14:paraId="75D59562" w14:textId="77777777" w:rsidR="00917DAD" w:rsidRPr="00E63119" w:rsidRDefault="00917DAD" w:rsidP="00AD5C01">
      <w:pPr>
        <w:spacing w:line="360" w:lineRule="auto"/>
        <w:ind w:left="567" w:right="900" w:hanging="141"/>
        <w:jc w:val="both"/>
        <w:rPr>
          <w:rFonts w:ascii="Palatino Linotype" w:eastAsia="Palatino Linotype" w:hAnsi="Palatino Linotype" w:cs="Palatino Linotype"/>
        </w:rPr>
      </w:pPr>
    </w:p>
    <w:p w14:paraId="1DD0C92A" w14:textId="77777777" w:rsidR="00917DAD" w:rsidRPr="00E63119"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E63119">
        <w:rPr>
          <w:rFonts w:ascii="Palatino Linotype" w:eastAsia="Palatino Linotype" w:hAnsi="Palatino Linotype" w:cs="Palatino Linotype"/>
          <w:b/>
        </w:rPr>
        <w:lastRenderedPageBreak/>
        <w:t>Conducta de la Autoridad:</w:t>
      </w:r>
      <w:r w:rsidRPr="00E63119">
        <w:rPr>
          <w:rFonts w:ascii="Palatino Linotype" w:eastAsia="Palatino Linotype" w:hAnsi="Palatino Linotype" w:cs="Palatino Linotype"/>
        </w:rPr>
        <w:t xml:space="preserve"> Las Acciones u omisiones realizadas en el procedimiento. Así como si la autoridad actuó con la debida diligencia.</w:t>
      </w:r>
    </w:p>
    <w:p w14:paraId="6DC20DC5" w14:textId="77777777" w:rsidR="00917DAD" w:rsidRPr="00E63119" w:rsidRDefault="00917DAD" w:rsidP="00AD5C01">
      <w:pPr>
        <w:spacing w:line="360" w:lineRule="auto"/>
        <w:ind w:left="567" w:right="900" w:hanging="141"/>
        <w:rPr>
          <w:rFonts w:ascii="Palatino Linotype" w:eastAsia="Palatino Linotype" w:hAnsi="Palatino Linotype" w:cs="Palatino Linotype"/>
        </w:rPr>
      </w:pPr>
    </w:p>
    <w:p w14:paraId="489743A4" w14:textId="77777777" w:rsidR="00917DAD" w:rsidRPr="00E63119" w:rsidRDefault="00917DAD" w:rsidP="00AD5C01">
      <w:pPr>
        <w:spacing w:line="360" w:lineRule="auto"/>
        <w:ind w:left="567" w:right="900" w:hanging="141"/>
        <w:jc w:val="both"/>
        <w:rPr>
          <w:rFonts w:ascii="Palatino Linotype" w:eastAsia="Palatino Linotype" w:hAnsi="Palatino Linotype" w:cs="Palatino Linotype"/>
        </w:rPr>
      </w:pPr>
      <w:r w:rsidRPr="00E63119">
        <w:rPr>
          <w:rFonts w:ascii="Palatino Linotype" w:eastAsia="Palatino Linotype" w:hAnsi="Palatino Linotype" w:cs="Palatino Linotype"/>
          <w:b/>
        </w:rPr>
        <w:t>d) La afectación generada en la situación jurídica de la persona involucrada en el proceso:</w:t>
      </w:r>
      <w:r w:rsidRPr="00E63119">
        <w:rPr>
          <w:rFonts w:ascii="Palatino Linotype" w:eastAsia="Palatino Linotype" w:hAnsi="Palatino Linotype" w:cs="Palatino Linotype"/>
        </w:rPr>
        <w:t xml:space="preserve"> Violación a sus derechos humanos.</w:t>
      </w:r>
    </w:p>
    <w:p w14:paraId="6E0AB4D4" w14:textId="77777777" w:rsidR="00917DAD" w:rsidRPr="00E63119" w:rsidRDefault="00917DAD" w:rsidP="00917DAD">
      <w:pPr>
        <w:spacing w:line="360" w:lineRule="auto"/>
        <w:jc w:val="both"/>
        <w:rPr>
          <w:rFonts w:ascii="Palatino Linotype" w:eastAsia="Palatino Linotype" w:hAnsi="Palatino Linotype" w:cs="Palatino Linotype"/>
        </w:rPr>
      </w:pPr>
    </w:p>
    <w:p w14:paraId="2BC82972"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EABAC7" w14:textId="77777777" w:rsidR="00917DAD" w:rsidRPr="00E63119" w:rsidRDefault="00917DAD" w:rsidP="00917DAD">
      <w:pPr>
        <w:spacing w:line="360" w:lineRule="auto"/>
        <w:jc w:val="both"/>
        <w:rPr>
          <w:rFonts w:ascii="Palatino Linotype" w:eastAsia="Palatino Linotype" w:hAnsi="Palatino Linotype" w:cs="Palatino Linotype"/>
        </w:rPr>
      </w:pPr>
    </w:p>
    <w:p w14:paraId="200C3F42" w14:textId="77777777" w:rsidR="00917DAD" w:rsidRPr="00E63119" w:rsidRDefault="00917DAD" w:rsidP="00917DAD">
      <w:pPr>
        <w:spacing w:line="360" w:lineRule="auto"/>
        <w:jc w:val="both"/>
        <w:rPr>
          <w:rFonts w:ascii="Palatino Linotype" w:eastAsia="Palatino Linotype" w:hAnsi="Palatino Linotype" w:cs="Palatino Linotype"/>
          <w:b/>
        </w:rPr>
      </w:pPr>
      <w:r w:rsidRPr="00E6311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E6311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E63119">
        <w:rPr>
          <w:rFonts w:ascii="Palatino Linotype" w:eastAsia="Palatino Linotype" w:hAnsi="Palatino Linotype" w:cs="Palatino Linotype"/>
        </w:rPr>
        <w:t>, visible en la Gaceta del Seminario Judicial de la Federación con el registro digital 205635.</w:t>
      </w:r>
    </w:p>
    <w:p w14:paraId="10E38E16" w14:textId="77777777" w:rsidR="00917DAD" w:rsidRPr="00E63119" w:rsidRDefault="00917DAD" w:rsidP="00917DAD">
      <w:pPr>
        <w:spacing w:line="360" w:lineRule="auto"/>
        <w:jc w:val="both"/>
        <w:rPr>
          <w:rFonts w:ascii="Palatino Linotype" w:eastAsia="Palatino Linotype" w:hAnsi="Palatino Linotype" w:cs="Palatino Linotype"/>
        </w:rPr>
      </w:pPr>
    </w:p>
    <w:p w14:paraId="04CEA3EF"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w:t>
      </w:r>
      <w:r w:rsidRPr="00E63119">
        <w:rPr>
          <w:rFonts w:ascii="Palatino Linotype" w:eastAsia="Palatino Linotype" w:hAnsi="Palatino Linotype" w:cs="Palatino Linotype"/>
        </w:rPr>
        <w:lastRenderedPageBreak/>
        <w:t>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673B54F" w14:textId="77777777" w:rsidR="00917DAD" w:rsidRPr="00E63119" w:rsidRDefault="00917DAD" w:rsidP="00917DAD">
      <w:pPr>
        <w:spacing w:line="360" w:lineRule="auto"/>
        <w:jc w:val="both"/>
        <w:rPr>
          <w:rFonts w:ascii="Palatino Linotype" w:eastAsia="Palatino Linotype" w:hAnsi="Palatino Linotype" w:cs="Palatino Linotype"/>
        </w:rPr>
      </w:pPr>
    </w:p>
    <w:p w14:paraId="1FFF54FE"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216C5E14" w14:textId="77777777" w:rsidR="00917DAD" w:rsidRPr="00E63119" w:rsidRDefault="00917DAD" w:rsidP="00917DAD">
      <w:pPr>
        <w:spacing w:line="360" w:lineRule="auto"/>
        <w:jc w:val="both"/>
        <w:rPr>
          <w:rFonts w:ascii="Palatino Linotype" w:eastAsia="Palatino Linotype" w:hAnsi="Palatino Linotype" w:cs="Palatino Linotype"/>
        </w:rPr>
      </w:pPr>
    </w:p>
    <w:p w14:paraId="5561FBE2"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i/>
        </w:rPr>
        <w:t>“PLAZO RAZONABLE PARA RESOLVER. DIMENSIÓN Y EFECTOS DE ESTE CONCEPTO CUANDO SE ADUCE EXCESIVA CARGA DE TRABAJO.”</w:t>
      </w:r>
      <w:r w:rsidRPr="00E63119">
        <w:rPr>
          <w:rFonts w:ascii="Palatino Linotype" w:eastAsia="Palatino Linotype" w:hAnsi="Palatino Linotype" w:cs="Palatino Linotype"/>
        </w:rPr>
        <w:t xml:space="preserve"> consultable en el Seminario Judicial de la Federación y su gaceta, con el registro digital 2002351.</w:t>
      </w:r>
    </w:p>
    <w:p w14:paraId="2B08E60B" w14:textId="77777777" w:rsidR="00917DAD" w:rsidRPr="00E63119" w:rsidRDefault="00917DAD" w:rsidP="00917DAD">
      <w:pPr>
        <w:spacing w:line="360" w:lineRule="auto"/>
        <w:jc w:val="both"/>
        <w:rPr>
          <w:rFonts w:ascii="Palatino Linotype" w:eastAsia="Palatino Linotype" w:hAnsi="Palatino Linotype" w:cs="Palatino Linotype"/>
          <w:b/>
        </w:rPr>
      </w:pPr>
    </w:p>
    <w:p w14:paraId="0F6DFEC7"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i/>
        </w:rPr>
        <w:t>“PLAZO RAZONABLE PARA RESOLVER. CONCEPTO Y ELEMENTOS QUE LO INTEGRAN A LA LUZ DEL DERECHO INTERNACIONAL DE LOS DERECHOS HUMANOS.”</w:t>
      </w:r>
      <w:r w:rsidRPr="00E63119">
        <w:rPr>
          <w:rFonts w:ascii="Palatino Linotype" w:eastAsia="Palatino Linotype" w:hAnsi="Palatino Linotype" w:cs="Palatino Linotype"/>
        </w:rPr>
        <w:t>, visible en el Seminario Judicial de la Federación y su gaceta, con el registro digital 2002350.</w:t>
      </w:r>
    </w:p>
    <w:p w14:paraId="09D3D66A" w14:textId="77777777" w:rsidR="00917DAD" w:rsidRPr="00E63119" w:rsidRDefault="00917DAD" w:rsidP="00917DAD">
      <w:pPr>
        <w:spacing w:line="360" w:lineRule="auto"/>
        <w:jc w:val="both"/>
        <w:rPr>
          <w:rFonts w:ascii="Palatino Linotype" w:eastAsia="Palatino Linotype" w:hAnsi="Palatino Linotype" w:cs="Palatino Linotype"/>
        </w:rPr>
      </w:pPr>
    </w:p>
    <w:p w14:paraId="1ED543E0" w14:textId="77777777" w:rsidR="00917DAD" w:rsidRPr="00E63119" w:rsidRDefault="00917DAD" w:rsidP="00917DAD">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lastRenderedPageBreak/>
        <w:t>Por ello, este organismo garante comprometido con la tutela de los derechos humanos confiados, señala que este exceso de plazo legal para resolver el presente asunto, resulta de carácter excepcional.</w:t>
      </w:r>
    </w:p>
    <w:p w14:paraId="7699B805" w14:textId="77777777" w:rsidR="00917DAD" w:rsidRPr="00E63119" w:rsidRDefault="00917DAD" w:rsidP="00917DAD">
      <w:pPr>
        <w:spacing w:line="360" w:lineRule="auto"/>
        <w:jc w:val="both"/>
        <w:rPr>
          <w:rFonts w:ascii="Palatino Linotype" w:eastAsia="Palatino Linotype" w:hAnsi="Palatino Linotype" w:cs="Palatino Linotype"/>
        </w:rPr>
      </w:pPr>
    </w:p>
    <w:p w14:paraId="02359B3F" w14:textId="77777777" w:rsidR="00C8730C" w:rsidRPr="00E63119" w:rsidRDefault="00D23B6E" w:rsidP="00917DAD">
      <w:pPr>
        <w:widowControl w:val="0"/>
        <w:spacing w:line="360" w:lineRule="auto"/>
        <w:ind w:right="49"/>
        <w:jc w:val="both"/>
        <w:rPr>
          <w:rFonts w:ascii="Palatino Linotype" w:eastAsia="Palatino Linotype" w:hAnsi="Palatino Linotype" w:cs="Palatino Linotype"/>
        </w:rPr>
      </w:pPr>
      <w:r w:rsidRPr="00E63119">
        <w:rPr>
          <w:rFonts w:ascii="Palatino Linotype" w:eastAsia="Palatino Linotype" w:hAnsi="Palatino Linotype" w:cs="Palatino Linotype"/>
          <w:b/>
        </w:rPr>
        <w:t xml:space="preserve">8. Cierre de instrucción. </w:t>
      </w:r>
      <w:r w:rsidRPr="00E63119">
        <w:rPr>
          <w:rFonts w:ascii="Palatino Linotype" w:eastAsia="Palatino Linotype" w:hAnsi="Palatino Linotype" w:cs="Palatino Linotype"/>
        </w:rPr>
        <w:t>Una vez transcurrido el periodo otorgado a las partes para realizar sus manifestaciones y no habiendo documentos que in</w:t>
      </w:r>
      <w:r w:rsidR="00AD5C01" w:rsidRPr="00E63119">
        <w:rPr>
          <w:rFonts w:ascii="Palatino Linotype" w:eastAsia="Palatino Linotype" w:hAnsi="Palatino Linotype" w:cs="Palatino Linotype"/>
        </w:rPr>
        <w:t xml:space="preserve">tegrar al expediente, el </w:t>
      </w:r>
      <w:r w:rsidR="00FE6991" w:rsidRPr="00E63119">
        <w:rPr>
          <w:rFonts w:ascii="Palatino Linotype" w:eastAsia="Palatino Linotype" w:hAnsi="Palatino Linotype" w:cs="Palatino Linotype"/>
          <w:b/>
        </w:rPr>
        <w:t>treinta</w:t>
      </w:r>
      <w:r w:rsidR="00AD5C01" w:rsidRPr="00E63119">
        <w:rPr>
          <w:rFonts w:ascii="Palatino Linotype" w:eastAsia="Palatino Linotype" w:hAnsi="Palatino Linotype" w:cs="Palatino Linotype"/>
          <w:b/>
        </w:rPr>
        <w:t xml:space="preserve"> de </w:t>
      </w:r>
      <w:r w:rsidR="00FE6991" w:rsidRPr="00E63119">
        <w:rPr>
          <w:rFonts w:ascii="Palatino Linotype" w:eastAsia="Palatino Linotype" w:hAnsi="Palatino Linotype" w:cs="Palatino Linotype"/>
          <w:b/>
        </w:rPr>
        <w:t>noviem</w:t>
      </w:r>
      <w:r w:rsidR="001F359C" w:rsidRPr="00E63119">
        <w:rPr>
          <w:rFonts w:ascii="Palatino Linotype" w:eastAsia="Palatino Linotype" w:hAnsi="Palatino Linotype" w:cs="Palatino Linotype"/>
          <w:b/>
        </w:rPr>
        <w:t>bre</w:t>
      </w:r>
      <w:r w:rsidRPr="00E63119">
        <w:rPr>
          <w:rFonts w:ascii="Palatino Linotype" w:eastAsia="Palatino Linotype" w:hAnsi="Palatino Linotype" w:cs="Palatino Linotype"/>
          <w:b/>
        </w:rPr>
        <w:t xml:space="preserve"> de dos mil veintidós</w:t>
      </w:r>
      <w:r w:rsidRPr="00E6311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D916413" w14:textId="77777777" w:rsidR="00C8730C" w:rsidRPr="00E63119" w:rsidRDefault="00D23B6E">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2DB922D8" w14:textId="77777777" w:rsidR="00C8730C" w:rsidRPr="00E63119" w:rsidRDefault="00D23B6E">
      <w:pPr>
        <w:widowControl w:val="0"/>
        <w:spacing w:line="360" w:lineRule="auto"/>
        <w:jc w:val="center"/>
        <w:rPr>
          <w:rFonts w:ascii="Palatino Linotype" w:eastAsia="Palatino Linotype" w:hAnsi="Palatino Linotype" w:cs="Palatino Linotype"/>
          <w:b/>
        </w:rPr>
      </w:pPr>
      <w:r w:rsidRPr="00E63119">
        <w:rPr>
          <w:rFonts w:ascii="Palatino Linotype" w:eastAsia="Palatino Linotype" w:hAnsi="Palatino Linotype" w:cs="Palatino Linotype"/>
          <w:b/>
        </w:rPr>
        <w:t>II. C O N S I D E R A N D O S</w:t>
      </w:r>
    </w:p>
    <w:p w14:paraId="327A7F34" w14:textId="77777777" w:rsidR="0063522D" w:rsidRPr="00E63119" w:rsidRDefault="0063522D">
      <w:pPr>
        <w:widowControl w:val="0"/>
        <w:spacing w:line="360" w:lineRule="auto"/>
        <w:jc w:val="center"/>
        <w:rPr>
          <w:rFonts w:ascii="Palatino Linotype" w:eastAsia="Palatino Linotype" w:hAnsi="Palatino Linotype" w:cs="Palatino Linotype"/>
          <w:b/>
        </w:rPr>
      </w:pPr>
    </w:p>
    <w:p w14:paraId="206EB35A" w14:textId="77777777" w:rsidR="00C8730C" w:rsidRPr="00E63119" w:rsidRDefault="00D23B6E">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Primero. Competencia.</w:t>
      </w:r>
      <w:r w:rsidRPr="00E63119">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w:t>
      </w:r>
      <w:r w:rsidRPr="00E63119">
        <w:rPr>
          <w:rFonts w:ascii="Palatino Linotype" w:eastAsia="Palatino Linotype" w:hAnsi="Palatino Linotype" w:cs="Palatino Linotype"/>
        </w:rPr>
        <w:lastRenderedPageBreak/>
        <w:t>Reglamento Interior del Instituto de Transparencia, Acceso a la Información Pública y Protección de Datos Personales del Estado de México y Municipios.</w:t>
      </w:r>
    </w:p>
    <w:p w14:paraId="51E345C8" w14:textId="77777777" w:rsidR="00C8730C" w:rsidRPr="00E63119" w:rsidRDefault="00D23B6E">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E63119">
        <w:rPr>
          <w:rFonts w:ascii="Palatino Linotype" w:eastAsia="Palatino Linotype" w:hAnsi="Palatino Linotype" w:cs="Palatino Linotype"/>
          <w:b/>
        </w:rPr>
        <w:t xml:space="preserve">Segundo. Oportunidad y Procedibilidad del Recurso de Revisión. </w:t>
      </w:r>
      <w:r w:rsidRPr="00E63119">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6F8EB71" w14:textId="77777777" w:rsidR="00C8730C" w:rsidRPr="00E63119" w:rsidRDefault="00D23B6E">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Al respecto la Ley de Transparencia y Acceso a la Información Pública del Estado de México y Municipios, establece lo siguiente:</w:t>
      </w:r>
    </w:p>
    <w:p w14:paraId="666D0319" w14:textId="77777777" w:rsidR="00C8730C" w:rsidRPr="00E63119" w:rsidRDefault="00D23B6E">
      <w:pPr>
        <w:ind w:left="851" w:right="900"/>
        <w:jc w:val="both"/>
        <w:rPr>
          <w:rFonts w:ascii="Palatino Linotype" w:eastAsia="Palatino Linotype" w:hAnsi="Palatino Linotype" w:cs="Palatino Linotype"/>
          <w:i/>
          <w:sz w:val="28"/>
          <w:szCs w:val="28"/>
        </w:rPr>
      </w:pPr>
      <w:r w:rsidRPr="00E63119">
        <w:rPr>
          <w:rFonts w:ascii="Palatino Linotype" w:eastAsia="Palatino Linotype" w:hAnsi="Palatino Linotype" w:cs="Palatino Linotype"/>
          <w:b/>
          <w:i/>
          <w:sz w:val="22"/>
          <w:szCs w:val="22"/>
        </w:rPr>
        <w:t xml:space="preserve">“Artículo 178. </w:t>
      </w:r>
      <w:r w:rsidRPr="00E63119">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7F1CC6FF" w14:textId="77777777" w:rsidR="00C8730C" w:rsidRPr="00E63119" w:rsidRDefault="00D23B6E">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sidRPr="00E63119">
        <w:rPr>
          <w:rFonts w:ascii="Palatino Linotype" w:eastAsia="Palatino Linotype" w:hAnsi="Palatino Linotype" w:cs="Palatino Linotype"/>
          <w:b/>
        </w:rPr>
        <w:t xml:space="preserve">Sujeto Obligado </w:t>
      </w:r>
      <w:r w:rsidRPr="00E63119">
        <w:rPr>
          <w:rFonts w:ascii="Palatino Linotype" w:eastAsia="Palatino Linotype" w:hAnsi="Palatino Linotype" w:cs="Palatino Linotype"/>
        </w:rPr>
        <w:t xml:space="preserve">remitió la respuesta a la solicitud de información el día </w:t>
      </w:r>
      <w:r w:rsidR="00A94A7C" w:rsidRPr="00E63119">
        <w:rPr>
          <w:rFonts w:ascii="Palatino Linotype" w:eastAsia="Palatino Linotype" w:hAnsi="Palatino Linotype" w:cs="Palatino Linotype"/>
          <w:b/>
        </w:rPr>
        <w:t>dieciséis de agost</w:t>
      </w:r>
      <w:r w:rsidR="00E561A3" w:rsidRPr="00E63119">
        <w:rPr>
          <w:rFonts w:ascii="Palatino Linotype" w:eastAsia="Palatino Linotype" w:hAnsi="Palatino Linotype" w:cs="Palatino Linotype"/>
          <w:b/>
        </w:rPr>
        <w:t>o</w:t>
      </w:r>
      <w:r w:rsidRPr="00E63119">
        <w:rPr>
          <w:rFonts w:ascii="Palatino Linotype" w:eastAsia="Palatino Linotype" w:hAnsi="Palatino Linotype" w:cs="Palatino Linotype"/>
          <w:b/>
        </w:rPr>
        <w:t xml:space="preserve"> de dos mil veintidós, </w:t>
      </w:r>
      <w:r w:rsidRPr="00E63119">
        <w:rPr>
          <w:rFonts w:ascii="Palatino Linotype" w:eastAsia="Palatino Linotype" w:hAnsi="Palatino Linotype" w:cs="Palatino Linotype"/>
        </w:rPr>
        <w:t xml:space="preserve">mientras que el recurso de revisión interpuesto por </w:t>
      </w:r>
      <w:r w:rsidR="00A94A7C" w:rsidRPr="00E63119">
        <w:rPr>
          <w:rFonts w:ascii="Palatino Linotype" w:eastAsia="Palatino Linotype" w:hAnsi="Palatino Linotype" w:cs="Palatino Linotype"/>
          <w:b/>
        </w:rPr>
        <w:t>el</w:t>
      </w:r>
      <w:r w:rsidRPr="00E63119">
        <w:rPr>
          <w:rFonts w:ascii="Palatino Linotype" w:eastAsia="Palatino Linotype" w:hAnsi="Palatino Linotype" w:cs="Palatino Linotype"/>
          <w:b/>
        </w:rPr>
        <w:t xml:space="preserve"> </w:t>
      </w:r>
      <w:r w:rsidR="003F43AF" w:rsidRPr="00E63119">
        <w:rPr>
          <w:rFonts w:ascii="Palatino Linotype" w:eastAsia="Palatino Linotype" w:hAnsi="Palatino Linotype" w:cs="Palatino Linotype"/>
          <w:b/>
        </w:rPr>
        <w:t>Recurrente</w:t>
      </w:r>
      <w:r w:rsidRPr="00E63119">
        <w:rPr>
          <w:rFonts w:ascii="Palatino Linotype" w:eastAsia="Palatino Linotype" w:hAnsi="Palatino Linotype" w:cs="Palatino Linotype"/>
        </w:rPr>
        <w:t xml:space="preserve">, se tuvo por presentado el día </w:t>
      </w:r>
      <w:r w:rsidR="00A94A7C" w:rsidRPr="00E63119">
        <w:rPr>
          <w:rFonts w:ascii="Palatino Linotype" w:eastAsia="Palatino Linotype" w:hAnsi="Palatino Linotype" w:cs="Palatino Linotype"/>
          <w:b/>
        </w:rPr>
        <w:t>dieciséis de agost</w:t>
      </w:r>
      <w:r w:rsidR="00E561A3" w:rsidRPr="00E63119">
        <w:rPr>
          <w:rFonts w:ascii="Palatino Linotype" w:eastAsia="Palatino Linotype" w:hAnsi="Palatino Linotype" w:cs="Palatino Linotype"/>
          <w:b/>
        </w:rPr>
        <w:t xml:space="preserve">o </w:t>
      </w:r>
      <w:r w:rsidRPr="00E63119">
        <w:rPr>
          <w:rFonts w:ascii="Palatino Linotype" w:eastAsia="Palatino Linotype" w:hAnsi="Palatino Linotype" w:cs="Palatino Linotype"/>
          <w:b/>
        </w:rPr>
        <w:t>de dos mil veintidós</w:t>
      </w:r>
      <w:r w:rsidR="003F43AF" w:rsidRPr="00E63119">
        <w:rPr>
          <w:rFonts w:ascii="Palatino Linotype" w:eastAsia="Palatino Linotype" w:hAnsi="Palatino Linotype" w:cs="Palatino Linotype"/>
        </w:rPr>
        <w:t xml:space="preserve">; esto es, al </w:t>
      </w:r>
      <w:r w:rsidR="00A94A7C" w:rsidRPr="00E63119">
        <w:rPr>
          <w:rFonts w:ascii="Palatino Linotype" w:eastAsia="Palatino Linotype" w:hAnsi="Palatino Linotype" w:cs="Palatino Linotype"/>
          <w:b/>
        </w:rPr>
        <w:t xml:space="preserve">mismo </w:t>
      </w:r>
      <w:r w:rsidRPr="00E63119">
        <w:rPr>
          <w:rFonts w:ascii="Palatino Linotype" w:eastAsia="Palatino Linotype" w:hAnsi="Palatino Linotype" w:cs="Palatino Linotype"/>
          <w:b/>
        </w:rPr>
        <w:t>día hábil</w:t>
      </w:r>
      <w:r w:rsidRPr="00E63119">
        <w:rPr>
          <w:rFonts w:ascii="Palatino Linotype" w:eastAsia="Palatino Linotype" w:hAnsi="Palatino Linotype" w:cs="Palatino Linotype"/>
        </w:rPr>
        <w:t xml:space="preserve"> </w:t>
      </w:r>
      <w:r w:rsidR="00B1597B" w:rsidRPr="00E63119">
        <w:rPr>
          <w:rFonts w:ascii="Palatino Linotype" w:eastAsia="Palatino Linotype" w:hAnsi="Palatino Linotype" w:cs="Palatino Linotype"/>
        </w:rPr>
        <w:t xml:space="preserve">siguiente de aquel </w:t>
      </w:r>
      <w:r w:rsidRPr="00E63119">
        <w:rPr>
          <w:rFonts w:ascii="Palatino Linotype" w:eastAsia="Palatino Linotype" w:hAnsi="Palatino Linotype" w:cs="Palatino Linotype"/>
        </w:rPr>
        <w:t>en que tuvo conocimiento de la respuesta impugnada.</w:t>
      </w:r>
    </w:p>
    <w:p w14:paraId="0E0B1A94" w14:textId="77777777" w:rsidR="00A94A7C" w:rsidRPr="00E63119" w:rsidRDefault="00A94A7C" w:rsidP="00A94A7C">
      <w:pPr>
        <w:spacing w:before="240" w:after="240" w:line="360" w:lineRule="auto"/>
        <w:jc w:val="both"/>
        <w:rPr>
          <w:rFonts w:ascii="Palatino Linotype" w:eastAsia="Palatino Linotype" w:hAnsi="Palatino Linotype" w:cs="Palatino Linotype"/>
          <w:lang w:val="es-MX"/>
        </w:rPr>
      </w:pPr>
      <w:r w:rsidRPr="00E63119">
        <w:rPr>
          <w:rFonts w:ascii="Palatino Linotype" w:eastAsia="Palatino Linotype" w:hAnsi="Palatino Linotype" w:cs="Palatino Linotype"/>
          <w:lang w:val="es-MX"/>
        </w:rPr>
        <w:lastRenderedPageBreak/>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5B074FA5" w14:textId="77777777" w:rsidR="00A94A7C" w:rsidRPr="00E63119" w:rsidRDefault="00A94A7C" w:rsidP="00A94A7C">
      <w:pPr>
        <w:spacing w:before="240" w:after="240" w:line="276" w:lineRule="auto"/>
        <w:ind w:left="567" w:right="900"/>
        <w:jc w:val="both"/>
        <w:rPr>
          <w:rFonts w:ascii="Palatino Linotype" w:eastAsia="Palatino Linotype" w:hAnsi="Palatino Linotype" w:cs="Palatino Linotype"/>
          <w:sz w:val="22"/>
          <w:lang w:val="es-MX"/>
        </w:rPr>
      </w:pPr>
      <w:r w:rsidRPr="00E63119">
        <w:rPr>
          <w:rFonts w:ascii="Palatino Linotype" w:eastAsia="Palatino Linotype" w:hAnsi="Palatino Linotype" w:cs="Palatino Linotype"/>
          <w:b/>
          <w:bCs/>
          <w:i/>
          <w:iCs/>
          <w:sz w:val="22"/>
          <w:lang w:val="es-MX"/>
        </w:rPr>
        <w:t>“RECURSO DE RECLAMACIÓN. SU INTERPOSICIÓN NO ES EXTEMPORÁNEA SI SE REALIZA ANTES DE QUE INICIE EL PLAZO PARA HACERLO</w:t>
      </w:r>
      <w:r w:rsidRPr="00E63119">
        <w:rPr>
          <w:rFonts w:ascii="Palatino Linotype" w:eastAsia="Palatino Linotype" w:hAnsi="Palatino Linotype" w:cs="Palatino Linotype"/>
          <w:i/>
          <w:iCs/>
          <w:sz w:val="22"/>
          <w:lang w:val="es-MX"/>
        </w:rPr>
        <w:t>.</w:t>
      </w:r>
    </w:p>
    <w:p w14:paraId="42874967" w14:textId="77777777" w:rsidR="00A94A7C" w:rsidRPr="00E63119" w:rsidRDefault="00A94A7C" w:rsidP="00A94A7C">
      <w:pPr>
        <w:spacing w:before="240" w:after="240" w:line="276" w:lineRule="auto"/>
        <w:ind w:left="567" w:right="900"/>
        <w:jc w:val="both"/>
        <w:rPr>
          <w:rFonts w:ascii="Palatino Linotype" w:eastAsia="Palatino Linotype" w:hAnsi="Palatino Linotype" w:cs="Palatino Linotype"/>
          <w:sz w:val="22"/>
          <w:lang w:val="es-MX"/>
        </w:rPr>
      </w:pPr>
      <w:r w:rsidRPr="00E63119">
        <w:rPr>
          <w:rFonts w:ascii="Palatino Linotype" w:eastAsia="Palatino Linotype" w:hAnsi="Palatino Linotype" w:cs="Palatino Linotype"/>
          <w:i/>
          <w:iCs/>
          <w:sz w:val="22"/>
          <w:lang w:val="es-MX"/>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5B17D3CD" w14:textId="77777777" w:rsidR="00C8730C" w:rsidRPr="00E63119" w:rsidRDefault="00D23B6E">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w:t>
      </w:r>
      <w:r w:rsidRPr="00E63119">
        <w:rPr>
          <w:rFonts w:ascii="Palatino Linotype" w:eastAsia="Palatino Linotype" w:hAnsi="Palatino Linotype" w:cs="Palatino Linotype"/>
        </w:rPr>
        <w:lastRenderedPageBreak/>
        <w:t>Municipios, en atención a que fue presentado mediante el formato visible en el SAIMEX.</w:t>
      </w:r>
    </w:p>
    <w:p w14:paraId="3C254214" w14:textId="77777777" w:rsidR="00C8730C" w:rsidRPr="00E63119"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Ahora bien, resulta procedente la interposición del recurso, según lo aducido por la </w:t>
      </w:r>
      <w:r w:rsidR="007F4140" w:rsidRPr="00E63119">
        <w:rPr>
          <w:rFonts w:ascii="Palatino Linotype" w:eastAsia="Palatino Linotype" w:hAnsi="Palatino Linotype" w:cs="Palatino Linotype"/>
        </w:rPr>
        <w:t xml:space="preserve">parte </w:t>
      </w:r>
      <w:r w:rsidRPr="00E63119">
        <w:rPr>
          <w:rFonts w:ascii="Palatino Linotype" w:eastAsia="Palatino Linotype" w:hAnsi="Palatino Linotype" w:cs="Palatino Linotype"/>
        </w:rPr>
        <w:t xml:space="preserve">recurrente en sus razones o motivos de inconformidad, de acuerdo al artículo 179, </w:t>
      </w:r>
      <w:r w:rsidR="00A94A7C" w:rsidRPr="00E63119">
        <w:rPr>
          <w:rFonts w:ascii="Palatino Linotype" w:eastAsia="Palatino Linotype" w:hAnsi="Palatino Linotype" w:cs="Palatino Linotype"/>
        </w:rPr>
        <w:t>fracción</w:t>
      </w:r>
      <w:r w:rsidR="00954308" w:rsidRPr="00E63119">
        <w:rPr>
          <w:rFonts w:ascii="Palatino Linotype" w:eastAsia="Palatino Linotype" w:hAnsi="Palatino Linotype" w:cs="Palatino Linotype"/>
        </w:rPr>
        <w:t xml:space="preserve"> I</w:t>
      </w:r>
      <w:r w:rsidRPr="00E63119">
        <w:rPr>
          <w:rFonts w:ascii="Palatino Linotype" w:eastAsia="Palatino Linotype" w:hAnsi="Palatino Linotype" w:cs="Palatino Linotype"/>
        </w:rPr>
        <w:t xml:space="preserve"> </w:t>
      </w:r>
      <w:r w:rsidR="004C36DC"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rPr>
        <w:t>de la Ley de Transparencia y Acceso a la Información Pública del Estado de México y Municipios; que a la letra dice:</w:t>
      </w:r>
    </w:p>
    <w:p w14:paraId="7C64D49A" w14:textId="77777777" w:rsidR="00C8730C" w:rsidRPr="00E63119"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“Artículo 179</w:t>
      </w:r>
      <w:r w:rsidRPr="00E63119">
        <w:rPr>
          <w:rFonts w:ascii="Palatino Linotype" w:eastAsia="Palatino Linotype" w:hAnsi="Palatino Linotype" w:cs="Palatino Linotype"/>
          <w:i/>
          <w:sz w:val="22"/>
          <w:szCs w:val="22"/>
        </w:rPr>
        <w:t xml:space="preserve">. </w:t>
      </w:r>
      <w:r w:rsidRPr="00E63119">
        <w:rPr>
          <w:rFonts w:ascii="Palatino Linotype" w:eastAsia="Palatino Linotype" w:hAnsi="Palatino Linotype" w:cs="Palatino Linotype"/>
          <w:b/>
          <w:i/>
          <w:sz w:val="22"/>
          <w:szCs w:val="22"/>
        </w:rPr>
        <w:t>El recurso de revisión</w:t>
      </w:r>
      <w:r w:rsidRPr="00E63119">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E63119">
        <w:rPr>
          <w:rFonts w:ascii="Palatino Linotype" w:eastAsia="Palatino Linotype" w:hAnsi="Palatino Linotype" w:cs="Palatino Linotype"/>
          <w:b/>
          <w:i/>
          <w:sz w:val="22"/>
          <w:szCs w:val="22"/>
        </w:rPr>
        <w:t>, y procederá en contra de las siguientes causas</w:t>
      </w:r>
      <w:r w:rsidRPr="00E63119">
        <w:rPr>
          <w:rFonts w:ascii="Palatino Linotype" w:eastAsia="Palatino Linotype" w:hAnsi="Palatino Linotype" w:cs="Palatino Linotype"/>
          <w:i/>
          <w:sz w:val="22"/>
          <w:szCs w:val="22"/>
        </w:rPr>
        <w:t>:</w:t>
      </w:r>
    </w:p>
    <w:p w14:paraId="433D01E5" w14:textId="77777777" w:rsidR="004C36DC" w:rsidRPr="00E63119" w:rsidRDefault="00954308"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 La negativa a la información solicitada</w:t>
      </w:r>
      <w:r w:rsidR="003F43AF" w:rsidRPr="00E63119">
        <w:rPr>
          <w:rFonts w:ascii="Palatino Linotype" w:eastAsia="Palatino Linotype" w:hAnsi="Palatino Linotype" w:cs="Palatino Linotype"/>
          <w:i/>
          <w:sz w:val="22"/>
          <w:szCs w:val="22"/>
        </w:rPr>
        <w:t>;</w:t>
      </w:r>
    </w:p>
    <w:p w14:paraId="167E820A" w14:textId="77777777" w:rsidR="00C8730C" w:rsidRPr="00E63119" w:rsidRDefault="004C36DC"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r w:rsidR="00D23B6E" w:rsidRPr="00E63119">
        <w:rPr>
          <w:rFonts w:ascii="Palatino Linotype" w:eastAsia="Palatino Linotype" w:hAnsi="Palatino Linotype" w:cs="Palatino Linotype"/>
          <w:i/>
          <w:sz w:val="22"/>
          <w:szCs w:val="22"/>
        </w:rPr>
        <w:t>” (Sic)</w:t>
      </w:r>
    </w:p>
    <w:p w14:paraId="0E4F76ED" w14:textId="77777777" w:rsidR="00F845DA" w:rsidRPr="00E63119" w:rsidRDefault="00F845DA" w:rsidP="00F845DA">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 xml:space="preserve">Tercero. Materia de la revisión. </w:t>
      </w:r>
      <w:r w:rsidRPr="00E63119">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E6311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E63119">
        <w:rPr>
          <w:rFonts w:ascii="Palatino Linotype" w:eastAsia="Palatino Linotype" w:hAnsi="Palatino Linotype" w:cs="Palatino Linotype"/>
        </w:rPr>
        <w:t xml:space="preserve">de </w:t>
      </w:r>
      <w:r w:rsidRPr="00E63119">
        <w:rPr>
          <w:rFonts w:ascii="Palatino Linotype" w:eastAsia="Palatino Linotype" w:hAnsi="Palatino Linotype" w:cs="Palatino Linotype"/>
          <w:b/>
        </w:rPr>
        <w:t>la parte Recurrente,</w:t>
      </w:r>
      <w:r w:rsidRPr="00E63119">
        <w:rPr>
          <w:rFonts w:ascii="Palatino Linotype" w:eastAsia="Palatino Linotype" w:hAnsi="Palatino Linotype" w:cs="Palatino Linotype"/>
        </w:rPr>
        <w:t xml:space="preserve"> o en su defecto, en caso de ser procedente, ordenar la entrega de información oportuna.</w:t>
      </w:r>
    </w:p>
    <w:p w14:paraId="19922BE8"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b/>
        </w:rPr>
        <w:t xml:space="preserve">Cuarto. Estudio del asunto. </w:t>
      </w:r>
      <w:r w:rsidRPr="00E63119">
        <w:rPr>
          <w:rFonts w:ascii="Palatino Linotype" w:eastAsia="Palatino Linotype" w:hAnsi="Palatino Linotype" w:cs="Palatino Linotype"/>
        </w:rPr>
        <w:t xml:space="preserve">Antes de entrar al análisis de los pronunciamientos del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w:t>
      </w:r>
      <w:r w:rsidRPr="00E63119">
        <w:rPr>
          <w:rFonts w:ascii="Palatino Linotype" w:eastAsia="Palatino Linotype" w:hAnsi="Palatino Linotype" w:cs="Palatino Linotype"/>
        </w:rPr>
        <w:lastRenderedPageBreak/>
        <w:t>específicamente a nivel Constitucional, tal y como lo prevén los arábigos 1 párrafos primero, segundo y tercero y 6 apartado A fracciones I, II, III, IV, V, VI y VII que a la letra señalan:</w:t>
      </w:r>
    </w:p>
    <w:p w14:paraId="17AB138A" w14:textId="77777777" w:rsidR="00F845DA" w:rsidRPr="00E63119" w:rsidRDefault="00F845DA" w:rsidP="00F845DA">
      <w:pPr>
        <w:pBdr>
          <w:top w:val="nil"/>
          <w:left w:val="nil"/>
          <w:bottom w:val="nil"/>
          <w:right w:val="nil"/>
          <w:between w:val="nil"/>
        </w:pBdr>
        <w:spacing w:before="240" w:after="240"/>
        <w:ind w:left="851" w:right="850"/>
        <w:jc w:val="both"/>
      </w:pPr>
      <w:r w:rsidRPr="00E6311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6311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91947B6" w14:textId="77777777" w:rsidR="00F845DA" w:rsidRPr="00E63119" w:rsidRDefault="00F845DA" w:rsidP="00F845DA">
      <w:pPr>
        <w:pBdr>
          <w:top w:val="nil"/>
          <w:left w:val="nil"/>
          <w:bottom w:val="nil"/>
          <w:right w:val="nil"/>
          <w:between w:val="nil"/>
        </w:pBdr>
        <w:spacing w:before="240" w:after="240"/>
        <w:ind w:left="851" w:right="850"/>
        <w:jc w:val="both"/>
      </w:pPr>
      <w:r w:rsidRPr="00E6311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79E0DBE4" w14:textId="77777777" w:rsidR="00F845DA" w:rsidRPr="00E63119" w:rsidRDefault="00F845DA" w:rsidP="00F845DA">
      <w:pPr>
        <w:pBdr>
          <w:top w:val="nil"/>
          <w:left w:val="nil"/>
          <w:bottom w:val="nil"/>
          <w:right w:val="nil"/>
          <w:between w:val="nil"/>
        </w:pBdr>
        <w:spacing w:before="240" w:after="240"/>
        <w:ind w:left="851" w:right="850"/>
        <w:jc w:val="both"/>
      </w:pPr>
      <w:r w:rsidRPr="00E6311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6311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260C4AC" w14:textId="77777777" w:rsidR="00F845DA" w:rsidRPr="00E63119" w:rsidRDefault="00F845DA" w:rsidP="00F845DA">
      <w:pPr>
        <w:pBdr>
          <w:top w:val="nil"/>
          <w:left w:val="nil"/>
          <w:bottom w:val="nil"/>
          <w:right w:val="nil"/>
          <w:between w:val="nil"/>
        </w:pBdr>
        <w:spacing w:before="240" w:after="240"/>
        <w:ind w:left="851" w:right="850"/>
        <w:jc w:val="both"/>
      </w:pPr>
      <w:r w:rsidRPr="00E63119">
        <w:rPr>
          <w:rFonts w:ascii="Palatino Linotype" w:eastAsia="Palatino Linotype" w:hAnsi="Palatino Linotype" w:cs="Palatino Linotype"/>
          <w:i/>
          <w:sz w:val="22"/>
          <w:szCs w:val="22"/>
        </w:rPr>
        <w:t>[…]</w:t>
      </w:r>
    </w:p>
    <w:p w14:paraId="1565C44B" w14:textId="77777777" w:rsidR="00F845DA" w:rsidRPr="00E63119" w:rsidRDefault="00F845DA" w:rsidP="00F845DA">
      <w:pPr>
        <w:pBdr>
          <w:top w:val="nil"/>
          <w:left w:val="nil"/>
          <w:bottom w:val="nil"/>
          <w:right w:val="nil"/>
          <w:between w:val="nil"/>
        </w:pBdr>
        <w:spacing w:before="240" w:after="240"/>
        <w:ind w:left="851" w:right="901"/>
        <w:jc w:val="both"/>
      </w:pPr>
      <w:r w:rsidRPr="00E63119">
        <w:rPr>
          <w:rFonts w:ascii="Palatino Linotype" w:eastAsia="Palatino Linotype" w:hAnsi="Palatino Linotype" w:cs="Palatino Linotype"/>
          <w:b/>
          <w:i/>
          <w:sz w:val="22"/>
          <w:szCs w:val="22"/>
        </w:rPr>
        <w:t>“Artículo 6o.</w:t>
      </w:r>
    </w:p>
    <w:p w14:paraId="7C28217F" w14:textId="77777777" w:rsidR="00F845DA" w:rsidRPr="00E63119" w:rsidRDefault="00F845DA" w:rsidP="00F845DA">
      <w:pPr>
        <w:pBdr>
          <w:top w:val="nil"/>
          <w:left w:val="nil"/>
          <w:bottom w:val="nil"/>
          <w:right w:val="nil"/>
          <w:between w:val="nil"/>
        </w:pBdr>
        <w:spacing w:before="240" w:after="240"/>
        <w:ind w:left="851" w:right="901"/>
        <w:jc w:val="both"/>
      </w:pPr>
      <w:r w:rsidRPr="00E63119">
        <w:rPr>
          <w:rFonts w:ascii="Palatino Linotype" w:eastAsia="Palatino Linotype" w:hAnsi="Palatino Linotype" w:cs="Palatino Linotype"/>
          <w:i/>
          <w:sz w:val="22"/>
          <w:szCs w:val="22"/>
        </w:rPr>
        <w:t>[...]</w:t>
      </w:r>
    </w:p>
    <w:p w14:paraId="2A9A0471"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b/>
          <w:i/>
          <w:sz w:val="22"/>
          <w:szCs w:val="22"/>
        </w:rPr>
        <w:t xml:space="preserve">A. Para el ejercicio del derecho de acceso a la información, la Federación y </w:t>
      </w:r>
      <w:r w:rsidRPr="00E63119">
        <w:rPr>
          <w:rFonts w:ascii="Palatino Linotype" w:eastAsia="Palatino Linotype" w:hAnsi="Palatino Linotype" w:cs="Palatino Linotype"/>
          <w:b/>
          <w:i/>
          <w:sz w:val="22"/>
          <w:szCs w:val="22"/>
          <w:u w:val="single"/>
        </w:rPr>
        <w:t>las entidades federativas</w:t>
      </w:r>
      <w:r w:rsidRPr="00E63119">
        <w:rPr>
          <w:rFonts w:ascii="Palatino Linotype" w:eastAsia="Palatino Linotype" w:hAnsi="Palatino Linotype" w:cs="Palatino Linotype"/>
          <w:b/>
          <w:i/>
          <w:sz w:val="22"/>
          <w:szCs w:val="22"/>
        </w:rPr>
        <w:t>,</w:t>
      </w:r>
      <w:r w:rsidRPr="00E63119">
        <w:rPr>
          <w:rFonts w:ascii="Palatino Linotype" w:eastAsia="Palatino Linotype" w:hAnsi="Palatino Linotype" w:cs="Palatino Linotype"/>
          <w:i/>
          <w:sz w:val="22"/>
          <w:szCs w:val="22"/>
        </w:rPr>
        <w:t xml:space="preserve"> en el ámbito de sus respectivas competencias, se regirán por los siguientes principios y bases:</w:t>
      </w:r>
    </w:p>
    <w:p w14:paraId="71A92DE7"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i/>
          <w:sz w:val="22"/>
          <w:szCs w:val="22"/>
        </w:rPr>
        <w:t> </w:t>
      </w:r>
      <w:r w:rsidRPr="00E63119">
        <w:rPr>
          <w:rFonts w:ascii="Palatino Linotype" w:eastAsia="Palatino Linotype" w:hAnsi="Palatino Linotype" w:cs="Palatino Linotype"/>
          <w:b/>
          <w:i/>
          <w:sz w:val="22"/>
          <w:szCs w:val="22"/>
        </w:rPr>
        <w:t xml:space="preserve">I. </w:t>
      </w:r>
      <w:r w:rsidRPr="00E6311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63119">
        <w:rPr>
          <w:rFonts w:ascii="Palatino Linotype" w:eastAsia="Palatino Linotype" w:hAnsi="Palatino Linotype" w:cs="Palatino Linotype"/>
          <w:i/>
          <w:sz w:val="22"/>
          <w:szCs w:val="22"/>
        </w:rPr>
        <w:t xml:space="preserve"> Ejecutivo, Legislativo </w:t>
      </w:r>
      <w:r w:rsidRPr="00E63119">
        <w:rPr>
          <w:rFonts w:ascii="Palatino Linotype" w:eastAsia="Palatino Linotype" w:hAnsi="Palatino Linotype" w:cs="Palatino Linotype"/>
          <w:b/>
          <w:i/>
          <w:sz w:val="22"/>
          <w:szCs w:val="22"/>
          <w:u w:val="single"/>
        </w:rPr>
        <w:t>y Judicial</w:t>
      </w:r>
      <w:r w:rsidRPr="00E6311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E63119">
        <w:rPr>
          <w:rFonts w:ascii="Palatino Linotype" w:eastAsia="Palatino Linotype" w:hAnsi="Palatino Linotype" w:cs="Palatino Linotype"/>
          <w:b/>
          <w:i/>
          <w:sz w:val="22"/>
          <w:szCs w:val="22"/>
        </w:rPr>
        <w:t xml:space="preserve">es pública y sólo podrá ser reservada temporalmente por razones de interés público y </w:t>
      </w:r>
      <w:r w:rsidRPr="00E63119">
        <w:rPr>
          <w:rFonts w:ascii="Palatino Linotype" w:eastAsia="Palatino Linotype" w:hAnsi="Palatino Linotype" w:cs="Palatino Linotype"/>
          <w:b/>
          <w:i/>
          <w:sz w:val="22"/>
          <w:szCs w:val="22"/>
        </w:rPr>
        <w:lastRenderedPageBreak/>
        <w:t>seguridad nacional,</w:t>
      </w:r>
      <w:r w:rsidRPr="00E6311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0252E25F"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i/>
          <w:sz w:val="22"/>
          <w:szCs w:val="22"/>
        </w:rPr>
        <w:t> </w:t>
      </w:r>
      <w:r w:rsidRPr="00E6311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40C2F5E8"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i/>
          <w:sz w:val="22"/>
          <w:szCs w:val="22"/>
        </w:rPr>
        <w:t> </w:t>
      </w:r>
      <w:r w:rsidRPr="00E63119">
        <w:rPr>
          <w:rFonts w:ascii="Palatino Linotype" w:eastAsia="Palatino Linotype" w:hAnsi="Palatino Linotype" w:cs="Palatino Linotype"/>
          <w:b/>
          <w:i/>
          <w:sz w:val="22"/>
          <w:szCs w:val="22"/>
        </w:rPr>
        <w:t xml:space="preserve">III. </w:t>
      </w:r>
      <w:r w:rsidRPr="00E6311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63119">
        <w:rPr>
          <w:rFonts w:ascii="Palatino Linotype" w:eastAsia="Palatino Linotype" w:hAnsi="Palatino Linotype" w:cs="Palatino Linotype"/>
          <w:i/>
          <w:sz w:val="22"/>
          <w:szCs w:val="22"/>
        </w:rPr>
        <w:t xml:space="preserve"> a sus datos personales o a la rectificación de éstos.</w:t>
      </w:r>
    </w:p>
    <w:p w14:paraId="1260A33F"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i/>
          <w:sz w:val="22"/>
          <w:szCs w:val="22"/>
        </w:rPr>
        <w:t> </w:t>
      </w:r>
      <w:r w:rsidRPr="00E63119">
        <w:rPr>
          <w:rFonts w:ascii="Palatino Linotype" w:eastAsia="Palatino Linotype" w:hAnsi="Palatino Linotype" w:cs="Palatino Linotype"/>
          <w:b/>
          <w:i/>
          <w:sz w:val="22"/>
          <w:szCs w:val="22"/>
        </w:rPr>
        <w:t xml:space="preserve">IV. </w:t>
      </w:r>
      <w:r w:rsidRPr="00E6311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206369D3"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b/>
          <w:i/>
          <w:sz w:val="22"/>
          <w:szCs w:val="22"/>
        </w:rPr>
        <w:t xml:space="preserve">V. </w:t>
      </w:r>
      <w:r w:rsidRPr="00E6311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0DF9780"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i/>
          <w:sz w:val="22"/>
          <w:szCs w:val="22"/>
        </w:rPr>
        <w:t> </w:t>
      </w:r>
      <w:r w:rsidRPr="00E63119">
        <w:rPr>
          <w:rFonts w:ascii="Palatino Linotype" w:eastAsia="Palatino Linotype" w:hAnsi="Palatino Linotype" w:cs="Palatino Linotype"/>
          <w:b/>
          <w:i/>
          <w:sz w:val="22"/>
          <w:szCs w:val="22"/>
        </w:rPr>
        <w:t xml:space="preserve">VI. </w:t>
      </w:r>
      <w:r w:rsidRPr="00E6311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CC3C6CB" w14:textId="77777777" w:rsidR="00F845DA" w:rsidRPr="00E63119" w:rsidRDefault="00F845DA" w:rsidP="00F845DA">
      <w:pPr>
        <w:pBdr>
          <w:top w:val="nil"/>
          <w:left w:val="nil"/>
          <w:bottom w:val="nil"/>
          <w:right w:val="nil"/>
          <w:between w:val="nil"/>
        </w:pBdr>
        <w:spacing w:before="240" w:after="240"/>
        <w:ind w:left="851" w:right="851"/>
        <w:jc w:val="both"/>
      </w:pPr>
      <w:r w:rsidRPr="00E63119">
        <w:rPr>
          <w:rFonts w:ascii="Palatino Linotype" w:eastAsia="Palatino Linotype" w:hAnsi="Palatino Linotype" w:cs="Palatino Linotype"/>
          <w:i/>
          <w:sz w:val="22"/>
          <w:szCs w:val="22"/>
        </w:rPr>
        <w:t> </w:t>
      </w:r>
      <w:r w:rsidRPr="00E63119">
        <w:rPr>
          <w:rFonts w:ascii="Palatino Linotype" w:eastAsia="Palatino Linotype" w:hAnsi="Palatino Linotype" w:cs="Palatino Linotype"/>
          <w:b/>
          <w:i/>
          <w:sz w:val="22"/>
          <w:szCs w:val="22"/>
        </w:rPr>
        <w:t xml:space="preserve">VII. </w:t>
      </w:r>
      <w:r w:rsidRPr="00E6311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3DAE238D"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 xml:space="preserve">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w:t>
      </w:r>
      <w:r w:rsidRPr="00E63119">
        <w:rPr>
          <w:rFonts w:ascii="Palatino Linotype" w:eastAsia="Palatino Linotype" w:hAnsi="Palatino Linotype" w:cs="Palatino Linotype"/>
        </w:rPr>
        <w:lastRenderedPageBreak/>
        <w:t>privilegiando el principio de máxima publicidad, como así lo establece dicha determinación, que a continuación se transcribe para un mejor entendimiento:</w:t>
      </w:r>
    </w:p>
    <w:p w14:paraId="5C96AED7" w14:textId="77777777" w:rsidR="00F845DA" w:rsidRPr="00E63119" w:rsidRDefault="00F845DA" w:rsidP="00F845DA">
      <w:pPr>
        <w:pBdr>
          <w:top w:val="nil"/>
          <w:left w:val="nil"/>
          <w:bottom w:val="nil"/>
          <w:right w:val="nil"/>
          <w:between w:val="nil"/>
        </w:pBdr>
        <w:spacing w:before="240" w:after="240"/>
        <w:ind w:left="709" w:right="760"/>
        <w:jc w:val="both"/>
      </w:pPr>
      <w:r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b/>
          <w:i/>
          <w:sz w:val="22"/>
          <w:szCs w:val="22"/>
        </w:rPr>
        <w:t>Artículo 4</w:t>
      </w:r>
      <w:r w:rsidRPr="00E63119">
        <w:rPr>
          <w:rFonts w:ascii="Palatino Linotype" w:eastAsia="Palatino Linotype" w:hAnsi="Palatino Linotype" w:cs="Palatino Linotype"/>
          <w:i/>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1BBE470C" w14:textId="77777777" w:rsidR="00F845DA" w:rsidRPr="00E63119" w:rsidRDefault="00F845DA" w:rsidP="00F845DA">
      <w:pPr>
        <w:pBdr>
          <w:top w:val="nil"/>
          <w:left w:val="nil"/>
          <w:bottom w:val="nil"/>
          <w:right w:val="nil"/>
          <w:between w:val="nil"/>
        </w:pBdr>
        <w:spacing w:before="240" w:after="240"/>
        <w:ind w:left="709" w:right="760"/>
        <w:jc w:val="both"/>
      </w:pPr>
      <w:r w:rsidRPr="00E6311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6DB86223" w14:textId="77777777" w:rsidR="00F845DA" w:rsidRPr="00E63119" w:rsidRDefault="00F845DA" w:rsidP="00F845DA">
      <w:pPr>
        <w:pBdr>
          <w:top w:val="nil"/>
          <w:left w:val="nil"/>
          <w:bottom w:val="nil"/>
          <w:right w:val="nil"/>
          <w:between w:val="nil"/>
        </w:pBdr>
        <w:spacing w:before="240" w:after="240"/>
        <w:ind w:left="709" w:right="760"/>
        <w:jc w:val="both"/>
      </w:pPr>
      <w:r w:rsidRPr="00E63119">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14:paraId="5599BD31"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05FBF0F9" w14:textId="77777777" w:rsidR="00F845DA" w:rsidRPr="00E63119" w:rsidRDefault="00F845DA" w:rsidP="00F845DA">
      <w:pPr>
        <w:pBdr>
          <w:top w:val="nil"/>
          <w:left w:val="nil"/>
          <w:bottom w:val="nil"/>
          <w:right w:val="nil"/>
          <w:between w:val="nil"/>
        </w:pBdr>
        <w:spacing w:before="240" w:after="240"/>
        <w:ind w:left="567" w:right="758"/>
        <w:jc w:val="both"/>
      </w:pPr>
      <w:r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b/>
          <w:i/>
          <w:sz w:val="22"/>
          <w:szCs w:val="22"/>
        </w:rPr>
        <w:t>Artículo 12</w:t>
      </w:r>
      <w:r w:rsidRPr="00E63119">
        <w:rPr>
          <w:rFonts w:ascii="Palatino Linotype" w:eastAsia="Palatino Linotype" w:hAnsi="Palatino Linotype" w:cs="Palatino Linotype"/>
          <w:i/>
          <w:sz w:val="22"/>
          <w:szCs w:val="22"/>
        </w:rPr>
        <w:t>. Quienes generen, recopilen, administren, manejen, procesen, archiven o conserven información pública serán responsables de la misma en los términos de las disposiciones jurídicas aplicables. </w:t>
      </w:r>
    </w:p>
    <w:p w14:paraId="2D5830B6" w14:textId="77777777" w:rsidR="00F845DA" w:rsidRPr="00E63119" w:rsidRDefault="00F845DA" w:rsidP="00F845DA">
      <w:pPr>
        <w:pBdr>
          <w:top w:val="nil"/>
          <w:left w:val="nil"/>
          <w:bottom w:val="nil"/>
          <w:right w:val="nil"/>
          <w:between w:val="nil"/>
        </w:pBdr>
        <w:spacing w:before="240" w:after="240"/>
        <w:ind w:left="567" w:right="758"/>
        <w:jc w:val="both"/>
      </w:pPr>
      <w:r w:rsidRPr="00E63119">
        <w:rPr>
          <w:rFonts w:ascii="Palatino Linotype" w:eastAsia="Palatino Linotype" w:hAnsi="Palatino Linotype" w:cs="Palatino Linotype"/>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w:t>
      </w:r>
      <w:r w:rsidRPr="00E63119">
        <w:rPr>
          <w:rFonts w:ascii="Palatino Linotype" w:eastAsia="Palatino Linotype" w:hAnsi="Palatino Linotype" w:cs="Palatino Linotype"/>
          <w:i/>
          <w:sz w:val="22"/>
          <w:szCs w:val="22"/>
        </w:rPr>
        <w:lastRenderedPageBreak/>
        <w:t>presentarla conforme al interés del solicitante; no estarán obligados a generarla, resumirla, efectuar cálculos o practicar investigaciones.” (Sic)</w:t>
      </w:r>
    </w:p>
    <w:p w14:paraId="2B518F0F"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E63119">
        <w:rPr>
          <w:rFonts w:ascii="Palatino Linotype" w:eastAsia="Palatino Linotype" w:hAnsi="Palatino Linotype" w:cs="Palatino Linotype"/>
          <w:b/>
        </w:rPr>
        <w:t xml:space="preserve"> </w:t>
      </w:r>
      <w:r w:rsidRPr="00E63119">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E63119">
        <w:rPr>
          <w:rFonts w:ascii="Palatino Linotype" w:eastAsia="Palatino Linotype" w:hAnsi="Palatino Linotype" w:cs="Palatino Linotype"/>
          <w:i/>
        </w:rPr>
        <w:t>ad hoc</w:t>
      </w:r>
      <w:r w:rsidRPr="00E63119">
        <w:rPr>
          <w:rFonts w:ascii="Palatino Linotype" w:eastAsia="Palatino Linotype" w:hAnsi="Palatino Linotype" w:cs="Palatino Linotype"/>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72E9FD3A"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b/>
          <w:i/>
          <w:sz w:val="22"/>
          <w:szCs w:val="22"/>
        </w:rPr>
        <w:t>03/17</w:t>
      </w:r>
    </w:p>
    <w:p w14:paraId="15A47E8D"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b/>
          <w:i/>
          <w:sz w:val="22"/>
          <w:szCs w:val="22"/>
        </w:rPr>
        <w:t>“NO EXISTE OBLIGACIÓN DE ELABORAR DOCUMENTOS AD HOC PARA ATENDER LAS SOLICITUDES DE ACCESO A LA INFORMACIÓN.</w:t>
      </w:r>
    </w:p>
    <w:p w14:paraId="6297B106"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706F3028"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 xml:space="preserve">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w:t>
      </w:r>
      <w:r w:rsidRPr="00E63119">
        <w:rPr>
          <w:rFonts w:ascii="Palatino Linotype" w:eastAsia="Palatino Linotype" w:hAnsi="Palatino Linotype" w:cs="Palatino Linotype"/>
        </w:rPr>
        <w:lastRenderedPageBreak/>
        <w:t>persona, lo que implica que es deber de los Sujetos Obligados, garantizar el Derecho de Acceso a la Información Pública.</w:t>
      </w:r>
    </w:p>
    <w:p w14:paraId="74976DD5" w14:textId="77777777" w:rsidR="00F845DA" w:rsidRPr="00E63119" w:rsidRDefault="00F845DA" w:rsidP="00F845DA">
      <w:pPr>
        <w:pBdr>
          <w:top w:val="nil"/>
          <w:left w:val="nil"/>
          <w:bottom w:val="nil"/>
          <w:right w:val="nil"/>
          <w:between w:val="nil"/>
        </w:pBdr>
        <w:spacing w:before="240" w:after="240" w:line="360" w:lineRule="auto"/>
        <w:ind w:right="49"/>
        <w:jc w:val="both"/>
      </w:pPr>
      <w:r w:rsidRPr="00E6311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705D7598"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C7533BE"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b/>
          <w:i/>
          <w:sz w:val="22"/>
          <w:szCs w:val="22"/>
        </w:rPr>
        <w:t xml:space="preserve">Artículo 3. </w:t>
      </w:r>
      <w:r w:rsidRPr="00E63119">
        <w:rPr>
          <w:rFonts w:ascii="Palatino Linotype" w:eastAsia="Palatino Linotype" w:hAnsi="Palatino Linotype" w:cs="Palatino Linotype"/>
          <w:i/>
          <w:sz w:val="22"/>
          <w:szCs w:val="22"/>
        </w:rPr>
        <w:t>Para los efectos de la presente Ley se entenderá por:</w:t>
      </w:r>
    </w:p>
    <w:p w14:paraId="474ECCAD"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i/>
          <w:sz w:val="22"/>
          <w:szCs w:val="22"/>
        </w:rPr>
        <w:t>…</w:t>
      </w:r>
    </w:p>
    <w:p w14:paraId="350EDBB8"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b/>
          <w:i/>
          <w:sz w:val="22"/>
          <w:szCs w:val="22"/>
        </w:rPr>
        <w:t>XI. Documento:</w:t>
      </w:r>
      <w:r w:rsidRPr="00E63119">
        <w:rPr>
          <w:rFonts w:ascii="Palatino Linotype" w:eastAsia="Palatino Linotype" w:hAnsi="Palatino Linotype" w:cs="Palatino Linotype"/>
          <w:i/>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w:t>
      </w:r>
      <w:r w:rsidRPr="00E63119">
        <w:rPr>
          <w:rFonts w:ascii="Palatino Linotype" w:eastAsia="Palatino Linotype" w:hAnsi="Palatino Linotype" w:cs="Palatino Linotype"/>
          <w:i/>
          <w:sz w:val="22"/>
          <w:szCs w:val="22"/>
        </w:rPr>
        <w:lastRenderedPageBreak/>
        <w:t>obligados, sus servidores públicos e integrantes, sin importar su fuente o fecha de elaboración. Los documentos podrán estar en cualquier medio, sea escrito, impreso, sonoro, visual, electrónico, informático u holográfico</w:t>
      </w:r>
      <w:r w:rsidRPr="00E63119">
        <w:rPr>
          <w:rFonts w:ascii="Palatino Linotype" w:eastAsia="Palatino Linotype" w:hAnsi="Palatino Linotype" w:cs="Palatino Linotype"/>
          <w:b/>
          <w:i/>
          <w:sz w:val="22"/>
          <w:szCs w:val="22"/>
        </w:rPr>
        <w:t>…</w:t>
      </w:r>
      <w:r w:rsidRPr="00E63119">
        <w:rPr>
          <w:rFonts w:ascii="Palatino Linotype" w:eastAsia="Palatino Linotype" w:hAnsi="Palatino Linotype" w:cs="Palatino Linotype"/>
          <w:i/>
          <w:sz w:val="22"/>
          <w:szCs w:val="22"/>
        </w:rPr>
        <w:t>” (Sic)</w:t>
      </w:r>
    </w:p>
    <w:p w14:paraId="160FF7A4"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D9C013A"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b/>
          <w:sz w:val="22"/>
          <w:szCs w:val="22"/>
        </w:rPr>
        <w:t>“</w:t>
      </w:r>
      <w:r w:rsidRPr="00E63119">
        <w:rPr>
          <w:rFonts w:ascii="Palatino Linotype" w:eastAsia="Palatino Linotype" w:hAnsi="Palatino Linotype" w:cs="Palatino Linotype"/>
          <w:b/>
          <w:i/>
          <w:sz w:val="22"/>
          <w:szCs w:val="22"/>
        </w:rPr>
        <w:t>CRITERIO 0002-11</w:t>
      </w:r>
    </w:p>
    <w:p w14:paraId="64E8062E"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E6311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441F325" w14:textId="77777777" w:rsidR="00F845DA" w:rsidRPr="00E63119" w:rsidRDefault="00F845DA" w:rsidP="00F845DA">
      <w:pPr>
        <w:pBdr>
          <w:top w:val="nil"/>
          <w:left w:val="nil"/>
          <w:bottom w:val="nil"/>
          <w:right w:val="nil"/>
          <w:between w:val="nil"/>
        </w:pBdr>
        <w:spacing w:before="240" w:after="240"/>
        <w:ind w:left="567" w:right="567"/>
        <w:jc w:val="both"/>
      </w:pPr>
      <w:r w:rsidRPr="00E6311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119A383" w14:textId="77777777" w:rsidR="00F845DA" w:rsidRPr="00E63119"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Que se trate de información registrada en cualquier soporte documental, que en ejercicio de las atribuciones conferidas, sea generada por los Sujetos Obligados;</w:t>
      </w:r>
    </w:p>
    <w:p w14:paraId="2FA2C6F6" w14:textId="77777777" w:rsidR="00F845DA" w:rsidRPr="00E63119" w:rsidRDefault="00F845DA" w:rsidP="00F845DA">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12B79433" w14:textId="77777777" w:rsidR="00F845DA" w:rsidRPr="00E63119" w:rsidRDefault="00F845DA" w:rsidP="00F845DA">
      <w:pPr>
        <w:pBdr>
          <w:top w:val="nil"/>
          <w:left w:val="nil"/>
          <w:bottom w:val="nil"/>
          <w:right w:val="nil"/>
          <w:between w:val="nil"/>
        </w:pBdr>
        <w:spacing w:before="240" w:after="240"/>
        <w:ind w:left="567" w:right="567" w:hanging="284"/>
        <w:jc w:val="both"/>
      </w:pPr>
      <w:r w:rsidRPr="00E63119">
        <w:rPr>
          <w:rFonts w:ascii="Palatino Linotype" w:eastAsia="Palatino Linotype" w:hAnsi="Palatino Linotype" w:cs="Palatino Linotype"/>
          <w:i/>
          <w:sz w:val="22"/>
          <w:szCs w:val="22"/>
        </w:rPr>
        <w:t xml:space="preserve">3. </w:t>
      </w:r>
      <w:r w:rsidRPr="00E63119">
        <w:rPr>
          <w:rFonts w:ascii="Palatino Linotype" w:eastAsia="Palatino Linotype" w:hAnsi="Palatino Linotype" w:cs="Palatino Linotype"/>
          <w:b/>
          <w:i/>
          <w:sz w:val="22"/>
          <w:szCs w:val="22"/>
        </w:rPr>
        <w:t>Que se trate de información registrada en cualquier soporte documental, que en ejercicio de las atribuciones conferidas, se encuentre en posesión de los Sujetos Obligados.” (Sic)</w:t>
      </w:r>
    </w:p>
    <w:p w14:paraId="27BD3149" w14:textId="77777777" w:rsidR="00F845DA"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 xml:space="preserve">De ahí que 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más aún si la misma se trata de información pública de </w:t>
      </w:r>
      <w:r w:rsidRPr="00E63119">
        <w:rPr>
          <w:rFonts w:ascii="Palatino Linotype" w:eastAsia="Palatino Linotype" w:hAnsi="Palatino Linotype" w:cs="Palatino Linotype"/>
        </w:rPr>
        <w:lastRenderedPageBreak/>
        <w:t>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20187F4F" w14:textId="77777777" w:rsidR="00B1597B" w:rsidRPr="00E63119" w:rsidRDefault="00F845DA" w:rsidP="00F845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 xml:space="preserve">Ahora bien, para profundizar en el estudio del presente asunto, es conveniente recordar que la parte solicitante requirió al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le proporcionara lo siguiente:</w:t>
      </w:r>
    </w:p>
    <w:p w14:paraId="66D8BF9B" w14:textId="77777777" w:rsidR="00A94A7C" w:rsidRPr="00E63119" w:rsidRDefault="00A94A7C" w:rsidP="00A94A7C">
      <w:pPr>
        <w:pStyle w:val="Prrafodelista"/>
        <w:numPr>
          <w:ilvl w:val="0"/>
          <w:numId w:val="25"/>
        </w:numPr>
        <w:tabs>
          <w:tab w:val="left" w:pos="7513"/>
        </w:tabs>
        <w:adjustRightInd w:val="0"/>
        <w:spacing w:after="240" w:line="360" w:lineRule="auto"/>
        <w:ind w:left="567" w:right="900" w:hanging="141"/>
        <w:jc w:val="both"/>
        <w:rPr>
          <w:rFonts w:ascii="Palatino Linotype" w:hAnsi="Palatino Linotype" w:cs="Arial"/>
          <w:b/>
          <w:sz w:val="22"/>
          <w:lang w:eastAsia="en-US"/>
        </w:rPr>
      </w:pPr>
      <w:r w:rsidRPr="00E63119">
        <w:rPr>
          <w:rFonts w:ascii="Palatino Linotype" w:hAnsi="Palatino Linotype" w:cs="Arial"/>
          <w:b/>
          <w:sz w:val="22"/>
          <w:lang w:eastAsia="en-US"/>
        </w:rPr>
        <w:t xml:space="preserve">Conocer cuál fue el costo erogado por el Ayuntamiento de Huehuetoca con motivo de la consulta que celebraron para poder mantener las calles libres de comercio que invade las banquetas de la Avenida Juárez. </w:t>
      </w:r>
    </w:p>
    <w:p w14:paraId="243B8935" w14:textId="77777777" w:rsidR="00A94A7C" w:rsidRPr="00E63119" w:rsidRDefault="00A94A7C" w:rsidP="00A94A7C">
      <w:pPr>
        <w:pStyle w:val="Prrafodelista"/>
        <w:numPr>
          <w:ilvl w:val="0"/>
          <w:numId w:val="25"/>
        </w:numPr>
        <w:tabs>
          <w:tab w:val="left" w:pos="7513"/>
        </w:tabs>
        <w:adjustRightInd w:val="0"/>
        <w:spacing w:after="240" w:line="360" w:lineRule="auto"/>
        <w:ind w:left="567" w:right="900" w:hanging="141"/>
        <w:jc w:val="both"/>
        <w:rPr>
          <w:rFonts w:ascii="Palatino Linotype" w:hAnsi="Palatino Linotype" w:cs="Arial"/>
          <w:b/>
          <w:sz w:val="22"/>
          <w:lang w:eastAsia="en-US"/>
        </w:rPr>
      </w:pPr>
      <w:r w:rsidRPr="00E63119">
        <w:rPr>
          <w:rFonts w:ascii="Palatino Linotype" w:hAnsi="Palatino Linotype" w:cs="Arial"/>
          <w:b/>
          <w:sz w:val="22"/>
          <w:lang w:eastAsia="en-US"/>
        </w:rPr>
        <w:t>cual son los alcances de dicha consulta</w:t>
      </w:r>
    </w:p>
    <w:p w14:paraId="1B0B7F50" w14:textId="77777777" w:rsidR="007E7AB4" w:rsidRPr="00E63119" w:rsidRDefault="003F43AF" w:rsidP="00A94A7C">
      <w:pPr>
        <w:tabs>
          <w:tab w:val="left" w:pos="7513"/>
        </w:tabs>
        <w:adjustRightInd w:val="0"/>
        <w:spacing w:after="240" w:line="360" w:lineRule="auto"/>
        <w:ind w:right="49"/>
        <w:jc w:val="both"/>
        <w:rPr>
          <w:rFonts w:ascii="Palatino Linotype" w:hAnsi="Palatino Linotype" w:cs="Arial"/>
          <w:b/>
          <w:sz w:val="22"/>
          <w:lang w:eastAsia="en-US"/>
        </w:rPr>
      </w:pPr>
      <w:r w:rsidRPr="00E63119">
        <w:rPr>
          <w:rFonts w:ascii="Palatino Linotype" w:hAnsi="Palatino Linotype" w:cs="Arial"/>
          <w:lang w:val="es-MX" w:eastAsia="es-ES"/>
        </w:rPr>
        <w:t xml:space="preserve">El </w:t>
      </w:r>
      <w:r w:rsidRPr="00E63119">
        <w:rPr>
          <w:rFonts w:ascii="Palatino Linotype" w:hAnsi="Palatino Linotype" w:cs="Arial"/>
          <w:b/>
          <w:lang w:val="es-MX" w:eastAsia="es-ES"/>
        </w:rPr>
        <w:t>Sujeto Obligado</w:t>
      </w:r>
      <w:r w:rsidR="007C5945" w:rsidRPr="00E63119">
        <w:rPr>
          <w:rFonts w:ascii="Palatino Linotype" w:hAnsi="Palatino Linotype" w:cs="Arial"/>
          <w:lang w:val="es-MX" w:eastAsia="es-ES"/>
        </w:rPr>
        <w:t xml:space="preserve"> en r</w:t>
      </w:r>
      <w:r w:rsidR="001F359C" w:rsidRPr="00E63119">
        <w:rPr>
          <w:rFonts w:ascii="Palatino Linotype" w:hAnsi="Palatino Linotype" w:cs="Arial"/>
          <w:lang w:val="es-MX" w:eastAsia="es-ES"/>
        </w:rPr>
        <w:t xml:space="preserve">espuesta remitió </w:t>
      </w:r>
      <w:r w:rsidR="004C36DC" w:rsidRPr="00E63119">
        <w:rPr>
          <w:rFonts w:ascii="Palatino Linotype" w:hAnsi="Palatino Linotype" w:cs="Arial"/>
          <w:lang w:val="es-MX" w:eastAsia="es-ES"/>
        </w:rPr>
        <w:t xml:space="preserve">el archivo electrónico </w:t>
      </w:r>
      <w:r w:rsidR="00A94A7C" w:rsidRPr="00E63119">
        <w:rPr>
          <w:rFonts w:ascii="Palatino Linotype" w:eastAsia="Palatino Linotype" w:hAnsi="Palatino Linotype" w:cs="Palatino Linotype"/>
          <w:b/>
          <w:i/>
        </w:rPr>
        <w:t>“CONTESTACIÓN SOLICITUD PMH SA ITAIM 0279 2022.pdf</w:t>
      </w:r>
      <w:r w:rsidR="00DA7AE8" w:rsidRPr="00E63119">
        <w:rPr>
          <w:rFonts w:ascii="Palatino Linotype" w:eastAsia="Palatino Linotype" w:hAnsi="Palatino Linotype" w:cs="Palatino Linotype"/>
          <w:b/>
          <w:i/>
        </w:rPr>
        <w:t xml:space="preserve">”, </w:t>
      </w:r>
      <w:r w:rsidR="00DA7AE8" w:rsidRPr="00E63119">
        <w:rPr>
          <w:rFonts w:ascii="Palatino Linotype" w:eastAsia="Palatino Linotype" w:hAnsi="Palatino Linotype" w:cs="Palatino Linotype"/>
        </w:rPr>
        <w:t>el cual consiste en un d</w:t>
      </w:r>
      <w:r w:rsidR="00A94A7C" w:rsidRPr="00E63119">
        <w:rPr>
          <w:rFonts w:ascii="Palatino Linotype" w:eastAsia="Palatino Linotype" w:hAnsi="Palatino Linotype" w:cs="Palatino Linotype"/>
        </w:rPr>
        <w:t>ocumento de dos fojas, en e</w:t>
      </w:r>
      <w:r w:rsidR="00DA7AE8" w:rsidRPr="00E63119">
        <w:rPr>
          <w:rFonts w:ascii="Palatino Linotype" w:eastAsia="Palatino Linotype" w:hAnsi="Palatino Linotype" w:cs="Palatino Linotype"/>
        </w:rPr>
        <w:t xml:space="preserve">l que </w:t>
      </w:r>
      <w:r w:rsidR="00A94A7C" w:rsidRPr="00E63119">
        <w:rPr>
          <w:rFonts w:ascii="Palatino Linotype" w:eastAsia="Palatino Linotype" w:hAnsi="Palatino Linotype" w:cs="Palatino Linotype"/>
        </w:rPr>
        <w:t xml:space="preserve">se advierte el oficio PMH/SA/308/2022, suscrito por el Secretario del Ayuntamiento, quien medularmente remite la infografía que contiene los alcances de la denominada consulta ciudadana que en conjunto con el Instituto Nacional Electoral de manera gratuita, el gobierno municipal llevó a cabo. </w:t>
      </w:r>
    </w:p>
    <w:p w14:paraId="231FD75D" w14:textId="77777777" w:rsidR="007E7AB4" w:rsidRPr="00E63119" w:rsidRDefault="003F43AF" w:rsidP="007C5945">
      <w:pPr>
        <w:spacing w:before="240" w:after="240" w:line="360" w:lineRule="auto"/>
        <w:jc w:val="both"/>
        <w:rPr>
          <w:rFonts w:ascii="Palatino Linotype" w:eastAsia="Palatino Linotype" w:hAnsi="Palatino Linotype" w:cs="Palatino Linotype"/>
          <w:lang w:eastAsia="es-ES"/>
        </w:rPr>
      </w:pPr>
      <w:r w:rsidRPr="00E63119">
        <w:rPr>
          <w:rFonts w:ascii="Palatino Linotype" w:eastAsia="Palatino Linotype" w:hAnsi="Palatino Linotype" w:cs="Palatino Linotype"/>
          <w:lang w:eastAsia="es-ES"/>
        </w:rPr>
        <w:t xml:space="preserve">En esta tesitura, una vez conocida la respuesta emitida por el </w:t>
      </w:r>
      <w:r w:rsidRPr="00E63119">
        <w:rPr>
          <w:rFonts w:ascii="Palatino Linotype" w:eastAsia="Palatino Linotype" w:hAnsi="Palatino Linotype" w:cs="Palatino Linotype"/>
          <w:b/>
          <w:lang w:eastAsia="es-ES"/>
        </w:rPr>
        <w:t>Sujeto Obligado</w:t>
      </w:r>
      <w:r w:rsidR="00DA7AE8" w:rsidRPr="00E63119">
        <w:rPr>
          <w:rFonts w:ascii="Palatino Linotype" w:eastAsia="Palatino Linotype" w:hAnsi="Palatino Linotype" w:cs="Palatino Linotype"/>
          <w:lang w:eastAsia="es-ES"/>
        </w:rPr>
        <w:t>, el</w:t>
      </w:r>
      <w:r w:rsidR="009F7E8A" w:rsidRPr="00E63119">
        <w:rPr>
          <w:rFonts w:ascii="Palatino Linotype" w:eastAsia="Palatino Linotype" w:hAnsi="Palatino Linotype" w:cs="Palatino Linotype"/>
          <w:b/>
          <w:lang w:eastAsia="es-ES"/>
        </w:rPr>
        <w:t xml:space="preserve"> </w:t>
      </w:r>
      <w:r w:rsidR="004C36DC" w:rsidRPr="00E63119">
        <w:rPr>
          <w:rFonts w:ascii="Palatino Linotype" w:eastAsia="Palatino Linotype" w:hAnsi="Palatino Linotype" w:cs="Palatino Linotype"/>
          <w:b/>
          <w:lang w:eastAsia="es-ES"/>
        </w:rPr>
        <w:t>R</w:t>
      </w:r>
      <w:r w:rsidR="009F7E8A" w:rsidRPr="00E63119">
        <w:rPr>
          <w:rFonts w:ascii="Palatino Linotype" w:eastAsia="Palatino Linotype" w:hAnsi="Palatino Linotype" w:cs="Palatino Linotype"/>
          <w:b/>
          <w:lang w:eastAsia="es-ES"/>
        </w:rPr>
        <w:t>ecurrente</w:t>
      </w:r>
      <w:r w:rsidRPr="00E63119">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00DA7AE8" w:rsidRPr="00E63119">
        <w:rPr>
          <w:rFonts w:ascii="Palatino Linotype" w:eastAsia="Palatino Linotype" w:hAnsi="Palatino Linotype" w:cs="Palatino Linotype"/>
          <w:i/>
          <w:lang w:eastAsia="es-ES"/>
        </w:rPr>
        <w:t xml:space="preserve">“Es clara la </w:t>
      </w:r>
      <w:proofErr w:type="spellStart"/>
      <w:r w:rsidR="00DA7AE8" w:rsidRPr="00E63119">
        <w:rPr>
          <w:rFonts w:ascii="Palatino Linotype" w:eastAsia="Palatino Linotype" w:hAnsi="Palatino Linotype" w:cs="Palatino Linotype"/>
          <w:i/>
          <w:lang w:eastAsia="es-ES"/>
        </w:rPr>
        <w:t>informacion</w:t>
      </w:r>
      <w:proofErr w:type="spellEnd"/>
      <w:r w:rsidR="00DA7AE8" w:rsidRPr="00E63119">
        <w:rPr>
          <w:rFonts w:ascii="Palatino Linotype" w:eastAsia="Palatino Linotype" w:hAnsi="Palatino Linotype" w:cs="Palatino Linotype"/>
          <w:i/>
          <w:lang w:eastAsia="es-ES"/>
        </w:rPr>
        <w:t xml:space="preserve"> que se </w:t>
      </w:r>
      <w:proofErr w:type="spellStart"/>
      <w:r w:rsidR="00DA7AE8" w:rsidRPr="00E63119">
        <w:rPr>
          <w:rFonts w:ascii="Palatino Linotype" w:eastAsia="Palatino Linotype" w:hAnsi="Palatino Linotype" w:cs="Palatino Linotype"/>
          <w:i/>
          <w:lang w:eastAsia="es-ES"/>
        </w:rPr>
        <w:t>esta</w:t>
      </w:r>
      <w:proofErr w:type="spellEnd"/>
      <w:r w:rsidR="00DA7AE8" w:rsidRPr="00E63119">
        <w:rPr>
          <w:rFonts w:ascii="Palatino Linotype" w:eastAsia="Palatino Linotype" w:hAnsi="Palatino Linotype" w:cs="Palatino Linotype"/>
          <w:i/>
          <w:lang w:eastAsia="es-ES"/>
        </w:rPr>
        <w:t xml:space="preserve"> solicitando por lo cual solicito lean bien lo que se solicita y se responda lo que se </w:t>
      </w:r>
      <w:proofErr w:type="spellStart"/>
      <w:r w:rsidR="00DA7AE8" w:rsidRPr="00E63119">
        <w:rPr>
          <w:rFonts w:ascii="Palatino Linotype" w:eastAsia="Palatino Linotype" w:hAnsi="Palatino Linotype" w:cs="Palatino Linotype"/>
          <w:i/>
          <w:lang w:eastAsia="es-ES"/>
        </w:rPr>
        <w:t>esta</w:t>
      </w:r>
      <w:proofErr w:type="spellEnd"/>
      <w:r w:rsidR="00DA7AE8" w:rsidRPr="00E63119">
        <w:rPr>
          <w:rFonts w:ascii="Palatino Linotype" w:eastAsia="Palatino Linotype" w:hAnsi="Palatino Linotype" w:cs="Palatino Linotype"/>
          <w:i/>
          <w:lang w:eastAsia="es-ES"/>
        </w:rPr>
        <w:t xml:space="preserve"> preguntando. </w:t>
      </w:r>
      <w:r w:rsidR="00DA7AE8" w:rsidRPr="00E63119">
        <w:rPr>
          <w:rFonts w:ascii="Palatino Linotype" w:eastAsia="Palatino Linotype" w:hAnsi="Palatino Linotype" w:cs="Palatino Linotype"/>
          <w:b/>
          <w:i/>
          <w:lang w:eastAsia="es-ES"/>
        </w:rPr>
        <w:t xml:space="preserve">No me revelan el costo que tuvo </w:t>
      </w:r>
      <w:r w:rsidR="00DA7AE8" w:rsidRPr="00E63119">
        <w:rPr>
          <w:rFonts w:ascii="Palatino Linotype" w:eastAsia="Palatino Linotype" w:hAnsi="Palatino Linotype" w:cs="Palatino Linotype"/>
          <w:b/>
          <w:i/>
          <w:lang w:eastAsia="es-ES"/>
        </w:rPr>
        <w:lastRenderedPageBreak/>
        <w:t>la consulta dicen que fue gratuita, entonces quien absorbió el costo de las lonas, la papelería, las boletas, la difusión en diversos medios de comunicación, la promoción y el objeto de la misma</w:t>
      </w:r>
      <w:r w:rsidR="00DA7AE8" w:rsidRPr="00E63119">
        <w:rPr>
          <w:rFonts w:ascii="Palatino Linotype" w:eastAsia="Palatino Linotype" w:hAnsi="Palatino Linotype" w:cs="Palatino Linotype"/>
          <w:i/>
          <w:lang w:eastAsia="es-ES"/>
        </w:rPr>
        <w:t>” (Sic) (Énfasis añadido)</w:t>
      </w:r>
      <w:r w:rsidR="004C36DC" w:rsidRPr="00E63119">
        <w:rPr>
          <w:rFonts w:ascii="Palatino Linotype" w:eastAsia="Palatino Linotype" w:hAnsi="Palatino Linotype" w:cs="Palatino Linotype"/>
          <w:i/>
          <w:lang w:eastAsia="es-ES"/>
        </w:rPr>
        <w:t xml:space="preserve">, </w:t>
      </w:r>
      <w:r w:rsidRPr="00E63119">
        <w:rPr>
          <w:rFonts w:ascii="Palatino Linotype" w:eastAsia="Palatino Linotype" w:hAnsi="Palatino Linotype" w:cs="Palatino Linotype"/>
          <w:lang w:eastAsia="es-ES"/>
        </w:rPr>
        <w:t xml:space="preserve">es decir, su inconformidad medularmente versa sobre la </w:t>
      </w:r>
      <w:r w:rsidR="001C2228" w:rsidRPr="00E63119">
        <w:rPr>
          <w:rFonts w:ascii="Palatino Linotype" w:eastAsia="Palatino Linotype" w:hAnsi="Palatino Linotype" w:cs="Palatino Linotype"/>
          <w:lang w:eastAsia="es-ES"/>
        </w:rPr>
        <w:t>negativa a entregar la información por declarar la inexistencia de la misma.</w:t>
      </w:r>
    </w:p>
    <w:p w14:paraId="1795C036" w14:textId="77777777" w:rsidR="001C2228" w:rsidRPr="00E63119" w:rsidRDefault="003F43AF" w:rsidP="00DA7AE8">
      <w:pPr>
        <w:spacing w:before="240" w:after="240" w:line="360" w:lineRule="auto"/>
        <w:jc w:val="both"/>
        <w:rPr>
          <w:rFonts w:ascii="Palatino Linotype" w:eastAsia="Palatino Linotype" w:hAnsi="Palatino Linotype" w:cs="Palatino Linotype"/>
          <w:noProof/>
          <w:lang w:val="es-MX"/>
        </w:rPr>
      </w:pPr>
      <w:r w:rsidRPr="00E63119">
        <w:rPr>
          <w:rFonts w:ascii="Palatino Linotype" w:eastAsia="Palatino Linotype" w:hAnsi="Palatino Linotype" w:cs="Palatino Linotype"/>
          <w:lang w:eastAsia="es-ES"/>
        </w:rPr>
        <w:t xml:space="preserve">Así las cosas, durante la etapa de manifestaciones, </w:t>
      </w:r>
      <w:r w:rsidR="00DA7AE8" w:rsidRPr="00E63119">
        <w:rPr>
          <w:rFonts w:ascii="Palatino Linotype" w:eastAsia="Palatino Linotype" w:hAnsi="Palatino Linotype" w:cs="Palatino Linotype"/>
          <w:noProof/>
          <w:lang w:val="es-MX"/>
        </w:rPr>
        <w:t>las partes fueron omisas en emitir pronunciamiento alguno que a su derecho conviniera, por lo que se tuvo por precluido su derecho para tal efecto.</w:t>
      </w:r>
    </w:p>
    <w:p w14:paraId="66FB9EA6" w14:textId="77777777" w:rsidR="00DA7AE8" w:rsidRPr="00E63119" w:rsidRDefault="00DA7AE8" w:rsidP="00DA7AE8">
      <w:pPr>
        <w:spacing w:line="360" w:lineRule="auto"/>
        <w:ind w:right="49"/>
        <w:jc w:val="both"/>
        <w:rPr>
          <w:rFonts w:ascii="Palatino Linotype" w:eastAsia="Palatino Linotype" w:hAnsi="Palatino Linotype" w:cs="Palatino Linotype"/>
        </w:rPr>
      </w:pPr>
      <w:r w:rsidRPr="00E63119">
        <w:rPr>
          <w:rFonts w:ascii="Palatino Linotype" w:eastAsia="Palatino Linotype" w:hAnsi="Palatino Linotype" w:cs="Palatino Linotype"/>
        </w:rPr>
        <w:t>Primeramente,</w:t>
      </w:r>
      <w:r w:rsidRPr="00E63119">
        <w:rPr>
          <w:rFonts w:ascii="Palatino Linotype" w:eastAsia="Palatino Linotype" w:hAnsi="Palatino Linotype" w:cs="Palatino Linotype"/>
          <w:b/>
        </w:rPr>
        <w:t xml:space="preserve"> </w:t>
      </w:r>
      <w:r w:rsidRPr="00E63119">
        <w:rPr>
          <w:rFonts w:ascii="Palatino Linotype" w:eastAsia="Palatino Linotype" w:hAnsi="Palatino Linotype" w:cs="Palatino Linotype"/>
        </w:rPr>
        <w:t>no pasa inadvertido para este Organismo Garante que los motivos de inconformidad aducidos, no versan sobre la totalidad de la información enviada en respuesta,</w:t>
      </w:r>
      <w:r w:rsidRPr="00E63119">
        <w:rPr>
          <w:rFonts w:ascii="Palatino Linotype" w:eastAsia="Palatino Linotype" w:hAnsi="Palatino Linotype" w:cs="Palatino Linotype"/>
          <w:b/>
        </w:rPr>
        <w:t xml:space="preserve"> </w:t>
      </w:r>
      <w:r w:rsidRPr="00E63119">
        <w:rPr>
          <w:rFonts w:ascii="Palatino Linotype" w:eastAsia="Palatino Linotype" w:hAnsi="Palatino Linotype" w:cs="Palatino Linotype"/>
        </w:rPr>
        <w:t xml:space="preserve">pues el Recurrente manifestó, de manera expresa, su inconformidad respecto de la información que el </w:t>
      </w:r>
      <w:r w:rsidRPr="00E63119">
        <w:rPr>
          <w:rFonts w:ascii="Palatino Linotype" w:eastAsia="Palatino Linotype" w:hAnsi="Palatino Linotype" w:cs="Palatino Linotype"/>
          <w:b/>
        </w:rPr>
        <w:t xml:space="preserve">Sujeto Obligado </w:t>
      </w:r>
      <w:r w:rsidRPr="00E63119">
        <w:rPr>
          <w:rFonts w:ascii="Palatino Linotype" w:eastAsia="Palatino Linotype" w:hAnsi="Palatino Linotype" w:cs="Palatino Linotype"/>
        </w:rPr>
        <w:t>omitió enviar, siendo esta la concerniente al costo que tuvo la consulta, por lo que se advierte que no se inconforma de la documentación que ya fue remitida en respuesta, referente a los alcances de la consulta.</w:t>
      </w:r>
    </w:p>
    <w:p w14:paraId="5E0227A3" w14:textId="77777777" w:rsidR="00DA7AE8" w:rsidRPr="00E63119" w:rsidRDefault="00DA7AE8" w:rsidP="00DA7AE8">
      <w:pPr>
        <w:spacing w:line="360" w:lineRule="auto"/>
        <w:ind w:right="49"/>
        <w:jc w:val="both"/>
        <w:rPr>
          <w:rFonts w:ascii="Palatino Linotype" w:eastAsia="Palatino Linotype" w:hAnsi="Palatino Linotype" w:cs="Palatino Linotype"/>
        </w:rPr>
      </w:pPr>
    </w:p>
    <w:p w14:paraId="13B7702F" w14:textId="77777777" w:rsidR="00DA7AE8" w:rsidRPr="00E63119" w:rsidRDefault="00DA7AE8" w:rsidP="00DA7AE8">
      <w:pPr>
        <w:pBdr>
          <w:top w:val="nil"/>
          <w:left w:val="nil"/>
          <w:bottom w:val="nil"/>
          <w:right w:val="nil"/>
          <w:between w:val="nil"/>
        </w:pBd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satisface la solicitud presentada.</w:t>
      </w:r>
    </w:p>
    <w:p w14:paraId="7F5777FD" w14:textId="77777777" w:rsidR="00DA7AE8" w:rsidRPr="00E63119" w:rsidRDefault="00DA7AE8" w:rsidP="00DA7AE8">
      <w:pPr>
        <w:pBdr>
          <w:top w:val="nil"/>
          <w:left w:val="nil"/>
          <w:bottom w:val="nil"/>
          <w:right w:val="nil"/>
          <w:between w:val="nil"/>
        </w:pBdr>
        <w:spacing w:line="360" w:lineRule="auto"/>
        <w:jc w:val="both"/>
      </w:pPr>
    </w:p>
    <w:p w14:paraId="59A31899" w14:textId="77777777" w:rsidR="00DA7AE8" w:rsidRPr="00E63119" w:rsidRDefault="00DA7AE8" w:rsidP="00DA7AE8">
      <w:pPr>
        <w:pBdr>
          <w:top w:val="nil"/>
          <w:left w:val="nil"/>
          <w:bottom w:val="nil"/>
          <w:right w:val="nil"/>
          <w:between w:val="nil"/>
        </w:pBd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lastRenderedPageBreak/>
        <w:t xml:space="preserve">Lo anterior es así, debido a que cuando la parte </w:t>
      </w:r>
      <w:r w:rsidRPr="00E63119">
        <w:rPr>
          <w:rFonts w:ascii="Palatino Linotype" w:eastAsia="Palatino Linotype" w:hAnsi="Palatino Linotype" w:cs="Palatino Linotype"/>
          <w:b/>
        </w:rPr>
        <w:t>Recurrente</w:t>
      </w:r>
      <w:r w:rsidRPr="00E63119">
        <w:rPr>
          <w:rFonts w:ascii="Palatino Linotype" w:eastAsia="Palatino Linotype" w:hAnsi="Palatino Linotype" w:cs="Palatino Linotype"/>
        </w:rPr>
        <w:t xml:space="preserve"> impugna la respuesta del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xml:space="preserve">, y este no expresa Razón o Motivo de Inconformidad en contra de todos los rubros solicitados, dichos rubros deben declararse atendidos, pues se entiende que la parte </w:t>
      </w:r>
      <w:r w:rsidRPr="00E63119">
        <w:rPr>
          <w:rFonts w:ascii="Palatino Linotype" w:eastAsia="Palatino Linotype" w:hAnsi="Palatino Linotype" w:cs="Palatino Linotype"/>
          <w:b/>
        </w:rPr>
        <w:t>Recurrente</w:t>
      </w:r>
      <w:r w:rsidRPr="00E63119">
        <w:rPr>
          <w:rFonts w:ascii="Palatino Linotype" w:eastAsia="Palatino Linotype" w:hAnsi="Palatino Linotype" w:cs="Palatino Linotype"/>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60F390CD" w14:textId="77777777" w:rsidR="00DA7AE8" w:rsidRPr="00E63119" w:rsidRDefault="00DA7AE8" w:rsidP="00DA7AE8">
      <w:pPr>
        <w:pBdr>
          <w:top w:val="nil"/>
          <w:left w:val="nil"/>
          <w:bottom w:val="nil"/>
          <w:right w:val="nil"/>
          <w:between w:val="nil"/>
        </w:pBdr>
        <w:spacing w:line="360" w:lineRule="auto"/>
        <w:jc w:val="both"/>
      </w:pPr>
    </w:p>
    <w:p w14:paraId="7B0705E6" w14:textId="77777777" w:rsidR="00DA7AE8" w:rsidRPr="00E63119" w:rsidRDefault="00DA7AE8" w:rsidP="00DA7AE8">
      <w:pPr>
        <w:pBdr>
          <w:top w:val="nil"/>
          <w:left w:val="nil"/>
          <w:bottom w:val="nil"/>
          <w:right w:val="nil"/>
          <w:between w:val="nil"/>
        </w:pBdr>
        <w:spacing w:line="276" w:lineRule="auto"/>
        <w:ind w:left="567" w:right="616"/>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 xml:space="preserve">“REVISIÓN EN AMPARO. LOS RESOLUTIVOS NO COMBATIDOS DEBEN DECLARARSE FIRMES. </w:t>
      </w:r>
      <w:r w:rsidRPr="00E63119">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577A4B4E" w14:textId="77777777" w:rsidR="00DA7AE8" w:rsidRPr="00E63119" w:rsidRDefault="00DA7AE8" w:rsidP="00DA7AE8">
      <w:pPr>
        <w:pBdr>
          <w:top w:val="nil"/>
          <w:left w:val="nil"/>
          <w:bottom w:val="nil"/>
          <w:right w:val="nil"/>
          <w:between w:val="nil"/>
        </w:pBdr>
        <w:spacing w:line="360" w:lineRule="auto"/>
        <w:ind w:left="720" w:right="900"/>
        <w:jc w:val="both"/>
      </w:pPr>
    </w:p>
    <w:p w14:paraId="09A7C7D4" w14:textId="77777777" w:rsidR="00DA7AE8" w:rsidRPr="00E63119" w:rsidRDefault="00DA7AE8" w:rsidP="00DA7AE8">
      <w:pPr>
        <w:pBdr>
          <w:top w:val="nil"/>
          <w:left w:val="nil"/>
          <w:bottom w:val="nil"/>
          <w:right w:val="nil"/>
          <w:between w:val="nil"/>
        </w:pBd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Consecuentemente, se insiste, ante la falta de impugnación eficaz, la respuesta entregada debe declararse consentida por el particular.</w:t>
      </w:r>
    </w:p>
    <w:p w14:paraId="04A9D75A" w14:textId="77777777" w:rsidR="00DA7AE8" w:rsidRPr="00E63119" w:rsidRDefault="00DA7AE8" w:rsidP="00DA7AE8">
      <w:pPr>
        <w:pBdr>
          <w:top w:val="nil"/>
          <w:left w:val="nil"/>
          <w:bottom w:val="nil"/>
          <w:right w:val="nil"/>
          <w:between w:val="nil"/>
        </w:pBdr>
        <w:spacing w:line="360" w:lineRule="auto"/>
        <w:jc w:val="both"/>
      </w:pPr>
    </w:p>
    <w:p w14:paraId="02B7482E" w14:textId="77777777" w:rsidR="00DA7AE8" w:rsidRPr="00E63119" w:rsidRDefault="00DA7AE8" w:rsidP="00DA7AE8">
      <w:pPr>
        <w:pBdr>
          <w:top w:val="nil"/>
          <w:left w:val="nil"/>
          <w:bottom w:val="nil"/>
          <w:right w:val="nil"/>
          <w:between w:val="nil"/>
        </w:pBd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Lo anterior se sustenta con lo plasmado en el criterio 01/20 emitido por el Instituto Nacional de Transparencia, Acceso a la Información, y Protección de Datos Personales (INAI), que lleva por rubro y texto los siguientes: </w:t>
      </w:r>
    </w:p>
    <w:p w14:paraId="4C58ADD4" w14:textId="77777777" w:rsidR="00DA7AE8" w:rsidRPr="00E63119" w:rsidRDefault="00DA7AE8" w:rsidP="00DA7AE8">
      <w:pPr>
        <w:pBdr>
          <w:top w:val="nil"/>
          <w:left w:val="nil"/>
          <w:bottom w:val="nil"/>
          <w:right w:val="nil"/>
          <w:between w:val="nil"/>
        </w:pBdr>
        <w:spacing w:line="360" w:lineRule="auto"/>
        <w:jc w:val="both"/>
      </w:pPr>
    </w:p>
    <w:p w14:paraId="011182CD" w14:textId="77777777" w:rsidR="00DA7AE8" w:rsidRPr="00E63119" w:rsidRDefault="00DA7AE8" w:rsidP="00DA7AE8">
      <w:pPr>
        <w:pBdr>
          <w:top w:val="nil"/>
          <w:left w:val="nil"/>
          <w:bottom w:val="nil"/>
          <w:right w:val="nil"/>
          <w:between w:val="nil"/>
        </w:pBdr>
        <w:spacing w:line="276" w:lineRule="auto"/>
        <w:ind w:left="567" w:right="616"/>
        <w:jc w:val="both"/>
        <w:rPr>
          <w:rFonts w:ascii="Palatino Linotype" w:eastAsia="Palatino Linotype" w:hAnsi="Palatino Linotype" w:cs="Palatino Linotype"/>
          <w:i/>
        </w:rPr>
      </w:pPr>
      <w:r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b/>
          <w:i/>
          <w:sz w:val="22"/>
          <w:szCs w:val="22"/>
        </w:rPr>
        <w:t xml:space="preserve">Actos consentidos tácitamente. Improcedencia de su análisis. </w:t>
      </w:r>
      <w:r w:rsidRPr="00E63119">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r w:rsidRPr="00E63119">
        <w:rPr>
          <w:rFonts w:ascii="Palatino Linotype" w:eastAsia="Palatino Linotype" w:hAnsi="Palatino Linotype" w:cs="Palatino Linotype"/>
          <w:i/>
        </w:rPr>
        <w:t>.”</w:t>
      </w:r>
    </w:p>
    <w:p w14:paraId="17D3A25B" w14:textId="77777777" w:rsidR="00DA7AE8" w:rsidRPr="00E63119" w:rsidRDefault="00DA7AE8" w:rsidP="00DA7AE8">
      <w:pPr>
        <w:spacing w:line="360" w:lineRule="auto"/>
        <w:jc w:val="both"/>
        <w:rPr>
          <w:rFonts w:ascii="Palatino Linotype" w:eastAsia="Palatino Linotype" w:hAnsi="Palatino Linotype" w:cs="Palatino Linotype"/>
        </w:rPr>
      </w:pPr>
    </w:p>
    <w:p w14:paraId="2D083329" w14:textId="77777777" w:rsidR="002F066D" w:rsidRPr="00E63119" w:rsidRDefault="00DA7AE8" w:rsidP="00DA7AE8">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lastRenderedPageBreak/>
        <w:t>Teniendo esto en cuenta, conviene señalar que el presente estudio versará sobre</w:t>
      </w:r>
      <w:r w:rsidR="00D27996" w:rsidRPr="00E63119">
        <w:rPr>
          <w:rFonts w:ascii="Palatino Linotype" w:eastAsia="Palatino Linotype" w:hAnsi="Palatino Linotype" w:cs="Palatino Linotype"/>
        </w:rPr>
        <w:t xml:space="preserve"> el costo que tuvo la consulta</w:t>
      </w:r>
      <w:r w:rsidRPr="00E63119">
        <w:rPr>
          <w:rFonts w:ascii="Palatino Linotype" w:eastAsia="Palatino Linotype" w:hAnsi="Palatino Linotype" w:cs="Palatino Linotype"/>
        </w:rPr>
        <w:t>.</w:t>
      </w:r>
    </w:p>
    <w:p w14:paraId="2E9F706B" w14:textId="77777777" w:rsidR="00DA7AE8" w:rsidRPr="00E63119" w:rsidRDefault="00DA7AE8" w:rsidP="00DA7AE8">
      <w:pPr>
        <w:spacing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 </w:t>
      </w:r>
    </w:p>
    <w:bookmarkStart w:id="4" w:name="_heading=h.3rdcrjn" w:colFirst="0" w:colLast="0"/>
    <w:bookmarkEnd w:id="4"/>
    <w:p w14:paraId="35A883C3" w14:textId="77777777" w:rsidR="00C242FB" w:rsidRPr="00E63119" w:rsidRDefault="00DA7AE8" w:rsidP="00DA7AE8">
      <w:pPr>
        <w:spacing w:after="240" w:line="360" w:lineRule="auto"/>
        <w:ind w:right="49"/>
        <w:jc w:val="both"/>
        <w:rPr>
          <w:rFonts w:ascii="Palatino Linotype" w:eastAsia="Palatino Linotype" w:hAnsi="Palatino Linotype" w:cs="Palatino Linotype"/>
        </w:rPr>
      </w:pPr>
      <w:r w:rsidRPr="00E63119">
        <w:rPr>
          <w:rFonts w:ascii="Palatino Linotype" w:eastAsia="Palatino Linotype" w:hAnsi="Palatino Linotype" w:cs="Palatino Linotype"/>
          <w:noProof/>
          <w:lang w:val="es-MX"/>
        </w:rPr>
        <mc:AlternateContent>
          <mc:Choice Requires="wps">
            <w:drawing>
              <wp:anchor distT="0" distB="0" distL="114300" distR="114300" simplePos="0" relativeHeight="251664384" behindDoc="0" locked="0" layoutInCell="1" allowOverlap="1" wp14:anchorId="1DA00B53" wp14:editId="1FDF2AB9">
                <wp:simplePos x="0" y="0"/>
                <wp:positionH relativeFrom="column">
                  <wp:posOffset>1082040</wp:posOffset>
                </wp:positionH>
                <wp:positionV relativeFrom="paragraph">
                  <wp:posOffset>1383030</wp:posOffset>
                </wp:positionV>
                <wp:extent cx="561975" cy="466725"/>
                <wp:effectExtent l="57150" t="38100" r="85725" b="104775"/>
                <wp:wrapNone/>
                <wp:docPr id="18" name="Rectángulo 18"/>
                <wp:cNvGraphicFramePr/>
                <a:graphic xmlns:a="http://schemas.openxmlformats.org/drawingml/2006/main">
                  <a:graphicData uri="http://schemas.microsoft.com/office/word/2010/wordprocessingShape">
                    <wps:wsp>
                      <wps:cNvSpPr/>
                      <wps:spPr>
                        <a:xfrm>
                          <a:off x="0" y="0"/>
                          <a:ext cx="561975" cy="466725"/>
                        </a:xfrm>
                        <a:prstGeom prst="rect">
                          <a:avLst/>
                        </a:prstGeom>
                        <a:noFill/>
                        <a:ln w="28575">
                          <a:solidFill>
                            <a:schemeClr val="tx2">
                              <a:lumMod val="7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292461" id="Rectángulo 18" o:spid="_x0000_s1026" style="position:absolute;margin-left:85.2pt;margin-top:108.9pt;width:44.25pt;height:3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" filled="f" strokecolor="#17365d [2415]" strokeweight="2.25pt">
                <v:shadow on="t" color="black" opacity="22937f" origin=",.5" offset="0,.63889mm"/>
              </v:rect>
            </w:pict>
          </mc:Fallback>
        </mc:AlternateContent>
      </w:r>
      <w:r w:rsidRPr="00E63119">
        <w:rPr>
          <w:rFonts w:ascii="Palatino Linotype" w:eastAsia="Palatino Linotype" w:hAnsi="Palatino Linotype" w:cs="Palatino Linotype"/>
          <w:noProof/>
          <w:lang w:val="es-MX"/>
        </w:rPr>
        <w:drawing>
          <wp:anchor distT="0" distB="0" distL="114300" distR="114300" simplePos="0" relativeHeight="251663360" behindDoc="0" locked="0" layoutInCell="1" allowOverlap="1" wp14:anchorId="4F76BE31" wp14:editId="196B467A">
            <wp:simplePos x="0" y="0"/>
            <wp:positionH relativeFrom="column">
              <wp:posOffset>-327660</wp:posOffset>
            </wp:positionH>
            <wp:positionV relativeFrom="paragraph">
              <wp:posOffset>1325880</wp:posOffset>
            </wp:positionV>
            <wp:extent cx="6355802" cy="933450"/>
            <wp:effectExtent l="19050" t="19050" r="26035" b="19050"/>
            <wp:wrapTopAndBottom/>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355802" cy="9334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F066D" w:rsidRPr="00E63119">
        <w:rPr>
          <w:rFonts w:ascii="Palatino Linotype" w:eastAsia="Palatino Linotype" w:hAnsi="Palatino Linotype" w:cs="Palatino Linotype"/>
        </w:rPr>
        <w:t>Al respecto se advierte que</w:t>
      </w:r>
      <w:r w:rsidR="00D27996" w:rsidRPr="00E63119">
        <w:rPr>
          <w:rFonts w:ascii="Palatino Linotype" w:eastAsia="Palatino Linotype" w:hAnsi="Palatino Linotype" w:cs="Palatino Linotype"/>
        </w:rPr>
        <w:t xml:space="preserve"> de las constancias que obran en el expediente electrónico del SAIMEX</w:t>
      </w:r>
      <w:r w:rsidR="007F29A9" w:rsidRPr="00E63119">
        <w:rPr>
          <w:rFonts w:ascii="Palatino Linotype" w:eastAsia="Palatino Linotype" w:hAnsi="Palatino Linotype" w:cs="Palatino Linotype"/>
        </w:rPr>
        <w:t xml:space="preserve">, </w:t>
      </w:r>
      <w:r w:rsidR="00D27996" w:rsidRPr="00E63119">
        <w:rPr>
          <w:rFonts w:ascii="Palatino Linotype" w:eastAsia="Palatino Linotype" w:hAnsi="Palatino Linotype" w:cs="Palatino Linotype"/>
        </w:rPr>
        <w:t xml:space="preserve">en el que se aprecia que </w:t>
      </w:r>
      <w:r w:rsidR="007F29A9" w:rsidRPr="00E63119">
        <w:rPr>
          <w:rFonts w:ascii="Palatino Linotype" w:eastAsia="Palatino Linotype" w:hAnsi="Palatino Linotype" w:cs="Palatino Linotype"/>
        </w:rPr>
        <w:t xml:space="preserve">se le turnó </w:t>
      </w:r>
      <w:r w:rsidRPr="00E63119">
        <w:rPr>
          <w:rFonts w:ascii="Palatino Linotype" w:eastAsia="Palatino Linotype" w:hAnsi="Palatino Linotype" w:cs="Palatino Linotype"/>
        </w:rPr>
        <w:t xml:space="preserve">únicamente </w:t>
      </w:r>
      <w:r w:rsidR="00D27996" w:rsidRPr="00E63119">
        <w:rPr>
          <w:rFonts w:ascii="Palatino Linotype" w:eastAsia="Palatino Linotype" w:hAnsi="Palatino Linotype" w:cs="Palatino Linotype"/>
        </w:rPr>
        <w:t xml:space="preserve">la solicitud </w:t>
      </w:r>
      <w:r w:rsidRPr="00E63119">
        <w:rPr>
          <w:rFonts w:ascii="Palatino Linotype" w:eastAsia="Palatino Linotype" w:hAnsi="Palatino Linotype" w:cs="Palatino Linotype"/>
        </w:rPr>
        <w:t xml:space="preserve">al servidor público habilitado de la </w:t>
      </w:r>
      <w:r w:rsidRPr="00E63119">
        <w:rPr>
          <w:rFonts w:ascii="Palatino Linotype" w:eastAsia="Palatino Linotype" w:hAnsi="Palatino Linotype" w:cs="Palatino Linotype"/>
          <w:b/>
        </w:rPr>
        <w:t>Secretaría del Ayuntamiento</w:t>
      </w:r>
      <w:r w:rsidRPr="00E63119">
        <w:rPr>
          <w:rFonts w:ascii="Palatino Linotype" w:eastAsia="Palatino Linotype" w:hAnsi="Palatino Linotype" w:cs="Palatino Linotype"/>
        </w:rPr>
        <w:t xml:space="preserve">: </w:t>
      </w:r>
    </w:p>
    <w:p w14:paraId="1CD3AB98" w14:textId="77777777" w:rsidR="00DA7AE8" w:rsidRPr="00E63119" w:rsidRDefault="00DA7AE8" w:rsidP="00DA7AE8">
      <w:pPr>
        <w:spacing w:after="240" w:line="360" w:lineRule="auto"/>
        <w:ind w:right="49"/>
        <w:jc w:val="both"/>
        <w:rPr>
          <w:rFonts w:ascii="Palatino Linotype" w:eastAsia="Palatino Linotype" w:hAnsi="Palatino Linotype" w:cs="Palatino Linotype"/>
        </w:rPr>
      </w:pPr>
      <w:r w:rsidRPr="00E63119">
        <w:rPr>
          <w:rFonts w:ascii="Palatino Linotype" w:eastAsia="Palatino Linotype" w:hAnsi="Palatino Linotype" w:cs="Palatino Linotype"/>
          <w:noProof/>
          <w:lang w:val="es-MX"/>
        </w:rPr>
        <mc:AlternateContent>
          <mc:Choice Requires="wps">
            <w:drawing>
              <wp:anchor distT="0" distB="0" distL="114300" distR="114300" simplePos="0" relativeHeight="251667456" behindDoc="0" locked="0" layoutInCell="1" allowOverlap="1" wp14:anchorId="437B86A5" wp14:editId="74E936FD">
                <wp:simplePos x="0" y="0"/>
                <wp:positionH relativeFrom="column">
                  <wp:posOffset>205740</wp:posOffset>
                </wp:positionH>
                <wp:positionV relativeFrom="paragraph">
                  <wp:posOffset>2085340</wp:posOffset>
                </wp:positionV>
                <wp:extent cx="5067300" cy="781050"/>
                <wp:effectExtent l="57150" t="38100" r="76200" b="95250"/>
                <wp:wrapNone/>
                <wp:docPr id="24" name="Rectángulo 24"/>
                <wp:cNvGraphicFramePr/>
                <a:graphic xmlns:a="http://schemas.openxmlformats.org/drawingml/2006/main">
                  <a:graphicData uri="http://schemas.microsoft.com/office/word/2010/wordprocessingShape">
                    <wps:wsp>
                      <wps:cNvSpPr/>
                      <wps:spPr>
                        <a:xfrm>
                          <a:off x="0" y="0"/>
                          <a:ext cx="5067300" cy="781050"/>
                        </a:xfrm>
                        <a:prstGeom prst="rect">
                          <a:avLst/>
                        </a:prstGeom>
                        <a:noFill/>
                        <a:ln w="28575">
                          <a:solidFill>
                            <a:schemeClr val="tx2"/>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25E8AE" id="Rectángulo 24" o:spid="_x0000_s1026" style="position:absolute;margin-left:16.2pt;margin-top:164.2pt;width:399pt;height:6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" filled="f" strokecolor="#1f497d [3215]" strokeweight="2.25pt">
                <v:shadow on="t" color="black" opacity="22937f" origin=",.5" offset="0,.63889mm"/>
              </v:rect>
            </w:pict>
          </mc:Fallback>
        </mc:AlternateContent>
      </w:r>
      <w:r w:rsidRPr="00E63119">
        <w:rPr>
          <w:rFonts w:ascii="Palatino Linotype" w:eastAsia="Palatino Linotype" w:hAnsi="Palatino Linotype" w:cs="Palatino Linotype"/>
          <w:noProof/>
          <w:lang w:val="es-MX"/>
        </w:rPr>
        <w:drawing>
          <wp:anchor distT="0" distB="0" distL="114300" distR="114300" simplePos="0" relativeHeight="251666432" behindDoc="0" locked="0" layoutInCell="1" allowOverlap="1" wp14:anchorId="31EF79F4" wp14:editId="4B264ACD">
            <wp:simplePos x="0" y="0"/>
            <wp:positionH relativeFrom="column">
              <wp:posOffset>139065</wp:posOffset>
            </wp:positionH>
            <wp:positionV relativeFrom="paragraph">
              <wp:posOffset>1494790</wp:posOffset>
            </wp:positionV>
            <wp:extent cx="5182235" cy="4095750"/>
            <wp:effectExtent l="19050" t="19050" r="18415" b="19050"/>
            <wp:wrapTopAndBottom/>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182235" cy="4095750"/>
                    </a:xfrm>
                    <a:prstGeom prst="rect">
                      <a:avLst/>
                    </a:prstGeom>
                    <a:ln>
                      <a:solidFill>
                        <a:schemeClr val="tx2">
                          <a:lumMod val="75000"/>
                        </a:schemeClr>
                      </a:solidFill>
                    </a:ln>
                  </pic:spPr>
                </pic:pic>
              </a:graphicData>
            </a:graphic>
            <wp14:sizeRelH relativeFrom="page">
              <wp14:pctWidth>0</wp14:pctWidth>
            </wp14:sizeRelH>
            <wp14:sizeRelV relativeFrom="page">
              <wp14:pctHeight>0</wp14:pctHeight>
            </wp14:sizeRelV>
          </wp:anchor>
        </w:drawing>
      </w:r>
    </w:p>
    <w:p w14:paraId="7F6A969E" w14:textId="77777777" w:rsidR="00D27996" w:rsidRPr="00E63119" w:rsidRDefault="00D27996" w:rsidP="007F29A9">
      <w:pPr>
        <w:spacing w:before="240" w:after="240" w:line="360" w:lineRule="auto"/>
        <w:ind w:right="49"/>
        <w:jc w:val="both"/>
        <w:rPr>
          <w:rFonts w:ascii="Palatino Linotype" w:eastAsia="Palatino Linotype" w:hAnsi="Palatino Linotype" w:cs="Palatino Linotype"/>
        </w:rPr>
      </w:pPr>
    </w:p>
    <w:p w14:paraId="372138A4" w14:textId="77777777" w:rsidR="007F29A9" w:rsidRPr="00E63119" w:rsidRDefault="007F29A9" w:rsidP="007F29A9">
      <w:pPr>
        <w:spacing w:before="240" w:after="240" w:line="360" w:lineRule="auto"/>
        <w:jc w:val="both"/>
        <w:rPr>
          <w:rFonts w:ascii="Palatino Linotype" w:eastAsia="Palatino Linotype" w:hAnsi="Palatino Linotype" w:cs="Palatino Linotype"/>
          <w:strike/>
        </w:rPr>
      </w:pPr>
      <w:r w:rsidRPr="00E63119">
        <w:rPr>
          <w:rFonts w:ascii="Palatino Linotype" w:eastAsia="Palatino Linotype" w:hAnsi="Palatino Linotype" w:cs="Palatino Linotype"/>
        </w:rPr>
        <w:lastRenderedPageBreak/>
        <w:t>Teniendo est</w:t>
      </w:r>
      <w:r w:rsidR="00D27996" w:rsidRPr="00E63119">
        <w:rPr>
          <w:rFonts w:ascii="Palatino Linotype" w:eastAsia="Palatino Linotype" w:hAnsi="Palatino Linotype" w:cs="Palatino Linotype"/>
        </w:rPr>
        <w:t>as premisas en cuenta, se resalt</w:t>
      </w:r>
      <w:r w:rsidRPr="00E63119">
        <w:rPr>
          <w:rFonts w:ascii="Palatino Linotype" w:eastAsia="Palatino Linotype" w:hAnsi="Palatino Linotype" w:cs="Palatino Linotype"/>
        </w:rPr>
        <w:t>a que s</w:t>
      </w:r>
      <w:r w:rsidR="00D27996" w:rsidRPr="00E63119">
        <w:rPr>
          <w:rFonts w:ascii="Palatino Linotype" w:eastAsia="Palatino Linotype" w:hAnsi="Palatino Linotype" w:cs="Palatino Linotype"/>
        </w:rPr>
        <w:t xml:space="preserve">i bien es cierto se pronunció la Secretaría del Ayuntamiento, </w:t>
      </w:r>
      <w:r w:rsidR="00F464B2" w:rsidRPr="00E63119">
        <w:rPr>
          <w:rFonts w:ascii="Palatino Linotype" w:eastAsia="Palatino Linotype" w:hAnsi="Palatino Linotype" w:cs="Palatino Linotype"/>
        </w:rPr>
        <w:t xml:space="preserve">también lo </w:t>
      </w:r>
      <w:r w:rsidR="00D27996" w:rsidRPr="00E63119">
        <w:rPr>
          <w:rFonts w:ascii="Palatino Linotype" w:eastAsia="Palatino Linotype" w:hAnsi="Palatino Linotype" w:cs="Palatino Linotype"/>
        </w:rPr>
        <w:t xml:space="preserve">es que </w:t>
      </w:r>
      <w:r w:rsidRPr="00E63119">
        <w:rPr>
          <w:rFonts w:ascii="Palatino Linotype" w:eastAsia="Palatino Linotype" w:hAnsi="Palatino Linotype" w:cs="Palatino Linotype"/>
        </w:rPr>
        <w:t xml:space="preserve">no se advierte una correcta búsqueda exhaustiva y razonable de la información solicitada </w:t>
      </w:r>
      <w:r w:rsidR="00D27996" w:rsidRPr="00E63119">
        <w:rPr>
          <w:rFonts w:ascii="Palatino Linotype" w:eastAsia="Palatino Linotype" w:hAnsi="Palatino Linotype" w:cs="Palatino Linotype"/>
        </w:rPr>
        <w:t>por el</w:t>
      </w:r>
      <w:r w:rsidRPr="00E63119">
        <w:rPr>
          <w:rFonts w:ascii="Palatino Linotype" w:eastAsia="Palatino Linotype" w:hAnsi="Palatino Linotype" w:cs="Palatino Linotype"/>
        </w:rPr>
        <w:t xml:space="preserve"> Particular, lo anterior es así, en razón de que como se verá en las próximas líneas argumentativas, para otorgar mayor certeza jurídica al particular de que se realizaron las gestiones necesarias para obtener la información, dichos requerimientos debieron turnarse a su vez a la</w:t>
      </w:r>
      <w:r w:rsidR="00D27996" w:rsidRPr="00E63119">
        <w:rPr>
          <w:rFonts w:ascii="Palatino Linotype" w:eastAsia="Palatino Linotype" w:hAnsi="Palatino Linotype" w:cs="Palatino Linotype"/>
        </w:rPr>
        <w:t xml:space="preserve"> Tesorería y a la Dirección de Administración</w:t>
      </w:r>
      <w:r w:rsidRPr="00E63119">
        <w:rPr>
          <w:rFonts w:ascii="Palatino Linotype" w:eastAsia="Palatino Linotype" w:hAnsi="Palatino Linotype" w:cs="Palatino Linotype"/>
        </w:rPr>
        <w:t xml:space="preserve">, en ese sentido, compete a los sujetos obligados seguir el procedimiento para la atención a las solicitudes de acceso a la información, establecido en los artículos 151, 160, 162, 163, 164, 165 y 166, de la Ley de Transparencia y Acceso a la Información Pública del Estado de México y Municipios, el cual es el siguiente: </w:t>
      </w:r>
    </w:p>
    <w:p w14:paraId="1086AE31" w14:textId="77777777" w:rsidR="007F29A9" w:rsidRPr="00E63119" w:rsidRDefault="007F29A9" w:rsidP="007F29A9">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19D553A3" w14:textId="77777777" w:rsidR="007F29A9" w:rsidRPr="00E63119" w:rsidRDefault="007F29A9" w:rsidP="007F29A9">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 La respuesta a los requerimientos informativos, deberá notificarse al interesado en el menor tiempo posible, que no podrá exceder de quince días hábiles, contados a partir del día siguiente a la presentación de esta. </w:t>
      </w:r>
    </w:p>
    <w:p w14:paraId="27F652C8" w14:textId="77777777" w:rsidR="007F29A9" w:rsidRPr="00E63119" w:rsidRDefault="007F29A9" w:rsidP="007F29A9">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Excepcionalmente, el plazo referido podrá ampliarse por siete días hábiles más, cuando existan razones fundadas y motivadas, a través del Comité de Transparencia; </w:t>
      </w:r>
    </w:p>
    <w:p w14:paraId="2FD28FD5" w14:textId="77777777" w:rsidR="007F29A9" w:rsidRPr="00E63119" w:rsidRDefault="007F29A9" w:rsidP="007F29A9">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lastRenderedPageBreak/>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3BE4BBAA" w14:textId="77777777" w:rsidR="007F29A9" w:rsidRPr="00E63119" w:rsidRDefault="007F29A9" w:rsidP="007F29A9">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51004811" w14:textId="77777777" w:rsidR="007F29A9" w:rsidRPr="00E63119" w:rsidRDefault="007F29A9" w:rsidP="007F29A9">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12D98FD1" w14:textId="77777777" w:rsidR="007F29A9" w:rsidRPr="00E63119" w:rsidRDefault="007F29A9" w:rsidP="00D27996">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En este orden de ideas, se reitera que 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xml:space="preserve"> debió turnar la solicitud a las áreas competentes para conocer de la solicitud de información, como en el presente caso se advierte que pudiera contar con la información, </w:t>
      </w:r>
      <w:r w:rsidR="00D27996" w:rsidRPr="00E63119">
        <w:rPr>
          <w:rFonts w:ascii="Palatino Linotype" w:eastAsia="Palatino Linotype" w:hAnsi="Palatino Linotype" w:cs="Palatino Linotype"/>
        </w:rPr>
        <w:t>la Tesorería y a la Dirección de Administración</w:t>
      </w:r>
      <w:r w:rsidRPr="00E63119">
        <w:rPr>
          <w:rFonts w:ascii="Palatino Linotype" w:eastAsia="Palatino Linotype" w:hAnsi="Palatino Linotype" w:cs="Palatino Linotype"/>
        </w:rPr>
        <w:t xml:space="preserve">, ello de conformidad con lo previsto por </w:t>
      </w:r>
      <w:r w:rsidR="00D27996" w:rsidRPr="00E63119">
        <w:rPr>
          <w:rFonts w:ascii="Palatino Linotype" w:eastAsia="Palatino Linotype" w:hAnsi="Palatino Linotype" w:cs="Palatino Linotype"/>
        </w:rPr>
        <w:t xml:space="preserve">el Bando Municipal, mismo que se inserta a continuación para mejor proveer del presente estudio: </w:t>
      </w:r>
    </w:p>
    <w:p w14:paraId="3F6EFE06"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lastRenderedPageBreak/>
        <w:t xml:space="preserve">“Artículo 185.- </w:t>
      </w:r>
      <w:r w:rsidRPr="00E63119">
        <w:rPr>
          <w:rFonts w:ascii="Palatino Linotype" w:eastAsia="Palatino Linotype" w:hAnsi="Palatino Linotype" w:cs="Palatino Linotype"/>
          <w:b/>
          <w:i/>
          <w:sz w:val="22"/>
        </w:rPr>
        <w:t>La Tesorería Municipal es la dependencia administrativa</w:t>
      </w:r>
      <w:r w:rsidRPr="00E63119">
        <w:rPr>
          <w:rFonts w:ascii="Palatino Linotype" w:eastAsia="Palatino Linotype" w:hAnsi="Palatino Linotype" w:cs="Palatino Linotype"/>
          <w:i/>
          <w:sz w:val="22"/>
        </w:rPr>
        <w:t xml:space="preserve">, encargada de la recaudación de los ingresos municipales y </w:t>
      </w:r>
      <w:r w:rsidRPr="00E63119">
        <w:rPr>
          <w:rFonts w:ascii="Palatino Linotype" w:eastAsia="Palatino Linotype" w:hAnsi="Palatino Linotype" w:cs="Palatino Linotype"/>
          <w:b/>
          <w:i/>
          <w:sz w:val="22"/>
        </w:rPr>
        <w:t>responsable de realizar las erogaciones que haga el Ayuntamiento, por conducto de las dependencias, de conformidad con las disposiciones legales aplicables</w:t>
      </w:r>
      <w:r w:rsidRPr="00E63119">
        <w:rPr>
          <w:rFonts w:ascii="Palatino Linotype" w:eastAsia="Palatino Linotype" w:hAnsi="Palatino Linotype" w:cs="Palatino Linotype"/>
          <w:i/>
          <w:sz w:val="22"/>
        </w:rPr>
        <w:t xml:space="preserve">, teniendo como finalidad administrar la Hacienda Pública Municipal, de manera ordenada, eficaz, eficiente, honrada y transparente, enfocada a crear una cultura de pago, que se refleje en servicios que eleven la calidad de vida de los </w:t>
      </w:r>
      <w:proofErr w:type="spellStart"/>
      <w:r w:rsidRPr="00E63119">
        <w:rPr>
          <w:rFonts w:ascii="Palatino Linotype" w:eastAsia="Palatino Linotype" w:hAnsi="Palatino Linotype" w:cs="Palatino Linotype"/>
          <w:i/>
          <w:sz w:val="22"/>
        </w:rPr>
        <w:t>Huehuetoquenses</w:t>
      </w:r>
      <w:proofErr w:type="spellEnd"/>
      <w:r w:rsidRPr="00E63119">
        <w:rPr>
          <w:rFonts w:ascii="Palatino Linotype" w:eastAsia="Palatino Linotype" w:hAnsi="Palatino Linotype" w:cs="Palatino Linotype"/>
          <w:i/>
          <w:sz w:val="22"/>
        </w:rPr>
        <w:t xml:space="preserve">; dicha área está a cargo de un Titular propuesto por el Presidente Municipal y aprobado por el Ayuntamiento. </w:t>
      </w:r>
    </w:p>
    <w:p w14:paraId="2013EF65"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w:t>
      </w:r>
    </w:p>
    <w:p w14:paraId="37D3A68C"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SECCIÓN TERCERA DE LA SUB TESORERÍA DE EGRESOS </w:t>
      </w:r>
    </w:p>
    <w:p w14:paraId="4DA90CD2"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 xml:space="preserve">Artículo 187.- La Tesorería Municipal para su buen funcionamiento en materia de egresos, tendrá a su cargo: </w:t>
      </w:r>
    </w:p>
    <w:p w14:paraId="695DA476"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 xml:space="preserve">B). Sub Tesorería de Egresos, quien tendrá las siguientes facultades: </w:t>
      </w:r>
    </w:p>
    <w:p w14:paraId="487B2A58"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 Aprobar y aplicar los mecanismos y lineamientos para la aplicación y control del gasto corriente y de inversión, con base a lo establecido en los ordenamientos jurídicos y normatividad vigente; </w:t>
      </w:r>
    </w:p>
    <w:p w14:paraId="381445E4"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 xml:space="preserve">II. Realizar una programación de pagos con cargo al presupuesto de egresos autorizado; </w:t>
      </w:r>
    </w:p>
    <w:p w14:paraId="7CCA0016"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III. Coordinar con el área de la UIPPE mecanismos de control para la integración del Presupuesto de Egresos Basado en Resultados, así como establecer normas y procedimientos para el ejercicio y control del gasto; </w:t>
      </w:r>
    </w:p>
    <w:p w14:paraId="6C723809"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 xml:space="preserve">IV. Elaborar mecanismos para regular el pago a proveedores y contratistas de bienes y servicios y obligaciones tributarias, previa autorización del titular de la Tesorería Municipal; </w:t>
      </w:r>
    </w:p>
    <w:p w14:paraId="74DCAEC6"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V. Vigilar el adecuado manejo de las cuentas bancarias; </w:t>
      </w:r>
    </w:p>
    <w:p w14:paraId="5129C55C"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lastRenderedPageBreak/>
        <w:t xml:space="preserve">VI. Coordinar y supervisar la elaboración de los informes financieros trimestrales y la cuenta pública anual, revisando que su integración y soporte se lleve a cabo conforme a las disposiciones legales aplicables; </w:t>
      </w:r>
    </w:p>
    <w:p w14:paraId="4A8535C2"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VII. Presentar al Tesorero Municipal los informes trimestrales y la cuenta pública anual para su validación y aprobación; </w:t>
      </w:r>
    </w:p>
    <w:p w14:paraId="736C3D6C"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VIII. Supervisión y seguimiento en la integración del presupuesto de egresos; </w:t>
      </w:r>
    </w:p>
    <w:p w14:paraId="1A7D524C"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IX. Supervisión y seguimiento en el manejo y control de la nómina; y </w:t>
      </w:r>
    </w:p>
    <w:p w14:paraId="54CADD0A" w14:textId="77777777" w:rsidR="00D27996" w:rsidRPr="00E63119" w:rsidRDefault="00D27996"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X. Las demás actividades que instruyan el Presidente Municipal o el Tesorero Municipal en el ámbito de sus atribuciones. </w:t>
      </w:r>
    </w:p>
    <w:p w14:paraId="058EA1A7"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w:t>
      </w:r>
    </w:p>
    <w:p w14:paraId="4BDC2F0D"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Artículo 400.- La Dirección de Administración será la dependencia responsable de administrar los recursos</w:t>
      </w:r>
      <w:r w:rsidRPr="00E63119">
        <w:rPr>
          <w:rFonts w:ascii="Palatino Linotype" w:eastAsia="Palatino Linotype" w:hAnsi="Palatino Linotype" w:cs="Palatino Linotype"/>
          <w:i/>
          <w:sz w:val="22"/>
        </w:rPr>
        <w:t xml:space="preserve"> humanos, </w:t>
      </w:r>
      <w:r w:rsidRPr="00E63119">
        <w:rPr>
          <w:rFonts w:ascii="Palatino Linotype" w:eastAsia="Palatino Linotype" w:hAnsi="Palatino Linotype" w:cs="Palatino Linotype"/>
          <w:b/>
          <w:i/>
          <w:sz w:val="22"/>
        </w:rPr>
        <w:t>materiales,</w:t>
      </w:r>
      <w:r w:rsidRPr="00E63119">
        <w:rPr>
          <w:rFonts w:ascii="Palatino Linotype" w:eastAsia="Palatino Linotype" w:hAnsi="Palatino Linotype" w:cs="Palatino Linotype"/>
          <w:i/>
          <w:sz w:val="22"/>
        </w:rPr>
        <w:t xml:space="preserve"> tecnológicos, </w:t>
      </w:r>
      <w:r w:rsidRPr="00E63119">
        <w:rPr>
          <w:rFonts w:ascii="Palatino Linotype" w:eastAsia="Palatino Linotype" w:hAnsi="Palatino Linotype" w:cs="Palatino Linotype"/>
          <w:b/>
          <w:i/>
          <w:sz w:val="22"/>
        </w:rPr>
        <w:t xml:space="preserve">financieros, y de servicios de la estructura administrativa que conforma la Administración Pública Municipal, y asignará a esta, previa autorización del Presidente Municipal, el personal que cumpla con los perfiles que las áreas requieran para el cumplimiento de sus cargos; cumplirá con todas las atribuciones que le otorguen las disposiciones legales que regulen sus funciones. </w:t>
      </w:r>
    </w:p>
    <w:p w14:paraId="5905E614"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Artículo 401.- La Dirección de Administración para su buen funcionamiento tendrá a su cargo las siguientes unidades administrativas: </w:t>
      </w:r>
    </w:p>
    <w:p w14:paraId="52587DBB"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 Coordinación de Adquisiciones; </w:t>
      </w:r>
    </w:p>
    <w:p w14:paraId="27DC616D"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a) Jefatura de Almacén; </w:t>
      </w:r>
    </w:p>
    <w:p w14:paraId="4C925B0E"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II. Coordinación de Recursos Humanos; </w:t>
      </w:r>
    </w:p>
    <w:p w14:paraId="25BBF45D"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III. Coordinación de Parque Vehicular; </w:t>
      </w:r>
    </w:p>
    <w:p w14:paraId="369A6A2E"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IV. Coordinación de Recursos Materiales y Servicios Generales; y </w:t>
      </w:r>
    </w:p>
    <w:p w14:paraId="5CE82ABF"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V. Coordinación de Sistemas e Informática. </w:t>
      </w:r>
    </w:p>
    <w:p w14:paraId="51BCB887"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lastRenderedPageBreak/>
        <w:t xml:space="preserve">Artículo 402.- La Dirección de Administración tiene las siguientes atribuciones: </w:t>
      </w:r>
    </w:p>
    <w:p w14:paraId="4FFFF666"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w:t>
      </w:r>
    </w:p>
    <w:p w14:paraId="299C7B5A"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 xml:space="preserve">V. Celebrar los contratos en representación del Municipio de Adquisiciones, Arrendamientos y Servicios para la Administración, previa presupuestación y de conformidad con las leyes aplicables a la materia; </w:t>
      </w:r>
    </w:p>
    <w:p w14:paraId="7334EC6E" w14:textId="77777777" w:rsidR="00790A79" w:rsidRPr="00E63119" w:rsidRDefault="00790A79" w:rsidP="00D27996">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 xml:space="preserve">VI. Vigilar los procedimientos de adjudicación que realice el Comité de Adquisiciones; </w:t>
      </w:r>
    </w:p>
    <w:p w14:paraId="505F35C4" w14:textId="77777777" w:rsidR="00FC12B1" w:rsidRPr="00E63119" w:rsidRDefault="00FC12B1" w:rsidP="00790A79">
      <w:pPr>
        <w:spacing w:before="240" w:after="240" w:line="276" w:lineRule="auto"/>
        <w:ind w:left="567" w:right="900"/>
        <w:jc w:val="both"/>
        <w:rPr>
          <w:rFonts w:ascii="Palatino Linotype" w:eastAsia="Palatino Linotype" w:hAnsi="Palatino Linotype" w:cs="Palatino Linotype"/>
          <w:b/>
          <w:i/>
          <w:sz w:val="22"/>
        </w:rPr>
      </w:pPr>
      <w:r w:rsidRPr="00E63119">
        <w:rPr>
          <w:rFonts w:ascii="Palatino Linotype" w:eastAsia="Palatino Linotype" w:hAnsi="Palatino Linotype" w:cs="Palatino Linotype"/>
          <w:b/>
          <w:i/>
          <w:sz w:val="22"/>
        </w:rPr>
        <w:t>Artículo 403.- La Coordinación de Adquisiciones, se encargará en conjunto con el Comité de Adquisiciones de Bienes y Servicios, de adquirir y contratar bienes y/o servicios que las dependencias de la Administración Pública Municipal requieran para la ejecución de sus funciones, debiendo cumplir con los lineamientos establecidos en la Ley de Adquisiciones, Arrendamientos y Servicios del Sector Público, Ley de Contratación Pública del Estado de México y Municipios, sus Reglamentos y demás normatividad vigente aplicable.</w:t>
      </w:r>
    </w:p>
    <w:p w14:paraId="6F9E7924" w14:textId="77777777" w:rsidR="00790A79" w:rsidRPr="00E63119" w:rsidRDefault="00790A79" w:rsidP="00790A79">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SECCIÓN QUINTA DE LA COORDINACIÓN DE RECURSOS MATERIALES Y SERVICIOS GENERALES </w:t>
      </w:r>
    </w:p>
    <w:p w14:paraId="2D9A4B39" w14:textId="77777777" w:rsidR="00790A79" w:rsidRPr="00E63119" w:rsidRDefault="00790A79" w:rsidP="00790A79">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Artículo 406.- La Coordinación de Recursos Materiales y Servicios Generales tendrá las atribuciones siguientes:</w:t>
      </w:r>
    </w:p>
    <w:p w14:paraId="134487FA" w14:textId="77777777" w:rsidR="00790A79" w:rsidRPr="00E63119" w:rsidRDefault="00790A79" w:rsidP="00790A79">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 I. Suministrar, supervisar y comprobar el consumo de combustible a vehículos oficiales propiedad del ayuntamiento, con la finalidad de mantener el correcto funcionamiento de las áreas que integran la Administración Pública Municipal, así mismo, concientizar a cada operador realice un buen uso y rendimiento de los petrolíferos de acuerdo a sus actividades; </w:t>
      </w:r>
    </w:p>
    <w:p w14:paraId="4721331F" w14:textId="77777777" w:rsidR="00790A79" w:rsidRPr="00E63119" w:rsidRDefault="00790A79" w:rsidP="00790A79">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II. Elaborar los Contratos de Comodatos según sea la necesidad de la Administración Pública Municipal, apegándose a los lineamientos legales correspondientes; </w:t>
      </w:r>
    </w:p>
    <w:p w14:paraId="5FB31A08" w14:textId="77777777" w:rsidR="00FC12B1" w:rsidRPr="00E63119" w:rsidRDefault="00790A79" w:rsidP="00790A79">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lastRenderedPageBreak/>
        <w:t xml:space="preserve">III. Se encargará de dar un servicio de calidad de limpieza en todas las áreas de dominio municipal; </w:t>
      </w:r>
    </w:p>
    <w:p w14:paraId="74FA82B7" w14:textId="77777777" w:rsidR="00FC12B1" w:rsidRPr="00E63119" w:rsidRDefault="00790A79" w:rsidP="00790A79">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 xml:space="preserve">IV. Coordinara los trabajos de mantenimiento preventivo y correctivo a bienes muebles e inmuebles de orden público, conforme a las solicitudes y previa autorización; y </w:t>
      </w:r>
    </w:p>
    <w:p w14:paraId="49759034" w14:textId="77777777" w:rsidR="00D27996" w:rsidRPr="00E63119" w:rsidRDefault="00790A79" w:rsidP="00790A79">
      <w:pPr>
        <w:spacing w:before="240" w:after="240" w:line="276" w:lineRule="auto"/>
        <w:ind w:left="567" w:right="900"/>
        <w:jc w:val="both"/>
        <w:rPr>
          <w:rFonts w:ascii="Palatino Linotype" w:eastAsia="Palatino Linotype" w:hAnsi="Palatino Linotype" w:cs="Palatino Linotype"/>
          <w:i/>
          <w:sz w:val="22"/>
        </w:rPr>
      </w:pPr>
      <w:r w:rsidRPr="00E63119">
        <w:rPr>
          <w:rFonts w:ascii="Palatino Linotype" w:eastAsia="Palatino Linotype" w:hAnsi="Palatino Linotype" w:cs="Palatino Linotype"/>
          <w:i/>
          <w:sz w:val="22"/>
        </w:rPr>
        <w:t>V. Desempeñar las demás funciones inherentes al cargo que le sean asignadas por su jefe inmediato.</w:t>
      </w:r>
      <w:r w:rsidR="00FC12B1" w:rsidRPr="00E63119">
        <w:rPr>
          <w:rFonts w:ascii="Palatino Linotype" w:eastAsia="Palatino Linotype" w:hAnsi="Palatino Linotype" w:cs="Palatino Linotype"/>
          <w:i/>
          <w:sz w:val="22"/>
        </w:rPr>
        <w:t xml:space="preserve"> </w:t>
      </w:r>
      <w:r w:rsidR="00D27996" w:rsidRPr="00E63119">
        <w:rPr>
          <w:rFonts w:ascii="Palatino Linotype" w:eastAsia="Palatino Linotype" w:hAnsi="Palatino Linotype" w:cs="Palatino Linotype"/>
          <w:i/>
          <w:sz w:val="22"/>
        </w:rPr>
        <w:t xml:space="preserve">(Sic) </w:t>
      </w:r>
      <w:r w:rsidR="00FC12B1" w:rsidRPr="00E63119">
        <w:rPr>
          <w:rFonts w:ascii="Palatino Linotype" w:eastAsia="Palatino Linotype" w:hAnsi="Palatino Linotype" w:cs="Palatino Linotype"/>
          <w:i/>
          <w:sz w:val="22"/>
        </w:rPr>
        <w:t>(Énfasis añadido)</w:t>
      </w:r>
    </w:p>
    <w:p w14:paraId="3E2A001F" w14:textId="77777777" w:rsidR="007F29A9" w:rsidRPr="00E63119" w:rsidRDefault="007F29A9" w:rsidP="00D27996">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Es por lo anteriormente citado que se colige que la</w:t>
      </w:r>
      <w:r w:rsidR="00743B48" w:rsidRPr="00E63119">
        <w:rPr>
          <w:rFonts w:ascii="Palatino Linotype" w:eastAsia="Palatino Linotype" w:hAnsi="Palatino Linotype" w:cs="Palatino Linotype"/>
        </w:rPr>
        <w:t xml:space="preserve"> solicitud de información debió</w:t>
      </w:r>
      <w:r w:rsidRPr="00E63119">
        <w:rPr>
          <w:rFonts w:ascii="Palatino Linotype" w:eastAsia="Palatino Linotype" w:hAnsi="Palatino Linotype" w:cs="Palatino Linotype"/>
        </w:rPr>
        <w:t xml:space="preserve"> turnarse a la </w:t>
      </w:r>
      <w:r w:rsidR="00FC12B1" w:rsidRPr="00E63119">
        <w:rPr>
          <w:rFonts w:ascii="Palatino Linotype" w:eastAsia="Palatino Linotype" w:hAnsi="Palatino Linotype" w:cs="Palatino Linotype"/>
        </w:rPr>
        <w:t>Tesorería y a la Dirección de Administración</w:t>
      </w:r>
      <w:r w:rsidRPr="00E63119">
        <w:rPr>
          <w:rFonts w:ascii="Palatino Linotype" w:eastAsia="Palatino Linotype" w:hAnsi="Palatino Linotype" w:cs="Palatino Linotype"/>
        </w:rPr>
        <w:t>, pues como se observa, en las disposiciones normativas analizadas, se observa que</w:t>
      </w:r>
      <w:r w:rsidR="00FC12B1" w:rsidRPr="00E63119">
        <w:rPr>
          <w:rFonts w:ascii="Palatino Linotype" w:eastAsia="Palatino Linotype" w:hAnsi="Palatino Linotype" w:cs="Palatino Linotype"/>
        </w:rPr>
        <w:t xml:space="preserve"> son las unidades administrativas encargadas de la erogación de recursos financieros y la adquisición de bienes o servicios para el desempeño de las funciones encomendadas a las distintas áreas que conforman la administración pública municipal, </w:t>
      </w:r>
      <w:r w:rsidRPr="00E63119">
        <w:rPr>
          <w:rFonts w:ascii="Palatino Linotype" w:eastAsia="Palatino Linotype" w:hAnsi="Palatino Linotype" w:cs="Palatino Linotype"/>
        </w:rPr>
        <w:t xml:space="preserve">por lo que se concluye que dentro </w:t>
      </w:r>
      <w:r w:rsidR="00BC151F" w:rsidRPr="00E63119">
        <w:rPr>
          <w:rFonts w:ascii="Palatino Linotype" w:eastAsia="Palatino Linotype" w:hAnsi="Palatino Linotype" w:cs="Palatino Linotype"/>
        </w:rPr>
        <w:t>de su patrimonio documental, pued</w:t>
      </w:r>
      <w:r w:rsidRPr="00E63119">
        <w:rPr>
          <w:rFonts w:ascii="Palatino Linotype" w:eastAsia="Palatino Linotype" w:hAnsi="Palatino Linotype" w:cs="Palatino Linotype"/>
        </w:rPr>
        <w:t>e obrar la información requerida.</w:t>
      </w:r>
      <w:r w:rsidR="004D3A15" w:rsidRPr="00E63119">
        <w:rPr>
          <w:rFonts w:ascii="Palatino Linotype" w:eastAsia="Palatino Linotype" w:hAnsi="Palatino Linotype" w:cs="Palatino Linotype"/>
        </w:rPr>
        <w:t xml:space="preserve"> </w:t>
      </w:r>
    </w:p>
    <w:p w14:paraId="6C5367F2" w14:textId="77777777" w:rsidR="000008DA" w:rsidRPr="00E63119" w:rsidRDefault="000008DA" w:rsidP="000008DA">
      <w:pPr>
        <w:pBdr>
          <w:top w:val="nil"/>
          <w:left w:val="nil"/>
          <w:bottom w:val="nil"/>
          <w:right w:val="nil"/>
          <w:between w:val="nil"/>
        </w:pBdr>
        <w:spacing w:before="240" w:after="240" w:line="360" w:lineRule="auto"/>
        <w:jc w:val="both"/>
      </w:pPr>
      <w:r w:rsidRPr="00E63119">
        <w:rPr>
          <w:rFonts w:ascii="Palatino Linotype" w:eastAsia="Palatino Linotype" w:hAnsi="Palatino Linotype" w:cs="Palatino Linotype"/>
        </w:rPr>
        <w:t>Acotado lo anterior, respecto a la información solicitada, es necesario referir que de manera enunciativa más no limitativa esta pudiera obrar en registros contables o facturas, para ello conviene iniciar analizando el contenido de los artículos 342, 343, 344 y 345 del Código Financiero del Estado de México y Municipios, los cuales disponen el sistema y las políticas que deben seguirse para llevar el registro contable y presupuestal de las operaciones financieras, en los siguientes términos:</w:t>
      </w:r>
    </w:p>
    <w:p w14:paraId="56C7A214"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b/>
          <w:i/>
          <w:sz w:val="22"/>
          <w:szCs w:val="22"/>
        </w:rPr>
        <w:t>Artículo 342.-</w:t>
      </w:r>
      <w:r w:rsidRPr="00E63119">
        <w:rPr>
          <w:rFonts w:ascii="Palatino Linotype" w:eastAsia="Palatino Linotype" w:hAnsi="Palatino Linotype" w:cs="Palatino Linotype"/>
          <w:i/>
          <w:sz w:val="22"/>
          <w:szCs w:val="22"/>
        </w:rPr>
        <w:t xml:space="preserve"> -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43A1BA26"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i/>
          <w:sz w:val="22"/>
          <w:szCs w:val="22"/>
        </w:rPr>
        <w:lastRenderedPageBreak/>
        <w:t>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p>
    <w:p w14:paraId="2E6F1853"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b/>
          <w:i/>
          <w:sz w:val="22"/>
          <w:szCs w:val="22"/>
        </w:rPr>
        <w:t>Artículo 343.-</w:t>
      </w:r>
      <w:r w:rsidRPr="00E63119">
        <w:rPr>
          <w:rFonts w:ascii="Palatino Linotype" w:eastAsia="Palatino Linotype" w:hAnsi="Palatino Linotype" w:cs="Palatino Linotype"/>
          <w:i/>
          <w:sz w:val="22"/>
          <w:szCs w:val="22"/>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7704FDCB"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i/>
          <w:sz w:val="22"/>
          <w:szCs w:val="22"/>
        </w:rPr>
        <w:t>El sistema de contabilidad sobre base acumulativa total, se sustentará en las normas emitidas por el Consejo Nacional de Armonización Contable.</w:t>
      </w:r>
    </w:p>
    <w:p w14:paraId="15894631"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b/>
          <w:i/>
          <w:sz w:val="22"/>
          <w:szCs w:val="22"/>
        </w:rPr>
        <w:t xml:space="preserve">Artículo 344.- Los Entes Públicos, a través de cualquiera de sus unidades administrativas, de acuerdo con su naturaleza jurídica y según corresponda, </w:t>
      </w:r>
      <w:r w:rsidRPr="00E63119">
        <w:rPr>
          <w:rFonts w:ascii="Palatino Linotype" w:eastAsia="Palatino Linotype" w:hAnsi="Palatino Linotype" w:cs="Palatino Linotype"/>
          <w:b/>
          <w:i/>
          <w:sz w:val="22"/>
          <w:szCs w:val="22"/>
          <w:u w:val="single"/>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E63119">
        <w:rPr>
          <w:rFonts w:ascii="Palatino Linotype" w:eastAsia="Palatino Linotype" w:hAnsi="Palatino Linotype" w:cs="Palatino Linotype"/>
          <w:b/>
          <w:i/>
          <w:sz w:val="22"/>
          <w:szCs w:val="22"/>
        </w:rPr>
        <w:t>.</w:t>
      </w:r>
    </w:p>
    <w:p w14:paraId="4E567993" w14:textId="77777777" w:rsidR="000008DA" w:rsidRPr="00E63119" w:rsidRDefault="000008DA" w:rsidP="000008DA">
      <w:pPr>
        <w:spacing w:line="276" w:lineRule="auto"/>
      </w:pPr>
    </w:p>
    <w:p w14:paraId="6682E9F2"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b/>
          <w:i/>
          <w:sz w:val="22"/>
          <w:szCs w:val="22"/>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E63119">
        <w:rPr>
          <w:rFonts w:ascii="Palatino Linotype" w:eastAsia="Palatino Linotype" w:hAnsi="Palatino Linotype" w:cs="Palatino Linotype"/>
          <w:i/>
          <w:sz w:val="22"/>
          <w:szCs w:val="22"/>
        </w:rPr>
        <w:t>según corresponda, así como de los órganos internos de control, por un término de cinco años, contados a partir del ejercicio presupuestal siguiente al que corresponda,</w:t>
      </w:r>
      <w:r w:rsidRPr="00E63119">
        <w:rPr>
          <w:rFonts w:ascii="Palatino Linotype" w:eastAsia="Palatino Linotype" w:hAnsi="Palatino Linotype" w:cs="Palatino Linotype"/>
          <w:b/>
          <w:i/>
          <w:sz w:val="22"/>
          <w:szCs w:val="22"/>
        </w:rPr>
        <w:t xml:space="preserve"> en el caso de los Municipios, dicha obligación corresponderá a la Tesorería.</w:t>
      </w:r>
    </w:p>
    <w:p w14:paraId="4755D82F" w14:textId="77777777" w:rsidR="000008DA" w:rsidRPr="00E63119" w:rsidRDefault="000008DA" w:rsidP="000008DA">
      <w:pPr>
        <w:spacing w:line="276" w:lineRule="auto"/>
      </w:pPr>
    </w:p>
    <w:p w14:paraId="435352CC"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i/>
          <w:sz w:val="22"/>
          <w:szCs w:val="22"/>
        </w:rPr>
        <w:t>Tratándose de documentos de carácter histórico, se estará a lo dispuesto por la legislación de la materia.</w:t>
      </w:r>
    </w:p>
    <w:p w14:paraId="6E9C4023"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i/>
          <w:sz w:val="22"/>
          <w:szCs w:val="22"/>
        </w:rPr>
        <w:t>…</w:t>
      </w:r>
    </w:p>
    <w:p w14:paraId="7B556B5C"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b/>
          <w:i/>
          <w:sz w:val="22"/>
          <w:szCs w:val="22"/>
        </w:rPr>
        <w:lastRenderedPageBreak/>
        <w:t>Artículo 345.-</w:t>
      </w:r>
      <w:r w:rsidRPr="00E63119">
        <w:rPr>
          <w:rFonts w:ascii="Palatino Linotype" w:eastAsia="Palatino Linotype" w:hAnsi="Palatino Linotype" w:cs="Palatino Linotype"/>
          <w:i/>
          <w:sz w:val="22"/>
          <w:szCs w:val="22"/>
        </w:rPr>
        <w:t xml:space="preserve"> </w:t>
      </w:r>
      <w:r w:rsidRPr="00E63119">
        <w:rPr>
          <w:rFonts w:ascii="Palatino Linotype" w:eastAsia="Palatino Linotype" w:hAnsi="Palatino Linotype" w:cs="Palatino Linotype"/>
          <w:b/>
          <w:i/>
          <w:sz w:val="22"/>
          <w:szCs w:val="22"/>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RPr="00E63119">
        <w:rPr>
          <w:rFonts w:ascii="Palatino Linotype" w:eastAsia="Palatino Linotype" w:hAnsi="Palatino Linotype" w:cs="Palatino Linotype"/>
          <w:i/>
          <w:sz w:val="22"/>
          <w:szCs w:val="22"/>
        </w:rPr>
        <w:t>registro contable.</w:t>
      </w:r>
    </w:p>
    <w:p w14:paraId="170490F3"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i/>
          <w:sz w:val="22"/>
          <w:szCs w:val="22"/>
        </w:rPr>
        <w:t>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p>
    <w:p w14:paraId="25397CBE" w14:textId="77777777" w:rsidR="000008DA" w:rsidRPr="00E63119" w:rsidRDefault="000008DA" w:rsidP="000008DA">
      <w:pPr>
        <w:pBdr>
          <w:top w:val="nil"/>
          <w:left w:val="nil"/>
          <w:bottom w:val="nil"/>
          <w:right w:val="nil"/>
          <w:between w:val="nil"/>
        </w:pBdr>
        <w:spacing w:before="120" w:after="120" w:line="276" w:lineRule="auto"/>
        <w:ind w:left="860" w:right="860"/>
        <w:jc w:val="both"/>
      </w:pPr>
      <w:r w:rsidRPr="00E63119">
        <w:rPr>
          <w:rFonts w:ascii="Palatino Linotype" w:eastAsia="Palatino Linotype" w:hAnsi="Palatino Linotype" w:cs="Palatino Linotype"/>
          <w:i/>
          <w:sz w:val="22"/>
          <w:szCs w:val="22"/>
        </w:rPr>
        <w:t>El plazo señalado en este artículo empezará a contar a partir de la publicación en el Periódico Oficial, del decreto correspondiente</w:t>
      </w:r>
      <w:r w:rsidRPr="00E63119">
        <w:rPr>
          <w:rFonts w:ascii="Palatino Linotype" w:eastAsia="Palatino Linotype" w:hAnsi="Palatino Linotype" w:cs="Palatino Linotype"/>
          <w:b/>
          <w:i/>
          <w:sz w:val="22"/>
          <w:szCs w:val="22"/>
        </w:rPr>
        <w:t xml:space="preserve"> </w:t>
      </w:r>
      <w:r w:rsidRPr="00E63119">
        <w:rPr>
          <w:rFonts w:ascii="Palatino Linotype" w:eastAsia="Palatino Linotype" w:hAnsi="Palatino Linotype" w:cs="Palatino Linotype"/>
          <w:i/>
          <w:sz w:val="22"/>
          <w:szCs w:val="22"/>
        </w:rPr>
        <w:t>“(Sic)</w:t>
      </w:r>
    </w:p>
    <w:p w14:paraId="29733CEC" w14:textId="77777777" w:rsidR="000008DA" w:rsidRPr="00E63119" w:rsidRDefault="000008DA" w:rsidP="000008DA">
      <w:pPr>
        <w:pBdr>
          <w:top w:val="nil"/>
          <w:left w:val="nil"/>
          <w:bottom w:val="nil"/>
          <w:right w:val="nil"/>
          <w:between w:val="nil"/>
        </w:pBdr>
        <w:spacing w:before="120" w:after="120"/>
        <w:ind w:left="860" w:right="860"/>
        <w:jc w:val="both"/>
      </w:pPr>
      <w:r w:rsidRPr="00E63119">
        <w:rPr>
          <w:rFonts w:ascii="Palatino Linotype" w:eastAsia="Palatino Linotype" w:hAnsi="Palatino Linotype" w:cs="Palatino Linotype"/>
          <w:i/>
          <w:sz w:val="22"/>
          <w:szCs w:val="22"/>
        </w:rPr>
        <w:t>(Énfasis añadido)</w:t>
      </w:r>
    </w:p>
    <w:p w14:paraId="44F4F08B" w14:textId="77777777" w:rsidR="000008DA" w:rsidRPr="00E63119" w:rsidRDefault="000008DA" w:rsidP="000008DA">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14:paraId="03BCD0ED" w14:textId="77777777" w:rsidR="000008DA" w:rsidRPr="00E63119" w:rsidRDefault="000008DA" w:rsidP="000008DA">
      <w:pPr>
        <w:spacing w:before="240" w:after="240" w:line="360" w:lineRule="auto"/>
        <w:jc w:val="both"/>
        <w:rPr>
          <w:rFonts w:ascii="Palatino Linotype" w:hAnsi="Palatino Linotype" w:cs="Arial"/>
        </w:rPr>
      </w:pPr>
      <w:r w:rsidRPr="00E63119">
        <w:rPr>
          <w:rFonts w:ascii="Palatino Linotype" w:hAnsi="Palatino Linotype" w:cs="Arial"/>
          <w:lang w:eastAsia="es-ES"/>
        </w:rPr>
        <w:t>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w:t>
      </w:r>
      <w:r w:rsidRPr="00E63119">
        <w:rPr>
          <w:rFonts w:ascii="Palatino Linotype" w:hAnsi="Palatino Linotype" w:cs="Arial"/>
        </w:rPr>
        <w:t xml:space="preserve">; sin embargo, el “Glosario de Términos Administrativos”, emitido por el Instituto Nacional de Administración Pública, A.C. y el “Glosario de Términos para el Proceso de Planeación, Programación, Presupuestación y Evaluación en la Administración </w:t>
      </w:r>
      <w:r w:rsidRPr="00E63119">
        <w:rPr>
          <w:rFonts w:ascii="Palatino Linotype" w:hAnsi="Palatino Linotype" w:cs="Arial"/>
        </w:rPr>
        <w:lastRenderedPageBreak/>
        <w:t xml:space="preserve">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7DA7D20F" w14:textId="77777777" w:rsidR="000008DA" w:rsidRPr="00E63119" w:rsidRDefault="000008DA" w:rsidP="000008DA">
      <w:pPr>
        <w:ind w:left="851" w:right="851"/>
        <w:jc w:val="both"/>
        <w:rPr>
          <w:rFonts w:ascii="Palatino Linotype" w:hAnsi="Palatino Linotype" w:cs="Arial"/>
          <w:b/>
          <w:i/>
          <w:sz w:val="22"/>
          <w:szCs w:val="22"/>
        </w:rPr>
      </w:pPr>
      <w:r w:rsidRPr="00E63119">
        <w:rPr>
          <w:rFonts w:ascii="Palatino Linotype" w:hAnsi="Palatino Linotype" w:cs="Arial"/>
          <w:b/>
          <w:i/>
          <w:sz w:val="22"/>
          <w:szCs w:val="22"/>
        </w:rPr>
        <w:t xml:space="preserve">“REGISTRO CONTABLE </w:t>
      </w:r>
    </w:p>
    <w:p w14:paraId="2A3291F8" w14:textId="77777777" w:rsidR="000008DA" w:rsidRPr="00E63119" w:rsidRDefault="000008DA" w:rsidP="000008DA">
      <w:pPr>
        <w:ind w:left="851" w:right="851"/>
        <w:jc w:val="both"/>
        <w:rPr>
          <w:rFonts w:ascii="Palatino Linotype" w:hAnsi="Palatino Linotype" w:cs="Arial"/>
          <w:i/>
          <w:sz w:val="22"/>
          <w:szCs w:val="22"/>
          <w:lang w:eastAsia="es-ES"/>
        </w:rPr>
      </w:pPr>
      <w:r w:rsidRPr="00E63119">
        <w:rPr>
          <w:rFonts w:ascii="Palatino Linotype" w:hAnsi="Palatino Linotype" w:cs="Arial"/>
          <w:i/>
          <w:sz w:val="22"/>
          <w:szCs w:val="22"/>
        </w:rPr>
        <w:t xml:space="preserve">Asiento que se realiza en los libros de contabilidad de las actividades relacionadas con el ingreso y egresos de un ente económico.” </w:t>
      </w:r>
      <w:r w:rsidRPr="00E63119">
        <w:rPr>
          <w:rFonts w:ascii="Palatino Linotype" w:hAnsi="Palatino Linotype" w:cs="Arial"/>
          <w:i/>
          <w:sz w:val="22"/>
          <w:szCs w:val="22"/>
          <w:lang w:eastAsia="es-ES"/>
        </w:rPr>
        <w:t>(Sic)</w:t>
      </w:r>
    </w:p>
    <w:p w14:paraId="7116AF22" w14:textId="77777777" w:rsidR="000008DA" w:rsidRPr="00E63119" w:rsidRDefault="000008DA" w:rsidP="000008DA">
      <w:pPr>
        <w:ind w:left="851" w:right="851"/>
        <w:jc w:val="both"/>
        <w:rPr>
          <w:rFonts w:ascii="Palatino Linotype" w:hAnsi="Palatino Linotype" w:cs="Arial"/>
          <w:b/>
          <w:i/>
          <w:sz w:val="22"/>
          <w:szCs w:val="22"/>
        </w:rPr>
      </w:pPr>
    </w:p>
    <w:p w14:paraId="0E49959A" w14:textId="77777777" w:rsidR="000008DA" w:rsidRPr="00E63119" w:rsidRDefault="000008DA" w:rsidP="000008DA">
      <w:pPr>
        <w:ind w:left="851" w:right="851"/>
        <w:jc w:val="both"/>
        <w:rPr>
          <w:rFonts w:ascii="Palatino Linotype" w:hAnsi="Palatino Linotype" w:cs="Arial"/>
          <w:b/>
          <w:i/>
          <w:sz w:val="22"/>
          <w:szCs w:val="22"/>
        </w:rPr>
      </w:pPr>
      <w:r w:rsidRPr="00E63119">
        <w:rPr>
          <w:rFonts w:ascii="Palatino Linotype" w:hAnsi="Palatino Linotype" w:cs="Arial"/>
          <w:b/>
          <w:i/>
          <w:sz w:val="22"/>
          <w:szCs w:val="22"/>
        </w:rPr>
        <w:t>“REGISTRO PRESUPUESTARIO</w:t>
      </w:r>
    </w:p>
    <w:p w14:paraId="37FCFE4D" w14:textId="77777777" w:rsidR="000008DA" w:rsidRPr="00E63119" w:rsidRDefault="000008DA" w:rsidP="000008DA">
      <w:pPr>
        <w:ind w:left="851" w:right="851"/>
        <w:jc w:val="both"/>
        <w:rPr>
          <w:rFonts w:ascii="Palatino Linotype" w:hAnsi="Palatino Linotype" w:cs="Arial"/>
          <w:i/>
          <w:sz w:val="22"/>
          <w:szCs w:val="22"/>
          <w:lang w:eastAsia="es-ES"/>
        </w:rPr>
      </w:pPr>
      <w:r w:rsidRPr="00E63119">
        <w:rPr>
          <w:rFonts w:ascii="Palatino Linotype" w:hAnsi="Palatino Linotype" w:cs="Arial"/>
          <w:i/>
          <w:sz w:val="22"/>
          <w:szCs w:val="22"/>
        </w:rPr>
        <w:t xml:space="preserve">Asiento contable de las erogaciones realizadas por las dependencias y entidades con relación a la asignación, modificación y ejercicio de los recursos presupuestarios que se les hayan autorizado.” </w:t>
      </w:r>
      <w:r w:rsidRPr="00E63119">
        <w:rPr>
          <w:rFonts w:ascii="Palatino Linotype" w:hAnsi="Palatino Linotype" w:cs="Arial"/>
          <w:i/>
          <w:sz w:val="22"/>
          <w:szCs w:val="22"/>
          <w:lang w:eastAsia="es-ES"/>
        </w:rPr>
        <w:t>(Sic)</w:t>
      </w:r>
    </w:p>
    <w:p w14:paraId="7FB4A324" w14:textId="77777777" w:rsidR="000008DA" w:rsidRPr="00E63119" w:rsidRDefault="000008DA" w:rsidP="000008DA">
      <w:pPr>
        <w:ind w:left="851" w:right="851"/>
        <w:jc w:val="both"/>
        <w:rPr>
          <w:rFonts w:ascii="Palatino Linotype" w:hAnsi="Palatino Linotype" w:cs="Arial"/>
          <w:i/>
          <w:sz w:val="22"/>
          <w:szCs w:val="22"/>
        </w:rPr>
      </w:pPr>
    </w:p>
    <w:p w14:paraId="4FE38DBE" w14:textId="77777777" w:rsidR="000008DA" w:rsidRPr="00E63119" w:rsidRDefault="000008DA" w:rsidP="000008DA">
      <w:pPr>
        <w:spacing w:before="240" w:after="240" w:line="360" w:lineRule="auto"/>
        <w:jc w:val="both"/>
        <w:rPr>
          <w:rFonts w:ascii="Palatino Linotype" w:hAnsi="Palatino Linotype" w:cs="Arial"/>
          <w:bCs/>
          <w:lang w:eastAsia="es-ES"/>
        </w:rPr>
      </w:pPr>
      <w:r w:rsidRPr="00E63119">
        <w:rPr>
          <w:rFonts w:ascii="Palatino Linotype" w:hAnsi="Palatino Linotype" w:cs="Arial"/>
          <w:bCs/>
          <w:lang w:eastAsia="es-ES"/>
        </w:rPr>
        <w:t>Por otra parte, se establece que el sistema de contabilidad sobre base acumulativa total se sustentará en los principios de contabilidad gubernamental.</w:t>
      </w:r>
    </w:p>
    <w:p w14:paraId="67C1A0FD" w14:textId="77777777" w:rsidR="000008DA" w:rsidRPr="00E63119" w:rsidRDefault="000008DA" w:rsidP="000008DA">
      <w:pPr>
        <w:autoSpaceDE w:val="0"/>
        <w:autoSpaceDN w:val="0"/>
        <w:adjustRightInd w:val="0"/>
        <w:spacing w:before="240" w:after="240" w:line="360" w:lineRule="auto"/>
        <w:jc w:val="both"/>
        <w:rPr>
          <w:rFonts w:ascii="Palatino Linotype" w:hAnsi="Palatino Linotype" w:cs="Arial"/>
        </w:rPr>
      </w:pPr>
      <w:r w:rsidRPr="00E63119">
        <w:rPr>
          <w:rFonts w:ascii="Palatino Linotype" w:hAnsi="Palatino Linotype" w:cs="Arial"/>
        </w:rPr>
        <w:t xml:space="preserve">Correlativo a lo anterior, es preciso referir una definición de </w:t>
      </w:r>
      <w:r w:rsidRPr="00E63119">
        <w:rPr>
          <w:rFonts w:ascii="Palatino Linotype" w:hAnsi="Palatino Linotype" w:cs="Arial"/>
          <w:i/>
        </w:rPr>
        <w:t>póliza contable</w:t>
      </w:r>
      <w:r w:rsidRPr="00E63119">
        <w:rPr>
          <w:rFonts w:ascii="Palatino Linotype" w:hAnsi="Palatino Linotype" w:cs="Arial"/>
        </w:rPr>
        <w:t xml:space="preserve">, la cual, primeramente, no está definida en el Código Financiero del Estado de México y Municipios; no obstante, los ya mencionados Glosarios la definen como: </w:t>
      </w:r>
    </w:p>
    <w:p w14:paraId="0A4A0A7E" w14:textId="77777777" w:rsidR="000008DA" w:rsidRPr="00E63119" w:rsidRDefault="000008DA" w:rsidP="000008DA">
      <w:pPr>
        <w:ind w:left="851" w:right="851"/>
        <w:jc w:val="both"/>
        <w:rPr>
          <w:rFonts w:ascii="Palatino Linotype" w:hAnsi="Palatino Linotype" w:cs="Arial"/>
          <w:b/>
          <w:i/>
          <w:sz w:val="22"/>
          <w:szCs w:val="22"/>
        </w:rPr>
      </w:pPr>
      <w:r w:rsidRPr="00E63119">
        <w:rPr>
          <w:rFonts w:ascii="Palatino Linotype" w:hAnsi="Palatino Linotype" w:cs="Arial"/>
          <w:i/>
          <w:sz w:val="22"/>
          <w:szCs w:val="22"/>
        </w:rPr>
        <w:t>“</w:t>
      </w:r>
      <w:r w:rsidRPr="00E63119">
        <w:rPr>
          <w:rFonts w:ascii="Palatino Linotype" w:hAnsi="Palatino Linotype" w:cs="Arial"/>
          <w:b/>
          <w:i/>
          <w:sz w:val="22"/>
          <w:szCs w:val="22"/>
        </w:rPr>
        <w:t>PÓLIZA CONTABLE</w:t>
      </w:r>
    </w:p>
    <w:p w14:paraId="55812B8F" w14:textId="77777777" w:rsidR="000008DA" w:rsidRPr="00E63119" w:rsidRDefault="000008DA" w:rsidP="000008DA">
      <w:pPr>
        <w:ind w:left="851" w:right="851"/>
        <w:jc w:val="both"/>
        <w:rPr>
          <w:rFonts w:ascii="Palatino Linotype" w:hAnsi="Palatino Linotype" w:cs="Arial"/>
          <w:i/>
          <w:sz w:val="22"/>
          <w:szCs w:val="22"/>
        </w:rPr>
      </w:pPr>
      <w:r w:rsidRPr="00E63119">
        <w:rPr>
          <w:rFonts w:ascii="Palatino Linotype" w:hAnsi="Palatino Linotype" w:cs="Arial"/>
          <w:i/>
          <w:sz w:val="22"/>
          <w:szCs w:val="22"/>
        </w:rPr>
        <w:t>Documento en el cual se asientan en forma individual todas y cada una de las operaciones desarrolladas por una institución, así como la información necesaria para la identificación de dichas operaciones.” (sic)</w:t>
      </w:r>
    </w:p>
    <w:p w14:paraId="5770F818" w14:textId="77777777" w:rsidR="000008DA" w:rsidRPr="00E63119" w:rsidRDefault="000008DA" w:rsidP="000008DA">
      <w:pPr>
        <w:ind w:left="851" w:right="851"/>
        <w:jc w:val="both"/>
        <w:rPr>
          <w:rFonts w:ascii="Palatino Linotype" w:hAnsi="Palatino Linotype" w:cs="Arial"/>
          <w:i/>
          <w:sz w:val="22"/>
          <w:szCs w:val="22"/>
        </w:rPr>
      </w:pPr>
    </w:p>
    <w:p w14:paraId="23EAA72F" w14:textId="77777777" w:rsidR="000008DA" w:rsidRPr="00E63119" w:rsidRDefault="000008DA" w:rsidP="000008DA">
      <w:pPr>
        <w:spacing w:before="240" w:after="240" w:line="360" w:lineRule="auto"/>
        <w:jc w:val="both"/>
        <w:rPr>
          <w:rFonts w:ascii="Palatino Linotype" w:hAnsi="Palatino Linotype" w:cs="Arial"/>
        </w:rPr>
      </w:pPr>
      <w:r w:rsidRPr="00E63119">
        <w:rPr>
          <w:rFonts w:ascii="Palatino Linotype" w:hAnsi="Palatino Linotype" w:cs="Arial"/>
        </w:rPr>
        <w:t xml:space="preserve">Así, se advierte que la </w:t>
      </w:r>
      <w:r w:rsidRPr="00E63119">
        <w:rPr>
          <w:rFonts w:ascii="Palatino Linotype" w:hAnsi="Palatino Linotype" w:cs="Arial"/>
          <w:i/>
        </w:rPr>
        <w:t>póliza contable</w:t>
      </w:r>
      <w:r w:rsidRPr="00E63119">
        <w:rPr>
          <w:rFonts w:ascii="Palatino Linotype" w:hAnsi="Palatino Linotype" w:cs="Arial"/>
        </w:rPr>
        <w:t xml:space="preserve"> constituye un registro contable y presupuestal con el que cuentan los Municipios para el registro de sus operaciones relacionadas con sus ingresos y egresos y se anexan los documentos o comprobantes que </w:t>
      </w:r>
      <w:r w:rsidRPr="00E63119">
        <w:rPr>
          <w:rFonts w:ascii="Palatino Linotype" w:hAnsi="Palatino Linotype" w:cs="Arial"/>
        </w:rPr>
        <w:lastRenderedPageBreak/>
        <w:t>justifiquen las anotaciones y cantidades en ellas registradas, lo que permite la identificación plena de dichas operaciones.</w:t>
      </w:r>
    </w:p>
    <w:p w14:paraId="7C1C7037" w14:textId="77777777" w:rsidR="000008DA" w:rsidRPr="00E63119" w:rsidRDefault="000008DA" w:rsidP="000008DA">
      <w:pPr>
        <w:spacing w:before="240" w:after="240" w:line="360" w:lineRule="auto"/>
        <w:jc w:val="both"/>
        <w:rPr>
          <w:rFonts w:ascii="Palatino Linotype" w:hAnsi="Palatino Linotype" w:cs="Arial"/>
        </w:rPr>
      </w:pPr>
      <w:r w:rsidRPr="00E63119">
        <w:rPr>
          <w:rFonts w:ascii="Palatino Linotype" w:hAnsi="Palatino Linotype" w:cs="Arial"/>
        </w:rPr>
        <w:t xml:space="preserve">En este sentido, existen diversos tipos de pólizas contables de acuerdo a las operaciones realizadas, dentro de las cuales, encontramos las llamadas </w:t>
      </w:r>
      <w:r w:rsidRPr="00E63119">
        <w:rPr>
          <w:rFonts w:ascii="Palatino Linotype" w:hAnsi="Palatino Linotype" w:cs="Arial"/>
          <w:i/>
        </w:rPr>
        <w:t>pólizas de egresos</w:t>
      </w:r>
      <w:r w:rsidRPr="00E63119">
        <w:rPr>
          <w:rFonts w:ascii="Palatino Linotype" w:hAnsi="Palatino Linotype" w:cs="Arial"/>
        </w:rPr>
        <w:t xml:space="preserve">, son aquellas en las cuales se anotan diariamente las operaciones que representan gastos, es decir, salidas de dinero para el </w:t>
      </w:r>
      <w:r w:rsidRPr="00E63119">
        <w:rPr>
          <w:rFonts w:ascii="Palatino Linotype" w:hAnsi="Palatino Linotype" w:cs="Arial"/>
          <w:b/>
        </w:rPr>
        <w:t>Sujeto Obligado</w:t>
      </w:r>
      <w:r w:rsidRPr="00E63119">
        <w:rPr>
          <w:rFonts w:ascii="Palatino Linotype" w:hAnsi="Palatino Linotype" w:cs="Arial"/>
        </w:rPr>
        <w:t xml:space="preserve">, las que además, deben encontrarse acompañadas de las documentales que sirven de soporte de dicho movimiento. </w:t>
      </w:r>
    </w:p>
    <w:p w14:paraId="6A09EC62" w14:textId="77777777" w:rsidR="000008DA" w:rsidRPr="00E63119" w:rsidRDefault="000008DA" w:rsidP="000008DA">
      <w:pPr>
        <w:spacing w:before="240" w:after="240" w:line="360" w:lineRule="auto"/>
        <w:jc w:val="both"/>
        <w:rPr>
          <w:rFonts w:ascii="Palatino Linotype" w:hAnsi="Palatino Linotype" w:cs="Arial"/>
          <w:bCs/>
          <w:lang w:eastAsia="es-ES"/>
        </w:rPr>
      </w:pPr>
      <w:r w:rsidRPr="00E63119">
        <w:rPr>
          <w:rFonts w:ascii="Palatino Linotype" w:hAnsi="Palatino Linotype" w:cs="Arial"/>
          <w:bCs/>
          <w:lang w:eastAsia="es-ES"/>
        </w:rPr>
        <w:t xml:space="preserve">Asimismo, los Lineamientos para la integración y entrega del Informe Trimestral Municipal 2022, </w:t>
      </w:r>
      <w:r w:rsidRPr="00E63119">
        <w:rPr>
          <w:rFonts w:ascii="Palatino Linotype" w:hAnsi="Palatino Linotype" w:cs="Arial"/>
          <w:lang w:eastAsia="es-ES"/>
        </w:rPr>
        <w:t xml:space="preserve">emitidos por el Órgano Superior de Fiscalización del Estado de México, contienen los formatos e información que debe ser proporcionada para la integración de los informes mensuales, reviste interés para nuestro estudio lo previsto en el módulo 1, el cual contiene la información relativa a las </w:t>
      </w:r>
      <w:r w:rsidRPr="00E63119">
        <w:rPr>
          <w:rFonts w:ascii="Palatino Linotype" w:hAnsi="Palatino Linotype" w:cs="Arial"/>
          <w:b/>
          <w:i/>
          <w:lang w:eastAsia="es-ES"/>
        </w:rPr>
        <w:t>pólizas de egresos</w:t>
      </w:r>
      <w:r w:rsidRPr="00E63119">
        <w:rPr>
          <w:rFonts w:ascii="Palatino Linotype" w:hAnsi="Palatino Linotype" w:cs="Arial"/>
          <w:i/>
          <w:lang w:eastAsia="es-ES"/>
        </w:rPr>
        <w:t xml:space="preserve">, </w:t>
      </w:r>
      <w:r w:rsidRPr="00E63119">
        <w:rPr>
          <w:rFonts w:ascii="Palatino Linotype" w:hAnsi="Palatino Linotype" w:cs="Arial"/>
          <w:lang w:eastAsia="es-ES"/>
        </w:rPr>
        <w:t>d</w:t>
      </w:r>
      <w:r w:rsidRPr="00E63119">
        <w:rPr>
          <w:rFonts w:ascii="Palatino Linotype" w:hAnsi="Palatino Linotype" w:cs="Arial"/>
          <w:bCs/>
          <w:lang w:eastAsia="es-ES"/>
        </w:rPr>
        <w:t xml:space="preserve">e tal manera que, dichos formatos constituyen un soporte documental con el cual de manera enunciativa más no limitativa, el </w:t>
      </w:r>
      <w:r w:rsidRPr="00E63119">
        <w:rPr>
          <w:rFonts w:ascii="Palatino Linotype" w:hAnsi="Palatino Linotype" w:cs="Arial"/>
          <w:b/>
          <w:bCs/>
          <w:lang w:eastAsia="es-ES"/>
        </w:rPr>
        <w:t xml:space="preserve">Sujeto Obligado </w:t>
      </w:r>
      <w:r w:rsidRPr="00E63119">
        <w:rPr>
          <w:rFonts w:ascii="Palatino Linotype" w:hAnsi="Palatino Linotype" w:cs="Arial"/>
          <w:bCs/>
          <w:lang w:eastAsia="es-ES"/>
        </w:rPr>
        <w:t xml:space="preserve">pudiera atender los requerimientos de información, para una mayor referencia se inserta la captura de pantalla del formato correspondiente al año 2022: </w:t>
      </w:r>
    </w:p>
    <w:p w14:paraId="19BE55ED" w14:textId="77777777" w:rsidR="000008DA" w:rsidRPr="00E63119" w:rsidRDefault="000008DA" w:rsidP="000008DA">
      <w:pPr>
        <w:spacing w:before="240" w:after="240" w:line="360" w:lineRule="auto"/>
        <w:jc w:val="both"/>
        <w:rPr>
          <w:rFonts w:ascii="Palatino Linotype" w:hAnsi="Palatino Linotype" w:cs="Arial"/>
          <w:bCs/>
          <w:lang w:eastAsia="es-ES"/>
        </w:rPr>
      </w:pPr>
      <w:r w:rsidRPr="00E63119">
        <w:rPr>
          <w:rFonts w:ascii="Palatino Linotype" w:hAnsi="Palatino Linotype" w:cs="Arial"/>
          <w:bCs/>
          <w:noProof/>
          <w:lang w:val="es-MX"/>
        </w:rPr>
        <w:lastRenderedPageBreak/>
        <w:drawing>
          <wp:inline distT="0" distB="0" distL="0" distR="0" wp14:anchorId="1710670D" wp14:editId="6B4E299F">
            <wp:extent cx="5114925" cy="448443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410" cy="4489248"/>
                    </a:xfrm>
                    <a:prstGeom prst="rect">
                      <a:avLst/>
                    </a:prstGeom>
                    <a:noFill/>
                    <a:ln>
                      <a:noFill/>
                    </a:ln>
                  </pic:spPr>
                </pic:pic>
              </a:graphicData>
            </a:graphic>
          </wp:inline>
        </w:drawing>
      </w:r>
    </w:p>
    <w:p w14:paraId="35F33546" w14:textId="77777777" w:rsidR="000008DA" w:rsidRPr="00E63119" w:rsidRDefault="000008DA" w:rsidP="000008DA">
      <w:pPr>
        <w:spacing w:before="240" w:after="240" w:line="360" w:lineRule="auto"/>
        <w:jc w:val="both"/>
        <w:rPr>
          <w:rFonts w:ascii="Palatino Linotype" w:hAnsi="Palatino Linotype" w:cs="Arial"/>
          <w:bCs/>
          <w:lang w:eastAsia="es-ES"/>
        </w:rPr>
      </w:pPr>
      <w:r w:rsidRPr="00E63119">
        <w:rPr>
          <w:rFonts w:ascii="Palatino Linotype" w:hAnsi="Palatino Linotype" w:cs="Arial"/>
          <w:bCs/>
          <w:noProof/>
          <w:lang w:val="es-MX"/>
        </w:rPr>
        <w:lastRenderedPageBreak/>
        <w:drawing>
          <wp:inline distT="0" distB="0" distL="0" distR="0" wp14:anchorId="309FB90A" wp14:editId="7A8A8D45">
            <wp:extent cx="5275685" cy="64389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7224" cy="6440778"/>
                    </a:xfrm>
                    <a:prstGeom prst="rect">
                      <a:avLst/>
                    </a:prstGeom>
                    <a:noFill/>
                    <a:ln>
                      <a:noFill/>
                    </a:ln>
                  </pic:spPr>
                </pic:pic>
              </a:graphicData>
            </a:graphic>
          </wp:inline>
        </w:drawing>
      </w:r>
    </w:p>
    <w:p w14:paraId="4E4F7F8B" w14:textId="77777777" w:rsidR="000008DA" w:rsidRPr="00E63119" w:rsidRDefault="000008DA" w:rsidP="000008DA">
      <w:pPr>
        <w:spacing w:before="240" w:after="240" w:line="360" w:lineRule="auto"/>
        <w:jc w:val="both"/>
        <w:rPr>
          <w:rFonts w:ascii="Palatino Linotype" w:hAnsi="Palatino Linotype" w:cs="Arial"/>
          <w:bCs/>
          <w:lang w:eastAsia="es-ES"/>
        </w:rPr>
      </w:pPr>
      <w:r w:rsidRPr="00E63119">
        <w:rPr>
          <w:rFonts w:ascii="Palatino Linotype" w:hAnsi="Palatino Linotype" w:cs="Arial"/>
          <w:bCs/>
          <w:noProof/>
          <w:lang w:val="es-MX"/>
        </w:rPr>
        <w:lastRenderedPageBreak/>
        <w:drawing>
          <wp:inline distT="0" distB="0" distL="0" distR="0" wp14:anchorId="305A8BB3" wp14:editId="1CAE20C8">
            <wp:extent cx="5486400" cy="677227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772275"/>
                    </a:xfrm>
                    <a:prstGeom prst="rect">
                      <a:avLst/>
                    </a:prstGeom>
                    <a:noFill/>
                    <a:ln>
                      <a:noFill/>
                    </a:ln>
                  </pic:spPr>
                </pic:pic>
              </a:graphicData>
            </a:graphic>
          </wp:inline>
        </w:drawing>
      </w:r>
    </w:p>
    <w:p w14:paraId="5ADCCB6A" w14:textId="77777777" w:rsidR="000008DA" w:rsidRPr="00E63119" w:rsidRDefault="000008DA" w:rsidP="000008DA">
      <w:pPr>
        <w:spacing w:before="240" w:after="240" w:line="360" w:lineRule="auto"/>
        <w:jc w:val="both"/>
        <w:rPr>
          <w:rFonts w:ascii="Palatino Linotype" w:hAnsi="Palatino Linotype" w:cs="Arial"/>
          <w:bCs/>
          <w:lang w:eastAsia="es-ES"/>
        </w:rPr>
      </w:pPr>
      <w:r w:rsidRPr="00E63119">
        <w:rPr>
          <w:rFonts w:ascii="Palatino Linotype" w:hAnsi="Palatino Linotype" w:cs="Arial"/>
          <w:bCs/>
          <w:lang w:eastAsia="es-ES"/>
        </w:rPr>
        <w:t xml:space="preserve">Aunado a lo anterior, los citados Lineamientos especifican que las imágenes contenidas deben ser indexadas de manera que se permita su vinculación con la </w:t>
      </w:r>
      <w:r w:rsidRPr="00E63119">
        <w:rPr>
          <w:rFonts w:ascii="Palatino Linotype" w:hAnsi="Palatino Linotype" w:cs="Arial"/>
          <w:bCs/>
          <w:lang w:eastAsia="es-ES"/>
        </w:rPr>
        <w:lastRenderedPageBreak/>
        <w:t xml:space="preserve">información financiera, de tal forma que al consultar la citada información financiera se pueda visualizar el soporte documental que justifique los registros contables. </w:t>
      </w:r>
    </w:p>
    <w:p w14:paraId="63748C21" w14:textId="77777777" w:rsidR="000008DA" w:rsidRPr="00E63119" w:rsidRDefault="000008DA" w:rsidP="000008DA">
      <w:pPr>
        <w:spacing w:before="240" w:after="240" w:line="360" w:lineRule="auto"/>
        <w:jc w:val="both"/>
        <w:rPr>
          <w:rFonts w:ascii="Palatino Linotype" w:hAnsi="Palatino Linotype" w:cs="Arial"/>
          <w:bCs/>
          <w:lang w:eastAsia="es-ES"/>
        </w:rPr>
      </w:pPr>
      <w:r w:rsidRPr="00E63119">
        <w:rPr>
          <w:rFonts w:ascii="Palatino Linotype" w:hAnsi="Palatino Linotype" w:cs="Arial"/>
          <w:bCs/>
          <w:lang w:eastAsia="es-ES"/>
        </w:rPr>
        <w:t xml:space="preserve">Cabe destacar que, el ordenamiento legal en cita refiere que todo registro contable y presupuestal deberá estar soportado con los </w:t>
      </w:r>
      <w:r w:rsidRPr="00E63119">
        <w:rPr>
          <w:rFonts w:ascii="Palatino Linotype" w:hAnsi="Palatino Linotype" w:cs="Arial"/>
          <w:b/>
          <w:bCs/>
          <w:u w:val="single"/>
          <w:lang w:eastAsia="es-ES"/>
        </w:rPr>
        <w:t>documentos comprobatorios originales, como lo son las facturas</w:t>
      </w:r>
      <w:r w:rsidRPr="00E63119">
        <w:rPr>
          <w:rFonts w:ascii="Palatino Linotype" w:hAnsi="Palatino Linotype" w:cs="Arial"/>
          <w:bCs/>
          <w:lang w:eastAsia="es-ES"/>
        </w:rPr>
        <w:t>, los que deberán permanecer en custodia y conservación de la Unidad administrativa correspondiente y a disposición del Órgano Superior de Fiscalización del Estado de México; p</w:t>
      </w:r>
      <w:r w:rsidRPr="00E63119">
        <w:rPr>
          <w:rFonts w:ascii="Palatino Linotype" w:hAnsi="Palatino Linotype" w:cs="Arial"/>
          <w:b/>
          <w:bCs/>
          <w:u w:val="single"/>
          <w:lang w:eastAsia="es-ES"/>
        </w:rPr>
        <w:t>or un término de cinco años contados a partir del ejercicio presupuestal</w:t>
      </w:r>
      <w:r w:rsidRPr="00E63119">
        <w:rPr>
          <w:rFonts w:ascii="Palatino Linotype" w:hAnsi="Palatino Linotype" w:cs="Arial"/>
          <w:bCs/>
          <w:lang w:eastAsia="es-ES"/>
        </w:rPr>
        <w:t xml:space="preserve"> siguiente al que corresponda.</w:t>
      </w:r>
    </w:p>
    <w:p w14:paraId="0930BA0A" w14:textId="77777777" w:rsidR="00FC12B1" w:rsidRPr="00E63119" w:rsidRDefault="000008DA" w:rsidP="00FC12B1">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Finalmente, resulta importante señalar que la </w:t>
      </w:r>
      <w:r w:rsidR="00196181" w:rsidRPr="00E63119">
        <w:rPr>
          <w:rFonts w:ascii="Palatino Linotype" w:eastAsia="Palatino Linotype" w:hAnsi="Palatino Linotype" w:cs="Palatino Linotype"/>
        </w:rPr>
        <w:t xml:space="preserve">información solicitada reviste interés público en razón de que se relaciona con el ejercicio de recursos públicos, por lo tanto, </w:t>
      </w:r>
      <w:r w:rsidR="00BC151F" w:rsidRPr="00E63119">
        <w:rPr>
          <w:rFonts w:ascii="Palatino Linotype" w:eastAsia="Palatino Linotype" w:hAnsi="Palatino Linotype" w:cs="Palatino Linotype"/>
        </w:rPr>
        <w:t xml:space="preserve">se determina ordenar al </w:t>
      </w:r>
      <w:r w:rsidR="00BC151F" w:rsidRPr="00E63119">
        <w:rPr>
          <w:rFonts w:ascii="Palatino Linotype" w:eastAsia="Palatino Linotype" w:hAnsi="Palatino Linotype" w:cs="Palatino Linotype"/>
          <w:b/>
        </w:rPr>
        <w:t>Sujeto Obligado</w:t>
      </w:r>
      <w:r w:rsidR="00BC151F" w:rsidRPr="00E63119">
        <w:rPr>
          <w:rFonts w:ascii="Palatino Linotype" w:eastAsia="Palatino Linotype" w:hAnsi="Palatino Linotype" w:cs="Palatino Linotype"/>
        </w:rPr>
        <w:t xml:space="preserve">, </w:t>
      </w:r>
      <w:r w:rsidR="00211DC3" w:rsidRPr="00E63119">
        <w:rPr>
          <w:rFonts w:ascii="Palatino Linotype" w:eastAsia="Palatino Linotype" w:hAnsi="Palatino Linotype" w:cs="Palatino Linotype"/>
        </w:rPr>
        <w:t>previa búsqueda exhaustiva y razonable</w:t>
      </w:r>
      <w:r w:rsidR="004D3A15" w:rsidRPr="00E63119">
        <w:rPr>
          <w:rFonts w:ascii="Palatino Linotype" w:eastAsia="Palatino Linotype" w:hAnsi="Palatino Linotype" w:cs="Palatino Linotype"/>
        </w:rPr>
        <w:t xml:space="preserve"> en los archivos de la </w:t>
      </w:r>
      <w:r w:rsidR="00FC12B1" w:rsidRPr="00E63119">
        <w:rPr>
          <w:rFonts w:ascii="Palatino Linotype" w:eastAsia="Palatino Linotype" w:hAnsi="Palatino Linotype" w:cs="Palatino Linotype"/>
        </w:rPr>
        <w:t>Tesorería y a la Dirección de Administración</w:t>
      </w:r>
      <w:r w:rsidR="00211DC3" w:rsidRPr="00E63119">
        <w:rPr>
          <w:rFonts w:ascii="Palatino Linotype" w:eastAsia="Palatino Linotype" w:hAnsi="Palatino Linotype" w:cs="Palatino Linotype"/>
        </w:rPr>
        <w:t xml:space="preserve">, </w:t>
      </w:r>
      <w:r w:rsidR="004D3A15" w:rsidRPr="00E63119">
        <w:rPr>
          <w:rFonts w:ascii="Palatino Linotype" w:eastAsia="Palatino Linotype" w:hAnsi="Palatino Linotype" w:cs="Palatino Linotype"/>
        </w:rPr>
        <w:t xml:space="preserve">para efectuar </w:t>
      </w:r>
      <w:r w:rsidR="00BC151F" w:rsidRPr="00E63119">
        <w:rPr>
          <w:rFonts w:ascii="Palatino Linotype" w:eastAsia="Palatino Linotype" w:hAnsi="Palatino Linotype" w:cs="Palatino Linotype"/>
        </w:rPr>
        <w:t>la entrega de los documentos</w:t>
      </w:r>
      <w:r w:rsidR="001A19EF" w:rsidRPr="00E63119">
        <w:rPr>
          <w:rFonts w:ascii="Palatino Linotype" w:eastAsia="Palatino Linotype" w:hAnsi="Palatino Linotype" w:cs="Palatino Linotype"/>
        </w:rPr>
        <w:t xml:space="preserve"> en los que conste el </w:t>
      </w:r>
      <w:r w:rsidR="00FC12B1" w:rsidRPr="00E63119">
        <w:rPr>
          <w:rFonts w:ascii="Palatino Linotype" w:eastAsia="Palatino Linotype" w:hAnsi="Palatino Linotype" w:cs="Palatino Linotype"/>
        </w:rPr>
        <w:t>costo erogado por el Ayuntamiento de Huehuetoca con motivo de la consulta</w:t>
      </w:r>
      <w:r w:rsidR="00FC12B1" w:rsidRPr="00E63119">
        <w:t xml:space="preserve"> </w:t>
      </w:r>
      <w:r w:rsidR="00FC12B1" w:rsidRPr="00E63119">
        <w:rPr>
          <w:rFonts w:ascii="Palatino Linotype" w:hAnsi="Palatino Linotype"/>
        </w:rPr>
        <w:t xml:space="preserve">ciudadana </w:t>
      </w:r>
      <w:r w:rsidR="00FC12B1" w:rsidRPr="00E63119">
        <w:t>“</w:t>
      </w:r>
      <w:r w:rsidR="00FC12B1" w:rsidRPr="00E63119">
        <w:rPr>
          <w:rFonts w:ascii="Palatino Linotype" w:eastAsia="Palatino Linotype" w:hAnsi="Palatino Linotype" w:cs="Palatino Linotype"/>
        </w:rPr>
        <w:t>Reingeniería y embellecimiento urbano del Centro Histórico del Municipio de Huehuetoca”</w:t>
      </w:r>
      <w:r w:rsidR="00BC151F" w:rsidRPr="00E63119">
        <w:rPr>
          <w:rFonts w:ascii="Palatino Linotype" w:eastAsia="Palatino Linotype" w:hAnsi="Palatino Linotype" w:cs="Palatino Linotype"/>
        </w:rPr>
        <w:t>, lo anterior debe ser en versión pública</w:t>
      </w:r>
      <w:r w:rsidR="001A19EF" w:rsidRPr="00E63119">
        <w:rPr>
          <w:rFonts w:ascii="Palatino Linotype" w:eastAsia="Palatino Linotype" w:hAnsi="Palatino Linotype" w:cs="Palatino Linotype"/>
        </w:rPr>
        <w:t xml:space="preserve"> de ser procedente</w:t>
      </w:r>
      <w:r w:rsidR="00BC151F" w:rsidRPr="00E63119">
        <w:rPr>
          <w:rFonts w:ascii="Palatino Linotype" w:eastAsia="Palatino Linotype" w:hAnsi="Palatino Linotype" w:cs="Palatino Linotype"/>
        </w:rPr>
        <w:t xml:space="preserve">, tomando en consideración los aspectos antes señalados y lo que se detallará en el considerando quinto, no obstante, para el caso en el que no cuente con este soporte documental, </w:t>
      </w:r>
      <w:r w:rsidR="00FC12B1" w:rsidRPr="00E63119">
        <w:rPr>
          <w:rFonts w:ascii="Palatino Linotype" w:eastAsia="Palatino Linotype" w:hAnsi="Palatino Linotype" w:cs="Palatino Linotype"/>
        </w:rPr>
        <w:t>por no haberse</w:t>
      </w:r>
      <w:r w:rsidR="00A353B4" w:rsidRPr="00E63119">
        <w:rPr>
          <w:rFonts w:ascii="Palatino Linotype" w:eastAsia="Palatino Linotype" w:hAnsi="Palatino Linotype" w:cs="Palatino Linotype"/>
        </w:rPr>
        <w:t xml:space="preserve"> efectuado algún gasto respecto de papelería, lonas, pintura o cualquier insumo que resultara necesario para la realización de la consulta</w:t>
      </w:r>
      <w:r w:rsidR="00FC12B1" w:rsidRPr="00E63119">
        <w:rPr>
          <w:rFonts w:ascii="Palatino Linotype" w:eastAsia="Palatino Linotype" w:hAnsi="Palatino Linotype" w:cs="Palatino Linotype"/>
        </w:rPr>
        <w:t xml:space="preserve">, </w:t>
      </w:r>
      <w:r w:rsidR="00A353B4" w:rsidRPr="00E63119">
        <w:rPr>
          <w:rFonts w:ascii="Palatino Linotype" w:eastAsia="Palatino Linotype" w:hAnsi="Palatino Linotype" w:cs="Palatino Linotype"/>
        </w:rPr>
        <w:t xml:space="preserve">es decir, no se hubiera generado, dicha información, </w:t>
      </w:r>
      <w:r w:rsidR="00FC12B1" w:rsidRPr="00E63119">
        <w:rPr>
          <w:rFonts w:ascii="Palatino Linotype" w:eastAsia="Palatino Linotype" w:hAnsi="Palatino Linotype" w:cs="Palatino Linotype"/>
        </w:rPr>
        <w:t xml:space="preserve">se deberá hacer del conocimiento de la persona solicitante en términos del artículo 19, párrafo segundo de la Ley de Transparencia y Acceso a la información Pública del Estado de México y Municipios, para tener por atendido su derecho de acceso a la información, a saber: </w:t>
      </w:r>
    </w:p>
    <w:p w14:paraId="2D5DC243" w14:textId="77777777" w:rsidR="00FC12B1" w:rsidRPr="00E63119" w:rsidRDefault="00FC12B1" w:rsidP="00FC12B1">
      <w:pPr>
        <w:spacing w:before="240" w:after="240" w:line="276" w:lineRule="auto"/>
        <w:ind w:left="567" w:right="851"/>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lastRenderedPageBreak/>
        <w:t>“Artículo 19…</w:t>
      </w:r>
    </w:p>
    <w:p w14:paraId="00F259C3" w14:textId="77777777" w:rsidR="00FC12B1" w:rsidRPr="00E63119" w:rsidRDefault="00FC12B1" w:rsidP="00FC12B1">
      <w:pPr>
        <w:spacing w:before="240" w:after="240" w:line="276" w:lineRule="auto"/>
        <w:ind w:left="567" w:right="851"/>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6C6A4403" w14:textId="77777777" w:rsidR="00BC151F" w:rsidRPr="00E63119" w:rsidRDefault="00BC151F" w:rsidP="00BC151F">
      <w:pPr>
        <w:spacing w:before="240" w:after="240" w:line="360" w:lineRule="auto"/>
        <w:ind w:right="49"/>
        <w:jc w:val="both"/>
        <w:rPr>
          <w:rFonts w:ascii="Palatino Linotype" w:eastAsia="Palatino Linotype" w:hAnsi="Palatino Linotype" w:cs="Palatino Linotype"/>
        </w:rPr>
      </w:pPr>
      <w:r w:rsidRPr="00E63119">
        <w:rPr>
          <w:rFonts w:ascii="Palatino Linotype" w:eastAsia="Palatino Linotype" w:hAnsi="Palatino Linotype" w:cs="Palatino Linotype"/>
          <w:b/>
        </w:rPr>
        <w:t xml:space="preserve">Quinto. Versión Pública. </w:t>
      </w:r>
      <w:r w:rsidRPr="00E63119">
        <w:rPr>
          <w:rFonts w:ascii="Palatino Linotype" w:eastAsia="Palatino Linotype" w:hAnsi="Palatino Linotype" w:cs="Palatino Linotype"/>
        </w:rPr>
        <w:t xml:space="preserve">Finalmente para la entrega de los soportes documentales que deberá proporcionar 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xml:space="preserve"> para dar satisfacción de la derecho human</w:t>
      </w:r>
      <w:r w:rsidR="001D48CB" w:rsidRPr="00E63119">
        <w:rPr>
          <w:rFonts w:ascii="Palatino Linotype" w:eastAsia="Palatino Linotype" w:hAnsi="Palatino Linotype" w:cs="Palatino Linotype"/>
        </w:rPr>
        <w:t>o de acceso a la información de la</w:t>
      </w:r>
      <w:r w:rsidRPr="00E63119">
        <w:rPr>
          <w:rFonts w:ascii="Palatino Linotype" w:eastAsia="Palatino Linotype" w:hAnsi="Palatino Linotype" w:cs="Palatino Linotype"/>
        </w:rPr>
        <w:t xml:space="preserve"> particular, deberá considerar que ello no es absoluto, sino que encuentra como excepciones que la información sobre la cual se peticiona el acceso, contenga datos que deban ser clasificados en los términos que la misma Ley de la Materia señala, 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43C00D71" w14:textId="77777777" w:rsidR="00BC151F" w:rsidRPr="00E63119" w:rsidRDefault="00BC151F" w:rsidP="00BC151F">
      <w:pPr>
        <w:spacing w:before="240" w:after="240" w:line="360" w:lineRule="auto"/>
        <w:ind w:right="50"/>
        <w:jc w:val="both"/>
        <w:rPr>
          <w:rFonts w:ascii="Palatino Linotype" w:eastAsia="Palatino Linotype" w:hAnsi="Palatino Linotype" w:cs="Palatino Linotype"/>
        </w:rPr>
      </w:pPr>
      <w:r w:rsidRPr="00E63119">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39D09213"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b/>
          <w:i/>
          <w:sz w:val="22"/>
          <w:szCs w:val="22"/>
        </w:rPr>
        <w:t>Artículo 3</w:t>
      </w:r>
      <w:r w:rsidRPr="00E63119">
        <w:rPr>
          <w:rFonts w:ascii="Palatino Linotype" w:eastAsia="Palatino Linotype" w:hAnsi="Palatino Linotype" w:cs="Palatino Linotype"/>
          <w:i/>
          <w:sz w:val="22"/>
          <w:szCs w:val="22"/>
        </w:rPr>
        <w:t>. Para los efectos de la presente Ley se entenderá por:</w:t>
      </w:r>
    </w:p>
    <w:p w14:paraId="1180BD92"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p>
    <w:p w14:paraId="12F53547"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IX. Datos personales:</w:t>
      </w:r>
      <w:r w:rsidRPr="00E6311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640990D9"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XX. Información clasificada</w:t>
      </w:r>
      <w:r w:rsidRPr="00E63119">
        <w:rPr>
          <w:rFonts w:ascii="Palatino Linotype" w:eastAsia="Palatino Linotype" w:hAnsi="Palatino Linotype" w:cs="Palatino Linotype"/>
          <w:i/>
          <w:sz w:val="22"/>
          <w:szCs w:val="22"/>
        </w:rPr>
        <w:t>: Aquella considerada por la presente Ley como reservada o confidencial;</w:t>
      </w:r>
    </w:p>
    <w:p w14:paraId="5E06CD8A"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XXI. Información confidencial:</w:t>
      </w:r>
      <w:r w:rsidRPr="00E6311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w:t>
      </w:r>
      <w:r w:rsidRPr="00E63119">
        <w:rPr>
          <w:rFonts w:ascii="Palatino Linotype" w:eastAsia="Palatino Linotype" w:hAnsi="Palatino Linotype" w:cs="Palatino Linotype"/>
          <w:i/>
          <w:sz w:val="22"/>
          <w:szCs w:val="22"/>
        </w:rPr>
        <w:lastRenderedPageBreak/>
        <w:t>cuya titularidad corresponda a particulares, sujetos de derecho internacional o a sujetos obligados cuando no involucren el ejercicio de recursos públicos;</w:t>
      </w:r>
    </w:p>
    <w:p w14:paraId="460818E0"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XLV. Versión pública:</w:t>
      </w:r>
      <w:r w:rsidRPr="00E6311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3FAF18E0"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p>
    <w:p w14:paraId="3B5A1880"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 xml:space="preserve">Artículo 91. </w:t>
      </w:r>
      <w:r w:rsidRPr="00E6311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0A6AB926"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 xml:space="preserve">Artículo 132. </w:t>
      </w:r>
      <w:r w:rsidRPr="00E63119">
        <w:rPr>
          <w:rFonts w:ascii="Palatino Linotype" w:eastAsia="Palatino Linotype" w:hAnsi="Palatino Linotype" w:cs="Palatino Linotype"/>
          <w:i/>
          <w:sz w:val="22"/>
          <w:szCs w:val="22"/>
        </w:rPr>
        <w:t>La clasificación de la información se llevará a cabo en el momento en que:</w:t>
      </w:r>
    </w:p>
    <w:p w14:paraId="3B4DA7B1"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w:t>
      </w:r>
      <w:r w:rsidRPr="00E63119">
        <w:rPr>
          <w:rFonts w:ascii="Palatino Linotype" w:eastAsia="Palatino Linotype" w:hAnsi="Palatino Linotype" w:cs="Palatino Linotype"/>
          <w:i/>
          <w:sz w:val="22"/>
          <w:szCs w:val="22"/>
        </w:rPr>
        <w:t>. Se reciba una solicitud de acceso a la información;</w:t>
      </w:r>
    </w:p>
    <w:p w14:paraId="2D2716AE"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II</w:t>
      </w:r>
      <w:r w:rsidRPr="00E63119">
        <w:rPr>
          <w:rFonts w:ascii="Palatino Linotype" w:eastAsia="Palatino Linotype" w:hAnsi="Palatino Linotype" w:cs="Palatino Linotype"/>
          <w:i/>
          <w:sz w:val="22"/>
          <w:szCs w:val="22"/>
        </w:rPr>
        <w:t>. Se determine mediante resolución de autoridad competente; o</w:t>
      </w:r>
    </w:p>
    <w:p w14:paraId="4F9DE1D5"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III</w:t>
      </w:r>
      <w:r w:rsidRPr="00E63119">
        <w:rPr>
          <w:rFonts w:ascii="Palatino Linotype" w:eastAsia="Palatino Linotype" w:hAnsi="Palatino Linotype" w:cs="Palatino Linotype"/>
          <w:i/>
          <w:sz w:val="22"/>
          <w:szCs w:val="22"/>
        </w:rPr>
        <w:t>. Se generen versiones públicas para dar cumplimiento a las obligaciones de transparencia previstas en esta Ley.</w:t>
      </w:r>
    </w:p>
    <w:p w14:paraId="76ED934C"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p>
    <w:p w14:paraId="1338D288"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Artículo 143</w:t>
      </w:r>
      <w:r w:rsidRPr="00E6311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5F17211"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w:t>
      </w:r>
      <w:r w:rsidRPr="00E6311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1AB1B4AB"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II.</w:t>
      </w:r>
      <w:r w:rsidRPr="00E6311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E6CCA55"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III</w:t>
      </w:r>
      <w:r w:rsidRPr="00E6311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1E9AD9ED"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5A711AB"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55DAC47" w14:textId="77777777" w:rsidR="00BC151F" w:rsidRPr="00E63119" w:rsidRDefault="00BC151F" w:rsidP="00BC151F">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w:t>
      </w:r>
      <w:r w:rsidRPr="00E63119">
        <w:rPr>
          <w:rFonts w:ascii="Palatino Linotype" w:eastAsia="Palatino Linotype" w:hAnsi="Palatino Linotype" w:cs="Palatino Linotype"/>
        </w:rPr>
        <w:lastRenderedPageBreak/>
        <w:t>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55A713DB" w14:textId="77777777" w:rsidR="00BC151F" w:rsidRPr="00E63119" w:rsidRDefault="00BC151F" w:rsidP="00BC151F">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05B1A043"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w:t>
      </w:r>
      <w:r w:rsidRPr="00E63119">
        <w:rPr>
          <w:rFonts w:ascii="Palatino Linotype" w:eastAsia="Palatino Linotype" w:hAnsi="Palatino Linotype" w:cs="Palatino Linotype"/>
          <w:b/>
          <w:i/>
          <w:sz w:val="22"/>
          <w:szCs w:val="22"/>
        </w:rPr>
        <w:t>Quincuagésimo sexto</w:t>
      </w:r>
      <w:r w:rsidRPr="00E63119">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0A5DECCE"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Quincuagésimo séptimo</w:t>
      </w:r>
      <w:r w:rsidRPr="00E6311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505252BB"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w:t>
      </w:r>
      <w:r w:rsidRPr="00E6311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013CBD1C"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II.</w:t>
      </w:r>
      <w:r w:rsidRPr="00E63119">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22F813D" w14:textId="77777777" w:rsidR="00BC151F" w:rsidRPr="00E63119" w:rsidRDefault="00BC151F" w:rsidP="00BC151F">
      <w:pPr>
        <w:spacing w:before="120" w:after="120"/>
        <w:ind w:left="993"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III.</w:t>
      </w:r>
      <w:r w:rsidRPr="00E6311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437DBF21"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4A1A1C48" w14:textId="77777777" w:rsidR="00BC151F" w:rsidRPr="00E63119" w:rsidRDefault="00BC151F" w:rsidP="00BC151F">
      <w:pPr>
        <w:spacing w:before="120" w:after="120"/>
        <w:ind w:left="851" w:right="902"/>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b/>
          <w:i/>
          <w:sz w:val="22"/>
          <w:szCs w:val="22"/>
        </w:rPr>
        <w:t>Quincuagésimo octavo</w:t>
      </w:r>
      <w:r w:rsidRPr="00E63119">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66BBDCA8" w14:textId="77777777" w:rsidR="00BC151F" w:rsidRPr="00E63119" w:rsidRDefault="00BC151F" w:rsidP="00BC151F">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lastRenderedPageBreak/>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500D0574" w14:textId="77777777" w:rsidR="00BC151F" w:rsidRPr="00E63119" w:rsidRDefault="00BC151F" w:rsidP="00BC151F">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3119"/>
        <w:gridCol w:w="1129"/>
        <w:gridCol w:w="3446"/>
      </w:tblGrid>
      <w:tr w:rsidR="00E63119" w:rsidRPr="00E63119" w14:paraId="57E6E43E" w14:textId="77777777" w:rsidTr="00D27996">
        <w:tc>
          <w:tcPr>
            <w:tcW w:w="4253" w:type="dxa"/>
            <w:gridSpan w:val="2"/>
            <w:tcBorders>
              <w:top w:val="nil"/>
              <w:left w:val="nil"/>
              <w:right w:val="nil"/>
            </w:tcBorders>
          </w:tcPr>
          <w:p w14:paraId="1E97069D" w14:textId="77777777" w:rsidR="00BC151F" w:rsidRPr="00E63119" w:rsidRDefault="00BC151F" w:rsidP="00D27996">
            <w:pPr>
              <w:jc w:val="center"/>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Parcial</w:t>
            </w:r>
          </w:p>
        </w:tc>
        <w:tc>
          <w:tcPr>
            <w:tcW w:w="4575" w:type="dxa"/>
            <w:gridSpan w:val="2"/>
            <w:tcBorders>
              <w:top w:val="nil"/>
              <w:left w:val="nil"/>
              <w:right w:val="nil"/>
            </w:tcBorders>
          </w:tcPr>
          <w:p w14:paraId="22E575DA" w14:textId="77777777" w:rsidR="00BC151F" w:rsidRPr="00E63119" w:rsidRDefault="00BC151F" w:rsidP="00D27996">
            <w:pPr>
              <w:jc w:val="center"/>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Total</w:t>
            </w:r>
          </w:p>
        </w:tc>
      </w:tr>
      <w:tr w:rsidR="00E63119" w:rsidRPr="00E63119" w14:paraId="3DA14888" w14:textId="77777777" w:rsidTr="00D27996">
        <w:tc>
          <w:tcPr>
            <w:tcW w:w="1134" w:type="dxa"/>
          </w:tcPr>
          <w:p w14:paraId="4FCEF344" w14:textId="77777777" w:rsidR="00BC151F" w:rsidRPr="00E63119" w:rsidRDefault="00BC151F" w:rsidP="00D27996">
            <w:pPr>
              <w:jc w:val="center"/>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Concepto</w:t>
            </w:r>
          </w:p>
        </w:tc>
        <w:tc>
          <w:tcPr>
            <w:tcW w:w="3119" w:type="dxa"/>
          </w:tcPr>
          <w:p w14:paraId="51576240" w14:textId="77777777" w:rsidR="00BC151F" w:rsidRPr="00E63119" w:rsidRDefault="00BC151F" w:rsidP="00D27996">
            <w:pPr>
              <w:jc w:val="center"/>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Dónde</w:t>
            </w:r>
          </w:p>
        </w:tc>
        <w:tc>
          <w:tcPr>
            <w:tcW w:w="1129" w:type="dxa"/>
          </w:tcPr>
          <w:p w14:paraId="20611655" w14:textId="77777777" w:rsidR="00BC151F" w:rsidRPr="00E63119" w:rsidRDefault="00BC151F" w:rsidP="00D27996">
            <w:pPr>
              <w:jc w:val="center"/>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Concepto</w:t>
            </w:r>
          </w:p>
        </w:tc>
        <w:tc>
          <w:tcPr>
            <w:tcW w:w="3446" w:type="dxa"/>
          </w:tcPr>
          <w:p w14:paraId="47A26FA1" w14:textId="77777777" w:rsidR="00BC151F" w:rsidRPr="00E63119" w:rsidRDefault="00BC151F" w:rsidP="00D27996">
            <w:pPr>
              <w:jc w:val="center"/>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Dónde</w:t>
            </w:r>
          </w:p>
        </w:tc>
      </w:tr>
      <w:tr w:rsidR="00E63119" w:rsidRPr="00E63119" w14:paraId="13A2CED4" w14:textId="77777777" w:rsidTr="00D27996">
        <w:tc>
          <w:tcPr>
            <w:tcW w:w="8828" w:type="dxa"/>
            <w:gridSpan w:val="4"/>
          </w:tcPr>
          <w:p w14:paraId="6F686976" w14:textId="77777777" w:rsidR="00BC151F" w:rsidRPr="00E63119" w:rsidRDefault="00BC151F" w:rsidP="00D27996">
            <w:pPr>
              <w:jc w:val="center"/>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Sello oficial o logotipo del sujeto obligado</w:t>
            </w:r>
          </w:p>
        </w:tc>
      </w:tr>
      <w:tr w:rsidR="00E63119" w:rsidRPr="00E63119" w14:paraId="0FBE0D97" w14:textId="77777777" w:rsidTr="00D27996">
        <w:tc>
          <w:tcPr>
            <w:tcW w:w="1134" w:type="dxa"/>
          </w:tcPr>
          <w:p w14:paraId="67E55156"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Fecha de clasificación</w:t>
            </w:r>
          </w:p>
        </w:tc>
        <w:tc>
          <w:tcPr>
            <w:tcW w:w="3119" w:type="dxa"/>
          </w:tcPr>
          <w:p w14:paraId="636E4487"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1847EBA7"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Fecha de clasificación</w:t>
            </w:r>
          </w:p>
        </w:tc>
        <w:tc>
          <w:tcPr>
            <w:tcW w:w="3446" w:type="dxa"/>
          </w:tcPr>
          <w:p w14:paraId="1A281BC5"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E63119" w:rsidRPr="00E63119" w14:paraId="2E3AD244" w14:textId="77777777" w:rsidTr="00D27996">
        <w:tc>
          <w:tcPr>
            <w:tcW w:w="1134" w:type="dxa"/>
          </w:tcPr>
          <w:p w14:paraId="091C161A"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Área</w:t>
            </w:r>
          </w:p>
        </w:tc>
        <w:tc>
          <w:tcPr>
            <w:tcW w:w="3119" w:type="dxa"/>
          </w:tcPr>
          <w:p w14:paraId="1588986C"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señalará el nombre del área del cual es titular quien clasifica.</w:t>
            </w:r>
          </w:p>
        </w:tc>
        <w:tc>
          <w:tcPr>
            <w:tcW w:w="1129" w:type="dxa"/>
          </w:tcPr>
          <w:p w14:paraId="344C2AD2"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Área</w:t>
            </w:r>
          </w:p>
        </w:tc>
        <w:tc>
          <w:tcPr>
            <w:tcW w:w="3446" w:type="dxa"/>
          </w:tcPr>
          <w:p w14:paraId="69138DFB"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señalará el nombre del área de la cual es el titular quien clasifica.</w:t>
            </w:r>
          </w:p>
        </w:tc>
      </w:tr>
      <w:tr w:rsidR="00E63119" w:rsidRPr="00E63119" w14:paraId="2B96C2CE" w14:textId="77777777" w:rsidTr="00D27996">
        <w:tc>
          <w:tcPr>
            <w:tcW w:w="1134" w:type="dxa"/>
          </w:tcPr>
          <w:p w14:paraId="21A14CC0"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Información reservada</w:t>
            </w:r>
          </w:p>
        </w:tc>
        <w:tc>
          <w:tcPr>
            <w:tcW w:w="3119" w:type="dxa"/>
          </w:tcPr>
          <w:p w14:paraId="440A379E"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57048861"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Reservado</w:t>
            </w:r>
          </w:p>
        </w:tc>
        <w:tc>
          <w:tcPr>
            <w:tcW w:w="3446" w:type="dxa"/>
          </w:tcPr>
          <w:p w14:paraId="63F0E53A"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Leyenda de información RESERVADA.</w:t>
            </w:r>
          </w:p>
        </w:tc>
      </w:tr>
      <w:tr w:rsidR="00E63119" w:rsidRPr="00E63119" w14:paraId="5005132E" w14:textId="77777777" w:rsidTr="00D27996">
        <w:tc>
          <w:tcPr>
            <w:tcW w:w="1134" w:type="dxa"/>
          </w:tcPr>
          <w:p w14:paraId="51BC1F6B"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Fundamento legal</w:t>
            </w:r>
          </w:p>
        </w:tc>
        <w:tc>
          <w:tcPr>
            <w:tcW w:w="3119" w:type="dxa"/>
          </w:tcPr>
          <w:p w14:paraId="390E29C2"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6F64C1CE"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Periodo de reserva</w:t>
            </w:r>
          </w:p>
        </w:tc>
        <w:tc>
          <w:tcPr>
            <w:tcW w:w="3446" w:type="dxa"/>
          </w:tcPr>
          <w:p w14:paraId="076BDCDF"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E63119" w:rsidRPr="00E63119" w14:paraId="404D31C4" w14:textId="77777777" w:rsidTr="00D27996">
        <w:tc>
          <w:tcPr>
            <w:tcW w:w="1134" w:type="dxa"/>
          </w:tcPr>
          <w:p w14:paraId="6DBDA014"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Ampliación del periodo de reserva</w:t>
            </w:r>
          </w:p>
        </w:tc>
        <w:tc>
          <w:tcPr>
            <w:tcW w:w="3119" w:type="dxa"/>
          </w:tcPr>
          <w:p w14:paraId="1EB30D56"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56136FA3"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Fundamento legal</w:t>
            </w:r>
          </w:p>
        </w:tc>
        <w:tc>
          <w:tcPr>
            <w:tcW w:w="3446" w:type="dxa"/>
          </w:tcPr>
          <w:p w14:paraId="42AEA06C"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E63119" w:rsidRPr="00E63119" w14:paraId="097BAAA3" w14:textId="77777777" w:rsidTr="00D27996">
        <w:tc>
          <w:tcPr>
            <w:tcW w:w="1134" w:type="dxa"/>
          </w:tcPr>
          <w:p w14:paraId="6C7B0092"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Confidencial</w:t>
            </w:r>
          </w:p>
        </w:tc>
        <w:tc>
          <w:tcPr>
            <w:tcW w:w="3119" w:type="dxa"/>
          </w:tcPr>
          <w:p w14:paraId="45D1CF1C"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1D033892"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Ampliación del periodo de reserva</w:t>
            </w:r>
          </w:p>
        </w:tc>
        <w:tc>
          <w:tcPr>
            <w:tcW w:w="3446" w:type="dxa"/>
          </w:tcPr>
          <w:p w14:paraId="1F9DF2E3"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E63119" w:rsidRPr="00E63119" w14:paraId="00E22E45" w14:textId="77777777" w:rsidTr="00D27996">
        <w:tc>
          <w:tcPr>
            <w:tcW w:w="1134" w:type="dxa"/>
          </w:tcPr>
          <w:p w14:paraId="684DDD38"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Fundamento legal</w:t>
            </w:r>
          </w:p>
        </w:tc>
        <w:tc>
          <w:tcPr>
            <w:tcW w:w="3119" w:type="dxa"/>
          </w:tcPr>
          <w:p w14:paraId="0E2C9B6B"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605304D4"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Confidencial</w:t>
            </w:r>
          </w:p>
        </w:tc>
        <w:tc>
          <w:tcPr>
            <w:tcW w:w="3446" w:type="dxa"/>
          </w:tcPr>
          <w:p w14:paraId="6BED1241"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Leyenda de información CONFIDENCIAL.</w:t>
            </w:r>
          </w:p>
        </w:tc>
      </w:tr>
      <w:tr w:rsidR="00E63119" w:rsidRPr="00E63119" w14:paraId="75C66F5E" w14:textId="77777777" w:rsidTr="00D27996">
        <w:tc>
          <w:tcPr>
            <w:tcW w:w="1134" w:type="dxa"/>
          </w:tcPr>
          <w:p w14:paraId="0015BADA"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Rúbrica del titular del área</w:t>
            </w:r>
          </w:p>
        </w:tc>
        <w:tc>
          <w:tcPr>
            <w:tcW w:w="3119" w:type="dxa"/>
          </w:tcPr>
          <w:p w14:paraId="5CADEFFF"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Rúbrica autógrafa de quien clasifica.</w:t>
            </w:r>
          </w:p>
        </w:tc>
        <w:tc>
          <w:tcPr>
            <w:tcW w:w="1129" w:type="dxa"/>
          </w:tcPr>
          <w:p w14:paraId="17DCF4D3"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Fundamento legal</w:t>
            </w:r>
          </w:p>
        </w:tc>
        <w:tc>
          <w:tcPr>
            <w:tcW w:w="3446" w:type="dxa"/>
          </w:tcPr>
          <w:p w14:paraId="12A8EE30"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E63119" w:rsidRPr="00E63119" w14:paraId="7E27A14C" w14:textId="77777777" w:rsidTr="00D27996">
        <w:tc>
          <w:tcPr>
            <w:tcW w:w="1134" w:type="dxa"/>
          </w:tcPr>
          <w:p w14:paraId="58AB515F"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lastRenderedPageBreak/>
              <w:t>Fecha de desclasificación</w:t>
            </w:r>
          </w:p>
        </w:tc>
        <w:tc>
          <w:tcPr>
            <w:tcW w:w="3119" w:type="dxa"/>
          </w:tcPr>
          <w:p w14:paraId="3F5D9CD4"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anotará la fecha en que se desclasifica el documento.</w:t>
            </w:r>
          </w:p>
        </w:tc>
        <w:tc>
          <w:tcPr>
            <w:tcW w:w="1129" w:type="dxa"/>
          </w:tcPr>
          <w:p w14:paraId="05563966"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Rúbrica del titular del área</w:t>
            </w:r>
          </w:p>
        </w:tc>
        <w:tc>
          <w:tcPr>
            <w:tcW w:w="3446" w:type="dxa"/>
          </w:tcPr>
          <w:p w14:paraId="57E4C35D"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Rúbrica autógrafa de quien clasifica.</w:t>
            </w:r>
          </w:p>
        </w:tc>
      </w:tr>
      <w:tr w:rsidR="00E63119" w:rsidRPr="00E63119" w14:paraId="1DAB933C" w14:textId="77777777" w:rsidTr="00D27996">
        <w:tc>
          <w:tcPr>
            <w:tcW w:w="1134" w:type="dxa"/>
          </w:tcPr>
          <w:p w14:paraId="5163CAA2"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Rúbrica y cargo del servidor público</w:t>
            </w:r>
          </w:p>
        </w:tc>
        <w:tc>
          <w:tcPr>
            <w:tcW w:w="3119" w:type="dxa"/>
          </w:tcPr>
          <w:p w14:paraId="7C618396"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Rúbrica autógrafa de quien desclasifica.</w:t>
            </w:r>
          </w:p>
        </w:tc>
        <w:tc>
          <w:tcPr>
            <w:tcW w:w="1129" w:type="dxa"/>
          </w:tcPr>
          <w:p w14:paraId="4402106C"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Fecha de desclasificación</w:t>
            </w:r>
          </w:p>
        </w:tc>
        <w:tc>
          <w:tcPr>
            <w:tcW w:w="3446" w:type="dxa"/>
          </w:tcPr>
          <w:p w14:paraId="1E3CCDB0"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Se anotará la fecha en que se desclasifica.</w:t>
            </w:r>
          </w:p>
        </w:tc>
      </w:tr>
      <w:tr w:rsidR="00E63119" w:rsidRPr="00E63119" w14:paraId="66B0939F" w14:textId="77777777" w:rsidTr="00D27996">
        <w:tc>
          <w:tcPr>
            <w:tcW w:w="1134" w:type="dxa"/>
          </w:tcPr>
          <w:p w14:paraId="5A3C2469" w14:textId="77777777" w:rsidR="00BC151F" w:rsidRPr="00E63119" w:rsidRDefault="00BC151F" w:rsidP="00D27996">
            <w:pPr>
              <w:jc w:val="both"/>
              <w:rPr>
                <w:rFonts w:ascii="Palatino Linotype" w:eastAsia="Palatino Linotype" w:hAnsi="Palatino Linotype" w:cs="Palatino Linotype"/>
                <w:b/>
                <w:sz w:val="12"/>
                <w:szCs w:val="12"/>
              </w:rPr>
            </w:pPr>
          </w:p>
        </w:tc>
        <w:tc>
          <w:tcPr>
            <w:tcW w:w="3119" w:type="dxa"/>
          </w:tcPr>
          <w:p w14:paraId="504DB226" w14:textId="77777777" w:rsidR="00BC151F" w:rsidRPr="00E63119" w:rsidRDefault="00BC151F" w:rsidP="00D27996">
            <w:pPr>
              <w:jc w:val="both"/>
              <w:rPr>
                <w:rFonts w:ascii="Palatino Linotype" w:eastAsia="Palatino Linotype" w:hAnsi="Palatino Linotype" w:cs="Palatino Linotype"/>
                <w:sz w:val="12"/>
                <w:szCs w:val="12"/>
              </w:rPr>
            </w:pPr>
          </w:p>
        </w:tc>
        <w:tc>
          <w:tcPr>
            <w:tcW w:w="1129" w:type="dxa"/>
          </w:tcPr>
          <w:p w14:paraId="4FB84C1F"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Partes o secciones reservadas o confidenciales</w:t>
            </w:r>
          </w:p>
        </w:tc>
        <w:tc>
          <w:tcPr>
            <w:tcW w:w="3446" w:type="dxa"/>
          </w:tcPr>
          <w:p w14:paraId="6C4D25D0"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 xml:space="preserve">En caso que una vez desclasificado el expediente, </w:t>
            </w:r>
            <w:proofErr w:type="spellStart"/>
            <w:r w:rsidRPr="00E63119">
              <w:rPr>
                <w:rFonts w:ascii="Palatino Linotype" w:eastAsia="Palatino Linotype" w:hAnsi="Palatino Linotype" w:cs="Palatino Linotype"/>
                <w:sz w:val="12"/>
                <w:szCs w:val="12"/>
              </w:rPr>
              <w:t>subsistanpartes</w:t>
            </w:r>
            <w:proofErr w:type="spellEnd"/>
            <w:r w:rsidRPr="00E63119">
              <w:rPr>
                <w:rFonts w:ascii="Palatino Linotype" w:eastAsia="Palatino Linotype" w:hAnsi="Palatino Linotype" w:cs="Palatino Linotype"/>
                <w:sz w:val="12"/>
                <w:szCs w:val="12"/>
              </w:rPr>
              <w:t xml:space="preserve"> o secciones del mismo reservadas o confidenciales, se señalará este hecho.</w:t>
            </w:r>
          </w:p>
        </w:tc>
      </w:tr>
      <w:tr w:rsidR="00E63119" w:rsidRPr="00E63119" w14:paraId="7919FB3D" w14:textId="77777777" w:rsidTr="00D27996">
        <w:tc>
          <w:tcPr>
            <w:tcW w:w="1134" w:type="dxa"/>
          </w:tcPr>
          <w:p w14:paraId="1F1C2CBB" w14:textId="77777777" w:rsidR="00BC151F" w:rsidRPr="00E63119" w:rsidRDefault="00BC151F" w:rsidP="00D27996">
            <w:pPr>
              <w:jc w:val="both"/>
              <w:rPr>
                <w:rFonts w:ascii="Palatino Linotype" w:eastAsia="Palatino Linotype" w:hAnsi="Palatino Linotype" w:cs="Palatino Linotype"/>
                <w:b/>
                <w:sz w:val="12"/>
                <w:szCs w:val="12"/>
              </w:rPr>
            </w:pPr>
          </w:p>
        </w:tc>
        <w:tc>
          <w:tcPr>
            <w:tcW w:w="3119" w:type="dxa"/>
          </w:tcPr>
          <w:p w14:paraId="16ECBFFA" w14:textId="77777777" w:rsidR="00BC151F" w:rsidRPr="00E63119" w:rsidRDefault="00BC151F" w:rsidP="00D27996">
            <w:pPr>
              <w:jc w:val="both"/>
              <w:rPr>
                <w:rFonts w:ascii="Palatino Linotype" w:eastAsia="Palatino Linotype" w:hAnsi="Palatino Linotype" w:cs="Palatino Linotype"/>
                <w:sz w:val="12"/>
                <w:szCs w:val="12"/>
              </w:rPr>
            </w:pPr>
          </w:p>
        </w:tc>
        <w:tc>
          <w:tcPr>
            <w:tcW w:w="1129" w:type="dxa"/>
          </w:tcPr>
          <w:p w14:paraId="138D9C96" w14:textId="77777777" w:rsidR="00BC151F" w:rsidRPr="00E63119" w:rsidRDefault="00BC151F" w:rsidP="00D27996">
            <w:pPr>
              <w:jc w:val="both"/>
              <w:rPr>
                <w:rFonts w:ascii="Palatino Linotype" w:eastAsia="Palatino Linotype" w:hAnsi="Palatino Linotype" w:cs="Palatino Linotype"/>
                <w:b/>
                <w:sz w:val="12"/>
                <w:szCs w:val="12"/>
              </w:rPr>
            </w:pPr>
            <w:r w:rsidRPr="00E63119">
              <w:rPr>
                <w:rFonts w:ascii="Palatino Linotype" w:eastAsia="Palatino Linotype" w:hAnsi="Palatino Linotype" w:cs="Palatino Linotype"/>
                <w:b/>
                <w:sz w:val="12"/>
                <w:szCs w:val="12"/>
              </w:rPr>
              <w:t>Rúbrica y cargo del servidor público</w:t>
            </w:r>
          </w:p>
        </w:tc>
        <w:tc>
          <w:tcPr>
            <w:tcW w:w="3446" w:type="dxa"/>
          </w:tcPr>
          <w:p w14:paraId="3ABCD3E6" w14:textId="77777777" w:rsidR="00BC151F" w:rsidRPr="00E63119" w:rsidRDefault="00BC151F" w:rsidP="00D27996">
            <w:pPr>
              <w:jc w:val="both"/>
              <w:rPr>
                <w:rFonts w:ascii="Palatino Linotype" w:eastAsia="Palatino Linotype" w:hAnsi="Palatino Linotype" w:cs="Palatino Linotype"/>
                <w:sz w:val="12"/>
                <w:szCs w:val="12"/>
              </w:rPr>
            </w:pPr>
            <w:r w:rsidRPr="00E63119">
              <w:rPr>
                <w:rFonts w:ascii="Palatino Linotype" w:eastAsia="Palatino Linotype" w:hAnsi="Palatino Linotype" w:cs="Palatino Linotype"/>
                <w:sz w:val="12"/>
                <w:szCs w:val="12"/>
              </w:rPr>
              <w:t>Rúbrica autógrafa de quien desclasifica.</w:t>
            </w:r>
          </w:p>
        </w:tc>
      </w:tr>
    </w:tbl>
    <w:p w14:paraId="74C84772" w14:textId="77777777" w:rsidR="00BC151F" w:rsidRPr="00E63119" w:rsidRDefault="00D974B6" w:rsidP="00BC151F">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Es por todo lo expuesto que</w:t>
      </w:r>
      <w:r w:rsidR="00BC151F" w:rsidRPr="00E63119">
        <w:rPr>
          <w:rFonts w:ascii="Palatino Linotype" w:eastAsia="Palatino Linotype" w:hAnsi="Palatino Linotype" w:cs="Palatino Linotype"/>
        </w:rPr>
        <w:t xml:space="preserve"> resulta procedente modificar la respuesta en términos de la fracción III del artículo 186 de la Ley de Transparencia y Acceso a la Información Pública del Estado de México y Municipios, a efectos de que el </w:t>
      </w:r>
      <w:r w:rsidR="00BC151F" w:rsidRPr="00E63119">
        <w:rPr>
          <w:rFonts w:ascii="Palatino Linotype" w:eastAsia="Palatino Linotype" w:hAnsi="Palatino Linotype" w:cs="Palatino Linotype"/>
          <w:b/>
        </w:rPr>
        <w:t xml:space="preserve">Sujeto Obligado </w:t>
      </w:r>
      <w:r w:rsidR="00BC151F" w:rsidRPr="00E63119">
        <w:rPr>
          <w:rFonts w:ascii="Palatino Linotype" w:eastAsia="Palatino Linotype" w:hAnsi="Palatino Linotype" w:cs="Palatino Linotype"/>
        </w:rPr>
        <w:t>entregue la información requerida.</w:t>
      </w:r>
    </w:p>
    <w:p w14:paraId="4269DD05" w14:textId="77777777" w:rsidR="00BC151F" w:rsidRPr="00E63119" w:rsidRDefault="00BC151F" w:rsidP="00BC151F">
      <w:pPr>
        <w:spacing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7250E55A" w14:textId="77777777" w:rsidR="00BC151F" w:rsidRPr="00E63119" w:rsidRDefault="00BC151F" w:rsidP="00BC151F">
      <w:pPr>
        <w:numPr>
          <w:ilvl w:val="0"/>
          <w:numId w:val="24"/>
        </w:numPr>
        <w:spacing w:after="240" w:line="360" w:lineRule="auto"/>
        <w:ind w:left="2552" w:hanging="142"/>
        <w:jc w:val="both"/>
        <w:rPr>
          <w:rFonts w:ascii="Palatino Linotype" w:eastAsia="Palatino Linotype" w:hAnsi="Palatino Linotype" w:cs="Palatino Linotype"/>
          <w:b/>
        </w:rPr>
      </w:pPr>
      <w:r w:rsidRPr="00E63119">
        <w:rPr>
          <w:rFonts w:ascii="Palatino Linotype" w:eastAsia="Palatino Linotype" w:hAnsi="Palatino Linotype" w:cs="Palatino Linotype"/>
          <w:b/>
        </w:rPr>
        <w:t>R E S U E L V E:</w:t>
      </w:r>
    </w:p>
    <w:p w14:paraId="247B940D" w14:textId="77777777" w:rsidR="00BC151F" w:rsidRPr="00E63119" w:rsidRDefault="00BC151F" w:rsidP="00BC151F">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 xml:space="preserve">Primero. </w:t>
      </w:r>
      <w:r w:rsidRPr="00E63119">
        <w:rPr>
          <w:rFonts w:ascii="Palatino Linotype" w:eastAsia="Palatino Linotype" w:hAnsi="Palatino Linotype" w:cs="Palatino Linotype"/>
        </w:rPr>
        <w:t xml:space="preserve">Resultan </w:t>
      </w:r>
      <w:r w:rsidRPr="00E63119">
        <w:rPr>
          <w:rFonts w:ascii="Palatino Linotype" w:eastAsia="Palatino Linotype" w:hAnsi="Palatino Linotype" w:cs="Palatino Linotype"/>
          <w:b/>
        </w:rPr>
        <w:t>fundadas</w:t>
      </w:r>
      <w:r w:rsidRPr="00E63119">
        <w:rPr>
          <w:rFonts w:ascii="Palatino Linotype" w:eastAsia="Palatino Linotype" w:hAnsi="Palatino Linotype" w:cs="Palatino Linotype"/>
        </w:rPr>
        <w:t xml:space="preserve"> las razones o motivos de inconformidad hechos valer por </w:t>
      </w:r>
      <w:r w:rsidRPr="00E63119">
        <w:rPr>
          <w:rFonts w:ascii="Palatino Linotype" w:eastAsia="Palatino Linotype" w:hAnsi="Palatino Linotype" w:cs="Palatino Linotype"/>
          <w:b/>
        </w:rPr>
        <w:t>la Recurrente</w:t>
      </w:r>
      <w:r w:rsidRPr="00E63119">
        <w:rPr>
          <w:rFonts w:ascii="Palatino Linotype" w:eastAsia="Palatino Linotype" w:hAnsi="Palatino Linotype" w:cs="Palatino Linotype"/>
        </w:rPr>
        <w:t xml:space="preserve"> en el recurso de revisión </w:t>
      </w:r>
      <w:r w:rsidR="00FC12B1" w:rsidRPr="00E63119">
        <w:rPr>
          <w:rFonts w:ascii="Palatino Linotype" w:eastAsia="Palatino Linotype" w:hAnsi="Palatino Linotype" w:cs="Palatino Linotype"/>
          <w:b/>
        </w:rPr>
        <w:t>1336</w:t>
      </w:r>
      <w:r w:rsidRPr="00E63119">
        <w:rPr>
          <w:rFonts w:ascii="Palatino Linotype" w:eastAsia="Palatino Linotype" w:hAnsi="Palatino Linotype" w:cs="Palatino Linotype"/>
          <w:b/>
        </w:rPr>
        <w:t>4/INFOEM/IP/RR/2022</w:t>
      </w:r>
      <w:r w:rsidRPr="00E63119">
        <w:rPr>
          <w:rFonts w:ascii="Palatino Linotype" w:eastAsia="Palatino Linotype" w:hAnsi="Palatino Linotype" w:cs="Palatino Linotype"/>
        </w:rPr>
        <w:t xml:space="preserve">; por lo que, en términos del </w:t>
      </w:r>
      <w:r w:rsidRPr="00E63119">
        <w:rPr>
          <w:rFonts w:ascii="Palatino Linotype" w:eastAsia="Palatino Linotype" w:hAnsi="Palatino Linotype" w:cs="Palatino Linotype"/>
          <w:b/>
        </w:rPr>
        <w:t>Considerando</w:t>
      </w:r>
      <w:r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b/>
        </w:rPr>
        <w:t xml:space="preserve">Cuarto </w:t>
      </w:r>
      <w:r w:rsidRPr="00E63119">
        <w:rPr>
          <w:rFonts w:ascii="Palatino Linotype" w:eastAsia="Palatino Linotype" w:hAnsi="Palatino Linotype" w:cs="Palatino Linotype"/>
        </w:rPr>
        <w:t xml:space="preserve">de esta resolución, se </w:t>
      </w:r>
      <w:r w:rsidRPr="00E63119">
        <w:rPr>
          <w:rFonts w:ascii="Palatino Linotype" w:eastAsia="Palatino Linotype" w:hAnsi="Palatino Linotype" w:cs="Palatino Linotype"/>
          <w:b/>
        </w:rPr>
        <w:t xml:space="preserve">MODIFICA </w:t>
      </w:r>
      <w:r w:rsidRPr="00E63119">
        <w:rPr>
          <w:rFonts w:ascii="Palatino Linotype" w:eastAsia="Palatino Linotype" w:hAnsi="Palatino Linotype" w:cs="Palatino Linotype"/>
        </w:rPr>
        <w:t xml:space="preserve">la respuesta emitida por el </w:t>
      </w:r>
      <w:r w:rsidRPr="00E63119">
        <w:rPr>
          <w:rFonts w:ascii="Palatino Linotype" w:eastAsia="Palatino Linotype" w:hAnsi="Palatino Linotype" w:cs="Palatino Linotype"/>
          <w:b/>
        </w:rPr>
        <w:t xml:space="preserve">Sujeto Obligado. </w:t>
      </w:r>
    </w:p>
    <w:p w14:paraId="33EB6EFF" w14:textId="77777777" w:rsidR="00BC151F" w:rsidRPr="00E63119" w:rsidRDefault="00BC151F" w:rsidP="00BC151F">
      <w:pPr>
        <w:spacing w:before="240" w:after="240" w:line="360" w:lineRule="auto"/>
        <w:ind w:right="49"/>
        <w:jc w:val="both"/>
        <w:rPr>
          <w:rFonts w:ascii="Palatino Linotype" w:eastAsia="Palatino Linotype" w:hAnsi="Palatino Linotype" w:cs="Palatino Linotype"/>
          <w:b/>
        </w:rPr>
      </w:pPr>
      <w:bookmarkStart w:id="5" w:name="_heading=h.1fob9te" w:colFirst="0" w:colLast="0"/>
      <w:bookmarkEnd w:id="5"/>
      <w:r w:rsidRPr="00E63119">
        <w:rPr>
          <w:rFonts w:ascii="Palatino Linotype" w:eastAsia="Palatino Linotype" w:hAnsi="Palatino Linotype" w:cs="Palatino Linotype"/>
          <w:b/>
        </w:rPr>
        <w:t xml:space="preserve">Segundo. </w:t>
      </w:r>
      <w:r w:rsidRPr="00E63119">
        <w:rPr>
          <w:rFonts w:ascii="Palatino Linotype" w:eastAsia="Palatino Linotype" w:hAnsi="Palatino Linotype" w:cs="Palatino Linotype"/>
        </w:rPr>
        <w:t xml:space="preserve">Se </w:t>
      </w:r>
      <w:r w:rsidRPr="00E63119">
        <w:rPr>
          <w:rFonts w:ascii="Palatino Linotype" w:eastAsia="Palatino Linotype" w:hAnsi="Palatino Linotype" w:cs="Palatino Linotype"/>
          <w:b/>
        </w:rPr>
        <w:t xml:space="preserve">Ordena </w:t>
      </w:r>
      <w:r w:rsidRPr="00E63119">
        <w:rPr>
          <w:rFonts w:ascii="Palatino Linotype" w:eastAsia="Palatino Linotype" w:hAnsi="Palatino Linotype" w:cs="Palatino Linotype"/>
        </w:rPr>
        <w:t xml:space="preserve">al </w:t>
      </w:r>
      <w:r w:rsidRPr="00E63119">
        <w:rPr>
          <w:rFonts w:ascii="Palatino Linotype" w:eastAsia="Palatino Linotype" w:hAnsi="Palatino Linotype" w:cs="Palatino Linotype"/>
          <w:b/>
        </w:rPr>
        <w:t>Sujeto Obligado</w:t>
      </w:r>
      <w:r w:rsidR="00FC12B1" w:rsidRPr="00E63119">
        <w:rPr>
          <w:rFonts w:ascii="Palatino Linotype" w:eastAsia="Palatino Linotype" w:hAnsi="Palatino Linotype" w:cs="Palatino Linotype"/>
        </w:rPr>
        <w:t xml:space="preserve"> haga entrega a</w:t>
      </w:r>
      <w:r w:rsidR="00FC12B1" w:rsidRPr="00E63119">
        <w:rPr>
          <w:rFonts w:ascii="Palatino Linotype" w:eastAsia="Palatino Linotype" w:hAnsi="Palatino Linotype" w:cs="Palatino Linotype"/>
          <w:b/>
        </w:rPr>
        <w:t>l</w:t>
      </w:r>
      <w:r w:rsidRPr="00E63119">
        <w:rPr>
          <w:rFonts w:ascii="Palatino Linotype" w:eastAsia="Palatino Linotype" w:hAnsi="Palatino Linotype" w:cs="Palatino Linotype"/>
          <w:b/>
        </w:rPr>
        <w:t xml:space="preserve"> </w:t>
      </w:r>
      <w:r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b/>
        </w:rPr>
        <w:t>Recurrente, previa búsqueda exhaustiva y razonable,</w:t>
      </w:r>
      <w:r w:rsidRPr="00E63119">
        <w:rPr>
          <w:rFonts w:ascii="Palatino Linotype" w:eastAsia="Palatino Linotype" w:hAnsi="Palatino Linotype" w:cs="Palatino Linotype"/>
        </w:rPr>
        <w:t xml:space="preserve"> vía SAIMEX</w:t>
      </w:r>
      <w:r w:rsidRPr="00E63119">
        <w:rPr>
          <w:rFonts w:ascii="Palatino Linotype" w:eastAsia="Palatino Linotype" w:hAnsi="Palatino Linotype" w:cs="Palatino Linotype"/>
          <w:b/>
        </w:rPr>
        <w:t>, en versión pública de ser procedente</w:t>
      </w:r>
      <w:r w:rsidRPr="00E63119">
        <w:rPr>
          <w:rFonts w:ascii="Palatino Linotype" w:eastAsia="Palatino Linotype" w:hAnsi="Palatino Linotype" w:cs="Palatino Linotype"/>
        </w:rPr>
        <w:t xml:space="preserve">, en términos de los </w:t>
      </w:r>
      <w:r w:rsidRPr="00E63119">
        <w:rPr>
          <w:rFonts w:ascii="Palatino Linotype" w:eastAsia="Palatino Linotype" w:hAnsi="Palatino Linotype" w:cs="Palatino Linotype"/>
          <w:b/>
        </w:rPr>
        <w:t>Considerandos</w:t>
      </w:r>
      <w:r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b/>
        </w:rPr>
        <w:t xml:space="preserve">Cuarto y Quinto de la presente resolución, del o los documentos donde conste lo siguiente: </w:t>
      </w:r>
    </w:p>
    <w:p w14:paraId="6A0DEFEC" w14:textId="77777777" w:rsidR="00FC12B1" w:rsidRPr="00E63119" w:rsidRDefault="00FC12B1" w:rsidP="00BC151F">
      <w:pPr>
        <w:tabs>
          <w:tab w:val="left" w:pos="7938"/>
        </w:tabs>
        <w:spacing w:after="120"/>
        <w:ind w:left="567" w:right="900"/>
        <w:jc w:val="both"/>
        <w:rPr>
          <w:rFonts w:ascii="Palatino Linotype" w:hAnsi="Palatino Linotype" w:cs="Arial"/>
          <w:b/>
          <w:i/>
          <w:sz w:val="22"/>
          <w:lang w:eastAsia="en-US"/>
        </w:rPr>
      </w:pPr>
      <w:r w:rsidRPr="00E63119">
        <w:rPr>
          <w:rFonts w:ascii="Palatino Linotype" w:hAnsi="Palatino Linotype" w:cs="Arial"/>
          <w:b/>
          <w:i/>
          <w:sz w:val="22"/>
          <w:lang w:eastAsia="en-US"/>
        </w:rPr>
        <w:lastRenderedPageBreak/>
        <w:t xml:space="preserve">El costo erogado </w:t>
      </w:r>
      <w:r w:rsidRPr="00E63119">
        <w:rPr>
          <w:rFonts w:ascii="Palatino Linotype" w:hAnsi="Palatino Linotype" w:cs="Arial"/>
          <w:b/>
          <w:i/>
          <w:sz w:val="22"/>
          <w:u w:val="single"/>
          <w:lang w:eastAsia="en-US"/>
        </w:rPr>
        <w:t>por el Ayuntamiento de Huehuetoca</w:t>
      </w:r>
      <w:r w:rsidRPr="00E63119">
        <w:rPr>
          <w:rFonts w:ascii="Palatino Linotype" w:hAnsi="Palatino Linotype" w:cs="Arial"/>
          <w:b/>
          <w:i/>
          <w:sz w:val="22"/>
          <w:lang w:eastAsia="en-US"/>
        </w:rPr>
        <w:t xml:space="preserve"> con motivo de la consulta ciudadana “Reingeniería y embellecimiento urbano del Centro Histórico del Municipio de Huehuetoca”.</w:t>
      </w:r>
    </w:p>
    <w:p w14:paraId="33BA0EEC" w14:textId="77777777" w:rsidR="00BC151F" w:rsidRPr="00E63119" w:rsidRDefault="00BC151F" w:rsidP="00BC151F">
      <w:pPr>
        <w:tabs>
          <w:tab w:val="left" w:pos="7938"/>
        </w:tabs>
        <w:spacing w:after="120"/>
        <w:ind w:left="567" w:right="900"/>
        <w:jc w:val="both"/>
        <w:rPr>
          <w:rFonts w:ascii="Palatino Linotype" w:hAnsi="Palatino Linotype" w:cs="Arial"/>
          <w:i/>
          <w:sz w:val="22"/>
          <w:szCs w:val="20"/>
          <w:lang w:eastAsia="en-US"/>
        </w:rPr>
      </w:pPr>
      <w:r w:rsidRPr="00E63119">
        <w:rPr>
          <w:rFonts w:ascii="Palatino Linotype" w:hAnsi="Palatino Linotype" w:cs="Arial"/>
          <w:i/>
          <w:sz w:val="22"/>
          <w:szCs w:val="20"/>
          <w:lang w:eastAsia="en-US"/>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Pr="00E63119">
        <w:rPr>
          <w:rFonts w:ascii="Palatino Linotype" w:hAnsi="Palatino Linotype" w:cs="Arial"/>
          <w:b/>
          <w:i/>
          <w:sz w:val="22"/>
          <w:szCs w:val="20"/>
          <w:lang w:eastAsia="en-US"/>
        </w:rPr>
        <w:t>Recurrente</w:t>
      </w:r>
      <w:r w:rsidRPr="00E63119">
        <w:rPr>
          <w:rFonts w:ascii="Palatino Linotype" w:hAnsi="Palatino Linotype" w:cs="Arial"/>
          <w:i/>
          <w:sz w:val="22"/>
          <w:szCs w:val="20"/>
          <w:lang w:eastAsia="en-US"/>
        </w:rPr>
        <w:t>.</w:t>
      </w:r>
    </w:p>
    <w:p w14:paraId="03DB3394" w14:textId="77777777" w:rsidR="00FC12B1" w:rsidRPr="00E63119" w:rsidRDefault="00FC12B1" w:rsidP="00FC12B1">
      <w:pPr>
        <w:spacing w:before="240" w:after="240" w:line="276" w:lineRule="auto"/>
        <w:ind w:left="567" w:right="851"/>
        <w:jc w:val="both"/>
        <w:rPr>
          <w:rFonts w:ascii="Palatino Linotype" w:eastAsia="Palatino Linotype" w:hAnsi="Palatino Linotype" w:cs="Palatino Linotype"/>
          <w:i/>
          <w:sz w:val="22"/>
          <w:szCs w:val="22"/>
        </w:rPr>
      </w:pPr>
      <w:r w:rsidRPr="00E63119">
        <w:rPr>
          <w:rFonts w:ascii="Palatino Linotype" w:eastAsia="Palatino Linotype" w:hAnsi="Palatino Linotype" w:cs="Palatino Linotype"/>
          <w:i/>
          <w:sz w:val="22"/>
          <w:szCs w:val="22"/>
        </w:rPr>
        <w:t xml:space="preserve">En el supuesto que la información que se ordena entregar no obre en los archivos del </w:t>
      </w:r>
      <w:r w:rsidRPr="00E63119">
        <w:rPr>
          <w:rFonts w:ascii="Palatino Linotype" w:eastAsia="Palatino Linotype" w:hAnsi="Palatino Linotype" w:cs="Palatino Linotype"/>
          <w:b/>
          <w:i/>
          <w:sz w:val="22"/>
          <w:szCs w:val="22"/>
        </w:rPr>
        <w:t xml:space="preserve">Sujeto Obligado, </w:t>
      </w:r>
      <w:r w:rsidRPr="00E63119">
        <w:rPr>
          <w:rFonts w:ascii="Palatino Linotype" w:eastAsia="Palatino Linotype" w:hAnsi="Palatino Linotype" w:cs="Palatino Linotype"/>
          <w:i/>
          <w:sz w:val="22"/>
          <w:szCs w:val="22"/>
        </w:rPr>
        <w:t xml:space="preserve">por no haberse generado deberá hacerlo del conocimiento del </w:t>
      </w:r>
      <w:r w:rsidRPr="00E63119">
        <w:rPr>
          <w:rFonts w:ascii="Palatino Linotype" w:eastAsia="Palatino Linotype" w:hAnsi="Palatino Linotype" w:cs="Palatino Linotype"/>
          <w:b/>
          <w:i/>
          <w:sz w:val="22"/>
          <w:szCs w:val="22"/>
        </w:rPr>
        <w:t>Recurrente</w:t>
      </w:r>
      <w:r w:rsidRPr="00E63119">
        <w:rPr>
          <w:rFonts w:ascii="Palatino Linotype" w:eastAsia="Palatino Linotype" w:hAnsi="Palatino Linotype" w:cs="Palatino Linotype"/>
          <w:i/>
          <w:sz w:val="22"/>
          <w:szCs w:val="22"/>
        </w:rPr>
        <w:t>, en términos del artículo 19, párrafo segundo de la Ley de Transparencia y Acceso a la Información Pública del Estado de México y Municipios.</w:t>
      </w:r>
    </w:p>
    <w:p w14:paraId="0B565EF4" w14:textId="77777777" w:rsidR="00431796" w:rsidRPr="00E63119" w:rsidRDefault="00431796" w:rsidP="00431796">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Tercero</w:t>
      </w:r>
      <w:r w:rsidRPr="00E63119">
        <w:rPr>
          <w:rFonts w:ascii="Palatino Linotype" w:eastAsia="Palatino Linotype" w:hAnsi="Palatino Linotype" w:cs="Palatino Linotype"/>
          <w:b/>
          <w:sz w:val="28"/>
          <w:szCs w:val="28"/>
        </w:rPr>
        <w:t xml:space="preserve">.  </w:t>
      </w:r>
      <w:r w:rsidRPr="00E63119">
        <w:rPr>
          <w:rFonts w:ascii="Palatino Linotype" w:eastAsia="Palatino Linotype" w:hAnsi="Palatino Linotype" w:cs="Palatino Linotype"/>
          <w:b/>
        </w:rPr>
        <w:t>Notifíquese vía SAIMEX,</w:t>
      </w:r>
      <w:r w:rsidRPr="00E63119">
        <w:rPr>
          <w:rFonts w:ascii="Palatino Linotype" w:eastAsia="Palatino Linotype" w:hAnsi="Palatino Linotype" w:cs="Palatino Linotype"/>
          <w:b/>
          <w:sz w:val="28"/>
          <w:szCs w:val="28"/>
        </w:rPr>
        <w:t xml:space="preserve"> </w:t>
      </w:r>
      <w:r w:rsidRPr="00E63119">
        <w:rPr>
          <w:rFonts w:ascii="Palatino Linotype" w:eastAsia="Palatino Linotype" w:hAnsi="Palatino Linotype" w:cs="Palatino Linotype"/>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B85743C" w14:textId="77777777" w:rsidR="00431796" w:rsidRPr="00E63119" w:rsidRDefault="00431796" w:rsidP="00431796">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Cuarto</w:t>
      </w:r>
      <w:r w:rsidRPr="00E63119">
        <w:rPr>
          <w:rFonts w:ascii="Palatino Linotype" w:eastAsia="Palatino Linotype" w:hAnsi="Palatino Linotype" w:cs="Palatino Linotype"/>
          <w:b/>
          <w:sz w:val="28"/>
          <w:szCs w:val="28"/>
        </w:rPr>
        <w:t xml:space="preserve">. </w:t>
      </w:r>
      <w:r w:rsidRPr="00E63119">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E63119">
        <w:rPr>
          <w:rFonts w:ascii="Palatino Linotype" w:eastAsia="Palatino Linotype" w:hAnsi="Palatino Linotype" w:cs="Palatino Linotype"/>
          <w:b/>
        </w:rPr>
        <w:t>Sujeto Obligado</w:t>
      </w:r>
      <w:r w:rsidRPr="00E63119">
        <w:rPr>
          <w:rFonts w:ascii="Palatino Linotype" w:eastAsia="Palatino Linotype" w:hAnsi="Palatino Linotype" w:cs="Palatino Linotype"/>
        </w:rPr>
        <w:t xml:space="preserve"> de manera fundada y motivada, podrá solicitar una ampliación de plazo para el cumplimiento de la presente resolución.</w:t>
      </w:r>
    </w:p>
    <w:p w14:paraId="19C8E11D" w14:textId="77777777" w:rsidR="00431796" w:rsidRPr="00E63119" w:rsidRDefault="00431796" w:rsidP="00431796">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b/>
        </w:rPr>
        <w:t>Quinto</w:t>
      </w:r>
      <w:r w:rsidRPr="00E63119">
        <w:rPr>
          <w:rFonts w:ascii="Palatino Linotype" w:eastAsia="Palatino Linotype" w:hAnsi="Palatino Linotype" w:cs="Palatino Linotype"/>
          <w:b/>
          <w:sz w:val="28"/>
          <w:szCs w:val="28"/>
        </w:rPr>
        <w:t xml:space="preserve">. </w:t>
      </w:r>
      <w:r w:rsidRPr="00E63119">
        <w:rPr>
          <w:rFonts w:ascii="Palatino Linotype" w:eastAsia="Palatino Linotype" w:hAnsi="Palatino Linotype" w:cs="Palatino Linotype"/>
          <w:b/>
        </w:rPr>
        <w:t xml:space="preserve">Notifíquese vía SAIMEX, </w:t>
      </w:r>
      <w:r w:rsidRPr="00E63119">
        <w:rPr>
          <w:rFonts w:ascii="Palatino Linotype" w:eastAsia="Palatino Linotype" w:hAnsi="Palatino Linotype" w:cs="Palatino Linotype"/>
        </w:rPr>
        <w:t xml:space="preserve">a </w:t>
      </w:r>
      <w:r w:rsidRPr="00E63119">
        <w:rPr>
          <w:rFonts w:ascii="Palatino Linotype" w:eastAsia="Palatino Linotype" w:hAnsi="Palatino Linotype" w:cs="Palatino Linotype"/>
          <w:b/>
        </w:rPr>
        <w:t>la Recurrente</w:t>
      </w:r>
      <w:r w:rsidRPr="00E63119">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4A70DBAB" w14:textId="1BF5BA7A" w:rsidR="007F29A9" w:rsidRDefault="007F29A9" w:rsidP="007F29A9">
      <w:pPr>
        <w:spacing w:before="240" w:after="240" w:line="360" w:lineRule="auto"/>
        <w:jc w:val="both"/>
        <w:rPr>
          <w:rFonts w:ascii="Palatino Linotype" w:eastAsia="Palatino Linotype" w:hAnsi="Palatino Linotype" w:cs="Palatino Linotype"/>
        </w:rPr>
      </w:pPr>
      <w:r w:rsidRPr="00E63119">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D6970" w:rsidRPr="00E63119">
        <w:rPr>
          <w:rFonts w:ascii="Palatino Linotype" w:eastAsia="Palatino Linotype" w:hAnsi="Palatino Linotype" w:cs="Palatino Linotype"/>
        </w:rPr>
        <w:t xml:space="preserve">; </w:t>
      </w:r>
      <w:r w:rsidRPr="00E63119">
        <w:rPr>
          <w:rFonts w:ascii="Palatino Linotype" w:eastAsia="Palatino Linotype" w:hAnsi="Palatino Linotype" w:cs="Palatino Linotype"/>
        </w:rPr>
        <w:t xml:space="preserve">Y GUADALUPE RAMÍREZ PEÑA; EN LA CUADRAGÉSIMA </w:t>
      </w:r>
      <w:r w:rsidR="00FC12B1" w:rsidRPr="00E63119">
        <w:rPr>
          <w:rFonts w:ascii="Palatino Linotype" w:eastAsia="Palatino Linotype" w:hAnsi="Palatino Linotype" w:cs="Palatino Linotype"/>
        </w:rPr>
        <w:t xml:space="preserve">CUARTA </w:t>
      </w:r>
      <w:r w:rsidRPr="00E63119">
        <w:rPr>
          <w:rFonts w:ascii="Palatino Linotype" w:eastAsia="Palatino Linotype" w:hAnsi="Palatino Linotype" w:cs="Palatino Linotype"/>
        </w:rPr>
        <w:t>SE</w:t>
      </w:r>
      <w:r w:rsidR="00FC12B1" w:rsidRPr="00E63119">
        <w:rPr>
          <w:rFonts w:ascii="Palatino Linotype" w:eastAsia="Palatino Linotype" w:hAnsi="Palatino Linotype" w:cs="Palatino Linotype"/>
        </w:rPr>
        <w:t>SIÓN ORDINARIA CELEBRADA EL SIETE DE DIC</w:t>
      </w:r>
      <w:r w:rsidRPr="00E63119">
        <w:rPr>
          <w:rFonts w:ascii="Palatino Linotype" w:eastAsia="Palatino Linotype" w:hAnsi="Palatino Linotype" w:cs="Palatino Linotype"/>
        </w:rPr>
        <w:t>IEMBRE DE DOS MIL VEINTIDÓS, ANTE EL SECRETARIO TÉCNICO DEL PLENO ALEXIS TAPIA RAMÍREZ.</w:t>
      </w:r>
    </w:p>
    <w:p w14:paraId="3CFF8F98" w14:textId="333499AE" w:rsidR="0057014A" w:rsidRDefault="0057014A" w:rsidP="007F29A9">
      <w:pPr>
        <w:spacing w:before="240" w:after="240" w:line="360" w:lineRule="auto"/>
        <w:jc w:val="both"/>
        <w:rPr>
          <w:rFonts w:ascii="Palatino Linotype" w:eastAsia="Palatino Linotype" w:hAnsi="Palatino Linotype" w:cs="Palatino Linotype"/>
        </w:rPr>
      </w:pPr>
    </w:p>
    <w:p w14:paraId="03F86B6D" w14:textId="6C3DE573" w:rsidR="0057014A" w:rsidRDefault="0057014A" w:rsidP="007F29A9">
      <w:pPr>
        <w:spacing w:before="240" w:after="240" w:line="360" w:lineRule="auto"/>
        <w:jc w:val="both"/>
        <w:rPr>
          <w:rFonts w:ascii="Palatino Linotype" w:eastAsia="Palatino Linotype" w:hAnsi="Palatino Linotype" w:cs="Palatino Linotype"/>
        </w:rPr>
      </w:pPr>
    </w:p>
    <w:p w14:paraId="1D98571A" w14:textId="785250B1" w:rsidR="0057014A" w:rsidRDefault="0057014A" w:rsidP="007F29A9">
      <w:pPr>
        <w:spacing w:before="240" w:after="240" w:line="360" w:lineRule="auto"/>
        <w:jc w:val="both"/>
        <w:rPr>
          <w:rFonts w:ascii="Palatino Linotype" w:eastAsia="Palatino Linotype" w:hAnsi="Palatino Linotype" w:cs="Palatino Linotype"/>
        </w:rPr>
      </w:pPr>
    </w:p>
    <w:p w14:paraId="08EE84C0" w14:textId="41676356" w:rsidR="0057014A" w:rsidRDefault="0057014A" w:rsidP="007F29A9">
      <w:pPr>
        <w:spacing w:before="240" w:after="240" w:line="360" w:lineRule="auto"/>
        <w:jc w:val="both"/>
        <w:rPr>
          <w:rFonts w:ascii="Palatino Linotype" w:eastAsia="Palatino Linotype" w:hAnsi="Palatino Linotype" w:cs="Palatino Linotype"/>
        </w:rPr>
      </w:pPr>
    </w:p>
    <w:p w14:paraId="365AACD0" w14:textId="4FA487D8" w:rsidR="0057014A" w:rsidRDefault="0057014A" w:rsidP="007F29A9">
      <w:pPr>
        <w:spacing w:before="240" w:after="240" w:line="360" w:lineRule="auto"/>
        <w:jc w:val="both"/>
        <w:rPr>
          <w:rFonts w:ascii="Palatino Linotype" w:eastAsia="Palatino Linotype" w:hAnsi="Palatino Linotype" w:cs="Palatino Linotype"/>
        </w:rPr>
      </w:pPr>
    </w:p>
    <w:p w14:paraId="75FC52F7" w14:textId="6C07C457" w:rsidR="0057014A" w:rsidRDefault="0057014A" w:rsidP="007F29A9">
      <w:pPr>
        <w:spacing w:before="240" w:after="240" w:line="360" w:lineRule="auto"/>
        <w:jc w:val="both"/>
        <w:rPr>
          <w:rFonts w:ascii="Palatino Linotype" w:eastAsia="Palatino Linotype" w:hAnsi="Palatino Linotype" w:cs="Palatino Linotype"/>
        </w:rPr>
      </w:pPr>
    </w:p>
    <w:p w14:paraId="01042C21" w14:textId="181D9E78" w:rsidR="0057014A" w:rsidRDefault="0057014A" w:rsidP="007F29A9">
      <w:pPr>
        <w:spacing w:before="240" w:after="240" w:line="360" w:lineRule="auto"/>
        <w:jc w:val="both"/>
        <w:rPr>
          <w:rFonts w:ascii="Palatino Linotype" w:eastAsia="Palatino Linotype" w:hAnsi="Palatino Linotype" w:cs="Palatino Linotype"/>
        </w:rPr>
      </w:pPr>
    </w:p>
    <w:p w14:paraId="43552914" w14:textId="3515AE2F" w:rsidR="0057014A" w:rsidRDefault="0057014A" w:rsidP="007F29A9">
      <w:pPr>
        <w:spacing w:before="240" w:after="240" w:line="360" w:lineRule="auto"/>
        <w:jc w:val="both"/>
        <w:rPr>
          <w:rFonts w:ascii="Palatino Linotype" w:eastAsia="Palatino Linotype" w:hAnsi="Palatino Linotype" w:cs="Palatino Linotype"/>
        </w:rPr>
      </w:pPr>
    </w:p>
    <w:p w14:paraId="1BC80F01" w14:textId="64F4493E" w:rsidR="0057014A" w:rsidRDefault="0057014A" w:rsidP="007F29A9">
      <w:pPr>
        <w:spacing w:before="240" w:after="240" w:line="360" w:lineRule="auto"/>
        <w:jc w:val="both"/>
        <w:rPr>
          <w:rFonts w:ascii="Palatino Linotype" w:eastAsia="Palatino Linotype" w:hAnsi="Palatino Linotype" w:cs="Palatino Linotype"/>
        </w:rPr>
      </w:pPr>
    </w:p>
    <w:p w14:paraId="0AAAABFD" w14:textId="5094C1EE" w:rsidR="0057014A" w:rsidRDefault="0057014A" w:rsidP="007F29A9">
      <w:pPr>
        <w:spacing w:before="240" w:after="240" w:line="360" w:lineRule="auto"/>
        <w:jc w:val="both"/>
        <w:rPr>
          <w:rFonts w:ascii="Palatino Linotype" w:eastAsia="Palatino Linotype" w:hAnsi="Palatino Linotype" w:cs="Palatino Linotype"/>
        </w:rPr>
      </w:pPr>
    </w:p>
    <w:p w14:paraId="75E0AA10" w14:textId="46E92983" w:rsidR="0057014A" w:rsidRDefault="0057014A" w:rsidP="007F29A9">
      <w:pPr>
        <w:spacing w:before="240" w:after="240" w:line="360" w:lineRule="auto"/>
        <w:jc w:val="both"/>
        <w:rPr>
          <w:rFonts w:ascii="Palatino Linotype" w:eastAsia="Palatino Linotype" w:hAnsi="Palatino Linotype" w:cs="Palatino Linotype"/>
        </w:rPr>
      </w:pPr>
    </w:p>
    <w:p w14:paraId="79EA709C" w14:textId="31EF11B3" w:rsidR="0057014A" w:rsidRDefault="0057014A" w:rsidP="007F29A9">
      <w:pPr>
        <w:spacing w:before="240" w:after="240" w:line="360" w:lineRule="auto"/>
        <w:jc w:val="both"/>
        <w:rPr>
          <w:rFonts w:ascii="Palatino Linotype" w:eastAsia="Palatino Linotype" w:hAnsi="Palatino Linotype" w:cs="Palatino Linotype"/>
        </w:rPr>
      </w:pPr>
    </w:p>
    <w:p w14:paraId="3B86D1C6" w14:textId="3E2A794A" w:rsidR="0057014A" w:rsidRDefault="0057014A" w:rsidP="007F29A9">
      <w:pPr>
        <w:spacing w:before="240" w:after="240" w:line="360" w:lineRule="auto"/>
        <w:jc w:val="both"/>
        <w:rPr>
          <w:rFonts w:ascii="Palatino Linotype" w:eastAsia="Palatino Linotype" w:hAnsi="Palatino Linotype" w:cs="Palatino Linotype"/>
        </w:rPr>
      </w:pPr>
    </w:p>
    <w:p w14:paraId="7E7BD5FC" w14:textId="6FCD1709" w:rsidR="0057014A" w:rsidRDefault="0057014A" w:rsidP="007F29A9">
      <w:pPr>
        <w:spacing w:before="240" w:after="240" w:line="360" w:lineRule="auto"/>
        <w:jc w:val="both"/>
        <w:rPr>
          <w:rFonts w:ascii="Palatino Linotype" w:eastAsia="Palatino Linotype" w:hAnsi="Palatino Linotype" w:cs="Palatino Linotype"/>
        </w:rPr>
      </w:pPr>
    </w:p>
    <w:p w14:paraId="29F9A317" w14:textId="68F275B5" w:rsidR="0057014A" w:rsidRDefault="0057014A" w:rsidP="007F29A9">
      <w:pPr>
        <w:spacing w:before="240" w:after="240" w:line="360" w:lineRule="auto"/>
        <w:jc w:val="both"/>
        <w:rPr>
          <w:rFonts w:ascii="Palatino Linotype" w:eastAsia="Palatino Linotype" w:hAnsi="Palatino Linotype" w:cs="Palatino Linotype"/>
        </w:rPr>
      </w:pPr>
    </w:p>
    <w:p w14:paraId="389A7E1E" w14:textId="19E504D1" w:rsidR="0057014A" w:rsidRDefault="0057014A" w:rsidP="007F29A9">
      <w:pPr>
        <w:spacing w:before="240" w:after="240" w:line="360" w:lineRule="auto"/>
        <w:jc w:val="both"/>
        <w:rPr>
          <w:rFonts w:ascii="Palatino Linotype" w:eastAsia="Palatino Linotype" w:hAnsi="Palatino Linotype" w:cs="Palatino Linotype"/>
        </w:rPr>
      </w:pPr>
    </w:p>
    <w:p w14:paraId="01F67715" w14:textId="67431A19" w:rsidR="0057014A" w:rsidRDefault="0057014A" w:rsidP="007F29A9">
      <w:pPr>
        <w:spacing w:before="240" w:after="240" w:line="360" w:lineRule="auto"/>
        <w:jc w:val="both"/>
        <w:rPr>
          <w:rFonts w:ascii="Palatino Linotype" w:eastAsia="Palatino Linotype" w:hAnsi="Palatino Linotype" w:cs="Palatino Linotype"/>
        </w:rPr>
      </w:pPr>
    </w:p>
    <w:p w14:paraId="144D1724" w14:textId="77777777" w:rsidR="0057014A" w:rsidRPr="00E63119" w:rsidRDefault="0057014A" w:rsidP="007F29A9">
      <w:pPr>
        <w:spacing w:before="240" w:after="240" w:line="360" w:lineRule="auto"/>
        <w:jc w:val="both"/>
        <w:rPr>
          <w:rFonts w:ascii="Palatino Linotype" w:eastAsia="Palatino Linotype" w:hAnsi="Palatino Linotype" w:cs="Palatino Linotype"/>
        </w:rPr>
      </w:pPr>
    </w:p>
    <w:p w14:paraId="66A8098F" w14:textId="77777777" w:rsidR="00FC12B1" w:rsidRPr="00E63119" w:rsidRDefault="00FC12B1" w:rsidP="007F29A9">
      <w:pPr>
        <w:spacing w:before="240" w:after="240" w:line="360" w:lineRule="auto"/>
        <w:jc w:val="both"/>
        <w:rPr>
          <w:rFonts w:ascii="Palatino Linotype" w:eastAsia="Palatino Linotype" w:hAnsi="Palatino Linotype" w:cs="Palatino Linotype"/>
        </w:rPr>
      </w:pPr>
    </w:p>
    <w:p w14:paraId="57839601" w14:textId="77777777" w:rsidR="007F29A9" w:rsidRPr="00E63119" w:rsidRDefault="007F29A9" w:rsidP="007F29A9">
      <w:pPr>
        <w:spacing w:before="240" w:after="240" w:line="360" w:lineRule="auto"/>
        <w:jc w:val="both"/>
        <w:rPr>
          <w:rFonts w:ascii="Palatino Linotype" w:eastAsia="Palatino Linotype" w:hAnsi="Palatino Linotype" w:cs="Palatino Linotype"/>
        </w:rPr>
      </w:pPr>
    </w:p>
    <w:p w14:paraId="6E1E8325" w14:textId="77777777" w:rsidR="007F29A9" w:rsidRPr="00E63119" w:rsidRDefault="007F29A9" w:rsidP="007F29A9">
      <w:pPr>
        <w:spacing w:before="240" w:after="240" w:line="360" w:lineRule="auto"/>
        <w:jc w:val="both"/>
        <w:rPr>
          <w:rFonts w:ascii="Palatino Linotype" w:eastAsia="Palatino Linotype" w:hAnsi="Palatino Linotype" w:cs="Palatino Linotype"/>
        </w:rPr>
      </w:pPr>
    </w:p>
    <w:p w14:paraId="239A1A07" w14:textId="77777777" w:rsidR="005B72F7" w:rsidRPr="00E63119" w:rsidRDefault="005B72F7">
      <w:pPr>
        <w:spacing w:before="240" w:after="240" w:line="360" w:lineRule="auto"/>
        <w:jc w:val="both"/>
        <w:rPr>
          <w:rFonts w:ascii="Palatino Linotype" w:eastAsia="Palatino Linotype" w:hAnsi="Palatino Linotype" w:cs="Palatino Linotype"/>
        </w:rPr>
      </w:pPr>
    </w:p>
    <w:p w14:paraId="69E5547C" w14:textId="77777777" w:rsidR="005B72F7" w:rsidRPr="00E63119" w:rsidRDefault="005B72F7">
      <w:pPr>
        <w:spacing w:before="240" w:after="240" w:line="360" w:lineRule="auto"/>
        <w:jc w:val="both"/>
        <w:rPr>
          <w:rFonts w:ascii="Palatino Linotype" w:eastAsia="Palatino Linotype" w:hAnsi="Palatino Linotype" w:cs="Palatino Linotype"/>
        </w:rPr>
      </w:pPr>
    </w:p>
    <w:p w14:paraId="1DE70000" w14:textId="77777777" w:rsidR="005B72F7" w:rsidRPr="00E63119" w:rsidRDefault="005B72F7">
      <w:pPr>
        <w:spacing w:before="240" w:after="240" w:line="360" w:lineRule="auto"/>
        <w:jc w:val="both"/>
        <w:rPr>
          <w:rFonts w:ascii="Palatino Linotype" w:eastAsia="Palatino Linotype" w:hAnsi="Palatino Linotype" w:cs="Palatino Linotype"/>
        </w:rPr>
      </w:pPr>
    </w:p>
    <w:p w14:paraId="41F7C981" w14:textId="77777777" w:rsidR="005B72F7" w:rsidRPr="00E63119" w:rsidRDefault="005B72F7">
      <w:pPr>
        <w:spacing w:before="240" w:after="240" w:line="360" w:lineRule="auto"/>
        <w:jc w:val="both"/>
        <w:rPr>
          <w:rFonts w:ascii="Palatino Linotype" w:eastAsia="Palatino Linotype" w:hAnsi="Palatino Linotype" w:cs="Palatino Linotype"/>
        </w:rPr>
      </w:pPr>
    </w:p>
    <w:p w14:paraId="59FA3AF8" w14:textId="77777777" w:rsidR="005B72F7" w:rsidRPr="00E63119" w:rsidRDefault="005B72F7">
      <w:pPr>
        <w:spacing w:before="240" w:after="240" w:line="360" w:lineRule="auto"/>
        <w:jc w:val="both"/>
        <w:rPr>
          <w:rFonts w:ascii="Palatino Linotype" w:eastAsia="Palatino Linotype" w:hAnsi="Palatino Linotype" w:cs="Palatino Linotype"/>
        </w:rPr>
      </w:pPr>
    </w:p>
    <w:sectPr w:rsidR="005B72F7" w:rsidRPr="00E63119">
      <w:headerReference w:type="default" r:id="rId17"/>
      <w:footerReference w:type="default" r:id="rId18"/>
      <w:headerReference w:type="first" r:id="rId19"/>
      <w:footerReference w:type="first" r:id="rId20"/>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00757" w14:textId="77777777" w:rsidR="00F81C67" w:rsidRDefault="00F81C67">
      <w:r>
        <w:separator/>
      </w:r>
    </w:p>
  </w:endnote>
  <w:endnote w:type="continuationSeparator" w:id="0">
    <w:p w14:paraId="1742AE88" w14:textId="77777777" w:rsidR="00F81C67" w:rsidRDefault="00F81C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9B995" w14:textId="77777777" w:rsidR="00D27996" w:rsidRDefault="00D279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3119">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3119">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484164D7" w14:textId="77777777" w:rsidR="00D27996" w:rsidRDefault="00D2799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BE672" w14:textId="77777777" w:rsidR="00D27996" w:rsidRDefault="00D2799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E63119">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E63119">
      <w:rPr>
        <w:rFonts w:ascii="Palatino Linotype" w:eastAsia="Palatino Linotype" w:hAnsi="Palatino Linotype" w:cs="Palatino Linotype"/>
        <w:b/>
        <w:noProof/>
        <w:color w:val="000000"/>
        <w:sz w:val="20"/>
        <w:szCs w:val="20"/>
      </w:rPr>
      <w:t>44</w:t>
    </w:r>
    <w:r>
      <w:rPr>
        <w:rFonts w:ascii="Palatino Linotype" w:eastAsia="Palatino Linotype" w:hAnsi="Palatino Linotype" w:cs="Palatino Linotype"/>
        <w:b/>
        <w:color w:val="000000"/>
        <w:sz w:val="20"/>
        <w:szCs w:val="20"/>
      </w:rPr>
      <w:fldChar w:fldCharType="end"/>
    </w:r>
  </w:p>
  <w:p w14:paraId="247493E2" w14:textId="77777777" w:rsidR="00D27996" w:rsidRDefault="00D2799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BA0C5" w14:textId="77777777" w:rsidR="00F81C67" w:rsidRDefault="00F81C67">
      <w:r>
        <w:separator/>
      </w:r>
    </w:p>
  </w:footnote>
  <w:footnote w:type="continuationSeparator" w:id="0">
    <w:p w14:paraId="7A10ACB4" w14:textId="77777777" w:rsidR="00F81C67" w:rsidRDefault="00F81C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D59B7" w14:textId="77777777" w:rsidR="00D27996" w:rsidRDefault="00D27996">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292E7CFF" wp14:editId="777E1967">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5953" w:type="dxa"/>
      <w:tblInd w:w="3261" w:type="dxa"/>
      <w:tblLayout w:type="fixed"/>
      <w:tblLook w:val="0400" w:firstRow="0" w:lastRow="0" w:firstColumn="0" w:lastColumn="0" w:noHBand="0" w:noVBand="1"/>
    </w:tblPr>
    <w:tblGrid>
      <w:gridCol w:w="2489"/>
      <w:gridCol w:w="3464"/>
    </w:tblGrid>
    <w:tr w:rsidR="00D27996" w14:paraId="578E3D80" w14:textId="77777777">
      <w:tc>
        <w:tcPr>
          <w:tcW w:w="2489" w:type="dxa"/>
          <w:shd w:val="clear" w:color="auto" w:fill="auto"/>
        </w:tcPr>
        <w:p w14:paraId="07D78E23" w14:textId="77777777" w:rsidR="00D27996" w:rsidRDefault="00D27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73748138" w14:textId="77777777" w:rsidR="00D27996" w:rsidRDefault="00D27996"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1336</w:t>
          </w:r>
          <w:r w:rsidRPr="00D229CC">
            <w:rPr>
              <w:rFonts w:ascii="Palatino Linotype" w:eastAsia="Palatino Linotype" w:hAnsi="Palatino Linotype" w:cs="Palatino Linotype"/>
              <w:b/>
              <w:sz w:val="22"/>
              <w:szCs w:val="22"/>
            </w:rPr>
            <w:t>4/INFOEM/IP/RR/2022</w:t>
          </w:r>
        </w:p>
      </w:tc>
    </w:tr>
    <w:tr w:rsidR="00D27996" w14:paraId="01BB6248" w14:textId="77777777">
      <w:trPr>
        <w:trHeight w:val="228"/>
      </w:trPr>
      <w:tc>
        <w:tcPr>
          <w:tcW w:w="2489" w:type="dxa"/>
          <w:shd w:val="clear" w:color="auto" w:fill="auto"/>
          <w:vAlign w:val="center"/>
        </w:tcPr>
        <w:p w14:paraId="06DA3098" w14:textId="77777777" w:rsidR="00D27996" w:rsidRDefault="00D27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B86E991" w14:textId="77777777" w:rsidR="00D27996" w:rsidRDefault="00D27996" w:rsidP="00183FB6">
          <w:pPr>
            <w:ind w:left="-45" w:right="-115"/>
            <w:jc w:val="both"/>
            <w:rPr>
              <w:rFonts w:ascii="Palatino Linotype" w:eastAsia="Palatino Linotype" w:hAnsi="Palatino Linotype" w:cs="Palatino Linotype"/>
              <w:b/>
              <w:sz w:val="22"/>
              <w:szCs w:val="22"/>
            </w:rPr>
          </w:pPr>
          <w:r w:rsidRPr="00D229CC">
            <w:rPr>
              <w:rFonts w:ascii="Palatino Linotype" w:eastAsia="Palatino Linotype" w:hAnsi="Palatino Linotype" w:cs="Palatino Linotype"/>
              <w:b/>
              <w:sz w:val="22"/>
              <w:szCs w:val="22"/>
            </w:rPr>
            <w:t xml:space="preserve">Ayuntamiento de </w:t>
          </w:r>
          <w:r>
            <w:rPr>
              <w:rFonts w:ascii="Palatino Linotype" w:eastAsia="Palatino Linotype" w:hAnsi="Palatino Linotype" w:cs="Palatino Linotype"/>
              <w:b/>
              <w:sz w:val="22"/>
              <w:szCs w:val="22"/>
            </w:rPr>
            <w:t>Huehuetoca</w:t>
          </w:r>
        </w:p>
      </w:tc>
    </w:tr>
    <w:tr w:rsidR="00D27996" w14:paraId="2C016A5E" w14:textId="77777777">
      <w:tc>
        <w:tcPr>
          <w:tcW w:w="2489" w:type="dxa"/>
          <w:shd w:val="clear" w:color="auto" w:fill="auto"/>
          <w:vAlign w:val="center"/>
        </w:tcPr>
        <w:p w14:paraId="0CB6085A" w14:textId="77777777" w:rsidR="00D27996" w:rsidRDefault="00D2799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E6B0DE9" w14:textId="77777777" w:rsidR="00D27996" w:rsidRDefault="00D27996"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D5A74AF" w14:textId="77777777" w:rsidR="00D27996" w:rsidRDefault="00D2799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4B0DC" w14:textId="77777777" w:rsidR="00D27996" w:rsidRDefault="00D2799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14:anchorId="3BA16B4C" wp14:editId="3A9E0539">
          <wp:simplePos x="0" y="0"/>
          <wp:positionH relativeFrom="column">
            <wp:posOffset>-1089025</wp:posOffset>
          </wp:positionH>
          <wp:positionV relativeFrom="paragraph">
            <wp:posOffset>-374650</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2"/>
      <w:tblW w:w="5670" w:type="dxa"/>
      <w:tblInd w:w="3261" w:type="dxa"/>
      <w:tblLayout w:type="fixed"/>
      <w:tblLook w:val="0400" w:firstRow="0" w:lastRow="0" w:firstColumn="0" w:lastColumn="0" w:noHBand="0" w:noVBand="1"/>
    </w:tblPr>
    <w:tblGrid>
      <w:gridCol w:w="2551"/>
      <w:gridCol w:w="3119"/>
    </w:tblGrid>
    <w:tr w:rsidR="00D27996" w14:paraId="151F3D43" w14:textId="77777777">
      <w:tc>
        <w:tcPr>
          <w:tcW w:w="2551" w:type="dxa"/>
          <w:shd w:val="clear" w:color="auto" w:fill="auto"/>
          <w:vAlign w:val="center"/>
        </w:tcPr>
        <w:p w14:paraId="59A1BF83" w14:textId="77777777" w:rsidR="00D27996" w:rsidRDefault="00D27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D3CEB65" w14:textId="77777777" w:rsidR="00D27996" w:rsidRDefault="00D27996">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13364/INFOEM/IP/RR/2022</w:t>
          </w:r>
        </w:p>
      </w:tc>
    </w:tr>
    <w:tr w:rsidR="00D27996" w14:paraId="5BF5B356" w14:textId="77777777">
      <w:trPr>
        <w:trHeight w:val="130"/>
      </w:trPr>
      <w:tc>
        <w:tcPr>
          <w:tcW w:w="2551" w:type="dxa"/>
          <w:shd w:val="clear" w:color="auto" w:fill="auto"/>
          <w:vAlign w:val="center"/>
        </w:tcPr>
        <w:p w14:paraId="6A7DF653" w14:textId="77777777" w:rsidR="00D27996" w:rsidRDefault="00D27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D5FB6D3" w14:textId="2EE26177" w:rsidR="00D27996" w:rsidRDefault="001E1AFD">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 XXXXXXX</w:t>
          </w:r>
        </w:p>
      </w:tc>
    </w:tr>
    <w:tr w:rsidR="00D27996" w14:paraId="672A3A46" w14:textId="77777777">
      <w:trPr>
        <w:trHeight w:val="228"/>
      </w:trPr>
      <w:tc>
        <w:tcPr>
          <w:tcW w:w="2551" w:type="dxa"/>
          <w:shd w:val="clear" w:color="auto" w:fill="auto"/>
          <w:vAlign w:val="center"/>
        </w:tcPr>
        <w:p w14:paraId="7BEDDFA7" w14:textId="77777777" w:rsidR="00D27996" w:rsidRDefault="00D27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6FA9FBB5" w14:textId="77777777" w:rsidR="00D27996" w:rsidRDefault="00D27996" w:rsidP="00183FB6">
          <w:pPr>
            <w:ind w:left="-4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Huehuetoca</w:t>
          </w:r>
        </w:p>
      </w:tc>
    </w:tr>
    <w:tr w:rsidR="00D27996" w14:paraId="579F2050" w14:textId="77777777">
      <w:tc>
        <w:tcPr>
          <w:tcW w:w="2551" w:type="dxa"/>
          <w:shd w:val="clear" w:color="auto" w:fill="auto"/>
          <w:vAlign w:val="center"/>
        </w:tcPr>
        <w:p w14:paraId="5A0A8271" w14:textId="77777777" w:rsidR="00D27996" w:rsidRDefault="00D2799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603B2248" w14:textId="77777777" w:rsidR="00D27996" w:rsidRDefault="00D27996"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EA77615" w14:textId="77777777" w:rsidR="00D27996" w:rsidRDefault="00D27996">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 w15:restartNumberingAfterBreak="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3" w15:restartNumberingAfterBreak="0">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2556AC"/>
    <w:multiLevelType w:val="hybridMultilevel"/>
    <w:tmpl w:val="93581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9"/>
  </w:num>
  <w:num w:numId="4">
    <w:abstractNumId w:val="20"/>
  </w:num>
  <w:num w:numId="5">
    <w:abstractNumId w:val="6"/>
  </w:num>
  <w:num w:numId="6">
    <w:abstractNumId w:val="16"/>
  </w:num>
  <w:num w:numId="7">
    <w:abstractNumId w:val="12"/>
  </w:num>
  <w:num w:numId="8">
    <w:abstractNumId w:val="17"/>
  </w:num>
  <w:num w:numId="9">
    <w:abstractNumId w:val="13"/>
  </w:num>
  <w:num w:numId="10">
    <w:abstractNumId w:val="8"/>
  </w:num>
  <w:num w:numId="11">
    <w:abstractNumId w:val="5"/>
  </w:num>
  <w:num w:numId="12">
    <w:abstractNumId w:val="2"/>
  </w:num>
  <w:num w:numId="13">
    <w:abstractNumId w:val="3"/>
  </w:num>
  <w:num w:numId="14">
    <w:abstractNumId w:val="1"/>
  </w:num>
  <w:num w:numId="15">
    <w:abstractNumId w:val="7"/>
  </w:num>
  <w:num w:numId="16">
    <w:abstractNumId w:val="9"/>
  </w:num>
  <w:num w:numId="17">
    <w:abstractNumId w:val="14"/>
  </w:num>
  <w:num w:numId="18">
    <w:abstractNumId w:val="21"/>
  </w:num>
  <w:num w:numId="19">
    <w:abstractNumId w:val="10"/>
  </w:num>
  <w:num w:numId="20">
    <w:abstractNumId w:val="24"/>
  </w:num>
  <w:num w:numId="21">
    <w:abstractNumId w:val="23"/>
  </w:num>
  <w:num w:numId="22">
    <w:abstractNumId w:val="18"/>
  </w:num>
  <w:num w:numId="23">
    <w:abstractNumId w:val="0"/>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730C"/>
    <w:rsid w:val="000008DA"/>
    <w:rsid w:val="00027B30"/>
    <w:rsid w:val="00033F3F"/>
    <w:rsid w:val="00047267"/>
    <w:rsid w:val="00070935"/>
    <w:rsid w:val="00081AE0"/>
    <w:rsid w:val="000B474C"/>
    <w:rsid w:val="000C27EF"/>
    <w:rsid w:val="000C374E"/>
    <w:rsid w:val="000C6D2D"/>
    <w:rsid w:val="000E1B02"/>
    <w:rsid w:val="00131056"/>
    <w:rsid w:val="00164E8A"/>
    <w:rsid w:val="00165F27"/>
    <w:rsid w:val="00183FB6"/>
    <w:rsid w:val="00196181"/>
    <w:rsid w:val="001A0228"/>
    <w:rsid w:val="001A19EF"/>
    <w:rsid w:val="001B2C19"/>
    <w:rsid w:val="001C2228"/>
    <w:rsid w:val="001C526F"/>
    <w:rsid w:val="001D48CB"/>
    <w:rsid w:val="001E1AFD"/>
    <w:rsid w:val="001F359C"/>
    <w:rsid w:val="00211DC3"/>
    <w:rsid w:val="00236AB5"/>
    <w:rsid w:val="002A5862"/>
    <w:rsid w:val="002D1F08"/>
    <w:rsid w:val="002F066D"/>
    <w:rsid w:val="002F1D69"/>
    <w:rsid w:val="00343704"/>
    <w:rsid w:val="00344F56"/>
    <w:rsid w:val="003A0378"/>
    <w:rsid w:val="003A5F54"/>
    <w:rsid w:val="003D79D4"/>
    <w:rsid w:val="003F43AF"/>
    <w:rsid w:val="00431796"/>
    <w:rsid w:val="00476BF3"/>
    <w:rsid w:val="004B357E"/>
    <w:rsid w:val="004C36DC"/>
    <w:rsid w:val="004D3A15"/>
    <w:rsid w:val="004F0D4B"/>
    <w:rsid w:val="00505FBA"/>
    <w:rsid w:val="00543B73"/>
    <w:rsid w:val="00546237"/>
    <w:rsid w:val="0055627B"/>
    <w:rsid w:val="005613B5"/>
    <w:rsid w:val="00565FC8"/>
    <w:rsid w:val="00567E32"/>
    <w:rsid w:val="0057014A"/>
    <w:rsid w:val="00572018"/>
    <w:rsid w:val="00580CDE"/>
    <w:rsid w:val="005B6566"/>
    <w:rsid w:val="005B6992"/>
    <w:rsid w:val="005B72F7"/>
    <w:rsid w:val="005B7C96"/>
    <w:rsid w:val="005E156D"/>
    <w:rsid w:val="005E5709"/>
    <w:rsid w:val="005F1354"/>
    <w:rsid w:val="005F21DB"/>
    <w:rsid w:val="005F5C11"/>
    <w:rsid w:val="00617C7F"/>
    <w:rsid w:val="00623F10"/>
    <w:rsid w:val="0063522D"/>
    <w:rsid w:val="006626D8"/>
    <w:rsid w:val="00690783"/>
    <w:rsid w:val="006A1DA6"/>
    <w:rsid w:val="006A2C19"/>
    <w:rsid w:val="006D6970"/>
    <w:rsid w:val="00725CE5"/>
    <w:rsid w:val="007300DD"/>
    <w:rsid w:val="00743B48"/>
    <w:rsid w:val="007512AF"/>
    <w:rsid w:val="00756FCB"/>
    <w:rsid w:val="00763B55"/>
    <w:rsid w:val="00790A79"/>
    <w:rsid w:val="007948EA"/>
    <w:rsid w:val="00796E26"/>
    <w:rsid w:val="007C5945"/>
    <w:rsid w:val="007D1493"/>
    <w:rsid w:val="007D1773"/>
    <w:rsid w:val="007E7AB4"/>
    <w:rsid w:val="007F29A9"/>
    <w:rsid w:val="007F4140"/>
    <w:rsid w:val="008261A2"/>
    <w:rsid w:val="008411E4"/>
    <w:rsid w:val="00860425"/>
    <w:rsid w:val="008823FF"/>
    <w:rsid w:val="0089229D"/>
    <w:rsid w:val="008D68C6"/>
    <w:rsid w:val="008F2C98"/>
    <w:rsid w:val="00906329"/>
    <w:rsid w:val="009064B4"/>
    <w:rsid w:val="00917DAD"/>
    <w:rsid w:val="00951DDD"/>
    <w:rsid w:val="00954308"/>
    <w:rsid w:val="00963489"/>
    <w:rsid w:val="009758DA"/>
    <w:rsid w:val="00985286"/>
    <w:rsid w:val="009A6885"/>
    <w:rsid w:val="009B1CE9"/>
    <w:rsid w:val="009E11A6"/>
    <w:rsid w:val="009F5475"/>
    <w:rsid w:val="009F7E8A"/>
    <w:rsid w:val="00A034FF"/>
    <w:rsid w:val="00A1683D"/>
    <w:rsid w:val="00A2465F"/>
    <w:rsid w:val="00A25B28"/>
    <w:rsid w:val="00A34AE7"/>
    <w:rsid w:val="00A35218"/>
    <w:rsid w:val="00A353B4"/>
    <w:rsid w:val="00A749E8"/>
    <w:rsid w:val="00A77307"/>
    <w:rsid w:val="00A847D7"/>
    <w:rsid w:val="00A9178B"/>
    <w:rsid w:val="00A93956"/>
    <w:rsid w:val="00A94A7C"/>
    <w:rsid w:val="00A97581"/>
    <w:rsid w:val="00AA6ACF"/>
    <w:rsid w:val="00AB1303"/>
    <w:rsid w:val="00AD43D6"/>
    <w:rsid w:val="00AD5C01"/>
    <w:rsid w:val="00AF416B"/>
    <w:rsid w:val="00B0195E"/>
    <w:rsid w:val="00B01B38"/>
    <w:rsid w:val="00B02A32"/>
    <w:rsid w:val="00B1187C"/>
    <w:rsid w:val="00B123CE"/>
    <w:rsid w:val="00B1597B"/>
    <w:rsid w:val="00B309DE"/>
    <w:rsid w:val="00B32513"/>
    <w:rsid w:val="00B45549"/>
    <w:rsid w:val="00BB03E2"/>
    <w:rsid w:val="00BC151F"/>
    <w:rsid w:val="00C242FB"/>
    <w:rsid w:val="00C24D86"/>
    <w:rsid w:val="00C55938"/>
    <w:rsid w:val="00C628BA"/>
    <w:rsid w:val="00C8730C"/>
    <w:rsid w:val="00C93F06"/>
    <w:rsid w:val="00CE7E05"/>
    <w:rsid w:val="00D229CC"/>
    <w:rsid w:val="00D23B6E"/>
    <w:rsid w:val="00D27996"/>
    <w:rsid w:val="00D51873"/>
    <w:rsid w:val="00D7399F"/>
    <w:rsid w:val="00D8228E"/>
    <w:rsid w:val="00D84F2F"/>
    <w:rsid w:val="00D87171"/>
    <w:rsid w:val="00D94A7A"/>
    <w:rsid w:val="00D974B6"/>
    <w:rsid w:val="00DA7AE8"/>
    <w:rsid w:val="00DB30CC"/>
    <w:rsid w:val="00DD7970"/>
    <w:rsid w:val="00E00219"/>
    <w:rsid w:val="00E12EBB"/>
    <w:rsid w:val="00E14CE5"/>
    <w:rsid w:val="00E216D9"/>
    <w:rsid w:val="00E234C5"/>
    <w:rsid w:val="00E32CB7"/>
    <w:rsid w:val="00E415DF"/>
    <w:rsid w:val="00E561A3"/>
    <w:rsid w:val="00E60A0C"/>
    <w:rsid w:val="00E63119"/>
    <w:rsid w:val="00E822FC"/>
    <w:rsid w:val="00E928A4"/>
    <w:rsid w:val="00EC7DE8"/>
    <w:rsid w:val="00ED6BAF"/>
    <w:rsid w:val="00EF2DF8"/>
    <w:rsid w:val="00EF46E2"/>
    <w:rsid w:val="00EF51F3"/>
    <w:rsid w:val="00F4515D"/>
    <w:rsid w:val="00F464B2"/>
    <w:rsid w:val="00F6574D"/>
    <w:rsid w:val="00F7048A"/>
    <w:rsid w:val="00F813E3"/>
    <w:rsid w:val="00F81C67"/>
    <w:rsid w:val="00F83FC0"/>
    <w:rsid w:val="00F845DA"/>
    <w:rsid w:val="00F87520"/>
    <w:rsid w:val="00FA09B8"/>
    <w:rsid w:val="00FA0E0A"/>
    <w:rsid w:val="00FC067E"/>
    <w:rsid w:val="00FC12B1"/>
    <w:rsid w:val="00FD7AD1"/>
    <w:rsid w:val="00FE3B47"/>
    <w:rsid w:val="00FE699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829011"/>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F08"/>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left w:w="115" w:type="dxa"/>
        <w:right w:w="115" w:type="dxa"/>
      </w:tblCellMar>
    </w:tblPr>
  </w:style>
  <w:style w:type="table" w:customStyle="1" w:styleId="6">
    <w:name w:val="6"/>
    <w:basedOn w:val="TableNormal1"/>
    <w:tblPr>
      <w:tblStyleRowBandSize w:val="1"/>
      <w:tblStyleColBandSize w:val="1"/>
      <w:tblCellMar>
        <w:left w:w="115" w:type="dxa"/>
        <w:right w:w="115" w:type="dxa"/>
      </w:tblCellMar>
    </w:tblPr>
  </w:style>
  <w:style w:type="table" w:customStyle="1" w:styleId="5">
    <w:name w:val="5"/>
    <w:basedOn w:val="TableNormal1"/>
    <w:tblPr>
      <w:tblStyleRowBandSize w:val="1"/>
      <w:tblStyleColBandSize w:val="1"/>
      <w:tblCellMar>
        <w:left w:w="108" w:type="dxa"/>
        <w:right w:w="108"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20173454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2C5C563-F67C-4838-83A4-965B85BD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10269</Words>
  <Characters>56484</Characters>
  <Application>Microsoft Office Word</Application>
  <DocSecurity>0</DocSecurity>
  <Lines>470</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MARICELA VILLAGOMEZ</cp:lastModifiedBy>
  <cp:revision>2</cp:revision>
  <cp:lastPrinted>2022-12-09T17:42:00Z</cp:lastPrinted>
  <dcterms:created xsi:type="dcterms:W3CDTF">2022-12-20T05:31:00Z</dcterms:created>
  <dcterms:modified xsi:type="dcterms:W3CDTF">2022-12-20T05:31:00Z</dcterms:modified>
</cp:coreProperties>
</file>