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C9D99" w14:textId="77777777" w:rsidR="003A62F3" w:rsidRPr="00AD2A55" w:rsidRDefault="003A62F3" w:rsidP="00DF2BD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3B54D0">
        <w:rPr>
          <w:rFonts w:ascii="Palatino Linotype" w:eastAsia="Times New Roman" w:hAnsi="Palatino Linotype" w:cs="Arial"/>
          <w:color w:val="000000"/>
          <w:sz w:val="24"/>
          <w:szCs w:val="24"/>
          <w:lang w:eastAsia="es-MX"/>
        </w:rPr>
        <w:t xml:space="preserve"> </w:t>
      </w:r>
      <w:r w:rsidR="00D17BB5">
        <w:rPr>
          <w:rFonts w:ascii="Palatino Linotype" w:eastAsia="Times New Roman" w:hAnsi="Palatino Linotype" w:cs="Arial"/>
          <w:color w:val="000000"/>
          <w:sz w:val="24"/>
          <w:szCs w:val="24"/>
          <w:lang w:eastAsia="es-MX"/>
        </w:rPr>
        <w:t xml:space="preserve">siete </w:t>
      </w:r>
      <w:r w:rsidR="003B54D0">
        <w:rPr>
          <w:rFonts w:ascii="Palatino Linotype" w:eastAsia="Times New Roman" w:hAnsi="Palatino Linotype" w:cs="Arial"/>
          <w:color w:val="000000"/>
          <w:sz w:val="24"/>
          <w:szCs w:val="24"/>
          <w:lang w:eastAsia="es-MX"/>
        </w:rPr>
        <w:t xml:space="preserve">de abril </w:t>
      </w:r>
      <w:r>
        <w:rPr>
          <w:rFonts w:ascii="Palatino Linotype" w:eastAsia="Times New Roman" w:hAnsi="Palatino Linotype" w:cs="Arial"/>
          <w:color w:val="000000"/>
          <w:sz w:val="24"/>
          <w:szCs w:val="24"/>
          <w:lang w:eastAsia="es-MX"/>
        </w:rPr>
        <w:t>de dos mil veintidós.</w:t>
      </w:r>
    </w:p>
    <w:p w14:paraId="44C69B5F" w14:textId="77777777" w:rsidR="003A62F3" w:rsidRPr="00AD2A55" w:rsidRDefault="003A62F3" w:rsidP="00DF2BD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2436C79" w14:textId="290B115A" w:rsidR="003A62F3" w:rsidRPr="00AD2A55" w:rsidRDefault="003A62F3" w:rsidP="00DF2BD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1000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D74AFD">
        <w:rPr>
          <w:rFonts w:ascii="Palatino Linotype" w:hAnsi="Palatino Linotype" w:cs="Arial"/>
          <w:b/>
          <w:sz w:val="24"/>
          <w:szCs w:val="24"/>
        </w:rPr>
        <w:t>XX</w:t>
      </w:r>
      <w:r w:rsidR="0090297B">
        <w:rPr>
          <w:rFonts w:ascii="Palatino Linotype" w:hAnsi="Palatino Linotype" w:cs="Arial"/>
          <w:b/>
          <w:sz w:val="24"/>
          <w:szCs w:val="24"/>
        </w:rPr>
        <w:t>XXXXXXXX</w:t>
      </w:r>
      <w:r w:rsidR="00D74AFD">
        <w:rPr>
          <w:rFonts w:ascii="Palatino Linotype" w:hAnsi="Palatino Linotype" w:cs="Arial"/>
          <w:b/>
          <w:sz w:val="24"/>
          <w:szCs w:val="24"/>
        </w:rPr>
        <w:t>XXXXXXX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3A62F3">
        <w:rPr>
          <w:rFonts w:ascii="Palatino Linotype" w:hAnsi="Palatino Linotype" w:cs="Arial"/>
          <w:b/>
          <w:sz w:val="24"/>
          <w:szCs w:val="24"/>
        </w:rPr>
        <w:t>Secretaría de Desarrollo Urbano y Obra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3FA51E8C" w14:textId="77777777" w:rsidR="003A62F3" w:rsidRPr="00AD2A55" w:rsidRDefault="003A62F3" w:rsidP="00DF2BDB">
      <w:pPr>
        <w:tabs>
          <w:tab w:val="left" w:pos="6960"/>
        </w:tabs>
        <w:spacing w:after="0" w:line="360" w:lineRule="auto"/>
        <w:jc w:val="both"/>
        <w:rPr>
          <w:rFonts w:ascii="Palatino Linotype" w:hAnsi="Palatino Linotype" w:cs="Arial"/>
          <w:sz w:val="24"/>
          <w:szCs w:val="24"/>
        </w:rPr>
      </w:pPr>
    </w:p>
    <w:p w14:paraId="3C91AA5D" w14:textId="77777777" w:rsidR="003A62F3" w:rsidRPr="007763F3" w:rsidRDefault="003A62F3" w:rsidP="00DF2BD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B4192E5" w14:textId="77777777" w:rsidR="003A62F3" w:rsidRPr="00D23436" w:rsidRDefault="003A62F3" w:rsidP="00DF2BDB">
      <w:pPr>
        <w:spacing w:after="0" w:line="360" w:lineRule="auto"/>
        <w:rPr>
          <w:rFonts w:ascii="Palatino Linotype" w:hAnsi="Palatino Linotype" w:cs="Arial"/>
          <w:b/>
          <w:sz w:val="24"/>
          <w:szCs w:val="24"/>
        </w:rPr>
      </w:pPr>
    </w:p>
    <w:p w14:paraId="5DAD1E40" w14:textId="77777777" w:rsidR="003A62F3" w:rsidRDefault="003A62F3" w:rsidP="00DF2BDB">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veinticinco de 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Pr="003A62F3">
        <w:rPr>
          <w:rFonts w:ascii="Palatino Linotype" w:hAnsi="Palatino Linotype" w:cs="Arial"/>
          <w:b/>
          <w:sz w:val="24"/>
          <w:szCs w:val="24"/>
        </w:rPr>
        <w:t>00027/SEDUO/IP/2022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556E6CE4" w14:textId="77777777" w:rsidR="003A62F3" w:rsidRDefault="003A62F3" w:rsidP="00DF2BDB">
      <w:pPr>
        <w:spacing w:after="0" w:line="360" w:lineRule="auto"/>
        <w:jc w:val="both"/>
        <w:rPr>
          <w:rFonts w:ascii="Palatino Linotype" w:hAnsi="Palatino Linotype" w:cs="Arial"/>
          <w:sz w:val="24"/>
          <w:szCs w:val="24"/>
        </w:rPr>
      </w:pPr>
    </w:p>
    <w:p w14:paraId="08545966" w14:textId="77777777" w:rsidR="003A62F3" w:rsidRPr="007C106F" w:rsidRDefault="003A62F3" w:rsidP="00DF2BD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3A62F3">
        <w:rPr>
          <w:rFonts w:ascii="Palatino Linotype" w:eastAsia="Times New Roman" w:hAnsi="Palatino Linotype" w:cs="Times New Roman"/>
          <w:i/>
          <w:szCs w:val="24"/>
          <w:lang w:val="es-ES_tradnl" w:eastAsia="es-ES"/>
        </w:rPr>
        <w:t>Buenas tardes, solicitó por favor copia del contrato de obra pública del inmueble denominado Estacionamiento del Gobierno del Estado de México, ubicado en calle Nicolás Bravo Sur, barrio de Santa Barbara, 500050, Toluca Estado de México.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26F6471E" w14:textId="77777777" w:rsidR="003A62F3" w:rsidRDefault="003A62F3" w:rsidP="00DF2BD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113120E" w14:textId="77777777" w:rsidR="003A62F3" w:rsidRDefault="003A62F3" w:rsidP="00DF2BDB">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63A879DA" w14:textId="77777777" w:rsidR="003A62F3" w:rsidRDefault="003A62F3" w:rsidP="00DF2BDB">
      <w:pPr>
        <w:tabs>
          <w:tab w:val="left" w:pos="5647"/>
        </w:tabs>
        <w:spacing w:after="0" w:line="360" w:lineRule="auto"/>
        <w:ind w:right="850"/>
        <w:jc w:val="both"/>
        <w:rPr>
          <w:rFonts w:ascii="Palatino Linotype" w:hAnsi="Palatino Linotype"/>
          <w:color w:val="000000"/>
          <w:sz w:val="24"/>
          <w:szCs w:val="24"/>
        </w:rPr>
      </w:pPr>
    </w:p>
    <w:p w14:paraId="51578712" w14:textId="77777777" w:rsidR="003A62F3" w:rsidRDefault="003A62F3" w:rsidP="00DF2BDB">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se advierte que en fecha dieciséis de febrero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25E5A671" w14:textId="77777777" w:rsidR="003A62F3" w:rsidRDefault="003A62F3" w:rsidP="00DF2BDB">
      <w:pPr>
        <w:spacing w:after="0" w:line="360" w:lineRule="auto"/>
        <w:jc w:val="both"/>
        <w:rPr>
          <w:rFonts w:ascii="Palatino Linotype" w:hAnsi="Palatino Linotype" w:cs="Arial"/>
          <w:sz w:val="24"/>
          <w:szCs w:val="24"/>
        </w:rPr>
      </w:pPr>
    </w:p>
    <w:p w14:paraId="762EFBEA" w14:textId="77777777" w:rsidR="003A62F3" w:rsidRDefault="003A62F3" w:rsidP="00DF2BD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A62F3">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832910" w14:textId="77777777" w:rsidR="003A62F3" w:rsidRPr="003A62F3" w:rsidRDefault="003A62F3" w:rsidP="00DF2BD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9CAF166" w14:textId="77777777" w:rsidR="003A62F3" w:rsidRPr="007C106F" w:rsidRDefault="003A62F3" w:rsidP="00DF2BD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A62F3">
        <w:rPr>
          <w:rFonts w:ascii="Palatino Linotype" w:eastAsia="Times New Roman" w:hAnsi="Palatino Linotype" w:cs="Times New Roman"/>
          <w:i/>
          <w:szCs w:val="24"/>
          <w:lang w:val="es-ES_tradnl" w:eastAsia="es-ES"/>
        </w:rPr>
        <w:t>Sobre el particular, sírvase encontrar en archivo adjunto copia del oficio número SEDUO-CI-0168/2022, de fecha 16 de febrero de 2022, mediante el cual se detalla lo referente a su solicitud.</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599BC4CC" w14:textId="77777777" w:rsidR="003A62F3" w:rsidRDefault="003A62F3" w:rsidP="00DF2BDB">
      <w:pPr>
        <w:spacing w:after="0" w:line="360" w:lineRule="auto"/>
        <w:jc w:val="both"/>
        <w:rPr>
          <w:rFonts w:ascii="Palatino Linotype" w:hAnsi="Palatino Linotype" w:cs="Arial"/>
          <w:sz w:val="24"/>
          <w:szCs w:val="24"/>
        </w:rPr>
      </w:pPr>
    </w:p>
    <w:p w14:paraId="47D9B1C8" w14:textId="77777777" w:rsidR="003A62F3" w:rsidRPr="00B31309" w:rsidRDefault="003A62F3" w:rsidP="00DF2BD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Pr="003A62F3">
        <w:rPr>
          <w:rFonts w:ascii="Palatino Linotype" w:hAnsi="Palatino Linotype" w:cs="Arial"/>
          <w:sz w:val="24"/>
          <w:szCs w:val="24"/>
        </w:rPr>
        <w:t>ACTA 5a SE SEDUO 2022.pdf</w:t>
      </w:r>
      <w:r>
        <w:rPr>
          <w:rFonts w:ascii="Palatino Linotype" w:hAnsi="Palatino Linotype" w:cs="Arial"/>
          <w:sz w:val="24"/>
          <w:szCs w:val="24"/>
        </w:rPr>
        <w:t xml:space="preserve">, </w:t>
      </w:r>
      <w:r w:rsidRPr="003A62F3">
        <w:rPr>
          <w:rFonts w:ascii="Palatino Linotype" w:hAnsi="Palatino Linotype" w:cs="Arial"/>
          <w:sz w:val="24"/>
          <w:szCs w:val="24"/>
        </w:rPr>
        <w:t>UT SOL 27-22.pdf</w:t>
      </w:r>
      <w:r>
        <w:rPr>
          <w:rFonts w:ascii="Palatino Linotype" w:hAnsi="Palatino Linotype" w:cs="Arial"/>
          <w:sz w:val="24"/>
          <w:szCs w:val="24"/>
        </w:rPr>
        <w:t xml:space="preserve"> y </w:t>
      </w:r>
      <w:r w:rsidRPr="003A62F3">
        <w:rPr>
          <w:rFonts w:ascii="Palatino Linotype" w:hAnsi="Palatino Linotype" w:cs="Arial"/>
          <w:sz w:val="24"/>
          <w:szCs w:val="24"/>
        </w:rPr>
        <w:t>CT-SEDUO-SE-05-2022-025.pdf</w:t>
      </w:r>
      <w:r>
        <w:rPr>
          <w:rFonts w:ascii="Palatino Linotype" w:hAnsi="Palatino Linotype" w:cs="Arial"/>
          <w:sz w:val="24"/>
          <w:szCs w:val="24"/>
        </w:rPr>
        <w:t>”, que en obvio de repeticiones innecesarias, se omite su inserción en este apartado, máxime que serán objeto de estudio en párrafos posteriores.</w:t>
      </w:r>
    </w:p>
    <w:p w14:paraId="0586202C" w14:textId="77777777" w:rsidR="003A62F3" w:rsidRDefault="003A62F3" w:rsidP="00DF2BDB">
      <w:pPr>
        <w:spacing w:after="0" w:line="360" w:lineRule="auto"/>
        <w:jc w:val="both"/>
        <w:rPr>
          <w:rFonts w:ascii="Palatino Linotype" w:eastAsia="Calibri" w:hAnsi="Palatino Linotype" w:cs="Arial"/>
          <w:sz w:val="24"/>
          <w:szCs w:val="24"/>
          <w:lang w:eastAsia="es-ES"/>
        </w:rPr>
      </w:pPr>
    </w:p>
    <w:p w14:paraId="058CFBA6" w14:textId="77777777" w:rsidR="003A62F3" w:rsidRDefault="003A62F3" w:rsidP="00DF2B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febrero 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01000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0C9EC39C" w14:textId="77777777" w:rsidR="003A62F3" w:rsidRDefault="003A62F3" w:rsidP="00DF2BDB">
      <w:pPr>
        <w:spacing w:after="0" w:line="360" w:lineRule="auto"/>
        <w:jc w:val="both"/>
        <w:rPr>
          <w:rFonts w:ascii="Palatino Linotype" w:hAnsi="Palatino Linotype" w:cs="Arial"/>
          <w:sz w:val="24"/>
          <w:szCs w:val="24"/>
        </w:rPr>
      </w:pPr>
    </w:p>
    <w:p w14:paraId="41C2E2E8" w14:textId="77777777" w:rsidR="003A62F3" w:rsidRDefault="003A62F3" w:rsidP="00DF2BDB">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6C87B0B3" w14:textId="77777777" w:rsidR="003A62F3" w:rsidRPr="002A4145" w:rsidRDefault="003A62F3" w:rsidP="00DF2BDB">
      <w:pPr>
        <w:pStyle w:val="Prrafodelista"/>
        <w:spacing w:line="360" w:lineRule="auto"/>
        <w:ind w:left="0"/>
        <w:jc w:val="both"/>
        <w:rPr>
          <w:rFonts w:ascii="Palatino Linotype" w:hAnsi="Palatino Linotype" w:cs="Arial"/>
        </w:rPr>
      </w:pPr>
    </w:p>
    <w:p w14:paraId="2C92BBBD" w14:textId="77777777" w:rsidR="003A62F3" w:rsidRPr="00775155" w:rsidRDefault="003A62F3" w:rsidP="00DF2BDB">
      <w:pPr>
        <w:pStyle w:val="Prrafodelista"/>
        <w:ind w:left="567" w:right="567"/>
        <w:jc w:val="both"/>
        <w:rPr>
          <w:rFonts w:ascii="Palatino Linotype" w:hAnsi="Palatino Linotype" w:cs="Arial"/>
          <w:i/>
          <w:sz w:val="22"/>
        </w:rPr>
      </w:pPr>
      <w:r>
        <w:rPr>
          <w:rFonts w:ascii="Palatino Linotype" w:hAnsi="Palatino Linotype" w:cs="Arial"/>
          <w:i/>
          <w:sz w:val="22"/>
        </w:rPr>
        <w:t>“</w:t>
      </w:r>
      <w:r w:rsidRPr="003A62F3">
        <w:rPr>
          <w:rFonts w:ascii="Palatino Linotype" w:hAnsi="Palatino Linotype" w:cs="Arial"/>
          <w:i/>
          <w:sz w:val="22"/>
        </w:rPr>
        <w:t xml:space="preserve">El oficio número SEDUO-CI-0168/2022 firmado por la licenciada </w:t>
      </w:r>
      <w:proofErr w:type="spellStart"/>
      <w:r w:rsidRPr="003A62F3">
        <w:rPr>
          <w:rFonts w:ascii="Palatino Linotype" w:hAnsi="Palatino Linotype" w:cs="Arial"/>
          <w:i/>
          <w:sz w:val="22"/>
        </w:rPr>
        <w:t>Nandllely</w:t>
      </w:r>
      <w:proofErr w:type="spellEnd"/>
      <w:r w:rsidRPr="003A62F3">
        <w:rPr>
          <w:rFonts w:ascii="Palatino Linotype" w:hAnsi="Palatino Linotype" w:cs="Arial"/>
          <w:i/>
          <w:sz w:val="22"/>
        </w:rPr>
        <w:t xml:space="preserve"> Karen Torre Torres, Titular de la Unidad de Transparencia, en respuesta a mi solicitud de obtener una </w:t>
      </w:r>
      <w:r w:rsidRPr="003A62F3">
        <w:rPr>
          <w:rFonts w:ascii="Palatino Linotype" w:hAnsi="Palatino Linotype" w:cs="Arial"/>
          <w:i/>
          <w:sz w:val="22"/>
        </w:rPr>
        <w:lastRenderedPageBreak/>
        <w:t xml:space="preserve">copia del contrato de obra pública del inmueble denominado Estacionamiento del Gobierno del Estado de México, ubicado en calle Nicolás Bravo Sur, barrio de Santa Barbara, 500050, Toluca Estado de México, generada el día 25 de enero de 2022, misma a la que le fue dada respuesta el día 16 de febrero del presente, negando la información correspondiente, ya que informan que es parte del expediente PARQUE DE CIENCIA DEL ESTADO DE MÉXICO y que la información de este expediente </w:t>
      </w:r>
      <w:proofErr w:type="spellStart"/>
      <w:r w:rsidRPr="003A62F3">
        <w:rPr>
          <w:rFonts w:ascii="Palatino Linotype" w:hAnsi="Palatino Linotype" w:cs="Arial"/>
          <w:i/>
          <w:sz w:val="22"/>
        </w:rPr>
        <w:t>esta</w:t>
      </w:r>
      <w:proofErr w:type="spellEnd"/>
      <w:r w:rsidRPr="003A62F3">
        <w:rPr>
          <w:rFonts w:ascii="Palatino Linotype" w:hAnsi="Palatino Linotype" w:cs="Arial"/>
          <w:i/>
          <w:sz w:val="22"/>
        </w:rPr>
        <w:t xml:space="preserve"> clasificada como reservada.</w:t>
      </w:r>
      <w:r>
        <w:rPr>
          <w:rFonts w:ascii="Palatino Linotype" w:hAnsi="Palatino Linotype" w:cs="Arial"/>
          <w:i/>
          <w:sz w:val="22"/>
        </w:rPr>
        <w:t>”</w:t>
      </w:r>
    </w:p>
    <w:p w14:paraId="14390D1E" w14:textId="77777777" w:rsidR="003A62F3" w:rsidRDefault="003A62F3" w:rsidP="00DF2BDB">
      <w:pPr>
        <w:pStyle w:val="Prrafodelista"/>
        <w:spacing w:line="360" w:lineRule="auto"/>
        <w:ind w:left="0"/>
        <w:jc w:val="both"/>
        <w:rPr>
          <w:rFonts w:ascii="Palatino Linotype" w:hAnsi="Palatino Linotype" w:cs="Arial"/>
          <w:b/>
        </w:rPr>
      </w:pPr>
    </w:p>
    <w:p w14:paraId="6BB8E800" w14:textId="77777777" w:rsidR="003A62F3" w:rsidRDefault="003A62F3" w:rsidP="00DF2BDB">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2FA9395E" w14:textId="77777777" w:rsidR="003A62F3" w:rsidRDefault="003A62F3" w:rsidP="00DF2BDB">
      <w:pPr>
        <w:pStyle w:val="Prrafodelista"/>
        <w:spacing w:line="360" w:lineRule="auto"/>
        <w:ind w:left="0"/>
        <w:jc w:val="both"/>
        <w:rPr>
          <w:rFonts w:ascii="Palatino Linotype" w:hAnsi="Palatino Linotype" w:cs="Arial"/>
          <w:b/>
        </w:rPr>
      </w:pPr>
    </w:p>
    <w:p w14:paraId="0A0A9E3F" w14:textId="77777777" w:rsidR="003A62F3" w:rsidRDefault="003A62F3" w:rsidP="00DF2BDB">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3A62F3">
        <w:rPr>
          <w:rFonts w:ascii="Palatino Linotype" w:hAnsi="Palatino Linotype"/>
          <w:i/>
          <w:color w:val="000000"/>
        </w:rPr>
        <w:t>La información solicitada no debe ser clasificada, toda vez que se trata de obra que fue realizada con recursos públicos.</w:t>
      </w:r>
      <w:r w:rsidRPr="002C0A1C">
        <w:rPr>
          <w:rFonts w:ascii="Palatino Linotype" w:hAnsi="Palatino Linotype"/>
          <w:i/>
          <w:color w:val="000000"/>
        </w:rPr>
        <w:t>” (sic)</w:t>
      </w:r>
    </w:p>
    <w:p w14:paraId="54659B38" w14:textId="77777777" w:rsidR="003A62F3" w:rsidRDefault="003A62F3" w:rsidP="00DF2BDB">
      <w:pPr>
        <w:spacing w:after="0" w:line="360" w:lineRule="auto"/>
        <w:jc w:val="both"/>
        <w:rPr>
          <w:rFonts w:ascii="Palatino Linotype" w:hAnsi="Palatino Linotype" w:cs="Arial"/>
          <w:b/>
          <w:sz w:val="24"/>
          <w:szCs w:val="24"/>
        </w:rPr>
      </w:pPr>
    </w:p>
    <w:p w14:paraId="5900A65C" w14:textId="77777777" w:rsidR="003A62F3" w:rsidRDefault="003A62F3" w:rsidP="00DF2BD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dieciocho de febrero 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14:paraId="08FAEA4C" w14:textId="77777777" w:rsidR="003A62F3" w:rsidRDefault="003A62F3" w:rsidP="00DF2BDB">
      <w:pPr>
        <w:spacing w:after="0" w:line="360" w:lineRule="auto"/>
        <w:ind w:right="49"/>
        <w:jc w:val="both"/>
        <w:rPr>
          <w:rFonts w:ascii="Palatino Linotype" w:eastAsia="Times New Roman" w:hAnsi="Palatino Linotype" w:cs="Arial"/>
          <w:sz w:val="24"/>
          <w:szCs w:val="24"/>
          <w:lang w:val="es-ES_tradnl" w:eastAsia="es-ES"/>
        </w:rPr>
      </w:pPr>
    </w:p>
    <w:p w14:paraId="1CFB150B" w14:textId="77777777" w:rsidR="003A62F3" w:rsidRDefault="003A62F3" w:rsidP="00DF2BDB">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veinticuatro de febrero 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6762F9A5" w14:textId="77777777" w:rsidR="003A62F3" w:rsidRDefault="003A62F3" w:rsidP="00DF2BDB">
      <w:pPr>
        <w:spacing w:after="0" w:line="360" w:lineRule="auto"/>
        <w:ind w:right="49"/>
        <w:jc w:val="both"/>
        <w:rPr>
          <w:rFonts w:ascii="Palatino Linotype" w:eastAsia="Times New Roman" w:hAnsi="Palatino Linotype" w:cs="Arial"/>
          <w:sz w:val="24"/>
          <w:szCs w:val="24"/>
          <w:lang w:val="es-ES" w:eastAsia="es-ES"/>
        </w:rPr>
      </w:pPr>
    </w:p>
    <w:p w14:paraId="5B10270D" w14:textId="77777777" w:rsidR="003A62F3" w:rsidRDefault="003A62F3" w:rsidP="00DF2B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 los archivos “</w:t>
      </w:r>
      <w:r w:rsidRPr="003A62F3">
        <w:rPr>
          <w:rFonts w:ascii="Palatino Linotype" w:hAnsi="Palatino Linotype" w:cs="Arial"/>
          <w:sz w:val="24"/>
          <w:szCs w:val="24"/>
        </w:rPr>
        <w:t>INSUMOS RR SOL 027-22 DGCOP ANEXO I.pdf</w:t>
      </w:r>
      <w:r>
        <w:rPr>
          <w:rFonts w:ascii="Palatino Linotype" w:hAnsi="Palatino Linotype" w:cs="Arial"/>
          <w:sz w:val="24"/>
          <w:szCs w:val="24"/>
        </w:rPr>
        <w:t xml:space="preserve">, </w:t>
      </w:r>
      <w:r w:rsidRPr="003A62F3">
        <w:rPr>
          <w:rFonts w:ascii="Palatino Linotype" w:hAnsi="Palatino Linotype" w:cs="Arial"/>
          <w:sz w:val="24"/>
          <w:szCs w:val="24"/>
        </w:rPr>
        <w:t>INSUMOS RR SOL 027-22 CA ANEXO II.pdf</w:t>
      </w:r>
      <w:r>
        <w:rPr>
          <w:rFonts w:ascii="Palatino Linotype" w:hAnsi="Palatino Linotype" w:cs="Arial"/>
          <w:sz w:val="24"/>
          <w:szCs w:val="24"/>
        </w:rPr>
        <w:t xml:space="preserve">, </w:t>
      </w:r>
      <w:r w:rsidRPr="003A62F3">
        <w:rPr>
          <w:rFonts w:ascii="Palatino Linotype" w:hAnsi="Palatino Linotype" w:cs="Arial"/>
          <w:sz w:val="24"/>
          <w:szCs w:val="24"/>
        </w:rPr>
        <w:t>INSUMOS RR SOL 027-22 DGOCYC ANEXO III.pdf</w:t>
      </w:r>
      <w:r>
        <w:rPr>
          <w:rFonts w:ascii="Palatino Linotype" w:hAnsi="Palatino Linotype" w:cs="Arial"/>
          <w:sz w:val="24"/>
          <w:szCs w:val="24"/>
        </w:rPr>
        <w:t xml:space="preserve"> e </w:t>
      </w:r>
      <w:r w:rsidRPr="003A62F3">
        <w:rPr>
          <w:rFonts w:ascii="Palatino Linotype" w:hAnsi="Palatino Linotype" w:cs="Arial"/>
          <w:sz w:val="24"/>
          <w:szCs w:val="24"/>
        </w:rPr>
        <w:t>INFORME JUSTIFICADO 1000-22.pdf</w:t>
      </w:r>
      <w:r>
        <w:rPr>
          <w:rFonts w:ascii="Palatino Linotype" w:hAnsi="Palatino Linotype" w:cs="Arial"/>
          <w:sz w:val="24"/>
          <w:szCs w:val="24"/>
        </w:rPr>
        <w:t xml:space="preserve">”, los cuales fueron puesto a la vista del </w:t>
      </w:r>
      <w:r>
        <w:rPr>
          <w:rFonts w:ascii="Palatino Linotype" w:hAnsi="Palatino Linotype" w:cs="Arial"/>
          <w:b/>
          <w:sz w:val="24"/>
          <w:szCs w:val="24"/>
        </w:rPr>
        <w:t>Recurrente</w:t>
      </w:r>
      <w:r>
        <w:rPr>
          <w:rFonts w:ascii="Palatino Linotype" w:hAnsi="Palatino Linotype" w:cs="Arial"/>
          <w:sz w:val="24"/>
          <w:szCs w:val="24"/>
        </w:rPr>
        <w:t>, a efecto que presentara las manifestaciones que a sus intereses convinieran, advirtiéndose que presentó el archivo “</w:t>
      </w:r>
      <w:r w:rsidRPr="003A62F3">
        <w:rPr>
          <w:rFonts w:ascii="Palatino Linotype" w:hAnsi="Palatino Linotype" w:cs="Arial"/>
          <w:sz w:val="24"/>
          <w:szCs w:val="24"/>
        </w:rPr>
        <w:t>10 de marzo de 2022.pdf</w:t>
      </w:r>
      <w:r>
        <w:rPr>
          <w:rFonts w:ascii="Palatino Linotype" w:hAnsi="Palatino Linotype" w:cs="Arial"/>
          <w:sz w:val="24"/>
          <w:szCs w:val="24"/>
        </w:rPr>
        <w:t>”, el cual contiene las manifestaciones que a sus intereses conviene.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5B6FE15" w14:textId="77777777" w:rsidR="003A62F3" w:rsidRDefault="003A62F3" w:rsidP="00DF2BDB">
      <w:pPr>
        <w:spacing w:after="0" w:line="360" w:lineRule="auto"/>
        <w:jc w:val="both"/>
        <w:rPr>
          <w:rFonts w:ascii="Palatino Linotype" w:hAnsi="Palatino Linotype" w:cs="Arial"/>
          <w:sz w:val="24"/>
          <w:szCs w:val="24"/>
        </w:rPr>
      </w:pPr>
    </w:p>
    <w:p w14:paraId="283E35BC" w14:textId="77777777" w:rsidR="003A62F3" w:rsidRDefault="003A62F3" w:rsidP="00DF2B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Pr>
          <w:rFonts w:ascii="Palatino Linotype" w:hAnsi="Palatino Linotype" w:cs="Arial"/>
          <w:sz w:val="24"/>
          <w:szCs w:val="24"/>
        </w:rPr>
        <w:t>ierre de instrucción en fecha catorce de marzo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75A0396C" w14:textId="77777777" w:rsidR="003A62F3" w:rsidRDefault="003A62F3" w:rsidP="00DF2BDB">
      <w:pPr>
        <w:spacing w:after="0" w:line="360" w:lineRule="auto"/>
        <w:jc w:val="both"/>
        <w:rPr>
          <w:rFonts w:ascii="Palatino Linotype" w:hAnsi="Palatino Linotype" w:cs="Arial"/>
          <w:sz w:val="24"/>
          <w:szCs w:val="24"/>
        </w:rPr>
      </w:pPr>
    </w:p>
    <w:p w14:paraId="1EC7D30E" w14:textId="77777777" w:rsidR="003A62F3" w:rsidRDefault="003A62F3" w:rsidP="00DF2BDB">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72F88C6F" w14:textId="77777777" w:rsidR="003A62F3" w:rsidRPr="0064611F" w:rsidRDefault="003A62F3" w:rsidP="00DF2BDB">
      <w:pPr>
        <w:spacing w:after="0" w:line="360" w:lineRule="auto"/>
        <w:jc w:val="center"/>
        <w:rPr>
          <w:rFonts w:ascii="Palatino Linotype" w:hAnsi="Palatino Linotype" w:cs="Arial"/>
          <w:sz w:val="24"/>
          <w:szCs w:val="24"/>
        </w:rPr>
      </w:pPr>
    </w:p>
    <w:p w14:paraId="4430820C" w14:textId="77777777" w:rsidR="003A62F3" w:rsidRPr="00600F1D" w:rsidRDefault="003A62F3" w:rsidP="00DF2BD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3F9ECCA" w14:textId="77777777" w:rsidR="003A62F3" w:rsidRPr="003E4BCA" w:rsidRDefault="003A62F3" w:rsidP="00DF2BDB">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lastRenderedPageBreak/>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5FDC078" w14:textId="77777777" w:rsidR="003A62F3" w:rsidRDefault="003A62F3" w:rsidP="00DF2BDB">
      <w:pPr>
        <w:spacing w:after="0" w:line="360" w:lineRule="auto"/>
        <w:jc w:val="both"/>
        <w:rPr>
          <w:rFonts w:ascii="Palatino Linotype" w:hAnsi="Palatino Linotype" w:cs="Arial"/>
          <w:sz w:val="24"/>
          <w:szCs w:val="24"/>
        </w:rPr>
      </w:pPr>
    </w:p>
    <w:p w14:paraId="22CDB98D" w14:textId="77777777" w:rsidR="003A62F3" w:rsidRDefault="003A62F3" w:rsidP="00DF2BDB">
      <w:pPr>
        <w:spacing w:after="0" w:line="360" w:lineRule="auto"/>
        <w:jc w:val="both"/>
        <w:rPr>
          <w:rFonts w:ascii="Palatino Linotype" w:hAnsi="Palatino Linotype" w:cs="Arial"/>
          <w:sz w:val="24"/>
          <w:szCs w:val="24"/>
        </w:rPr>
      </w:pPr>
    </w:p>
    <w:p w14:paraId="495416BC" w14:textId="77777777" w:rsidR="003A62F3" w:rsidRPr="002F77CC" w:rsidRDefault="003A62F3" w:rsidP="00DF2BDB">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14:paraId="39F91332" w14:textId="77777777" w:rsidR="003A62F3" w:rsidRPr="002F77CC" w:rsidRDefault="003A62F3" w:rsidP="00DF2BDB">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23624A65"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0CCCC762"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2F77CC">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709A10B" w14:textId="77777777" w:rsidR="003A62F3" w:rsidRDefault="003A62F3" w:rsidP="00DF2BDB">
      <w:pPr>
        <w:autoSpaceDE w:val="0"/>
        <w:autoSpaceDN w:val="0"/>
        <w:adjustRightInd w:val="0"/>
        <w:spacing w:after="0" w:line="360" w:lineRule="auto"/>
        <w:jc w:val="both"/>
        <w:rPr>
          <w:rFonts w:ascii="Palatino Linotype" w:hAnsi="Palatino Linotype" w:cs="Arial"/>
          <w:sz w:val="24"/>
          <w:szCs w:val="24"/>
        </w:rPr>
      </w:pPr>
    </w:p>
    <w:p w14:paraId="3773DD71"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73030599" w14:textId="77777777" w:rsidR="003A62F3" w:rsidRPr="002F77CC" w:rsidRDefault="003A62F3" w:rsidP="00DF2BDB">
      <w:pPr>
        <w:autoSpaceDE w:val="0"/>
        <w:autoSpaceDN w:val="0"/>
        <w:adjustRightInd w:val="0"/>
        <w:spacing w:after="0" w:line="360" w:lineRule="auto"/>
        <w:jc w:val="both"/>
        <w:rPr>
          <w:rFonts w:ascii="Palatino Linotype" w:hAnsi="Palatino Linotype" w:cs="Arial"/>
          <w:b/>
          <w:sz w:val="28"/>
          <w:szCs w:val="28"/>
        </w:rPr>
      </w:pPr>
      <w:r w:rsidRPr="002F77CC">
        <w:rPr>
          <w:rFonts w:ascii="Palatino Linotype" w:hAnsi="Palatino Linotype" w:cs="Arial"/>
          <w:b/>
          <w:sz w:val="28"/>
          <w:szCs w:val="28"/>
        </w:rPr>
        <w:t xml:space="preserve">TERCERO. Del estudio de las causas de improcedencia. </w:t>
      </w:r>
    </w:p>
    <w:p w14:paraId="55FABEB5"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F7316F9"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4D45138A" w14:textId="77777777" w:rsidR="003A62F3" w:rsidRPr="002F77CC" w:rsidRDefault="003A62F3" w:rsidP="00DF2BDB">
      <w:pPr>
        <w:spacing w:after="0" w:line="240" w:lineRule="auto"/>
        <w:ind w:left="567" w:right="567"/>
        <w:jc w:val="both"/>
        <w:rPr>
          <w:rFonts w:ascii="Palatino Linotype" w:hAnsi="Palatino Linotype" w:cs="Arial"/>
        </w:rPr>
      </w:pPr>
      <w:r w:rsidRPr="002F77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F77CC">
        <w:rPr>
          <w:rFonts w:ascii="Palatino Linotype" w:hAnsi="Palatino Linotype"/>
          <w:i/>
        </w:rPr>
        <w:t xml:space="preserve">Del examen de compatibilidad de los artículos </w:t>
      </w:r>
      <w:hyperlink r:id="rId7" w:history="1">
        <w:r w:rsidRPr="002F77CC">
          <w:rPr>
            <w:rFonts w:ascii="Palatino Linotype" w:eastAsia="Calibri" w:hAnsi="Palatino Linotype"/>
            <w:i/>
            <w:color w:val="0563C1" w:themeColor="hyperlink"/>
            <w:u w:val="single"/>
          </w:rPr>
          <w:t>73 y 74 de la Ley de Amparo</w:t>
        </w:r>
      </w:hyperlink>
      <w:r w:rsidRPr="002F77CC">
        <w:rPr>
          <w:rFonts w:ascii="Palatino Linotype" w:eastAsia="Calibri" w:hAnsi="Palatino Linotype"/>
          <w:i/>
          <w:color w:val="0563C1" w:themeColor="hyperlink"/>
          <w:u w:val="single"/>
        </w:rPr>
        <w:t xml:space="preserve"> </w:t>
      </w:r>
      <w:r w:rsidRPr="002F77CC">
        <w:rPr>
          <w:rFonts w:ascii="Palatino Linotype" w:hAnsi="Palatino Linotype"/>
          <w:i/>
        </w:rPr>
        <w:t xml:space="preserve">con el artículo </w:t>
      </w:r>
      <w:hyperlink r:id="rId8" w:history="1">
        <w:r w:rsidRPr="002F77CC">
          <w:rPr>
            <w:rFonts w:ascii="Palatino Linotype" w:eastAsia="Calibri" w:hAnsi="Palatino Linotype"/>
            <w:i/>
            <w:color w:val="0563C1" w:themeColor="hyperlink"/>
            <w:u w:val="single"/>
          </w:rPr>
          <w:t>25.1 de la Convención Americana sobre Derechos Humanos</w:t>
        </w:r>
      </w:hyperlink>
      <w:r w:rsidRPr="002F77CC">
        <w:rPr>
          <w:rFonts w:ascii="Palatino Linotype" w:hAnsi="Palatino Linotype"/>
          <w:i/>
        </w:rPr>
        <w:t xml:space="preserve"> </w:t>
      </w:r>
      <w:r w:rsidRPr="002F77CC">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2F77CC">
        <w:rPr>
          <w:rFonts w:ascii="Palatino Linotype" w:hAnsi="Palatino Linotype"/>
          <w:b/>
          <w:i/>
          <w:u w:val="single"/>
        </w:rPr>
        <w:lastRenderedPageBreak/>
        <w:t>amparo,</w:t>
      </w:r>
      <w:r w:rsidRPr="002F77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77CC">
        <w:rPr>
          <w:rFonts w:ascii="Palatino Linotype" w:hAnsi="Palatino Linotype"/>
          <w:i/>
        </w:rPr>
        <w:t>concesoria</w:t>
      </w:r>
      <w:proofErr w:type="spellEnd"/>
      <w:r w:rsidRPr="002F77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E0B811A" w14:textId="77777777" w:rsidR="003A62F3" w:rsidRPr="002F77CC"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64B8D5"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Por lo que una vez que se analizó el expediente en estudio se cae en la cuenta de que no se actualiza ninguna de las casuales a continuación transcritas:</w:t>
      </w:r>
    </w:p>
    <w:p w14:paraId="15139CEC" w14:textId="77777777" w:rsidR="003A62F3" w:rsidRPr="002F77CC"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77BF89"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i/>
          <w:lang w:val="es-ES" w:eastAsia="es-ES"/>
        </w:rPr>
        <w:t>“</w:t>
      </w:r>
      <w:r w:rsidRPr="002F77CC">
        <w:rPr>
          <w:rFonts w:ascii="Palatino Linotype" w:eastAsia="Times New Roman" w:hAnsi="Palatino Linotype" w:cs="Arial"/>
          <w:b/>
          <w:i/>
          <w:lang w:val="es-ES" w:eastAsia="es-ES"/>
        </w:rPr>
        <w:t>Artículo 191</w:t>
      </w:r>
      <w:r w:rsidRPr="002F77CC">
        <w:rPr>
          <w:rFonts w:ascii="Palatino Linotype" w:eastAsia="Times New Roman" w:hAnsi="Palatino Linotype" w:cs="Arial"/>
          <w:i/>
          <w:lang w:val="es-ES" w:eastAsia="es-ES"/>
        </w:rPr>
        <w:t xml:space="preserve">. El recurso será desechado por improcedente cuando:  </w:t>
      </w:r>
    </w:p>
    <w:p w14:paraId="08FBAE49"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w:t>
      </w:r>
      <w:r w:rsidRPr="002F77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A59CCE2"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w:t>
      </w:r>
      <w:r w:rsidRPr="002F77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215D3F1"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III</w:t>
      </w:r>
      <w:r w:rsidRPr="002F77CC">
        <w:rPr>
          <w:rFonts w:ascii="Palatino Linotype" w:eastAsia="Times New Roman" w:hAnsi="Palatino Linotype" w:cs="Arial"/>
          <w:i/>
          <w:lang w:val="es-ES" w:eastAsia="es-ES"/>
        </w:rPr>
        <w:t xml:space="preserve">. No actualice alguno de los supuestos previstos en la presente Ley;  </w:t>
      </w:r>
    </w:p>
    <w:p w14:paraId="3A709639"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IV</w:t>
      </w:r>
      <w:r w:rsidRPr="002F77CC">
        <w:rPr>
          <w:rFonts w:ascii="Palatino Linotype" w:eastAsia="Times New Roman" w:hAnsi="Palatino Linotype" w:cs="Arial"/>
          <w:i/>
          <w:lang w:val="es-ES" w:eastAsia="es-ES"/>
        </w:rPr>
        <w:t xml:space="preserve">. No se haya desahogado la prevención en los términos establecidos en la presente Ley;  </w:t>
      </w:r>
    </w:p>
    <w:p w14:paraId="0C3FE21A"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w:t>
      </w:r>
      <w:r w:rsidRPr="002F77CC">
        <w:rPr>
          <w:rFonts w:ascii="Palatino Linotype" w:eastAsia="Times New Roman" w:hAnsi="Palatino Linotype" w:cs="Arial"/>
          <w:i/>
          <w:lang w:val="es-ES" w:eastAsia="es-ES"/>
        </w:rPr>
        <w:t xml:space="preserve">. Se impugne la veracidad de la información proporcionada;  </w:t>
      </w:r>
    </w:p>
    <w:p w14:paraId="09D1A750"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w:t>
      </w:r>
      <w:r w:rsidRPr="002F77CC">
        <w:rPr>
          <w:rFonts w:ascii="Palatino Linotype" w:eastAsia="Times New Roman" w:hAnsi="Palatino Linotype" w:cs="Arial"/>
          <w:i/>
          <w:lang w:val="es-ES" w:eastAsia="es-ES"/>
        </w:rPr>
        <w:t xml:space="preserve">. Se trate de una consulta, o trámite en específico; y  </w:t>
      </w:r>
    </w:p>
    <w:p w14:paraId="4B0C4D74"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VII</w:t>
      </w:r>
      <w:r w:rsidRPr="002F77CC">
        <w:rPr>
          <w:rFonts w:ascii="Palatino Linotype" w:eastAsia="Times New Roman" w:hAnsi="Palatino Linotype" w:cs="Arial"/>
          <w:i/>
          <w:lang w:val="es-ES" w:eastAsia="es-ES"/>
        </w:rPr>
        <w:t>. El recurrente amplíe su solicitud en el recurso de revisión, únicamente respecto de los nuevos contenidos.”</w:t>
      </w:r>
    </w:p>
    <w:p w14:paraId="3204271E"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645D8AC7"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F77CC">
        <w:rPr>
          <w:rFonts w:ascii="Palatino Linotype" w:hAnsi="Palatino Linotype" w:cs="Arial"/>
          <w:b/>
          <w:sz w:val="24"/>
          <w:szCs w:val="24"/>
        </w:rPr>
        <w:t>el recurrente</w:t>
      </w:r>
      <w:r w:rsidRPr="002F77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3A1EF2C" w14:textId="77777777" w:rsidR="003A62F3" w:rsidRPr="004965AA" w:rsidRDefault="003A62F3" w:rsidP="00DF2BD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 xml:space="preserve">CUARTO. </w:t>
      </w:r>
      <w:r w:rsidRPr="00AC0A1D">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 xml:space="preserve"> </w:t>
      </w:r>
      <w:r w:rsidRPr="00AC0A1D">
        <w:rPr>
          <w:rFonts w:ascii="Palatino Linotype" w:eastAsia="Times New Roman" w:hAnsi="Palatino Linotype" w:cs="Arial"/>
          <w:b/>
          <w:sz w:val="26"/>
          <w:szCs w:val="26"/>
          <w:lang w:val="es-ES" w:eastAsia="es-ES"/>
        </w:rPr>
        <w:t>l</w:t>
      </w:r>
      <w:r>
        <w:rPr>
          <w:rFonts w:ascii="Palatino Linotype" w:eastAsia="Times New Roman" w:hAnsi="Palatino Linotype" w:cs="Arial"/>
          <w:b/>
          <w:sz w:val="26"/>
          <w:szCs w:val="26"/>
          <w:lang w:val="es-ES" w:eastAsia="es-ES"/>
        </w:rPr>
        <w:t>os</w:t>
      </w:r>
      <w:r w:rsidRPr="00AC0A1D">
        <w:rPr>
          <w:rFonts w:ascii="Palatino Linotype" w:eastAsia="Times New Roman" w:hAnsi="Palatino Linotype" w:cs="Arial"/>
          <w:b/>
          <w:sz w:val="26"/>
          <w:szCs w:val="26"/>
          <w:lang w:val="es-ES" w:eastAsia="es-ES"/>
        </w:rPr>
        <w:t xml:space="preserve"> recurso</w:t>
      </w:r>
      <w:r>
        <w:rPr>
          <w:rFonts w:ascii="Palatino Linotype" w:eastAsia="Times New Roman" w:hAnsi="Palatino Linotype" w:cs="Arial"/>
          <w:b/>
          <w:sz w:val="26"/>
          <w:szCs w:val="26"/>
          <w:lang w:val="es-ES" w:eastAsia="es-ES"/>
        </w:rPr>
        <w:t>s de revisión.</w:t>
      </w:r>
    </w:p>
    <w:p w14:paraId="266166FE" w14:textId="77777777" w:rsidR="003A62F3"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e procede al análisis del presente recurso, así como al contenido íntegro de las actuaciones que obran </w:t>
      </w:r>
      <w:r>
        <w:rPr>
          <w:rFonts w:ascii="Palatino Linotype" w:eastAsia="Times New Roman" w:hAnsi="Palatino Linotype" w:cs="Arial"/>
          <w:sz w:val="24"/>
          <w:szCs w:val="24"/>
          <w:lang w:val="es-ES" w:eastAsia="es-ES"/>
        </w:rPr>
        <w:t>en el</w:t>
      </w:r>
      <w:r w:rsidRPr="0064611F">
        <w:rPr>
          <w:rFonts w:ascii="Palatino Linotype" w:eastAsia="Times New Roman" w:hAnsi="Palatino Linotype" w:cs="Arial"/>
          <w:sz w:val="24"/>
          <w:szCs w:val="24"/>
          <w:lang w:val="es-ES" w:eastAsia="es-ES"/>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B8E96E" w14:textId="77777777" w:rsidR="003A62F3" w:rsidRPr="0064611F"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DFDB8E" w14:textId="77777777" w:rsidR="003A62F3" w:rsidRPr="00A6387F"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p>
    <w:p w14:paraId="7FF6B212" w14:textId="77777777" w:rsidR="003A62F3" w:rsidRPr="003A62F3" w:rsidRDefault="003A62F3" w:rsidP="00DF2BDB">
      <w:pPr>
        <w:spacing w:after="0" w:line="360" w:lineRule="auto"/>
        <w:jc w:val="both"/>
        <w:rPr>
          <w:rFonts w:ascii="Palatino Linotype" w:hAnsi="Palatino Linotype" w:cs="Arial"/>
          <w:sz w:val="24"/>
          <w:szCs w:val="24"/>
          <w:lang w:val="es-ES"/>
        </w:rPr>
      </w:pPr>
    </w:p>
    <w:p w14:paraId="361A6B6E" w14:textId="77777777" w:rsidR="003A62F3" w:rsidRPr="003A62F3" w:rsidRDefault="003A62F3" w:rsidP="00DF2BDB">
      <w:pPr>
        <w:pStyle w:val="Prrafodelista"/>
        <w:numPr>
          <w:ilvl w:val="0"/>
          <w:numId w:val="14"/>
        </w:numPr>
        <w:autoSpaceDE w:val="0"/>
        <w:autoSpaceDN w:val="0"/>
        <w:adjustRightInd w:val="0"/>
        <w:spacing w:line="360" w:lineRule="auto"/>
        <w:jc w:val="both"/>
        <w:rPr>
          <w:rFonts w:ascii="Palatino Linotype" w:hAnsi="Palatino Linotype" w:cs="Arial"/>
        </w:rPr>
      </w:pPr>
      <w:r w:rsidRPr="003A62F3">
        <w:rPr>
          <w:rFonts w:ascii="Palatino Linotype" w:hAnsi="Palatino Linotype" w:cs="Arial"/>
        </w:rPr>
        <w:t>contrato de obra pública del inmueble denominado Estacionamiento del Gobierno del Estado de México, ubicado en calle Nicolás Bravo Sur, barrio de Santa Barbara, 500050, Toluca Estado de México</w:t>
      </w:r>
    </w:p>
    <w:p w14:paraId="2E981D6C" w14:textId="77777777" w:rsidR="003A62F3" w:rsidRPr="003A62F3" w:rsidRDefault="003A62F3" w:rsidP="00DF2BDB">
      <w:pPr>
        <w:spacing w:after="0" w:line="360" w:lineRule="auto"/>
        <w:jc w:val="both"/>
        <w:rPr>
          <w:rFonts w:ascii="Palatino Linotype" w:hAnsi="Palatino Linotype" w:cs="Arial"/>
          <w:sz w:val="24"/>
          <w:szCs w:val="24"/>
          <w:lang w:val="es-ES"/>
        </w:rPr>
      </w:pPr>
    </w:p>
    <w:p w14:paraId="1CAD967F" w14:textId="77777777" w:rsidR="003A62F3" w:rsidRDefault="003A62F3" w:rsidP="00DF2BDB">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 medio de los ar</w:t>
      </w:r>
      <w:r w:rsidRPr="00CF2B57">
        <w:rPr>
          <w:rFonts w:ascii="Palatino Linotype" w:hAnsi="Palatino Linotype" w:cs="Arial"/>
          <w:sz w:val="24"/>
        </w:rPr>
        <w:t xml:space="preserve">chivos </w:t>
      </w:r>
      <w:r w:rsidRPr="00CF2B57">
        <w:rPr>
          <w:rFonts w:ascii="Palatino Linotype" w:hAnsi="Palatino Linotype" w:cs="Arial"/>
          <w:sz w:val="24"/>
          <w:szCs w:val="24"/>
        </w:rPr>
        <w:t>“</w:t>
      </w:r>
      <w:r w:rsidR="00CF2B57" w:rsidRPr="003A62F3">
        <w:rPr>
          <w:rFonts w:ascii="Palatino Linotype" w:hAnsi="Palatino Linotype" w:cs="Arial"/>
          <w:sz w:val="24"/>
          <w:szCs w:val="24"/>
        </w:rPr>
        <w:t>ACTA 5a SE SEDUO 2022.pdf</w:t>
      </w:r>
      <w:r w:rsidR="00CF2B57">
        <w:rPr>
          <w:rFonts w:ascii="Palatino Linotype" w:hAnsi="Palatino Linotype" w:cs="Arial"/>
          <w:sz w:val="24"/>
          <w:szCs w:val="24"/>
        </w:rPr>
        <w:t xml:space="preserve">, </w:t>
      </w:r>
      <w:r w:rsidR="00CF2B57" w:rsidRPr="003A62F3">
        <w:rPr>
          <w:rFonts w:ascii="Palatino Linotype" w:hAnsi="Palatino Linotype" w:cs="Arial"/>
          <w:sz w:val="24"/>
          <w:szCs w:val="24"/>
        </w:rPr>
        <w:t>UT SOL 27-22.pdf</w:t>
      </w:r>
      <w:r w:rsidR="00CF2B57">
        <w:rPr>
          <w:rFonts w:ascii="Palatino Linotype" w:hAnsi="Palatino Linotype" w:cs="Arial"/>
          <w:sz w:val="24"/>
          <w:szCs w:val="24"/>
        </w:rPr>
        <w:t xml:space="preserve"> y </w:t>
      </w:r>
      <w:r w:rsidR="00CF2B57" w:rsidRPr="003A62F3">
        <w:rPr>
          <w:rFonts w:ascii="Palatino Linotype" w:hAnsi="Palatino Linotype" w:cs="Arial"/>
          <w:sz w:val="24"/>
          <w:szCs w:val="24"/>
        </w:rPr>
        <w:t>CT-SEDUO-SE-05-2022-025.pdf</w:t>
      </w:r>
      <w:r w:rsidRPr="00CF2B57">
        <w:rPr>
          <w:rFonts w:ascii="Palatino Linotype" w:hAnsi="Palatino Linotype" w:cs="Arial"/>
          <w:sz w:val="24"/>
          <w:szCs w:val="24"/>
        </w:rPr>
        <w:t>”, cuyo contenido es el siguiente:</w:t>
      </w:r>
    </w:p>
    <w:p w14:paraId="4A734CF2" w14:textId="77777777" w:rsidR="003A62F3" w:rsidRDefault="003A62F3" w:rsidP="00DF2BDB">
      <w:pPr>
        <w:spacing w:after="0" w:line="360" w:lineRule="auto"/>
        <w:jc w:val="both"/>
        <w:rPr>
          <w:rFonts w:ascii="Palatino Linotype" w:hAnsi="Palatino Linotype" w:cs="Arial"/>
          <w:sz w:val="24"/>
        </w:rPr>
      </w:pPr>
    </w:p>
    <w:p w14:paraId="445BAC57" w14:textId="77777777" w:rsidR="003A62F3" w:rsidRDefault="00CF2B57" w:rsidP="00DF2BDB">
      <w:pPr>
        <w:pStyle w:val="Prrafodelista"/>
        <w:numPr>
          <w:ilvl w:val="0"/>
          <w:numId w:val="1"/>
        </w:numPr>
        <w:spacing w:line="360" w:lineRule="auto"/>
        <w:jc w:val="both"/>
        <w:rPr>
          <w:rFonts w:ascii="Palatino Linotype" w:hAnsi="Palatino Linotype" w:cs="Arial"/>
        </w:rPr>
      </w:pPr>
      <w:r w:rsidRPr="00CF2B57">
        <w:rPr>
          <w:rFonts w:ascii="Palatino Linotype" w:hAnsi="Palatino Linotype" w:cs="Arial"/>
          <w:b/>
        </w:rPr>
        <w:t>UT SOL 27-22.pdf</w:t>
      </w:r>
      <w:r w:rsidR="003A62F3">
        <w:rPr>
          <w:rFonts w:ascii="Palatino Linotype" w:hAnsi="Palatino Linotype" w:cs="Arial"/>
          <w:b/>
        </w:rPr>
        <w:t>:</w:t>
      </w:r>
      <w:r w:rsidR="003A62F3">
        <w:rPr>
          <w:rFonts w:ascii="Palatino Linotype" w:hAnsi="Palatino Linotype" w:cs="Arial"/>
        </w:rPr>
        <w:t xml:space="preserve"> oficio</w:t>
      </w:r>
      <w:r w:rsidR="0070122A">
        <w:rPr>
          <w:rFonts w:ascii="Palatino Linotype" w:hAnsi="Palatino Linotype" w:cs="Arial"/>
        </w:rPr>
        <w:t xml:space="preserve"> SEDUO-CI-0168-2022</w:t>
      </w:r>
      <w:r w:rsidR="003A62F3">
        <w:rPr>
          <w:rFonts w:ascii="Palatino Linotype" w:hAnsi="Palatino Linotype" w:cs="Arial"/>
        </w:rPr>
        <w:t xml:space="preserve"> de fecha </w:t>
      </w:r>
      <w:r w:rsidR="00A54D22">
        <w:rPr>
          <w:rFonts w:ascii="Palatino Linotype" w:hAnsi="Palatino Linotype" w:cs="Arial"/>
        </w:rPr>
        <w:t xml:space="preserve">dieciséis </w:t>
      </w:r>
      <w:r w:rsidR="003A62F3">
        <w:rPr>
          <w:rFonts w:ascii="Palatino Linotype" w:hAnsi="Palatino Linotype" w:cs="Arial"/>
        </w:rPr>
        <w:t xml:space="preserve">de febrero de dos mil veintidós, a través del cual la Titular de la Unidad de Transparencia del Sujeto Obligado, </w:t>
      </w:r>
      <w:r w:rsidR="00A54D22">
        <w:rPr>
          <w:rFonts w:ascii="Palatino Linotype" w:hAnsi="Palatino Linotype" w:cs="Arial"/>
        </w:rPr>
        <w:t xml:space="preserve">informa al Recurrente que la información </w:t>
      </w:r>
      <w:r w:rsidR="003D1041">
        <w:rPr>
          <w:rFonts w:ascii="Palatino Linotype" w:hAnsi="Palatino Linotype" w:cs="Arial"/>
        </w:rPr>
        <w:t>se encuentra como reservada al existir una auditoria.</w:t>
      </w:r>
    </w:p>
    <w:p w14:paraId="0BEF69F0" w14:textId="77777777" w:rsidR="003A62F3" w:rsidRDefault="003D1041" w:rsidP="00DF2BDB">
      <w:pPr>
        <w:pStyle w:val="Prrafodelista"/>
        <w:numPr>
          <w:ilvl w:val="0"/>
          <w:numId w:val="1"/>
        </w:numPr>
        <w:spacing w:line="360" w:lineRule="auto"/>
        <w:jc w:val="both"/>
        <w:rPr>
          <w:rFonts w:ascii="Palatino Linotype" w:hAnsi="Palatino Linotype" w:cs="Arial"/>
        </w:rPr>
      </w:pPr>
      <w:r w:rsidRPr="003D1041">
        <w:rPr>
          <w:rFonts w:ascii="Palatino Linotype" w:hAnsi="Palatino Linotype" w:cs="Arial"/>
          <w:b/>
          <w:lang w:val="es-MX"/>
        </w:rPr>
        <w:lastRenderedPageBreak/>
        <w:t>ACTA 5a SE SEDUO 2022.pdf</w:t>
      </w:r>
      <w:r w:rsidR="003A62F3">
        <w:rPr>
          <w:rFonts w:ascii="Palatino Linotype" w:hAnsi="Palatino Linotype" w:cs="Arial"/>
        </w:rPr>
        <w:t xml:space="preserve">: </w:t>
      </w:r>
      <w:r>
        <w:rPr>
          <w:rFonts w:ascii="Palatino Linotype" w:hAnsi="Palatino Linotype" w:cs="Arial"/>
        </w:rPr>
        <w:t>consistente en el A</w:t>
      </w:r>
      <w:r w:rsidRPr="001431EF">
        <w:rPr>
          <w:rFonts w:ascii="Palatino Linotype" w:hAnsi="Palatino Linotype" w:cs="Arial"/>
        </w:rPr>
        <w:t>cta de la Quinta Sesión Extraordinaria del Comité de Transparencia del Sujeto Obligado</w:t>
      </w:r>
      <w:r w:rsidR="009D0B26" w:rsidRPr="001431EF">
        <w:rPr>
          <w:rFonts w:ascii="Palatino Linotype" w:hAnsi="Palatino Linotype" w:cs="Arial"/>
        </w:rPr>
        <w:t xml:space="preserve">, que contiene </w:t>
      </w:r>
      <w:r w:rsidR="006F3CCA" w:rsidRPr="001431EF">
        <w:rPr>
          <w:rFonts w:ascii="Palatino Linotype" w:hAnsi="Palatino Linotype" w:cs="Arial"/>
        </w:rPr>
        <w:t xml:space="preserve">el acuerdo que confirma </w:t>
      </w:r>
      <w:r w:rsidR="009D0B26" w:rsidRPr="001431EF">
        <w:rPr>
          <w:rFonts w:ascii="Palatino Linotype" w:hAnsi="Palatino Linotype" w:cs="Arial"/>
        </w:rPr>
        <w:t>la información como reservada,</w:t>
      </w:r>
      <w:r w:rsidR="009D0B26">
        <w:rPr>
          <w:rFonts w:ascii="Palatino Linotype" w:hAnsi="Palatino Linotype" w:cs="Arial"/>
        </w:rPr>
        <w:t xml:space="preserve"> </w:t>
      </w:r>
      <w:r w:rsidR="001431EF" w:rsidRPr="001431EF">
        <w:rPr>
          <w:rFonts w:ascii="Palatino Linotype" w:hAnsi="Palatino Linotype" w:cs="Arial"/>
        </w:rPr>
        <w:t xml:space="preserve">mediante la cual, con fundamento en los artículos 113, fracciones VI y XI, de la Ley General de Transparencia y Acceso a la Información Pública; 140, fracciones V, numeral 1 y X, de la Ley de Transparencia y Acceso a la Información Pública del Estado de México y Municipios, emitió el acuerdo y resolución número </w:t>
      </w:r>
      <w:r w:rsidR="001431EF" w:rsidRPr="00B73EE8">
        <w:rPr>
          <w:rFonts w:ascii="Palatino Linotype" w:hAnsi="Palatino Linotype" w:cs="Arial"/>
          <w:b/>
        </w:rPr>
        <w:t>CT-SEDUO-SE-</w:t>
      </w:r>
      <w:r w:rsidR="001431EF">
        <w:rPr>
          <w:rFonts w:ascii="Palatino Linotype" w:hAnsi="Palatino Linotype" w:cs="Arial"/>
          <w:b/>
        </w:rPr>
        <w:t>05</w:t>
      </w:r>
      <w:r w:rsidR="001431EF" w:rsidRPr="00B73EE8">
        <w:rPr>
          <w:rFonts w:ascii="Palatino Linotype" w:hAnsi="Palatino Linotype" w:cs="Arial"/>
          <w:b/>
        </w:rPr>
        <w:t>-202</w:t>
      </w:r>
      <w:r w:rsidR="001431EF">
        <w:rPr>
          <w:rFonts w:ascii="Palatino Linotype" w:hAnsi="Palatino Linotype" w:cs="Arial"/>
          <w:b/>
        </w:rPr>
        <w:t>2</w:t>
      </w:r>
      <w:r w:rsidR="001431EF" w:rsidRPr="00B73EE8">
        <w:rPr>
          <w:rFonts w:ascii="Palatino Linotype" w:hAnsi="Palatino Linotype" w:cs="Arial"/>
          <w:b/>
        </w:rPr>
        <w:t>/</w:t>
      </w:r>
      <w:r w:rsidR="001431EF">
        <w:rPr>
          <w:rFonts w:ascii="Palatino Linotype" w:hAnsi="Palatino Linotype" w:cs="Arial"/>
          <w:b/>
        </w:rPr>
        <w:t>025</w:t>
      </w:r>
      <w:r w:rsidR="001431EF" w:rsidRPr="001431EF">
        <w:rPr>
          <w:rFonts w:ascii="Palatino Linotype" w:hAnsi="Palatino Linotype" w:cs="Arial"/>
        </w:rPr>
        <w:t xml:space="preserve">, en la que se aprobó y se confirmó la clasificación como información </w:t>
      </w:r>
      <w:r w:rsidR="001431EF" w:rsidRPr="001431EF">
        <w:rPr>
          <w:rFonts w:ascii="Palatino Linotype" w:hAnsi="Palatino Linotype" w:cs="Arial"/>
          <w:b/>
        </w:rPr>
        <w:t>RESERVADA</w:t>
      </w:r>
      <w:r w:rsidR="001431EF" w:rsidRPr="001431EF">
        <w:rPr>
          <w:rFonts w:ascii="Palatino Linotype" w:hAnsi="Palatino Linotype" w:cs="Arial"/>
        </w:rPr>
        <w:t xml:space="preserve"> del expediente único de obra del “</w:t>
      </w:r>
      <w:r w:rsidR="001431EF" w:rsidRPr="001431EF">
        <w:rPr>
          <w:rFonts w:ascii="Palatino Linotype" w:hAnsi="Palatino Linotype" w:cs="Arial"/>
          <w:b/>
        </w:rPr>
        <w:t>PARQUE DE LA CIENCIA DEL ESTADO DE MÉXICO (OBRA NUEVA) TOLUCA, CABECERA MUNICIPAL”</w:t>
      </w:r>
      <w:r w:rsidR="001431EF" w:rsidRPr="001431EF">
        <w:rPr>
          <w:rFonts w:ascii="Palatino Linotype" w:hAnsi="Palatino Linotype" w:cs="Arial"/>
        </w:rPr>
        <w:t>, por un periodo de un año.</w:t>
      </w:r>
    </w:p>
    <w:p w14:paraId="7ABFD7FA" w14:textId="77777777" w:rsidR="001431EF" w:rsidRDefault="001431EF" w:rsidP="00DF2BDB">
      <w:pPr>
        <w:pStyle w:val="Prrafodelista"/>
        <w:spacing w:line="360" w:lineRule="auto"/>
        <w:ind w:left="720"/>
        <w:jc w:val="both"/>
        <w:rPr>
          <w:rFonts w:ascii="Palatino Linotype" w:hAnsi="Palatino Linotype" w:cs="Arial"/>
        </w:rPr>
      </w:pPr>
    </w:p>
    <w:p w14:paraId="2CCD9013" w14:textId="77777777" w:rsidR="001431EF" w:rsidRDefault="001431EF" w:rsidP="00DF2BDB">
      <w:pPr>
        <w:pStyle w:val="Prrafodelista"/>
        <w:numPr>
          <w:ilvl w:val="0"/>
          <w:numId w:val="1"/>
        </w:numPr>
        <w:spacing w:line="360" w:lineRule="auto"/>
        <w:jc w:val="both"/>
        <w:rPr>
          <w:rFonts w:ascii="Palatino Linotype" w:hAnsi="Palatino Linotype" w:cs="Arial"/>
        </w:rPr>
      </w:pPr>
      <w:r w:rsidRPr="008157A4">
        <w:rPr>
          <w:rFonts w:ascii="Palatino Linotype" w:hAnsi="Palatino Linotype" w:cs="Arial"/>
          <w:b/>
        </w:rPr>
        <w:t xml:space="preserve">CT-SEDUO-SE-05-2022-025.pdf: </w:t>
      </w:r>
      <w:r>
        <w:rPr>
          <w:rFonts w:ascii="Palatino Linotype" w:hAnsi="Palatino Linotype" w:cs="Arial"/>
        </w:rPr>
        <w:t xml:space="preserve">relativo al acuerdo </w:t>
      </w:r>
      <w:r w:rsidR="008157A4">
        <w:rPr>
          <w:rFonts w:ascii="Palatino Linotype" w:hAnsi="Palatino Linotype" w:cs="Arial"/>
        </w:rPr>
        <w:t xml:space="preserve">que peticiona </w:t>
      </w:r>
      <w:r w:rsidR="008157A4" w:rsidRPr="008157A4">
        <w:rPr>
          <w:rFonts w:ascii="Palatino Linotype" w:hAnsi="Palatino Linotype" w:cs="Arial"/>
        </w:rPr>
        <w:t xml:space="preserve">la clasificación como información </w:t>
      </w:r>
      <w:r w:rsidR="008157A4" w:rsidRPr="008157A4">
        <w:rPr>
          <w:rFonts w:ascii="Palatino Linotype" w:hAnsi="Palatino Linotype" w:cs="Arial"/>
          <w:b/>
        </w:rPr>
        <w:t>RESERVADA</w:t>
      </w:r>
      <w:r w:rsidR="008157A4" w:rsidRPr="008157A4">
        <w:rPr>
          <w:rFonts w:ascii="Palatino Linotype" w:hAnsi="Palatino Linotype" w:cs="Arial"/>
        </w:rPr>
        <w:t xml:space="preserve"> del expediente único de obra del </w:t>
      </w:r>
      <w:r w:rsidR="008157A4" w:rsidRPr="008157A4">
        <w:rPr>
          <w:rFonts w:ascii="Palatino Linotype" w:hAnsi="Palatino Linotype" w:cs="Arial"/>
          <w:b/>
        </w:rPr>
        <w:t>“PARQUE DE LA CIENCIA DEL ESTADO DE MÉXICO (OBRA NUEVA) TOLUCA, CABECERA MUNICIPAL”</w:t>
      </w:r>
      <w:r w:rsidR="008157A4">
        <w:rPr>
          <w:rFonts w:ascii="Palatino Linotype" w:hAnsi="Palatino Linotype" w:cs="Arial"/>
        </w:rPr>
        <w:t>, por un periodo de un año, derivado de la existencia de una auditoria por parte del Órgano Superior de Fiscalización (OSFEM).</w:t>
      </w:r>
    </w:p>
    <w:p w14:paraId="651D0549" w14:textId="77777777" w:rsidR="003A62F3" w:rsidRDefault="003A62F3" w:rsidP="00DF2BDB">
      <w:pPr>
        <w:spacing w:after="0" w:line="360" w:lineRule="auto"/>
        <w:jc w:val="both"/>
        <w:rPr>
          <w:rFonts w:ascii="Palatino Linotype" w:hAnsi="Palatino Linotype" w:cs="Arial"/>
        </w:rPr>
      </w:pPr>
    </w:p>
    <w:p w14:paraId="2560C04D" w14:textId="77777777" w:rsidR="003A62F3" w:rsidRPr="00E1591D" w:rsidRDefault="003A62F3" w:rsidP="00DF2BD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w:t>
      </w:r>
      <w:r w:rsidRPr="00E1591D">
        <w:rPr>
          <w:rFonts w:ascii="Palatino Linotype" w:eastAsia="Calibri" w:hAnsi="Palatino Linotype" w:cs="Times New Roman"/>
          <w:sz w:val="24"/>
          <w:szCs w:val="24"/>
          <w:lang w:val="es-ES_tradnl" w:eastAsia="es-ES"/>
        </w:rPr>
        <w:t>el contenido de</w:t>
      </w:r>
      <w:r>
        <w:rPr>
          <w:rFonts w:ascii="Palatino Linotype" w:eastAsia="Calibri" w:hAnsi="Palatino Linotype" w:cs="Times New Roman"/>
          <w:sz w:val="24"/>
          <w:szCs w:val="24"/>
          <w:lang w:val="es-ES_tradnl" w:eastAsia="es-ES"/>
        </w:rPr>
        <w:t xml:space="preserve"> los archivos proporcionados en respuestas </w:t>
      </w:r>
      <w:r w:rsidRPr="00E1591D">
        <w:rPr>
          <w:rFonts w:ascii="Palatino Linotype" w:eastAsia="Calibri" w:hAnsi="Palatino Linotype" w:cs="Times New Roman"/>
          <w:sz w:val="24"/>
          <w:szCs w:val="24"/>
          <w:lang w:val="es-ES_tradnl" w:eastAsia="es-ES"/>
        </w:rPr>
        <w:t xml:space="preserve">por el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se puede acreditar que reconoce tener en sus archivos la información peticionada,</w:t>
      </w:r>
      <w:r>
        <w:rPr>
          <w:rFonts w:ascii="Palatino Linotype" w:eastAsia="Calibri" w:hAnsi="Palatino Linotype" w:cs="Times New Roman"/>
          <w:sz w:val="24"/>
          <w:szCs w:val="24"/>
          <w:lang w:val="es-ES_tradnl" w:eastAsia="es-ES"/>
        </w:rPr>
        <w:t xml:space="preserve"> al pretender clasificar como reservada la información, circunstancias que acreditan </w:t>
      </w:r>
      <w:r w:rsidRPr="00E1591D">
        <w:rPr>
          <w:rFonts w:ascii="Palatino Linotype" w:eastAsia="Calibri" w:hAnsi="Palatino Linotype" w:cs="Times New Roman"/>
          <w:sz w:val="24"/>
          <w:szCs w:val="24"/>
          <w:lang w:val="es-ES_tradnl" w:eastAsia="es-ES"/>
        </w:rPr>
        <w:t xml:space="preserve">tácitamente que posee y administra la información requerida, por lo tanto se obvia el estudio de la naturaleza de la información, toda vez que está aceptando contar con ella, de hecho el estudio de la fuente obligacional que constriñe al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xml:space="preserve"> a </w:t>
      </w:r>
      <w:r w:rsidRPr="00E1591D">
        <w:rPr>
          <w:rFonts w:ascii="Palatino Linotype" w:eastAsia="Calibri" w:hAnsi="Palatino Linotype" w:cs="Times New Roman"/>
          <w:sz w:val="24"/>
          <w:szCs w:val="24"/>
          <w:lang w:val="es-ES_tradnl" w:eastAsia="es-ES"/>
        </w:rPr>
        <w:lastRenderedPageBreak/>
        <w:t xml:space="preserve">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0BBE0A57" w14:textId="77777777" w:rsidR="003A62F3" w:rsidRPr="00E1591D" w:rsidRDefault="003A62F3" w:rsidP="00DF2BDB">
      <w:pPr>
        <w:spacing w:after="0" w:line="360" w:lineRule="auto"/>
        <w:jc w:val="both"/>
        <w:rPr>
          <w:rFonts w:ascii="Palatino Linotype" w:hAnsi="Palatino Linotype" w:cs="Arial"/>
          <w:sz w:val="24"/>
          <w:lang w:val="es-ES_tradnl"/>
        </w:rPr>
      </w:pPr>
    </w:p>
    <w:p w14:paraId="149F6035" w14:textId="77777777" w:rsidR="003A62F3" w:rsidRDefault="003A62F3" w:rsidP="00DF2BDB">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w:t>
      </w:r>
      <w:r w:rsidR="008157A4">
        <w:rPr>
          <w:rFonts w:ascii="Palatino Linotype" w:hAnsi="Palatino Linotype" w:cs="Arial"/>
          <w:sz w:val="24"/>
          <w:lang w:val="es-ES"/>
        </w:rPr>
        <w:t xml:space="preserve">adoleciéndose </w:t>
      </w:r>
      <w:r>
        <w:rPr>
          <w:rFonts w:ascii="Palatino Linotype" w:hAnsi="Palatino Linotype" w:cs="Arial"/>
          <w:sz w:val="24"/>
          <w:lang w:val="es-ES"/>
        </w:rPr>
        <w:t xml:space="preserve">sustancialmente </w:t>
      </w:r>
      <w:r w:rsidR="008157A4">
        <w:rPr>
          <w:rFonts w:ascii="Palatino Linotype" w:hAnsi="Palatino Linotype" w:cs="Arial"/>
          <w:sz w:val="24"/>
          <w:lang w:val="es-ES"/>
        </w:rPr>
        <w:t>por la clasificación de la i</w:t>
      </w:r>
      <w:r>
        <w:rPr>
          <w:rFonts w:ascii="Palatino Linotype" w:hAnsi="Palatino Linotype" w:cs="Arial"/>
          <w:sz w:val="24"/>
          <w:lang w:val="es-ES"/>
        </w:rPr>
        <w:t xml:space="preserve">nformación, razones o motivos de inconformidad que resultan fundados de conformidad con la fracción </w:t>
      </w:r>
      <w:r w:rsidR="008157A4">
        <w:rPr>
          <w:rFonts w:ascii="Palatino Linotype" w:hAnsi="Palatino Linotype" w:cs="Arial"/>
          <w:sz w:val="24"/>
          <w:lang w:val="es-ES"/>
        </w:rPr>
        <w:t>II</w:t>
      </w:r>
      <w:r w:rsidRPr="00C91D37">
        <w:rPr>
          <w:rFonts w:ascii="Palatino Linotype" w:hAnsi="Palatino Linotype" w:cs="Arial"/>
          <w:sz w:val="24"/>
          <w:lang w:val="es-ES"/>
        </w:rPr>
        <w:t xml:space="preserve"> del</w:t>
      </w:r>
      <w:r>
        <w:rPr>
          <w:rFonts w:ascii="Palatino Linotype" w:hAnsi="Palatino Linotype" w:cs="Arial"/>
          <w:sz w:val="24"/>
          <w:lang w:val="es-ES"/>
        </w:rPr>
        <w:t xml:space="preserve"> artículo 179 de la Ley de Transparencia local</w:t>
      </w:r>
      <w:r>
        <w:rPr>
          <w:rStyle w:val="Refdenotaalpie"/>
          <w:rFonts w:ascii="Palatino Linotype" w:hAnsi="Palatino Linotype" w:cs="Arial"/>
          <w:sz w:val="24"/>
          <w:lang w:val="es-ES"/>
        </w:rPr>
        <w:footnoteReference w:id="1"/>
      </w:r>
      <w:r>
        <w:rPr>
          <w:rFonts w:ascii="Palatino Linotype" w:hAnsi="Palatino Linotype" w:cs="Arial"/>
          <w:sz w:val="24"/>
          <w:lang w:val="es-ES"/>
        </w:rPr>
        <w:t xml:space="preserve">. </w:t>
      </w:r>
    </w:p>
    <w:p w14:paraId="413A985C" w14:textId="77777777" w:rsidR="003A62F3" w:rsidRDefault="003A62F3" w:rsidP="00DF2BDB">
      <w:pPr>
        <w:spacing w:after="0" w:line="360" w:lineRule="auto"/>
        <w:jc w:val="both"/>
        <w:rPr>
          <w:rFonts w:ascii="Palatino Linotype" w:hAnsi="Palatino Linotype" w:cs="Arial"/>
          <w:sz w:val="24"/>
          <w:lang w:val="es-ES"/>
        </w:rPr>
      </w:pPr>
    </w:p>
    <w:p w14:paraId="7FF3E9B8" w14:textId="77777777" w:rsidR="003A62F3" w:rsidRDefault="003A62F3" w:rsidP="00DF2BDB">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Derivado de la interposición del recurso de revisión, de las constancias que integran el expediente virtual, se acredita que el </w:t>
      </w:r>
      <w:r w:rsidRPr="00A865BE">
        <w:rPr>
          <w:rFonts w:ascii="Palatino Linotype" w:hAnsi="Palatino Linotype" w:cs="Arial"/>
          <w:b/>
          <w:sz w:val="24"/>
          <w:lang w:val="es-ES"/>
        </w:rPr>
        <w:t>Sujeto Obligado</w:t>
      </w:r>
      <w:r>
        <w:rPr>
          <w:rFonts w:ascii="Palatino Linotype" w:hAnsi="Palatino Linotype" w:cs="Arial"/>
          <w:sz w:val="24"/>
          <w:lang w:val="es-ES"/>
        </w:rPr>
        <w:t xml:space="preserve"> rindió su informe justificado por medio de</w:t>
      </w:r>
      <w:r w:rsidR="008157A4">
        <w:rPr>
          <w:rFonts w:ascii="Palatino Linotype" w:hAnsi="Palatino Linotype" w:cs="Arial"/>
          <w:sz w:val="24"/>
          <w:lang w:val="es-ES"/>
        </w:rPr>
        <w:t xml:space="preserve"> </w:t>
      </w:r>
      <w:r>
        <w:rPr>
          <w:rFonts w:ascii="Palatino Linotype" w:hAnsi="Palatino Linotype" w:cs="Arial"/>
          <w:sz w:val="24"/>
          <w:lang w:val="es-ES"/>
        </w:rPr>
        <w:t>l</w:t>
      </w:r>
      <w:r w:rsidR="008157A4">
        <w:rPr>
          <w:rFonts w:ascii="Palatino Linotype" w:hAnsi="Palatino Linotype" w:cs="Arial"/>
          <w:sz w:val="24"/>
          <w:lang w:val="es-ES"/>
        </w:rPr>
        <w:t>os</w:t>
      </w:r>
      <w:r>
        <w:rPr>
          <w:rFonts w:ascii="Palatino Linotype" w:hAnsi="Palatino Linotype" w:cs="Arial"/>
          <w:sz w:val="24"/>
          <w:lang w:val="es-ES"/>
        </w:rPr>
        <w:t xml:space="preserve"> archivo</w:t>
      </w:r>
      <w:r w:rsidR="008157A4">
        <w:rPr>
          <w:rFonts w:ascii="Palatino Linotype" w:hAnsi="Palatino Linotype" w:cs="Arial"/>
          <w:sz w:val="24"/>
          <w:lang w:val="es-ES"/>
        </w:rPr>
        <w:t>s</w:t>
      </w:r>
      <w:r>
        <w:rPr>
          <w:rFonts w:ascii="Palatino Linotype" w:hAnsi="Palatino Linotype" w:cs="Arial"/>
          <w:sz w:val="24"/>
          <w:lang w:val="es-ES"/>
        </w:rPr>
        <w:t xml:space="preserve"> </w:t>
      </w:r>
      <w:r w:rsidR="008157A4">
        <w:rPr>
          <w:rFonts w:ascii="Palatino Linotype" w:hAnsi="Palatino Linotype" w:cs="Arial"/>
          <w:sz w:val="24"/>
          <w:szCs w:val="24"/>
        </w:rPr>
        <w:t>“</w:t>
      </w:r>
      <w:r w:rsidR="008157A4" w:rsidRPr="003A62F3">
        <w:rPr>
          <w:rFonts w:ascii="Palatino Linotype" w:hAnsi="Palatino Linotype" w:cs="Arial"/>
          <w:sz w:val="24"/>
          <w:szCs w:val="24"/>
        </w:rPr>
        <w:t>INSUMOS RR SOL 027-22 DGCOP ANEXO I.pdf</w:t>
      </w:r>
      <w:r w:rsidR="008157A4">
        <w:rPr>
          <w:rFonts w:ascii="Palatino Linotype" w:hAnsi="Palatino Linotype" w:cs="Arial"/>
          <w:sz w:val="24"/>
          <w:szCs w:val="24"/>
        </w:rPr>
        <w:t xml:space="preserve">, </w:t>
      </w:r>
      <w:r w:rsidR="008157A4" w:rsidRPr="003A62F3">
        <w:rPr>
          <w:rFonts w:ascii="Palatino Linotype" w:hAnsi="Palatino Linotype" w:cs="Arial"/>
          <w:sz w:val="24"/>
          <w:szCs w:val="24"/>
        </w:rPr>
        <w:t>INSUMOS RR SOL 027-22 CA ANEXO II.pdf</w:t>
      </w:r>
      <w:r w:rsidR="008157A4">
        <w:rPr>
          <w:rFonts w:ascii="Palatino Linotype" w:hAnsi="Palatino Linotype" w:cs="Arial"/>
          <w:sz w:val="24"/>
          <w:szCs w:val="24"/>
        </w:rPr>
        <w:t xml:space="preserve">, </w:t>
      </w:r>
      <w:r w:rsidR="008157A4" w:rsidRPr="003A62F3">
        <w:rPr>
          <w:rFonts w:ascii="Palatino Linotype" w:hAnsi="Palatino Linotype" w:cs="Arial"/>
          <w:sz w:val="24"/>
          <w:szCs w:val="24"/>
        </w:rPr>
        <w:t>INSUMOS RR SOL 027-22 DGOCYC ANEXO III.pdf</w:t>
      </w:r>
      <w:r w:rsidR="008157A4">
        <w:rPr>
          <w:rFonts w:ascii="Palatino Linotype" w:hAnsi="Palatino Linotype" w:cs="Arial"/>
          <w:sz w:val="24"/>
          <w:szCs w:val="24"/>
        </w:rPr>
        <w:t xml:space="preserve"> e </w:t>
      </w:r>
      <w:r w:rsidR="008157A4" w:rsidRPr="003A62F3">
        <w:rPr>
          <w:rFonts w:ascii="Palatino Linotype" w:hAnsi="Palatino Linotype" w:cs="Arial"/>
          <w:sz w:val="24"/>
          <w:szCs w:val="24"/>
        </w:rPr>
        <w:t>INFORME JUSTIFICADO 1000-22.pdf</w:t>
      </w:r>
      <w:r w:rsidR="008157A4">
        <w:rPr>
          <w:rFonts w:ascii="Palatino Linotype" w:hAnsi="Palatino Linotype" w:cs="Arial"/>
          <w:sz w:val="24"/>
          <w:szCs w:val="24"/>
        </w:rPr>
        <w:t>”</w:t>
      </w:r>
      <w:r w:rsidRPr="00417E9A">
        <w:rPr>
          <w:rFonts w:ascii="Palatino Linotype" w:hAnsi="Palatino Linotype" w:cs="Arial"/>
          <w:sz w:val="24"/>
          <w:szCs w:val="24"/>
        </w:rPr>
        <w:t xml:space="preserve">, </w:t>
      </w:r>
      <w:r>
        <w:rPr>
          <w:rFonts w:ascii="Palatino Linotype" w:hAnsi="Palatino Linotype" w:cs="Arial"/>
          <w:sz w:val="24"/>
          <w:szCs w:val="24"/>
        </w:rPr>
        <w:t xml:space="preserve">mediante </w:t>
      </w:r>
      <w:r w:rsidR="008157A4">
        <w:rPr>
          <w:rFonts w:ascii="Palatino Linotype" w:hAnsi="Palatino Linotype" w:cs="Arial"/>
          <w:sz w:val="24"/>
          <w:szCs w:val="24"/>
        </w:rPr>
        <w:t>los</w:t>
      </w:r>
      <w:r>
        <w:rPr>
          <w:rFonts w:ascii="Palatino Linotype" w:hAnsi="Palatino Linotype" w:cs="Arial"/>
          <w:sz w:val="24"/>
          <w:szCs w:val="24"/>
        </w:rPr>
        <w:t xml:space="preserve"> cual</w:t>
      </w:r>
      <w:r w:rsidR="008157A4">
        <w:rPr>
          <w:rFonts w:ascii="Palatino Linotype" w:hAnsi="Palatino Linotype" w:cs="Arial"/>
          <w:sz w:val="24"/>
          <w:szCs w:val="24"/>
        </w:rPr>
        <w:t>es</w:t>
      </w:r>
      <w:r>
        <w:rPr>
          <w:rFonts w:ascii="Palatino Linotype" w:hAnsi="Palatino Linotype" w:cs="Arial"/>
          <w:sz w:val="24"/>
          <w:szCs w:val="24"/>
        </w:rPr>
        <w:t xml:space="preserve"> ratifica su respuesta primigenia, en el sentido que de conformidad con </w:t>
      </w:r>
      <w:r w:rsidR="008157A4">
        <w:rPr>
          <w:rFonts w:ascii="Palatino Linotype" w:hAnsi="Palatino Linotype" w:cs="Arial"/>
          <w:sz w:val="24"/>
          <w:szCs w:val="24"/>
        </w:rPr>
        <w:t xml:space="preserve">el </w:t>
      </w:r>
      <w:r>
        <w:rPr>
          <w:rFonts w:ascii="Palatino Linotype" w:hAnsi="Palatino Linotype" w:cs="Arial"/>
          <w:sz w:val="24"/>
          <w:szCs w:val="24"/>
        </w:rPr>
        <w:t>artículo</w:t>
      </w:r>
      <w:r w:rsidR="008157A4">
        <w:rPr>
          <w:rFonts w:ascii="Palatino Linotype" w:hAnsi="Palatino Linotype" w:cs="Arial"/>
          <w:sz w:val="24"/>
          <w:szCs w:val="24"/>
        </w:rPr>
        <w:t xml:space="preserve"> 140 fracción V numeral 1</w:t>
      </w:r>
      <w:r>
        <w:rPr>
          <w:rFonts w:ascii="Palatino Linotype" w:hAnsi="Palatino Linotype" w:cs="Arial"/>
          <w:sz w:val="24"/>
          <w:szCs w:val="24"/>
        </w:rPr>
        <w:t xml:space="preserve"> de la Ley de Transparencia local, </w:t>
      </w:r>
      <w:r w:rsidR="008157A4">
        <w:rPr>
          <w:rFonts w:ascii="Palatino Linotype" w:hAnsi="Palatino Linotype" w:cs="Arial"/>
          <w:sz w:val="24"/>
          <w:szCs w:val="24"/>
        </w:rPr>
        <w:t>la información s</w:t>
      </w:r>
      <w:bookmarkStart w:id="0" w:name="_GoBack"/>
      <w:bookmarkEnd w:id="0"/>
      <w:r w:rsidR="008157A4">
        <w:rPr>
          <w:rFonts w:ascii="Palatino Linotype" w:hAnsi="Palatino Linotype" w:cs="Arial"/>
          <w:sz w:val="24"/>
          <w:szCs w:val="24"/>
        </w:rPr>
        <w:t>e encuentra clasificada como reservada, derivado de la existencia de una auditoria por parte del Órgano Superior de Fiscalización del Estado de México (</w:t>
      </w:r>
      <w:r w:rsidR="008157A4" w:rsidRPr="008157A4">
        <w:rPr>
          <w:rFonts w:ascii="Palatino Linotype" w:hAnsi="Palatino Linotype" w:cs="Arial"/>
          <w:b/>
          <w:sz w:val="24"/>
          <w:szCs w:val="24"/>
        </w:rPr>
        <w:t>OSFEM</w:t>
      </w:r>
      <w:r w:rsidR="008157A4">
        <w:rPr>
          <w:rFonts w:ascii="Palatino Linotype" w:hAnsi="Palatino Linotype" w:cs="Arial"/>
          <w:sz w:val="24"/>
          <w:szCs w:val="24"/>
        </w:rPr>
        <w:t>)</w:t>
      </w:r>
    </w:p>
    <w:p w14:paraId="4B5A320D" w14:textId="77777777" w:rsidR="008157A4" w:rsidRDefault="008157A4" w:rsidP="00DF2BDB">
      <w:pPr>
        <w:spacing w:after="0" w:line="360" w:lineRule="auto"/>
        <w:jc w:val="both"/>
        <w:rPr>
          <w:rFonts w:ascii="Palatino Linotype" w:hAnsi="Palatino Linotype" w:cs="Arial"/>
          <w:sz w:val="24"/>
          <w:szCs w:val="24"/>
        </w:rPr>
      </w:pPr>
    </w:p>
    <w:p w14:paraId="5E3F0073" w14:textId="77777777" w:rsidR="00DF2BDB" w:rsidRPr="00DF2BDB" w:rsidRDefault="00DF2BDB" w:rsidP="00DF2BDB">
      <w:pPr>
        <w:spacing w:after="0" w:line="360" w:lineRule="auto"/>
        <w:jc w:val="both"/>
        <w:rPr>
          <w:rFonts w:ascii="Palatino Linotype" w:eastAsia="Times New Roman" w:hAnsi="Palatino Linotype" w:cs="Tahoma"/>
          <w:bCs/>
          <w:sz w:val="24"/>
          <w:szCs w:val="24"/>
          <w:lang w:val="es-ES" w:eastAsia="es-ES"/>
        </w:rPr>
      </w:pPr>
      <w:r w:rsidRPr="00DF2BDB">
        <w:rPr>
          <w:rFonts w:ascii="Palatino Linotype" w:eastAsia="Times New Roman" w:hAnsi="Palatino Linotype" w:cs="Tahoma"/>
          <w:bCs/>
          <w:sz w:val="24"/>
          <w:szCs w:val="24"/>
          <w:lang w:val="es-ES" w:eastAsia="es-ES"/>
        </w:rPr>
        <w:t xml:space="preserve">Conforme a lo anterior, se pude advertir que considera que si bien el </w:t>
      </w:r>
      <w:r w:rsidRPr="00DF2BDB">
        <w:rPr>
          <w:rFonts w:ascii="Palatino Linotype" w:eastAsia="Times New Roman" w:hAnsi="Palatino Linotype" w:cs="Tahoma"/>
          <w:b/>
          <w:bCs/>
          <w:sz w:val="24"/>
          <w:szCs w:val="24"/>
          <w:lang w:val="es-ES" w:eastAsia="es-ES"/>
        </w:rPr>
        <w:t>Sujeto Obligado</w:t>
      </w:r>
      <w:r w:rsidRPr="00DF2BDB">
        <w:rPr>
          <w:rFonts w:ascii="Palatino Linotype" w:eastAsia="Times New Roman" w:hAnsi="Palatino Linotype" w:cs="Tahoma"/>
          <w:bCs/>
          <w:sz w:val="24"/>
          <w:szCs w:val="24"/>
          <w:lang w:val="es-ES" w:eastAsia="es-ES"/>
        </w:rPr>
        <w:t xml:space="preserve"> se pronunció respecto de la información relacionada con lo solicitado, lo cierto es que</w:t>
      </w:r>
      <w:r w:rsidRPr="00DF2BDB">
        <w:rPr>
          <w:rFonts w:ascii="Palatino Linotype" w:eastAsia="Times New Roman" w:hAnsi="Palatino Linotype" w:cs="Tahoma"/>
          <w:b/>
          <w:bCs/>
          <w:sz w:val="24"/>
          <w:szCs w:val="24"/>
          <w:lang w:val="es-ES" w:eastAsia="es-ES"/>
        </w:rPr>
        <w:t xml:space="preserve"> </w:t>
      </w:r>
      <w:r w:rsidRPr="00DF2BDB">
        <w:rPr>
          <w:rFonts w:ascii="Palatino Linotype" w:eastAsia="Times New Roman" w:hAnsi="Palatino Linotype" w:cs="Tahoma"/>
          <w:bCs/>
          <w:sz w:val="24"/>
          <w:szCs w:val="24"/>
          <w:lang w:val="es-ES" w:eastAsia="es-ES"/>
        </w:rPr>
        <w:lastRenderedPageBreak/>
        <w:t xml:space="preserve">no atiende el presente requerimiento, pues la pretensión del ahora </w:t>
      </w:r>
      <w:r w:rsidRPr="00DF2BDB">
        <w:rPr>
          <w:rFonts w:ascii="Palatino Linotype" w:eastAsia="Times New Roman" w:hAnsi="Palatino Linotype" w:cs="Tahoma"/>
          <w:b/>
          <w:bCs/>
          <w:sz w:val="24"/>
          <w:szCs w:val="24"/>
          <w:lang w:val="es-ES" w:eastAsia="es-ES"/>
        </w:rPr>
        <w:t>Recurrente</w:t>
      </w:r>
      <w:r w:rsidRPr="00DF2BDB">
        <w:rPr>
          <w:rFonts w:ascii="Palatino Linotype" w:eastAsia="Times New Roman" w:hAnsi="Palatino Linotype" w:cs="Tahoma"/>
          <w:bCs/>
          <w:sz w:val="24"/>
          <w:szCs w:val="24"/>
          <w:lang w:val="es-ES" w:eastAsia="es-ES"/>
        </w:rPr>
        <w:t xml:space="preserve"> es obtener copia de los contratos y anexos resultantes para el proyecto, construcción, funcionamiento y mantenimiento del “Parque de la Ciencia Fundadores y del Planetario”; por lo cual, para atender el requerimiento de información, el </w:t>
      </w:r>
      <w:r w:rsidRPr="00DF2BDB">
        <w:rPr>
          <w:rFonts w:ascii="Palatino Linotype" w:eastAsia="Times New Roman" w:hAnsi="Palatino Linotype" w:cs="Tahoma"/>
          <w:b/>
          <w:bCs/>
          <w:sz w:val="24"/>
          <w:szCs w:val="24"/>
          <w:lang w:val="es-ES" w:eastAsia="es-ES"/>
        </w:rPr>
        <w:t>Sujeto Obligado</w:t>
      </w:r>
      <w:r w:rsidRPr="00DF2BDB">
        <w:rPr>
          <w:rFonts w:ascii="Palatino Linotype" w:eastAsia="Times New Roman" w:hAnsi="Palatino Linotype" w:cs="Tahoma"/>
          <w:bCs/>
          <w:sz w:val="24"/>
          <w:szCs w:val="24"/>
          <w:lang w:val="es-ES" w:eastAsia="es-ES"/>
        </w:rPr>
        <w:t xml:space="preserve"> debería proporcionar los documentos que integran dicho expediente.</w:t>
      </w:r>
    </w:p>
    <w:p w14:paraId="320132EA" w14:textId="77777777" w:rsidR="00DF2BDB" w:rsidRPr="00DF2BDB" w:rsidRDefault="00DF2BDB" w:rsidP="00DF2BDB">
      <w:pPr>
        <w:spacing w:after="0" w:line="360" w:lineRule="auto"/>
        <w:jc w:val="both"/>
        <w:rPr>
          <w:rFonts w:ascii="Palatino Linotype" w:eastAsia="Times New Roman" w:hAnsi="Palatino Linotype" w:cs="Tahoma"/>
          <w:bCs/>
          <w:sz w:val="24"/>
          <w:szCs w:val="24"/>
          <w:lang w:val="es-ES" w:eastAsia="es-ES"/>
        </w:rPr>
      </w:pPr>
    </w:p>
    <w:p w14:paraId="730B0D80" w14:textId="77777777" w:rsidR="00DF2BDB" w:rsidRDefault="00DF2BDB" w:rsidP="00A5137B">
      <w:pPr>
        <w:spacing w:after="0" w:line="360" w:lineRule="auto"/>
        <w:jc w:val="both"/>
        <w:rPr>
          <w:rFonts w:ascii="Palatino Linotype" w:eastAsia="Times New Roman" w:hAnsi="Palatino Linotype" w:cs="Arial"/>
          <w:sz w:val="24"/>
          <w:szCs w:val="24"/>
          <w:lang w:eastAsia="es-ES"/>
        </w:rPr>
      </w:pPr>
      <w:r w:rsidRPr="00DF2BDB">
        <w:rPr>
          <w:rFonts w:ascii="Palatino Linotype" w:eastAsia="Times New Roman" w:hAnsi="Palatino Linotype" w:cs="Arial"/>
          <w:sz w:val="24"/>
          <w:szCs w:val="24"/>
          <w:lang w:eastAsia="es-ES"/>
        </w:rPr>
        <w:t xml:space="preserve">Así que, en atención a lo dispuesto por los artículos 4 y 12, </w:t>
      </w:r>
      <w:r w:rsidRPr="00DF2BDB">
        <w:rPr>
          <w:rFonts w:ascii="Palatino Linotype" w:eastAsia="Times New Roman" w:hAnsi="Palatino Linotype" w:cs="Arial"/>
          <w:bCs/>
          <w:sz w:val="24"/>
          <w:szCs w:val="24"/>
          <w:lang w:eastAsia="es-ES"/>
        </w:rPr>
        <w:t>de la Ley de Transparencia y Acceso a la Información Pública del Estado de México y Municipios</w:t>
      </w:r>
      <w:r w:rsidRPr="00DF2BDB">
        <w:rPr>
          <w:rFonts w:ascii="Palatino Linotype" w:eastAsia="Times New Roman" w:hAnsi="Palatino Linotype" w:cs="Arial"/>
          <w:sz w:val="24"/>
          <w:szCs w:val="24"/>
          <w:lang w:eastAsia="es-ES"/>
        </w:rPr>
        <w:t>, los cuales son del tenor literal siguiente:</w:t>
      </w:r>
    </w:p>
    <w:p w14:paraId="0A11E72E" w14:textId="77777777" w:rsidR="00A5137B" w:rsidRPr="00A5137B" w:rsidRDefault="00A5137B" w:rsidP="00A5137B">
      <w:pPr>
        <w:spacing w:after="0" w:line="360" w:lineRule="auto"/>
        <w:jc w:val="both"/>
        <w:rPr>
          <w:rFonts w:ascii="Palatino Linotype" w:eastAsia="Times New Roman" w:hAnsi="Palatino Linotype" w:cs="Times New Roman"/>
          <w:lang w:eastAsia="es-ES"/>
        </w:rPr>
      </w:pPr>
    </w:p>
    <w:p w14:paraId="6BDE96F7"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r w:rsidRPr="00DF2BDB">
        <w:rPr>
          <w:rFonts w:ascii="Palatino Linotype" w:eastAsia="Times New Roman" w:hAnsi="Palatino Linotype" w:cs="Times New Roman"/>
          <w:b/>
          <w:bCs/>
          <w:i/>
          <w:lang w:eastAsia="es-ES"/>
        </w:rPr>
        <w:t>Artículo 4.</w:t>
      </w:r>
      <w:r w:rsidRPr="00DF2BD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5277F7"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p>
    <w:p w14:paraId="57D130D8"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r w:rsidRPr="00DF2BD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DF2BD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4BC0D0"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p>
    <w:p w14:paraId="6830A614"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r w:rsidRPr="00DF2BD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2D604826" w14:textId="77777777" w:rsidR="00DF2BDB" w:rsidRPr="00DF2BDB" w:rsidRDefault="00DF2BDB" w:rsidP="00DF2BDB">
      <w:pPr>
        <w:spacing w:after="0" w:line="240" w:lineRule="auto"/>
        <w:ind w:left="567" w:right="567"/>
        <w:jc w:val="both"/>
        <w:rPr>
          <w:rFonts w:ascii="Palatino Linotype" w:eastAsia="Times New Roman" w:hAnsi="Palatino Linotype" w:cs="Times New Roman"/>
          <w:i/>
          <w:lang w:eastAsia="es-ES"/>
        </w:rPr>
      </w:pPr>
    </w:p>
    <w:p w14:paraId="61BCAF72" w14:textId="77777777" w:rsidR="00DF2BDB" w:rsidRPr="00DF2BDB" w:rsidRDefault="00DF2BDB" w:rsidP="00DF2BDB">
      <w:pPr>
        <w:spacing w:after="0" w:line="240" w:lineRule="auto"/>
        <w:ind w:left="567" w:right="567"/>
        <w:jc w:val="both"/>
        <w:rPr>
          <w:rFonts w:ascii="Palatino Linotype" w:eastAsia="Times New Roman" w:hAnsi="Palatino Linotype" w:cs="Times New Roman"/>
          <w:i/>
          <w:lang w:eastAsia="es-ES"/>
        </w:rPr>
      </w:pPr>
      <w:r w:rsidRPr="00DF2BDB">
        <w:rPr>
          <w:rFonts w:ascii="Palatino Linotype" w:eastAsia="Times New Roman" w:hAnsi="Palatino Linotype" w:cs="Times New Roman"/>
          <w:b/>
          <w:i/>
          <w:lang w:eastAsia="es-ES"/>
        </w:rPr>
        <w:t>Artículo 12.</w:t>
      </w:r>
      <w:r w:rsidRPr="00DF2BD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EA399DC" w14:textId="77777777" w:rsidR="00DF2BDB" w:rsidRPr="00DF2BDB" w:rsidRDefault="00DF2BDB" w:rsidP="00DF2BDB">
      <w:pPr>
        <w:spacing w:after="0" w:line="240" w:lineRule="auto"/>
        <w:ind w:left="567" w:right="567"/>
        <w:jc w:val="both"/>
        <w:rPr>
          <w:rFonts w:ascii="Palatino Linotype" w:eastAsia="Times New Roman" w:hAnsi="Palatino Linotype" w:cs="Times New Roman"/>
          <w:i/>
          <w:lang w:eastAsia="es-ES"/>
        </w:rPr>
      </w:pPr>
    </w:p>
    <w:p w14:paraId="0552408D" w14:textId="77777777" w:rsidR="00DF2BDB" w:rsidRPr="00DF2BDB" w:rsidRDefault="00DF2BDB" w:rsidP="00DF2BDB">
      <w:pPr>
        <w:spacing w:after="0" w:line="240" w:lineRule="auto"/>
        <w:ind w:left="567" w:right="567"/>
        <w:jc w:val="both"/>
        <w:rPr>
          <w:rFonts w:ascii="Palatino Linotype" w:eastAsia="Times New Roman" w:hAnsi="Palatino Linotype" w:cs="Times New Roman"/>
          <w:i/>
          <w:sz w:val="24"/>
          <w:szCs w:val="24"/>
          <w:u w:val="single"/>
          <w:lang w:eastAsia="es-ES"/>
        </w:rPr>
      </w:pPr>
      <w:r w:rsidRPr="00DF2BDB">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DF2BDB">
        <w:rPr>
          <w:rFonts w:ascii="Palatino Linotype" w:eastAsia="Times New Roman" w:hAnsi="Palatino Linotype" w:cs="Times New Roman"/>
          <w:b/>
          <w:i/>
          <w:u w:val="single"/>
          <w:lang w:eastAsia="es-ES"/>
        </w:rPr>
        <w:lastRenderedPageBreak/>
        <w:t>misma, ni el presentarla conforme al interés del solicitante; no estarán obligados a generarla, resumirla, efectuar cálculos o practicar investigaciones</w:t>
      </w:r>
      <w:r w:rsidRPr="00DF2BDB">
        <w:rPr>
          <w:rFonts w:ascii="Palatino Linotype" w:eastAsia="Times New Roman" w:hAnsi="Palatino Linotype" w:cs="Times New Roman"/>
          <w:i/>
          <w:lang w:eastAsia="es-ES"/>
        </w:rPr>
        <w:t>.</w:t>
      </w:r>
    </w:p>
    <w:p w14:paraId="3F831A78"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eastAsia="es-ES"/>
        </w:rPr>
      </w:pPr>
    </w:p>
    <w:p w14:paraId="239B3EBE" w14:textId="77777777" w:rsidR="00DF2BDB" w:rsidRPr="00DF2BDB" w:rsidRDefault="00DF2BDB" w:rsidP="00DF2BDB">
      <w:pPr>
        <w:spacing w:after="0" w:line="360" w:lineRule="auto"/>
        <w:jc w:val="both"/>
        <w:rPr>
          <w:rFonts w:ascii="Palatino Linotype" w:eastAsia="Times New Roman" w:hAnsi="Palatino Linotype" w:cs="Arial"/>
          <w:sz w:val="24"/>
          <w:szCs w:val="24"/>
          <w:lang w:eastAsia="es-ES"/>
        </w:rPr>
      </w:pPr>
      <w:r w:rsidRPr="00DF2BD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5C2CE00" w14:textId="77777777" w:rsidR="00DF2BDB" w:rsidRPr="00DF2BDB" w:rsidRDefault="00DF2BDB" w:rsidP="00DF2BDB">
      <w:pPr>
        <w:spacing w:after="0" w:line="360" w:lineRule="auto"/>
        <w:jc w:val="both"/>
        <w:rPr>
          <w:rFonts w:ascii="Palatino Linotype" w:eastAsia="Times New Roman" w:hAnsi="Palatino Linotype" w:cs="Tahoma"/>
          <w:bCs/>
          <w:sz w:val="24"/>
          <w:szCs w:val="24"/>
          <w:lang w:val="es-ES" w:eastAsia="es-ES"/>
        </w:rPr>
      </w:pPr>
    </w:p>
    <w:p w14:paraId="6D659AB5"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sz w:val="24"/>
          <w:szCs w:val="24"/>
          <w:lang w:val="es-ES" w:eastAsia="es-ES"/>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DF2BDB">
        <w:rPr>
          <w:rFonts w:ascii="Palatino Linotype" w:eastAsia="Times New Roman" w:hAnsi="Palatino Linotype" w:cs="Arial"/>
          <w:i/>
          <w:sz w:val="24"/>
          <w:szCs w:val="24"/>
          <w:lang w:val="es-ES" w:eastAsia="es-ES"/>
        </w:rPr>
        <w:t>(confidencial o reservada)</w:t>
      </w:r>
      <w:r w:rsidRPr="00DF2BDB">
        <w:rPr>
          <w:rFonts w:ascii="Palatino Linotype" w:eastAsia="Times New Roman" w:hAnsi="Palatino Linotype" w:cs="Arial"/>
          <w:sz w:val="24"/>
          <w:szCs w:val="24"/>
          <w:lang w:val="es-ES" w:eastAsia="es-ES"/>
        </w:rPr>
        <w:t>,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6DED013F"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p>
    <w:p w14:paraId="3855B284" w14:textId="77777777" w:rsidR="00DF2BDB" w:rsidRPr="00DF2BDB" w:rsidRDefault="00DF2BDB" w:rsidP="00DF2BDB">
      <w:pPr>
        <w:numPr>
          <w:ilvl w:val="0"/>
          <w:numId w:val="15"/>
        </w:num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b/>
          <w:sz w:val="24"/>
          <w:szCs w:val="24"/>
          <w:lang w:val="es-ES" w:eastAsia="es-ES"/>
        </w:rPr>
        <w:t>Información confidencial</w:t>
      </w:r>
      <w:r w:rsidRPr="00DF2BDB">
        <w:rPr>
          <w:rFonts w:ascii="Palatino Linotype" w:eastAsia="Times New Roman" w:hAnsi="Palatino Linotype" w:cs="Arial"/>
          <w:sz w:val="24"/>
          <w:szCs w:val="24"/>
          <w:lang w:val="es-ES" w:eastAsia="es-E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AAE49B2" w14:textId="77777777" w:rsidR="00DF2BDB" w:rsidRPr="00DF2BDB" w:rsidRDefault="00DF2BDB" w:rsidP="00DF2BDB">
      <w:pPr>
        <w:spacing w:after="0" w:line="360" w:lineRule="auto"/>
        <w:ind w:left="720"/>
        <w:jc w:val="both"/>
        <w:rPr>
          <w:rFonts w:ascii="Palatino Linotype" w:eastAsia="Times New Roman" w:hAnsi="Palatino Linotype" w:cs="Arial"/>
          <w:sz w:val="24"/>
          <w:szCs w:val="24"/>
          <w:lang w:val="es-ES" w:eastAsia="es-ES"/>
        </w:rPr>
      </w:pPr>
    </w:p>
    <w:p w14:paraId="1B4E000B" w14:textId="77777777" w:rsidR="00DF2BDB" w:rsidRPr="00DF2BDB" w:rsidRDefault="00DF2BDB" w:rsidP="00DF2BDB">
      <w:pPr>
        <w:numPr>
          <w:ilvl w:val="0"/>
          <w:numId w:val="15"/>
        </w:num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b/>
          <w:sz w:val="24"/>
          <w:szCs w:val="24"/>
          <w:lang w:val="es-ES" w:eastAsia="es-ES"/>
        </w:rPr>
        <w:t>Información privada:</w:t>
      </w:r>
      <w:r w:rsidRPr="00DF2BDB">
        <w:rPr>
          <w:rFonts w:ascii="Palatino Linotype" w:eastAsia="Times New Roman" w:hAnsi="Palatino Linotype" w:cs="Arial"/>
          <w:sz w:val="24"/>
          <w:szCs w:val="24"/>
          <w:lang w:val="es-ES" w:eastAsia="es-ES"/>
        </w:rPr>
        <w:t xml:space="preserve"> La contenida en documentos públicos o privados que refiera a la vida privada y/o los datos personales, que no son de acceso público.</w:t>
      </w:r>
    </w:p>
    <w:p w14:paraId="1A645953" w14:textId="77777777" w:rsidR="00DF2BDB" w:rsidRPr="00DF2BDB" w:rsidRDefault="00DF2BDB" w:rsidP="00DF2BDB">
      <w:pPr>
        <w:numPr>
          <w:ilvl w:val="0"/>
          <w:numId w:val="15"/>
        </w:num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b/>
          <w:sz w:val="24"/>
          <w:szCs w:val="24"/>
          <w:lang w:val="es-ES" w:eastAsia="es-ES"/>
        </w:rPr>
        <w:lastRenderedPageBreak/>
        <w:t>Información reservada:</w:t>
      </w:r>
      <w:r w:rsidRPr="00DF2BDB">
        <w:rPr>
          <w:rFonts w:ascii="Palatino Linotype" w:eastAsia="Times New Roman" w:hAnsi="Palatino Linotype" w:cs="Arial"/>
          <w:sz w:val="24"/>
          <w:szCs w:val="24"/>
          <w:lang w:val="es-ES" w:eastAsia="es-ES"/>
        </w:rPr>
        <w:t xml:space="preserve"> La clasificada con este carácter de manera temporal por las disposiciones de esta Ley, cuya divulgación puede causar daño en términos de lo establecido por esta Ley.</w:t>
      </w:r>
    </w:p>
    <w:p w14:paraId="16C388E4"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p>
    <w:p w14:paraId="66674E18"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sz w:val="24"/>
          <w:szCs w:val="24"/>
          <w:lang w:val="es-ES" w:eastAsia="es-ES"/>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242BE28F"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p>
    <w:p w14:paraId="429F5ABF"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sz w:val="24"/>
          <w:szCs w:val="24"/>
          <w:lang w:val="es-ES" w:eastAsia="es-ES"/>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76692035"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p>
    <w:p w14:paraId="3A0594C1"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sz w:val="24"/>
          <w:szCs w:val="24"/>
          <w:lang w:val="es-ES" w:eastAsia="es-ES"/>
        </w:rPr>
        <w:t>De tal manera, se tiene que en el caso particular la clasificación invocada fue la de reserva, por lo que el estudio se centrará en este supuesto.</w:t>
      </w:r>
    </w:p>
    <w:p w14:paraId="03288190" w14:textId="77777777" w:rsidR="00DF2BDB" w:rsidRPr="00DF2BDB" w:rsidRDefault="00DF2BDB" w:rsidP="00DF2BDB">
      <w:pPr>
        <w:autoSpaceDE w:val="0"/>
        <w:autoSpaceDN w:val="0"/>
        <w:adjustRightInd w:val="0"/>
        <w:spacing w:after="0" w:line="360" w:lineRule="auto"/>
        <w:jc w:val="both"/>
        <w:rPr>
          <w:rFonts w:ascii="Palatino Linotype" w:hAnsi="Palatino Linotype" w:cs="Palatino Linotype"/>
          <w:color w:val="000000"/>
          <w:sz w:val="24"/>
          <w:szCs w:val="20"/>
        </w:rPr>
      </w:pPr>
    </w:p>
    <w:p w14:paraId="43FF35CC" w14:textId="77777777" w:rsidR="00DF2BDB" w:rsidRPr="00DF2BDB" w:rsidRDefault="00DF2BDB" w:rsidP="00DF2BDB">
      <w:pPr>
        <w:autoSpaceDE w:val="0"/>
        <w:autoSpaceDN w:val="0"/>
        <w:adjustRightInd w:val="0"/>
        <w:spacing w:after="0" w:line="360" w:lineRule="auto"/>
        <w:jc w:val="both"/>
        <w:rPr>
          <w:rFonts w:ascii="Palatino Linotype" w:hAnsi="Palatino Linotype" w:cs="Palatino Linotype"/>
          <w:color w:val="000000"/>
          <w:sz w:val="24"/>
          <w:szCs w:val="20"/>
        </w:rPr>
      </w:pPr>
      <w:r w:rsidRPr="00DF2BDB">
        <w:rPr>
          <w:rFonts w:ascii="Palatino Linotype" w:hAnsi="Palatino Linotype" w:cs="Palatino Linotype"/>
          <w:color w:val="000000"/>
          <w:sz w:val="24"/>
          <w:szCs w:val="20"/>
        </w:rPr>
        <w:t xml:space="preserve">Asimismo y dado que la información solicitada por el </w:t>
      </w:r>
      <w:r w:rsidRPr="00DF2BDB">
        <w:rPr>
          <w:rFonts w:ascii="Palatino Linotype" w:hAnsi="Palatino Linotype" w:cs="Palatino Linotype"/>
          <w:b/>
          <w:color w:val="000000"/>
          <w:sz w:val="24"/>
          <w:szCs w:val="20"/>
        </w:rPr>
        <w:t>Recurrente</w:t>
      </w:r>
      <w:r w:rsidRPr="00DF2BDB">
        <w:rPr>
          <w:rFonts w:ascii="Palatino Linotype" w:hAnsi="Palatino Linotype" w:cs="Palatino Linotype"/>
          <w:color w:val="000000"/>
          <w:sz w:val="24"/>
          <w:szCs w:val="20"/>
        </w:rPr>
        <w:t>,</w:t>
      </w:r>
      <w:r w:rsidRPr="00DF2BDB">
        <w:rPr>
          <w:rFonts w:ascii="Palatino Linotype" w:hAnsi="Palatino Linotype" w:cs="Palatino Linotype"/>
          <w:b/>
          <w:color w:val="000000"/>
          <w:sz w:val="24"/>
          <w:szCs w:val="20"/>
        </w:rPr>
        <w:t xml:space="preserve"> </w:t>
      </w:r>
      <w:r w:rsidRPr="00DF2BDB">
        <w:rPr>
          <w:rFonts w:ascii="Palatino Linotype" w:hAnsi="Palatino Linotype" w:cs="Palatino Linotype"/>
          <w:color w:val="000000"/>
          <w:sz w:val="24"/>
          <w:szCs w:val="20"/>
        </w:rPr>
        <w:t xml:space="preserve">está relacionada con actividades de fiscalización, verificación, inspección, comprobación y auditoría sobre el cumplimiento de las Leyes, es conveniente mencionar que en el caso de dicha información aun siga en sustanciación, lo procedente sería  clasificar la información como </w:t>
      </w:r>
      <w:r w:rsidRPr="00DF2BDB">
        <w:rPr>
          <w:rFonts w:ascii="Palatino Linotype" w:hAnsi="Palatino Linotype" w:cs="Palatino Linotype"/>
          <w:b/>
          <w:color w:val="000000"/>
          <w:sz w:val="24"/>
          <w:szCs w:val="20"/>
        </w:rPr>
        <w:t xml:space="preserve">RESERVADA </w:t>
      </w:r>
      <w:r w:rsidRPr="00DF2BDB">
        <w:rPr>
          <w:rFonts w:ascii="Palatino Linotype" w:hAnsi="Palatino Linotype" w:cs="Palatino Linotype"/>
          <w:color w:val="000000"/>
          <w:sz w:val="24"/>
          <w:szCs w:val="20"/>
        </w:rPr>
        <w:t>debido a que pudiera encontrarse en un proceso jurisdiccional, lo que actualiza lo previsto en los artículos 91 y artículo 140, fracciones V, numeral 1, de la Ley de Transparencia estatal, en los que se estipula lo siguiente:</w:t>
      </w:r>
    </w:p>
    <w:p w14:paraId="30BFADB4" w14:textId="77777777" w:rsidR="00DF2BDB" w:rsidRPr="00DF2BDB" w:rsidRDefault="00DF2BDB" w:rsidP="00DF2BDB">
      <w:pPr>
        <w:autoSpaceDE w:val="0"/>
        <w:autoSpaceDN w:val="0"/>
        <w:adjustRightInd w:val="0"/>
        <w:spacing w:after="0" w:line="240" w:lineRule="auto"/>
        <w:ind w:left="567" w:right="709"/>
        <w:jc w:val="both"/>
        <w:rPr>
          <w:rFonts w:ascii="Palatino Linotype" w:hAnsi="Palatino Linotype" w:cs="Palatino Linotype"/>
          <w:i/>
          <w:color w:val="000000"/>
        </w:rPr>
      </w:pPr>
      <w:r w:rsidRPr="00DF2BDB">
        <w:rPr>
          <w:rFonts w:ascii="Palatino Linotype" w:hAnsi="Palatino Linotype" w:cs="Palatino Linotype"/>
          <w:b/>
          <w:i/>
          <w:color w:val="000000"/>
        </w:rPr>
        <w:lastRenderedPageBreak/>
        <w:t>“Artículo 91.</w:t>
      </w:r>
      <w:r w:rsidRPr="00DF2BDB">
        <w:rPr>
          <w:rFonts w:ascii="Palatino Linotype" w:hAnsi="Palatino Linotype" w:cs="Palatino Linotype"/>
          <w:i/>
          <w:color w:val="000000"/>
        </w:rPr>
        <w:t xml:space="preserve"> </w:t>
      </w:r>
      <w:r w:rsidRPr="00DF2BDB">
        <w:rPr>
          <w:rFonts w:ascii="Palatino Linotype" w:hAnsi="Palatino Linotype" w:cs="Palatino Linotype"/>
          <w:b/>
          <w:i/>
          <w:color w:val="000000"/>
          <w:u w:val="single"/>
        </w:rPr>
        <w:t>El acceso a la información pública será restringido excepcionalmente, cuando ésta sea clasificada como reservada</w:t>
      </w:r>
      <w:r w:rsidRPr="00DF2BDB">
        <w:rPr>
          <w:rFonts w:ascii="Palatino Linotype" w:hAnsi="Palatino Linotype" w:cs="Palatino Linotype"/>
          <w:i/>
          <w:color w:val="000000"/>
        </w:rPr>
        <w:t xml:space="preserve"> o confidencial.</w:t>
      </w:r>
    </w:p>
    <w:p w14:paraId="44778DA9" w14:textId="77777777" w:rsidR="00DF2BDB" w:rsidRPr="00DF2BDB" w:rsidRDefault="00DF2BDB" w:rsidP="00DF2BDB">
      <w:pPr>
        <w:autoSpaceDE w:val="0"/>
        <w:autoSpaceDN w:val="0"/>
        <w:adjustRightInd w:val="0"/>
        <w:spacing w:after="0" w:line="240" w:lineRule="auto"/>
        <w:ind w:left="567" w:right="709"/>
        <w:jc w:val="both"/>
        <w:rPr>
          <w:rFonts w:ascii="Palatino Linotype" w:hAnsi="Palatino Linotype" w:cs="Palatino Linotype"/>
          <w:i/>
          <w:color w:val="000000"/>
        </w:rPr>
      </w:pPr>
    </w:p>
    <w:p w14:paraId="398259DF" w14:textId="77777777" w:rsidR="00DF2BDB" w:rsidRPr="00DF2BDB" w:rsidRDefault="00DF2BDB" w:rsidP="00DF2BDB">
      <w:pPr>
        <w:autoSpaceDE w:val="0"/>
        <w:autoSpaceDN w:val="0"/>
        <w:adjustRightInd w:val="0"/>
        <w:spacing w:after="0" w:line="240" w:lineRule="auto"/>
        <w:ind w:left="567" w:right="709"/>
        <w:jc w:val="both"/>
        <w:rPr>
          <w:rFonts w:ascii="Palatino Linotype" w:hAnsi="Palatino Linotype" w:cs="Palatino Linotype"/>
          <w:i/>
          <w:color w:val="000000"/>
        </w:rPr>
      </w:pPr>
      <w:r w:rsidRPr="00DF2BDB">
        <w:rPr>
          <w:rFonts w:ascii="Palatino Linotype" w:hAnsi="Palatino Linotype" w:cs="Palatino Linotype"/>
          <w:i/>
          <w:color w:val="000000"/>
        </w:rPr>
        <w:t>(…)</w:t>
      </w:r>
    </w:p>
    <w:p w14:paraId="58BE92CE" w14:textId="77777777" w:rsidR="00DF2BDB" w:rsidRPr="00DF2BDB" w:rsidRDefault="00DF2BDB" w:rsidP="00DF2BDB">
      <w:pPr>
        <w:autoSpaceDE w:val="0"/>
        <w:autoSpaceDN w:val="0"/>
        <w:adjustRightInd w:val="0"/>
        <w:spacing w:after="0" w:line="240" w:lineRule="auto"/>
        <w:ind w:left="567" w:right="709"/>
        <w:jc w:val="both"/>
        <w:rPr>
          <w:rFonts w:ascii="Palatino Linotype" w:hAnsi="Palatino Linotype" w:cs="Palatino Linotype"/>
          <w:i/>
          <w:color w:val="000000"/>
        </w:rPr>
      </w:pPr>
    </w:p>
    <w:p w14:paraId="2212DE07" w14:textId="77777777" w:rsidR="00DF2BDB" w:rsidRPr="00DF2BDB" w:rsidRDefault="00DF2BDB" w:rsidP="00DF2BDB">
      <w:pPr>
        <w:spacing w:after="0" w:line="240" w:lineRule="auto"/>
        <w:ind w:left="567" w:right="567"/>
        <w:jc w:val="both"/>
        <w:rPr>
          <w:rFonts w:ascii="Palatino Linotype" w:eastAsia="Times New Roman" w:hAnsi="Palatino Linotype" w:cs="Tahoma"/>
          <w:bCs/>
          <w:i/>
          <w:lang w:val="es-ES" w:eastAsia="es-ES"/>
        </w:rPr>
      </w:pPr>
      <w:r w:rsidRPr="00DF2BDB">
        <w:rPr>
          <w:rFonts w:ascii="Palatino Linotype" w:eastAsia="Times New Roman" w:hAnsi="Palatino Linotype" w:cs="Tahoma"/>
          <w:b/>
          <w:bCs/>
          <w:i/>
          <w:lang w:val="es-ES" w:eastAsia="es-ES"/>
        </w:rPr>
        <w:t>“Artículo 140.</w:t>
      </w:r>
      <w:r w:rsidRPr="00DF2BDB">
        <w:rPr>
          <w:rFonts w:ascii="Palatino Linotype" w:eastAsia="Times New Roman" w:hAnsi="Palatino Linotype" w:cs="Tahoma"/>
          <w:bCs/>
          <w:i/>
          <w:lang w:val="es-ES" w:eastAsia="es-ES"/>
        </w:rPr>
        <w:t xml:space="preserve"> El acceso a la información pública será restringido excepcionalmente, cuando por razones de interés público, ésta sea clasificada como reservada, conforme a los criterios siguientes:</w:t>
      </w:r>
    </w:p>
    <w:p w14:paraId="48DC6951" w14:textId="77777777" w:rsidR="00DF2BDB" w:rsidRPr="00DF2BDB" w:rsidRDefault="00DF2BDB" w:rsidP="00DF2BDB">
      <w:pPr>
        <w:spacing w:after="0" w:line="240" w:lineRule="auto"/>
        <w:ind w:left="567" w:right="567"/>
        <w:jc w:val="both"/>
        <w:rPr>
          <w:rFonts w:ascii="Palatino Linotype" w:eastAsia="Times New Roman" w:hAnsi="Palatino Linotype" w:cs="Tahoma"/>
          <w:bCs/>
          <w:i/>
          <w:lang w:val="es-ES" w:eastAsia="es-ES"/>
        </w:rPr>
      </w:pPr>
      <w:r w:rsidRPr="00DF2BDB">
        <w:rPr>
          <w:rFonts w:ascii="Palatino Linotype" w:eastAsia="Times New Roman" w:hAnsi="Palatino Linotype" w:cs="Tahoma"/>
          <w:bCs/>
          <w:i/>
          <w:lang w:val="es-ES" w:eastAsia="es-ES"/>
        </w:rPr>
        <w:t>(…)</w:t>
      </w:r>
    </w:p>
    <w:p w14:paraId="4AC119CC" w14:textId="77777777" w:rsidR="00DF2BDB" w:rsidRPr="00DF2BDB" w:rsidRDefault="00DF2BDB" w:rsidP="00DF2BDB">
      <w:pPr>
        <w:spacing w:after="0" w:line="240" w:lineRule="auto"/>
        <w:ind w:left="567" w:right="567"/>
        <w:jc w:val="both"/>
        <w:rPr>
          <w:rFonts w:ascii="Palatino Linotype" w:eastAsia="Times New Roman" w:hAnsi="Palatino Linotype" w:cs="Tahoma"/>
          <w:bCs/>
          <w:i/>
          <w:lang w:val="es-ES" w:eastAsia="es-ES"/>
        </w:rPr>
      </w:pPr>
      <w:r w:rsidRPr="00DF2BDB">
        <w:rPr>
          <w:rFonts w:ascii="Palatino Linotype" w:eastAsia="Times New Roman" w:hAnsi="Palatino Linotype" w:cs="Tahoma"/>
          <w:b/>
          <w:bCs/>
          <w:i/>
          <w:lang w:val="es-ES" w:eastAsia="es-ES"/>
        </w:rPr>
        <w:t xml:space="preserve">V. </w:t>
      </w:r>
      <w:r w:rsidRPr="00DF2BDB">
        <w:rPr>
          <w:rFonts w:ascii="Palatino Linotype" w:eastAsia="Times New Roman" w:hAnsi="Palatino Linotype" w:cs="Tahoma"/>
          <w:bCs/>
          <w:i/>
          <w:lang w:val="es-ES" w:eastAsia="es-ES"/>
        </w:rPr>
        <w:t>Aquella cuya divulgación obstruya o pueda causar un serio perjuicio a:</w:t>
      </w:r>
    </w:p>
    <w:p w14:paraId="6D078AFD" w14:textId="77777777" w:rsidR="00DF2BDB" w:rsidRPr="00DF2BDB" w:rsidRDefault="00DF2BDB" w:rsidP="00DF2BDB">
      <w:pPr>
        <w:spacing w:after="0" w:line="240" w:lineRule="auto"/>
        <w:ind w:left="708" w:right="567"/>
        <w:jc w:val="both"/>
        <w:rPr>
          <w:rFonts w:ascii="Palatino Linotype" w:eastAsia="Times New Roman" w:hAnsi="Palatino Linotype" w:cs="Tahoma"/>
          <w:b/>
          <w:bCs/>
          <w:i/>
          <w:lang w:val="es-ES" w:eastAsia="es-ES"/>
        </w:rPr>
      </w:pPr>
    </w:p>
    <w:p w14:paraId="556BEA9E" w14:textId="77777777" w:rsidR="00DF2BDB" w:rsidRPr="00DF2BDB" w:rsidRDefault="00DF2BDB" w:rsidP="00DF2BDB">
      <w:pPr>
        <w:spacing w:after="0" w:line="240" w:lineRule="auto"/>
        <w:ind w:left="1416" w:right="567"/>
        <w:jc w:val="both"/>
        <w:rPr>
          <w:rFonts w:ascii="Palatino Linotype" w:eastAsia="Times New Roman" w:hAnsi="Palatino Linotype" w:cs="Tahoma"/>
          <w:bCs/>
          <w:i/>
          <w:lang w:val="es-ES" w:eastAsia="es-ES"/>
        </w:rPr>
      </w:pPr>
      <w:r w:rsidRPr="00DF2BDB">
        <w:rPr>
          <w:rFonts w:ascii="Palatino Linotype" w:eastAsia="Times New Roman" w:hAnsi="Palatino Linotype" w:cs="Tahoma"/>
          <w:b/>
          <w:bCs/>
          <w:i/>
          <w:lang w:val="es-ES" w:eastAsia="es-ES"/>
        </w:rPr>
        <w:t>1. Las actividades de fiscalización, verificación, inspección, comprobación y auditoría sobre el cumplimiento de las Leyes; o</w:t>
      </w:r>
      <w:r w:rsidRPr="00DF2BDB">
        <w:rPr>
          <w:rFonts w:ascii="Palatino Linotype" w:eastAsia="Times New Roman" w:hAnsi="Palatino Linotype" w:cs="Tahoma"/>
          <w:bCs/>
          <w:i/>
          <w:lang w:val="es-ES" w:eastAsia="es-ES"/>
        </w:rPr>
        <w:t>;</w:t>
      </w:r>
    </w:p>
    <w:p w14:paraId="2814A004" w14:textId="77777777" w:rsidR="00DF2BDB" w:rsidRPr="00DF2BDB" w:rsidRDefault="00DF2BDB" w:rsidP="00DF2BDB">
      <w:pPr>
        <w:spacing w:after="0" w:line="240" w:lineRule="auto"/>
        <w:ind w:left="567" w:right="567" w:firstLine="141"/>
        <w:jc w:val="both"/>
        <w:rPr>
          <w:rFonts w:ascii="Palatino Linotype" w:eastAsia="Times New Roman" w:hAnsi="Palatino Linotype" w:cs="Tahoma"/>
          <w:bCs/>
          <w:i/>
          <w:lang w:val="es-ES" w:eastAsia="es-ES"/>
        </w:rPr>
      </w:pPr>
      <w:r w:rsidRPr="00DF2BDB">
        <w:rPr>
          <w:rFonts w:ascii="Palatino Linotype" w:eastAsia="Times New Roman" w:hAnsi="Palatino Linotype" w:cs="Tahoma"/>
          <w:bCs/>
          <w:i/>
          <w:lang w:val="es-ES" w:eastAsia="es-ES"/>
        </w:rPr>
        <w:t xml:space="preserve">(…)” </w:t>
      </w:r>
    </w:p>
    <w:p w14:paraId="3A4B9385" w14:textId="77777777" w:rsidR="00DF2BDB" w:rsidRPr="00DF2BDB" w:rsidRDefault="00DF2BDB" w:rsidP="00DF2BDB">
      <w:pPr>
        <w:spacing w:after="0" w:line="360" w:lineRule="auto"/>
        <w:jc w:val="both"/>
        <w:rPr>
          <w:rFonts w:ascii="Palatino Linotype" w:eastAsia="Calibri" w:hAnsi="Palatino Linotype" w:cs="Arial"/>
          <w:sz w:val="24"/>
          <w:szCs w:val="24"/>
          <w:lang w:val="es-ES" w:eastAsia="es-ES"/>
        </w:rPr>
      </w:pPr>
    </w:p>
    <w:p w14:paraId="00671589" w14:textId="77777777" w:rsidR="00DF2BDB" w:rsidRDefault="00DF2BDB" w:rsidP="00DF2BDB">
      <w:pPr>
        <w:spacing w:after="0" w:line="360" w:lineRule="auto"/>
        <w:jc w:val="both"/>
        <w:rPr>
          <w:rFonts w:ascii="Palatino Linotype" w:eastAsia="Calibri" w:hAnsi="Palatino Linotype" w:cs="Arial"/>
          <w:sz w:val="24"/>
          <w:szCs w:val="24"/>
          <w:lang w:val="es-ES" w:eastAsia="es-ES"/>
        </w:rPr>
      </w:pPr>
      <w:r w:rsidRPr="00DF2BDB">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DF2BDB">
        <w:rPr>
          <w:rFonts w:ascii="Palatino Linotype" w:eastAsia="Calibri" w:hAnsi="Palatino Linotype" w:cs="Arial"/>
          <w:sz w:val="24"/>
          <w:szCs w:val="24"/>
          <w:vertAlign w:val="superscript"/>
          <w:lang w:val="es-ES" w:eastAsia="es-ES"/>
        </w:rPr>
        <w:footnoteReference w:id="2"/>
      </w:r>
      <w:r w:rsidRPr="00DF2BDB">
        <w:rPr>
          <w:rFonts w:ascii="Palatino Linotype" w:eastAsia="Calibri" w:hAnsi="Palatino Linotype" w:cs="Arial"/>
          <w:sz w:val="24"/>
          <w:szCs w:val="24"/>
          <w:lang w:val="es-ES" w:eastAsia="es-ES"/>
        </w:rPr>
        <w:t>:</w:t>
      </w:r>
    </w:p>
    <w:p w14:paraId="0DB1CF70" w14:textId="77777777" w:rsidR="00DF2BDB" w:rsidRPr="00DF2BDB" w:rsidRDefault="00DF2BDB" w:rsidP="00DF2BDB">
      <w:pPr>
        <w:spacing w:after="0" w:line="360" w:lineRule="auto"/>
        <w:jc w:val="both"/>
        <w:rPr>
          <w:rFonts w:ascii="Palatino Linotype" w:eastAsia="Calibri" w:hAnsi="Palatino Linotype" w:cs="Arial"/>
          <w:sz w:val="24"/>
          <w:szCs w:val="24"/>
          <w:lang w:val="es-ES" w:eastAsia="es-ES"/>
        </w:rPr>
      </w:pPr>
    </w:p>
    <w:p w14:paraId="796FA4AC" w14:textId="77777777" w:rsidR="00DF2BDB" w:rsidRPr="00DF2BDB" w:rsidRDefault="00DF2BDB" w:rsidP="00DF2BDB">
      <w:pPr>
        <w:spacing w:after="0" w:line="240" w:lineRule="auto"/>
        <w:ind w:left="567" w:right="567"/>
        <w:jc w:val="both"/>
        <w:rPr>
          <w:rFonts w:ascii="Palatino Linotype" w:eastAsia="Calibri" w:hAnsi="Palatino Linotype" w:cs="Arial"/>
          <w:i/>
          <w:szCs w:val="24"/>
          <w:lang w:val="es-ES" w:eastAsia="es-ES"/>
        </w:rPr>
      </w:pPr>
      <w:r w:rsidRPr="00DF2BDB">
        <w:rPr>
          <w:rFonts w:ascii="Palatino Linotype" w:eastAsia="Calibri" w:hAnsi="Palatino Linotype" w:cs="Times New Roman"/>
          <w:b/>
          <w:i/>
          <w:szCs w:val="24"/>
          <w:lang w:val="es-ES" w:eastAsia="es-ES"/>
        </w:rPr>
        <w:t>“ACCESO A LA INFORMACIÓN. IMPLICACIÓN DEL PRINCIPIO DE MÁXIMA PUBLICIDAD EN EL DERECHO FUNDAMENTAL RELATIVO</w:t>
      </w:r>
      <w:r w:rsidRPr="00DF2BDB">
        <w:rPr>
          <w:rFonts w:ascii="Palatino Linotype" w:eastAsia="Calibri" w:hAnsi="Palatino Linotype" w:cs="Times New Roman"/>
          <w:i/>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w:t>
      </w:r>
      <w:r w:rsidRPr="00DF2BDB">
        <w:rPr>
          <w:rFonts w:ascii="Palatino Linotype" w:eastAsia="Calibri" w:hAnsi="Palatino Linotype" w:cs="Times New Roman"/>
          <w:i/>
          <w:szCs w:val="24"/>
          <w:lang w:val="es-ES" w:eastAsia="es-ES"/>
        </w:rPr>
        <w:lastRenderedPageBreak/>
        <w:t>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4B0D5067" w14:textId="77777777" w:rsidR="00A91C4A" w:rsidRDefault="00A91C4A" w:rsidP="00DF2BDB">
      <w:pPr>
        <w:spacing w:after="0" w:line="360" w:lineRule="auto"/>
        <w:jc w:val="both"/>
        <w:rPr>
          <w:rFonts w:ascii="Palatino Linotype" w:eastAsia="Times New Roman" w:hAnsi="Palatino Linotype" w:cs="Tahoma"/>
          <w:bCs/>
          <w:sz w:val="24"/>
          <w:szCs w:val="24"/>
          <w:lang w:val="es-ES" w:eastAsia="es-ES"/>
        </w:rPr>
      </w:pPr>
    </w:p>
    <w:p w14:paraId="58D25D74" w14:textId="77777777" w:rsidR="00DF2BDB" w:rsidRPr="00DF2BDB" w:rsidRDefault="00DF2BDB" w:rsidP="00DF2BDB">
      <w:pPr>
        <w:spacing w:after="0" w:line="360" w:lineRule="auto"/>
        <w:jc w:val="both"/>
        <w:rPr>
          <w:rFonts w:ascii="Palatino Linotype" w:eastAsia="Times New Roman" w:hAnsi="Palatino Linotype" w:cs="Tahoma"/>
          <w:bCs/>
          <w:sz w:val="24"/>
          <w:szCs w:val="24"/>
          <w:lang w:val="es-ES" w:eastAsia="es-ES"/>
        </w:rPr>
      </w:pPr>
      <w:r w:rsidRPr="00DF2BDB">
        <w:rPr>
          <w:rFonts w:ascii="Palatino Linotype" w:eastAsia="Times New Roman" w:hAnsi="Palatino Linotype" w:cs="Tahoma"/>
          <w:bCs/>
          <w:sz w:val="24"/>
          <w:szCs w:val="24"/>
          <w:lang w:val="es-ES" w:eastAsia="es-ES"/>
        </w:rPr>
        <w:t xml:space="preserve">Conforme a lo anterior, se puede corroborar que el procedimiento en cuestión, podría obstruir o </w:t>
      </w:r>
      <w:r w:rsidRPr="00DF2BDB">
        <w:rPr>
          <w:rFonts w:ascii="Palatino Linotype" w:eastAsia="Times New Roman" w:hAnsi="Palatino Linotype" w:cs="Arial"/>
          <w:sz w:val="24"/>
          <w:szCs w:val="24"/>
          <w:lang w:val="es-ES" w:eastAsia="es-CO"/>
        </w:rPr>
        <w:t xml:space="preserve">causar un serio perjuicio, a las actividades de fiscalización, verificación, inspección, comprobación y auditoría sobre el cumplimiento de la Leyes, realizado por el Órgano Superior de Fiscalización del Estado de México </w:t>
      </w:r>
      <w:r w:rsidRPr="00DF2BDB">
        <w:rPr>
          <w:rFonts w:ascii="Palatino Linotype" w:eastAsia="Times New Roman" w:hAnsi="Palatino Linotype" w:cs="Arial"/>
          <w:b/>
          <w:sz w:val="24"/>
          <w:szCs w:val="24"/>
          <w:lang w:val="es-ES" w:eastAsia="es-CO"/>
        </w:rPr>
        <w:t>(OSFEM)</w:t>
      </w:r>
      <w:r w:rsidRPr="00DF2BDB">
        <w:rPr>
          <w:rFonts w:ascii="Palatino Linotype" w:eastAsia="Times New Roman" w:hAnsi="Palatino Linotype" w:cs="Arial"/>
          <w:sz w:val="24"/>
          <w:szCs w:val="24"/>
          <w:lang w:val="es-ES" w:eastAsia="es-CO"/>
        </w:rPr>
        <w:t>.</w:t>
      </w:r>
    </w:p>
    <w:p w14:paraId="19580369" w14:textId="77777777" w:rsidR="00DF2BDB" w:rsidRPr="00DF2BDB" w:rsidRDefault="00DF2BDB" w:rsidP="00DF2BDB">
      <w:pPr>
        <w:spacing w:after="0" w:line="360" w:lineRule="auto"/>
        <w:jc w:val="both"/>
        <w:rPr>
          <w:rFonts w:ascii="Palatino Linotype" w:eastAsia="Times New Roman" w:hAnsi="Palatino Linotype" w:cs="Tahoma"/>
          <w:bCs/>
          <w:sz w:val="24"/>
          <w:szCs w:val="24"/>
          <w:lang w:val="es-ES" w:eastAsia="es-ES"/>
        </w:rPr>
      </w:pPr>
    </w:p>
    <w:p w14:paraId="60878592" w14:textId="77777777" w:rsidR="00DF2BDB" w:rsidRPr="00DF2BDB" w:rsidRDefault="00DF2BDB" w:rsidP="00DF2BDB">
      <w:pPr>
        <w:spacing w:after="0" w:line="360" w:lineRule="auto"/>
        <w:ind w:right="-93"/>
        <w:jc w:val="both"/>
        <w:rPr>
          <w:rFonts w:ascii="Palatino Linotype" w:eastAsia="Times New Roman" w:hAnsi="Palatino Linotype" w:cs="Tahoma"/>
          <w:bCs/>
          <w:sz w:val="24"/>
          <w:szCs w:val="24"/>
          <w:lang w:val="es-ES" w:eastAsia="es-ES"/>
        </w:rPr>
      </w:pPr>
      <w:r w:rsidRPr="00DF2BDB">
        <w:rPr>
          <w:rFonts w:ascii="Palatino Linotype" w:eastAsia="Times New Roman" w:hAnsi="Palatino Linotype" w:cs="Tahoma"/>
          <w:bCs/>
          <w:sz w:val="24"/>
          <w:szCs w:val="24"/>
          <w:lang w:val="es-ES" w:eastAsia="es-ES"/>
        </w:rPr>
        <w:t>Por su parte, en los Lineamientos Generales en materia de clasificación y desclasificación de la información, así como para la elaboración de versiones públicas, prevé  lo siguiente:</w:t>
      </w:r>
    </w:p>
    <w:p w14:paraId="4A1C153E"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CO"/>
        </w:rPr>
      </w:pPr>
    </w:p>
    <w:p w14:paraId="3267D83F"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r w:rsidRPr="00DF2BDB">
        <w:rPr>
          <w:rFonts w:ascii="Palatino Linotype" w:eastAsia="Times New Roman" w:hAnsi="Palatino Linotype" w:cs="Tahoma"/>
          <w:bCs/>
          <w:i/>
          <w:szCs w:val="24"/>
          <w:lang w:val="es-ES" w:eastAsia="es-ES"/>
        </w:rPr>
        <w:t>“</w:t>
      </w:r>
      <w:r w:rsidRPr="00DF2BDB">
        <w:rPr>
          <w:rFonts w:ascii="Palatino Linotype" w:eastAsia="Times New Roman" w:hAnsi="Palatino Linotype" w:cs="Tahoma"/>
          <w:b/>
          <w:bCs/>
          <w:i/>
          <w:szCs w:val="24"/>
          <w:lang w:val="es-ES" w:eastAsia="es-ES"/>
        </w:rPr>
        <w:t xml:space="preserve">Vigésimo cuarto. </w:t>
      </w:r>
      <w:r w:rsidRPr="00DF2BDB">
        <w:rPr>
          <w:rFonts w:ascii="Palatino Linotype" w:eastAsia="Times New Roman" w:hAnsi="Palatino Linotype" w:cs="Tahoma"/>
          <w:bCs/>
          <w:i/>
          <w:szCs w:val="24"/>
          <w:lang w:val="es-ES" w:eastAsia="es-ES"/>
        </w:rPr>
        <w:t xml:space="preserve">De conformidad con el artículo 113, fracción VI de la Ley General, podrá considerarse como reservada, aquella información que obstruya las actividades de verificación, inspección y auditoría relativas al cumplimiento de las leyes, cuando se actualicen los siguientes elementos: </w:t>
      </w:r>
    </w:p>
    <w:p w14:paraId="54DFB1DE"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p>
    <w:p w14:paraId="24B76858"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r w:rsidRPr="00DF2BDB">
        <w:rPr>
          <w:rFonts w:ascii="Palatino Linotype" w:eastAsia="Times New Roman" w:hAnsi="Palatino Linotype" w:cs="Tahoma"/>
          <w:b/>
          <w:bCs/>
          <w:i/>
          <w:szCs w:val="24"/>
          <w:lang w:val="es-ES" w:eastAsia="es-ES"/>
        </w:rPr>
        <w:t>I.</w:t>
      </w:r>
      <w:r w:rsidRPr="00DF2BDB">
        <w:rPr>
          <w:rFonts w:ascii="Palatino Linotype" w:eastAsia="Times New Roman" w:hAnsi="Palatino Linotype" w:cs="Tahoma"/>
          <w:bCs/>
          <w:i/>
          <w:szCs w:val="24"/>
          <w:lang w:val="es-ES" w:eastAsia="es-ES"/>
        </w:rPr>
        <w:t xml:space="preserve"> La existencia de un procedimiento de verificación del cumplimiento de las leyes; </w:t>
      </w:r>
    </w:p>
    <w:p w14:paraId="2B2AB184"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r w:rsidRPr="00DF2BDB">
        <w:rPr>
          <w:rFonts w:ascii="Palatino Linotype" w:eastAsia="Times New Roman" w:hAnsi="Palatino Linotype" w:cs="Tahoma"/>
          <w:b/>
          <w:bCs/>
          <w:i/>
          <w:szCs w:val="24"/>
          <w:lang w:val="es-ES" w:eastAsia="es-ES"/>
        </w:rPr>
        <w:t>II.</w:t>
      </w:r>
      <w:r w:rsidRPr="00DF2BDB">
        <w:rPr>
          <w:rFonts w:ascii="Palatino Linotype" w:eastAsia="Times New Roman" w:hAnsi="Palatino Linotype" w:cs="Tahoma"/>
          <w:bCs/>
          <w:i/>
          <w:szCs w:val="24"/>
          <w:lang w:val="es-ES" w:eastAsia="es-ES"/>
        </w:rPr>
        <w:t xml:space="preserve"> Que el procedimiento se encuentre en trámite; </w:t>
      </w:r>
    </w:p>
    <w:p w14:paraId="1FE8DB9D"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r w:rsidRPr="00DF2BDB">
        <w:rPr>
          <w:rFonts w:ascii="Palatino Linotype" w:eastAsia="Times New Roman" w:hAnsi="Palatino Linotype" w:cs="Tahoma"/>
          <w:b/>
          <w:bCs/>
          <w:i/>
          <w:szCs w:val="24"/>
          <w:lang w:val="es-ES" w:eastAsia="es-ES"/>
        </w:rPr>
        <w:t>III.</w:t>
      </w:r>
      <w:r w:rsidRPr="00DF2BDB">
        <w:rPr>
          <w:rFonts w:ascii="Palatino Linotype" w:eastAsia="Times New Roman" w:hAnsi="Palatino Linotype" w:cs="Tahoma"/>
          <w:bCs/>
          <w:i/>
          <w:szCs w:val="24"/>
          <w:lang w:val="es-ES" w:eastAsia="es-ES"/>
        </w:rPr>
        <w:t xml:space="preserve"> La vinculación directa con las actividades que realiza la autoridad en el procedimiento de verificación del cumplimiento de las leyes, y </w:t>
      </w:r>
    </w:p>
    <w:p w14:paraId="433DD487"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r w:rsidRPr="00DF2BDB">
        <w:rPr>
          <w:rFonts w:ascii="Palatino Linotype" w:eastAsia="Times New Roman" w:hAnsi="Palatino Linotype" w:cs="Tahoma"/>
          <w:b/>
          <w:bCs/>
          <w:i/>
          <w:szCs w:val="24"/>
          <w:lang w:val="es-ES" w:eastAsia="es-ES"/>
        </w:rPr>
        <w:t>IV.</w:t>
      </w:r>
      <w:r w:rsidRPr="00DF2BDB">
        <w:rPr>
          <w:rFonts w:ascii="Palatino Linotype" w:eastAsia="Times New Roman" w:hAnsi="Palatino Linotype" w:cs="Tahoma"/>
          <w:bCs/>
          <w:i/>
          <w:szCs w:val="24"/>
          <w:lang w:val="es-ES" w:eastAsia="es-ES"/>
        </w:rPr>
        <w:t xml:space="preserve"> Que la difusión de la información impida u obstaculice las actividades de inspección, supervisión o vigilancia que realicen las autoridades en el procedimiento de verificación del cumplimiento de las leyes.</w:t>
      </w:r>
    </w:p>
    <w:p w14:paraId="360F0540" w14:textId="77777777" w:rsidR="00DF2BDB" w:rsidRPr="00DF2BDB" w:rsidRDefault="00DF2BDB" w:rsidP="00DF2BDB">
      <w:pPr>
        <w:spacing w:after="0" w:line="240" w:lineRule="auto"/>
        <w:ind w:left="567" w:right="567"/>
        <w:jc w:val="both"/>
        <w:rPr>
          <w:rFonts w:ascii="Palatino Linotype" w:eastAsia="Times New Roman" w:hAnsi="Palatino Linotype" w:cs="Tahoma"/>
          <w:bCs/>
          <w:i/>
          <w:szCs w:val="24"/>
          <w:lang w:val="es-ES" w:eastAsia="es-ES"/>
        </w:rPr>
      </w:pPr>
      <w:r w:rsidRPr="00DF2BDB">
        <w:rPr>
          <w:rFonts w:ascii="Palatino Linotype" w:eastAsia="Times New Roman" w:hAnsi="Palatino Linotype" w:cs="Tahoma"/>
          <w:bCs/>
          <w:i/>
          <w:szCs w:val="24"/>
          <w:lang w:val="es-ES" w:eastAsia="es-ES"/>
        </w:rPr>
        <w:t>(…)</w:t>
      </w:r>
    </w:p>
    <w:p w14:paraId="794949A7"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p>
    <w:p w14:paraId="0B9B90F8"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Times New Roman"/>
          <w:sz w:val="24"/>
          <w:szCs w:val="24"/>
          <w:lang w:val="es-ES" w:eastAsia="es-ES"/>
        </w:rPr>
        <w:lastRenderedPageBreak/>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6A1532F6"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4A510266"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Times New Roman"/>
          <w:sz w:val="24"/>
          <w:szCs w:val="24"/>
          <w:lang w:val="es-ES" w:eastAsia="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20D5E6A3"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48FDBE0D"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Times New Roman"/>
          <w:sz w:val="24"/>
          <w:szCs w:val="24"/>
          <w:lang w:val="es-ES" w:eastAsia="es-ES"/>
        </w:rPr>
        <w:t xml:space="preserve">Sin embargo, es de destacar que el </w:t>
      </w:r>
      <w:r w:rsidRPr="00DF2BDB">
        <w:rPr>
          <w:rFonts w:ascii="Palatino Linotype" w:eastAsia="Times New Roman" w:hAnsi="Palatino Linotype" w:cs="Times New Roman"/>
          <w:b/>
          <w:sz w:val="24"/>
          <w:szCs w:val="24"/>
          <w:lang w:val="es-ES" w:eastAsia="es-ES"/>
        </w:rPr>
        <w:t>“Informe de Resultados, Ejercicio Fiscal 2020, Programa Anual de Auditorías, Libro 2, Entidades Estatales”</w:t>
      </w:r>
      <w:r w:rsidRPr="00DF2BDB">
        <w:rPr>
          <w:rFonts w:ascii="Palatino Linotype" w:eastAsia="Times New Roman" w:hAnsi="Palatino Linotype" w:cs="Times New Roman"/>
          <w:sz w:val="24"/>
          <w:szCs w:val="24"/>
          <w:lang w:val="es-ES" w:eastAsia="es-ES"/>
        </w:rPr>
        <w:t xml:space="preserve">, el Informe de Resultados de la Auditoría AI-057, realizada por el </w:t>
      </w:r>
      <w:r w:rsidRPr="00DF2BDB">
        <w:rPr>
          <w:rFonts w:ascii="Palatino Linotype" w:eastAsia="Times New Roman" w:hAnsi="Palatino Linotype" w:cs="Arial"/>
          <w:sz w:val="24"/>
          <w:szCs w:val="24"/>
          <w:lang w:val="es-ES" w:eastAsia="es-ES"/>
        </w:rPr>
        <w:t xml:space="preserve">Órgano Superior de Fiscalización del Estado de México </w:t>
      </w:r>
      <w:r w:rsidRPr="00DF2BDB">
        <w:rPr>
          <w:rFonts w:ascii="Palatino Linotype" w:eastAsia="Times New Roman" w:hAnsi="Palatino Linotype" w:cs="Arial"/>
          <w:b/>
          <w:sz w:val="24"/>
          <w:szCs w:val="24"/>
          <w:lang w:val="es-ES" w:eastAsia="es-ES"/>
        </w:rPr>
        <w:t xml:space="preserve">(OSFEM) </w:t>
      </w:r>
      <w:r w:rsidRPr="00DF2BDB">
        <w:rPr>
          <w:rFonts w:ascii="Palatino Linotype" w:eastAsia="Times New Roman" w:hAnsi="Palatino Linotype" w:cs="Arial"/>
          <w:sz w:val="24"/>
          <w:szCs w:val="24"/>
          <w:lang w:val="es-ES" w:eastAsia="es-ES"/>
        </w:rPr>
        <w:t xml:space="preserve">a la Secretaría de Obra Pública (Ahora Secretaría de Desarrollo Urbano y Obra), indica que la Auditoría Integral a la Secretaría de Obra Pública ahora Secretaría de Desarrollo Urbano y Obra, fue autorizada mediante el Programa Anual de Auditorías para la Fiscalización del Ejercicio Fiscal 2020, del Órgano Superior de Fiscalización del Estado de México, publicado en Gaceta del Gobierno en fecha 18 de marzo de 2021. La fiscalización se llevó a cabo al amparo del oficio número OSFEM/AEFO/AED/185/2021, de fecha 11 de mayo de 2021, </w:t>
      </w:r>
      <w:r w:rsidRPr="00DF2BDB">
        <w:rPr>
          <w:rFonts w:ascii="Palatino Linotype" w:eastAsia="Times New Roman" w:hAnsi="Palatino Linotype" w:cs="Arial"/>
          <w:b/>
          <w:sz w:val="24"/>
          <w:szCs w:val="24"/>
          <w:u w:val="single"/>
          <w:lang w:val="es-ES" w:eastAsia="es-ES"/>
        </w:rPr>
        <w:t>que contiene la orden de auditoría</w:t>
      </w:r>
      <w:r w:rsidRPr="00DF2BDB">
        <w:rPr>
          <w:rFonts w:ascii="Palatino Linotype" w:eastAsia="Times New Roman" w:hAnsi="Palatino Linotype" w:cs="Arial"/>
          <w:sz w:val="24"/>
          <w:szCs w:val="24"/>
          <w:lang w:val="es-ES" w:eastAsia="es-ES"/>
        </w:rPr>
        <w:t xml:space="preserve">, con cargo al capítulo 6000, los resultados obtenidos </w:t>
      </w:r>
      <w:r w:rsidRPr="00DF2BDB">
        <w:rPr>
          <w:rFonts w:ascii="Palatino Linotype" w:eastAsia="Times New Roman" w:hAnsi="Palatino Linotype" w:cs="Arial"/>
          <w:sz w:val="24"/>
          <w:szCs w:val="24"/>
          <w:lang w:val="es-ES" w:eastAsia="es-ES"/>
        </w:rPr>
        <w:lastRenderedPageBreak/>
        <w:t xml:space="preserve">representan el 43.9 por ciento de la muestra auditada en el capítulo, de conformidad con la siguiente captura de pantalla: </w:t>
      </w:r>
    </w:p>
    <w:p w14:paraId="4970D376"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p>
    <w:p w14:paraId="086D2E70"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D1AD28D" wp14:editId="090C5793">
                <wp:simplePos x="0" y="0"/>
                <wp:positionH relativeFrom="column">
                  <wp:posOffset>215928</wp:posOffset>
                </wp:positionH>
                <wp:positionV relativeFrom="paragraph">
                  <wp:posOffset>1021328</wp:posOffset>
                </wp:positionV>
                <wp:extent cx="2560320" cy="938254"/>
                <wp:effectExtent l="19050" t="19050" r="11430" b="14605"/>
                <wp:wrapNone/>
                <wp:docPr id="5" name="Rectángulo 5"/>
                <wp:cNvGraphicFramePr/>
                <a:graphic xmlns:a="http://schemas.openxmlformats.org/drawingml/2006/main">
                  <a:graphicData uri="http://schemas.microsoft.com/office/word/2010/wordprocessingShape">
                    <wps:wsp>
                      <wps:cNvSpPr/>
                      <wps:spPr>
                        <a:xfrm>
                          <a:off x="0" y="0"/>
                          <a:ext cx="2560320" cy="93825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9722E" id="Rectángulo 5" o:spid="_x0000_s1026" style="position:absolute;margin-left:17pt;margin-top:80.4pt;width:201.6pt;height:7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" filled="f" strokecolor="red" strokeweight="3pt"/>
            </w:pict>
          </mc:Fallback>
        </mc:AlternateContent>
      </w:r>
      <w:r w:rsidRPr="00DF2BDB">
        <w:rPr>
          <w:rFonts w:ascii="Palatino Linotype" w:eastAsia="Times New Roman" w:hAnsi="Palatino Linotype" w:cs="Arial"/>
          <w:noProof/>
          <w:sz w:val="24"/>
          <w:szCs w:val="24"/>
          <w:lang w:eastAsia="es-MX"/>
        </w:rPr>
        <w:drawing>
          <wp:inline distT="0" distB="0" distL="0" distR="0" wp14:anchorId="398848B1" wp14:editId="3C59812C">
            <wp:extent cx="5788660" cy="5009515"/>
            <wp:effectExtent l="152400" t="152400" r="364490" b="3625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50095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F9B269F"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ES"/>
        </w:rPr>
      </w:pPr>
      <w:r w:rsidRPr="00DF2BDB">
        <w:rPr>
          <w:rFonts w:ascii="Palatino Linotype" w:eastAsia="Times New Roman" w:hAnsi="Palatino Linotype" w:cs="Arial"/>
          <w:sz w:val="24"/>
          <w:szCs w:val="24"/>
          <w:lang w:val="es-ES" w:eastAsia="es-ES"/>
        </w:rPr>
        <w:t>Adicionalmente, estipula las áreas auditadas de la Secretaría de Obra Pública, de conformidad con lo siguiente:</w:t>
      </w:r>
    </w:p>
    <w:p w14:paraId="5E259AD8"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CO"/>
        </w:rPr>
      </w:pPr>
    </w:p>
    <w:p w14:paraId="63B23EB0"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CO"/>
        </w:rPr>
      </w:pPr>
      <w:r w:rsidRPr="00DF2BDB">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14:anchorId="50BD4AC7" wp14:editId="08EA8D50">
                <wp:simplePos x="0" y="0"/>
                <wp:positionH relativeFrom="column">
                  <wp:posOffset>772519</wp:posOffset>
                </wp:positionH>
                <wp:positionV relativeFrom="paragraph">
                  <wp:posOffset>6828624</wp:posOffset>
                </wp:positionV>
                <wp:extent cx="3244132" cy="222333"/>
                <wp:effectExtent l="19050" t="19050" r="13970" b="25400"/>
                <wp:wrapNone/>
                <wp:docPr id="7" name="Rectángulo 7"/>
                <wp:cNvGraphicFramePr/>
                <a:graphic xmlns:a="http://schemas.openxmlformats.org/drawingml/2006/main">
                  <a:graphicData uri="http://schemas.microsoft.com/office/word/2010/wordprocessingShape">
                    <wps:wsp>
                      <wps:cNvSpPr/>
                      <wps:spPr>
                        <a:xfrm>
                          <a:off x="0" y="0"/>
                          <a:ext cx="3244132" cy="22233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88FEA" id="Rectángulo 7" o:spid="_x0000_s1026" style="position:absolute;margin-left:60.85pt;margin-top:537.7pt;width:255.4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" filled="f" strokecolor="red" strokeweight="3pt"/>
            </w:pict>
          </mc:Fallback>
        </mc:AlternateContent>
      </w:r>
      <w:r w:rsidRPr="00DF2BDB">
        <w:rPr>
          <w:rFonts w:ascii="Palatino Linotype" w:eastAsia="Times New Roman" w:hAnsi="Palatino Linotype" w:cs="Arial"/>
          <w:noProof/>
          <w:sz w:val="24"/>
          <w:szCs w:val="24"/>
          <w:lang w:eastAsia="es-MX"/>
        </w:rPr>
        <w:drawing>
          <wp:inline distT="0" distB="0" distL="0" distR="0" wp14:anchorId="293BE173" wp14:editId="7944B2C5">
            <wp:extent cx="5653405" cy="7251700"/>
            <wp:effectExtent l="152400" t="152400" r="366395" b="368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3405" cy="72517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81BC732"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CO"/>
        </w:rPr>
      </w:pPr>
      <w:r w:rsidRPr="00DF2BDB">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5B8B2008" wp14:editId="0358C57A">
                <wp:simplePos x="0" y="0"/>
                <wp:positionH relativeFrom="column">
                  <wp:posOffset>3380547</wp:posOffset>
                </wp:positionH>
                <wp:positionV relativeFrom="paragraph">
                  <wp:posOffset>1692082</wp:posOffset>
                </wp:positionV>
                <wp:extent cx="2560320" cy="1709530"/>
                <wp:effectExtent l="19050" t="19050" r="11430" b="24130"/>
                <wp:wrapNone/>
                <wp:docPr id="9" name="Rectángulo 9"/>
                <wp:cNvGraphicFramePr/>
                <a:graphic xmlns:a="http://schemas.openxmlformats.org/drawingml/2006/main">
                  <a:graphicData uri="http://schemas.microsoft.com/office/word/2010/wordprocessingShape">
                    <wps:wsp>
                      <wps:cNvSpPr/>
                      <wps:spPr>
                        <a:xfrm>
                          <a:off x="0" y="0"/>
                          <a:ext cx="2560320" cy="17095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9B715" id="Rectángulo 9" o:spid="_x0000_s1026" style="position:absolute;margin-left:266.2pt;margin-top:133.25pt;width:201.6pt;height:1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" filled="f" strokecolor="red" strokeweight="3pt"/>
            </w:pict>
          </mc:Fallback>
        </mc:AlternateContent>
      </w:r>
      <w:r w:rsidRPr="00DF2BDB">
        <w:rPr>
          <w:rFonts w:ascii="Palatino Linotype" w:eastAsia="Times New Roman" w:hAnsi="Palatino Linotype" w:cs="Arial"/>
          <w:noProof/>
          <w:sz w:val="24"/>
          <w:szCs w:val="24"/>
          <w:lang w:eastAsia="es-MX"/>
        </w:rPr>
        <w:drawing>
          <wp:inline distT="0" distB="0" distL="0" distR="0" wp14:anchorId="7F9C8261" wp14:editId="3242B1C2">
            <wp:extent cx="5788660" cy="3943985"/>
            <wp:effectExtent l="152400" t="152400" r="364490" b="3613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3943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CB59A29" w14:textId="77777777" w:rsidR="00DF2BDB" w:rsidRPr="00DF2BDB" w:rsidRDefault="00DF2BDB" w:rsidP="00DF2BDB">
      <w:pPr>
        <w:spacing w:after="0" w:line="360" w:lineRule="auto"/>
        <w:jc w:val="both"/>
        <w:rPr>
          <w:rFonts w:ascii="Palatino Linotype" w:eastAsia="Times New Roman" w:hAnsi="Palatino Linotype" w:cs="Arial"/>
          <w:sz w:val="24"/>
          <w:szCs w:val="24"/>
          <w:lang w:val="es-ES" w:eastAsia="es-CO"/>
        </w:rPr>
      </w:pPr>
    </w:p>
    <w:p w14:paraId="0DE7FE4D"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Arial"/>
          <w:sz w:val="24"/>
          <w:szCs w:val="24"/>
          <w:lang w:val="es-ES" w:eastAsia="es-CO"/>
        </w:rPr>
        <w:t>Por lo anterior, se observa que dicha auditoria se encuentra en la etapa de Observaciones; e</w:t>
      </w:r>
      <w:r w:rsidRPr="00DF2BDB">
        <w:rPr>
          <w:rFonts w:ascii="Palatino Linotype" w:eastAsia="Times New Roman" w:hAnsi="Palatino Linotype" w:cs="Times New Roman"/>
          <w:sz w:val="24"/>
          <w:szCs w:val="24"/>
          <w:lang w:val="es-ES" w:eastAsia="es-ES"/>
        </w:rPr>
        <w:t xml:space="preserve">s así que, en los casos en los que se clasifique información como </w:t>
      </w:r>
      <w:r w:rsidRPr="00DF2BDB">
        <w:rPr>
          <w:rFonts w:ascii="Palatino Linotype" w:eastAsia="Times New Roman" w:hAnsi="Palatino Linotype" w:cs="Times New Roman"/>
          <w:b/>
          <w:sz w:val="24"/>
          <w:szCs w:val="24"/>
          <w:lang w:val="es-ES" w:eastAsia="es-ES"/>
        </w:rPr>
        <w:t>RESERVADA</w:t>
      </w:r>
      <w:r w:rsidRPr="00DF2BDB">
        <w:rPr>
          <w:rFonts w:ascii="Palatino Linotype" w:eastAsia="Times New Roman" w:hAnsi="Palatino Linotype" w:cs="Times New Roman"/>
          <w:sz w:val="24"/>
          <w:szCs w:val="24"/>
          <w:lang w:val="es-ES" w:eastAsia="es-ES"/>
        </w:rPr>
        <w:t xml:space="preserve">, el </w:t>
      </w:r>
      <w:r w:rsidRPr="00DF2BDB">
        <w:rPr>
          <w:rFonts w:ascii="Palatino Linotype" w:eastAsia="Times New Roman" w:hAnsi="Palatino Linotype" w:cs="Times New Roman"/>
          <w:b/>
          <w:sz w:val="24"/>
          <w:szCs w:val="24"/>
          <w:lang w:val="es-ES" w:eastAsia="es-ES"/>
        </w:rPr>
        <w:t>Sujeto Obligado</w:t>
      </w:r>
      <w:r w:rsidRPr="00DF2BDB">
        <w:rPr>
          <w:rFonts w:ascii="Palatino Linotype" w:eastAsia="Times New Roman" w:hAnsi="Palatino Linotype" w:cs="Times New Roman"/>
          <w:sz w:val="24"/>
          <w:szCs w:val="24"/>
          <w:lang w:val="es-ES"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w:t>
      </w:r>
      <w:r w:rsidRPr="00DF2BDB">
        <w:rPr>
          <w:rFonts w:ascii="Palatino Linotype" w:eastAsia="Times New Roman" w:hAnsi="Palatino Linotype" w:cs="Times New Roman"/>
          <w:sz w:val="24"/>
          <w:szCs w:val="24"/>
          <w:lang w:val="es-ES" w:eastAsia="es-ES"/>
        </w:rPr>
        <w:lastRenderedPageBreak/>
        <w:t>riesgo del perjuicio que supondría dicha divulgación, supera el interés público general de que se difunda; y que la limitación se adecua al principio de proporcionalidad y representa el medio menos restrictivo disponible para evitar el perjuicio.</w:t>
      </w:r>
    </w:p>
    <w:p w14:paraId="18137690"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3DB83AB2"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Times New Roman"/>
          <w:sz w:val="24"/>
          <w:szCs w:val="24"/>
          <w:lang w:val="es-ES" w:eastAsia="es-ES"/>
        </w:rPr>
        <w:t xml:space="preserve">Adicionalmente, se debe señalar que el plazo de reserva de la información, el artículo 125, de la Ley Transparencia establece que la información podrá permanecer </w:t>
      </w:r>
      <w:r w:rsidRPr="00DF2BDB">
        <w:rPr>
          <w:rFonts w:ascii="Palatino Linotype" w:eastAsia="Times New Roman" w:hAnsi="Palatino Linotype" w:cs="Times New Roman"/>
          <w:b/>
          <w:sz w:val="24"/>
          <w:szCs w:val="24"/>
          <w:lang w:val="es-ES" w:eastAsia="es-ES"/>
        </w:rPr>
        <w:t xml:space="preserve">RESERVADA </w:t>
      </w:r>
      <w:r w:rsidRPr="00DF2BDB">
        <w:rPr>
          <w:rFonts w:ascii="Palatino Linotype" w:eastAsia="Times New Roman" w:hAnsi="Palatino Linotype" w:cs="Times New Roman"/>
          <w:sz w:val="24"/>
          <w:szCs w:val="24"/>
          <w:lang w:val="es-ES" w:eastAsia="es-ES"/>
        </w:rPr>
        <w:t xml:space="preserve">hasta por un </w:t>
      </w:r>
      <w:r w:rsidRPr="00DF2BDB">
        <w:rPr>
          <w:rFonts w:ascii="Palatino Linotype" w:eastAsia="Times New Roman" w:hAnsi="Palatino Linotype" w:cs="Times New Roman"/>
          <w:b/>
          <w:i/>
          <w:sz w:val="24"/>
          <w:szCs w:val="24"/>
          <w:u w:val="single"/>
          <w:lang w:val="es-ES" w:eastAsia="es-ES"/>
        </w:rPr>
        <w:t>periodo de cinco años contados a partir de su clasificación</w:t>
      </w:r>
      <w:r w:rsidRPr="00DF2BDB">
        <w:rPr>
          <w:rFonts w:ascii="Palatino Linotype" w:eastAsia="Times New Roman" w:hAnsi="Palatino Linotype" w:cs="Times New Roman"/>
          <w:sz w:val="24"/>
          <w:szCs w:val="24"/>
          <w:lang w:val="es-ES" w:eastAsia="es-ES"/>
        </w:rPr>
        <w:t xml:space="preserve">, pudiendo ampliarse hasta por un plazo de cinco años adicionales siempre y cuando subsistan las causas que dieron origen a la clasificación; con el propósito de generar certeza jurídica conforme a la clasificación de la información solicitada por el </w:t>
      </w:r>
      <w:r w:rsidRPr="00DF2BDB">
        <w:rPr>
          <w:rFonts w:ascii="Palatino Linotype" w:eastAsia="Times New Roman" w:hAnsi="Palatino Linotype" w:cs="Times New Roman"/>
          <w:b/>
          <w:sz w:val="24"/>
          <w:szCs w:val="24"/>
          <w:lang w:val="es-ES" w:eastAsia="es-ES"/>
        </w:rPr>
        <w:t>Recurrente</w:t>
      </w:r>
      <w:r w:rsidRPr="00DF2BDB">
        <w:rPr>
          <w:rFonts w:ascii="Palatino Linotype" w:eastAsia="Times New Roman" w:hAnsi="Palatino Linotype" w:cs="Times New Roman"/>
          <w:sz w:val="24"/>
          <w:szCs w:val="24"/>
          <w:lang w:val="es-ES" w:eastAsia="es-ES"/>
        </w:rPr>
        <w:t>.</w:t>
      </w:r>
    </w:p>
    <w:p w14:paraId="5FB083F9"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11C3C1F9" w14:textId="77777777" w:rsidR="00DF2BDB" w:rsidRPr="00DF2BDB" w:rsidRDefault="00DF2BDB" w:rsidP="00DF2BDB">
      <w:pPr>
        <w:spacing w:after="0" w:line="360" w:lineRule="auto"/>
        <w:ind w:right="141"/>
        <w:jc w:val="both"/>
        <w:rPr>
          <w:rFonts w:ascii="Palatino Linotype" w:eastAsia="Times New Roman" w:hAnsi="Palatino Linotype" w:cs="Times New Roman"/>
          <w:sz w:val="24"/>
          <w:szCs w:val="24"/>
          <w:lang w:val="es-ES_tradnl" w:eastAsia="es-ES"/>
        </w:rPr>
      </w:pPr>
      <w:r w:rsidRPr="00DF2BDB">
        <w:rPr>
          <w:rFonts w:ascii="Palatino Linotype" w:eastAsia="Times New Roman" w:hAnsi="Palatino Linotype" w:cs="Times New Roman"/>
          <w:sz w:val="24"/>
          <w:szCs w:val="24"/>
          <w:lang w:val="es-ES" w:eastAsia="es-ES"/>
        </w:rPr>
        <w:t xml:space="preserve">Sin embargo, </w:t>
      </w:r>
      <w:r w:rsidRPr="00DF2BDB">
        <w:rPr>
          <w:rFonts w:ascii="Palatino Linotype" w:eastAsia="Times New Roman" w:hAnsi="Palatino Linotype" w:cs="Times New Roman"/>
          <w:sz w:val="24"/>
          <w:szCs w:val="24"/>
          <w:lang w:val="es-ES" w:eastAsia="es-MX"/>
        </w:rPr>
        <w:t xml:space="preserve">cabe señalar que la información referida </w:t>
      </w:r>
      <w:r w:rsidRPr="00DF2BDB">
        <w:rPr>
          <w:rFonts w:ascii="Palatino Linotype" w:eastAsia="Times New Roman" w:hAnsi="Palatino Linotype" w:cs="Times New Roman"/>
          <w:i/>
          <w:sz w:val="24"/>
          <w:szCs w:val="24"/>
          <w:lang w:val="es-ES" w:eastAsia="es-MX"/>
        </w:rPr>
        <w:t>(contratos y anexos de los mismos)</w:t>
      </w:r>
      <w:r w:rsidRPr="00DF2BDB">
        <w:rPr>
          <w:rFonts w:ascii="Palatino Linotype" w:eastAsia="Times New Roman" w:hAnsi="Palatino Linotype" w:cs="Times New Roman"/>
          <w:sz w:val="24"/>
          <w:szCs w:val="24"/>
          <w:lang w:val="es-ES" w:eastAsia="es-MX"/>
        </w:rPr>
        <w:t xml:space="preserve"> forma parte de las Obligaciones de Transparencia Comunes del </w:t>
      </w:r>
      <w:r w:rsidRPr="00DF2BDB">
        <w:rPr>
          <w:rFonts w:ascii="Palatino Linotype" w:eastAsia="Times New Roman" w:hAnsi="Palatino Linotype" w:cs="Times New Roman"/>
          <w:b/>
          <w:sz w:val="24"/>
          <w:szCs w:val="24"/>
          <w:lang w:val="es-ES" w:eastAsia="es-MX"/>
        </w:rPr>
        <w:t>Sujeto Obligado</w:t>
      </w:r>
      <w:r w:rsidRPr="00DF2BDB">
        <w:rPr>
          <w:rFonts w:ascii="Palatino Linotype" w:eastAsia="Times New Roman" w:hAnsi="Palatino Linotype" w:cs="Times New Roman"/>
          <w:sz w:val="24"/>
          <w:szCs w:val="24"/>
          <w:lang w:val="es-ES" w:eastAsia="es-MX"/>
        </w:rPr>
        <w:t xml:space="preserve">, lo que nos </w:t>
      </w:r>
      <w:r w:rsidRPr="00DF2BDB">
        <w:rPr>
          <w:rFonts w:ascii="Palatino Linotype" w:eastAsia="Times New Roman" w:hAnsi="Palatino Linotype" w:cs="Times New Roman"/>
          <w:sz w:val="24"/>
          <w:szCs w:val="24"/>
          <w:lang w:val="es-ES_tradnl" w:eastAsia="es-ES"/>
        </w:rPr>
        <w:t>permite traer a colación lo dispuesto por la fracción XXIX y XXXII, del artículo 92, de la Ley de Transparencia y Acceso a la Información Pública del Estado de México y Municipios en el cual se aprecia lo siguiente:</w:t>
      </w:r>
    </w:p>
    <w:p w14:paraId="1DF5311F" w14:textId="77777777" w:rsidR="00DF2BDB" w:rsidRPr="00DF2BDB" w:rsidRDefault="00DF2BDB" w:rsidP="00DF2BDB">
      <w:pPr>
        <w:spacing w:after="0" w:line="360" w:lineRule="auto"/>
        <w:ind w:right="141"/>
        <w:jc w:val="both"/>
        <w:rPr>
          <w:rFonts w:ascii="Palatino Linotype" w:eastAsia="Times New Roman" w:hAnsi="Palatino Linotype" w:cs="Times New Roman"/>
          <w:sz w:val="24"/>
          <w:szCs w:val="24"/>
          <w:lang w:val="es-ES" w:eastAsia="es-MX"/>
        </w:rPr>
      </w:pPr>
    </w:p>
    <w:p w14:paraId="626A268F" w14:textId="77777777" w:rsidR="00DF2BDB" w:rsidRPr="00DF2BDB" w:rsidRDefault="00DF2BDB" w:rsidP="00DF2B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w:t>
      </w:r>
      <w:r w:rsidRPr="00DF2BDB">
        <w:rPr>
          <w:rFonts w:ascii="Palatino Linotype" w:eastAsia="Times New Roman" w:hAnsi="Palatino Linotype" w:cs="Arial"/>
          <w:b/>
          <w:i/>
          <w:szCs w:val="24"/>
          <w:lang w:val="es-ES" w:eastAsia="es-ES"/>
        </w:rPr>
        <w:t>Artículo 92</w:t>
      </w:r>
      <w:r w:rsidRPr="00DF2BDB">
        <w:rPr>
          <w:rFonts w:ascii="Palatino Linotype" w:eastAsia="Times New Roman" w:hAnsi="Palatino Linotype" w:cs="Arial"/>
          <w:i/>
          <w:szCs w:val="24"/>
          <w:lang w:val="es-ES" w:eastAsia="es-ES"/>
        </w:rPr>
        <w:t xml:space="preserve">. </w:t>
      </w:r>
      <w:r w:rsidRPr="00DF2BDB">
        <w:rPr>
          <w:rFonts w:ascii="Palatino Linotype" w:eastAsia="Times New Roman" w:hAnsi="Palatino Linotype" w:cs="Arial"/>
          <w:b/>
          <w:i/>
          <w:szCs w:val="24"/>
          <w:u w:val="single"/>
          <w:lang w:val="es-ES" w:eastAsia="es-ES"/>
        </w:rPr>
        <w:t>Los sujetos obligados deberán poner a disposición del público de manera permanente y actualizada de forma sencilla, precisa y entendible, en los respectivos medios electrónicos</w:t>
      </w:r>
      <w:r w:rsidRPr="00DF2BDB">
        <w:rPr>
          <w:rFonts w:ascii="Palatino Linotype" w:eastAsia="Times New Roman" w:hAnsi="Palatino Linotype" w:cs="Arial"/>
          <w:i/>
          <w:szCs w:val="24"/>
          <w:lang w:val="es-ES" w:eastAsia="es-ES"/>
        </w:rPr>
        <w:t xml:space="preserve">, de acuerdo con sus facultades, atribuciones, funciones u objeto social, según corresponda, la información, </w:t>
      </w:r>
      <w:r w:rsidRPr="00DF2BDB">
        <w:rPr>
          <w:rFonts w:ascii="Palatino Linotype" w:eastAsia="Times New Roman" w:hAnsi="Palatino Linotype" w:cs="Arial"/>
          <w:b/>
          <w:i/>
          <w:szCs w:val="24"/>
          <w:u w:val="single"/>
          <w:lang w:val="es-ES" w:eastAsia="es-ES"/>
        </w:rPr>
        <w:t>por lo menos, de los temas, documentos y políticas que a continuación se señalan</w:t>
      </w:r>
      <w:r w:rsidRPr="00DF2BDB">
        <w:rPr>
          <w:rFonts w:ascii="Palatino Linotype" w:eastAsia="Times New Roman" w:hAnsi="Palatino Linotype" w:cs="Arial"/>
          <w:i/>
          <w:szCs w:val="24"/>
          <w:lang w:val="es-ES" w:eastAsia="es-ES"/>
        </w:rPr>
        <w:t>:</w:t>
      </w:r>
    </w:p>
    <w:p w14:paraId="1D5633E9" w14:textId="77777777" w:rsidR="00DF2BDB" w:rsidRPr="00DF2BDB" w:rsidRDefault="00DF2BDB" w:rsidP="00DF2B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w:t>
      </w:r>
    </w:p>
    <w:p w14:paraId="0F124412" w14:textId="77777777" w:rsidR="00DF2BDB" w:rsidRPr="00DF2BDB" w:rsidRDefault="00DF2BDB" w:rsidP="00DF2B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b/>
          <w:i/>
          <w:szCs w:val="24"/>
          <w:lang w:val="es-ES" w:eastAsia="es-ES"/>
        </w:rPr>
        <w:t>XXIX.</w:t>
      </w:r>
      <w:r w:rsidRPr="00DF2BDB">
        <w:rPr>
          <w:rFonts w:ascii="Palatino Linotype" w:eastAsia="Times New Roman" w:hAnsi="Palatino Linotype" w:cs="Arial"/>
          <w:b/>
          <w:i/>
          <w:szCs w:val="24"/>
          <w:lang w:val="es-ES" w:eastAsia="es-ES"/>
        </w:rPr>
        <w:tab/>
      </w:r>
      <w:r w:rsidRPr="00DF2BDB">
        <w:rPr>
          <w:rFonts w:ascii="Palatino Linotype" w:eastAsia="Times New Roman" w:hAnsi="Palatino Linotype" w:cs="Arial"/>
          <w:b/>
          <w:i/>
          <w:szCs w:val="24"/>
          <w:u w:val="single"/>
          <w:lang w:val="es-ES" w:eastAsia="es-ES"/>
        </w:rPr>
        <w:t>La información sobre los procesos y resultados sobre procedimientos de adjudicación directa, invitación restringida y licitación de cualquier naturaleza, incluyendo la versión pública del expediente respectivo y de los contratos celebrados</w:t>
      </w:r>
      <w:r w:rsidRPr="00DF2BDB">
        <w:rPr>
          <w:rFonts w:ascii="Palatino Linotype" w:eastAsia="Times New Roman" w:hAnsi="Palatino Linotype" w:cs="Arial"/>
          <w:i/>
          <w:szCs w:val="24"/>
          <w:lang w:val="es-ES" w:eastAsia="es-ES"/>
        </w:rPr>
        <w:t xml:space="preserve">, que deberán contener, por los menos, lo siguiente: </w:t>
      </w:r>
    </w:p>
    <w:p w14:paraId="4ACA1286" w14:textId="77777777" w:rsidR="00DF2BDB" w:rsidRPr="00DF2BDB" w:rsidRDefault="00DF2BDB" w:rsidP="00DF2BDB">
      <w:pPr>
        <w:tabs>
          <w:tab w:val="left" w:pos="851"/>
        </w:tabs>
        <w:spacing w:after="0" w:line="240" w:lineRule="auto"/>
        <w:ind w:left="709" w:right="709"/>
        <w:jc w:val="both"/>
        <w:rPr>
          <w:rFonts w:ascii="Palatino Linotype" w:eastAsia="Times New Roman" w:hAnsi="Palatino Linotype" w:cs="Arial"/>
          <w:i/>
          <w:szCs w:val="24"/>
          <w:lang w:val="es-ES" w:eastAsia="es-ES"/>
        </w:rPr>
      </w:pPr>
    </w:p>
    <w:p w14:paraId="45356A0F" w14:textId="77777777" w:rsidR="00DF2BDB" w:rsidRPr="00DF2BDB" w:rsidRDefault="00DF2BDB" w:rsidP="00DF2B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lastRenderedPageBreak/>
        <w:t>a)</w:t>
      </w:r>
      <w:r w:rsidRPr="00DF2BDB">
        <w:rPr>
          <w:rFonts w:ascii="Palatino Linotype" w:eastAsia="Times New Roman" w:hAnsi="Palatino Linotype" w:cs="Arial"/>
          <w:i/>
          <w:szCs w:val="24"/>
          <w:lang w:val="es-ES" w:eastAsia="es-ES"/>
        </w:rPr>
        <w:tab/>
        <w:t xml:space="preserve">De licitaciones públicas o procedimientos de invitación restringida: </w:t>
      </w:r>
    </w:p>
    <w:p w14:paraId="2D3290F3"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w:t>
      </w:r>
      <w:r w:rsidRPr="00DF2BDB">
        <w:rPr>
          <w:rFonts w:ascii="Palatino Linotype" w:eastAsia="Times New Roman" w:hAnsi="Palatino Linotype" w:cs="Arial"/>
          <w:i/>
          <w:szCs w:val="24"/>
          <w:lang w:val="es-ES" w:eastAsia="es-ES"/>
        </w:rPr>
        <w:tab/>
        <w:t xml:space="preserve">La convocatoria o invitación emitida, así como los fundamentos legales aplicados para llevarla a cabo; </w:t>
      </w:r>
    </w:p>
    <w:p w14:paraId="07EF8968"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2)</w:t>
      </w:r>
      <w:r w:rsidRPr="00DF2BDB">
        <w:rPr>
          <w:rFonts w:ascii="Palatino Linotype" w:eastAsia="Times New Roman" w:hAnsi="Palatino Linotype" w:cs="Arial"/>
          <w:i/>
          <w:szCs w:val="24"/>
          <w:lang w:val="es-ES" w:eastAsia="es-ES"/>
        </w:rPr>
        <w:tab/>
        <w:t xml:space="preserve">Los nombres de los participantes o invitados; </w:t>
      </w:r>
    </w:p>
    <w:p w14:paraId="0B770711"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3)</w:t>
      </w:r>
      <w:r w:rsidRPr="00DF2BDB">
        <w:rPr>
          <w:rFonts w:ascii="Palatino Linotype" w:eastAsia="Times New Roman" w:hAnsi="Palatino Linotype" w:cs="Arial"/>
          <w:i/>
          <w:szCs w:val="24"/>
          <w:lang w:val="es-ES" w:eastAsia="es-ES"/>
        </w:rPr>
        <w:tab/>
        <w:t xml:space="preserve">El nombre del ganador y las razones que lo justifican; </w:t>
      </w:r>
    </w:p>
    <w:p w14:paraId="7056D810"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4)</w:t>
      </w:r>
      <w:r w:rsidRPr="00DF2BDB">
        <w:rPr>
          <w:rFonts w:ascii="Palatino Linotype" w:eastAsia="Times New Roman" w:hAnsi="Palatino Linotype" w:cs="Arial"/>
          <w:i/>
          <w:szCs w:val="24"/>
          <w:lang w:val="es-ES" w:eastAsia="es-ES"/>
        </w:rPr>
        <w:tab/>
        <w:t xml:space="preserve">El área solicitante y la responsable de su ejecución; </w:t>
      </w:r>
    </w:p>
    <w:p w14:paraId="4EABC331"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5)</w:t>
      </w:r>
      <w:r w:rsidRPr="00DF2BDB">
        <w:rPr>
          <w:rFonts w:ascii="Palatino Linotype" w:eastAsia="Times New Roman" w:hAnsi="Palatino Linotype" w:cs="Arial"/>
          <w:i/>
          <w:szCs w:val="24"/>
          <w:lang w:val="es-ES" w:eastAsia="es-ES"/>
        </w:rPr>
        <w:tab/>
        <w:t xml:space="preserve">Las convocatorias e invitaciones emitidas; </w:t>
      </w:r>
    </w:p>
    <w:p w14:paraId="2E6BFF80"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6)</w:t>
      </w:r>
      <w:r w:rsidRPr="00DF2BDB">
        <w:rPr>
          <w:rFonts w:ascii="Palatino Linotype" w:eastAsia="Times New Roman" w:hAnsi="Palatino Linotype" w:cs="Arial"/>
          <w:i/>
          <w:szCs w:val="24"/>
          <w:lang w:val="es-ES" w:eastAsia="es-ES"/>
        </w:rPr>
        <w:tab/>
        <w:t xml:space="preserve">Los dictámenes y fallo de adjudicación; </w:t>
      </w:r>
    </w:p>
    <w:p w14:paraId="00359D08"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7)</w:t>
      </w:r>
      <w:r w:rsidRPr="00DF2BDB">
        <w:rPr>
          <w:rFonts w:ascii="Palatino Linotype" w:eastAsia="Times New Roman" w:hAnsi="Palatino Linotype" w:cs="Arial"/>
          <w:i/>
          <w:szCs w:val="24"/>
          <w:lang w:val="es-ES" w:eastAsia="es-ES"/>
        </w:rPr>
        <w:tab/>
      </w:r>
      <w:r w:rsidRPr="00DF2BDB">
        <w:rPr>
          <w:rFonts w:ascii="Palatino Linotype" w:eastAsia="Times New Roman" w:hAnsi="Palatino Linotype" w:cs="Arial"/>
          <w:b/>
          <w:i/>
          <w:szCs w:val="24"/>
          <w:u w:val="single"/>
          <w:lang w:val="es-ES" w:eastAsia="es-ES"/>
        </w:rPr>
        <w:t>El contrato y, en su caso, sus anexos</w:t>
      </w:r>
      <w:r w:rsidRPr="00DF2BDB">
        <w:rPr>
          <w:rFonts w:ascii="Palatino Linotype" w:eastAsia="Times New Roman" w:hAnsi="Palatino Linotype" w:cs="Arial"/>
          <w:i/>
          <w:szCs w:val="24"/>
          <w:lang w:val="es-ES" w:eastAsia="es-ES"/>
        </w:rPr>
        <w:t xml:space="preserve">; </w:t>
      </w:r>
    </w:p>
    <w:p w14:paraId="23D5F2FB"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8)</w:t>
      </w:r>
      <w:r w:rsidRPr="00DF2BDB">
        <w:rPr>
          <w:rFonts w:ascii="Palatino Linotype" w:eastAsia="Times New Roman" w:hAnsi="Palatino Linotype" w:cs="Arial"/>
          <w:i/>
          <w:szCs w:val="24"/>
          <w:lang w:val="es-ES" w:eastAsia="es-ES"/>
        </w:rPr>
        <w:tab/>
        <w:t xml:space="preserve">Los mecanismos de vigilancia y supervisión, incluyendo en su caso, los estudios de impacto urbano y ambiental, según corresponda; </w:t>
      </w:r>
    </w:p>
    <w:p w14:paraId="61D74E11"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9)</w:t>
      </w:r>
      <w:r w:rsidRPr="00DF2BDB">
        <w:rPr>
          <w:rFonts w:ascii="Palatino Linotype" w:eastAsia="Times New Roman" w:hAnsi="Palatino Linotype" w:cs="Arial"/>
          <w:i/>
          <w:szCs w:val="24"/>
          <w:lang w:val="es-ES" w:eastAsia="es-ES"/>
        </w:rPr>
        <w:tab/>
        <w:t xml:space="preserve">La partida presupuestal, de conformidad con el clasificador por objeto del gasto, en el caso de ser aplicable; </w:t>
      </w:r>
    </w:p>
    <w:p w14:paraId="1BDAC3F6"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10)</w:t>
      </w:r>
      <w:r w:rsidRPr="00DF2BDB">
        <w:rPr>
          <w:rFonts w:ascii="Palatino Linotype" w:eastAsia="Times New Roman" w:hAnsi="Palatino Linotype" w:cs="Arial"/>
          <w:i/>
          <w:szCs w:val="24"/>
          <w:lang w:val="es-ES" w:eastAsia="es-ES"/>
        </w:rPr>
        <w:tab/>
        <w:t xml:space="preserve">Origen de los recursos especificando si son federales, estatales o municipales, así como el tipo de fondo de participación o aportación respectiva; </w:t>
      </w:r>
    </w:p>
    <w:p w14:paraId="329C696B"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11)</w:t>
      </w:r>
      <w:r w:rsidRPr="00DF2BDB">
        <w:rPr>
          <w:rFonts w:ascii="Palatino Linotype" w:eastAsia="Times New Roman" w:hAnsi="Palatino Linotype" w:cs="Arial"/>
          <w:i/>
          <w:szCs w:val="24"/>
          <w:lang w:val="es-ES" w:eastAsia="es-ES"/>
        </w:rPr>
        <w:tab/>
        <w:t xml:space="preserve">Los convenios modificatorios que, en su caso, sean firmados, precisando el objeto y la fecha de celebración; </w:t>
      </w:r>
    </w:p>
    <w:p w14:paraId="3584F86D"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12)</w:t>
      </w:r>
      <w:r w:rsidRPr="00DF2BDB">
        <w:rPr>
          <w:rFonts w:ascii="Palatino Linotype" w:eastAsia="Times New Roman" w:hAnsi="Palatino Linotype" w:cs="Arial"/>
          <w:i/>
          <w:szCs w:val="24"/>
          <w:lang w:val="es-ES" w:eastAsia="es-ES"/>
        </w:rPr>
        <w:tab/>
        <w:t xml:space="preserve">Los informes de avance físico y financiero sobre las obras o servicios contratados; </w:t>
      </w:r>
    </w:p>
    <w:p w14:paraId="493B3D2C"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13)</w:t>
      </w:r>
      <w:r w:rsidRPr="00DF2BDB">
        <w:rPr>
          <w:rFonts w:ascii="Palatino Linotype" w:eastAsia="Times New Roman" w:hAnsi="Palatino Linotype" w:cs="Arial"/>
          <w:i/>
          <w:szCs w:val="24"/>
          <w:lang w:val="es-ES" w:eastAsia="es-ES"/>
        </w:rPr>
        <w:tab/>
        <w:t xml:space="preserve">El convenio de terminación; y </w:t>
      </w:r>
    </w:p>
    <w:p w14:paraId="00A69715"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14)</w:t>
      </w:r>
      <w:r w:rsidRPr="00DF2BDB">
        <w:rPr>
          <w:rFonts w:ascii="Palatino Linotype" w:eastAsia="Times New Roman" w:hAnsi="Palatino Linotype" w:cs="Arial"/>
          <w:i/>
          <w:szCs w:val="24"/>
          <w:lang w:val="es-ES" w:eastAsia="es-ES"/>
        </w:rPr>
        <w:tab/>
        <w:t xml:space="preserve">El finiquito. </w:t>
      </w:r>
    </w:p>
    <w:p w14:paraId="11FEA8CB"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p>
    <w:p w14:paraId="719E3502" w14:textId="77777777" w:rsidR="00DF2BDB" w:rsidRPr="00DF2BDB" w:rsidRDefault="00DF2BDB" w:rsidP="00DF2B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b)</w:t>
      </w:r>
      <w:r w:rsidRPr="00DF2BDB">
        <w:rPr>
          <w:rFonts w:ascii="Palatino Linotype" w:eastAsia="Times New Roman" w:hAnsi="Palatino Linotype" w:cs="Arial"/>
          <w:i/>
          <w:szCs w:val="24"/>
          <w:lang w:val="es-ES" w:eastAsia="es-ES"/>
        </w:rPr>
        <w:tab/>
        <w:t>De las adjudicaciones directas:</w:t>
      </w:r>
    </w:p>
    <w:p w14:paraId="5D647B15"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w:t>
      </w:r>
      <w:r w:rsidRPr="00DF2BDB">
        <w:rPr>
          <w:rFonts w:ascii="Palatino Linotype" w:eastAsia="Times New Roman" w:hAnsi="Palatino Linotype" w:cs="Arial"/>
          <w:i/>
          <w:szCs w:val="24"/>
          <w:lang w:val="es-ES" w:eastAsia="es-ES"/>
        </w:rPr>
        <w:tab/>
        <w:t xml:space="preserve">La propuesta enviada por el participante; </w:t>
      </w:r>
    </w:p>
    <w:p w14:paraId="72D2C5B1"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2)</w:t>
      </w:r>
      <w:r w:rsidRPr="00DF2BDB">
        <w:rPr>
          <w:rFonts w:ascii="Palatino Linotype" w:eastAsia="Times New Roman" w:hAnsi="Palatino Linotype" w:cs="Arial"/>
          <w:i/>
          <w:szCs w:val="24"/>
          <w:lang w:val="es-ES" w:eastAsia="es-ES"/>
        </w:rPr>
        <w:tab/>
        <w:t xml:space="preserve">Los motivos y fundamentos legales aplicados para llevarla a cabo; </w:t>
      </w:r>
    </w:p>
    <w:p w14:paraId="1AF71B2D"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3)</w:t>
      </w:r>
      <w:r w:rsidRPr="00DF2BDB">
        <w:rPr>
          <w:rFonts w:ascii="Palatino Linotype" w:eastAsia="Times New Roman" w:hAnsi="Palatino Linotype" w:cs="Arial"/>
          <w:i/>
          <w:szCs w:val="24"/>
          <w:lang w:val="es-ES" w:eastAsia="es-ES"/>
        </w:rPr>
        <w:tab/>
        <w:t xml:space="preserve">La autorización del ejercicio de la opción; </w:t>
      </w:r>
    </w:p>
    <w:p w14:paraId="14DA5B33"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4)</w:t>
      </w:r>
      <w:r w:rsidRPr="00DF2BDB">
        <w:rPr>
          <w:rFonts w:ascii="Palatino Linotype" w:eastAsia="Times New Roman" w:hAnsi="Palatino Linotype" w:cs="Arial"/>
          <w:i/>
          <w:szCs w:val="24"/>
          <w:lang w:val="es-ES" w:eastAsia="es-ES"/>
        </w:rPr>
        <w:tab/>
        <w:t xml:space="preserve">En su caso, las cotizaciones consideradas, especificando los nombres de los proveedores y sus montos; </w:t>
      </w:r>
    </w:p>
    <w:p w14:paraId="17E982CE"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5)</w:t>
      </w:r>
      <w:r w:rsidRPr="00DF2BDB">
        <w:rPr>
          <w:rFonts w:ascii="Palatino Linotype" w:eastAsia="Times New Roman" w:hAnsi="Palatino Linotype" w:cs="Arial"/>
          <w:i/>
          <w:szCs w:val="24"/>
          <w:lang w:val="es-ES" w:eastAsia="es-ES"/>
        </w:rPr>
        <w:tab/>
        <w:t xml:space="preserve">El nombre de la persona física o jurídica colectiva adjudicada; </w:t>
      </w:r>
    </w:p>
    <w:p w14:paraId="744BD30D"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6)</w:t>
      </w:r>
      <w:r w:rsidRPr="00DF2BDB">
        <w:rPr>
          <w:rFonts w:ascii="Palatino Linotype" w:eastAsia="Times New Roman" w:hAnsi="Palatino Linotype" w:cs="Arial"/>
          <w:i/>
          <w:szCs w:val="24"/>
          <w:lang w:val="es-ES" w:eastAsia="es-ES"/>
        </w:rPr>
        <w:tab/>
        <w:t xml:space="preserve">La unidad administrativa solicitante y la responsable de su ejecución; </w:t>
      </w:r>
    </w:p>
    <w:p w14:paraId="1BEC9F19"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7)</w:t>
      </w:r>
      <w:r w:rsidRPr="00DF2BDB">
        <w:rPr>
          <w:rFonts w:ascii="Palatino Linotype" w:eastAsia="Times New Roman" w:hAnsi="Palatino Linotype" w:cs="Arial"/>
          <w:i/>
          <w:szCs w:val="24"/>
          <w:lang w:val="es-ES" w:eastAsia="es-ES"/>
        </w:rPr>
        <w:tab/>
        <w:t xml:space="preserve">El número, fecha, el monto del contrato y el plazo de entrega o de ejecución de los servicios u obra; </w:t>
      </w:r>
    </w:p>
    <w:p w14:paraId="5FA041D8"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8)</w:t>
      </w:r>
      <w:r w:rsidRPr="00DF2BDB">
        <w:rPr>
          <w:rFonts w:ascii="Palatino Linotype" w:eastAsia="Times New Roman" w:hAnsi="Palatino Linotype" w:cs="Arial"/>
          <w:i/>
          <w:szCs w:val="24"/>
          <w:lang w:val="es-ES" w:eastAsia="es-ES"/>
        </w:rPr>
        <w:tab/>
        <w:t xml:space="preserve">Los mecanismos de vigilancia y supervisión, incluyendo, en su caso, los estudios de impacto urbano y ambiental, según corresponda; </w:t>
      </w:r>
    </w:p>
    <w:p w14:paraId="220AEB6A"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9)</w:t>
      </w:r>
      <w:r w:rsidRPr="00DF2BDB">
        <w:rPr>
          <w:rFonts w:ascii="Palatino Linotype" w:eastAsia="Times New Roman" w:hAnsi="Palatino Linotype" w:cs="Arial"/>
          <w:i/>
          <w:szCs w:val="24"/>
          <w:lang w:val="es-ES" w:eastAsia="es-ES"/>
        </w:rPr>
        <w:tab/>
        <w:t xml:space="preserve">Los informes de avance sobre las obras o servicios contratados; </w:t>
      </w:r>
    </w:p>
    <w:p w14:paraId="17F60339"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10)</w:t>
      </w:r>
      <w:r w:rsidRPr="00DF2BDB">
        <w:rPr>
          <w:rFonts w:ascii="Palatino Linotype" w:eastAsia="Times New Roman" w:hAnsi="Palatino Linotype" w:cs="Arial"/>
          <w:i/>
          <w:szCs w:val="24"/>
          <w:lang w:val="es-ES" w:eastAsia="es-ES"/>
        </w:rPr>
        <w:tab/>
        <w:t xml:space="preserve">El convenio de terminación; y </w:t>
      </w:r>
    </w:p>
    <w:p w14:paraId="53E660A5" w14:textId="77777777" w:rsidR="00DF2BDB" w:rsidRPr="00DF2BDB" w:rsidRDefault="00DF2BDB" w:rsidP="00DF2BDB">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Arial"/>
          <w:i/>
          <w:szCs w:val="24"/>
          <w:lang w:val="es-ES" w:eastAsia="es-ES"/>
        </w:rPr>
        <w:t>11)</w:t>
      </w:r>
      <w:r w:rsidRPr="00DF2BDB">
        <w:rPr>
          <w:rFonts w:ascii="Palatino Linotype" w:eastAsia="Times New Roman" w:hAnsi="Palatino Linotype" w:cs="Arial"/>
          <w:i/>
          <w:szCs w:val="24"/>
          <w:lang w:val="es-ES" w:eastAsia="es-ES"/>
        </w:rPr>
        <w:tab/>
        <w:t xml:space="preserve">El finiquito. </w:t>
      </w:r>
    </w:p>
    <w:p w14:paraId="481689F6" w14:textId="77777777" w:rsidR="00DF2BDB" w:rsidRPr="00DF2BDB" w:rsidRDefault="00DF2BDB" w:rsidP="00DF2BDB">
      <w:pPr>
        <w:tabs>
          <w:tab w:val="left" w:pos="851"/>
        </w:tabs>
        <w:spacing w:after="0" w:line="240" w:lineRule="auto"/>
        <w:ind w:left="851" w:right="709"/>
        <w:jc w:val="both"/>
        <w:rPr>
          <w:rFonts w:ascii="Times New Roman" w:eastAsia="Times New Roman" w:hAnsi="Times New Roman" w:cs="Times New Roman"/>
          <w:szCs w:val="24"/>
          <w:lang w:val="es-ES" w:eastAsia="es-ES"/>
        </w:rPr>
      </w:pPr>
    </w:p>
    <w:p w14:paraId="23B76B0D" w14:textId="77777777" w:rsidR="00DF2BDB" w:rsidRPr="00DF2BDB" w:rsidRDefault="00DF2BDB" w:rsidP="00DF2BDB">
      <w:pPr>
        <w:tabs>
          <w:tab w:val="left" w:pos="851"/>
        </w:tabs>
        <w:spacing w:after="0" w:line="240" w:lineRule="auto"/>
        <w:ind w:left="851" w:right="709"/>
        <w:jc w:val="both"/>
        <w:rPr>
          <w:rFonts w:ascii="Palatino Linotype" w:eastAsia="Times New Roman" w:hAnsi="Palatino Linotype" w:cs="Arial"/>
          <w:i/>
          <w:szCs w:val="24"/>
          <w:lang w:val="es-ES" w:eastAsia="es-ES"/>
        </w:rPr>
      </w:pPr>
      <w:r w:rsidRPr="00DF2BDB">
        <w:rPr>
          <w:rFonts w:ascii="Palatino Linotype" w:eastAsia="Times New Roman" w:hAnsi="Palatino Linotype" w:cs="Times New Roman"/>
          <w:b/>
          <w:i/>
          <w:szCs w:val="24"/>
          <w:lang w:val="es-ES" w:eastAsia="es-ES"/>
        </w:rPr>
        <w:t>XXXII.</w:t>
      </w:r>
      <w:r w:rsidRPr="00DF2BDB">
        <w:rPr>
          <w:rFonts w:ascii="Palatino Linotype" w:eastAsia="Times New Roman" w:hAnsi="Palatino Linotype" w:cs="Times New Roman"/>
          <w:i/>
          <w:szCs w:val="24"/>
          <w:lang w:val="es-ES" w:eastAsia="es-ES"/>
        </w:rPr>
        <w:t xml:space="preserve"> Las concesiones, </w:t>
      </w:r>
      <w:r w:rsidRPr="00DF2BDB">
        <w:rPr>
          <w:rFonts w:ascii="Palatino Linotype" w:eastAsia="Times New Roman" w:hAnsi="Palatino Linotype" w:cs="Times New Roman"/>
          <w:b/>
          <w:i/>
          <w:szCs w:val="24"/>
          <w:u w:val="single"/>
          <w:lang w:val="es-ES" w:eastAsia="es-ES"/>
        </w:rPr>
        <w:t>contratos</w:t>
      </w:r>
      <w:r w:rsidRPr="00DF2BDB">
        <w:rPr>
          <w:rFonts w:ascii="Palatino Linotype" w:eastAsia="Times New Roman" w:hAnsi="Palatino Linotype" w:cs="Times New Roman"/>
          <w:i/>
          <w:szCs w:val="24"/>
          <w:lang w:val="es-ES" w:eastAsia="es-ES"/>
        </w:rPr>
        <w:t xml:space="preserve">, convenios, permisos, licencias o autorizaciones otorgados, </w:t>
      </w:r>
      <w:r w:rsidRPr="00DF2BDB">
        <w:rPr>
          <w:rFonts w:ascii="Palatino Linotype" w:eastAsia="Times New Roman" w:hAnsi="Palatino Linotype" w:cs="Times New Roman"/>
          <w:b/>
          <w:i/>
          <w:szCs w:val="24"/>
          <w:u w:val="single"/>
          <w:lang w:val="es-ES" w:eastAsia="es-ES"/>
        </w:rPr>
        <w:t xml:space="preserve">especificando los titulares de aquéllos, debiendo publicarse su objeto, nombre o razón social del titular, vigencia, tipo, términos, </w:t>
      </w:r>
      <w:r w:rsidRPr="00DF2BDB">
        <w:rPr>
          <w:rFonts w:ascii="Palatino Linotype" w:eastAsia="Times New Roman" w:hAnsi="Palatino Linotype" w:cs="Times New Roman"/>
          <w:b/>
          <w:i/>
          <w:szCs w:val="24"/>
          <w:u w:val="single"/>
          <w:lang w:val="es-ES" w:eastAsia="es-ES"/>
        </w:rPr>
        <w:lastRenderedPageBreak/>
        <w:t>condiciones, monto y modificaciones, así como si el procedimiento involucra el aprovechamiento de bienes, servicios y/o recursos públicos</w:t>
      </w:r>
      <w:r w:rsidRPr="00DF2BDB">
        <w:rPr>
          <w:rFonts w:ascii="Palatino Linotype" w:eastAsia="Times New Roman" w:hAnsi="Palatino Linotype" w:cs="Times New Roman"/>
          <w:i/>
          <w:szCs w:val="24"/>
          <w:lang w:val="es-ES" w:eastAsia="es-ES"/>
        </w:rPr>
        <w:t>;</w:t>
      </w:r>
    </w:p>
    <w:p w14:paraId="4E928C8A"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67267A86"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Times New Roman"/>
          <w:sz w:val="24"/>
          <w:szCs w:val="24"/>
          <w:lang w:val="es-ES" w:eastAsia="es-ES"/>
        </w:rPr>
        <w:t>Máxime que, como ya se dijo, los contratos son obligaciones de transparencia común y no se advierte que estos vayan a ser modificados.</w:t>
      </w:r>
    </w:p>
    <w:p w14:paraId="4A375234"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47596178"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Times New Roman"/>
          <w:sz w:val="24"/>
          <w:szCs w:val="24"/>
          <w:lang w:val="es-ES" w:eastAsia="es-ES"/>
        </w:rPr>
        <w:t xml:space="preserve">En este tenor, se considera que, en el presente asunto, no se actualiza la clasificación de la información en términos del artículo 140, fracciones V, numeral 1 y X, de la Ley de Transparencia y Acceso a la Información Pública del Estado de México y Municipios, por lo que deberá remitir dicha información y en caso de contener datos personales los documentos que se está ordenando su entrega, deberá procederse a su clasificación mediante las formalidades de Ley; es decir, que el Comité de Transparencia del </w:t>
      </w:r>
      <w:r w:rsidRPr="00DF2BDB">
        <w:rPr>
          <w:rFonts w:ascii="Palatino Linotype" w:eastAsia="Times New Roman" w:hAnsi="Palatino Linotype" w:cs="Times New Roman"/>
          <w:b/>
          <w:sz w:val="24"/>
          <w:szCs w:val="24"/>
          <w:lang w:val="es-ES" w:eastAsia="es-ES"/>
        </w:rPr>
        <w:t>Sujeto Obligado</w:t>
      </w:r>
      <w:r w:rsidRPr="00DF2BDB">
        <w:rPr>
          <w:rFonts w:ascii="Palatino Linotype" w:eastAsia="Times New Roman" w:hAnsi="Palatino Linotype" w:cs="Times New Roman"/>
          <w:sz w:val="24"/>
          <w:szCs w:val="24"/>
          <w:lang w:val="es-ES" w:eastAsia="es-ES"/>
        </w:rPr>
        <w:t xml:space="preserve"> emita el Acuerdo de Clasificación correspondiente debidamente fundado y motivado, en el cual se sustente la versión pública, de conformidad con lo siguiente:</w:t>
      </w:r>
    </w:p>
    <w:p w14:paraId="4AFD047F" w14:textId="77777777" w:rsidR="003A62F3" w:rsidRDefault="003A62F3" w:rsidP="00DF2BDB">
      <w:pPr>
        <w:spacing w:after="0" w:line="360" w:lineRule="auto"/>
        <w:jc w:val="both"/>
        <w:rPr>
          <w:rFonts w:ascii="Palatino Linotype" w:eastAsia="Calibri" w:hAnsi="Palatino Linotype" w:cs="Times New Roman"/>
          <w:sz w:val="24"/>
          <w:szCs w:val="24"/>
          <w:lang w:val="es-ES_tradnl" w:eastAsia="es-ES"/>
        </w:rPr>
      </w:pPr>
    </w:p>
    <w:p w14:paraId="67A2560C" w14:textId="77777777" w:rsidR="003A62F3" w:rsidRPr="00470DBC" w:rsidRDefault="003A62F3" w:rsidP="00DF2BD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14:paraId="59CC095D"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03900A0F" w14:textId="77777777" w:rsidR="003A62F3"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7DE89B0"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3F54ED2B"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81B685B"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0E7F4DD1"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4D90DD6"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55F4AC73"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00A5137B">
        <w:rPr>
          <w:rFonts w:ascii="Palatino Linotype" w:hAnsi="Palatino Linotype" w:cs="Arial"/>
          <w:sz w:val="24"/>
          <w:szCs w:val="24"/>
        </w:rPr>
        <w:t xml:space="preserve"> (CURP).</w:t>
      </w:r>
    </w:p>
    <w:p w14:paraId="26888C39"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5F783561"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470DBC">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21A4BFCE"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485EF516"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7DED301E"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0F5BFB05"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14:paraId="56B995B4" w14:textId="77777777" w:rsidR="003A62F3" w:rsidRPr="00470DBC" w:rsidRDefault="003A62F3" w:rsidP="00DF2BDB">
      <w:pPr>
        <w:tabs>
          <w:tab w:val="left" w:pos="8647"/>
        </w:tabs>
        <w:spacing w:after="0" w:line="276" w:lineRule="auto"/>
        <w:ind w:left="567" w:right="567"/>
        <w:jc w:val="both"/>
        <w:rPr>
          <w:rFonts w:ascii="Palatino Linotype" w:hAnsi="Palatino Linotype" w:cs="Arial"/>
          <w:bCs/>
          <w:i/>
        </w:rPr>
      </w:pPr>
    </w:p>
    <w:p w14:paraId="28B0FEA5" w14:textId="77777777" w:rsidR="003A62F3" w:rsidRPr="00470DBC" w:rsidRDefault="003A62F3" w:rsidP="00DF2BDB">
      <w:pPr>
        <w:tabs>
          <w:tab w:val="left" w:pos="8647"/>
        </w:tabs>
        <w:spacing w:after="0" w:line="276" w:lineRule="auto"/>
        <w:ind w:left="567" w:right="284"/>
        <w:jc w:val="right"/>
        <w:rPr>
          <w:rFonts w:ascii="Palatino Linotype" w:hAnsi="Palatino Linotype" w:cs="Arial"/>
        </w:rPr>
      </w:pPr>
      <w:r w:rsidRPr="00470DBC">
        <w:rPr>
          <w:rFonts w:ascii="Palatino Linotype" w:hAnsi="Palatino Linotype" w:cs="Arial"/>
        </w:rPr>
        <w:t>(Énfasis añadido)</w:t>
      </w:r>
    </w:p>
    <w:p w14:paraId="2925DB21"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2C545D00"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w:t>
      </w:r>
      <w:r w:rsidRPr="00470DBC">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B80A4F0"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51446028"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729B79F"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2676277B"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14:paraId="1DD54F8F"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1B59EB6E" w14:textId="77777777" w:rsidR="003A62F3" w:rsidRPr="00470DBC" w:rsidRDefault="003A62F3" w:rsidP="00DF2BDB">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14:paraId="63A9A391" w14:textId="77777777" w:rsidR="003A62F3" w:rsidRPr="00470DBC" w:rsidRDefault="003A62F3" w:rsidP="00DF2B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DF4CBE3" w14:textId="77777777" w:rsidR="003A62F3" w:rsidRPr="00470DBC" w:rsidRDefault="003A62F3" w:rsidP="00DF2B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470DBC">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333EB7FB" w14:textId="77777777" w:rsidR="003A62F3" w:rsidRPr="00470DBC" w:rsidRDefault="003A62F3" w:rsidP="00DF2B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824DD0C"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940C611"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14FB3034" w14:textId="77777777" w:rsidR="003A62F3"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374ECF2"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37B2C047" w14:textId="77777777" w:rsidR="003A62F3"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F873EC1"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627F5F95" w14:textId="77777777" w:rsidR="003A62F3" w:rsidRPr="00470DBC" w:rsidRDefault="003A62F3" w:rsidP="00DF2BDB">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w:t>
      </w:r>
      <w:r w:rsidRPr="00470DBC">
        <w:rPr>
          <w:rFonts w:ascii="Palatino Linotype" w:hAnsi="Palatino Linotype" w:cs="Arial"/>
          <w:bCs/>
          <w:i/>
        </w:rPr>
        <w:lastRenderedPageBreak/>
        <w:t>lineamientos, así como en aquellas disposiciones legales aplicables a la materia en el ámbito de sus respectivas competencias, en tanto estas últimas no contravengan lo dispuesto en la Ley General.</w:t>
      </w:r>
    </w:p>
    <w:p w14:paraId="4B82BF6E"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14:paraId="71F6B2CE"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20366C7E"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14:paraId="62ECE7BA"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p>
    <w:p w14:paraId="3582AF20"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14:paraId="71852F52"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D754EAF"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385846A6" w14:textId="77777777" w:rsidR="003A62F3" w:rsidRPr="00470DBC" w:rsidRDefault="003A62F3" w:rsidP="00DF2BDB">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14:paraId="2D9B1530"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14:paraId="3188A5D5" w14:textId="77777777" w:rsidR="003A62F3" w:rsidRPr="00470DBC" w:rsidRDefault="003A62F3" w:rsidP="00DF2BDB">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14:paraId="624EBC96"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1A5A907"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III …</w:t>
      </w:r>
    </w:p>
    <w:p w14:paraId="4B521F8C" w14:textId="77777777" w:rsidR="003A62F3" w:rsidRPr="00470DBC" w:rsidRDefault="003A62F3" w:rsidP="00DF2BDB">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8912BEF" w14:textId="77777777" w:rsidR="003A62F3" w:rsidRPr="00470DBC" w:rsidRDefault="003A62F3" w:rsidP="00DF2BDB">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14:paraId="644F283E"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4BC7CA1C"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AA16A1D"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70C17D" w14:textId="77777777" w:rsidR="003A62F3" w:rsidRPr="00470DBC" w:rsidRDefault="003A62F3" w:rsidP="00DF2BDB">
      <w:pPr>
        <w:tabs>
          <w:tab w:val="left" w:pos="8647"/>
        </w:tabs>
        <w:spacing w:after="0" w:line="360" w:lineRule="auto"/>
        <w:ind w:right="51"/>
        <w:jc w:val="both"/>
        <w:rPr>
          <w:rFonts w:ascii="Palatino Linotype" w:hAnsi="Palatino Linotype" w:cs="Arial"/>
          <w:sz w:val="24"/>
          <w:szCs w:val="24"/>
        </w:rPr>
      </w:pPr>
    </w:p>
    <w:p w14:paraId="59BBA1EA" w14:textId="77777777" w:rsidR="003A62F3" w:rsidRPr="00470DBC" w:rsidRDefault="003A62F3" w:rsidP="00DF2BDB">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14:paraId="0E3F6F1E" w14:textId="77777777" w:rsidR="003A62F3" w:rsidRDefault="003A62F3" w:rsidP="00DF2BDB">
      <w:pPr>
        <w:spacing w:after="0" w:line="360" w:lineRule="auto"/>
        <w:jc w:val="both"/>
        <w:rPr>
          <w:rFonts w:ascii="Palatino Linotype" w:hAnsi="Palatino Linotype" w:cs="Arial"/>
          <w:sz w:val="24"/>
        </w:rPr>
      </w:pPr>
    </w:p>
    <w:p w14:paraId="329694F6" w14:textId="77777777" w:rsidR="003A62F3" w:rsidRPr="00BD4B48" w:rsidRDefault="003A62F3" w:rsidP="00DF2BDB">
      <w:pPr>
        <w:spacing w:after="0" w:line="360" w:lineRule="auto"/>
        <w:jc w:val="both"/>
        <w:rPr>
          <w:rFonts w:ascii="Palatino Linotype" w:hAnsi="Palatino Linotype"/>
          <w:sz w:val="24"/>
          <w:szCs w:val="24"/>
        </w:rPr>
      </w:pPr>
      <w:r w:rsidRPr="005B0FF9">
        <w:rPr>
          <w:rFonts w:ascii="Palatino Linotype" w:hAnsi="Palatino Linotype"/>
          <w:sz w:val="24"/>
          <w:szCs w:val="24"/>
        </w:rPr>
        <w:t xml:space="preserve">En mérito de lo expuesto en líneas anteriores, al resultar fundados los motivos de inconformidad vertidos por el Recurrente, con fundamento en la </w:t>
      </w:r>
      <w:r w:rsidR="00A91C4A">
        <w:rPr>
          <w:rFonts w:ascii="Palatino Linotype" w:hAnsi="Palatino Linotype"/>
          <w:sz w:val="24"/>
          <w:szCs w:val="24"/>
        </w:rPr>
        <w:t>primera</w:t>
      </w:r>
      <w:r w:rsidRPr="005B0FF9">
        <w:rPr>
          <w:rFonts w:ascii="Palatino Linotype" w:hAnsi="Palatino Linotype"/>
          <w:sz w:val="24"/>
          <w:szCs w:val="24"/>
        </w:rPr>
        <w:t xml:space="preserve"> hipótesis del artículo 186 fracción III de la Ley de Transparencia y Acceso a la Información Pública del Estado de México y Municipios</w:t>
      </w:r>
      <w:r w:rsidRPr="00BD4B48">
        <w:rPr>
          <w:rFonts w:ascii="Palatino Linotype" w:hAnsi="Palatino Linotype"/>
          <w:sz w:val="24"/>
          <w:szCs w:val="24"/>
        </w:rPr>
        <w:t xml:space="preserve">, se </w:t>
      </w:r>
      <w:r w:rsidR="00A91C4A">
        <w:rPr>
          <w:rFonts w:ascii="Palatino Linotype" w:hAnsi="Palatino Linotype"/>
          <w:b/>
          <w:sz w:val="24"/>
          <w:szCs w:val="24"/>
        </w:rPr>
        <w:t>REVOCA</w:t>
      </w:r>
      <w:r w:rsidRPr="00BD4B48">
        <w:rPr>
          <w:rFonts w:ascii="Palatino Linotype" w:hAnsi="Palatino Linotype"/>
          <w:b/>
          <w:sz w:val="24"/>
          <w:szCs w:val="24"/>
        </w:rPr>
        <w:t xml:space="preserve"> </w:t>
      </w:r>
      <w:r w:rsidRPr="00BD4B48">
        <w:rPr>
          <w:rFonts w:ascii="Palatino Linotype" w:hAnsi="Palatino Linotype"/>
          <w:sz w:val="24"/>
          <w:szCs w:val="24"/>
        </w:rPr>
        <w:t xml:space="preserve">la respuesta emitida a la solicitud de información </w:t>
      </w:r>
      <w:r w:rsidR="00A91C4A" w:rsidRPr="00A91C4A">
        <w:rPr>
          <w:rFonts w:ascii="Palatino Linotype" w:eastAsia="Times New Roman" w:hAnsi="Palatino Linotype" w:cs="Times New Roman"/>
          <w:b/>
          <w:bCs/>
          <w:sz w:val="24"/>
          <w:szCs w:val="24"/>
          <w:lang w:val="es-ES" w:eastAsia="es-ES"/>
        </w:rPr>
        <w:t>00027/SEDUO/IP/2022</w:t>
      </w:r>
      <w:r w:rsidRPr="00BD4B48">
        <w:rPr>
          <w:rFonts w:ascii="Palatino Linotype" w:hAnsi="Palatino Linotype" w:cs="Arial"/>
          <w:sz w:val="24"/>
          <w:szCs w:val="24"/>
        </w:rPr>
        <w:t xml:space="preserve">, </w:t>
      </w:r>
      <w:r w:rsidRPr="00BD4B48">
        <w:rPr>
          <w:rFonts w:ascii="Palatino Linotype" w:hAnsi="Palatino Linotype"/>
          <w:sz w:val="24"/>
          <w:szCs w:val="24"/>
        </w:rPr>
        <w:t>que ha sido materia del presente fallo.</w:t>
      </w:r>
    </w:p>
    <w:p w14:paraId="55DD6AA5" w14:textId="77777777" w:rsidR="003A62F3" w:rsidRPr="00470DBC" w:rsidRDefault="003A62F3" w:rsidP="00DF2BDB">
      <w:pPr>
        <w:autoSpaceDE w:val="0"/>
        <w:autoSpaceDN w:val="0"/>
        <w:adjustRightInd w:val="0"/>
        <w:spacing w:after="0" w:line="360" w:lineRule="auto"/>
        <w:jc w:val="both"/>
        <w:rPr>
          <w:rFonts w:ascii="Palatino Linotype" w:hAnsi="Palatino Linotype" w:cs="Arial"/>
          <w:sz w:val="24"/>
          <w:szCs w:val="24"/>
        </w:rPr>
      </w:pPr>
    </w:p>
    <w:p w14:paraId="2A512E82" w14:textId="77777777" w:rsidR="003A62F3" w:rsidRPr="00470DBC" w:rsidRDefault="003A62F3" w:rsidP="00DF2BDB">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14:paraId="077200A8" w14:textId="77777777" w:rsidR="003A62F3" w:rsidRPr="00470DBC" w:rsidRDefault="003A62F3" w:rsidP="00DF2BDB">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lastRenderedPageBreak/>
        <w:t>SE    RESUELVE</w:t>
      </w:r>
    </w:p>
    <w:p w14:paraId="3B8FCED3" w14:textId="77777777" w:rsidR="003A62F3" w:rsidRPr="005B0FF9" w:rsidRDefault="003A62F3" w:rsidP="00DF2BDB">
      <w:pPr>
        <w:spacing w:after="0" w:line="360" w:lineRule="auto"/>
        <w:ind w:left="426"/>
        <w:jc w:val="center"/>
        <w:rPr>
          <w:rFonts w:ascii="Palatino Linotype" w:eastAsia="Times New Roman" w:hAnsi="Palatino Linotype" w:cs="Times New Roman"/>
          <w:b/>
          <w:color w:val="000000"/>
          <w:sz w:val="24"/>
          <w:szCs w:val="24"/>
          <w:lang w:val="es-ES" w:eastAsia="es-ES"/>
        </w:rPr>
      </w:pPr>
    </w:p>
    <w:p w14:paraId="16FE4B6C" w14:textId="77777777" w:rsidR="003A62F3" w:rsidRPr="005B0FF9" w:rsidRDefault="003A62F3" w:rsidP="00DF2BDB">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 xml:space="preserve">PRIMERO. </w:t>
      </w:r>
      <w:r w:rsidRPr="005B0FF9">
        <w:rPr>
          <w:rFonts w:ascii="Palatino Linotype" w:eastAsia="Times New Roman" w:hAnsi="Palatino Linotype" w:cs="Arial"/>
          <w:sz w:val="24"/>
          <w:szCs w:val="24"/>
          <w:lang w:eastAsia="es-ES"/>
        </w:rPr>
        <w:t>Se</w:t>
      </w:r>
      <w:r w:rsidRPr="005B0FF9">
        <w:rPr>
          <w:rFonts w:ascii="Palatino Linotype" w:eastAsia="Times New Roman" w:hAnsi="Palatino Linotype" w:cs="Arial"/>
          <w:b/>
          <w:sz w:val="24"/>
          <w:szCs w:val="24"/>
          <w:lang w:eastAsia="es-ES"/>
        </w:rPr>
        <w:t xml:space="preserve"> </w:t>
      </w:r>
      <w:r w:rsidR="00A91C4A">
        <w:rPr>
          <w:rFonts w:ascii="Palatino Linotype" w:eastAsia="Times New Roman" w:hAnsi="Palatino Linotype" w:cs="Arial"/>
          <w:b/>
          <w:sz w:val="24"/>
          <w:szCs w:val="24"/>
          <w:lang w:eastAsia="es-ES"/>
        </w:rPr>
        <w:t>REVOCA</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la</w:t>
      </w:r>
      <w:r w:rsidRPr="005B0FF9">
        <w:rPr>
          <w:rFonts w:ascii="Palatino Linotype" w:eastAsia="Times New Roman" w:hAnsi="Palatino Linotype" w:cs="Arial"/>
          <w:sz w:val="24"/>
          <w:szCs w:val="24"/>
          <w:lang w:eastAsia="es-ES"/>
        </w:rPr>
        <w:t xml:space="preserve"> respuesta del </w:t>
      </w:r>
      <w:r w:rsidRPr="0024565D">
        <w:rPr>
          <w:rFonts w:ascii="Palatino Linotype" w:eastAsia="Times New Roman" w:hAnsi="Palatino Linotype" w:cs="Arial"/>
          <w:b/>
          <w:sz w:val="24"/>
          <w:szCs w:val="24"/>
          <w:lang w:eastAsia="es-ES"/>
        </w:rPr>
        <w:t>Sujeto Obligado</w:t>
      </w:r>
      <w:r w:rsidRPr="005B0FF9">
        <w:rPr>
          <w:rFonts w:ascii="Palatino Linotype" w:eastAsia="Times New Roman" w:hAnsi="Palatino Linotype" w:cs="Arial"/>
          <w:sz w:val="24"/>
          <w:szCs w:val="24"/>
          <w:lang w:eastAsia="es-ES"/>
        </w:rPr>
        <w:t xml:space="preserve"> a la solicitud de acceso a la información pública</w:t>
      </w:r>
      <w:r w:rsidRPr="005B0FF9">
        <w:rPr>
          <w:rFonts w:ascii="Palatino Linotype" w:eastAsia="Times New Roman" w:hAnsi="Palatino Linotype" w:cs="Arial"/>
          <w:b/>
          <w:sz w:val="24"/>
          <w:szCs w:val="24"/>
          <w:lang w:eastAsia="es-ES"/>
        </w:rPr>
        <w:t xml:space="preserve"> </w:t>
      </w:r>
      <w:r w:rsidR="00A91C4A" w:rsidRPr="00A91C4A">
        <w:rPr>
          <w:rFonts w:ascii="Palatino Linotype" w:hAnsi="Palatino Linotype" w:cs="Arial"/>
          <w:b/>
          <w:sz w:val="24"/>
          <w:szCs w:val="24"/>
        </w:rPr>
        <w:t>00027/SEDUO/IP/2022</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b/>
          <w:sz w:val="24"/>
          <w:szCs w:val="24"/>
          <w:lang w:eastAsia="es-ES"/>
        </w:rPr>
        <w:t xml:space="preserve">fundados </w:t>
      </w:r>
      <w:r w:rsidRPr="005B0FF9">
        <w:rPr>
          <w:rFonts w:ascii="Palatino Linotype" w:eastAsia="Times New Roman" w:hAnsi="Palatino Linotype" w:cs="Arial"/>
          <w:sz w:val="24"/>
          <w:szCs w:val="24"/>
          <w:lang w:eastAsia="es-ES"/>
        </w:rPr>
        <w:t>los motivos de inconform</w:t>
      </w:r>
      <w:r>
        <w:rPr>
          <w:rFonts w:ascii="Palatino Linotype" w:eastAsia="Times New Roman" w:hAnsi="Palatino Linotype" w:cs="Arial"/>
          <w:sz w:val="24"/>
          <w:szCs w:val="24"/>
          <w:lang w:eastAsia="es-ES"/>
        </w:rPr>
        <w:t xml:space="preserve">idad vertidos por el </w:t>
      </w:r>
      <w:r w:rsidRPr="0024565D">
        <w:rPr>
          <w:rFonts w:ascii="Palatino Linotype" w:eastAsia="Times New Roman" w:hAnsi="Palatino Linotype" w:cs="Arial"/>
          <w:b/>
          <w:sz w:val="24"/>
          <w:szCs w:val="24"/>
          <w:lang w:eastAsia="es-ES"/>
        </w:rPr>
        <w:t>Recurrente</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sz w:val="24"/>
          <w:szCs w:val="24"/>
          <w:lang w:eastAsia="es-ES"/>
        </w:rPr>
        <w:t>en términos del</w:t>
      </w:r>
      <w:r>
        <w:rPr>
          <w:rFonts w:ascii="Palatino Linotype" w:eastAsia="Times New Roman" w:hAnsi="Palatino Linotype" w:cs="Arial"/>
          <w:sz w:val="24"/>
          <w:szCs w:val="24"/>
          <w:lang w:eastAsia="es-ES"/>
        </w:rPr>
        <w:t xml:space="preserve"> c</w:t>
      </w:r>
      <w:r w:rsidRPr="005B0FF9">
        <w:rPr>
          <w:rFonts w:ascii="Palatino Linotype" w:eastAsia="Times New Roman" w:hAnsi="Palatino Linotype" w:cs="Arial"/>
          <w:sz w:val="24"/>
          <w:szCs w:val="24"/>
          <w:lang w:eastAsia="es-ES"/>
        </w:rPr>
        <w:t>onsiderandos</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5B0FF9">
        <w:rPr>
          <w:rFonts w:ascii="Palatino Linotype" w:eastAsia="Times New Roman" w:hAnsi="Palatino Linotype" w:cs="Arial"/>
          <w:b/>
          <w:sz w:val="24"/>
          <w:szCs w:val="24"/>
          <w:lang w:eastAsia="es-ES"/>
        </w:rPr>
        <w:t xml:space="preserve"> </w:t>
      </w:r>
      <w:r w:rsidRPr="005B0FF9">
        <w:rPr>
          <w:rFonts w:ascii="Palatino Linotype" w:eastAsia="Times New Roman" w:hAnsi="Palatino Linotype" w:cs="Arial"/>
          <w:sz w:val="24"/>
          <w:szCs w:val="24"/>
          <w:lang w:eastAsia="es-ES"/>
        </w:rPr>
        <w:t>de la presente Resolución.</w:t>
      </w:r>
    </w:p>
    <w:p w14:paraId="34A02EC0" w14:textId="77777777" w:rsidR="003A62F3" w:rsidRPr="005B0FF9" w:rsidRDefault="003A62F3" w:rsidP="00DF2BDB">
      <w:pPr>
        <w:spacing w:after="0" w:line="360" w:lineRule="auto"/>
        <w:ind w:right="-595"/>
        <w:jc w:val="both"/>
        <w:rPr>
          <w:rFonts w:ascii="Palatino Linotype" w:eastAsia="Times New Roman" w:hAnsi="Palatino Linotype" w:cs="Arial"/>
          <w:b/>
          <w:sz w:val="24"/>
          <w:szCs w:val="24"/>
          <w:lang w:eastAsia="es-ES"/>
        </w:rPr>
      </w:pPr>
    </w:p>
    <w:p w14:paraId="002E3E4A" w14:textId="77777777" w:rsidR="003A62F3" w:rsidRPr="005B0FF9" w:rsidRDefault="003A62F3" w:rsidP="00DF2BDB">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SEGUNDO.</w:t>
      </w:r>
      <w:r w:rsidRPr="005B0FF9">
        <w:rPr>
          <w:rFonts w:ascii="Palatino Linotype" w:eastAsia="Times New Roman" w:hAnsi="Palatino Linotype" w:cs="Tahoma"/>
          <w:sz w:val="24"/>
          <w:szCs w:val="24"/>
          <w:lang w:eastAsia="es-ES"/>
        </w:rPr>
        <w:t xml:space="preserve"> Se </w:t>
      </w:r>
      <w:r w:rsidRPr="005B0FF9">
        <w:rPr>
          <w:rFonts w:ascii="Palatino Linotype" w:eastAsia="Times New Roman" w:hAnsi="Palatino Linotype" w:cs="Tahoma"/>
          <w:b/>
          <w:sz w:val="24"/>
          <w:szCs w:val="24"/>
          <w:lang w:eastAsia="es-ES"/>
        </w:rPr>
        <w:t xml:space="preserve">ORDENA </w:t>
      </w:r>
      <w:r w:rsidRPr="005B0FF9">
        <w:rPr>
          <w:rFonts w:ascii="Palatino Linotype" w:eastAsia="Times New Roman" w:hAnsi="Palatino Linotype" w:cs="Tahoma"/>
          <w:sz w:val="24"/>
          <w:szCs w:val="24"/>
          <w:lang w:eastAsia="es-ES"/>
        </w:rPr>
        <w:t>al Sujeto Obligado</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Tahoma"/>
          <w:sz w:val="24"/>
          <w:szCs w:val="24"/>
          <w:lang w:eastAsia="es-ES"/>
        </w:rPr>
        <w:t>a efecto de que entregue, vía</w:t>
      </w:r>
      <w:r w:rsidRPr="005B0FF9">
        <w:rPr>
          <w:rFonts w:ascii="Palatino Linotype" w:eastAsia="Times New Roman" w:hAnsi="Palatino Linotype" w:cs="Tahoma"/>
          <w:b/>
          <w:sz w:val="24"/>
          <w:szCs w:val="24"/>
          <w:lang w:eastAsia="es-ES"/>
        </w:rPr>
        <w:t xml:space="preserve"> </w:t>
      </w:r>
      <w:r w:rsidRPr="005B0FF9">
        <w:rPr>
          <w:rFonts w:ascii="Palatino Linotype" w:eastAsia="Calibri" w:hAnsi="Palatino Linotype" w:cs="Tahoma"/>
          <w:bCs/>
          <w:sz w:val="24"/>
          <w:szCs w:val="24"/>
        </w:rPr>
        <w:t>Sistema de Acceso a la Información Mexiquense</w:t>
      </w:r>
      <w:r>
        <w:rPr>
          <w:rFonts w:ascii="Palatino Linotype" w:eastAsia="Calibri" w:hAnsi="Palatino Linotype" w:cs="Tahoma"/>
          <w:bCs/>
          <w:sz w:val="24"/>
          <w:szCs w:val="24"/>
        </w:rPr>
        <w:t xml:space="preserve"> (SAIMEX)</w:t>
      </w:r>
      <w:r w:rsidRPr="005B0FF9">
        <w:rPr>
          <w:rFonts w:ascii="Palatino Linotype" w:eastAsia="Calibri" w:hAnsi="Palatino Linotype" w:cs="Tahoma"/>
          <w:bCs/>
          <w:sz w:val="24"/>
          <w:szCs w:val="24"/>
        </w:rPr>
        <w:t>, en su caso en versión púb</w:t>
      </w:r>
      <w:r>
        <w:rPr>
          <w:rFonts w:ascii="Palatino Linotype" w:eastAsia="Calibri" w:hAnsi="Palatino Linotype" w:cs="Tahoma"/>
          <w:bCs/>
          <w:sz w:val="24"/>
          <w:szCs w:val="24"/>
        </w:rPr>
        <w:t>l</w:t>
      </w:r>
      <w:r w:rsidRPr="005B0FF9">
        <w:rPr>
          <w:rFonts w:ascii="Palatino Linotype" w:eastAsia="Calibri" w:hAnsi="Palatino Linotype" w:cs="Tahoma"/>
          <w:bCs/>
          <w:sz w:val="24"/>
          <w:szCs w:val="24"/>
        </w:rPr>
        <w:t>ica</w:t>
      </w:r>
      <w:r>
        <w:rPr>
          <w:rFonts w:ascii="Palatino Linotype" w:eastAsia="Calibri" w:hAnsi="Palatino Linotype" w:cs="Tahoma"/>
          <w:bCs/>
          <w:sz w:val="24"/>
          <w:szCs w:val="24"/>
        </w:rPr>
        <w:t>, d</w:t>
      </w:r>
      <w:r w:rsidRPr="00947DE0">
        <w:rPr>
          <w:rFonts w:ascii="Palatino Linotype" w:eastAsia="Calibri" w:hAnsi="Palatino Linotype" w:cs="Tahoma"/>
          <w:bCs/>
          <w:sz w:val="24"/>
          <w:szCs w:val="24"/>
        </w:rPr>
        <w:t xml:space="preserve">el </w:t>
      </w:r>
      <w:r>
        <w:rPr>
          <w:rFonts w:ascii="Palatino Linotype" w:eastAsia="Calibri" w:hAnsi="Palatino Linotype" w:cs="Tahoma"/>
          <w:bCs/>
          <w:sz w:val="24"/>
          <w:szCs w:val="24"/>
        </w:rPr>
        <w:t xml:space="preserve">soporte documental donde conste </w:t>
      </w:r>
      <w:r w:rsidRPr="00947DE0">
        <w:rPr>
          <w:rFonts w:ascii="Palatino Linotype" w:eastAsia="Calibri" w:hAnsi="Palatino Linotype" w:cs="Tahoma"/>
          <w:bCs/>
          <w:sz w:val="24"/>
          <w:szCs w:val="24"/>
        </w:rPr>
        <w:t>lo siguiente</w:t>
      </w:r>
      <w:r w:rsidRPr="005B0FF9">
        <w:rPr>
          <w:rFonts w:ascii="Palatino Linotype" w:eastAsia="Calibri" w:hAnsi="Palatino Linotype" w:cs="Tahoma"/>
          <w:bCs/>
          <w:sz w:val="24"/>
          <w:szCs w:val="24"/>
        </w:rPr>
        <w:t xml:space="preserve">: </w:t>
      </w:r>
    </w:p>
    <w:p w14:paraId="09185BC0" w14:textId="77777777" w:rsidR="003A62F3" w:rsidRPr="005B0FF9" w:rsidRDefault="003A62F3" w:rsidP="00DF2BDB">
      <w:pPr>
        <w:spacing w:after="0" w:line="360" w:lineRule="auto"/>
        <w:ind w:right="-595"/>
        <w:jc w:val="both"/>
        <w:rPr>
          <w:rFonts w:ascii="Palatino Linotype" w:eastAsia="Times New Roman" w:hAnsi="Palatino Linotype" w:cs="Times New Roman"/>
          <w:sz w:val="24"/>
          <w:szCs w:val="24"/>
          <w:lang w:eastAsia="es-ES"/>
        </w:rPr>
      </w:pPr>
    </w:p>
    <w:p w14:paraId="06849771" w14:textId="77777777" w:rsidR="00A91C4A" w:rsidRPr="003A62F3" w:rsidRDefault="00A91C4A" w:rsidP="00A91C4A">
      <w:pPr>
        <w:pStyle w:val="Prrafodelista"/>
        <w:numPr>
          <w:ilvl w:val="0"/>
          <w:numId w:val="16"/>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3A62F3">
        <w:rPr>
          <w:rFonts w:ascii="Palatino Linotype" w:hAnsi="Palatino Linotype" w:cs="Arial"/>
        </w:rPr>
        <w:t>ontrato de obra pública del inmueble denominado Estacionamiento del Gobierno del Estado de México, ubicado en calle Nicolás Bravo Sur, barrio de Santa Bárbara, 500050, Toluca Estado de México</w:t>
      </w:r>
      <w:r>
        <w:rPr>
          <w:rFonts w:ascii="Palatino Linotype" w:hAnsi="Palatino Linotype" w:cs="Arial"/>
        </w:rPr>
        <w:t>.</w:t>
      </w:r>
    </w:p>
    <w:p w14:paraId="27B27EDE" w14:textId="77777777" w:rsidR="003A62F3" w:rsidRPr="005B0FF9" w:rsidRDefault="003A62F3" w:rsidP="00DF2BDB">
      <w:pPr>
        <w:spacing w:after="0" w:line="360" w:lineRule="auto"/>
        <w:ind w:right="-595"/>
        <w:jc w:val="both"/>
        <w:rPr>
          <w:rFonts w:ascii="Palatino Linotype" w:eastAsia="Times New Roman" w:hAnsi="Palatino Linotype" w:cs="Times New Roman"/>
          <w:sz w:val="24"/>
          <w:szCs w:val="24"/>
          <w:lang w:val="es-ES" w:eastAsia="es-ES"/>
        </w:rPr>
      </w:pPr>
    </w:p>
    <w:p w14:paraId="05B9D768" w14:textId="77777777" w:rsidR="003A62F3" w:rsidRDefault="00A91C4A" w:rsidP="00DF2BDB">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De ser necesaria</w:t>
      </w:r>
      <w:r w:rsidR="003A62F3" w:rsidRPr="005B0FF9">
        <w:rPr>
          <w:rFonts w:ascii="Palatino Linotype" w:eastAsia="Times New Roman" w:hAnsi="Palatino Linotype" w:cs="Arial"/>
          <w:sz w:val="24"/>
          <w:szCs w:val="24"/>
          <w:lang w:eastAsia="es-ES"/>
        </w:rPr>
        <w:t xml:space="preserve"> la </w:t>
      </w:r>
      <w:r>
        <w:rPr>
          <w:rFonts w:ascii="Palatino Linotype" w:eastAsia="Times New Roman" w:hAnsi="Palatino Linotype" w:cs="Arial"/>
          <w:sz w:val="24"/>
          <w:szCs w:val="24"/>
          <w:lang w:eastAsia="es-ES"/>
        </w:rPr>
        <w:t>versión pública</w:t>
      </w:r>
      <w:r w:rsidR="003A62F3" w:rsidRPr="005B0FF9">
        <w:rPr>
          <w:rFonts w:ascii="Palatino Linotype" w:eastAsia="Times New Roman" w:hAnsi="Palatino Linotype" w:cs="Arial"/>
          <w:sz w:val="24"/>
          <w:szCs w:val="24"/>
          <w:lang w:eastAsia="es-ES"/>
        </w:rPr>
        <w:t xml:space="preserve">, se deberá </w:t>
      </w:r>
      <w:r>
        <w:rPr>
          <w:rFonts w:ascii="Palatino Linotype" w:eastAsia="Times New Roman" w:hAnsi="Palatino Linotype" w:cs="Arial"/>
          <w:sz w:val="24"/>
          <w:szCs w:val="24"/>
          <w:lang w:eastAsia="es-ES"/>
        </w:rPr>
        <w:t>emitir y hacer entrega de</w:t>
      </w:r>
      <w:r w:rsidR="003A62F3" w:rsidRPr="005B0FF9">
        <w:rPr>
          <w:rFonts w:ascii="Palatino Linotype" w:eastAsia="Times New Roman" w:hAnsi="Palatino Linotype" w:cs="Arial"/>
          <w:sz w:val="24"/>
          <w:szCs w:val="24"/>
          <w:lang w:eastAsia="es-ES"/>
        </w:rPr>
        <w:t xml:space="preserve">l </w:t>
      </w:r>
      <w:r w:rsidR="003A62F3" w:rsidRPr="005B0FF9">
        <w:rPr>
          <w:rFonts w:ascii="Palatino Linotype" w:eastAsia="Times New Roman" w:hAnsi="Palatino Linotype" w:cs="Arial"/>
          <w:b/>
          <w:sz w:val="24"/>
          <w:szCs w:val="24"/>
          <w:lang w:eastAsia="es-ES"/>
        </w:rPr>
        <w:t>Acuerdo del Comité de Transparencia</w:t>
      </w:r>
      <w:r w:rsidR="003A62F3" w:rsidRPr="005B0FF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45896BAD" w14:textId="77777777" w:rsidR="003A62F3" w:rsidRDefault="003A62F3" w:rsidP="00DF2BDB">
      <w:pPr>
        <w:spacing w:after="0" w:line="360" w:lineRule="auto"/>
        <w:jc w:val="both"/>
        <w:rPr>
          <w:rFonts w:ascii="Palatino Linotype" w:eastAsia="Times New Roman" w:hAnsi="Palatino Linotype" w:cs="Arial"/>
          <w:sz w:val="24"/>
          <w:szCs w:val="24"/>
          <w:lang w:eastAsia="es-ES"/>
        </w:rPr>
      </w:pPr>
    </w:p>
    <w:p w14:paraId="43F49CD8" w14:textId="77777777" w:rsidR="003A62F3" w:rsidRPr="005B0FF9" w:rsidRDefault="003A62F3" w:rsidP="00DF2BDB">
      <w:pPr>
        <w:spacing w:after="0" w:line="360" w:lineRule="auto"/>
        <w:jc w:val="both"/>
        <w:rPr>
          <w:rFonts w:ascii="Palatino Linotype" w:eastAsia="Times New Roman" w:hAnsi="Palatino Linotype" w:cs="Tahoma"/>
          <w:bCs/>
          <w:sz w:val="24"/>
          <w:szCs w:val="24"/>
          <w:lang w:eastAsia="es-ES"/>
        </w:rPr>
      </w:pPr>
      <w:r w:rsidRPr="005B0FF9">
        <w:rPr>
          <w:rFonts w:ascii="Palatino Linotype" w:eastAsia="Times New Roman" w:hAnsi="Palatino Linotype" w:cs="Arial"/>
          <w:b/>
          <w:sz w:val="28"/>
          <w:szCs w:val="24"/>
          <w:lang w:eastAsia="es-ES"/>
        </w:rPr>
        <w:t>TERCERO</w:t>
      </w:r>
      <w:r w:rsidRPr="005B0FF9">
        <w:rPr>
          <w:rFonts w:ascii="Palatino Linotype" w:eastAsia="Times New Roman" w:hAnsi="Palatino Linotype" w:cs="Arial"/>
          <w:b/>
          <w:sz w:val="24"/>
          <w:szCs w:val="24"/>
          <w:lang w:eastAsia="es-ES"/>
        </w:rPr>
        <w:t>.</w:t>
      </w:r>
      <w:r w:rsidRPr="005B0FF9">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Tahoma"/>
          <w:b/>
          <w:sz w:val="24"/>
          <w:szCs w:val="24"/>
          <w:lang w:eastAsia="es-ES"/>
        </w:rPr>
        <w:t xml:space="preserve">NOTIFÍQUESE </w:t>
      </w:r>
      <w:r w:rsidRPr="005B0FF9">
        <w:rPr>
          <w:rFonts w:ascii="Palatino Linotype" w:eastAsia="Times New Roman" w:hAnsi="Palatino Linotype" w:cs="Tahoma"/>
          <w:sz w:val="24"/>
          <w:szCs w:val="24"/>
          <w:lang w:eastAsia="es-ES"/>
        </w:rPr>
        <w:t xml:space="preserve">la presente Resolución al Titular de la Unidad de Transparencia del </w:t>
      </w:r>
      <w:r w:rsidRPr="005B0FF9">
        <w:rPr>
          <w:rFonts w:ascii="Palatino Linotype" w:eastAsia="Times New Roman" w:hAnsi="Palatino Linotype" w:cs="Tahoma"/>
          <w:b/>
          <w:sz w:val="24"/>
          <w:szCs w:val="24"/>
          <w:lang w:eastAsia="es-ES"/>
        </w:rPr>
        <w:t>Sujeto Obligado</w:t>
      </w:r>
      <w:r w:rsidRPr="005B0FF9">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5B0FF9">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14:paraId="1A31F1DF" w14:textId="77777777" w:rsidR="003A62F3" w:rsidRPr="005B0FF9" w:rsidRDefault="003A62F3" w:rsidP="00DF2BDB">
      <w:pPr>
        <w:spacing w:after="0" w:line="360" w:lineRule="auto"/>
        <w:ind w:right="-595"/>
        <w:jc w:val="both"/>
        <w:rPr>
          <w:rFonts w:ascii="Palatino Linotype" w:eastAsia="Times New Roman" w:hAnsi="Palatino Linotype" w:cs="Tahoma"/>
          <w:bCs/>
          <w:sz w:val="24"/>
          <w:szCs w:val="24"/>
          <w:lang w:eastAsia="es-ES"/>
        </w:rPr>
      </w:pPr>
    </w:p>
    <w:p w14:paraId="0918C4F7" w14:textId="77777777" w:rsidR="003A62F3" w:rsidRPr="00947DE0"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7DE0">
        <w:rPr>
          <w:rFonts w:ascii="Palatino Linotype" w:eastAsia="Times New Roman" w:hAnsi="Palatino Linotype" w:cs="Arial"/>
          <w:b/>
          <w:sz w:val="28"/>
          <w:szCs w:val="28"/>
          <w:lang w:val="es-ES" w:eastAsia="es-ES"/>
        </w:rPr>
        <w:t>CUARTO.</w:t>
      </w:r>
      <w:r w:rsidRPr="00947DE0">
        <w:rPr>
          <w:rFonts w:ascii="Palatino Linotype" w:eastAsia="Times New Roman" w:hAnsi="Palatino Linotype" w:cs="Arial"/>
          <w:b/>
          <w:sz w:val="24"/>
          <w:szCs w:val="24"/>
          <w:lang w:val="es-ES" w:eastAsia="es-ES"/>
        </w:rPr>
        <w:t xml:space="preserve"> </w:t>
      </w:r>
      <w:r w:rsidRPr="00947DE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47DE0">
        <w:rPr>
          <w:rFonts w:ascii="Palatino Linotype" w:eastAsia="Times New Roman" w:hAnsi="Palatino Linotype" w:cs="Arial"/>
          <w:b/>
          <w:sz w:val="24"/>
          <w:szCs w:val="24"/>
          <w:lang w:val="es-ES" w:eastAsia="es-ES"/>
        </w:rPr>
        <w:t>Sujeto Obligado</w:t>
      </w:r>
      <w:r w:rsidRPr="00947DE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649001D" w14:textId="77777777" w:rsidR="003A62F3" w:rsidRPr="00947DE0"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961DD9" w14:textId="77777777" w:rsidR="003A62F3" w:rsidRDefault="003A62F3" w:rsidP="00DF2BDB">
      <w:pPr>
        <w:autoSpaceDE w:val="0"/>
        <w:autoSpaceDN w:val="0"/>
        <w:adjustRightInd w:val="0"/>
        <w:spacing w:after="0" w:line="360" w:lineRule="auto"/>
        <w:jc w:val="both"/>
        <w:rPr>
          <w:rFonts w:ascii="Palatino Linotype" w:hAnsi="Palatino Linotype"/>
          <w:sz w:val="24"/>
          <w:szCs w:val="24"/>
          <w:lang w:eastAsia="es-ES_tradnl"/>
        </w:rPr>
      </w:pPr>
      <w:r w:rsidRPr="00947DE0">
        <w:rPr>
          <w:rFonts w:ascii="Palatino Linotype" w:hAnsi="Palatino Linotype"/>
          <w:b/>
          <w:sz w:val="28"/>
          <w:szCs w:val="28"/>
        </w:rPr>
        <w:t>QUINTO</w:t>
      </w:r>
      <w:r w:rsidRPr="00947DE0">
        <w:rPr>
          <w:rFonts w:ascii="Palatino Linotype" w:hAnsi="Palatino Linotype"/>
          <w:b/>
          <w:sz w:val="24"/>
          <w:szCs w:val="24"/>
        </w:rPr>
        <w:t xml:space="preserve">. </w:t>
      </w:r>
      <w:r w:rsidR="00A91C4A" w:rsidRPr="00A91C4A">
        <w:rPr>
          <w:rFonts w:ascii="Palatino Linotype" w:hAnsi="Palatino Linotype" w:cs="Arial"/>
          <w:b/>
          <w:sz w:val="24"/>
          <w:szCs w:val="24"/>
        </w:rPr>
        <w:t>NOTIFÍQUESE</w:t>
      </w:r>
      <w:r w:rsidR="00A91C4A" w:rsidRPr="00A91C4A">
        <w:rPr>
          <w:rFonts w:ascii="Palatino Linotype" w:hAnsi="Palatino Linotype" w:cs="Arial"/>
          <w:sz w:val="24"/>
          <w:szCs w:val="24"/>
        </w:rPr>
        <w:t xml:space="preserve"> a la </w:t>
      </w:r>
      <w:r w:rsidR="00A91C4A" w:rsidRPr="00A91C4A">
        <w:rPr>
          <w:rFonts w:ascii="Palatino Linotype" w:hAnsi="Palatino Linotype" w:cs="Arial"/>
          <w:b/>
          <w:sz w:val="24"/>
          <w:szCs w:val="24"/>
        </w:rPr>
        <w:t>Recurrente</w:t>
      </w:r>
      <w:r w:rsidR="00A91C4A" w:rsidRPr="00A91C4A">
        <w:rPr>
          <w:rFonts w:ascii="Palatino Linotype" w:hAnsi="Palatino Linotype" w:cs="Arial"/>
          <w:sz w:val="24"/>
          <w:szCs w:val="24"/>
        </w:rPr>
        <w:t xml:space="preserve"> la presente resolución a través del Sistema de 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F03C1FB" w14:textId="77777777" w:rsidR="003A62F3" w:rsidRDefault="003A62F3" w:rsidP="00DF2BDB">
      <w:pPr>
        <w:spacing w:after="0" w:line="360" w:lineRule="auto"/>
        <w:jc w:val="both"/>
        <w:rPr>
          <w:rFonts w:ascii="Palatino Linotype" w:hAnsi="Palatino Linotype"/>
          <w:sz w:val="24"/>
          <w:szCs w:val="24"/>
          <w:lang w:eastAsia="es-ES_tradnl"/>
        </w:rPr>
      </w:pPr>
    </w:p>
    <w:p w14:paraId="2E35A435" w14:textId="77777777" w:rsidR="003A62F3" w:rsidRPr="00C45081" w:rsidRDefault="003A62F3" w:rsidP="00DF2BD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sidR="003B54D0">
        <w:rPr>
          <w:rFonts w:ascii="Palatino Linotype" w:hAnsi="Palatino Linotype" w:cs="Arial"/>
          <w:sz w:val="24"/>
          <w:szCs w:val="24"/>
        </w:rPr>
        <w:t xml:space="preserve"> DÉCIMA TERCERA</w:t>
      </w:r>
      <w:r>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sidR="003B54D0">
        <w:rPr>
          <w:rFonts w:ascii="Palatino Linotype" w:hAnsi="Palatino Linotype" w:cs="Arial"/>
          <w:sz w:val="24"/>
          <w:szCs w:val="24"/>
        </w:rPr>
        <w:t xml:space="preserve"> </w:t>
      </w:r>
      <w:r w:rsidR="00D17BB5">
        <w:rPr>
          <w:rFonts w:ascii="Palatino Linotype" w:hAnsi="Palatino Linotype" w:cs="Arial"/>
          <w:sz w:val="24"/>
          <w:szCs w:val="24"/>
        </w:rPr>
        <w:t>SIETE</w:t>
      </w:r>
      <w:r w:rsidR="003B54D0">
        <w:rPr>
          <w:rFonts w:ascii="Palatino Linotype" w:hAnsi="Palatino Linotype" w:cs="Arial"/>
          <w:sz w:val="24"/>
          <w:szCs w:val="24"/>
        </w:rPr>
        <w:t xml:space="preserve"> DE ABRIL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3B54D0">
        <w:rPr>
          <w:rFonts w:ascii="Palatino Linotype" w:hAnsi="Palatino Linotype" w:cs="Arial"/>
          <w:sz w:val="24"/>
          <w:szCs w:val="24"/>
        </w:rPr>
        <w:t>----------------------------------------------</w:t>
      </w:r>
      <w:r>
        <w:rPr>
          <w:rFonts w:ascii="Palatino Linotype" w:hAnsi="Palatino Linotype" w:cs="Arial"/>
          <w:sz w:val="24"/>
          <w:szCs w:val="24"/>
        </w:rPr>
        <w:t>-----------</w:t>
      </w:r>
    </w:p>
    <w:p w14:paraId="5AE95FEA" w14:textId="77777777" w:rsidR="003A62F3" w:rsidRPr="005323D1" w:rsidRDefault="003A62F3" w:rsidP="00DF2BDB">
      <w:pPr>
        <w:spacing w:after="0" w:line="360" w:lineRule="auto"/>
        <w:jc w:val="both"/>
        <w:rPr>
          <w:rFonts w:ascii="Palatino Linotype" w:hAnsi="Palatino Linotype" w:cs="Arial"/>
          <w:sz w:val="20"/>
        </w:rPr>
      </w:pPr>
      <w:r w:rsidRPr="005323D1">
        <w:rPr>
          <w:rFonts w:ascii="Palatino Linotype" w:hAnsi="Palatino Linotype" w:cs="Arial"/>
          <w:sz w:val="20"/>
        </w:rPr>
        <w:t>CCR/HAP</w:t>
      </w:r>
    </w:p>
    <w:p w14:paraId="46118BF8" w14:textId="77777777" w:rsidR="003A62F3" w:rsidRDefault="003A62F3" w:rsidP="00DF2BDB">
      <w:pPr>
        <w:spacing w:after="0" w:line="360" w:lineRule="auto"/>
        <w:jc w:val="both"/>
        <w:rPr>
          <w:rFonts w:ascii="Palatino Linotype" w:hAnsi="Palatino Linotype" w:cs="Arial"/>
          <w:sz w:val="24"/>
          <w:szCs w:val="24"/>
        </w:rPr>
      </w:pPr>
    </w:p>
    <w:p w14:paraId="2A337B84" w14:textId="77777777" w:rsidR="003A62F3" w:rsidRDefault="003A62F3" w:rsidP="00DF2BDB">
      <w:pPr>
        <w:spacing w:after="0" w:line="360" w:lineRule="auto"/>
        <w:jc w:val="both"/>
        <w:rPr>
          <w:rFonts w:ascii="Palatino Linotype" w:hAnsi="Palatino Linotype" w:cs="Arial"/>
          <w:sz w:val="24"/>
          <w:szCs w:val="24"/>
        </w:rPr>
      </w:pPr>
    </w:p>
    <w:p w14:paraId="1416494D" w14:textId="77777777" w:rsidR="003A62F3" w:rsidRDefault="003A62F3" w:rsidP="00DF2BDB">
      <w:pPr>
        <w:spacing w:after="0" w:line="360" w:lineRule="auto"/>
        <w:jc w:val="both"/>
        <w:rPr>
          <w:rFonts w:ascii="Palatino Linotype" w:hAnsi="Palatino Linotype" w:cs="Arial"/>
          <w:sz w:val="24"/>
          <w:szCs w:val="24"/>
        </w:rPr>
      </w:pPr>
    </w:p>
    <w:p w14:paraId="3606DA5A" w14:textId="77777777" w:rsidR="003A62F3" w:rsidRDefault="003A62F3" w:rsidP="00DF2BDB">
      <w:pPr>
        <w:spacing w:after="0"/>
      </w:pPr>
    </w:p>
    <w:p w14:paraId="3FF37E32" w14:textId="77777777" w:rsidR="003A62F3" w:rsidRDefault="003A62F3" w:rsidP="00DF2BDB">
      <w:pPr>
        <w:spacing w:after="0"/>
      </w:pPr>
    </w:p>
    <w:p w14:paraId="7B3D1349" w14:textId="77777777" w:rsidR="003A62F3" w:rsidRDefault="003A62F3" w:rsidP="00DF2BDB">
      <w:pPr>
        <w:spacing w:after="0"/>
      </w:pPr>
    </w:p>
    <w:p w14:paraId="7119D087" w14:textId="77777777" w:rsidR="003A62F3" w:rsidRDefault="003A62F3" w:rsidP="00DF2BDB">
      <w:pPr>
        <w:spacing w:after="0"/>
      </w:pPr>
    </w:p>
    <w:p w14:paraId="0661B25F" w14:textId="77777777" w:rsidR="003A62F3" w:rsidRDefault="003A62F3" w:rsidP="00DF2BDB">
      <w:pPr>
        <w:spacing w:after="0"/>
      </w:pPr>
    </w:p>
    <w:p w14:paraId="6D04AC91" w14:textId="77777777" w:rsidR="003A62F3" w:rsidRDefault="003A62F3" w:rsidP="00DF2BDB">
      <w:pPr>
        <w:spacing w:after="0"/>
      </w:pPr>
    </w:p>
    <w:p w14:paraId="675D3082" w14:textId="77777777" w:rsidR="00EF5006" w:rsidRDefault="0090297B" w:rsidP="00DF2BDB">
      <w:pPr>
        <w:spacing w:after="0"/>
      </w:pPr>
    </w:p>
    <w:sectPr w:rsidR="00EF5006" w:rsidSect="0015092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DF276" w14:textId="77777777" w:rsidR="002A0C1D" w:rsidRDefault="002A0C1D" w:rsidP="003A62F3">
      <w:pPr>
        <w:spacing w:after="0" w:line="240" w:lineRule="auto"/>
      </w:pPr>
      <w:r>
        <w:separator/>
      </w:r>
    </w:p>
  </w:endnote>
  <w:endnote w:type="continuationSeparator" w:id="0">
    <w:p w14:paraId="10EAD17D" w14:textId="77777777" w:rsidR="002A0C1D" w:rsidRDefault="002A0C1D" w:rsidP="003A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5FEB500" w14:textId="77777777" w:rsidR="00AE3C84" w:rsidRPr="002D6DD8" w:rsidRDefault="006E27C8" w:rsidP="00150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297B">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297B">
              <w:rPr>
                <w:rFonts w:ascii="Palatino Linotype" w:hAnsi="Palatino Linotype"/>
                <w:bCs/>
                <w:noProof/>
                <w:sz w:val="20"/>
              </w:rPr>
              <w:t>31</w:t>
            </w:r>
            <w:r>
              <w:rPr>
                <w:rFonts w:ascii="Palatino Linotype" w:hAnsi="Palatino Linotype"/>
                <w:bCs/>
                <w:noProof/>
                <w:sz w:val="20"/>
              </w:rPr>
              <w:fldChar w:fldCharType="end"/>
            </w:r>
          </w:p>
        </w:sdtContent>
      </w:sdt>
    </w:sdtContent>
  </w:sdt>
  <w:p w14:paraId="3772839D" w14:textId="77777777" w:rsidR="00AE3C84" w:rsidRDefault="009029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5A93" w14:textId="77777777" w:rsidR="00AE3C84" w:rsidRPr="000B69FA" w:rsidRDefault="006E27C8" w:rsidP="00150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29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297B">
      <w:rPr>
        <w:rFonts w:ascii="Palatino Linotype" w:hAnsi="Palatino Linotype"/>
        <w:bCs/>
        <w:noProof/>
        <w:sz w:val="20"/>
      </w:rPr>
      <w:t>31</w:t>
    </w:r>
    <w:r>
      <w:rPr>
        <w:rFonts w:ascii="Palatino Linotype" w:hAnsi="Palatino Linotype"/>
        <w:bCs/>
        <w:noProof/>
        <w:sz w:val="20"/>
      </w:rPr>
      <w:fldChar w:fldCharType="end"/>
    </w:r>
  </w:p>
  <w:p w14:paraId="24C589F4" w14:textId="77777777" w:rsidR="00AE3C84" w:rsidRDefault="009029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87B69" w14:textId="77777777" w:rsidR="002A0C1D" w:rsidRDefault="002A0C1D" w:rsidP="003A62F3">
      <w:pPr>
        <w:spacing w:after="0" w:line="240" w:lineRule="auto"/>
      </w:pPr>
      <w:r>
        <w:separator/>
      </w:r>
    </w:p>
  </w:footnote>
  <w:footnote w:type="continuationSeparator" w:id="0">
    <w:p w14:paraId="2A4CF76E" w14:textId="77777777" w:rsidR="002A0C1D" w:rsidRDefault="002A0C1D" w:rsidP="003A62F3">
      <w:pPr>
        <w:spacing w:after="0" w:line="240" w:lineRule="auto"/>
      </w:pPr>
      <w:r>
        <w:continuationSeparator/>
      </w:r>
    </w:p>
  </w:footnote>
  <w:footnote w:id="1">
    <w:p w14:paraId="07FDA108" w14:textId="77777777" w:rsidR="003A62F3" w:rsidRPr="00432894" w:rsidRDefault="003A62F3" w:rsidP="003A62F3">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28175F7D" w14:textId="77777777" w:rsidR="003A62F3" w:rsidRPr="00432894" w:rsidRDefault="003A62F3" w:rsidP="003A62F3">
      <w:pPr>
        <w:pStyle w:val="Textonotapie"/>
        <w:jc w:val="both"/>
        <w:rPr>
          <w:rFonts w:ascii="Palatino Linotype" w:hAnsi="Palatino Linotype"/>
          <w:i/>
          <w:sz w:val="18"/>
        </w:rPr>
      </w:pPr>
      <w:r w:rsidRPr="00432894">
        <w:rPr>
          <w:rFonts w:ascii="Palatino Linotype" w:hAnsi="Palatino Linotype"/>
          <w:i/>
          <w:sz w:val="18"/>
        </w:rPr>
        <w:t>(…)</w:t>
      </w:r>
    </w:p>
    <w:p w14:paraId="23B6FF00" w14:textId="77777777" w:rsidR="003A62F3" w:rsidRPr="00F25C5C" w:rsidRDefault="008157A4" w:rsidP="003A62F3">
      <w:pPr>
        <w:pStyle w:val="Textonotapie"/>
        <w:jc w:val="both"/>
        <w:rPr>
          <w:lang w:val="es-MX"/>
        </w:rPr>
      </w:pPr>
      <w:r w:rsidRPr="008157A4">
        <w:rPr>
          <w:rFonts w:ascii="Palatino Linotype" w:hAnsi="Palatino Linotype"/>
          <w:b/>
          <w:i/>
          <w:sz w:val="18"/>
          <w:lang w:val="es-MX"/>
        </w:rPr>
        <w:t xml:space="preserve">II. </w:t>
      </w:r>
      <w:r w:rsidRPr="008157A4">
        <w:rPr>
          <w:rFonts w:ascii="Palatino Linotype" w:hAnsi="Palatino Linotype"/>
          <w:i/>
          <w:sz w:val="18"/>
          <w:lang w:val="es-MX"/>
        </w:rPr>
        <w:t>La clasificación de la información;</w:t>
      </w:r>
    </w:p>
  </w:footnote>
  <w:footnote w:id="2">
    <w:p w14:paraId="3E616C81" w14:textId="77777777" w:rsidR="00DF2BDB" w:rsidRDefault="00DF2BDB" w:rsidP="00DF2BDB">
      <w:pPr>
        <w:pStyle w:val="Textonotapie"/>
        <w:jc w:val="both"/>
      </w:pPr>
      <w:r>
        <w:rPr>
          <w:rStyle w:val="Refdenotaalpie"/>
          <w:rFonts w:eastAsiaTheme="majorEastAsia"/>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E3C84" w14:paraId="4BFE74BC" w14:textId="77777777" w:rsidTr="00150922">
      <w:trPr>
        <w:trHeight w:val="227"/>
      </w:trPr>
      <w:tc>
        <w:tcPr>
          <w:tcW w:w="5246" w:type="dxa"/>
          <w:hideMark/>
        </w:tcPr>
        <w:p w14:paraId="5280835C" w14:textId="77777777" w:rsidR="00AE3C84" w:rsidRPr="00641471" w:rsidRDefault="006E27C8" w:rsidP="0015092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73C365E" w14:textId="77777777" w:rsidR="00AE3C84" w:rsidRPr="00641471" w:rsidRDefault="006E27C8" w:rsidP="003A62F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3A62F3">
            <w:rPr>
              <w:rFonts w:ascii="Palatino Linotype" w:hAnsi="Palatino Linotype" w:cs="Arial"/>
              <w:b/>
              <w:bCs/>
              <w:sz w:val="24"/>
              <w:lang w:eastAsia="es-MX"/>
            </w:rPr>
            <w:t>1000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E3C84" w14:paraId="3D251536" w14:textId="77777777" w:rsidTr="00150922">
      <w:trPr>
        <w:trHeight w:val="242"/>
      </w:trPr>
      <w:tc>
        <w:tcPr>
          <w:tcW w:w="5246" w:type="dxa"/>
          <w:hideMark/>
        </w:tcPr>
        <w:p w14:paraId="7BD14029" w14:textId="77777777" w:rsidR="00AE3C84" w:rsidRPr="00641471" w:rsidRDefault="006E27C8" w:rsidP="0015092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5976C5E" w14:textId="77777777" w:rsidR="00AE3C84" w:rsidRPr="00641471" w:rsidRDefault="003A62F3" w:rsidP="00150922">
          <w:pPr>
            <w:spacing w:after="120" w:line="256" w:lineRule="auto"/>
            <w:ind w:left="-486" w:right="214" w:firstLine="284"/>
            <w:jc w:val="right"/>
            <w:rPr>
              <w:rFonts w:ascii="Palatino Linotype" w:hAnsi="Palatino Linotype" w:cs="Arial"/>
              <w:b/>
              <w:szCs w:val="20"/>
            </w:rPr>
          </w:pPr>
          <w:r w:rsidRPr="003A62F3">
            <w:rPr>
              <w:rFonts w:ascii="Palatino Linotype" w:hAnsi="Palatino Linotype" w:cs="Arial"/>
              <w:b/>
              <w:szCs w:val="20"/>
            </w:rPr>
            <w:t>Secretaría de Desarrollo Urbano y Obra</w:t>
          </w:r>
        </w:p>
      </w:tc>
    </w:tr>
    <w:tr w:rsidR="00AE3C84" w14:paraId="452C81E7" w14:textId="77777777" w:rsidTr="00150922">
      <w:trPr>
        <w:trHeight w:val="342"/>
      </w:trPr>
      <w:tc>
        <w:tcPr>
          <w:tcW w:w="5246" w:type="dxa"/>
          <w:hideMark/>
        </w:tcPr>
        <w:p w14:paraId="52AB81E5" w14:textId="77777777" w:rsidR="00AE3C84" w:rsidRPr="00641471" w:rsidRDefault="006E27C8" w:rsidP="0015092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8A320C2" w14:textId="77777777" w:rsidR="00AE3C84" w:rsidRPr="00641471" w:rsidRDefault="006E27C8" w:rsidP="0015092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7804313" w14:textId="77777777" w:rsidR="00AE3C84" w:rsidRPr="00AE046A" w:rsidRDefault="006E27C8" w:rsidP="0015092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34B2AC" wp14:editId="44B7248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3C84" w14:paraId="68CC6CD6" w14:textId="77777777" w:rsidTr="00150922">
      <w:trPr>
        <w:trHeight w:val="227"/>
      </w:trPr>
      <w:tc>
        <w:tcPr>
          <w:tcW w:w="5104" w:type="dxa"/>
          <w:hideMark/>
        </w:tcPr>
        <w:p w14:paraId="2B45A094" w14:textId="77777777" w:rsidR="00AE3C84" w:rsidRPr="00641471" w:rsidRDefault="006E27C8" w:rsidP="0015092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92E1AF2" w14:textId="77777777" w:rsidR="00AE3C84" w:rsidRPr="00641471" w:rsidRDefault="006E27C8" w:rsidP="003A62F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3A62F3">
            <w:rPr>
              <w:rFonts w:ascii="Palatino Linotype" w:hAnsi="Palatino Linotype" w:cs="Arial"/>
              <w:b/>
              <w:bCs/>
              <w:sz w:val="24"/>
              <w:lang w:eastAsia="es-MX"/>
            </w:rPr>
            <w:t>1000</w:t>
          </w:r>
          <w:r>
            <w:rPr>
              <w:rFonts w:ascii="Palatino Linotype" w:hAnsi="Palatino Linotype" w:cs="Arial"/>
              <w:b/>
              <w:bCs/>
              <w:sz w:val="24"/>
              <w:lang w:eastAsia="es-MX"/>
            </w:rPr>
            <w:t>/INFOEM/IP/RR/2022</w:t>
          </w:r>
        </w:p>
      </w:tc>
    </w:tr>
    <w:tr w:rsidR="00AE3C84" w14:paraId="39A3D3E2" w14:textId="77777777" w:rsidTr="00150922">
      <w:trPr>
        <w:trHeight w:val="242"/>
      </w:trPr>
      <w:tc>
        <w:tcPr>
          <w:tcW w:w="5104" w:type="dxa"/>
          <w:hideMark/>
        </w:tcPr>
        <w:p w14:paraId="05782D0E" w14:textId="77777777" w:rsidR="00AE3C84" w:rsidRPr="00641471" w:rsidRDefault="006E27C8" w:rsidP="0015092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E65275C" w14:textId="77777777" w:rsidR="00AE3C84" w:rsidRPr="00641471" w:rsidRDefault="003A62F3" w:rsidP="00150922">
          <w:pPr>
            <w:spacing w:after="120" w:line="256" w:lineRule="auto"/>
            <w:ind w:left="-486" w:right="214" w:firstLine="284"/>
            <w:jc w:val="right"/>
            <w:rPr>
              <w:rFonts w:ascii="Palatino Linotype" w:hAnsi="Palatino Linotype" w:cs="Arial"/>
              <w:b/>
              <w:szCs w:val="20"/>
            </w:rPr>
          </w:pPr>
          <w:r w:rsidRPr="003A62F3">
            <w:rPr>
              <w:rFonts w:ascii="Palatino Linotype" w:hAnsi="Palatino Linotype" w:cs="Arial"/>
              <w:b/>
              <w:szCs w:val="20"/>
            </w:rPr>
            <w:t>Secretaría de Desarrollo Urbano y Obra</w:t>
          </w:r>
        </w:p>
      </w:tc>
    </w:tr>
    <w:tr w:rsidR="00AE3C84" w14:paraId="68A5EDE5" w14:textId="77777777" w:rsidTr="00150922">
      <w:trPr>
        <w:trHeight w:val="342"/>
      </w:trPr>
      <w:tc>
        <w:tcPr>
          <w:tcW w:w="5104" w:type="dxa"/>
        </w:tcPr>
        <w:p w14:paraId="5D044876" w14:textId="77777777" w:rsidR="00AE3C84" w:rsidRPr="00641471" w:rsidRDefault="006E27C8" w:rsidP="0015092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85CBC06" w14:textId="3C26E3FF" w:rsidR="00AE3C84" w:rsidRPr="00641471" w:rsidRDefault="00D74AFD" w:rsidP="00150922">
          <w:pPr>
            <w:spacing w:after="120" w:line="256" w:lineRule="auto"/>
            <w:ind w:left="-486" w:right="214" w:firstLine="567"/>
            <w:jc w:val="right"/>
            <w:rPr>
              <w:rFonts w:ascii="Palatino Linotype" w:hAnsi="Palatino Linotype" w:cs="Arial"/>
              <w:b/>
            </w:rPr>
          </w:pPr>
          <w:r>
            <w:rPr>
              <w:rFonts w:ascii="Palatino Linotype" w:hAnsi="Palatino Linotype" w:cs="Arial"/>
              <w:b/>
            </w:rPr>
            <w:t>XXX</w:t>
          </w:r>
          <w:r w:rsidR="0090297B">
            <w:rPr>
              <w:rFonts w:ascii="Palatino Linotype" w:hAnsi="Palatino Linotype" w:cs="Arial"/>
              <w:b/>
            </w:rPr>
            <w:t>XXXXXXXXX</w:t>
          </w:r>
          <w:r>
            <w:rPr>
              <w:rFonts w:ascii="Palatino Linotype" w:hAnsi="Palatino Linotype" w:cs="Arial"/>
              <w:b/>
            </w:rPr>
            <w:t>XXXX</w:t>
          </w:r>
        </w:p>
      </w:tc>
    </w:tr>
    <w:tr w:rsidR="00AE3C84" w14:paraId="11186E30" w14:textId="77777777" w:rsidTr="00150922">
      <w:trPr>
        <w:trHeight w:val="342"/>
      </w:trPr>
      <w:tc>
        <w:tcPr>
          <w:tcW w:w="5104" w:type="dxa"/>
        </w:tcPr>
        <w:p w14:paraId="40A4617A" w14:textId="77777777" w:rsidR="00AE3C84" w:rsidRPr="00641471" w:rsidRDefault="006E27C8" w:rsidP="0015092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D3C65C0" w14:textId="77777777" w:rsidR="00AE3C84" w:rsidRPr="00641471" w:rsidRDefault="006E27C8" w:rsidP="0015092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147EF97" w14:textId="77777777" w:rsidR="00AE3C84" w:rsidRPr="00C222C0" w:rsidRDefault="006E27C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1026501" wp14:editId="13E9B62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63A75E3"/>
    <w:multiLevelType w:val="hybridMultilevel"/>
    <w:tmpl w:val="105AB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CC26FD"/>
    <w:multiLevelType w:val="hybridMultilevel"/>
    <w:tmpl w:val="0010B2F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3DB3572"/>
    <w:multiLevelType w:val="hybridMultilevel"/>
    <w:tmpl w:val="0A547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785265"/>
    <w:multiLevelType w:val="hybridMultilevel"/>
    <w:tmpl w:val="0A547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1B14A3"/>
    <w:multiLevelType w:val="hybridMultilevel"/>
    <w:tmpl w:val="C3C04040"/>
    <w:lvl w:ilvl="0" w:tplc="CCEE3E9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5661F"/>
    <w:multiLevelType w:val="hybridMultilevel"/>
    <w:tmpl w:val="E5F47E8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58FA4769"/>
    <w:multiLevelType w:val="multilevel"/>
    <w:tmpl w:val="AF7A54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E76317"/>
    <w:multiLevelType w:val="multilevel"/>
    <w:tmpl w:val="8ED4CA7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FD657B"/>
    <w:multiLevelType w:val="hybridMultilevel"/>
    <w:tmpl w:val="180002DE"/>
    <w:lvl w:ilvl="0" w:tplc="2A60F2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14"/>
  </w:num>
  <w:num w:numId="3">
    <w:abstractNumId w:val="9"/>
  </w:num>
  <w:num w:numId="4">
    <w:abstractNumId w:val="0"/>
  </w:num>
  <w:num w:numId="5">
    <w:abstractNumId w:val="8"/>
  </w:num>
  <w:num w:numId="6">
    <w:abstractNumId w:val="12"/>
  </w:num>
  <w:num w:numId="7">
    <w:abstractNumId w:val="1"/>
  </w:num>
  <w:num w:numId="8">
    <w:abstractNumId w:val="11"/>
  </w:num>
  <w:num w:numId="9">
    <w:abstractNumId w:val="2"/>
  </w:num>
  <w:num w:numId="10">
    <w:abstractNumId w:val="7"/>
  </w:num>
  <w:num w:numId="11">
    <w:abstractNumId w:val="10"/>
  </w:num>
  <w:num w:numId="12">
    <w:abstractNumId w:val="15"/>
  </w:num>
  <w:num w:numId="13">
    <w:abstractNumId w:val="5"/>
  </w:num>
  <w:num w:numId="14">
    <w:abstractNumId w:val="3"/>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F3"/>
    <w:rsid w:val="00036F8B"/>
    <w:rsid w:val="00123996"/>
    <w:rsid w:val="001431EF"/>
    <w:rsid w:val="001526DB"/>
    <w:rsid w:val="002A0C1D"/>
    <w:rsid w:val="003A62F3"/>
    <w:rsid w:val="003B54D0"/>
    <w:rsid w:val="003D1041"/>
    <w:rsid w:val="00501148"/>
    <w:rsid w:val="00695171"/>
    <w:rsid w:val="006E27C8"/>
    <w:rsid w:val="006F3CCA"/>
    <w:rsid w:val="0070122A"/>
    <w:rsid w:val="007837B3"/>
    <w:rsid w:val="007D404D"/>
    <w:rsid w:val="008157A4"/>
    <w:rsid w:val="0090297B"/>
    <w:rsid w:val="009D0B26"/>
    <w:rsid w:val="00A5137B"/>
    <w:rsid w:val="00A54D22"/>
    <w:rsid w:val="00A91C4A"/>
    <w:rsid w:val="00B50679"/>
    <w:rsid w:val="00CF2B57"/>
    <w:rsid w:val="00D17BB5"/>
    <w:rsid w:val="00D3767D"/>
    <w:rsid w:val="00D74AFD"/>
    <w:rsid w:val="00DF2B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5798"/>
  <w15:chartTrackingRefBased/>
  <w15:docId w15:val="{436DF6A6-5E8D-4DFC-85E6-D71CB50E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2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A62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A62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A62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62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62F3"/>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A62F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A62F3"/>
    <w:rPr>
      <w:vertAlign w:val="superscript"/>
    </w:rPr>
  </w:style>
  <w:style w:type="paragraph" w:styleId="Textonotapie">
    <w:name w:val="footnote text"/>
    <w:basedOn w:val="Normal"/>
    <w:link w:val="TextonotapieCar"/>
    <w:uiPriority w:val="99"/>
    <w:semiHidden/>
    <w:unhideWhenUsed/>
    <w:rsid w:val="003A62F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A62F3"/>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3A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7533</Words>
  <Characters>41434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2022-04-21T02:45:00Z</dcterms:created>
  <dcterms:modified xsi:type="dcterms:W3CDTF">2022-05-13T14:46:00Z</dcterms:modified>
</cp:coreProperties>
</file>