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6E859E" w14:textId="77777777" w:rsidR="00112BA1" w:rsidRPr="00101FEB" w:rsidRDefault="00171401">
      <w:pPr>
        <w:spacing w:before="240" w:after="240" w:line="360" w:lineRule="auto"/>
        <w:jc w:val="both"/>
        <w:rPr>
          <w:rFonts w:ascii="Palatino Linotype" w:eastAsia="Palatino Linotype" w:hAnsi="Palatino Linotype" w:cs="Palatino Linotype"/>
        </w:rPr>
      </w:pPr>
      <w:bookmarkStart w:id="0" w:name="_heading=h.gjdgxs" w:colFirst="0" w:colLast="0"/>
      <w:bookmarkEnd w:id="0"/>
      <w:r w:rsidRPr="00101FEB">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w:t>
      </w:r>
      <w:r w:rsidR="00D509AE" w:rsidRPr="00101FEB">
        <w:rPr>
          <w:rFonts w:ascii="Palatino Linotype" w:eastAsia="Palatino Linotype" w:hAnsi="Palatino Linotype" w:cs="Palatino Linotype"/>
        </w:rPr>
        <w:t>de México, de fecha catorce de diciembre</w:t>
      </w:r>
      <w:r w:rsidRPr="00101FEB">
        <w:rPr>
          <w:rFonts w:ascii="Palatino Linotype" w:eastAsia="Palatino Linotype" w:hAnsi="Palatino Linotype" w:cs="Palatino Linotype"/>
        </w:rPr>
        <w:t xml:space="preserve"> del dos mil veintidós.</w:t>
      </w:r>
    </w:p>
    <w:p w14:paraId="4408E7E6" w14:textId="4A3FF56E" w:rsidR="00112BA1" w:rsidRPr="00101FEB" w:rsidRDefault="00171401">
      <w:pPr>
        <w:spacing w:before="240" w:after="24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b/>
        </w:rPr>
        <w:t xml:space="preserve">Visto </w:t>
      </w:r>
      <w:r w:rsidR="00797A56" w:rsidRPr="00101FEB">
        <w:rPr>
          <w:rFonts w:ascii="Palatino Linotype" w:eastAsia="Palatino Linotype" w:hAnsi="Palatino Linotype" w:cs="Palatino Linotype"/>
        </w:rPr>
        <w:t>los</w:t>
      </w:r>
      <w:r w:rsidRPr="00101FEB">
        <w:rPr>
          <w:rFonts w:ascii="Palatino Linotype" w:eastAsia="Palatino Linotype" w:hAnsi="Palatino Linotype" w:cs="Palatino Linotype"/>
        </w:rPr>
        <w:t xml:space="preserve"> expediente</w:t>
      </w:r>
      <w:r w:rsidR="00797A56" w:rsidRPr="00101FEB">
        <w:rPr>
          <w:rFonts w:ascii="Palatino Linotype" w:eastAsia="Palatino Linotype" w:hAnsi="Palatino Linotype" w:cs="Palatino Linotype"/>
        </w:rPr>
        <w:t>s</w:t>
      </w:r>
      <w:r w:rsidRPr="00101FEB">
        <w:rPr>
          <w:rFonts w:ascii="Palatino Linotype" w:eastAsia="Palatino Linotype" w:hAnsi="Palatino Linotype" w:cs="Palatino Linotype"/>
        </w:rPr>
        <w:t xml:space="preserve"> relativo</w:t>
      </w:r>
      <w:r w:rsidR="00797A56" w:rsidRPr="00101FEB">
        <w:rPr>
          <w:rFonts w:ascii="Palatino Linotype" w:eastAsia="Palatino Linotype" w:hAnsi="Palatino Linotype" w:cs="Palatino Linotype"/>
        </w:rPr>
        <w:t xml:space="preserve">s a los </w:t>
      </w:r>
      <w:r w:rsidRPr="00101FEB">
        <w:rPr>
          <w:rFonts w:ascii="Palatino Linotype" w:eastAsia="Palatino Linotype" w:hAnsi="Palatino Linotype" w:cs="Palatino Linotype"/>
        </w:rPr>
        <w:t>recurso</w:t>
      </w:r>
      <w:r w:rsidR="00797A56" w:rsidRPr="00101FEB">
        <w:rPr>
          <w:rFonts w:ascii="Palatino Linotype" w:eastAsia="Palatino Linotype" w:hAnsi="Palatino Linotype" w:cs="Palatino Linotype"/>
        </w:rPr>
        <w:t>s</w:t>
      </w:r>
      <w:r w:rsidRPr="00101FEB">
        <w:rPr>
          <w:rFonts w:ascii="Palatino Linotype" w:eastAsia="Palatino Linotype" w:hAnsi="Palatino Linotype" w:cs="Palatino Linotype"/>
        </w:rPr>
        <w:t xml:space="preserve"> de revisión </w:t>
      </w:r>
      <w:r w:rsidR="00D509AE" w:rsidRPr="00101FEB">
        <w:rPr>
          <w:rFonts w:ascii="Palatino Linotype" w:eastAsia="Palatino Linotype" w:hAnsi="Palatino Linotype" w:cs="Palatino Linotype"/>
          <w:b/>
        </w:rPr>
        <w:t xml:space="preserve">16269/INFOEM/IP/RR/2022, 16270/INFOEM/IP/RR/2022 y </w:t>
      </w:r>
      <w:r w:rsidR="00C73926" w:rsidRPr="00101FEB">
        <w:rPr>
          <w:rFonts w:ascii="Palatino Linotype" w:eastAsia="Palatino Linotype" w:hAnsi="Palatino Linotype" w:cs="Palatino Linotype"/>
          <w:b/>
        </w:rPr>
        <w:t>16271</w:t>
      </w:r>
      <w:r w:rsidR="00797A56" w:rsidRPr="00101FEB">
        <w:rPr>
          <w:rFonts w:ascii="Palatino Linotype" w:eastAsia="Palatino Linotype" w:hAnsi="Palatino Linotype" w:cs="Palatino Linotype"/>
          <w:b/>
        </w:rPr>
        <w:t>/INFOEM/IP/RR/2022</w:t>
      </w:r>
      <w:r w:rsidRPr="00101FEB">
        <w:rPr>
          <w:rFonts w:ascii="Palatino Linotype" w:eastAsia="Palatino Linotype" w:hAnsi="Palatino Linotype" w:cs="Palatino Linotype"/>
        </w:rPr>
        <w:t>, interpuesto</w:t>
      </w:r>
      <w:r w:rsidR="00403821" w:rsidRPr="00101FEB">
        <w:rPr>
          <w:rFonts w:ascii="Palatino Linotype" w:eastAsia="Palatino Linotype" w:hAnsi="Palatino Linotype" w:cs="Palatino Linotype"/>
        </w:rPr>
        <w:t>s</w:t>
      </w:r>
      <w:r w:rsidRPr="00101FEB">
        <w:rPr>
          <w:rFonts w:ascii="Palatino Linotype" w:eastAsia="Palatino Linotype" w:hAnsi="Palatino Linotype" w:cs="Palatino Linotype"/>
        </w:rPr>
        <w:t xml:space="preserve"> por </w:t>
      </w:r>
      <w:r w:rsidR="00F70B3E">
        <w:rPr>
          <w:rFonts w:ascii="Palatino Linotype" w:eastAsia="Palatino Linotype" w:hAnsi="Palatino Linotype" w:cs="Palatino Linotype"/>
          <w:b/>
        </w:rPr>
        <w:t xml:space="preserve">XXXXXXX </w:t>
      </w:r>
      <w:proofErr w:type="spellStart"/>
      <w:r w:rsidR="00F70B3E">
        <w:rPr>
          <w:rFonts w:ascii="Palatino Linotype" w:eastAsia="Palatino Linotype" w:hAnsi="Palatino Linotype" w:cs="Palatino Linotype"/>
          <w:b/>
        </w:rPr>
        <w:t>XXXXXXX</w:t>
      </w:r>
      <w:proofErr w:type="spellEnd"/>
      <w:r w:rsidR="00F70B3E">
        <w:rPr>
          <w:rFonts w:ascii="Palatino Linotype" w:eastAsia="Palatino Linotype" w:hAnsi="Palatino Linotype" w:cs="Palatino Linotype"/>
          <w:b/>
        </w:rPr>
        <w:t xml:space="preserve"> XXXXX</w:t>
      </w:r>
      <w:r w:rsidR="00B00AC9" w:rsidRPr="00101FEB">
        <w:rPr>
          <w:rFonts w:ascii="Palatino Linotype" w:eastAsia="Palatino Linotype" w:hAnsi="Palatino Linotype" w:cs="Palatino Linotype"/>
          <w:b/>
        </w:rPr>
        <w:t>,</w:t>
      </w:r>
      <w:r w:rsidR="00B00AC9" w:rsidRPr="00101FEB">
        <w:rPr>
          <w:rFonts w:ascii="Palatino Linotype" w:eastAsia="Palatino Linotype" w:hAnsi="Palatino Linotype" w:cs="Palatino Linotype"/>
        </w:rPr>
        <w:t xml:space="preserve"> en lo sucesivo el </w:t>
      </w:r>
      <w:r w:rsidR="00B00AC9" w:rsidRPr="00101FEB">
        <w:rPr>
          <w:rFonts w:ascii="Palatino Linotype" w:eastAsia="Palatino Linotype" w:hAnsi="Palatino Linotype" w:cs="Palatino Linotype"/>
          <w:b/>
        </w:rPr>
        <w:t>RECURRENTE</w:t>
      </w:r>
      <w:r w:rsidRPr="00101FEB">
        <w:rPr>
          <w:rFonts w:ascii="Palatino Linotype" w:eastAsia="Palatino Linotype" w:hAnsi="Palatino Linotype" w:cs="Palatino Linotype"/>
          <w:b/>
        </w:rPr>
        <w:t xml:space="preserve">, </w:t>
      </w:r>
      <w:r w:rsidRPr="00101FEB">
        <w:rPr>
          <w:rFonts w:ascii="Palatino Linotype" w:eastAsia="Palatino Linotype" w:hAnsi="Palatino Linotype" w:cs="Palatino Linotype"/>
        </w:rPr>
        <w:t>en contra de la falta de respuesta a la</w:t>
      </w:r>
      <w:r w:rsidR="00797A56" w:rsidRPr="00101FEB">
        <w:rPr>
          <w:rFonts w:ascii="Palatino Linotype" w:eastAsia="Palatino Linotype" w:hAnsi="Palatino Linotype" w:cs="Palatino Linotype"/>
        </w:rPr>
        <w:t>s</w:t>
      </w:r>
      <w:r w:rsidRPr="00101FEB">
        <w:rPr>
          <w:rFonts w:ascii="Palatino Linotype" w:eastAsia="Palatino Linotype" w:hAnsi="Palatino Linotype" w:cs="Palatino Linotype"/>
        </w:rPr>
        <w:t xml:space="preserve"> solicitud</w:t>
      </w:r>
      <w:r w:rsidR="00797A56" w:rsidRPr="00101FEB">
        <w:rPr>
          <w:rFonts w:ascii="Palatino Linotype" w:eastAsia="Palatino Linotype" w:hAnsi="Palatino Linotype" w:cs="Palatino Linotype"/>
        </w:rPr>
        <w:t>es</w:t>
      </w:r>
      <w:r w:rsidRPr="00101FEB">
        <w:rPr>
          <w:rFonts w:ascii="Palatino Linotype" w:eastAsia="Palatino Linotype" w:hAnsi="Palatino Linotype" w:cs="Palatino Linotype"/>
        </w:rPr>
        <w:t xml:space="preserve"> de información con número de folio </w:t>
      </w:r>
      <w:r w:rsidR="00D509AE" w:rsidRPr="00101FEB">
        <w:rPr>
          <w:rFonts w:ascii="Palatino Linotype" w:eastAsia="Palatino Linotype" w:hAnsi="Palatino Linotype" w:cs="Palatino Linotype"/>
          <w:b/>
        </w:rPr>
        <w:t xml:space="preserve">00053/TIMILPAN/IP/2021, 00051/TIMILPAN/IP/2021 </w:t>
      </w:r>
      <w:r w:rsidR="00797A56" w:rsidRPr="00101FEB">
        <w:rPr>
          <w:rFonts w:ascii="Palatino Linotype" w:eastAsia="Palatino Linotype" w:hAnsi="Palatino Linotype" w:cs="Palatino Linotype"/>
          <w:b/>
        </w:rPr>
        <w:t xml:space="preserve">y </w:t>
      </w:r>
      <w:r w:rsidR="00D509AE" w:rsidRPr="00101FEB">
        <w:rPr>
          <w:rFonts w:ascii="Palatino Linotype" w:eastAsia="Palatino Linotype" w:hAnsi="Palatino Linotype" w:cs="Palatino Linotype"/>
          <w:b/>
        </w:rPr>
        <w:t>00052/TIMILPAN/IP/2021</w:t>
      </w:r>
      <w:r w:rsidRPr="00101FEB">
        <w:rPr>
          <w:rFonts w:ascii="Palatino Linotype" w:eastAsia="Palatino Linotype" w:hAnsi="Palatino Linotype" w:cs="Palatino Linotype"/>
          <w:b/>
        </w:rPr>
        <w:t>,</w:t>
      </w:r>
      <w:r w:rsidRPr="00101FEB">
        <w:rPr>
          <w:rFonts w:ascii="Palatino Linotype" w:eastAsia="Palatino Linotype" w:hAnsi="Palatino Linotype" w:cs="Palatino Linotype"/>
        </w:rPr>
        <w:t xml:space="preserve"> por parte del </w:t>
      </w:r>
      <w:r w:rsidR="00D509AE" w:rsidRPr="00101FEB">
        <w:rPr>
          <w:rFonts w:ascii="Palatino Linotype" w:eastAsia="Palatino Linotype" w:hAnsi="Palatino Linotype" w:cs="Palatino Linotype"/>
          <w:b/>
        </w:rPr>
        <w:t>Ayuntamiento de Timilpan</w:t>
      </w:r>
      <w:r w:rsidRPr="00101FEB">
        <w:rPr>
          <w:rFonts w:ascii="Palatino Linotype" w:eastAsia="Palatino Linotype" w:hAnsi="Palatino Linotype" w:cs="Palatino Linotype"/>
        </w:rPr>
        <w:t xml:space="preserve">, en lo sucesivo el </w:t>
      </w:r>
      <w:r w:rsidRPr="00101FEB">
        <w:rPr>
          <w:rFonts w:ascii="Palatino Linotype" w:eastAsia="Palatino Linotype" w:hAnsi="Palatino Linotype" w:cs="Palatino Linotype"/>
          <w:b/>
        </w:rPr>
        <w:t xml:space="preserve">SUJETO OBLIGADO; </w:t>
      </w:r>
      <w:r w:rsidRPr="00101FEB">
        <w:rPr>
          <w:rFonts w:ascii="Palatino Linotype" w:eastAsia="Palatino Linotype" w:hAnsi="Palatino Linotype" w:cs="Palatino Linotype"/>
        </w:rPr>
        <w:t xml:space="preserve">se procede a dictar la presente resolución, con base en lo siguiente. </w:t>
      </w:r>
    </w:p>
    <w:p w14:paraId="24B532CE" w14:textId="77777777" w:rsidR="00112BA1" w:rsidRPr="00101FEB" w:rsidRDefault="00171401">
      <w:pPr>
        <w:numPr>
          <w:ilvl w:val="0"/>
          <w:numId w:val="5"/>
        </w:numPr>
        <w:pBdr>
          <w:top w:val="nil"/>
          <w:left w:val="nil"/>
          <w:bottom w:val="nil"/>
          <w:right w:val="nil"/>
          <w:between w:val="nil"/>
        </w:pBdr>
        <w:spacing w:before="240" w:after="240" w:line="360" w:lineRule="auto"/>
        <w:ind w:left="1077"/>
        <w:jc w:val="center"/>
        <w:rPr>
          <w:rFonts w:ascii="Palatino Linotype" w:eastAsia="Palatino Linotype" w:hAnsi="Palatino Linotype" w:cs="Palatino Linotype"/>
          <w:b/>
        </w:rPr>
      </w:pPr>
      <w:r w:rsidRPr="00101FEB">
        <w:rPr>
          <w:rFonts w:ascii="Palatino Linotype" w:eastAsia="Palatino Linotype" w:hAnsi="Palatino Linotype" w:cs="Palatino Linotype"/>
          <w:b/>
        </w:rPr>
        <w:t>A N T E C E D E N T E S:</w:t>
      </w:r>
    </w:p>
    <w:p w14:paraId="566AD0EA" w14:textId="77777777" w:rsidR="00112BA1" w:rsidRPr="00101FEB" w:rsidRDefault="00171401">
      <w:pPr>
        <w:spacing w:before="240" w:after="24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b/>
        </w:rPr>
        <w:t>1. Solicitud</w:t>
      </w:r>
      <w:r w:rsidR="00797A56" w:rsidRPr="00101FEB">
        <w:rPr>
          <w:rFonts w:ascii="Palatino Linotype" w:eastAsia="Palatino Linotype" w:hAnsi="Palatino Linotype" w:cs="Palatino Linotype"/>
          <w:b/>
        </w:rPr>
        <w:t>es</w:t>
      </w:r>
      <w:r w:rsidRPr="00101FEB">
        <w:rPr>
          <w:rFonts w:ascii="Palatino Linotype" w:eastAsia="Palatino Linotype" w:hAnsi="Palatino Linotype" w:cs="Palatino Linotype"/>
          <w:b/>
        </w:rPr>
        <w:t xml:space="preserve"> de acceso a la información. </w:t>
      </w:r>
      <w:r w:rsidR="00797A56" w:rsidRPr="00101FEB">
        <w:rPr>
          <w:rFonts w:ascii="Palatino Linotype" w:eastAsia="Palatino Linotype" w:hAnsi="Palatino Linotype" w:cs="Palatino Linotype"/>
        </w:rPr>
        <w:t>Con fecha diecinueve</w:t>
      </w:r>
      <w:r w:rsidR="00D509AE" w:rsidRPr="00101FEB">
        <w:rPr>
          <w:rFonts w:ascii="Palatino Linotype" w:eastAsia="Palatino Linotype" w:hAnsi="Palatino Linotype" w:cs="Palatino Linotype"/>
        </w:rPr>
        <w:t xml:space="preserve"> de abril</w:t>
      </w:r>
      <w:r w:rsidRPr="00101FEB">
        <w:rPr>
          <w:rFonts w:ascii="Palatino Linotype" w:eastAsia="Palatino Linotype" w:hAnsi="Palatino Linotype" w:cs="Palatino Linotype"/>
        </w:rPr>
        <w:t xml:space="preserve"> del dos </w:t>
      </w:r>
      <w:proofErr w:type="gramStart"/>
      <w:r w:rsidRPr="00101FEB">
        <w:rPr>
          <w:rFonts w:ascii="Palatino Linotype" w:eastAsia="Palatino Linotype" w:hAnsi="Palatino Linotype" w:cs="Palatino Linotype"/>
        </w:rPr>
        <w:t>mil ve</w:t>
      </w:r>
      <w:r w:rsidR="00D509AE" w:rsidRPr="00101FEB">
        <w:rPr>
          <w:rFonts w:ascii="Palatino Linotype" w:eastAsia="Palatino Linotype" w:hAnsi="Palatino Linotype" w:cs="Palatino Linotype"/>
        </w:rPr>
        <w:t>intiuno</w:t>
      </w:r>
      <w:proofErr w:type="gramEnd"/>
      <w:r w:rsidRPr="00101FEB">
        <w:rPr>
          <w:rFonts w:ascii="Palatino Linotype" w:eastAsia="Palatino Linotype" w:hAnsi="Palatino Linotype" w:cs="Palatino Linotype"/>
        </w:rPr>
        <w:t xml:space="preserve">, la parte </w:t>
      </w:r>
      <w:r w:rsidRPr="00101FEB">
        <w:rPr>
          <w:rFonts w:ascii="Palatino Linotype" w:eastAsia="Palatino Linotype" w:hAnsi="Palatino Linotype" w:cs="Palatino Linotype"/>
          <w:b/>
        </w:rPr>
        <w:t xml:space="preserve">RECURRENTE </w:t>
      </w:r>
      <w:r w:rsidRPr="00101FEB">
        <w:rPr>
          <w:rFonts w:ascii="Palatino Linotype" w:eastAsia="Palatino Linotype" w:hAnsi="Palatino Linotype" w:cs="Palatino Linotype"/>
        </w:rPr>
        <w:t>formuló solicitud</w:t>
      </w:r>
      <w:r w:rsidR="00797A56" w:rsidRPr="00101FEB">
        <w:rPr>
          <w:rFonts w:ascii="Palatino Linotype" w:eastAsia="Palatino Linotype" w:hAnsi="Palatino Linotype" w:cs="Palatino Linotype"/>
        </w:rPr>
        <w:t>es</w:t>
      </w:r>
      <w:r w:rsidRPr="00101FEB">
        <w:rPr>
          <w:rFonts w:ascii="Palatino Linotype" w:eastAsia="Palatino Linotype" w:hAnsi="Palatino Linotype" w:cs="Palatino Linotype"/>
        </w:rPr>
        <w:t xml:space="preserve"> de acceso a información pública al </w:t>
      </w:r>
      <w:r w:rsidR="00A77487" w:rsidRPr="00101FEB">
        <w:rPr>
          <w:rFonts w:ascii="Palatino Linotype" w:eastAsia="Palatino Linotype" w:hAnsi="Palatino Linotype" w:cs="Palatino Linotype"/>
          <w:b/>
        </w:rPr>
        <w:t>SUJETO OBLIGADO</w:t>
      </w:r>
      <w:r w:rsidR="00A77487" w:rsidRPr="00101FEB">
        <w:rPr>
          <w:rFonts w:ascii="Palatino Linotype" w:eastAsia="Palatino Linotype" w:hAnsi="Palatino Linotype" w:cs="Palatino Linotype"/>
        </w:rPr>
        <w:t xml:space="preserve"> </w:t>
      </w:r>
      <w:r w:rsidRPr="00101FEB">
        <w:rPr>
          <w:rFonts w:ascii="Palatino Linotype" w:eastAsia="Palatino Linotype" w:hAnsi="Palatino Linotype" w:cs="Palatino Linotype"/>
        </w:rPr>
        <w:t xml:space="preserve">a través del Sistema de Acceso a la Información Mexiquense, en adelante </w:t>
      </w:r>
      <w:r w:rsidRPr="00101FEB">
        <w:rPr>
          <w:rFonts w:ascii="Palatino Linotype" w:eastAsia="Palatino Linotype" w:hAnsi="Palatino Linotype" w:cs="Palatino Linotype"/>
          <w:b/>
        </w:rPr>
        <w:t>SAIMEX,</w:t>
      </w:r>
      <w:r w:rsidRPr="00101FEB">
        <w:rPr>
          <w:rFonts w:ascii="Palatino Linotype" w:eastAsia="Palatino Linotype" w:hAnsi="Palatino Linotype" w:cs="Palatino Linotype"/>
        </w:rPr>
        <w:t xml:space="preserve"> requiriéndole lo siguiente:</w:t>
      </w:r>
    </w:p>
    <w:p w14:paraId="5ADD972B" w14:textId="77777777" w:rsidR="00797A56" w:rsidRPr="00101FEB" w:rsidRDefault="00797A56" w:rsidP="00797A56">
      <w:pPr>
        <w:spacing w:before="240" w:after="240" w:line="360" w:lineRule="auto"/>
        <w:jc w:val="both"/>
        <w:rPr>
          <w:rFonts w:ascii="Palatino Linotype" w:eastAsia="Palatino Linotype" w:hAnsi="Palatino Linotype" w:cs="Palatino Linotype"/>
          <w:b/>
        </w:rPr>
      </w:pPr>
      <w:r w:rsidRPr="00101FEB">
        <w:rPr>
          <w:rFonts w:ascii="Palatino Linotype" w:eastAsia="Palatino Linotype" w:hAnsi="Palatino Linotype" w:cs="Palatino Linotype"/>
        </w:rPr>
        <w:t xml:space="preserve">Solicitud </w:t>
      </w:r>
      <w:r w:rsidR="00D509AE" w:rsidRPr="00101FEB">
        <w:rPr>
          <w:rFonts w:ascii="Palatino Linotype" w:eastAsia="Palatino Linotype" w:hAnsi="Palatino Linotype" w:cs="Palatino Linotype"/>
          <w:b/>
        </w:rPr>
        <w:t>00053/TIMILPAN/IP/2021</w:t>
      </w:r>
      <w:r w:rsidRPr="00101FEB">
        <w:rPr>
          <w:rFonts w:ascii="Palatino Linotype" w:eastAsia="Palatino Linotype" w:hAnsi="Palatino Linotype" w:cs="Palatino Linotype"/>
          <w:b/>
        </w:rPr>
        <w:t>:</w:t>
      </w:r>
    </w:p>
    <w:p w14:paraId="01FD379F" w14:textId="77777777" w:rsidR="00797A56" w:rsidRPr="00101FEB" w:rsidRDefault="00797A56" w:rsidP="00403821">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i/>
          <w:sz w:val="22"/>
          <w:szCs w:val="22"/>
        </w:rPr>
        <w:t>“</w:t>
      </w:r>
      <w:r w:rsidR="00D509AE" w:rsidRPr="00101FEB">
        <w:rPr>
          <w:rFonts w:ascii="Palatino Linotype" w:eastAsia="Palatino Linotype" w:hAnsi="Palatino Linotype" w:cs="Palatino Linotype"/>
          <w:i/>
          <w:sz w:val="22"/>
          <w:szCs w:val="22"/>
        </w:rPr>
        <w:t xml:space="preserve">Con fundamento el artículo 8 </w:t>
      </w:r>
      <w:proofErr w:type="gramStart"/>
      <w:r w:rsidR="00D509AE" w:rsidRPr="00101FEB">
        <w:rPr>
          <w:rFonts w:ascii="Palatino Linotype" w:eastAsia="Palatino Linotype" w:hAnsi="Palatino Linotype" w:cs="Palatino Linotype"/>
          <w:i/>
          <w:sz w:val="22"/>
          <w:szCs w:val="22"/>
        </w:rPr>
        <w:t>constitucional ,Solicito</w:t>
      </w:r>
      <w:proofErr w:type="gramEnd"/>
      <w:r w:rsidR="00D509AE" w:rsidRPr="00101FEB">
        <w:rPr>
          <w:rFonts w:ascii="Palatino Linotype" w:eastAsia="Palatino Linotype" w:hAnsi="Palatino Linotype" w:cs="Palatino Linotype"/>
          <w:i/>
          <w:sz w:val="22"/>
          <w:szCs w:val="22"/>
        </w:rPr>
        <w:t xml:space="preserve"> por escrito y medio </w:t>
      </w:r>
      <w:proofErr w:type="spellStart"/>
      <w:r w:rsidR="00D509AE" w:rsidRPr="00101FEB">
        <w:rPr>
          <w:rFonts w:ascii="Palatino Linotype" w:eastAsia="Palatino Linotype" w:hAnsi="Palatino Linotype" w:cs="Palatino Linotype"/>
          <w:i/>
          <w:sz w:val="22"/>
          <w:szCs w:val="22"/>
        </w:rPr>
        <w:t>magnetico</w:t>
      </w:r>
      <w:proofErr w:type="spellEnd"/>
      <w:r w:rsidR="00D509AE" w:rsidRPr="00101FEB">
        <w:rPr>
          <w:rFonts w:ascii="Palatino Linotype" w:eastAsia="Palatino Linotype" w:hAnsi="Palatino Linotype" w:cs="Palatino Linotype"/>
          <w:i/>
          <w:sz w:val="22"/>
          <w:szCs w:val="22"/>
        </w:rPr>
        <w:t xml:space="preserve">: -Lista, concentrado de nombre, cargos, percepciones ordinarias y extra ordinarias de todo el personal en lista de </w:t>
      </w:r>
      <w:proofErr w:type="spellStart"/>
      <w:r w:rsidR="00D509AE" w:rsidRPr="00101FEB">
        <w:rPr>
          <w:rFonts w:ascii="Palatino Linotype" w:eastAsia="Palatino Linotype" w:hAnsi="Palatino Linotype" w:cs="Palatino Linotype"/>
          <w:i/>
          <w:sz w:val="22"/>
          <w:szCs w:val="22"/>
        </w:rPr>
        <w:t>nomina</w:t>
      </w:r>
      <w:proofErr w:type="spellEnd"/>
      <w:r w:rsidR="00D509AE" w:rsidRPr="00101FEB">
        <w:rPr>
          <w:rFonts w:ascii="Palatino Linotype" w:eastAsia="Palatino Linotype" w:hAnsi="Palatino Linotype" w:cs="Palatino Linotype"/>
          <w:i/>
          <w:sz w:val="22"/>
          <w:szCs w:val="22"/>
        </w:rPr>
        <w:t xml:space="preserve"> y raya del DIF Municipal del periodo 1 enero del 2020 al 15 de abril del 2021. -Solicito por escrito y medio </w:t>
      </w:r>
      <w:proofErr w:type="spellStart"/>
      <w:r w:rsidR="00D509AE" w:rsidRPr="00101FEB">
        <w:rPr>
          <w:rFonts w:ascii="Palatino Linotype" w:eastAsia="Palatino Linotype" w:hAnsi="Palatino Linotype" w:cs="Palatino Linotype"/>
          <w:i/>
          <w:sz w:val="22"/>
          <w:szCs w:val="22"/>
        </w:rPr>
        <w:t>magnetico</w:t>
      </w:r>
      <w:proofErr w:type="spellEnd"/>
      <w:r w:rsidR="00D509AE" w:rsidRPr="00101FEB">
        <w:rPr>
          <w:rFonts w:ascii="Palatino Linotype" w:eastAsia="Palatino Linotype" w:hAnsi="Palatino Linotype" w:cs="Palatino Linotype"/>
          <w:i/>
          <w:sz w:val="22"/>
          <w:szCs w:val="22"/>
        </w:rPr>
        <w:t xml:space="preserve"> las </w:t>
      </w:r>
      <w:proofErr w:type="gramStart"/>
      <w:r w:rsidR="00D509AE" w:rsidRPr="00101FEB">
        <w:rPr>
          <w:rFonts w:ascii="Palatino Linotype" w:eastAsia="Palatino Linotype" w:hAnsi="Palatino Linotype" w:cs="Palatino Linotype"/>
          <w:i/>
          <w:sz w:val="22"/>
          <w:szCs w:val="22"/>
        </w:rPr>
        <w:t>percepciones ordinaria</w:t>
      </w:r>
      <w:proofErr w:type="gramEnd"/>
      <w:r w:rsidR="00D509AE" w:rsidRPr="00101FEB">
        <w:rPr>
          <w:rFonts w:ascii="Palatino Linotype" w:eastAsia="Palatino Linotype" w:hAnsi="Palatino Linotype" w:cs="Palatino Linotype"/>
          <w:i/>
          <w:sz w:val="22"/>
          <w:szCs w:val="22"/>
        </w:rPr>
        <w:t xml:space="preserve">, extra ordinarias, compensaciones, bonificaciones del presidenta (e), directores </w:t>
      </w:r>
      <w:r w:rsidR="00D509AE" w:rsidRPr="00101FEB">
        <w:rPr>
          <w:rFonts w:ascii="Palatino Linotype" w:eastAsia="Palatino Linotype" w:hAnsi="Palatino Linotype" w:cs="Palatino Linotype"/>
          <w:i/>
          <w:sz w:val="22"/>
          <w:szCs w:val="22"/>
        </w:rPr>
        <w:lastRenderedPageBreak/>
        <w:t xml:space="preserve">subdirectores, jefes de departamento, del DIF Municipal desde el periodo 1 de enero del 2019 al 15 de abril del 2021. Solicito por escrito y medio </w:t>
      </w:r>
      <w:proofErr w:type="spellStart"/>
      <w:r w:rsidR="00D509AE" w:rsidRPr="00101FEB">
        <w:rPr>
          <w:rFonts w:ascii="Palatino Linotype" w:eastAsia="Palatino Linotype" w:hAnsi="Palatino Linotype" w:cs="Palatino Linotype"/>
          <w:i/>
          <w:sz w:val="22"/>
          <w:szCs w:val="22"/>
        </w:rPr>
        <w:t>magnetico</w:t>
      </w:r>
      <w:proofErr w:type="spellEnd"/>
      <w:r w:rsidR="00D509AE" w:rsidRPr="00101FEB">
        <w:rPr>
          <w:rFonts w:ascii="Palatino Linotype" w:eastAsia="Palatino Linotype" w:hAnsi="Palatino Linotype" w:cs="Palatino Linotype"/>
          <w:i/>
          <w:sz w:val="22"/>
          <w:szCs w:val="22"/>
        </w:rPr>
        <w:t xml:space="preserve"> las fichas curriculares de todo el personal que labora en el DIF de este municipio desde el del periodo 1 de enero del 2019 al 15 de abril del 2021 </w:t>
      </w:r>
      <w:proofErr w:type="spellStart"/>
      <w:r w:rsidR="00D509AE" w:rsidRPr="00101FEB">
        <w:rPr>
          <w:rFonts w:ascii="Palatino Linotype" w:eastAsia="Palatino Linotype" w:hAnsi="Palatino Linotype" w:cs="Palatino Linotype"/>
          <w:i/>
          <w:sz w:val="22"/>
          <w:szCs w:val="22"/>
        </w:rPr>
        <w:t>asi</w:t>
      </w:r>
      <w:proofErr w:type="spellEnd"/>
      <w:r w:rsidR="00D509AE" w:rsidRPr="00101FEB">
        <w:rPr>
          <w:rFonts w:ascii="Palatino Linotype" w:eastAsia="Palatino Linotype" w:hAnsi="Palatino Linotype" w:cs="Palatino Linotype"/>
          <w:i/>
          <w:sz w:val="22"/>
          <w:szCs w:val="22"/>
        </w:rPr>
        <w:t xml:space="preserve"> como sus percepciones ordinarias y extra ordinarias. Solicito por escrito yo/ copias de la lista de raya desde fecha 1 de enero del 2019 al 15 de abril del </w:t>
      </w:r>
      <w:proofErr w:type="gramStart"/>
      <w:r w:rsidR="00D509AE" w:rsidRPr="00101FEB">
        <w:rPr>
          <w:rFonts w:ascii="Palatino Linotype" w:eastAsia="Palatino Linotype" w:hAnsi="Palatino Linotype" w:cs="Palatino Linotype"/>
          <w:i/>
          <w:sz w:val="22"/>
          <w:szCs w:val="22"/>
        </w:rPr>
        <w:t>2021 .Solicito</w:t>
      </w:r>
      <w:proofErr w:type="gramEnd"/>
      <w:r w:rsidR="00D509AE" w:rsidRPr="00101FEB">
        <w:rPr>
          <w:rFonts w:ascii="Palatino Linotype" w:eastAsia="Palatino Linotype" w:hAnsi="Palatino Linotype" w:cs="Palatino Linotype"/>
          <w:i/>
          <w:sz w:val="22"/>
          <w:szCs w:val="22"/>
        </w:rPr>
        <w:t xml:space="preserve"> por escrito la relación, razón social y asignación de monto de los proveedores desde fecha 1 de </w:t>
      </w:r>
      <w:proofErr w:type="spellStart"/>
      <w:r w:rsidR="00D509AE" w:rsidRPr="00101FEB">
        <w:rPr>
          <w:rFonts w:ascii="Palatino Linotype" w:eastAsia="Palatino Linotype" w:hAnsi="Palatino Linotype" w:cs="Palatino Linotype"/>
          <w:i/>
          <w:sz w:val="22"/>
          <w:szCs w:val="22"/>
        </w:rPr>
        <w:t>nero</w:t>
      </w:r>
      <w:proofErr w:type="spellEnd"/>
      <w:r w:rsidR="00D509AE" w:rsidRPr="00101FEB">
        <w:rPr>
          <w:rFonts w:ascii="Palatino Linotype" w:eastAsia="Palatino Linotype" w:hAnsi="Palatino Linotype" w:cs="Palatino Linotype"/>
          <w:i/>
          <w:sz w:val="22"/>
          <w:szCs w:val="22"/>
        </w:rPr>
        <w:t xml:space="preserve"> del 2019 al 15 de abril del 2021 . Solicito por escrito y su estatus en caso de existir </w:t>
      </w:r>
      <w:proofErr w:type="gramStart"/>
      <w:r w:rsidR="00D509AE" w:rsidRPr="00101FEB">
        <w:rPr>
          <w:rFonts w:ascii="Palatino Linotype" w:eastAsia="Palatino Linotype" w:hAnsi="Palatino Linotype" w:cs="Palatino Linotype"/>
          <w:i/>
          <w:sz w:val="22"/>
          <w:szCs w:val="22"/>
        </w:rPr>
        <w:t>procedimiento ,</w:t>
      </w:r>
      <w:proofErr w:type="gramEnd"/>
      <w:r w:rsidR="00D509AE" w:rsidRPr="00101FEB">
        <w:rPr>
          <w:rFonts w:ascii="Palatino Linotype" w:eastAsia="Palatino Linotype" w:hAnsi="Palatino Linotype" w:cs="Palatino Linotype"/>
          <w:i/>
          <w:sz w:val="22"/>
          <w:szCs w:val="22"/>
        </w:rPr>
        <w:t xml:space="preserve"> </w:t>
      </w:r>
      <w:proofErr w:type="spellStart"/>
      <w:r w:rsidR="00D509AE" w:rsidRPr="00101FEB">
        <w:rPr>
          <w:rFonts w:ascii="Palatino Linotype" w:eastAsia="Palatino Linotype" w:hAnsi="Palatino Linotype" w:cs="Palatino Linotype"/>
          <w:i/>
          <w:sz w:val="22"/>
          <w:szCs w:val="22"/>
        </w:rPr>
        <w:t>resarcitorio,fiscal</w:t>
      </w:r>
      <w:proofErr w:type="spellEnd"/>
      <w:r w:rsidR="00D509AE" w:rsidRPr="00101FEB">
        <w:rPr>
          <w:rFonts w:ascii="Palatino Linotype" w:eastAsia="Palatino Linotype" w:hAnsi="Palatino Linotype" w:cs="Palatino Linotype"/>
          <w:i/>
          <w:sz w:val="22"/>
          <w:szCs w:val="22"/>
        </w:rPr>
        <w:t>, administrativo, penal, civil donde el ayuntamiento sea parte en contra de cualquier ex servidor público desde el periodo 1 de enero del 2019 al 15 de ABRIL del 2021 .Solicito por escrito detalle y montos de deuda desde fecha 1 de enero del 2019 hasta el mes de abril 2021. Solicito por escrito la relación de apoyos otorgados por el DIF Municipal de manera económica y sus montos desde fecha 1 de enero del 2019 al 15 de abril del 2021.</w:t>
      </w:r>
      <w:r w:rsidRPr="00101FEB">
        <w:rPr>
          <w:rFonts w:ascii="Palatino Linotype" w:eastAsia="Palatino Linotype" w:hAnsi="Palatino Linotype" w:cs="Palatino Linotype"/>
          <w:i/>
          <w:sz w:val="22"/>
          <w:szCs w:val="22"/>
        </w:rPr>
        <w:t>” (Sic)</w:t>
      </w:r>
    </w:p>
    <w:p w14:paraId="6A4B90EC" w14:textId="77777777" w:rsidR="00797A56" w:rsidRPr="00101FEB" w:rsidRDefault="00797A56" w:rsidP="00797A56">
      <w:pPr>
        <w:spacing w:before="240" w:after="24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b/>
        </w:rPr>
        <w:t xml:space="preserve">Solicitud </w:t>
      </w:r>
      <w:r w:rsidR="00D509AE" w:rsidRPr="00101FEB">
        <w:rPr>
          <w:rFonts w:ascii="Palatino Linotype" w:eastAsia="Palatino Linotype" w:hAnsi="Palatino Linotype" w:cs="Palatino Linotype"/>
          <w:b/>
        </w:rPr>
        <w:t>00051/TIMILPAN/IP/2021</w:t>
      </w:r>
      <w:r w:rsidRPr="00101FEB">
        <w:rPr>
          <w:rFonts w:ascii="Palatino Linotype" w:eastAsia="Palatino Linotype" w:hAnsi="Palatino Linotype" w:cs="Palatino Linotype"/>
          <w:b/>
        </w:rPr>
        <w:t>:</w:t>
      </w:r>
    </w:p>
    <w:p w14:paraId="7003967C" w14:textId="77777777" w:rsidR="00112BA1" w:rsidRPr="00101FEB" w:rsidRDefault="00171401" w:rsidP="00403821">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i/>
          <w:sz w:val="22"/>
          <w:szCs w:val="22"/>
        </w:rPr>
        <w:t>“</w:t>
      </w:r>
      <w:r w:rsidR="00D509AE" w:rsidRPr="00101FEB">
        <w:rPr>
          <w:rFonts w:ascii="Palatino Linotype" w:eastAsia="Palatino Linotype" w:hAnsi="Palatino Linotype" w:cs="Palatino Linotype"/>
          <w:i/>
          <w:sz w:val="22"/>
          <w:szCs w:val="22"/>
        </w:rPr>
        <w:t xml:space="preserve">Con fundamento el artículo 8 </w:t>
      </w:r>
      <w:proofErr w:type="gramStart"/>
      <w:r w:rsidR="00D509AE" w:rsidRPr="00101FEB">
        <w:rPr>
          <w:rFonts w:ascii="Palatino Linotype" w:eastAsia="Palatino Linotype" w:hAnsi="Palatino Linotype" w:cs="Palatino Linotype"/>
          <w:i/>
          <w:sz w:val="22"/>
          <w:szCs w:val="22"/>
        </w:rPr>
        <w:t>constitucional ,Solicito</w:t>
      </w:r>
      <w:proofErr w:type="gramEnd"/>
      <w:r w:rsidR="00D509AE" w:rsidRPr="00101FEB">
        <w:rPr>
          <w:rFonts w:ascii="Palatino Linotype" w:eastAsia="Palatino Linotype" w:hAnsi="Palatino Linotype" w:cs="Palatino Linotype"/>
          <w:i/>
          <w:sz w:val="22"/>
          <w:szCs w:val="22"/>
        </w:rPr>
        <w:t xml:space="preserve"> por escrito y medio </w:t>
      </w:r>
      <w:proofErr w:type="spellStart"/>
      <w:r w:rsidR="00D509AE" w:rsidRPr="00101FEB">
        <w:rPr>
          <w:rFonts w:ascii="Palatino Linotype" w:eastAsia="Palatino Linotype" w:hAnsi="Palatino Linotype" w:cs="Palatino Linotype"/>
          <w:i/>
          <w:sz w:val="22"/>
          <w:szCs w:val="22"/>
        </w:rPr>
        <w:t>magnetico</w:t>
      </w:r>
      <w:proofErr w:type="spellEnd"/>
      <w:r w:rsidR="00D509AE" w:rsidRPr="00101FEB">
        <w:rPr>
          <w:rFonts w:ascii="Palatino Linotype" w:eastAsia="Palatino Linotype" w:hAnsi="Palatino Linotype" w:cs="Palatino Linotype"/>
          <w:i/>
          <w:sz w:val="22"/>
          <w:szCs w:val="22"/>
        </w:rPr>
        <w:t xml:space="preserve">: -Lista, concentrado de nombre, cargos, percepciones ordinarias y extra ordinarias de todo el personal en lista de </w:t>
      </w:r>
      <w:proofErr w:type="spellStart"/>
      <w:r w:rsidR="00D509AE" w:rsidRPr="00101FEB">
        <w:rPr>
          <w:rFonts w:ascii="Palatino Linotype" w:eastAsia="Palatino Linotype" w:hAnsi="Palatino Linotype" w:cs="Palatino Linotype"/>
          <w:i/>
          <w:sz w:val="22"/>
          <w:szCs w:val="22"/>
        </w:rPr>
        <w:t>nomina</w:t>
      </w:r>
      <w:proofErr w:type="spellEnd"/>
      <w:r w:rsidR="00D509AE" w:rsidRPr="00101FEB">
        <w:rPr>
          <w:rFonts w:ascii="Palatino Linotype" w:eastAsia="Palatino Linotype" w:hAnsi="Palatino Linotype" w:cs="Palatino Linotype"/>
          <w:i/>
          <w:sz w:val="22"/>
          <w:szCs w:val="22"/>
        </w:rPr>
        <w:t xml:space="preserve"> y raya de la administración municipal del ayuntamiento de TIMILPAN del periodo 1 enero del 2020 al 15 de abril del 2021. -Solicito por escrito y medio </w:t>
      </w:r>
      <w:proofErr w:type="spellStart"/>
      <w:r w:rsidR="00D509AE" w:rsidRPr="00101FEB">
        <w:rPr>
          <w:rFonts w:ascii="Palatino Linotype" w:eastAsia="Palatino Linotype" w:hAnsi="Palatino Linotype" w:cs="Palatino Linotype"/>
          <w:i/>
          <w:sz w:val="22"/>
          <w:szCs w:val="22"/>
        </w:rPr>
        <w:t>magnetico</w:t>
      </w:r>
      <w:proofErr w:type="spellEnd"/>
      <w:r w:rsidR="00D509AE" w:rsidRPr="00101FEB">
        <w:rPr>
          <w:rFonts w:ascii="Palatino Linotype" w:eastAsia="Palatino Linotype" w:hAnsi="Palatino Linotype" w:cs="Palatino Linotype"/>
          <w:i/>
          <w:sz w:val="22"/>
          <w:szCs w:val="22"/>
        </w:rPr>
        <w:t xml:space="preserve"> las </w:t>
      </w:r>
      <w:proofErr w:type="gramStart"/>
      <w:r w:rsidR="00D509AE" w:rsidRPr="00101FEB">
        <w:rPr>
          <w:rFonts w:ascii="Palatino Linotype" w:eastAsia="Palatino Linotype" w:hAnsi="Palatino Linotype" w:cs="Palatino Linotype"/>
          <w:i/>
          <w:sz w:val="22"/>
          <w:szCs w:val="22"/>
        </w:rPr>
        <w:t>percepciones ordinaria</w:t>
      </w:r>
      <w:proofErr w:type="gramEnd"/>
      <w:r w:rsidR="00D509AE" w:rsidRPr="00101FEB">
        <w:rPr>
          <w:rFonts w:ascii="Palatino Linotype" w:eastAsia="Palatino Linotype" w:hAnsi="Palatino Linotype" w:cs="Palatino Linotype"/>
          <w:i/>
          <w:sz w:val="22"/>
          <w:szCs w:val="22"/>
        </w:rPr>
        <w:t xml:space="preserve">, extra ordinarias, compensaciones, bonificaciones del presidente municipal, tesorero, </w:t>
      </w:r>
      <w:proofErr w:type="spellStart"/>
      <w:r w:rsidR="00D509AE" w:rsidRPr="00101FEB">
        <w:rPr>
          <w:rFonts w:ascii="Palatino Linotype" w:eastAsia="Palatino Linotype" w:hAnsi="Palatino Linotype" w:cs="Palatino Linotype"/>
          <w:i/>
          <w:sz w:val="22"/>
          <w:szCs w:val="22"/>
        </w:rPr>
        <w:t>subteserero</w:t>
      </w:r>
      <w:proofErr w:type="spellEnd"/>
      <w:r w:rsidR="00D509AE" w:rsidRPr="00101FEB">
        <w:rPr>
          <w:rFonts w:ascii="Palatino Linotype" w:eastAsia="Palatino Linotype" w:hAnsi="Palatino Linotype" w:cs="Palatino Linotype"/>
          <w:i/>
          <w:sz w:val="22"/>
          <w:szCs w:val="22"/>
        </w:rPr>
        <w:t xml:space="preserve"> de ingresos </w:t>
      </w:r>
      <w:proofErr w:type="spellStart"/>
      <w:r w:rsidR="00D509AE" w:rsidRPr="00101FEB">
        <w:rPr>
          <w:rFonts w:ascii="Palatino Linotype" w:eastAsia="Palatino Linotype" w:hAnsi="Palatino Linotype" w:cs="Palatino Linotype"/>
          <w:i/>
          <w:sz w:val="22"/>
          <w:szCs w:val="22"/>
        </w:rPr>
        <w:t>e</w:t>
      </w:r>
      <w:proofErr w:type="spellEnd"/>
      <w:r w:rsidR="00D509AE" w:rsidRPr="00101FEB">
        <w:rPr>
          <w:rFonts w:ascii="Palatino Linotype" w:eastAsia="Palatino Linotype" w:hAnsi="Palatino Linotype" w:cs="Palatino Linotype"/>
          <w:i/>
          <w:sz w:val="22"/>
          <w:szCs w:val="22"/>
        </w:rPr>
        <w:t xml:space="preserve"> egresos, secretario del ayuntamiento, directores subdirectores, jefes de departamento, </w:t>
      </w:r>
      <w:proofErr w:type="spellStart"/>
      <w:r w:rsidR="00D509AE" w:rsidRPr="00101FEB">
        <w:rPr>
          <w:rFonts w:ascii="Palatino Linotype" w:eastAsia="Palatino Linotype" w:hAnsi="Palatino Linotype" w:cs="Palatino Linotype"/>
          <w:i/>
          <w:sz w:val="22"/>
          <w:szCs w:val="22"/>
        </w:rPr>
        <w:t>sindico</w:t>
      </w:r>
      <w:proofErr w:type="spellEnd"/>
      <w:r w:rsidR="00D509AE" w:rsidRPr="00101FEB">
        <w:rPr>
          <w:rFonts w:ascii="Palatino Linotype" w:eastAsia="Palatino Linotype" w:hAnsi="Palatino Linotype" w:cs="Palatino Linotype"/>
          <w:i/>
          <w:sz w:val="22"/>
          <w:szCs w:val="22"/>
        </w:rPr>
        <w:t xml:space="preserve"> municipal, regidores del ayuntamiento de TIMILPAN desde el periodo 1 de enero del 2019 al 15 de abril del 2021. Solicito por escrito y medio </w:t>
      </w:r>
      <w:proofErr w:type="spellStart"/>
      <w:r w:rsidR="00D509AE" w:rsidRPr="00101FEB">
        <w:rPr>
          <w:rFonts w:ascii="Palatino Linotype" w:eastAsia="Palatino Linotype" w:hAnsi="Palatino Linotype" w:cs="Palatino Linotype"/>
          <w:i/>
          <w:sz w:val="22"/>
          <w:szCs w:val="22"/>
        </w:rPr>
        <w:t>magnetico</w:t>
      </w:r>
      <w:proofErr w:type="spellEnd"/>
      <w:r w:rsidR="00D509AE" w:rsidRPr="00101FEB">
        <w:rPr>
          <w:rFonts w:ascii="Palatino Linotype" w:eastAsia="Palatino Linotype" w:hAnsi="Palatino Linotype" w:cs="Palatino Linotype"/>
          <w:i/>
          <w:sz w:val="22"/>
          <w:szCs w:val="22"/>
        </w:rPr>
        <w:t xml:space="preserve"> todos y solicito por escrito y medio </w:t>
      </w:r>
      <w:proofErr w:type="spellStart"/>
      <w:r w:rsidR="00D509AE" w:rsidRPr="00101FEB">
        <w:rPr>
          <w:rFonts w:ascii="Palatino Linotype" w:eastAsia="Palatino Linotype" w:hAnsi="Palatino Linotype" w:cs="Palatino Linotype"/>
          <w:i/>
          <w:sz w:val="22"/>
          <w:szCs w:val="22"/>
        </w:rPr>
        <w:t>magneticos</w:t>
      </w:r>
      <w:proofErr w:type="spellEnd"/>
      <w:r w:rsidR="00D509AE" w:rsidRPr="00101FEB">
        <w:rPr>
          <w:rFonts w:ascii="Palatino Linotype" w:eastAsia="Palatino Linotype" w:hAnsi="Palatino Linotype" w:cs="Palatino Linotype"/>
          <w:i/>
          <w:sz w:val="22"/>
          <w:szCs w:val="22"/>
        </w:rPr>
        <w:t xml:space="preserve"> las fichas curriculares de los responsables y directores de las áreas de administración, área jurídica, tesorería, obras </w:t>
      </w:r>
      <w:proofErr w:type="spellStart"/>
      <w:r w:rsidR="00D509AE" w:rsidRPr="00101FEB">
        <w:rPr>
          <w:rFonts w:ascii="Palatino Linotype" w:eastAsia="Palatino Linotype" w:hAnsi="Palatino Linotype" w:cs="Palatino Linotype"/>
          <w:i/>
          <w:sz w:val="22"/>
          <w:szCs w:val="22"/>
        </w:rPr>
        <w:t>publicas</w:t>
      </w:r>
      <w:proofErr w:type="spellEnd"/>
      <w:r w:rsidR="00D509AE" w:rsidRPr="00101FEB">
        <w:rPr>
          <w:rFonts w:ascii="Palatino Linotype" w:eastAsia="Palatino Linotype" w:hAnsi="Palatino Linotype" w:cs="Palatino Linotype"/>
          <w:i/>
          <w:sz w:val="22"/>
          <w:szCs w:val="22"/>
        </w:rPr>
        <w:t xml:space="preserve">, desarrollo social, presidencia, secretaria del ayuntamiento, secretaria particular, desarrollo </w:t>
      </w:r>
      <w:proofErr w:type="spellStart"/>
      <w:r w:rsidR="00D509AE" w:rsidRPr="00101FEB">
        <w:rPr>
          <w:rFonts w:ascii="Palatino Linotype" w:eastAsia="Palatino Linotype" w:hAnsi="Palatino Linotype" w:cs="Palatino Linotype"/>
          <w:i/>
          <w:sz w:val="22"/>
          <w:szCs w:val="22"/>
        </w:rPr>
        <w:t>economico</w:t>
      </w:r>
      <w:proofErr w:type="spellEnd"/>
      <w:r w:rsidR="00D509AE" w:rsidRPr="00101FEB">
        <w:rPr>
          <w:rFonts w:ascii="Palatino Linotype" w:eastAsia="Palatino Linotype" w:hAnsi="Palatino Linotype" w:cs="Palatino Linotype"/>
          <w:i/>
          <w:sz w:val="22"/>
          <w:szCs w:val="22"/>
        </w:rPr>
        <w:t xml:space="preserve">, servicios generales, servicios públicos, dirección de seguridad pública, de la administración municipal del periodo 1 de enero del 2019 al 15 de abril del 2021 </w:t>
      </w:r>
      <w:proofErr w:type="spellStart"/>
      <w:r w:rsidR="00D509AE" w:rsidRPr="00101FEB">
        <w:rPr>
          <w:rFonts w:ascii="Palatino Linotype" w:eastAsia="Palatino Linotype" w:hAnsi="Palatino Linotype" w:cs="Palatino Linotype"/>
          <w:i/>
          <w:sz w:val="22"/>
          <w:szCs w:val="22"/>
        </w:rPr>
        <w:t>asi</w:t>
      </w:r>
      <w:proofErr w:type="spellEnd"/>
      <w:r w:rsidR="00D509AE" w:rsidRPr="00101FEB">
        <w:rPr>
          <w:rFonts w:ascii="Palatino Linotype" w:eastAsia="Palatino Linotype" w:hAnsi="Palatino Linotype" w:cs="Palatino Linotype"/>
          <w:i/>
          <w:sz w:val="22"/>
          <w:szCs w:val="22"/>
        </w:rPr>
        <w:t xml:space="preserve"> como sus percepciones ordinarias y extra ordinarias. Solicito por escrito y medio magnético Solicito por escrito yo/ copias de la lista de raya del municipio desde fecha 1 de enero del 2019 al 15 de abril del 2021 Solicito por escrito la relación y asignación, monto de los proveedores del municipio de TIMILPAN desde fecha 1 de </w:t>
      </w:r>
      <w:proofErr w:type="spellStart"/>
      <w:r w:rsidR="00D509AE" w:rsidRPr="00101FEB">
        <w:rPr>
          <w:rFonts w:ascii="Palatino Linotype" w:eastAsia="Palatino Linotype" w:hAnsi="Palatino Linotype" w:cs="Palatino Linotype"/>
          <w:i/>
          <w:sz w:val="22"/>
          <w:szCs w:val="22"/>
        </w:rPr>
        <w:t>nero</w:t>
      </w:r>
      <w:proofErr w:type="spellEnd"/>
      <w:r w:rsidR="00D509AE" w:rsidRPr="00101FEB">
        <w:rPr>
          <w:rFonts w:ascii="Palatino Linotype" w:eastAsia="Palatino Linotype" w:hAnsi="Palatino Linotype" w:cs="Palatino Linotype"/>
          <w:i/>
          <w:sz w:val="22"/>
          <w:szCs w:val="22"/>
        </w:rPr>
        <w:t xml:space="preserve"> del 2019 al 15 de abril del </w:t>
      </w:r>
      <w:proofErr w:type="gramStart"/>
      <w:r w:rsidR="00D509AE" w:rsidRPr="00101FEB">
        <w:rPr>
          <w:rFonts w:ascii="Palatino Linotype" w:eastAsia="Palatino Linotype" w:hAnsi="Palatino Linotype" w:cs="Palatino Linotype"/>
          <w:i/>
          <w:sz w:val="22"/>
          <w:szCs w:val="22"/>
        </w:rPr>
        <w:t>2021 .</w:t>
      </w:r>
      <w:proofErr w:type="gramEnd"/>
      <w:r w:rsidR="00D509AE" w:rsidRPr="00101FEB">
        <w:rPr>
          <w:rFonts w:ascii="Palatino Linotype" w:eastAsia="Palatino Linotype" w:hAnsi="Palatino Linotype" w:cs="Palatino Linotype"/>
          <w:i/>
          <w:sz w:val="22"/>
          <w:szCs w:val="22"/>
        </w:rPr>
        <w:t xml:space="preserve"> Solicito por escrito y si estatus si existe </w:t>
      </w:r>
      <w:proofErr w:type="gramStart"/>
      <w:r w:rsidR="00D509AE" w:rsidRPr="00101FEB">
        <w:rPr>
          <w:rFonts w:ascii="Palatino Linotype" w:eastAsia="Palatino Linotype" w:hAnsi="Palatino Linotype" w:cs="Palatino Linotype"/>
          <w:i/>
          <w:sz w:val="22"/>
          <w:szCs w:val="22"/>
        </w:rPr>
        <w:t>procedimiento ,</w:t>
      </w:r>
      <w:proofErr w:type="gramEnd"/>
      <w:r w:rsidR="00D509AE" w:rsidRPr="00101FEB">
        <w:rPr>
          <w:rFonts w:ascii="Palatino Linotype" w:eastAsia="Palatino Linotype" w:hAnsi="Palatino Linotype" w:cs="Palatino Linotype"/>
          <w:i/>
          <w:sz w:val="22"/>
          <w:szCs w:val="22"/>
        </w:rPr>
        <w:t xml:space="preserve"> </w:t>
      </w:r>
      <w:proofErr w:type="spellStart"/>
      <w:r w:rsidR="00D509AE" w:rsidRPr="00101FEB">
        <w:rPr>
          <w:rFonts w:ascii="Palatino Linotype" w:eastAsia="Palatino Linotype" w:hAnsi="Palatino Linotype" w:cs="Palatino Linotype"/>
          <w:i/>
          <w:sz w:val="22"/>
          <w:szCs w:val="22"/>
        </w:rPr>
        <w:t>resarcitorio,fiscal</w:t>
      </w:r>
      <w:proofErr w:type="spellEnd"/>
      <w:r w:rsidR="00D509AE" w:rsidRPr="00101FEB">
        <w:rPr>
          <w:rFonts w:ascii="Palatino Linotype" w:eastAsia="Palatino Linotype" w:hAnsi="Palatino Linotype" w:cs="Palatino Linotype"/>
          <w:i/>
          <w:sz w:val="22"/>
          <w:szCs w:val="22"/>
        </w:rPr>
        <w:t xml:space="preserve">, administrativo, penal, civil donde el ayuntamiento sea parte en contra de cualquier ex servidor público de ACULCO </w:t>
      </w:r>
      <w:proofErr w:type="spellStart"/>
      <w:r w:rsidR="00D509AE" w:rsidRPr="00101FEB">
        <w:rPr>
          <w:rFonts w:ascii="Palatino Linotype" w:eastAsia="Palatino Linotype" w:hAnsi="Palatino Linotype" w:cs="Palatino Linotype"/>
          <w:i/>
          <w:sz w:val="22"/>
          <w:szCs w:val="22"/>
        </w:rPr>
        <w:t>méxico</w:t>
      </w:r>
      <w:proofErr w:type="spellEnd"/>
      <w:r w:rsidR="00D509AE" w:rsidRPr="00101FEB">
        <w:rPr>
          <w:rFonts w:ascii="Palatino Linotype" w:eastAsia="Palatino Linotype" w:hAnsi="Palatino Linotype" w:cs="Palatino Linotype"/>
          <w:i/>
          <w:sz w:val="22"/>
          <w:szCs w:val="22"/>
        </w:rPr>
        <w:t xml:space="preserve"> desde el periodo 1 de enero del 2019 al 15 de ABRIL del 2021 .solicito por escrito detalle y montos de deuda </w:t>
      </w:r>
      <w:proofErr w:type="spellStart"/>
      <w:r w:rsidR="00D509AE" w:rsidRPr="00101FEB">
        <w:rPr>
          <w:rFonts w:ascii="Palatino Linotype" w:eastAsia="Palatino Linotype" w:hAnsi="Palatino Linotype" w:cs="Palatino Linotype"/>
          <w:i/>
          <w:sz w:val="22"/>
          <w:szCs w:val="22"/>
        </w:rPr>
        <w:t>publica</w:t>
      </w:r>
      <w:proofErr w:type="spellEnd"/>
      <w:r w:rsidR="00D509AE" w:rsidRPr="00101FEB">
        <w:rPr>
          <w:rFonts w:ascii="Palatino Linotype" w:eastAsia="Palatino Linotype" w:hAnsi="Palatino Linotype" w:cs="Palatino Linotype"/>
          <w:i/>
          <w:sz w:val="22"/>
          <w:szCs w:val="22"/>
        </w:rPr>
        <w:t xml:space="preserve"> </w:t>
      </w:r>
      <w:r w:rsidR="00D509AE" w:rsidRPr="00101FEB">
        <w:rPr>
          <w:rFonts w:ascii="Palatino Linotype" w:eastAsia="Palatino Linotype" w:hAnsi="Palatino Linotype" w:cs="Palatino Linotype"/>
          <w:i/>
          <w:sz w:val="22"/>
          <w:szCs w:val="22"/>
        </w:rPr>
        <w:lastRenderedPageBreak/>
        <w:t>que tiene el municipio hasta el mes de abril del 2021. Solicito por escrito la relación de obras ejecutadas y montos desde fecha 1 de enero del 2019 al 15 de abril del 2021 del municipio de ACULCO Estado de México</w:t>
      </w:r>
      <w:r w:rsidRPr="00101FEB">
        <w:rPr>
          <w:rFonts w:ascii="Palatino Linotype" w:eastAsia="Palatino Linotype" w:hAnsi="Palatino Linotype" w:cs="Palatino Linotype"/>
          <w:i/>
          <w:sz w:val="22"/>
          <w:szCs w:val="22"/>
        </w:rPr>
        <w:t>” (Sic)</w:t>
      </w:r>
    </w:p>
    <w:p w14:paraId="54B10157" w14:textId="77777777" w:rsidR="00112BA1" w:rsidRPr="00101FEB" w:rsidRDefault="00112BA1" w:rsidP="00D509AE">
      <w:pPr>
        <w:pBdr>
          <w:top w:val="nil"/>
          <w:left w:val="nil"/>
          <w:bottom w:val="nil"/>
          <w:right w:val="nil"/>
          <w:between w:val="nil"/>
        </w:pBdr>
        <w:ind w:left="1077" w:right="1043"/>
        <w:jc w:val="both"/>
        <w:rPr>
          <w:rFonts w:ascii="Palatino Linotype" w:eastAsia="Palatino Linotype" w:hAnsi="Palatino Linotype" w:cs="Palatino Linotype"/>
          <w:i/>
          <w:sz w:val="22"/>
          <w:szCs w:val="22"/>
        </w:rPr>
      </w:pPr>
    </w:p>
    <w:p w14:paraId="258D4ED5" w14:textId="77777777" w:rsidR="00D509AE" w:rsidRPr="00101FEB" w:rsidRDefault="00D509AE" w:rsidP="00D509AE">
      <w:pPr>
        <w:spacing w:before="240" w:after="24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b/>
        </w:rPr>
        <w:t>Solicitud 00052/TIMILPAN/IP/2021:</w:t>
      </w:r>
    </w:p>
    <w:p w14:paraId="39160E42" w14:textId="77777777" w:rsidR="00D509AE" w:rsidRPr="00101FEB" w:rsidRDefault="00D509AE" w:rsidP="00D509AE">
      <w:pPr>
        <w:pBdr>
          <w:top w:val="nil"/>
          <w:left w:val="nil"/>
          <w:bottom w:val="nil"/>
          <w:right w:val="nil"/>
          <w:between w:val="nil"/>
        </w:pBdr>
        <w:ind w:left="567" w:right="616"/>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i/>
          <w:sz w:val="22"/>
          <w:szCs w:val="22"/>
        </w:rPr>
        <w:t xml:space="preserve">“Con fundamento el artículo 8 </w:t>
      </w:r>
      <w:proofErr w:type="gramStart"/>
      <w:r w:rsidRPr="00101FEB">
        <w:rPr>
          <w:rFonts w:ascii="Palatino Linotype" w:eastAsia="Palatino Linotype" w:hAnsi="Palatino Linotype" w:cs="Palatino Linotype"/>
          <w:i/>
          <w:sz w:val="22"/>
          <w:szCs w:val="22"/>
        </w:rPr>
        <w:t>constitucional ,Solicito</w:t>
      </w:r>
      <w:proofErr w:type="gramEnd"/>
      <w:r w:rsidRPr="00101FEB">
        <w:rPr>
          <w:rFonts w:ascii="Palatino Linotype" w:eastAsia="Palatino Linotype" w:hAnsi="Palatino Linotype" w:cs="Palatino Linotype"/>
          <w:i/>
          <w:sz w:val="22"/>
          <w:szCs w:val="22"/>
        </w:rPr>
        <w:t xml:space="preserve"> por escrito y medio </w:t>
      </w:r>
      <w:proofErr w:type="spellStart"/>
      <w:r w:rsidRPr="00101FEB">
        <w:rPr>
          <w:rFonts w:ascii="Palatino Linotype" w:eastAsia="Palatino Linotype" w:hAnsi="Palatino Linotype" w:cs="Palatino Linotype"/>
          <w:i/>
          <w:sz w:val="22"/>
          <w:szCs w:val="22"/>
        </w:rPr>
        <w:t>magnetico</w:t>
      </w:r>
      <w:proofErr w:type="spellEnd"/>
      <w:r w:rsidRPr="00101FEB">
        <w:rPr>
          <w:rFonts w:ascii="Palatino Linotype" w:eastAsia="Palatino Linotype" w:hAnsi="Palatino Linotype" w:cs="Palatino Linotype"/>
          <w:i/>
          <w:sz w:val="22"/>
          <w:szCs w:val="22"/>
        </w:rPr>
        <w:t xml:space="preserve">: -Lista, concentrado de nombre, cargos, percepciones ordinarias y extra ordinarias de todo el personal en lista de </w:t>
      </w:r>
      <w:proofErr w:type="spellStart"/>
      <w:r w:rsidRPr="00101FEB">
        <w:rPr>
          <w:rFonts w:ascii="Palatino Linotype" w:eastAsia="Palatino Linotype" w:hAnsi="Palatino Linotype" w:cs="Palatino Linotype"/>
          <w:i/>
          <w:sz w:val="22"/>
          <w:szCs w:val="22"/>
        </w:rPr>
        <w:t>nomina</w:t>
      </w:r>
      <w:proofErr w:type="spellEnd"/>
      <w:r w:rsidRPr="00101FEB">
        <w:rPr>
          <w:rFonts w:ascii="Palatino Linotype" w:eastAsia="Palatino Linotype" w:hAnsi="Palatino Linotype" w:cs="Palatino Linotype"/>
          <w:i/>
          <w:sz w:val="22"/>
          <w:szCs w:val="22"/>
        </w:rPr>
        <w:t xml:space="preserve"> y raya de la administración municipal del ayuntamiento de TIMILPAN del periodo 1 enero del 2020 al 15 de abril del 2021. -Solicito por escrito y medio </w:t>
      </w:r>
      <w:proofErr w:type="spellStart"/>
      <w:r w:rsidRPr="00101FEB">
        <w:rPr>
          <w:rFonts w:ascii="Palatino Linotype" w:eastAsia="Palatino Linotype" w:hAnsi="Palatino Linotype" w:cs="Palatino Linotype"/>
          <w:i/>
          <w:sz w:val="22"/>
          <w:szCs w:val="22"/>
        </w:rPr>
        <w:t>magnetico</w:t>
      </w:r>
      <w:proofErr w:type="spellEnd"/>
      <w:r w:rsidRPr="00101FEB">
        <w:rPr>
          <w:rFonts w:ascii="Palatino Linotype" w:eastAsia="Palatino Linotype" w:hAnsi="Palatino Linotype" w:cs="Palatino Linotype"/>
          <w:i/>
          <w:sz w:val="22"/>
          <w:szCs w:val="22"/>
        </w:rPr>
        <w:t xml:space="preserve"> las </w:t>
      </w:r>
      <w:proofErr w:type="gramStart"/>
      <w:r w:rsidRPr="00101FEB">
        <w:rPr>
          <w:rFonts w:ascii="Palatino Linotype" w:eastAsia="Palatino Linotype" w:hAnsi="Palatino Linotype" w:cs="Palatino Linotype"/>
          <w:i/>
          <w:sz w:val="22"/>
          <w:szCs w:val="22"/>
        </w:rPr>
        <w:t>percepciones ordinaria</w:t>
      </w:r>
      <w:proofErr w:type="gramEnd"/>
      <w:r w:rsidRPr="00101FEB">
        <w:rPr>
          <w:rFonts w:ascii="Palatino Linotype" w:eastAsia="Palatino Linotype" w:hAnsi="Palatino Linotype" w:cs="Palatino Linotype"/>
          <w:i/>
          <w:sz w:val="22"/>
          <w:szCs w:val="22"/>
        </w:rPr>
        <w:t xml:space="preserve">, extra ordinarias, compensaciones, bonificaciones del presidente municipal, tesorero, </w:t>
      </w:r>
      <w:proofErr w:type="spellStart"/>
      <w:r w:rsidRPr="00101FEB">
        <w:rPr>
          <w:rFonts w:ascii="Palatino Linotype" w:eastAsia="Palatino Linotype" w:hAnsi="Palatino Linotype" w:cs="Palatino Linotype"/>
          <w:i/>
          <w:sz w:val="22"/>
          <w:szCs w:val="22"/>
        </w:rPr>
        <w:t>subteserero</w:t>
      </w:r>
      <w:proofErr w:type="spellEnd"/>
      <w:r w:rsidRPr="00101FEB">
        <w:rPr>
          <w:rFonts w:ascii="Palatino Linotype" w:eastAsia="Palatino Linotype" w:hAnsi="Palatino Linotype" w:cs="Palatino Linotype"/>
          <w:i/>
          <w:sz w:val="22"/>
          <w:szCs w:val="22"/>
        </w:rPr>
        <w:t xml:space="preserve"> de ingresos </w:t>
      </w:r>
      <w:proofErr w:type="spellStart"/>
      <w:r w:rsidRPr="00101FEB">
        <w:rPr>
          <w:rFonts w:ascii="Palatino Linotype" w:eastAsia="Palatino Linotype" w:hAnsi="Palatino Linotype" w:cs="Palatino Linotype"/>
          <w:i/>
          <w:sz w:val="22"/>
          <w:szCs w:val="22"/>
        </w:rPr>
        <w:t>e</w:t>
      </w:r>
      <w:proofErr w:type="spellEnd"/>
      <w:r w:rsidRPr="00101FEB">
        <w:rPr>
          <w:rFonts w:ascii="Palatino Linotype" w:eastAsia="Palatino Linotype" w:hAnsi="Palatino Linotype" w:cs="Palatino Linotype"/>
          <w:i/>
          <w:sz w:val="22"/>
          <w:szCs w:val="22"/>
        </w:rPr>
        <w:t xml:space="preserve"> egresos, secretario del ayuntamiento, directores subdirectores, jefes de departamento, </w:t>
      </w:r>
      <w:proofErr w:type="spellStart"/>
      <w:r w:rsidRPr="00101FEB">
        <w:rPr>
          <w:rFonts w:ascii="Palatino Linotype" w:eastAsia="Palatino Linotype" w:hAnsi="Palatino Linotype" w:cs="Palatino Linotype"/>
          <w:i/>
          <w:sz w:val="22"/>
          <w:szCs w:val="22"/>
        </w:rPr>
        <w:t>sindico</w:t>
      </w:r>
      <w:proofErr w:type="spellEnd"/>
      <w:r w:rsidRPr="00101FEB">
        <w:rPr>
          <w:rFonts w:ascii="Palatino Linotype" w:eastAsia="Palatino Linotype" w:hAnsi="Palatino Linotype" w:cs="Palatino Linotype"/>
          <w:i/>
          <w:sz w:val="22"/>
          <w:szCs w:val="22"/>
        </w:rPr>
        <w:t xml:space="preserve"> municipal, regidores del ayuntamiento de TIMILPAN desde el periodo 1 de enero del 2019 al 15 de abril del 2021. Solicito por escrito y medio </w:t>
      </w:r>
      <w:proofErr w:type="spellStart"/>
      <w:r w:rsidRPr="00101FEB">
        <w:rPr>
          <w:rFonts w:ascii="Palatino Linotype" w:eastAsia="Palatino Linotype" w:hAnsi="Palatino Linotype" w:cs="Palatino Linotype"/>
          <w:i/>
          <w:sz w:val="22"/>
          <w:szCs w:val="22"/>
        </w:rPr>
        <w:t>magnetico</w:t>
      </w:r>
      <w:proofErr w:type="spellEnd"/>
      <w:r w:rsidRPr="00101FEB">
        <w:rPr>
          <w:rFonts w:ascii="Palatino Linotype" w:eastAsia="Palatino Linotype" w:hAnsi="Palatino Linotype" w:cs="Palatino Linotype"/>
          <w:i/>
          <w:sz w:val="22"/>
          <w:szCs w:val="22"/>
        </w:rPr>
        <w:t xml:space="preserve"> todos y solicito por escrito y medio </w:t>
      </w:r>
      <w:proofErr w:type="spellStart"/>
      <w:r w:rsidRPr="00101FEB">
        <w:rPr>
          <w:rFonts w:ascii="Palatino Linotype" w:eastAsia="Palatino Linotype" w:hAnsi="Palatino Linotype" w:cs="Palatino Linotype"/>
          <w:i/>
          <w:sz w:val="22"/>
          <w:szCs w:val="22"/>
        </w:rPr>
        <w:t>magneticos</w:t>
      </w:r>
      <w:proofErr w:type="spellEnd"/>
      <w:r w:rsidRPr="00101FEB">
        <w:rPr>
          <w:rFonts w:ascii="Palatino Linotype" w:eastAsia="Palatino Linotype" w:hAnsi="Palatino Linotype" w:cs="Palatino Linotype"/>
          <w:i/>
          <w:sz w:val="22"/>
          <w:szCs w:val="22"/>
        </w:rPr>
        <w:t xml:space="preserve"> las fichas curriculares de los responsables y directores de las áreas de administración, área jurídica, tesorería, obras </w:t>
      </w:r>
      <w:proofErr w:type="spellStart"/>
      <w:r w:rsidRPr="00101FEB">
        <w:rPr>
          <w:rFonts w:ascii="Palatino Linotype" w:eastAsia="Palatino Linotype" w:hAnsi="Palatino Linotype" w:cs="Palatino Linotype"/>
          <w:i/>
          <w:sz w:val="22"/>
          <w:szCs w:val="22"/>
        </w:rPr>
        <w:t>publicas</w:t>
      </w:r>
      <w:proofErr w:type="spellEnd"/>
      <w:r w:rsidRPr="00101FEB">
        <w:rPr>
          <w:rFonts w:ascii="Palatino Linotype" w:eastAsia="Palatino Linotype" w:hAnsi="Palatino Linotype" w:cs="Palatino Linotype"/>
          <w:i/>
          <w:sz w:val="22"/>
          <w:szCs w:val="22"/>
        </w:rPr>
        <w:t xml:space="preserve">, desarrollo social, presidencia, secretaria del ayuntamiento, secretaria particular, desarrollo </w:t>
      </w:r>
      <w:proofErr w:type="spellStart"/>
      <w:r w:rsidRPr="00101FEB">
        <w:rPr>
          <w:rFonts w:ascii="Palatino Linotype" w:eastAsia="Palatino Linotype" w:hAnsi="Palatino Linotype" w:cs="Palatino Linotype"/>
          <w:i/>
          <w:sz w:val="22"/>
          <w:szCs w:val="22"/>
        </w:rPr>
        <w:t>economico</w:t>
      </w:r>
      <w:proofErr w:type="spellEnd"/>
      <w:r w:rsidRPr="00101FEB">
        <w:rPr>
          <w:rFonts w:ascii="Palatino Linotype" w:eastAsia="Palatino Linotype" w:hAnsi="Palatino Linotype" w:cs="Palatino Linotype"/>
          <w:i/>
          <w:sz w:val="22"/>
          <w:szCs w:val="22"/>
        </w:rPr>
        <w:t xml:space="preserve">, servicios generales, servicios públicos, dirección de seguridad pública, de la administración municipal del periodo 1 de enero del 2019 al 15 de abril del 2021 </w:t>
      </w:r>
      <w:proofErr w:type="spellStart"/>
      <w:r w:rsidRPr="00101FEB">
        <w:rPr>
          <w:rFonts w:ascii="Palatino Linotype" w:eastAsia="Palatino Linotype" w:hAnsi="Palatino Linotype" w:cs="Palatino Linotype"/>
          <w:i/>
          <w:sz w:val="22"/>
          <w:szCs w:val="22"/>
        </w:rPr>
        <w:t>asi</w:t>
      </w:r>
      <w:proofErr w:type="spellEnd"/>
      <w:r w:rsidRPr="00101FEB">
        <w:rPr>
          <w:rFonts w:ascii="Palatino Linotype" w:eastAsia="Palatino Linotype" w:hAnsi="Palatino Linotype" w:cs="Palatino Linotype"/>
          <w:i/>
          <w:sz w:val="22"/>
          <w:szCs w:val="22"/>
        </w:rPr>
        <w:t xml:space="preserve"> como sus percepciones ordinarias y extra ordinarias. Solicito por escrito y medio magnético Solicito por escrito yo/ copias de la lista de raya del municipio desde fecha 1 de enero del 2019 al 15 de abril del 2021 Solicito por escrito la relación y asignación, monto de los proveedores del municipio de TIMILPAN desde fecha 1 de </w:t>
      </w:r>
      <w:proofErr w:type="spellStart"/>
      <w:r w:rsidRPr="00101FEB">
        <w:rPr>
          <w:rFonts w:ascii="Palatino Linotype" w:eastAsia="Palatino Linotype" w:hAnsi="Palatino Linotype" w:cs="Palatino Linotype"/>
          <w:i/>
          <w:sz w:val="22"/>
          <w:szCs w:val="22"/>
        </w:rPr>
        <w:t>nero</w:t>
      </w:r>
      <w:proofErr w:type="spellEnd"/>
      <w:r w:rsidRPr="00101FEB">
        <w:rPr>
          <w:rFonts w:ascii="Palatino Linotype" w:eastAsia="Palatino Linotype" w:hAnsi="Palatino Linotype" w:cs="Palatino Linotype"/>
          <w:i/>
          <w:sz w:val="22"/>
          <w:szCs w:val="22"/>
        </w:rPr>
        <w:t xml:space="preserve"> del 2019 al 15 de abril del </w:t>
      </w:r>
      <w:proofErr w:type="gramStart"/>
      <w:r w:rsidRPr="00101FEB">
        <w:rPr>
          <w:rFonts w:ascii="Palatino Linotype" w:eastAsia="Palatino Linotype" w:hAnsi="Palatino Linotype" w:cs="Palatino Linotype"/>
          <w:i/>
          <w:sz w:val="22"/>
          <w:szCs w:val="22"/>
        </w:rPr>
        <w:t>2021 .</w:t>
      </w:r>
      <w:proofErr w:type="gramEnd"/>
      <w:r w:rsidRPr="00101FEB">
        <w:rPr>
          <w:rFonts w:ascii="Palatino Linotype" w:eastAsia="Palatino Linotype" w:hAnsi="Palatino Linotype" w:cs="Palatino Linotype"/>
          <w:i/>
          <w:sz w:val="22"/>
          <w:szCs w:val="22"/>
        </w:rPr>
        <w:t xml:space="preserve"> Solicito por escrito y si estatus si existe </w:t>
      </w:r>
      <w:proofErr w:type="gramStart"/>
      <w:r w:rsidRPr="00101FEB">
        <w:rPr>
          <w:rFonts w:ascii="Palatino Linotype" w:eastAsia="Palatino Linotype" w:hAnsi="Palatino Linotype" w:cs="Palatino Linotype"/>
          <w:i/>
          <w:sz w:val="22"/>
          <w:szCs w:val="22"/>
        </w:rPr>
        <w:t>procedimiento ,</w:t>
      </w:r>
      <w:proofErr w:type="gramEnd"/>
      <w:r w:rsidRPr="00101FEB">
        <w:rPr>
          <w:rFonts w:ascii="Palatino Linotype" w:eastAsia="Palatino Linotype" w:hAnsi="Palatino Linotype" w:cs="Palatino Linotype"/>
          <w:i/>
          <w:sz w:val="22"/>
          <w:szCs w:val="22"/>
        </w:rPr>
        <w:t xml:space="preserve"> </w:t>
      </w:r>
      <w:proofErr w:type="spellStart"/>
      <w:r w:rsidRPr="00101FEB">
        <w:rPr>
          <w:rFonts w:ascii="Palatino Linotype" w:eastAsia="Palatino Linotype" w:hAnsi="Palatino Linotype" w:cs="Palatino Linotype"/>
          <w:i/>
          <w:sz w:val="22"/>
          <w:szCs w:val="22"/>
        </w:rPr>
        <w:t>resarcitorio,fiscal</w:t>
      </w:r>
      <w:proofErr w:type="spellEnd"/>
      <w:r w:rsidRPr="00101FEB">
        <w:rPr>
          <w:rFonts w:ascii="Palatino Linotype" w:eastAsia="Palatino Linotype" w:hAnsi="Palatino Linotype" w:cs="Palatino Linotype"/>
          <w:i/>
          <w:sz w:val="22"/>
          <w:szCs w:val="22"/>
        </w:rPr>
        <w:t xml:space="preserve">, administrativo, penal, civil donde el ayuntamiento sea parte en contra de cualquier ex servidor público de TIMILPAN </w:t>
      </w:r>
      <w:proofErr w:type="spellStart"/>
      <w:r w:rsidRPr="00101FEB">
        <w:rPr>
          <w:rFonts w:ascii="Palatino Linotype" w:eastAsia="Palatino Linotype" w:hAnsi="Palatino Linotype" w:cs="Palatino Linotype"/>
          <w:i/>
          <w:sz w:val="22"/>
          <w:szCs w:val="22"/>
        </w:rPr>
        <w:t>méxico</w:t>
      </w:r>
      <w:proofErr w:type="spellEnd"/>
      <w:r w:rsidRPr="00101FEB">
        <w:rPr>
          <w:rFonts w:ascii="Palatino Linotype" w:eastAsia="Palatino Linotype" w:hAnsi="Palatino Linotype" w:cs="Palatino Linotype"/>
          <w:i/>
          <w:sz w:val="22"/>
          <w:szCs w:val="22"/>
        </w:rPr>
        <w:t xml:space="preserve"> desde el periodo 1 de enero del 2019 al 15 de ABRIL del 2021 .solicito por escrito detalle y montos de deuda </w:t>
      </w:r>
      <w:proofErr w:type="spellStart"/>
      <w:r w:rsidRPr="00101FEB">
        <w:rPr>
          <w:rFonts w:ascii="Palatino Linotype" w:eastAsia="Palatino Linotype" w:hAnsi="Palatino Linotype" w:cs="Palatino Linotype"/>
          <w:i/>
          <w:sz w:val="22"/>
          <w:szCs w:val="22"/>
        </w:rPr>
        <w:t>publica</w:t>
      </w:r>
      <w:proofErr w:type="spellEnd"/>
      <w:r w:rsidRPr="00101FEB">
        <w:rPr>
          <w:rFonts w:ascii="Palatino Linotype" w:eastAsia="Palatino Linotype" w:hAnsi="Palatino Linotype" w:cs="Palatino Linotype"/>
          <w:i/>
          <w:sz w:val="22"/>
          <w:szCs w:val="22"/>
        </w:rPr>
        <w:t xml:space="preserve"> que tiene el municipio hasta el mes de abril del 2021. Solicito por escrito la relación de obras ejecutadas y montos desde fecha 1 de enero del 2019 al 15 de abril del 2021 del municipio de TIMILPAN Estado de México” (Sic)</w:t>
      </w:r>
    </w:p>
    <w:p w14:paraId="1E2DBB64" w14:textId="77777777" w:rsidR="00D509AE" w:rsidRPr="00101FEB" w:rsidRDefault="00D509AE" w:rsidP="00D509AE">
      <w:pPr>
        <w:spacing w:before="240" w:after="240" w:line="360" w:lineRule="auto"/>
        <w:contextualSpacing/>
        <w:jc w:val="both"/>
        <w:rPr>
          <w:rFonts w:ascii="Palatino Linotype" w:eastAsia="Palatino Linotype" w:hAnsi="Palatino Linotype" w:cs="Palatino Linotype"/>
          <w:b/>
        </w:rPr>
      </w:pPr>
    </w:p>
    <w:p w14:paraId="5B7AB4C2" w14:textId="77777777" w:rsidR="00112BA1" w:rsidRPr="00101FEB" w:rsidRDefault="00171401" w:rsidP="00D509AE">
      <w:pPr>
        <w:spacing w:before="240" w:after="240" w:line="360" w:lineRule="auto"/>
        <w:contextualSpacing/>
        <w:jc w:val="both"/>
        <w:rPr>
          <w:rFonts w:ascii="Palatino Linotype" w:eastAsia="Palatino Linotype" w:hAnsi="Palatino Linotype" w:cs="Palatino Linotype"/>
        </w:rPr>
      </w:pPr>
      <w:r w:rsidRPr="00101FEB">
        <w:rPr>
          <w:rFonts w:ascii="Palatino Linotype" w:eastAsia="Palatino Linotype" w:hAnsi="Palatino Linotype" w:cs="Palatino Linotype"/>
          <w:b/>
        </w:rPr>
        <w:t>Modalidad elegida para la entrega de la información</w:t>
      </w:r>
      <w:r w:rsidR="00D509AE" w:rsidRPr="00101FEB">
        <w:rPr>
          <w:rFonts w:ascii="Palatino Linotype" w:eastAsia="Palatino Linotype" w:hAnsi="Palatino Linotype" w:cs="Palatino Linotype"/>
          <w:b/>
        </w:rPr>
        <w:t xml:space="preserve"> en cada una de las solicitudes</w:t>
      </w:r>
      <w:r w:rsidRPr="00101FEB">
        <w:rPr>
          <w:rFonts w:ascii="Palatino Linotype" w:eastAsia="Palatino Linotype" w:hAnsi="Palatino Linotype" w:cs="Palatino Linotype"/>
          <w:b/>
        </w:rPr>
        <w:t xml:space="preserve">: </w:t>
      </w:r>
      <w:r w:rsidRPr="00101FEB">
        <w:rPr>
          <w:rFonts w:ascii="Palatino Linotype" w:eastAsia="Palatino Linotype" w:hAnsi="Palatino Linotype" w:cs="Palatino Linotype"/>
        </w:rPr>
        <w:t>a través del SAIMEX.</w:t>
      </w:r>
    </w:p>
    <w:p w14:paraId="0D75509E" w14:textId="77777777" w:rsidR="00112BA1" w:rsidRPr="00101FEB" w:rsidRDefault="00171401">
      <w:pPr>
        <w:spacing w:before="240" w:after="240" w:line="360" w:lineRule="auto"/>
        <w:jc w:val="both"/>
        <w:rPr>
          <w:rFonts w:ascii="Palatino Linotype" w:eastAsia="Palatino Linotype" w:hAnsi="Palatino Linotype" w:cs="Palatino Linotype"/>
          <w:b/>
        </w:rPr>
      </w:pPr>
      <w:r w:rsidRPr="00101FEB">
        <w:rPr>
          <w:rFonts w:ascii="Palatino Linotype" w:eastAsia="Palatino Linotype" w:hAnsi="Palatino Linotype" w:cs="Palatino Linotype"/>
          <w:b/>
        </w:rPr>
        <w:lastRenderedPageBreak/>
        <w:t>2. Respuesta</w:t>
      </w:r>
      <w:r w:rsidR="00797A56" w:rsidRPr="00101FEB">
        <w:rPr>
          <w:rFonts w:ascii="Palatino Linotype" w:eastAsia="Palatino Linotype" w:hAnsi="Palatino Linotype" w:cs="Palatino Linotype"/>
          <w:b/>
        </w:rPr>
        <w:t>s</w:t>
      </w:r>
      <w:r w:rsidRPr="00101FEB">
        <w:rPr>
          <w:rFonts w:ascii="Palatino Linotype" w:eastAsia="Palatino Linotype" w:hAnsi="Palatino Linotype" w:cs="Palatino Linotype"/>
          <w:b/>
        </w:rPr>
        <w:t xml:space="preserve">. </w:t>
      </w:r>
      <w:r w:rsidRPr="00101FEB">
        <w:rPr>
          <w:rFonts w:ascii="Palatino Linotype" w:eastAsia="Palatino Linotype" w:hAnsi="Palatino Linotype" w:cs="Palatino Linotype"/>
        </w:rPr>
        <w:t xml:space="preserve">De las constancias que obran en </w:t>
      </w:r>
      <w:r w:rsidRPr="00101FEB">
        <w:rPr>
          <w:rFonts w:ascii="Palatino Linotype" w:eastAsia="Palatino Linotype" w:hAnsi="Palatino Linotype" w:cs="Palatino Linotype"/>
          <w:b/>
        </w:rPr>
        <w:t>SAIMEX</w:t>
      </w:r>
      <w:r w:rsidRPr="00101FEB">
        <w:rPr>
          <w:rFonts w:ascii="Palatino Linotype" w:eastAsia="Palatino Linotype" w:hAnsi="Palatino Linotype" w:cs="Palatino Linotype"/>
        </w:rPr>
        <w:t xml:space="preserve">, se observa que </w:t>
      </w:r>
      <w:r w:rsidRPr="00101FEB">
        <w:rPr>
          <w:rFonts w:ascii="Palatino Linotype" w:eastAsia="Palatino Linotype" w:hAnsi="Palatino Linotype" w:cs="Palatino Linotype"/>
          <w:b/>
        </w:rPr>
        <w:t xml:space="preserve">el SUJETO OBLIGADO </w:t>
      </w:r>
      <w:r w:rsidRPr="00101FEB">
        <w:rPr>
          <w:rFonts w:ascii="Palatino Linotype" w:eastAsia="Palatino Linotype" w:hAnsi="Palatino Linotype" w:cs="Palatino Linotype"/>
        </w:rPr>
        <w:t>no emitió respuesta</w:t>
      </w:r>
      <w:r w:rsidR="00797A56" w:rsidRPr="00101FEB">
        <w:rPr>
          <w:rFonts w:ascii="Palatino Linotype" w:eastAsia="Palatino Linotype" w:hAnsi="Palatino Linotype" w:cs="Palatino Linotype"/>
        </w:rPr>
        <w:t>s</w:t>
      </w:r>
      <w:r w:rsidRPr="00101FEB">
        <w:rPr>
          <w:rFonts w:ascii="Palatino Linotype" w:eastAsia="Palatino Linotype" w:hAnsi="Palatino Linotype" w:cs="Palatino Linotype"/>
        </w:rPr>
        <w:t xml:space="preserve"> a la</w:t>
      </w:r>
      <w:r w:rsidR="00797A56" w:rsidRPr="00101FEB">
        <w:rPr>
          <w:rFonts w:ascii="Palatino Linotype" w:eastAsia="Palatino Linotype" w:hAnsi="Palatino Linotype" w:cs="Palatino Linotype"/>
        </w:rPr>
        <w:t>s</w:t>
      </w:r>
      <w:r w:rsidRPr="00101FEB">
        <w:rPr>
          <w:rFonts w:ascii="Palatino Linotype" w:eastAsia="Palatino Linotype" w:hAnsi="Palatino Linotype" w:cs="Palatino Linotype"/>
        </w:rPr>
        <w:t xml:space="preserve"> solicitud</w:t>
      </w:r>
      <w:r w:rsidR="00797A56" w:rsidRPr="00101FEB">
        <w:rPr>
          <w:rFonts w:ascii="Palatino Linotype" w:eastAsia="Palatino Linotype" w:hAnsi="Palatino Linotype" w:cs="Palatino Linotype"/>
        </w:rPr>
        <w:t>es</w:t>
      </w:r>
      <w:r w:rsidRPr="00101FEB">
        <w:rPr>
          <w:rFonts w:ascii="Palatino Linotype" w:eastAsia="Palatino Linotype" w:hAnsi="Palatino Linotype" w:cs="Palatino Linotype"/>
        </w:rPr>
        <w:t xml:space="preserve"> de información formulada</w:t>
      </w:r>
      <w:r w:rsidR="00403821" w:rsidRPr="00101FEB">
        <w:rPr>
          <w:rFonts w:ascii="Palatino Linotype" w:eastAsia="Palatino Linotype" w:hAnsi="Palatino Linotype" w:cs="Palatino Linotype"/>
        </w:rPr>
        <w:t>s</w:t>
      </w:r>
      <w:r w:rsidRPr="00101FEB">
        <w:rPr>
          <w:rFonts w:ascii="Palatino Linotype" w:eastAsia="Palatino Linotype" w:hAnsi="Palatino Linotype" w:cs="Palatino Linotype"/>
        </w:rPr>
        <w:t xml:space="preserve"> por el hoy </w:t>
      </w:r>
      <w:r w:rsidRPr="00101FEB">
        <w:rPr>
          <w:rFonts w:ascii="Palatino Linotype" w:eastAsia="Palatino Linotype" w:hAnsi="Palatino Linotype" w:cs="Palatino Linotype"/>
          <w:b/>
        </w:rPr>
        <w:t>RECURRENTE</w:t>
      </w:r>
      <w:r w:rsidRPr="00101FEB">
        <w:rPr>
          <w:rFonts w:ascii="Palatino Linotype" w:eastAsia="Palatino Linotype" w:hAnsi="Palatino Linotype" w:cs="Palatino Linotype"/>
        </w:rPr>
        <w:t>.</w:t>
      </w:r>
    </w:p>
    <w:p w14:paraId="68A28494" w14:textId="77777777" w:rsidR="00112BA1" w:rsidRPr="00101FEB" w:rsidRDefault="000E5554">
      <w:pPr>
        <w:spacing w:before="240" w:after="24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b/>
        </w:rPr>
        <w:t>3</w:t>
      </w:r>
      <w:r w:rsidR="00797A56" w:rsidRPr="00101FEB">
        <w:rPr>
          <w:rFonts w:ascii="Palatino Linotype" w:eastAsia="Palatino Linotype" w:hAnsi="Palatino Linotype" w:cs="Palatino Linotype"/>
          <w:b/>
        </w:rPr>
        <w:t xml:space="preserve">. Interposición de los </w:t>
      </w:r>
      <w:r w:rsidR="00171401" w:rsidRPr="00101FEB">
        <w:rPr>
          <w:rFonts w:ascii="Palatino Linotype" w:eastAsia="Palatino Linotype" w:hAnsi="Palatino Linotype" w:cs="Palatino Linotype"/>
          <w:b/>
        </w:rPr>
        <w:t>recurso</w:t>
      </w:r>
      <w:r w:rsidR="00797A56" w:rsidRPr="00101FEB">
        <w:rPr>
          <w:rFonts w:ascii="Palatino Linotype" w:eastAsia="Palatino Linotype" w:hAnsi="Palatino Linotype" w:cs="Palatino Linotype"/>
          <w:b/>
        </w:rPr>
        <w:t>s</w:t>
      </w:r>
      <w:r w:rsidR="00171401" w:rsidRPr="00101FEB">
        <w:rPr>
          <w:rFonts w:ascii="Palatino Linotype" w:eastAsia="Palatino Linotype" w:hAnsi="Palatino Linotype" w:cs="Palatino Linotype"/>
          <w:b/>
        </w:rPr>
        <w:t xml:space="preserve"> de revisión. </w:t>
      </w:r>
      <w:r w:rsidR="00171401" w:rsidRPr="00101FEB">
        <w:rPr>
          <w:rFonts w:ascii="Palatino Linotype" w:eastAsia="Palatino Linotype" w:hAnsi="Palatino Linotype" w:cs="Palatino Linotype"/>
        </w:rPr>
        <w:t>Inconforme el solicitante con la falta de respuesta</w:t>
      </w:r>
      <w:r w:rsidR="00797A56" w:rsidRPr="00101FEB">
        <w:rPr>
          <w:rFonts w:ascii="Palatino Linotype" w:eastAsia="Palatino Linotype" w:hAnsi="Palatino Linotype" w:cs="Palatino Linotype"/>
        </w:rPr>
        <w:t>s</w:t>
      </w:r>
      <w:r w:rsidR="00171401" w:rsidRPr="00101FEB">
        <w:rPr>
          <w:rFonts w:ascii="Palatino Linotype" w:eastAsia="Palatino Linotype" w:hAnsi="Palatino Linotype" w:cs="Palatino Linotype"/>
        </w:rPr>
        <w:t xml:space="preserve"> del </w:t>
      </w:r>
      <w:r w:rsidR="00171401" w:rsidRPr="00101FEB">
        <w:rPr>
          <w:rFonts w:ascii="Palatino Linotype" w:eastAsia="Palatino Linotype" w:hAnsi="Palatino Linotype" w:cs="Palatino Linotype"/>
          <w:b/>
        </w:rPr>
        <w:t>SUJETO OBLIGADO</w:t>
      </w:r>
      <w:r w:rsidR="00171401" w:rsidRPr="00101FEB">
        <w:rPr>
          <w:rFonts w:ascii="Palatino Linotype" w:eastAsia="Palatino Linotype" w:hAnsi="Palatino Linotype" w:cs="Palatino Linotype"/>
        </w:rPr>
        <w:t>, interpuso recurso</w:t>
      </w:r>
      <w:r w:rsidR="00797A56" w:rsidRPr="00101FEB">
        <w:rPr>
          <w:rFonts w:ascii="Palatino Linotype" w:eastAsia="Palatino Linotype" w:hAnsi="Palatino Linotype" w:cs="Palatino Linotype"/>
        </w:rPr>
        <w:t>s</w:t>
      </w:r>
      <w:r w:rsidR="00171401" w:rsidRPr="00101FEB">
        <w:rPr>
          <w:rFonts w:ascii="Palatino Linotype" w:eastAsia="Palatino Linotype" w:hAnsi="Palatino Linotype" w:cs="Palatino Linotype"/>
        </w:rPr>
        <w:t xml:space="preserve"> de revisión a través del SAIMEX en fecha</w:t>
      </w:r>
      <w:r w:rsidR="00D509AE" w:rsidRPr="00101FEB">
        <w:rPr>
          <w:rFonts w:ascii="Palatino Linotype" w:eastAsia="Palatino Linotype" w:hAnsi="Palatino Linotype" w:cs="Palatino Linotype"/>
        </w:rPr>
        <w:t xml:space="preserve"> ocho de noviembre</w:t>
      </w:r>
      <w:r w:rsidR="00171401" w:rsidRPr="00101FEB">
        <w:rPr>
          <w:rFonts w:ascii="Palatino Linotype" w:eastAsia="Palatino Linotype" w:hAnsi="Palatino Linotype" w:cs="Palatino Linotype"/>
        </w:rPr>
        <w:t xml:space="preserve"> del año dos mil veintidós, expresando lo siguiente:</w:t>
      </w:r>
    </w:p>
    <w:p w14:paraId="3DC51109" w14:textId="77777777" w:rsidR="00797A56" w:rsidRPr="00101FEB" w:rsidRDefault="00797A56" w:rsidP="00797A56">
      <w:pPr>
        <w:spacing w:before="240" w:after="24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rPr>
        <w:t xml:space="preserve">Recurso revisión </w:t>
      </w:r>
      <w:r w:rsidR="00D509AE" w:rsidRPr="00101FEB">
        <w:rPr>
          <w:rFonts w:ascii="Palatino Linotype" w:eastAsia="Palatino Linotype" w:hAnsi="Palatino Linotype" w:cs="Palatino Linotype"/>
          <w:b/>
        </w:rPr>
        <w:t>16269/INFOEM/IP/RR/2022</w:t>
      </w:r>
      <w:r w:rsidRPr="00101FEB">
        <w:rPr>
          <w:rFonts w:ascii="Palatino Linotype" w:eastAsia="Palatino Linotype" w:hAnsi="Palatino Linotype" w:cs="Palatino Linotype"/>
          <w:b/>
        </w:rPr>
        <w:t>:</w:t>
      </w:r>
    </w:p>
    <w:p w14:paraId="4C2B55FE" w14:textId="77777777" w:rsidR="00112BA1" w:rsidRPr="00101FEB" w:rsidRDefault="00171401">
      <w:pPr>
        <w:spacing w:line="360" w:lineRule="auto"/>
        <w:rPr>
          <w:rFonts w:ascii="Palatino Linotype" w:eastAsia="Palatino Linotype" w:hAnsi="Palatino Linotype" w:cs="Palatino Linotype"/>
          <w:b/>
        </w:rPr>
      </w:pPr>
      <w:r w:rsidRPr="00101FEB">
        <w:rPr>
          <w:rFonts w:ascii="Palatino Linotype" w:eastAsia="Palatino Linotype" w:hAnsi="Palatino Linotype" w:cs="Palatino Linotype"/>
          <w:b/>
        </w:rPr>
        <w:t>a) Acto impugnado.</w:t>
      </w:r>
    </w:p>
    <w:p w14:paraId="358ED54E" w14:textId="77777777" w:rsidR="00112BA1" w:rsidRPr="00101FEB" w:rsidRDefault="00171401">
      <w:pPr>
        <w:pBdr>
          <w:top w:val="nil"/>
          <w:left w:val="nil"/>
          <w:bottom w:val="nil"/>
          <w:right w:val="nil"/>
          <w:between w:val="nil"/>
        </w:pBdr>
        <w:spacing w:before="240" w:after="240"/>
        <w:ind w:left="1080" w:right="1043"/>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i/>
          <w:sz w:val="22"/>
          <w:szCs w:val="22"/>
        </w:rPr>
        <w:t>“</w:t>
      </w:r>
      <w:r w:rsidR="00D509AE" w:rsidRPr="00101FEB">
        <w:rPr>
          <w:rFonts w:ascii="Palatino Linotype" w:eastAsia="Palatino Linotype" w:hAnsi="Palatino Linotype" w:cs="Palatino Linotype"/>
          <w:i/>
          <w:sz w:val="22"/>
          <w:szCs w:val="22"/>
        </w:rPr>
        <w:t>La omisión de la obligada de dar respuesta a la solicitud de información.</w:t>
      </w:r>
      <w:r w:rsidRPr="00101FEB">
        <w:rPr>
          <w:rFonts w:ascii="Palatino Linotype" w:eastAsia="Palatino Linotype" w:hAnsi="Palatino Linotype" w:cs="Palatino Linotype"/>
          <w:i/>
          <w:sz w:val="22"/>
          <w:szCs w:val="22"/>
        </w:rPr>
        <w:t>” (Sic)</w:t>
      </w:r>
    </w:p>
    <w:p w14:paraId="4399D79E" w14:textId="77777777" w:rsidR="00112BA1" w:rsidRPr="00101FEB" w:rsidRDefault="00171401">
      <w:pPr>
        <w:spacing w:line="360" w:lineRule="auto"/>
        <w:jc w:val="both"/>
        <w:rPr>
          <w:rFonts w:ascii="Palatino Linotype" w:eastAsia="Palatino Linotype" w:hAnsi="Palatino Linotype" w:cs="Palatino Linotype"/>
          <w:b/>
        </w:rPr>
      </w:pPr>
      <w:r w:rsidRPr="00101FEB">
        <w:rPr>
          <w:rFonts w:ascii="Palatino Linotype" w:eastAsia="Palatino Linotype" w:hAnsi="Palatino Linotype" w:cs="Palatino Linotype"/>
          <w:b/>
        </w:rPr>
        <w:t>b) Motivos de inconformidad.</w:t>
      </w:r>
    </w:p>
    <w:p w14:paraId="7FF1B0C5" w14:textId="77777777" w:rsidR="00112BA1" w:rsidRPr="00101FEB" w:rsidRDefault="00171401">
      <w:pPr>
        <w:pBdr>
          <w:top w:val="nil"/>
          <w:left w:val="nil"/>
          <w:bottom w:val="nil"/>
          <w:right w:val="nil"/>
          <w:between w:val="nil"/>
        </w:pBdr>
        <w:spacing w:before="240" w:after="240"/>
        <w:ind w:left="1080" w:right="1043"/>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i/>
          <w:sz w:val="22"/>
          <w:szCs w:val="22"/>
        </w:rPr>
        <w:t xml:space="preserve"> “</w:t>
      </w:r>
      <w:r w:rsidR="00D509AE" w:rsidRPr="00101FEB">
        <w:rPr>
          <w:rFonts w:ascii="Palatino Linotype" w:eastAsia="Palatino Linotype" w:hAnsi="Palatino Linotype" w:cs="Palatino Linotype"/>
          <w:i/>
          <w:sz w:val="22"/>
          <w:szCs w:val="22"/>
        </w:rPr>
        <w:t>La obligada no dio respuesta</w:t>
      </w:r>
      <w:r w:rsidRPr="00101FEB">
        <w:rPr>
          <w:rFonts w:ascii="Palatino Linotype" w:eastAsia="Palatino Linotype" w:hAnsi="Palatino Linotype" w:cs="Palatino Linotype"/>
          <w:i/>
          <w:sz w:val="22"/>
          <w:szCs w:val="22"/>
        </w:rPr>
        <w:t>” (Sic)</w:t>
      </w:r>
    </w:p>
    <w:p w14:paraId="761776BD" w14:textId="77777777" w:rsidR="00797A56" w:rsidRPr="00101FEB" w:rsidRDefault="00797A56" w:rsidP="00797A56">
      <w:pPr>
        <w:spacing w:before="240" w:after="24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rPr>
        <w:t xml:space="preserve">Recurso revisión </w:t>
      </w:r>
      <w:r w:rsidR="00D509AE" w:rsidRPr="00101FEB">
        <w:rPr>
          <w:rFonts w:ascii="Palatino Linotype" w:eastAsia="Palatino Linotype" w:hAnsi="Palatino Linotype" w:cs="Palatino Linotype"/>
          <w:b/>
        </w:rPr>
        <w:t>16270</w:t>
      </w:r>
      <w:r w:rsidRPr="00101FEB">
        <w:rPr>
          <w:rFonts w:ascii="Palatino Linotype" w:eastAsia="Palatino Linotype" w:hAnsi="Palatino Linotype" w:cs="Palatino Linotype"/>
          <w:b/>
        </w:rPr>
        <w:t>/INFOEM/IP/RR/2022:</w:t>
      </w:r>
    </w:p>
    <w:p w14:paraId="7D33368E" w14:textId="77777777" w:rsidR="007678C3" w:rsidRPr="00101FEB" w:rsidRDefault="007678C3" w:rsidP="007678C3">
      <w:pPr>
        <w:spacing w:line="360" w:lineRule="auto"/>
        <w:rPr>
          <w:rFonts w:ascii="Palatino Linotype" w:eastAsia="Palatino Linotype" w:hAnsi="Palatino Linotype" w:cs="Palatino Linotype"/>
          <w:b/>
        </w:rPr>
      </w:pPr>
      <w:r w:rsidRPr="00101FEB">
        <w:rPr>
          <w:rFonts w:ascii="Palatino Linotype" w:eastAsia="Palatino Linotype" w:hAnsi="Palatino Linotype" w:cs="Palatino Linotype"/>
          <w:b/>
        </w:rPr>
        <w:t>a) Acto impugnado.</w:t>
      </w:r>
    </w:p>
    <w:p w14:paraId="30C0D634" w14:textId="77777777" w:rsidR="007678C3" w:rsidRPr="00101FEB" w:rsidRDefault="007678C3" w:rsidP="007678C3">
      <w:pPr>
        <w:pBdr>
          <w:top w:val="nil"/>
          <w:left w:val="nil"/>
          <w:bottom w:val="nil"/>
          <w:right w:val="nil"/>
          <w:between w:val="nil"/>
        </w:pBdr>
        <w:spacing w:before="240" w:after="240"/>
        <w:ind w:left="1080" w:right="1043"/>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i/>
          <w:sz w:val="22"/>
          <w:szCs w:val="22"/>
        </w:rPr>
        <w:t>“</w:t>
      </w:r>
      <w:r w:rsidR="00D509AE" w:rsidRPr="00101FEB">
        <w:rPr>
          <w:rFonts w:ascii="Palatino Linotype" w:eastAsia="Palatino Linotype" w:hAnsi="Palatino Linotype" w:cs="Palatino Linotype"/>
          <w:i/>
          <w:sz w:val="22"/>
          <w:szCs w:val="22"/>
        </w:rPr>
        <w:t>La falta de información</w:t>
      </w:r>
      <w:r w:rsidRPr="00101FEB">
        <w:rPr>
          <w:rFonts w:ascii="Palatino Linotype" w:eastAsia="Palatino Linotype" w:hAnsi="Palatino Linotype" w:cs="Palatino Linotype"/>
          <w:i/>
          <w:sz w:val="22"/>
          <w:szCs w:val="22"/>
        </w:rPr>
        <w:t>” (Sic)</w:t>
      </w:r>
    </w:p>
    <w:p w14:paraId="70E66307" w14:textId="77777777" w:rsidR="007678C3" w:rsidRPr="00101FEB" w:rsidRDefault="007678C3" w:rsidP="007678C3">
      <w:pPr>
        <w:spacing w:line="360" w:lineRule="auto"/>
        <w:jc w:val="both"/>
        <w:rPr>
          <w:rFonts w:ascii="Palatino Linotype" w:eastAsia="Palatino Linotype" w:hAnsi="Palatino Linotype" w:cs="Palatino Linotype"/>
          <w:b/>
        </w:rPr>
      </w:pPr>
      <w:r w:rsidRPr="00101FEB">
        <w:rPr>
          <w:rFonts w:ascii="Palatino Linotype" w:eastAsia="Palatino Linotype" w:hAnsi="Palatino Linotype" w:cs="Palatino Linotype"/>
          <w:b/>
        </w:rPr>
        <w:t>b) Motivos de inconformidad.</w:t>
      </w:r>
    </w:p>
    <w:p w14:paraId="5171F116" w14:textId="77777777" w:rsidR="007678C3" w:rsidRPr="00101FEB" w:rsidRDefault="007678C3" w:rsidP="007678C3">
      <w:pPr>
        <w:pBdr>
          <w:top w:val="nil"/>
          <w:left w:val="nil"/>
          <w:bottom w:val="nil"/>
          <w:right w:val="nil"/>
          <w:between w:val="nil"/>
        </w:pBdr>
        <w:spacing w:before="240" w:after="240"/>
        <w:ind w:left="1080" w:right="1043"/>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i/>
          <w:sz w:val="22"/>
          <w:szCs w:val="22"/>
        </w:rPr>
        <w:t xml:space="preserve"> “</w:t>
      </w:r>
      <w:r w:rsidR="00D509AE" w:rsidRPr="00101FEB">
        <w:rPr>
          <w:rFonts w:ascii="Palatino Linotype" w:eastAsia="Palatino Linotype" w:hAnsi="Palatino Linotype" w:cs="Palatino Linotype"/>
          <w:i/>
          <w:sz w:val="22"/>
          <w:szCs w:val="22"/>
        </w:rPr>
        <w:t xml:space="preserve">la Obligación de la obligada para proporcionar información </w:t>
      </w:r>
      <w:proofErr w:type="spellStart"/>
      <w:r w:rsidR="00D509AE" w:rsidRPr="00101FEB">
        <w:rPr>
          <w:rFonts w:ascii="Palatino Linotype" w:eastAsia="Palatino Linotype" w:hAnsi="Palatino Linotype" w:cs="Palatino Linotype"/>
          <w:i/>
          <w:sz w:val="22"/>
          <w:szCs w:val="22"/>
        </w:rPr>
        <w:t>publica</w:t>
      </w:r>
      <w:proofErr w:type="spellEnd"/>
      <w:r w:rsidR="00D509AE" w:rsidRPr="00101FEB">
        <w:rPr>
          <w:rFonts w:ascii="Palatino Linotype" w:eastAsia="Palatino Linotype" w:hAnsi="Palatino Linotype" w:cs="Palatino Linotype"/>
          <w:i/>
          <w:sz w:val="22"/>
          <w:szCs w:val="22"/>
        </w:rPr>
        <w:t>.</w:t>
      </w:r>
      <w:r w:rsidRPr="00101FEB">
        <w:rPr>
          <w:rFonts w:ascii="Palatino Linotype" w:eastAsia="Palatino Linotype" w:hAnsi="Palatino Linotype" w:cs="Palatino Linotype"/>
          <w:i/>
          <w:sz w:val="22"/>
          <w:szCs w:val="22"/>
        </w:rPr>
        <w:t>” (Sic)</w:t>
      </w:r>
    </w:p>
    <w:p w14:paraId="1B3AC86A" w14:textId="77777777" w:rsidR="00D509AE" w:rsidRPr="00101FEB" w:rsidRDefault="00D509AE" w:rsidP="00D509AE">
      <w:pPr>
        <w:spacing w:before="240" w:after="24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rPr>
        <w:t xml:space="preserve">Recurso revisión </w:t>
      </w:r>
      <w:r w:rsidRPr="00101FEB">
        <w:rPr>
          <w:rFonts w:ascii="Palatino Linotype" w:eastAsia="Palatino Linotype" w:hAnsi="Palatino Linotype" w:cs="Palatino Linotype"/>
          <w:b/>
        </w:rPr>
        <w:t>16271/INFOEM/IP/RR/2022:</w:t>
      </w:r>
    </w:p>
    <w:p w14:paraId="392741CE" w14:textId="77777777" w:rsidR="00D509AE" w:rsidRPr="00101FEB" w:rsidRDefault="00D509AE" w:rsidP="00D509AE">
      <w:pPr>
        <w:spacing w:line="360" w:lineRule="auto"/>
        <w:rPr>
          <w:rFonts w:ascii="Palatino Linotype" w:eastAsia="Palatino Linotype" w:hAnsi="Palatino Linotype" w:cs="Palatino Linotype"/>
          <w:b/>
        </w:rPr>
      </w:pPr>
      <w:r w:rsidRPr="00101FEB">
        <w:rPr>
          <w:rFonts w:ascii="Palatino Linotype" w:eastAsia="Palatino Linotype" w:hAnsi="Palatino Linotype" w:cs="Palatino Linotype"/>
          <w:b/>
        </w:rPr>
        <w:lastRenderedPageBreak/>
        <w:t>a) Acto impugnado.</w:t>
      </w:r>
    </w:p>
    <w:p w14:paraId="321457A0" w14:textId="77777777" w:rsidR="00D509AE" w:rsidRPr="00101FEB" w:rsidRDefault="00D509AE" w:rsidP="00D509AE">
      <w:pPr>
        <w:pBdr>
          <w:top w:val="nil"/>
          <w:left w:val="nil"/>
          <w:bottom w:val="nil"/>
          <w:right w:val="nil"/>
          <w:between w:val="nil"/>
        </w:pBdr>
        <w:spacing w:before="240" w:after="240"/>
        <w:ind w:left="1080" w:right="1043"/>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i/>
          <w:sz w:val="22"/>
          <w:szCs w:val="22"/>
        </w:rPr>
        <w:t>“La obligada no dio respuesta.” (Sic)</w:t>
      </w:r>
    </w:p>
    <w:p w14:paraId="51725C28" w14:textId="77777777" w:rsidR="00D509AE" w:rsidRPr="00101FEB" w:rsidRDefault="00D509AE" w:rsidP="00D509AE">
      <w:pPr>
        <w:spacing w:line="360" w:lineRule="auto"/>
        <w:jc w:val="both"/>
        <w:rPr>
          <w:rFonts w:ascii="Palatino Linotype" w:eastAsia="Palatino Linotype" w:hAnsi="Palatino Linotype" w:cs="Palatino Linotype"/>
          <w:b/>
        </w:rPr>
      </w:pPr>
      <w:r w:rsidRPr="00101FEB">
        <w:rPr>
          <w:rFonts w:ascii="Palatino Linotype" w:eastAsia="Palatino Linotype" w:hAnsi="Palatino Linotype" w:cs="Palatino Linotype"/>
          <w:b/>
        </w:rPr>
        <w:t>b) Motivos de inconformidad.</w:t>
      </w:r>
    </w:p>
    <w:p w14:paraId="2B464BDD" w14:textId="77777777" w:rsidR="00D509AE" w:rsidRPr="00101FEB" w:rsidRDefault="00D509AE" w:rsidP="00D509AE">
      <w:pPr>
        <w:pBdr>
          <w:top w:val="nil"/>
          <w:left w:val="nil"/>
          <w:bottom w:val="nil"/>
          <w:right w:val="nil"/>
          <w:between w:val="nil"/>
        </w:pBdr>
        <w:spacing w:before="240" w:after="240"/>
        <w:ind w:left="1080" w:right="1043"/>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i/>
          <w:sz w:val="22"/>
          <w:szCs w:val="22"/>
        </w:rPr>
        <w:t xml:space="preserve"> “la obligada no dio respuesta a la solicitud de información.” (Sic)</w:t>
      </w:r>
    </w:p>
    <w:p w14:paraId="42D93540" w14:textId="77777777" w:rsidR="00112BA1" w:rsidRPr="00101FEB" w:rsidRDefault="000E5554">
      <w:pPr>
        <w:spacing w:before="240" w:after="24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b/>
        </w:rPr>
        <w:t>4</w:t>
      </w:r>
      <w:r w:rsidR="00171401" w:rsidRPr="00101FEB">
        <w:rPr>
          <w:rFonts w:ascii="Palatino Linotype" w:eastAsia="Palatino Linotype" w:hAnsi="Palatino Linotype" w:cs="Palatino Linotype"/>
          <w:b/>
        </w:rPr>
        <w:t xml:space="preserve">. Turno. </w:t>
      </w:r>
      <w:r w:rsidR="00171401" w:rsidRPr="00101FEB">
        <w:rPr>
          <w:rFonts w:ascii="Palatino Linotype" w:eastAsia="Palatino Linotype" w:hAnsi="Palatino Linotype" w:cs="Palatino Linotype"/>
        </w:rPr>
        <w:t>De conformidad con el artículo 185 Fracción I de la Ley Transparencia y Acceso a la Información Pública, el recurso de revisión número</w:t>
      </w:r>
      <w:r w:rsidR="00171401" w:rsidRPr="00101FEB">
        <w:rPr>
          <w:rFonts w:ascii="Palatino Linotype" w:eastAsia="Palatino Linotype" w:hAnsi="Palatino Linotype" w:cs="Palatino Linotype"/>
          <w:b/>
        </w:rPr>
        <w:t xml:space="preserve"> </w:t>
      </w:r>
      <w:r w:rsidR="00D509AE" w:rsidRPr="00101FEB">
        <w:rPr>
          <w:rFonts w:ascii="Palatino Linotype" w:eastAsia="Palatino Linotype" w:hAnsi="Palatino Linotype" w:cs="Palatino Linotype"/>
          <w:b/>
          <w:sz w:val="23"/>
          <w:szCs w:val="23"/>
        </w:rPr>
        <w:t>16269</w:t>
      </w:r>
      <w:r w:rsidR="00171401" w:rsidRPr="00101FEB">
        <w:rPr>
          <w:rFonts w:ascii="Palatino Linotype" w:eastAsia="Palatino Linotype" w:hAnsi="Palatino Linotype" w:cs="Palatino Linotype"/>
          <w:b/>
          <w:sz w:val="23"/>
          <w:szCs w:val="23"/>
        </w:rPr>
        <w:t xml:space="preserve">/INFOEM/IP/RR/2022 </w:t>
      </w:r>
      <w:r w:rsidR="00171401" w:rsidRPr="00101FEB">
        <w:rPr>
          <w:rFonts w:ascii="Palatino Linotype" w:eastAsia="Palatino Linotype" w:hAnsi="Palatino Linotype" w:cs="Palatino Linotype"/>
        </w:rPr>
        <w:t xml:space="preserve">fue turnado a la Comisionada </w:t>
      </w:r>
      <w:r w:rsidR="00171401" w:rsidRPr="00101FEB">
        <w:rPr>
          <w:rFonts w:ascii="Palatino Linotype" w:eastAsia="Palatino Linotype" w:hAnsi="Palatino Linotype" w:cs="Palatino Linotype"/>
          <w:b/>
        </w:rPr>
        <w:t>Guadalupe Ramírez Peña</w:t>
      </w:r>
      <w:r w:rsidR="00D509AE" w:rsidRPr="00101FEB">
        <w:rPr>
          <w:rFonts w:ascii="Palatino Linotype" w:eastAsia="Palatino Linotype" w:hAnsi="Palatino Linotype" w:cs="Palatino Linotype"/>
          <w:b/>
        </w:rPr>
        <w:t xml:space="preserve">, </w:t>
      </w:r>
      <w:r w:rsidR="007678C3" w:rsidRPr="00101FEB">
        <w:rPr>
          <w:rFonts w:ascii="Palatino Linotype" w:eastAsia="Palatino Linotype" w:hAnsi="Palatino Linotype" w:cs="Palatino Linotype"/>
        </w:rPr>
        <w:t>recurso de revisión número</w:t>
      </w:r>
      <w:r w:rsidR="007678C3" w:rsidRPr="00101FEB">
        <w:rPr>
          <w:rFonts w:ascii="Palatino Linotype" w:eastAsia="Palatino Linotype" w:hAnsi="Palatino Linotype" w:cs="Palatino Linotype"/>
          <w:b/>
        </w:rPr>
        <w:t xml:space="preserve"> </w:t>
      </w:r>
      <w:r w:rsidR="00B10518" w:rsidRPr="00101FEB">
        <w:rPr>
          <w:rFonts w:ascii="Palatino Linotype" w:eastAsia="Palatino Linotype" w:hAnsi="Palatino Linotype" w:cs="Palatino Linotype"/>
          <w:b/>
          <w:sz w:val="23"/>
          <w:szCs w:val="23"/>
        </w:rPr>
        <w:t>16270</w:t>
      </w:r>
      <w:r w:rsidR="007678C3" w:rsidRPr="00101FEB">
        <w:rPr>
          <w:rFonts w:ascii="Palatino Linotype" w:eastAsia="Palatino Linotype" w:hAnsi="Palatino Linotype" w:cs="Palatino Linotype"/>
          <w:b/>
          <w:sz w:val="23"/>
          <w:szCs w:val="23"/>
        </w:rPr>
        <w:t xml:space="preserve">/INFOEM/IP/RR/2022 </w:t>
      </w:r>
      <w:r w:rsidR="007678C3" w:rsidRPr="00101FEB">
        <w:rPr>
          <w:rFonts w:ascii="Palatino Linotype" w:eastAsia="Palatino Linotype" w:hAnsi="Palatino Linotype" w:cs="Palatino Linotype"/>
        </w:rPr>
        <w:t xml:space="preserve">fue turnado al Comisionado </w:t>
      </w:r>
      <w:r w:rsidR="006F3069" w:rsidRPr="00101FEB">
        <w:rPr>
          <w:rFonts w:ascii="Palatino Linotype" w:eastAsia="Palatino Linotype" w:hAnsi="Palatino Linotype" w:cs="Palatino Linotype"/>
        </w:rPr>
        <w:t>Presidente</w:t>
      </w:r>
      <w:r w:rsidR="007678C3" w:rsidRPr="00101FEB">
        <w:rPr>
          <w:rFonts w:ascii="Palatino Linotype" w:eastAsia="Palatino Linotype" w:hAnsi="Palatino Linotype" w:cs="Palatino Linotype"/>
        </w:rPr>
        <w:t xml:space="preserve"> </w:t>
      </w:r>
      <w:r w:rsidR="007678C3" w:rsidRPr="00101FEB">
        <w:rPr>
          <w:rFonts w:ascii="Palatino Linotype" w:eastAsia="Palatino Linotype" w:hAnsi="Palatino Linotype" w:cs="Palatino Linotype"/>
          <w:b/>
        </w:rPr>
        <w:t>José Martínez Vilchis</w:t>
      </w:r>
      <w:r w:rsidR="00B10518" w:rsidRPr="00101FEB">
        <w:rPr>
          <w:rFonts w:ascii="Palatino Linotype" w:eastAsia="Palatino Linotype" w:hAnsi="Palatino Linotype" w:cs="Palatino Linotype"/>
          <w:b/>
        </w:rPr>
        <w:t xml:space="preserve"> </w:t>
      </w:r>
      <w:r w:rsidR="00B10518" w:rsidRPr="00101FEB">
        <w:rPr>
          <w:rFonts w:ascii="Palatino Linotype" w:eastAsia="Palatino Linotype" w:hAnsi="Palatino Linotype" w:cs="Palatino Linotype"/>
        </w:rPr>
        <w:t>y</w:t>
      </w:r>
      <w:r w:rsidR="00B10518" w:rsidRPr="00101FEB">
        <w:rPr>
          <w:rFonts w:ascii="Palatino Linotype" w:eastAsia="Palatino Linotype" w:hAnsi="Palatino Linotype" w:cs="Palatino Linotype"/>
          <w:b/>
        </w:rPr>
        <w:t xml:space="preserve"> </w:t>
      </w:r>
      <w:r w:rsidR="00B10518" w:rsidRPr="00101FEB">
        <w:rPr>
          <w:rFonts w:ascii="Palatino Linotype" w:eastAsia="Palatino Linotype" w:hAnsi="Palatino Linotype" w:cs="Palatino Linotype"/>
        </w:rPr>
        <w:t>recurso de revisión número</w:t>
      </w:r>
      <w:r w:rsidR="00B10518" w:rsidRPr="00101FEB">
        <w:rPr>
          <w:rFonts w:ascii="Palatino Linotype" w:eastAsia="Palatino Linotype" w:hAnsi="Palatino Linotype" w:cs="Palatino Linotype"/>
          <w:b/>
        </w:rPr>
        <w:t xml:space="preserve"> </w:t>
      </w:r>
      <w:r w:rsidR="00B10518" w:rsidRPr="00101FEB">
        <w:rPr>
          <w:rFonts w:ascii="Palatino Linotype" w:eastAsia="Palatino Linotype" w:hAnsi="Palatino Linotype" w:cs="Palatino Linotype"/>
          <w:b/>
          <w:sz w:val="23"/>
          <w:szCs w:val="23"/>
        </w:rPr>
        <w:t xml:space="preserve">16271/INFOEM/IP/RR/2022 </w:t>
      </w:r>
      <w:r w:rsidR="00B10518" w:rsidRPr="00101FEB">
        <w:rPr>
          <w:rFonts w:ascii="Palatino Linotype" w:eastAsia="Palatino Linotype" w:hAnsi="Palatino Linotype" w:cs="Palatino Linotype"/>
        </w:rPr>
        <w:t xml:space="preserve">fue turnado al Comisionado </w:t>
      </w:r>
      <w:r w:rsidR="00B10518" w:rsidRPr="00101FEB">
        <w:rPr>
          <w:rFonts w:ascii="Palatino Linotype" w:eastAsia="Palatino Linotype" w:hAnsi="Palatino Linotype" w:cs="Palatino Linotype"/>
          <w:b/>
        </w:rPr>
        <w:t>Luis Gustavo Parra Noriega</w:t>
      </w:r>
      <w:r w:rsidR="00171401" w:rsidRPr="00101FEB">
        <w:rPr>
          <w:rFonts w:ascii="Palatino Linotype" w:eastAsia="Palatino Linotype" w:hAnsi="Palatino Linotype" w:cs="Palatino Linotype"/>
        </w:rPr>
        <w:t>; a efecto de presentar al Pleno el proyecto de resolución correspondiente.</w:t>
      </w:r>
    </w:p>
    <w:p w14:paraId="21DCBB88" w14:textId="77777777" w:rsidR="00112BA1" w:rsidRPr="00101FEB" w:rsidRDefault="00B10518">
      <w:pPr>
        <w:spacing w:before="240" w:after="240" w:line="360" w:lineRule="auto"/>
        <w:contextualSpacing/>
        <w:jc w:val="both"/>
        <w:rPr>
          <w:rFonts w:ascii="Palatino Linotype" w:eastAsia="Palatino Linotype" w:hAnsi="Palatino Linotype" w:cs="Palatino Linotype"/>
        </w:rPr>
      </w:pPr>
      <w:r w:rsidRPr="00101FEB">
        <w:rPr>
          <w:rFonts w:ascii="Palatino Linotype" w:hAnsi="Palatino Linotype" w:cs="Arial"/>
          <w:b/>
        </w:rPr>
        <w:t xml:space="preserve">5. </w:t>
      </w:r>
      <w:r w:rsidR="00171401" w:rsidRPr="00101FEB">
        <w:rPr>
          <w:rFonts w:ascii="Palatino Linotype" w:eastAsia="Palatino Linotype" w:hAnsi="Palatino Linotype" w:cs="Palatino Linotype"/>
          <w:b/>
        </w:rPr>
        <w:t xml:space="preserve">Admisión. </w:t>
      </w:r>
      <w:r w:rsidR="007678C3" w:rsidRPr="00101FEB">
        <w:rPr>
          <w:rFonts w:ascii="Palatino Linotype" w:eastAsia="Palatino Linotype" w:hAnsi="Palatino Linotype" w:cs="Palatino Linotype"/>
        </w:rPr>
        <w:t>En fecha</w:t>
      </w:r>
      <w:r w:rsidRPr="00101FEB">
        <w:rPr>
          <w:rFonts w:ascii="Palatino Linotype" w:eastAsia="Palatino Linotype" w:hAnsi="Palatino Linotype" w:cs="Palatino Linotype"/>
        </w:rPr>
        <w:t>s once y catorce de noviembre</w:t>
      </w:r>
      <w:r w:rsidR="00171401" w:rsidRPr="00101FEB">
        <w:rPr>
          <w:rFonts w:ascii="Palatino Linotype" w:eastAsia="Palatino Linotype" w:hAnsi="Palatino Linotype" w:cs="Palatino Linotype"/>
        </w:rPr>
        <w:t xml:space="preserve"> del año dos mil veintidós, en términos de lo dispuesto en el artículo 185 fracciones I, II y IV de la Ley de Transparencia y Acceso a la Información Pública del Estado de México y Mun</w:t>
      </w:r>
      <w:r w:rsidR="00403821" w:rsidRPr="00101FEB">
        <w:rPr>
          <w:rFonts w:ascii="Palatino Linotype" w:eastAsia="Palatino Linotype" w:hAnsi="Palatino Linotype" w:cs="Palatino Linotype"/>
        </w:rPr>
        <w:t>icipios, se admitieron</w:t>
      </w:r>
      <w:r w:rsidR="007678C3" w:rsidRPr="00101FEB">
        <w:rPr>
          <w:rFonts w:ascii="Palatino Linotype" w:eastAsia="Palatino Linotype" w:hAnsi="Palatino Linotype" w:cs="Palatino Linotype"/>
        </w:rPr>
        <w:t xml:space="preserve"> a trámite los</w:t>
      </w:r>
      <w:r w:rsidR="00171401" w:rsidRPr="00101FEB">
        <w:rPr>
          <w:rFonts w:ascii="Palatino Linotype" w:eastAsia="Palatino Linotype" w:hAnsi="Palatino Linotype" w:cs="Palatino Linotype"/>
        </w:rPr>
        <w:t xml:space="preserve"> recurso</w:t>
      </w:r>
      <w:r w:rsidR="007678C3" w:rsidRPr="00101FEB">
        <w:rPr>
          <w:rFonts w:ascii="Palatino Linotype" w:eastAsia="Palatino Linotype" w:hAnsi="Palatino Linotype" w:cs="Palatino Linotype"/>
        </w:rPr>
        <w:t>s</w:t>
      </w:r>
      <w:r w:rsidR="00171401" w:rsidRPr="00101FEB">
        <w:rPr>
          <w:rFonts w:ascii="Palatino Linotype" w:eastAsia="Palatino Linotype" w:hAnsi="Palatino Linotype" w:cs="Palatino Linotype"/>
        </w:rPr>
        <w:t xml:space="preserve"> de revisión al rubro indicado</w:t>
      </w:r>
      <w:r w:rsidR="00403821" w:rsidRPr="00101FEB">
        <w:rPr>
          <w:rFonts w:ascii="Palatino Linotype" w:eastAsia="Palatino Linotype" w:hAnsi="Palatino Linotype" w:cs="Palatino Linotype"/>
        </w:rPr>
        <w:t>s</w:t>
      </w:r>
      <w:r w:rsidR="00171401" w:rsidRPr="00101FEB">
        <w:rPr>
          <w:rFonts w:ascii="Palatino Linotype" w:eastAsia="Palatino Linotype" w:hAnsi="Palatino Linotype" w:cs="Palatino Linotype"/>
        </w:rPr>
        <w:t>.</w:t>
      </w:r>
    </w:p>
    <w:p w14:paraId="2C131DBC" w14:textId="77777777" w:rsidR="0092158D" w:rsidRPr="00101FEB" w:rsidRDefault="0092158D" w:rsidP="00B10518">
      <w:pPr>
        <w:spacing w:before="240" w:after="240" w:line="360" w:lineRule="auto"/>
        <w:contextualSpacing/>
        <w:jc w:val="both"/>
        <w:rPr>
          <w:rFonts w:ascii="Palatino Linotype" w:eastAsia="Palatino Linotype" w:hAnsi="Palatino Linotype" w:cs="Palatino Linotype"/>
        </w:rPr>
      </w:pPr>
    </w:p>
    <w:p w14:paraId="74687A27" w14:textId="77777777" w:rsidR="00B10518" w:rsidRPr="00101FEB" w:rsidRDefault="0092158D" w:rsidP="00B10518">
      <w:pPr>
        <w:spacing w:before="240" w:after="240" w:line="360" w:lineRule="auto"/>
        <w:contextualSpacing/>
        <w:jc w:val="both"/>
        <w:rPr>
          <w:rFonts w:ascii="Palatino Linotype" w:hAnsi="Palatino Linotype" w:cs="Arial"/>
        </w:rPr>
      </w:pPr>
      <w:r w:rsidRPr="00101FEB">
        <w:rPr>
          <w:rFonts w:ascii="Palatino Linotype" w:eastAsia="Palatino Linotype" w:hAnsi="Palatino Linotype" w:cs="Palatino Linotype"/>
          <w:b/>
        </w:rPr>
        <w:t>6. Acumulación</w:t>
      </w:r>
      <w:r w:rsidR="00B10518" w:rsidRPr="00101FEB">
        <w:rPr>
          <w:rFonts w:ascii="Palatino Linotype" w:eastAsia="Palatino Linotype" w:hAnsi="Palatino Linotype" w:cs="Palatino Linotype"/>
          <w:b/>
        </w:rPr>
        <w:t>.</w:t>
      </w:r>
      <w:r w:rsidRPr="00101FEB">
        <w:rPr>
          <w:rFonts w:ascii="Palatino Linotype" w:eastAsia="Palatino Linotype" w:hAnsi="Palatino Linotype" w:cs="Palatino Linotype"/>
        </w:rPr>
        <w:t xml:space="preserve"> E</w:t>
      </w:r>
      <w:r w:rsidR="00B10518" w:rsidRPr="00101FEB">
        <w:rPr>
          <w:rFonts w:ascii="Palatino Linotype" w:hAnsi="Palatino Linotype" w:cs="Arial"/>
        </w:rPr>
        <w:t xml:space="preserve">n la Cuadragésima Segunda Sesión Ordinaria del Pleno de este Instituto de Transparencia, Acceso a la Información Pública y Protección de Datos Personales del Estado de México y Municipios, celebrada en fecha dieciocho de noviembre de dos mil veintidós, al advertir la conexidad de causa y con la finalidad de evitar que se dicten resoluciones contradictorias, se acordó la acumulación de los recursos señalados en este fallo; determinando que fuera Ponente, la Comisionada </w:t>
      </w:r>
      <w:r w:rsidR="00B10518" w:rsidRPr="00101FEB">
        <w:rPr>
          <w:rFonts w:ascii="Palatino Linotype" w:hAnsi="Palatino Linotype" w:cs="Arial"/>
          <w:b/>
        </w:rPr>
        <w:lastRenderedPageBreak/>
        <w:t xml:space="preserve">Guadalupe Ramírez Peña; </w:t>
      </w:r>
      <w:r w:rsidR="00B10518" w:rsidRPr="00101FEB">
        <w:rPr>
          <w:rFonts w:ascii="Palatino Linotype" w:hAnsi="Palatino Linotype" w:cs="Arial"/>
        </w:rPr>
        <w:t>lo anterior de conformidad con el artículo 195 de la Ley de Transparencia y Acceso a la Información Pública del Estado de México y Municipios, y artículo 18 del Código de Procedimientos Administrativos del Estado de México de manera supletoria; los cuales a la letra establecen:</w:t>
      </w:r>
    </w:p>
    <w:p w14:paraId="67232799" w14:textId="77777777" w:rsidR="00B10518" w:rsidRPr="00101FEB" w:rsidRDefault="00B10518" w:rsidP="00B10518">
      <w:pPr>
        <w:spacing w:before="240" w:after="240" w:line="360" w:lineRule="auto"/>
        <w:contextualSpacing/>
        <w:jc w:val="both"/>
        <w:rPr>
          <w:rFonts w:ascii="Palatino Linotype" w:eastAsia="Calibri" w:hAnsi="Palatino Linotype" w:cs="Arial"/>
        </w:rPr>
      </w:pPr>
    </w:p>
    <w:p w14:paraId="4AB2F51E" w14:textId="77777777" w:rsidR="00B10518" w:rsidRPr="00101FEB" w:rsidRDefault="00B10518" w:rsidP="00B10518">
      <w:pPr>
        <w:spacing w:before="240" w:after="240"/>
        <w:ind w:left="1134" w:right="1325"/>
        <w:contextualSpacing/>
        <w:jc w:val="both"/>
        <w:rPr>
          <w:rFonts w:ascii="Palatino Linotype" w:hAnsi="Palatino Linotype" w:cs="Arial"/>
          <w:i/>
          <w:sz w:val="22"/>
          <w:szCs w:val="22"/>
        </w:rPr>
      </w:pPr>
      <w:r w:rsidRPr="00101FEB">
        <w:rPr>
          <w:rFonts w:ascii="Palatino Linotype" w:hAnsi="Palatino Linotype" w:cs="Arial"/>
          <w:i/>
          <w:sz w:val="22"/>
          <w:szCs w:val="22"/>
        </w:rPr>
        <w:t>“Artículo 195.- En la tramitación del recurso de revisión se aplicarán supletoriamente las disposiciones contenidas en el Código de Procedimientos Administrativos del Estado de México.” (Sic)</w:t>
      </w:r>
    </w:p>
    <w:p w14:paraId="4E726640" w14:textId="77777777" w:rsidR="00B10518" w:rsidRPr="00101FEB" w:rsidRDefault="00B10518" w:rsidP="00B10518">
      <w:pPr>
        <w:spacing w:before="240" w:after="240"/>
        <w:ind w:right="1325"/>
        <w:contextualSpacing/>
        <w:jc w:val="both"/>
        <w:rPr>
          <w:rFonts w:ascii="Palatino Linotype" w:hAnsi="Palatino Linotype" w:cs="Arial"/>
          <w:i/>
          <w:sz w:val="22"/>
          <w:szCs w:val="22"/>
        </w:rPr>
      </w:pPr>
    </w:p>
    <w:p w14:paraId="15C983BD" w14:textId="77777777" w:rsidR="00B10518" w:rsidRPr="00101FEB" w:rsidRDefault="00B10518" w:rsidP="00B10518">
      <w:pPr>
        <w:spacing w:before="240" w:after="240"/>
        <w:ind w:left="1134" w:right="1327"/>
        <w:contextualSpacing/>
        <w:jc w:val="both"/>
        <w:rPr>
          <w:rFonts w:ascii="Palatino Linotype" w:hAnsi="Palatino Linotype" w:cs="Arial"/>
          <w:i/>
          <w:sz w:val="22"/>
          <w:szCs w:val="22"/>
        </w:rPr>
      </w:pPr>
      <w:r w:rsidRPr="00101FEB">
        <w:rPr>
          <w:rFonts w:ascii="Palatino Linotype" w:hAnsi="Palatino Linotype" w:cs="Arial"/>
          <w:i/>
          <w:sz w:val="22"/>
          <w:szCs w:val="22"/>
        </w:rPr>
        <w:t>“Artículo 18.-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 (Sic)</w:t>
      </w:r>
    </w:p>
    <w:p w14:paraId="6ECF9F02" w14:textId="77777777" w:rsidR="00B10518" w:rsidRPr="00101FEB" w:rsidRDefault="00B10518">
      <w:pPr>
        <w:spacing w:before="240" w:after="240" w:line="360" w:lineRule="auto"/>
        <w:contextualSpacing/>
        <w:jc w:val="both"/>
        <w:rPr>
          <w:rFonts w:ascii="Palatino Linotype" w:eastAsia="Palatino Linotype" w:hAnsi="Palatino Linotype" w:cs="Palatino Linotype"/>
        </w:rPr>
      </w:pPr>
    </w:p>
    <w:p w14:paraId="2E13F628" w14:textId="77777777" w:rsidR="00112BA1" w:rsidRPr="00101FEB" w:rsidRDefault="00B10518">
      <w:pPr>
        <w:spacing w:before="240" w:after="24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b/>
        </w:rPr>
        <w:t>7</w:t>
      </w:r>
      <w:r w:rsidR="00171401" w:rsidRPr="00101FEB">
        <w:rPr>
          <w:rFonts w:ascii="Palatino Linotype" w:eastAsia="Palatino Linotype" w:hAnsi="Palatino Linotype" w:cs="Palatino Linotype"/>
          <w:b/>
        </w:rPr>
        <w:t xml:space="preserve">. Manifestaciones. </w:t>
      </w:r>
      <w:r w:rsidR="00171401" w:rsidRPr="00101FEB">
        <w:rPr>
          <w:rFonts w:ascii="Palatino Linotype" w:eastAsia="Palatino Linotype" w:hAnsi="Palatino Linotype" w:cs="Palatino Linotype"/>
        </w:rPr>
        <w:t>De</w:t>
      </w:r>
      <w:r w:rsidR="00B7233C" w:rsidRPr="00101FEB">
        <w:rPr>
          <w:rFonts w:ascii="Palatino Linotype" w:eastAsia="Palatino Linotype" w:hAnsi="Palatino Linotype" w:cs="Palatino Linotype"/>
        </w:rPr>
        <w:t xml:space="preserve"> las constancias que obran en los</w:t>
      </w:r>
      <w:r w:rsidR="00171401" w:rsidRPr="00101FEB">
        <w:rPr>
          <w:rFonts w:ascii="Palatino Linotype" w:eastAsia="Palatino Linotype" w:hAnsi="Palatino Linotype" w:cs="Palatino Linotype"/>
        </w:rPr>
        <w:t xml:space="preserve"> expediente</w:t>
      </w:r>
      <w:r w:rsidR="00B7233C" w:rsidRPr="00101FEB">
        <w:rPr>
          <w:rFonts w:ascii="Palatino Linotype" w:eastAsia="Palatino Linotype" w:hAnsi="Palatino Linotype" w:cs="Palatino Linotype"/>
        </w:rPr>
        <w:t>s</w:t>
      </w:r>
      <w:r w:rsidR="00171401" w:rsidRPr="00101FEB">
        <w:rPr>
          <w:rFonts w:ascii="Palatino Linotype" w:eastAsia="Palatino Linotype" w:hAnsi="Palatino Linotype" w:cs="Palatino Linotype"/>
        </w:rPr>
        <w:t xml:space="preserve"> electrónico</w:t>
      </w:r>
      <w:r w:rsidR="00B7233C" w:rsidRPr="00101FEB">
        <w:rPr>
          <w:rFonts w:ascii="Palatino Linotype" w:eastAsia="Palatino Linotype" w:hAnsi="Palatino Linotype" w:cs="Palatino Linotype"/>
        </w:rPr>
        <w:t>s</w:t>
      </w:r>
      <w:r w:rsidR="00171401" w:rsidRPr="00101FEB">
        <w:rPr>
          <w:rFonts w:ascii="Palatino Linotype" w:eastAsia="Palatino Linotype" w:hAnsi="Palatino Linotype" w:cs="Palatino Linotype"/>
        </w:rPr>
        <w:t xml:space="preserve"> del SAIMEX se desprende que el </w:t>
      </w:r>
      <w:r w:rsidR="00171401" w:rsidRPr="00101FEB">
        <w:rPr>
          <w:rFonts w:ascii="Palatino Linotype" w:eastAsia="Palatino Linotype" w:hAnsi="Palatino Linotype" w:cs="Palatino Linotype"/>
          <w:b/>
        </w:rPr>
        <w:t>SUJETO OBLIGADO</w:t>
      </w:r>
      <w:r w:rsidR="00171401" w:rsidRPr="00101FEB">
        <w:rPr>
          <w:rFonts w:ascii="Palatino Linotype" w:eastAsia="Palatino Linotype" w:hAnsi="Palatino Linotype" w:cs="Palatino Linotype"/>
        </w:rPr>
        <w:t xml:space="preserve"> no rindió </w:t>
      </w:r>
      <w:r w:rsidR="00403821" w:rsidRPr="00101FEB">
        <w:rPr>
          <w:rFonts w:ascii="Palatino Linotype" w:eastAsia="Palatino Linotype" w:hAnsi="Palatino Linotype" w:cs="Palatino Linotype"/>
        </w:rPr>
        <w:t>sus informes justificados</w:t>
      </w:r>
      <w:r w:rsidR="00171401" w:rsidRPr="00101FEB">
        <w:rPr>
          <w:rFonts w:ascii="Palatino Linotype" w:eastAsia="Palatino Linotype" w:hAnsi="Palatino Linotype" w:cs="Palatino Linotype"/>
        </w:rPr>
        <w:t xml:space="preserve">, del mismo modo </w:t>
      </w:r>
      <w:r w:rsidR="00403821" w:rsidRPr="00101FEB">
        <w:rPr>
          <w:rFonts w:ascii="Palatino Linotype" w:eastAsia="Palatino Linotype" w:hAnsi="Palatino Linotype" w:cs="Palatino Linotype"/>
          <w:b/>
        </w:rPr>
        <w:t>el</w:t>
      </w:r>
      <w:r w:rsidR="00171401" w:rsidRPr="00101FEB">
        <w:rPr>
          <w:rFonts w:ascii="Palatino Linotype" w:eastAsia="Palatino Linotype" w:hAnsi="Palatino Linotype" w:cs="Palatino Linotype"/>
          <w:b/>
        </w:rPr>
        <w:t xml:space="preserve"> RECURRENTE</w:t>
      </w:r>
      <w:r w:rsidR="00171401" w:rsidRPr="00101FEB">
        <w:rPr>
          <w:rFonts w:ascii="Palatino Linotype" w:eastAsia="Palatino Linotype" w:hAnsi="Palatino Linotype" w:cs="Palatino Linotype"/>
        </w:rPr>
        <w:t xml:space="preserve"> omitió realizar manifestaciones.</w:t>
      </w:r>
    </w:p>
    <w:p w14:paraId="4ED71BB2" w14:textId="77777777" w:rsidR="00B10518" w:rsidRPr="00101FEB" w:rsidRDefault="00B10518">
      <w:pPr>
        <w:spacing w:before="240" w:after="240" w:line="360" w:lineRule="auto"/>
        <w:jc w:val="both"/>
        <w:rPr>
          <w:noProof/>
          <w:lang w:val="es-MX" w:eastAsia="es-MX"/>
        </w:rPr>
      </w:pPr>
    </w:p>
    <w:p w14:paraId="2D4E5A3A" w14:textId="77777777" w:rsidR="00B10518" w:rsidRPr="00101FEB" w:rsidRDefault="00B10518">
      <w:pPr>
        <w:spacing w:before="240" w:after="240" w:line="360" w:lineRule="auto"/>
        <w:jc w:val="both"/>
        <w:rPr>
          <w:rFonts w:ascii="Palatino Linotype" w:eastAsia="Palatino Linotype" w:hAnsi="Palatino Linotype" w:cs="Palatino Linotype"/>
        </w:rPr>
      </w:pPr>
      <w:r w:rsidRPr="00101FEB">
        <w:rPr>
          <w:noProof/>
          <w:lang w:val="es-MX" w:eastAsia="es-MX"/>
        </w:rPr>
        <w:drawing>
          <wp:inline distT="0" distB="0" distL="0" distR="0" wp14:anchorId="006D80C8" wp14:editId="03F23760">
            <wp:extent cx="5514340" cy="1413674"/>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4497" t="40342" r="14418" b="30497"/>
                    <a:stretch/>
                  </pic:blipFill>
                  <pic:spPr bwMode="auto">
                    <a:xfrm>
                      <a:off x="0" y="0"/>
                      <a:ext cx="5533573" cy="1418605"/>
                    </a:xfrm>
                    <a:prstGeom prst="rect">
                      <a:avLst/>
                    </a:prstGeom>
                    <a:ln>
                      <a:noFill/>
                    </a:ln>
                    <a:extLst>
                      <a:ext uri="{53640926-AAD7-44D8-BBD7-CCE9431645EC}">
                        <a14:shadowObscured xmlns:a14="http://schemas.microsoft.com/office/drawing/2010/main"/>
                      </a:ext>
                    </a:extLst>
                  </pic:spPr>
                </pic:pic>
              </a:graphicData>
            </a:graphic>
          </wp:inline>
        </w:drawing>
      </w:r>
    </w:p>
    <w:p w14:paraId="31E81F64" w14:textId="77777777" w:rsidR="00112BA1" w:rsidRPr="00101FEB" w:rsidRDefault="00B10518">
      <w:pPr>
        <w:spacing w:before="240" w:after="240" w:line="360" w:lineRule="auto"/>
        <w:jc w:val="both"/>
        <w:rPr>
          <w:rFonts w:ascii="Palatino Linotype" w:eastAsia="Palatino Linotype" w:hAnsi="Palatino Linotype" w:cs="Palatino Linotype"/>
        </w:rPr>
      </w:pPr>
      <w:r w:rsidRPr="00101FEB">
        <w:rPr>
          <w:noProof/>
          <w:lang w:val="es-MX" w:eastAsia="es-MX"/>
        </w:rPr>
        <w:lastRenderedPageBreak/>
        <w:drawing>
          <wp:inline distT="0" distB="0" distL="0" distR="0" wp14:anchorId="7E43129F" wp14:editId="6E2E64AA">
            <wp:extent cx="5637530" cy="1318307"/>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4898" t="41408" r="14518" b="30497"/>
                    <a:stretch/>
                  </pic:blipFill>
                  <pic:spPr bwMode="auto">
                    <a:xfrm>
                      <a:off x="0" y="0"/>
                      <a:ext cx="5660555" cy="1323691"/>
                    </a:xfrm>
                    <a:prstGeom prst="rect">
                      <a:avLst/>
                    </a:prstGeom>
                    <a:ln>
                      <a:noFill/>
                    </a:ln>
                    <a:extLst>
                      <a:ext uri="{53640926-AAD7-44D8-BBD7-CCE9431645EC}">
                        <a14:shadowObscured xmlns:a14="http://schemas.microsoft.com/office/drawing/2010/main"/>
                      </a:ext>
                    </a:extLst>
                  </pic:spPr>
                </pic:pic>
              </a:graphicData>
            </a:graphic>
          </wp:inline>
        </w:drawing>
      </w:r>
    </w:p>
    <w:p w14:paraId="3108FB46" w14:textId="77777777" w:rsidR="00B10518" w:rsidRPr="00101FEB" w:rsidRDefault="00B10518">
      <w:pPr>
        <w:spacing w:before="240" w:after="240" w:line="360" w:lineRule="auto"/>
        <w:jc w:val="both"/>
        <w:rPr>
          <w:rFonts w:ascii="Palatino Linotype" w:eastAsia="Palatino Linotype" w:hAnsi="Palatino Linotype" w:cs="Palatino Linotype"/>
        </w:rPr>
      </w:pPr>
      <w:r w:rsidRPr="00101FEB">
        <w:rPr>
          <w:noProof/>
          <w:lang w:val="es-MX" w:eastAsia="es-MX"/>
        </w:rPr>
        <w:drawing>
          <wp:inline distT="0" distB="0" distL="0" distR="0" wp14:anchorId="04D8B4F0" wp14:editId="08A21350">
            <wp:extent cx="5633199" cy="1447333"/>
            <wp:effectExtent l="0" t="0" r="5715" b="63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4701" t="39845" r="14209" b="30207"/>
                    <a:stretch/>
                  </pic:blipFill>
                  <pic:spPr bwMode="auto">
                    <a:xfrm>
                      <a:off x="0" y="0"/>
                      <a:ext cx="5686671" cy="1461072"/>
                    </a:xfrm>
                    <a:prstGeom prst="rect">
                      <a:avLst/>
                    </a:prstGeom>
                    <a:ln>
                      <a:noFill/>
                    </a:ln>
                    <a:extLst>
                      <a:ext uri="{53640926-AAD7-44D8-BBD7-CCE9431645EC}">
                        <a14:shadowObscured xmlns:a14="http://schemas.microsoft.com/office/drawing/2010/main"/>
                      </a:ext>
                    </a:extLst>
                  </pic:spPr>
                </pic:pic>
              </a:graphicData>
            </a:graphic>
          </wp:inline>
        </w:drawing>
      </w:r>
    </w:p>
    <w:p w14:paraId="409C6BE5" w14:textId="77777777" w:rsidR="00112BA1" w:rsidRPr="00101FEB" w:rsidRDefault="00B10518">
      <w:pPr>
        <w:spacing w:before="240" w:after="24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b/>
        </w:rPr>
        <w:t>8</w:t>
      </w:r>
      <w:r w:rsidR="00171401" w:rsidRPr="00101FEB">
        <w:rPr>
          <w:rFonts w:ascii="Palatino Linotype" w:eastAsia="Palatino Linotype" w:hAnsi="Palatino Linotype" w:cs="Palatino Linotype"/>
          <w:b/>
        </w:rPr>
        <w:t xml:space="preserve">. Cierre de Instrucción. </w:t>
      </w:r>
      <w:r w:rsidR="00245CEF" w:rsidRPr="00101FEB">
        <w:rPr>
          <w:rFonts w:ascii="Palatino Linotype" w:eastAsia="Palatino Linotype" w:hAnsi="Palatino Linotype" w:cs="Palatino Linotype"/>
        </w:rPr>
        <w:t>En fech</w:t>
      </w:r>
      <w:r w:rsidR="0092158D" w:rsidRPr="00101FEB">
        <w:rPr>
          <w:rFonts w:ascii="Palatino Linotype" w:eastAsia="Palatino Linotype" w:hAnsi="Palatino Linotype" w:cs="Palatino Linotype"/>
        </w:rPr>
        <w:t>a ocho de diciembre</w:t>
      </w:r>
      <w:r w:rsidR="00171401" w:rsidRPr="00101FEB">
        <w:rPr>
          <w:rFonts w:ascii="Palatino Linotype" w:eastAsia="Palatino Linotype" w:hAnsi="Palatino Linotype" w:cs="Palatino Linotype"/>
        </w:rPr>
        <w:t xml:space="preserve"> del año dos mil veintidós, con fundamento en lo establecido en los artículos 185, fracción VI de la Ley de Transparencia y Acceso a la Información Pública del Estado de México y Municipios y 30, fracción IV del Reglamento Interior del Instituto de Transparencia, Acceso a la Información Pública y Protección de Datos Personales del Estado de México y Municipios, al no existir trámite pendiente por realizar y haber sido sustanciado</w:t>
      </w:r>
      <w:r w:rsidR="000E5554" w:rsidRPr="00101FEB">
        <w:rPr>
          <w:rFonts w:ascii="Palatino Linotype" w:eastAsia="Palatino Linotype" w:hAnsi="Palatino Linotype" w:cs="Palatino Linotype"/>
        </w:rPr>
        <w:t>s los</w:t>
      </w:r>
      <w:r w:rsidR="00171401" w:rsidRPr="00101FEB">
        <w:rPr>
          <w:rFonts w:ascii="Palatino Linotype" w:eastAsia="Palatino Linotype" w:hAnsi="Palatino Linotype" w:cs="Palatino Linotype"/>
        </w:rPr>
        <w:t xml:space="preserve"> medio</w:t>
      </w:r>
      <w:r w:rsidR="000E5554" w:rsidRPr="00101FEB">
        <w:rPr>
          <w:rFonts w:ascii="Palatino Linotype" w:eastAsia="Palatino Linotype" w:hAnsi="Palatino Linotype" w:cs="Palatino Linotype"/>
        </w:rPr>
        <w:t>s de impugnación se acordó los</w:t>
      </w:r>
      <w:r w:rsidR="00171401" w:rsidRPr="00101FEB">
        <w:rPr>
          <w:rFonts w:ascii="Palatino Linotype" w:eastAsia="Palatino Linotype" w:hAnsi="Palatino Linotype" w:cs="Palatino Linotype"/>
        </w:rPr>
        <w:t xml:space="preserve"> cierre</w:t>
      </w:r>
      <w:r w:rsidR="000E5554" w:rsidRPr="00101FEB">
        <w:rPr>
          <w:rFonts w:ascii="Palatino Linotype" w:eastAsia="Palatino Linotype" w:hAnsi="Palatino Linotype" w:cs="Palatino Linotype"/>
        </w:rPr>
        <w:t>s</w:t>
      </w:r>
      <w:r w:rsidR="00171401" w:rsidRPr="00101FEB">
        <w:rPr>
          <w:rFonts w:ascii="Palatino Linotype" w:eastAsia="Palatino Linotype" w:hAnsi="Palatino Linotype" w:cs="Palatino Linotype"/>
        </w:rPr>
        <w:t xml:space="preserve"> de instrucción y se procedió a formular la resolución que en derecho corresponda.</w:t>
      </w:r>
    </w:p>
    <w:p w14:paraId="4BE40443" w14:textId="77777777" w:rsidR="00112BA1" w:rsidRPr="00101FEB" w:rsidRDefault="00171401">
      <w:pPr>
        <w:numPr>
          <w:ilvl w:val="0"/>
          <w:numId w:val="5"/>
        </w:numPr>
        <w:pBdr>
          <w:top w:val="nil"/>
          <w:left w:val="nil"/>
          <w:bottom w:val="nil"/>
          <w:right w:val="nil"/>
          <w:between w:val="nil"/>
        </w:pBdr>
        <w:spacing w:before="240" w:after="240" w:line="360" w:lineRule="auto"/>
        <w:jc w:val="center"/>
        <w:rPr>
          <w:rFonts w:ascii="Palatino Linotype" w:eastAsia="Palatino Linotype" w:hAnsi="Palatino Linotype" w:cs="Palatino Linotype"/>
          <w:b/>
        </w:rPr>
      </w:pPr>
      <w:r w:rsidRPr="00101FEB">
        <w:rPr>
          <w:rFonts w:ascii="Palatino Linotype" w:eastAsia="Palatino Linotype" w:hAnsi="Palatino Linotype" w:cs="Palatino Linotype"/>
          <w:b/>
        </w:rPr>
        <w:t>C O N S I D E R A N D O:</w:t>
      </w:r>
    </w:p>
    <w:p w14:paraId="0584508A" w14:textId="77777777" w:rsidR="00112BA1" w:rsidRPr="00101FEB" w:rsidRDefault="00171401">
      <w:pPr>
        <w:spacing w:before="240" w:after="24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b/>
        </w:rPr>
        <w:t xml:space="preserve">Primero. Competencia. </w:t>
      </w:r>
      <w:r w:rsidRPr="00101FEB">
        <w:rPr>
          <w:rFonts w:ascii="Palatino Linotype" w:eastAsia="Palatino Linotype" w:hAnsi="Palatino Linotype" w:cs="Palatino Linotype"/>
        </w:rPr>
        <w:t>El Instituto de Transparencia, Acceso a la Información Pública y Protección de Datos Personales del Estado de México y Municipios, es compe</w:t>
      </w:r>
      <w:r w:rsidR="000E5554" w:rsidRPr="00101FEB">
        <w:rPr>
          <w:rFonts w:ascii="Palatino Linotype" w:eastAsia="Palatino Linotype" w:hAnsi="Palatino Linotype" w:cs="Palatino Linotype"/>
        </w:rPr>
        <w:t>tente para conocer y resolver los</w:t>
      </w:r>
      <w:r w:rsidRPr="00101FEB">
        <w:rPr>
          <w:rFonts w:ascii="Palatino Linotype" w:eastAsia="Palatino Linotype" w:hAnsi="Palatino Linotype" w:cs="Palatino Linotype"/>
        </w:rPr>
        <w:t xml:space="preserve"> presente</w:t>
      </w:r>
      <w:r w:rsidR="000E5554" w:rsidRPr="00101FEB">
        <w:rPr>
          <w:rFonts w:ascii="Palatino Linotype" w:eastAsia="Palatino Linotype" w:hAnsi="Palatino Linotype" w:cs="Palatino Linotype"/>
        </w:rPr>
        <w:t>s</w:t>
      </w:r>
      <w:r w:rsidRPr="00101FEB">
        <w:rPr>
          <w:rFonts w:ascii="Palatino Linotype" w:eastAsia="Palatino Linotype" w:hAnsi="Palatino Linotype" w:cs="Palatino Linotype"/>
        </w:rPr>
        <w:t xml:space="preserve"> recurso</w:t>
      </w:r>
      <w:r w:rsidR="000E5554" w:rsidRPr="00101FEB">
        <w:rPr>
          <w:rFonts w:ascii="Palatino Linotype" w:eastAsia="Palatino Linotype" w:hAnsi="Palatino Linotype" w:cs="Palatino Linotype"/>
        </w:rPr>
        <w:t>s</w:t>
      </w:r>
      <w:r w:rsidRPr="00101FEB">
        <w:rPr>
          <w:rFonts w:ascii="Palatino Linotype" w:eastAsia="Palatino Linotype" w:hAnsi="Palatino Linotype" w:cs="Palatino Linotype"/>
        </w:rPr>
        <w:t xml:space="preserve"> de revisión interpuesto</w:t>
      </w:r>
      <w:r w:rsidR="008248B5" w:rsidRPr="00101FEB">
        <w:rPr>
          <w:rFonts w:ascii="Palatino Linotype" w:eastAsia="Palatino Linotype" w:hAnsi="Palatino Linotype" w:cs="Palatino Linotype"/>
        </w:rPr>
        <w:t>s</w:t>
      </w:r>
      <w:r w:rsidRPr="00101FEB">
        <w:rPr>
          <w:rFonts w:ascii="Palatino Linotype" w:eastAsia="Palatino Linotype" w:hAnsi="Palatino Linotype" w:cs="Palatino Linotype"/>
        </w:rPr>
        <w:t xml:space="preserve"> </w:t>
      </w:r>
      <w:r w:rsidRPr="00101FEB">
        <w:rPr>
          <w:rFonts w:ascii="Palatino Linotype" w:eastAsia="Palatino Linotype" w:hAnsi="Palatino Linotype" w:cs="Palatino Linotype"/>
        </w:rPr>
        <w:lastRenderedPageBreak/>
        <w:t>por la parte recurrente, conforme a lo dispuesto en los artículos 6, apartado A de la Constitución Política de los Estados Unidos Mexicanos; 5, párrafos trigésimo, trigésimo primero y trigésimo segundo, fracciones IV y V de la Constitución Política del Estado Libre y Soberano de México; 1, 2, fracción II; 13,  29, 36, fracciones I y II; 176, 178, 179, 181 párrafo 3 y 185 de la Ley Transparencia y Acceso a la Información Pública; 7, 9, fracciones I y XXIV y 11 del Reglamento Interior del Instituto de Transparencia, Acceso a la Información Pública y Protección de Datos Personales del Estado de México y Municipios.</w:t>
      </w:r>
    </w:p>
    <w:p w14:paraId="40127B93" w14:textId="77777777" w:rsidR="00112BA1" w:rsidRPr="00101FEB" w:rsidRDefault="00171401">
      <w:pPr>
        <w:spacing w:before="240" w:after="24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b/>
        </w:rPr>
        <w:t xml:space="preserve">Segundo. Oportunidad y Procedibilidad. </w:t>
      </w:r>
      <w:r w:rsidRPr="00101FEB">
        <w:rPr>
          <w:rFonts w:ascii="Palatino Linotype" w:eastAsia="Palatino Linotype" w:hAnsi="Palatino Linotype" w:cs="Palatino Linotype"/>
        </w:rPr>
        <w:t>Es de precisar que la</w:t>
      </w:r>
      <w:r w:rsidRPr="00101FEB">
        <w:rPr>
          <w:rFonts w:ascii="Palatino Linotype" w:eastAsia="Palatino Linotype" w:hAnsi="Palatino Linotype" w:cs="Palatino Linotype"/>
          <w:b/>
        </w:rPr>
        <w:t xml:space="preserve"> </w:t>
      </w:r>
      <w:r w:rsidRPr="00101FEB">
        <w:rPr>
          <w:rFonts w:ascii="Palatino Linotype" w:eastAsia="Palatino Linotype" w:hAnsi="Palatino Linotype" w:cs="Palatino Linotype"/>
        </w:rPr>
        <w:t xml:space="preserve">Ley de Transparencia y Acceso a la Información Pública del Estado de México y Municipios, describe el mecanismo de procedencia del recurso de revisión, como se dispone en los artículos 163 y 166, del tenor literal siguiente: </w:t>
      </w:r>
    </w:p>
    <w:p w14:paraId="201B8E25" w14:textId="77777777" w:rsidR="00112BA1" w:rsidRPr="00101FEB" w:rsidRDefault="00171401">
      <w:pPr>
        <w:ind w:left="851" w:right="851"/>
        <w:jc w:val="both"/>
        <w:rPr>
          <w:rFonts w:ascii="Palatino Linotype" w:eastAsia="Palatino Linotype" w:hAnsi="Palatino Linotype" w:cs="Palatino Linotype"/>
          <w:i/>
        </w:rPr>
      </w:pPr>
      <w:r w:rsidRPr="00101FEB">
        <w:rPr>
          <w:rFonts w:ascii="Palatino Linotype" w:eastAsia="Palatino Linotype" w:hAnsi="Palatino Linotype" w:cs="Palatino Linotype"/>
          <w:i/>
          <w:sz w:val="22"/>
          <w:szCs w:val="22"/>
        </w:rPr>
        <w:t>“</w:t>
      </w:r>
      <w:r w:rsidRPr="00101FEB">
        <w:rPr>
          <w:rFonts w:ascii="Palatino Linotype" w:eastAsia="Palatino Linotype" w:hAnsi="Palatino Linotype" w:cs="Palatino Linotype"/>
          <w:b/>
          <w:i/>
          <w:sz w:val="22"/>
          <w:szCs w:val="22"/>
        </w:rPr>
        <w:t xml:space="preserve">Artículo 163. </w:t>
      </w:r>
      <w:r w:rsidRPr="00101FEB">
        <w:rPr>
          <w:rFonts w:ascii="Palatino Linotype" w:eastAsia="Palatino Linotype" w:hAnsi="Palatino Linotype" w:cs="Palatino Linotype"/>
          <w:i/>
          <w:sz w:val="22"/>
          <w:szCs w:val="22"/>
        </w:rPr>
        <w:t xml:space="preserve">La Unidad de Transparencia deberá notificar la respuesta a la solicitud al interesado en el menor tiempo posible, que no podrá exceder de quince días hábiles, contados a partir del día siguiente a la presentación de aquélla. </w:t>
      </w:r>
    </w:p>
    <w:p w14:paraId="5C28EFD1" w14:textId="77777777" w:rsidR="00112BA1" w:rsidRPr="00101FEB" w:rsidRDefault="00171401">
      <w:pPr>
        <w:ind w:left="851" w:right="851"/>
        <w:jc w:val="both"/>
        <w:rPr>
          <w:rFonts w:ascii="Palatino Linotype" w:eastAsia="Palatino Linotype" w:hAnsi="Palatino Linotype" w:cs="Palatino Linotype"/>
          <w:i/>
        </w:rPr>
      </w:pPr>
      <w:r w:rsidRPr="00101FEB">
        <w:rPr>
          <w:rFonts w:ascii="Palatino Linotype" w:eastAsia="Palatino Linotype" w:hAnsi="Palatino Linotype" w:cs="Palatino Linotype"/>
          <w:i/>
          <w:sz w:val="22"/>
          <w:szCs w:val="22"/>
        </w:rPr>
        <w:t>(…)</w:t>
      </w:r>
    </w:p>
    <w:p w14:paraId="2984FE9E" w14:textId="77777777" w:rsidR="00112BA1" w:rsidRPr="00101FEB" w:rsidRDefault="00171401">
      <w:pPr>
        <w:ind w:left="851" w:right="851"/>
        <w:jc w:val="both"/>
        <w:rPr>
          <w:rFonts w:ascii="Palatino Linotype" w:eastAsia="Palatino Linotype" w:hAnsi="Palatino Linotype" w:cs="Palatino Linotype"/>
          <w:i/>
        </w:rPr>
      </w:pPr>
      <w:r w:rsidRPr="00101FEB">
        <w:rPr>
          <w:rFonts w:ascii="Palatino Linotype" w:eastAsia="Palatino Linotype" w:hAnsi="Palatino Linotype" w:cs="Palatino Linotype"/>
          <w:b/>
          <w:i/>
          <w:sz w:val="22"/>
          <w:szCs w:val="22"/>
        </w:rPr>
        <w:t>Artículo 166.-</w:t>
      </w:r>
      <w:r w:rsidRPr="00101FEB">
        <w:rPr>
          <w:rFonts w:ascii="Palatino Linotype" w:eastAsia="Palatino Linotype" w:hAnsi="Palatino Linotype" w:cs="Palatino Linotype"/>
          <w:i/>
          <w:sz w:val="22"/>
          <w:szCs w:val="22"/>
        </w:rPr>
        <w:t xml:space="preserve"> (…)</w:t>
      </w:r>
    </w:p>
    <w:p w14:paraId="6E28B722" w14:textId="77777777" w:rsidR="00112BA1" w:rsidRPr="00101FEB" w:rsidRDefault="00171401">
      <w:pPr>
        <w:ind w:left="851" w:right="851"/>
        <w:jc w:val="both"/>
        <w:rPr>
          <w:rFonts w:ascii="Palatino Linotype" w:eastAsia="Palatino Linotype" w:hAnsi="Palatino Linotype" w:cs="Palatino Linotype"/>
          <w:i/>
        </w:rPr>
      </w:pPr>
      <w:r w:rsidRPr="00101FEB">
        <w:rPr>
          <w:rFonts w:ascii="Palatino Linotype" w:eastAsia="Palatino Linotype" w:hAnsi="Palatino Linotype" w:cs="Palatino Linotype"/>
          <w:i/>
          <w:sz w:val="22"/>
          <w:szCs w:val="22"/>
        </w:rPr>
        <w:t>Cuando el sujeto obligado no entregue la respuesta a la solicitud dentro del plazo previsto en la Ley, la solicitud se entenderá negada y el solicitante podrá interponer el recurso de revisión previsto en este ordenamiento…” (Sic)</w:t>
      </w:r>
    </w:p>
    <w:p w14:paraId="2B0674FC" w14:textId="77777777" w:rsidR="00112BA1" w:rsidRPr="00101FEB" w:rsidRDefault="00112BA1">
      <w:pPr>
        <w:ind w:left="851" w:right="851"/>
        <w:jc w:val="both"/>
        <w:rPr>
          <w:rFonts w:ascii="Palatino Linotype" w:eastAsia="Palatino Linotype" w:hAnsi="Palatino Linotype" w:cs="Palatino Linotype"/>
          <w:i/>
        </w:rPr>
      </w:pPr>
    </w:p>
    <w:p w14:paraId="31C2B519" w14:textId="77777777" w:rsidR="00112BA1" w:rsidRPr="00101FEB" w:rsidRDefault="00171401">
      <w:pPr>
        <w:spacing w:before="240" w:after="24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rPr>
        <w:t xml:space="preserve">De la interpretación sistemática a los preceptos legales insertos, se obtiene que el plazo que les asiste a los Sujetos Obligados para entregar la respuesta a una solicitud de información pública es de quince días hábiles posteriores a la presentación de ésta; sin embargo, en aquellos casos en que transcurre el referido plazo de quince días hábiles, sin que los Sujetos Obligados entreguen la respuesta a la solicitud de </w:t>
      </w:r>
      <w:r w:rsidRPr="00101FEB">
        <w:rPr>
          <w:rFonts w:ascii="Palatino Linotype" w:eastAsia="Palatino Linotype" w:hAnsi="Palatino Linotype" w:cs="Palatino Linotype"/>
        </w:rPr>
        <w:lastRenderedPageBreak/>
        <w:t>información, ésta se considera negada; por lo que al solicitante le asiste el derecho para presentar el recurso de revisión.</w:t>
      </w:r>
    </w:p>
    <w:p w14:paraId="15AA59D9" w14:textId="77777777" w:rsidR="00112BA1" w:rsidRPr="00101FEB" w:rsidRDefault="00171401">
      <w:pPr>
        <w:spacing w:before="240" w:after="240" w:line="360" w:lineRule="auto"/>
        <w:jc w:val="both"/>
        <w:rPr>
          <w:rFonts w:ascii="Palatino Linotype" w:eastAsia="Palatino Linotype" w:hAnsi="Palatino Linotype" w:cs="Palatino Linotype"/>
          <w:i/>
        </w:rPr>
      </w:pPr>
      <w:r w:rsidRPr="00101FEB">
        <w:rPr>
          <w:rFonts w:ascii="Palatino Linotype" w:eastAsia="Palatino Linotype" w:hAnsi="Palatino Linotype" w:cs="Palatino Linotype"/>
        </w:rPr>
        <w:t>Derivado de lo anterior, se constituye lo que en la doctrina se conoce como negativa ficta, figura jurídica cuya esencia consiste en atribuir un efecto negativo al silencio de la autoridad administrativa frente a las instancias y solicitudes que hagan los particulares.</w:t>
      </w:r>
    </w:p>
    <w:p w14:paraId="4345A489" w14:textId="77777777" w:rsidR="00112BA1" w:rsidRPr="00101FEB" w:rsidRDefault="00171401">
      <w:pPr>
        <w:spacing w:before="240" w:after="240" w:line="360" w:lineRule="auto"/>
        <w:jc w:val="both"/>
        <w:rPr>
          <w:rFonts w:ascii="Palatino Linotype" w:eastAsia="Palatino Linotype" w:hAnsi="Palatino Linotype" w:cs="Palatino Linotype"/>
          <w:i/>
        </w:rPr>
      </w:pPr>
      <w:r w:rsidRPr="00101FEB">
        <w:rPr>
          <w:rFonts w:ascii="Palatino Linotype" w:eastAsia="Palatino Linotype" w:hAnsi="Palatino Linotype" w:cs="Palatino Linotype"/>
        </w:rPr>
        <w:t>Por su parte, el artículo 178 del citado ordenamiento, establece:</w:t>
      </w:r>
    </w:p>
    <w:p w14:paraId="61C5F947" w14:textId="77777777" w:rsidR="00112BA1" w:rsidRPr="00101FEB" w:rsidRDefault="00171401">
      <w:pPr>
        <w:ind w:left="851" w:right="851"/>
        <w:jc w:val="both"/>
        <w:rPr>
          <w:rFonts w:ascii="Palatino Linotype" w:eastAsia="Palatino Linotype" w:hAnsi="Palatino Linotype" w:cs="Palatino Linotype"/>
          <w:i/>
        </w:rPr>
      </w:pPr>
      <w:r w:rsidRPr="00101FEB">
        <w:rPr>
          <w:rFonts w:ascii="Palatino Linotype" w:eastAsia="Palatino Linotype" w:hAnsi="Palatino Linotype" w:cs="Palatino Linotype"/>
          <w:i/>
          <w:sz w:val="22"/>
          <w:szCs w:val="22"/>
        </w:rPr>
        <w:t>“</w:t>
      </w:r>
      <w:r w:rsidRPr="00101FEB">
        <w:rPr>
          <w:rFonts w:ascii="Palatino Linotype" w:eastAsia="Palatino Linotype" w:hAnsi="Palatino Linotype" w:cs="Palatino Linotype"/>
          <w:b/>
          <w:i/>
          <w:sz w:val="22"/>
          <w:szCs w:val="22"/>
        </w:rPr>
        <w:t xml:space="preserve">Artículo 178. </w:t>
      </w:r>
      <w:r w:rsidRPr="00101FEB">
        <w:rPr>
          <w:rFonts w:ascii="Palatino Linotype" w:eastAsia="Palatino Linotype" w:hAnsi="Palatino Linotype" w:cs="Palatino Linotype"/>
          <w:i/>
          <w:sz w:val="22"/>
          <w:szCs w:val="22"/>
        </w:rPr>
        <w:t>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 (Sic)</w:t>
      </w:r>
    </w:p>
    <w:p w14:paraId="02F90D03" w14:textId="77777777" w:rsidR="00112BA1" w:rsidRPr="00101FEB" w:rsidRDefault="00171401">
      <w:pPr>
        <w:spacing w:before="240" w:after="24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rPr>
        <w:t xml:space="preserve">De lo anterior, se advierte que el recurso de revisión se ha de interponer dentro del plazo de quince días hábiles, a partir de la fecha en que el </w:t>
      </w:r>
      <w:r w:rsidRPr="00101FEB">
        <w:rPr>
          <w:rFonts w:ascii="Palatino Linotype" w:eastAsia="Palatino Linotype" w:hAnsi="Palatino Linotype" w:cs="Palatino Linotype"/>
          <w:b/>
        </w:rPr>
        <w:t xml:space="preserve">SUJETO OBLIGADO </w:t>
      </w:r>
      <w:r w:rsidRPr="00101FEB">
        <w:rPr>
          <w:rFonts w:ascii="Palatino Linotype" w:eastAsia="Palatino Linotype" w:hAnsi="Palatino Linotype" w:cs="Palatino Linotype"/>
        </w:rPr>
        <w:t>da respuesta a la solicitud de información; sin embargo, tratándose de negativa ficta no existe resolución que se haga del conocimiento de la particular a partir de la cual pueda computarse dicho plazo, por lo que se concluye que la interposición del recurso de revisión puede ser en cualquier momento.</w:t>
      </w:r>
    </w:p>
    <w:p w14:paraId="2774D501" w14:textId="77777777" w:rsidR="00112BA1" w:rsidRPr="00101FEB" w:rsidRDefault="00171401">
      <w:pPr>
        <w:spacing w:before="240" w:after="24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rPr>
        <w:t xml:space="preserve">La negativa ficta constituye una presunción legal, en el entendido de que donde no hubo respuesta por parte del </w:t>
      </w:r>
      <w:r w:rsidRPr="00101FEB">
        <w:rPr>
          <w:rFonts w:ascii="Palatino Linotype" w:eastAsia="Palatino Linotype" w:hAnsi="Palatino Linotype" w:cs="Palatino Linotype"/>
          <w:b/>
        </w:rPr>
        <w:t xml:space="preserve">SUJETO OBLIGADO </w:t>
      </w:r>
      <w:r w:rsidRPr="00101FEB">
        <w:rPr>
          <w:rFonts w:ascii="Palatino Linotype" w:eastAsia="Palatino Linotype" w:hAnsi="Palatino Linotype" w:cs="Palatino Linotype"/>
        </w:rPr>
        <w:t xml:space="preserve">existe por lo tanto, una resolución de rechazo ante la solicitud del ciudadano; ya que efectivamente, dicha figura se encuentra íntimamente vinculada con el Derecho de Petición, consagrado en nuestra Carta Magna, es por ello que constituye un instrumento que garantiza la </w:t>
      </w:r>
      <w:r w:rsidRPr="00101FEB">
        <w:rPr>
          <w:rFonts w:ascii="Palatino Linotype" w:eastAsia="Palatino Linotype" w:hAnsi="Palatino Linotype" w:cs="Palatino Linotype"/>
        </w:rPr>
        <w:lastRenderedPageBreak/>
        <w:t>posibilidad de defensa del particular en contra de la incertidumbre jurídica y que tiende a realizar ese Estado de Derecho en el que, el particular, tiene siempre una vía de defensa en contra de los actos autoritarios que le perjudican.</w:t>
      </w:r>
    </w:p>
    <w:p w14:paraId="481C4196" w14:textId="77777777" w:rsidR="00112BA1" w:rsidRPr="00101FEB" w:rsidRDefault="00171401">
      <w:pPr>
        <w:spacing w:before="240" w:after="24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rPr>
        <w:t xml:space="preserve">En el marco del derecho de acceso a la información pública, la figura de la negativa ficta brinda al ciudadano la oportunidad de inconformarse en los casos en que estime violentado su derecho; permitiendo a este Instituto cumplir los principios por los cuales la misma ley se rige que atienden a la simplicidad y rapidez al acceso a la información, por lo tanto antes de que se actualice un recurso extemporáneo, se actualiza la omisión del </w:t>
      </w:r>
      <w:r w:rsidR="00245CEF" w:rsidRPr="00101FEB">
        <w:rPr>
          <w:rFonts w:ascii="Palatino Linotype" w:eastAsia="Palatino Linotype" w:hAnsi="Palatino Linotype" w:cs="Palatino Linotype"/>
          <w:b/>
        </w:rPr>
        <w:t>SUJETO OBLIGADO</w:t>
      </w:r>
      <w:r w:rsidR="00245CEF" w:rsidRPr="00101FEB">
        <w:rPr>
          <w:rFonts w:ascii="Palatino Linotype" w:eastAsia="Palatino Linotype" w:hAnsi="Palatino Linotype" w:cs="Palatino Linotype"/>
        </w:rPr>
        <w:t xml:space="preserve"> </w:t>
      </w:r>
      <w:r w:rsidRPr="00101FEB">
        <w:rPr>
          <w:rFonts w:ascii="Palatino Linotype" w:eastAsia="Palatino Linotype" w:hAnsi="Palatino Linotype" w:cs="Palatino Linotype"/>
        </w:rPr>
        <w:t xml:space="preserve">de dar respuesta, por lo que este Órgano Garante del derecho de acceso a la información y en aras de privilegiar el principio de máxima publicidad deberá dar entrada al estudio del fondo del recurso interpuesto en dichos casos y no optar por el </w:t>
      </w:r>
      <w:proofErr w:type="spellStart"/>
      <w:r w:rsidRPr="00101FEB">
        <w:rPr>
          <w:rFonts w:ascii="Palatino Linotype" w:eastAsia="Palatino Linotype" w:hAnsi="Palatino Linotype" w:cs="Palatino Linotype"/>
        </w:rPr>
        <w:t>desechamiento</w:t>
      </w:r>
      <w:proofErr w:type="spellEnd"/>
      <w:r w:rsidRPr="00101FEB">
        <w:rPr>
          <w:rFonts w:ascii="Palatino Linotype" w:eastAsia="Palatino Linotype" w:hAnsi="Palatino Linotype" w:cs="Palatino Linotype"/>
        </w:rPr>
        <w:t xml:space="preserve"> del mismo.</w:t>
      </w:r>
    </w:p>
    <w:p w14:paraId="7F0CE723" w14:textId="77777777" w:rsidR="00112BA1" w:rsidRPr="00101FEB" w:rsidRDefault="00171401">
      <w:pPr>
        <w:spacing w:before="240" w:after="240" w:line="360" w:lineRule="auto"/>
        <w:jc w:val="both"/>
        <w:rPr>
          <w:rFonts w:ascii="Palatino Linotype" w:eastAsia="Palatino Linotype" w:hAnsi="Palatino Linotype" w:cs="Palatino Linotype"/>
          <w:i/>
        </w:rPr>
      </w:pPr>
      <w:r w:rsidRPr="00101FEB">
        <w:rPr>
          <w:rFonts w:ascii="Palatino Linotype" w:eastAsia="Palatino Linotype" w:hAnsi="Palatino Linotype" w:cs="Palatino Linotype"/>
        </w:rPr>
        <w:t xml:space="preserve">Por lo tanto, con la finalidad de no reducir ni limitar el derecho de acceso a la información y concederle una protección más eficaz al solicitante para impugnar el silencio del </w:t>
      </w:r>
      <w:r w:rsidRPr="00101FEB">
        <w:rPr>
          <w:rFonts w:ascii="Palatino Linotype" w:eastAsia="Palatino Linotype" w:hAnsi="Palatino Linotype" w:cs="Palatino Linotype"/>
          <w:b/>
        </w:rPr>
        <w:t>SUJETO OBLIGADO</w:t>
      </w:r>
      <w:r w:rsidRPr="00101FEB">
        <w:rPr>
          <w:rFonts w:ascii="Palatino Linotype" w:eastAsia="Palatino Linotype" w:hAnsi="Palatino Linotype" w:cs="Palatino Linotype"/>
        </w:rPr>
        <w:t>, éste tiene la posibilidad de impugnar dicha omisión en cualquier tiempo mediante el recurso de revisión y con ello satisfacer su pretensión; postura que ha sido adoptada mediante criterio número 001-15, aprobado por el Pleno del Instituto de Transparencia, Acceso a la Información Pública y Protección de Datos Personales del Estado de México y Municipios y publicado en el Periódico Oficial del Estado de México “Gaceta del Gobierno”, el veintitrés de abril de dos mil quince, que establece:</w:t>
      </w:r>
    </w:p>
    <w:p w14:paraId="2D0C2D24" w14:textId="77777777" w:rsidR="00112BA1" w:rsidRPr="00101FEB" w:rsidRDefault="00171401">
      <w:pPr>
        <w:ind w:left="851" w:right="851"/>
        <w:jc w:val="both"/>
        <w:rPr>
          <w:rFonts w:ascii="Palatino Linotype" w:eastAsia="Palatino Linotype" w:hAnsi="Palatino Linotype" w:cs="Palatino Linotype"/>
          <w:i/>
        </w:rPr>
      </w:pPr>
      <w:r w:rsidRPr="00101FEB">
        <w:rPr>
          <w:rFonts w:ascii="Palatino Linotype" w:eastAsia="Palatino Linotype" w:hAnsi="Palatino Linotype" w:cs="Palatino Linotype"/>
          <w:b/>
          <w:i/>
          <w:sz w:val="22"/>
          <w:szCs w:val="22"/>
        </w:rPr>
        <w:t>“CRITERIO 0001-15. NEGATIVA FICTA. PLAZO PARA INTERPONER EL RECURSO DE REVISIÓN TRATÁNDOSE DE</w:t>
      </w:r>
      <w:r w:rsidRPr="00101FEB">
        <w:rPr>
          <w:rFonts w:ascii="Palatino Linotype" w:eastAsia="Palatino Linotype" w:hAnsi="Palatino Linotype" w:cs="Palatino Linotype"/>
          <w:i/>
          <w:sz w:val="22"/>
          <w:szCs w:val="22"/>
        </w:rPr>
        <w:t xml:space="preserve">. El artículo 48, párrafo </w:t>
      </w:r>
      <w:r w:rsidRPr="00101FEB">
        <w:rPr>
          <w:rFonts w:ascii="Palatino Linotype" w:eastAsia="Palatino Linotype" w:hAnsi="Palatino Linotype" w:cs="Palatino Linotype"/>
          <w:i/>
          <w:sz w:val="22"/>
          <w:szCs w:val="22"/>
        </w:rPr>
        <w:lastRenderedPageBreak/>
        <w:t>tercero de la Ley de Transparencia y Acceso a la Información Pública del Estado de México y Municipios establece que, cuando no se entregue la respuesta a la solicitud dentro del plazo de 15 días establecidos en el artículo 46 de la Ley de la materia, se entenderá por negada la solicitud y podrá interponerse el recurso correspondiente. Por su parte, el artículo 72 del mismo ordenamiento legal establece el plazo de 15 días para interponer el recurso de revisión a partir del día siguiente al que tuvo conocimiento de la respuesta recaída a su solicitud, sin que se establezca excepción alguna tratándose de una falta de respuesta del sujeto obligado. Así, entonces, resulta evidente que, al no emitirse respuesta dentro del plazo establecido, se genera la ficción legal de una respuesta en sentido negativo; en el entendido de que el plazo para impugnar esa negativa podrá ser en cualquier tiempo y hasta en tanto no se dicte resolución expresa; es decir, mientras no haya respuesta por parte del Sujeto Obligado, momento a partir del cual deberá computarse el plazo previsto en el artículo 72 de la citada Ley.”</w:t>
      </w:r>
      <w:r w:rsidRPr="00101FEB">
        <w:rPr>
          <w:rFonts w:ascii="Palatino Linotype" w:eastAsia="Palatino Linotype" w:hAnsi="Palatino Linotype" w:cs="Palatino Linotype"/>
          <w:i/>
        </w:rPr>
        <w:t xml:space="preserve"> (Sic)</w:t>
      </w:r>
    </w:p>
    <w:p w14:paraId="472C88A2" w14:textId="77777777" w:rsidR="00112BA1" w:rsidRPr="00101FEB" w:rsidRDefault="00112BA1">
      <w:pPr>
        <w:pBdr>
          <w:top w:val="nil"/>
          <w:left w:val="nil"/>
          <w:bottom w:val="nil"/>
          <w:right w:val="nil"/>
          <w:between w:val="nil"/>
        </w:pBdr>
        <w:spacing w:line="360" w:lineRule="auto"/>
        <w:ind w:right="-147"/>
        <w:jc w:val="both"/>
        <w:rPr>
          <w:rFonts w:ascii="Palatino Linotype" w:eastAsia="Palatino Linotype" w:hAnsi="Palatino Linotype" w:cs="Palatino Linotype"/>
        </w:rPr>
      </w:pPr>
    </w:p>
    <w:p w14:paraId="12827E6E" w14:textId="77777777" w:rsidR="00403821" w:rsidRPr="00101FEB" w:rsidRDefault="00171401" w:rsidP="00403821">
      <w:pPr>
        <w:pBdr>
          <w:top w:val="nil"/>
          <w:left w:val="nil"/>
          <w:bottom w:val="nil"/>
          <w:right w:val="nil"/>
          <w:between w:val="nil"/>
        </w:pBdr>
        <w:spacing w:after="240" w:line="360" w:lineRule="auto"/>
        <w:ind w:right="-147"/>
        <w:jc w:val="both"/>
        <w:rPr>
          <w:rFonts w:ascii="Palatino Linotype" w:eastAsia="Palatino Linotype" w:hAnsi="Palatino Linotype" w:cs="Palatino Linotype"/>
        </w:rPr>
      </w:pPr>
      <w:r w:rsidRPr="00101FEB">
        <w:rPr>
          <w:rFonts w:ascii="Palatino Linotype" w:eastAsia="Palatino Linotype" w:hAnsi="Palatino Linotype" w:cs="Palatino Linotype"/>
        </w:rPr>
        <w:t>Además, por cua</w:t>
      </w:r>
      <w:r w:rsidR="00403821" w:rsidRPr="00101FEB">
        <w:rPr>
          <w:rFonts w:ascii="Palatino Linotype" w:eastAsia="Palatino Linotype" w:hAnsi="Palatino Linotype" w:cs="Palatino Linotype"/>
        </w:rPr>
        <w:t>nto hace a la procedibilidad de los</w:t>
      </w:r>
      <w:r w:rsidRPr="00101FEB">
        <w:rPr>
          <w:rFonts w:ascii="Palatino Linotype" w:eastAsia="Palatino Linotype" w:hAnsi="Palatino Linotype" w:cs="Palatino Linotype"/>
        </w:rPr>
        <w:t xml:space="preserve"> recurso</w:t>
      </w:r>
      <w:r w:rsidR="00403821" w:rsidRPr="00101FEB">
        <w:rPr>
          <w:rFonts w:ascii="Palatino Linotype" w:eastAsia="Palatino Linotype" w:hAnsi="Palatino Linotype" w:cs="Palatino Linotype"/>
        </w:rPr>
        <w:t>s</w:t>
      </w:r>
      <w:r w:rsidRPr="00101FEB">
        <w:rPr>
          <w:rFonts w:ascii="Palatino Linotype" w:eastAsia="Palatino Linotype" w:hAnsi="Palatino Linotype" w:cs="Palatino Linotype"/>
        </w:rPr>
        <w:t xml:space="preserve"> de revisión una vez realizado el análisis de</w:t>
      </w:r>
      <w:r w:rsidR="00403821" w:rsidRPr="00101FEB">
        <w:rPr>
          <w:rFonts w:ascii="Palatino Linotype" w:eastAsia="Palatino Linotype" w:hAnsi="Palatino Linotype" w:cs="Palatino Linotype"/>
        </w:rPr>
        <w:t xml:space="preserve"> </w:t>
      </w:r>
      <w:r w:rsidRPr="00101FEB">
        <w:rPr>
          <w:rFonts w:ascii="Palatino Linotype" w:eastAsia="Palatino Linotype" w:hAnsi="Palatino Linotype" w:cs="Palatino Linotype"/>
        </w:rPr>
        <w:t>l</w:t>
      </w:r>
      <w:r w:rsidR="00403821" w:rsidRPr="00101FEB">
        <w:rPr>
          <w:rFonts w:ascii="Palatino Linotype" w:eastAsia="Palatino Linotype" w:hAnsi="Palatino Linotype" w:cs="Palatino Linotype"/>
        </w:rPr>
        <w:t>os</w:t>
      </w:r>
      <w:r w:rsidRPr="00101FEB">
        <w:rPr>
          <w:rFonts w:ascii="Palatino Linotype" w:eastAsia="Palatino Linotype" w:hAnsi="Palatino Linotype" w:cs="Palatino Linotype"/>
        </w:rPr>
        <w:t xml:space="preserve"> formato</w:t>
      </w:r>
      <w:r w:rsidR="00403821" w:rsidRPr="00101FEB">
        <w:rPr>
          <w:rFonts w:ascii="Palatino Linotype" w:eastAsia="Palatino Linotype" w:hAnsi="Palatino Linotype" w:cs="Palatino Linotype"/>
        </w:rPr>
        <w:t>s</w:t>
      </w:r>
      <w:r w:rsidRPr="00101FEB">
        <w:rPr>
          <w:rFonts w:ascii="Palatino Linotype" w:eastAsia="Palatino Linotype" w:hAnsi="Palatino Linotype" w:cs="Palatino Linotype"/>
        </w:rPr>
        <w:t xml:space="preserve"> de interposición de</w:t>
      </w:r>
      <w:r w:rsidR="00403821" w:rsidRPr="00101FEB">
        <w:rPr>
          <w:rFonts w:ascii="Palatino Linotype" w:eastAsia="Palatino Linotype" w:hAnsi="Palatino Linotype" w:cs="Palatino Linotype"/>
        </w:rPr>
        <w:t xml:space="preserve"> </w:t>
      </w:r>
      <w:r w:rsidRPr="00101FEB">
        <w:rPr>
          <w:rFonts w:ascii="Palatino Linotype" w:eastAsia="Palatino Linotype" w:hAnsi="Palatino Linotype" w:cs="Palatino Linotype"/>
        </w:rPr>
        <w:t>l</w:t>
      </w:r>
      <w:r w:rsidR="00403821" w:rsidRPr="00101FEB">
        <w:rPr>
          <w:rFonts w:ascii="Palatino Linotype" w:eastAsia="Palatino Linotype" w:hAnsi="Palatino Linotype" w:cs="Palatino Linotype"/>
        </w:rPr>
        <w:t>os</w:t>
      </w:r>
      <w:r w:rsidRPr="00101FEB">
        <w:rPr>
          <w:rFonts w:ascii="Palatino Linotype" w:eastAsia="Palatino Linotype" w:hAnsi="Palatino Linotype" w:cs="Palatino Linotype"/>
        </w:rPr>
        <w:t xml:space="preserve"> recurso</w:t>
      </w:r>
      <w:r w:rsidR="00403821" w:rsidRPr="00101FEB">
        <w:rPr>
          <w:rFonts w:ascii="Palatino Linotype" w:eastAsia="Palatino Linotype" w:hAnsi="Palatino Linotype" w:cs="Palatino Linotype"/>
        </w:rPr>
        <w:t>s</w:t>
      </w:r>
      <w:r w:rsidRPr="00101FEB">
        <w:rPr>
          <w:rFonts w:ascii="Palatino Linotype" w:eastAsia="Palatino Linotype" w:hAnsi="Palatino Linotype" w:cs="Palatino Linotype"/>
        </w:rPr>
        <w:t>, se acreditan plenamente de todos y cada uno de los elementos formales exigidos por el artículo 180 de la Ley de Transparencia y Acceso a la Información Pública del Estado de México y Municipios, en atención a que fue</w:t>
      </w:r>
      <w:r w:rsidR="00403821" w:rsidRPr="00101FEB">
        <w:rPr>
          <w:rFonts w:ascii="Palatino Linotype" w:eastAsia="Palatino Linotype" w:hAnsi="Palatino Linotype" w:cs="Palatino Linotype"/>
        </w:rPr>
        <w:t>ron</w:t>
      </w:r>
      <w:r w:rsidRPr="00101FEB">
        <w:rPr>
          <w:rFonts w:ascii="Palatino Linotype" w:eastAsia="Palatino Linotype" w:hAnsi="Palatino Linotype" w:cs="Palatino Linotype"/>
        </w:rPr>
        <w:t xml:space="preserve"> presentado</w:t>
      </w:r>
      <w:r w:rsidR="00403821" w:rsidRPr="00101FEB">
        <w:rPr>
          <w:rFonts w:ascii="Palatino Linotype" w:eastAsia="Palatino Linotype" w:hAnsi="Palatino Linotype" w:cs="Palatino Linotype"/>
        </w:rPr>
        <w:t>s</w:t>
      </w:r>
      <w:r w:rsidRPr="00101FEB">
        <w:rPr>
          <w:rFonts w:ascii="Palatino Linotype" w:eastAsia="Palatino Linotype" w:hAnsi="Palatino Linotype" w:cs="Palatino Linotype"/>
        </w:rPr>
        <w:t xml:space="preserve"> mediante el formato visible en </w:t>
      </w:r>
      <w:r w:rsidRPr="00101FEB">
        <w:rPr>
          <w:rFonts w:ascii="Palatino Linotype" w:eastAsia="Palatino Linotype" w:hAnsi="Palatino Linotype" w:cs="Palatino Linotype"/>
          <w:b/>
        </w:rPr>
        <w:t>EL</w:t>
      </w:r>
      <w:r w:rsidRPr="00101FEB">
        <w:rPr>
          <w:rFonts w:ascii="Palatino Linotype" w:eastAsia="Palatino Linotype" w:hAnsi="Palatino Linotype" w:cs="Palatino Linotype"/>
        </w:rPr>
        <w:t xml:space="preserve"> </w:t>
      </w:r>
      <w:r w:rsidRPr="00101FEB">
        <w:rPr>
          <w:rFonts w:ascii="Palatino Linotype" w:eastAsia="Palatino Linotype" w:hAnsi="Palatino Linotype" w:cs="Palatino Linotype"/>
          <w:b/>
        </w:rPr>
        <w:t>SAIMEX</w:t>
      </w:r>
      <w:r w:rsidRPr="00101FEB">
        <w:rPr>
          <w:rFonts w:ascii="Palatino Linotype" w:eastAsia="Palatino Linotype" w:hAnsi="Palatino Linotype" w:cs="Palatino Linotype"/>
        </w:rPr>
        <w:t>.</w:t>
      </w:r>
    </w:p>
    <w:p w14:paraId="3338F1B1" w14:textId="77777777" w:rsidR="00112BA1" w:rsidRPr="00101FEB" w:rsidRDefault="00171401">
      <w:pPr>
        <w:spacing w:before="240" w:after="240" w:line="360" w:lineRule="auto"/>
        <w:jc w:val="both"/>
        <w:rPr>
          <w:rFonts w:ascii="Quattrocento Sans" w:eastAsia="Quattrocento Sans" w:hAnsi="Quattrocento Sans" w:cs="Quattrocento Sans"/>
        </w:rPr>
      </w:pPr>
      <w:r w:rsidRPr="00101FEB">
        <w:rPr>
          <w:rFonts w:ascii="Palatino Linotype" w:eastAsia="Palatino Linotype" w:hAnsi="Palatino Linotype" w:cs="Palatino Linotype"/>
        </w:rPr>
        <w:t xml:space="preserve">Ahora bien, resulta procedente la interposición </w:t>
      </w:r>
      <w:r w:rsidR="006D27C9" w:rsidRPr="00101FEB">
        <w:rPr>
          <w:rFonts w:ascii="Palatino Linotype" w:eastAsia="Palatino Linotype" w:hAnsi="Palatino Linotype" w:cs="Palatino Linotype"/>
        </w:rPr>
        <w:t xml:space="preserve">de los </w:t>
      </w:r>
      <w:r w:rsidRPr="00101FEB">
        <w:rPr>
          <w:rFonts w:ascii="Palatino Linotype" w:eastAsia="Palatino Linotype" w:hAnsi="Palatino Linotype" w:cs="Palatino Linotype"/>
        </w:rPr>
        <w:t>recurso</w:t>
      </w:r>
      <w:r w:rsidR="006D27C9" w:rsidRPr="00101FEB">
        <w:rPr>
          <w:rFonts w:ascii="Palatino Linotype" w:eastAsia="Palatino Linotype" w:hAnsi="Palatino Linotype" w:cs="Palatino Linotype"/>
        </w:rPr>
        <w:t>s</w:t>
      </w:r>
      <w:r w:rsidRPr="00101FEB">
        <w:rPr>
          <w:rFonts w:ascii="Palatino Linotype" w:eastAsia="Palatino Linotype" w:hAnsi="Palatino Linotype" w:cs="Palatino Linotype"/>
        </w:rPr>
        <w:t xml:space="preserve"> de revisión, según lo aducido por </w:t>
      </w:r>
      <w:r w:rsidR="006D27C9" w:rsidRPr="00101FEB">
        <w:rPr>
          <w:rFonts w:ascii="Palatino Linotype" w:eastAsia="Palatino Linotype" w:hAnsi="Palatino Linotype" w:cs="Palatino Linotype"/>
        </w:rPr>
        <w:t>el</w:t>
      </w:r>
      <w:r w:rsidRPr="00101FEB">
        <w:rPr>
          <w:rFonts w:ascii="Palatino Linotype" w:eastAsia="Palatino Linotype" w:hAnsi="Palatino Linotype" w:cs="Palatino Linotype"/>
        </w:rPr>
        <w:t xml:space="preserve"> </w:t>
      </w:r>
      <w:r w:rsidRPr="00101FEB">
        <w:rPr>
          <w:rFonts w:ascii="Palatino Linotype" w:eastAsia="Palatino Linotype" w:hAnsi="Palatino Linotype" w:cs="Palatino Linotype"/>
          <w:b/>
        </w:rPr>
        <w:t>RECURRENTE</w:t>
      </w:r>
      <w:r w:rsidRPr="00101FEB">
        <w:rPr>
          <w:rFonts w:ascii="Palatino Linotype" w:eastAsia="Palatino Linotype" w:hAnsi="Palatino Linotype" w:cs="Palatino Linotype"/>
        </w:rPr>
        <w:t>, en términos del artículo 179, fracción VII del ordenamiento legal de la materia, que a la letra dice:</w:t>
      </w:r>
    </w:p>
    <w:p w14:paraId="2A9CE1D4" w14:textId="77777777" w:rsidR="00112BA1" w:rsidRPr="00101FEB" w:rsidRDefault="00171401">
      <w:pPr>
        <w:spacing w:before="240" w:after="240"/>
        <w:ind w:left="993" w:right="1041"/>
        <w:jc w:val="both"/>
        <w:rPr>
          <w:rFonts w:ascii="Palatino Linotype" w:eastAsia="Palatino Linotype" w:hAnsi="Palatino Linotype" w:cs="Palatino Linotype"/>
          <w:sz w:val="22"/>
          <w:szCs w:val="22"/>
        </w:rPr>
      </w:pPr>
      <w:r w:rsidRPr="00101FEB">
        <w:rPr>
          <w:rFonts w:ascii="Palatino Linotype" w:eastAsia="Palatino Linotype" w:hAnsi="Palatino Linotype" w:cs="Palatino Linotype"/>
          <w:i/>
          <w:sz w:val="22"/>
          <w:szCs w:val="22"/>
        </w:rPr>
        <w:t>“</w:t>
      </w:r>
      <w:r w:rsidRPr="00101FEB">
        <w:rPr>
          <w:rFonts w:ascii="Palatino Linotype" w:eastAsia="Palatino Linotype" w:hAnsi="Palatino Linotype" w:cs="Palatino Linotype"/>
          <w:b/>
          <w:sz w:val="22"/>
          <w:szCs w:val="22"/>
        </w:rPr>
        <w:t>Artículo 179.</w:t>
      </w:r>
      <w:r w:rsidRPr="00101FEB">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causas: </w:t>
      </w:r>
      <w:r w:rsidRPr="00101FEB">
        <w:rPr>
          <w:rFonts w:ascii="Palatino Linotype" w:eastAsia="Palatino Linotype" w:hAnsi="Palatino Linotype" w:cs="Palatino Linotype"/>
          <w:sz w:val="22"/>
          <w:szCs w:val="22"/>
        </w:rPr>
        <w:t> </w:t>
      </w:r>
    </w:p>
    <w:p w14:paraId="5F904347" w14:textId="77777777" w:rsidR="00112BA1" w:rsidRPr="00101FEB" w:rsidRDefault="00171401">
      <w:pPr>
        <w:numPr>
          <w:ilvl w:val="0"/>
          <w:numId w:val="3"/>
        </w:numPr>
        <w:spacing w:before="240" w:after="240"/>
        <w:ind w:right="1041" w:hanging="87"/>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i/>
          <w:sz w:val="22"/>
          <w:szCs w:val="22"/>
        </w:rPr>
        <w:t>La falta de respuesta a una solicitud de acceso a la información…(Sic)</w:t>
      </w:r>
    </w:p>
    <w:p w14:paraId="3C71DCA6" w14:textId="77777777" w:rsidR="00245CEF" w:rsidRPr="00101FEB" w:rsidRDefault="00403821">
      <w:pPr>
        <w:spacing w:before="240" w:line="360" w:lineRule="auto"/>
        <w:contextualSpacing/>
        <w:jc w:val="both"/>
        <w:rPr>
          <w:rFonts w:ascii="Palatino Linotype" w:hAnsi="Palatino Linotype"/>
        </w:rPr>
      </w:pPr>
      <w:r w:rsidRPr="00101FEB">
        <w:rPr>
          <w:rFonts w:ascii="Palatino Linotype" w:hAnsi="Palatino Linotype"/>
        </w:rPr>
        <w:lastRenderedPageBreak/>
        <w:t xml:space="preserve">El precepto legal citado, establece </w:t>
      </w:r>
      <w:r w:rsidR="006D27C9" w:rsidRPr="00101FEB">
        <w:rPr>
          <w:rFonts w:ascii="Palatino Linotype" w:hAnsi="Palatino Linotype"/>
        </w:rPr>
        <w:t>como supuesto de procedencia de los</w:t>
      </w:r>
      <w:r w:rsidRPr="00101FEB">
        <w:rPr>
          <w:rFonts w:ascii="Palatino Linotype" w:hAnsi="Palatino Linotype"/>
        </w:rPr>
        <w:t xml:space="preserve"> recurso</w:t>
      </w:r>
      <w:r w:rsidR="006D27C9" w:rsidRPr="00101FEB">
        <w:rPr>
          <w:rFonts w:ascii="Palatino Linotype" w:hAnsi="Palatino Linotype"/>
        </w:rPr>
        <w:t>s</w:t>
      </w:r>
      <w:r w:rsidRPr="00101FEB">
        <w:rPr>
          <w:rFonts w:ascii="Palatino Linotype" w:hAnsi="Palatino Linotype"/>
        </w:rPr>
        <w:t xml:space="preserve"> de revisión, en aquellos casos en que la parte </w:t>
      </w:r>
      <w:r w:rsidR="006D27C9" w:rsidRPr="00101FEB">
        <w:rPr>
          <w:rFonts w:ascii="Palatino Linotype" w:hAnsi="Palatino Linotype"/>
          <w:b/>
          <w:bCs/>
        </w:rPr>
        <w:t>RECURRENTE</w:t>
      </w:r>
      <w:r w:rsidRPr="00101FEB">
        <w:rPr>
          <w:rFonts w:ascii="Palatino Linotype" w:hAnsi="Palatino Linotype"/>
          <w:b/>
          <w:bCs/>
        </w:rPr>
        <w:t xml:space="preserve"> </w:t>
      </w:r>
      <w:r w:rsidRPr="00101FEB">
        <w:rPr>
          <w:rFonts w:ascii="Palatino Linotype" w:hAnsi="Palatino Linotype"/>
        </w:rPr>
        <w:t xml:space="preserve">estime negado el acceso a la información por la falta de respuesta por el </w:t>
      </w:r>
      <w:r w:rsidR="006D27C9" w:rsidRPr="00101FEB">
        <w:rPr>
          <w:rFonts w:ascii="Palatino Linotype" w:hAnsi="Palatino Linotype"/>
          <w:b/>
          <w:bCs/>
        </w:rPr>
        <w:t>SUJETO OBLIGADO</w:t>
      </w:r>
      <w:r w:rsidRPr="00101FEB">
        <w:rPr>
          <w:rFonts w:ascii="Palatino Linotype" w:hAnsi="Palatino Linotype"/>
        </w:rPr>
        <w:t xml:space="preserve">, en este asunto se actualiza la hipótesis jurídica citada, en atención a que la parte </w:t>
      </w:r>
      <w:r w:rsidR="006D27C9" w:rsidRPr="00101FEB">
        <w:rPr>
          <w:rFonts w:ascii="Palatino Linotype" w:hAnsi="Palatino Linotype"/>
          <w:b/>
          <w:bCs/>
        </w:rPr>
        <w:t>RECURRENTE</w:t>
      </w:r>
      <w:r w:rsidRPr="00101FEB">
        <w:rPr>
          <w:rFonts w:ascii="Palatino Linotype" w:hAnsi="Palatino Linotype"/>
        </w:rPr>
        <w:t xml:space="preserve"> combate falta de trámite por el </w:t>
      </w:r>
      <w:r w:rsidR="006D27C9" w:rsidRPr="00101FEB">
        <w:rPr>
          <w:rFonts w:ascii="Palatino Linotype" w:hAnsi="Palatino Linotype"/>
          <w:b/>
          <w:bCs/>
        </w:rPr>
        <w:t>SUJETO OBLIGADO</w:t>
      </w:r>
      <w:r w:rsidR="006D27C9" w:rsidRPr="00101FEB">
        <w:rPr>
          <w:rFonts w:ascii="Palatino Linotype" w:hAnsi="Palatino Linotype"/>
        </w:rPr>
        <w:t xml:space="preserve"> </w:t>
      </w:r>
      <w:r w:rsidRPr="00101FEB">
        <w:rPr>
          <w:rFonts w:ascii="Palatino Linotype" w:hAnsi="Palatino Linotype"/>
        </w:rPr>
        <w:t>y expresa motivos de inconformidad en contra de dicha circunstancia.</w:t>
      </w:r>
    </w:p>
    <w:p w14:paraId="772AAEAF" w14:textId="77777777" w:rsidR="00403821" w:rsidRPr="00101FEB" w:rsidRDefault="00403821">
      <w:pPr>
        <w:spacing w:before="240" w:line="360" w:lineRule="auto"/>
        <w:contextualSpacing/>
        <w:jc w:val="both"/>
        <w:rPr>
          <w:rFonts w:ascii="Palatino Linotype" w:eastAsia="Palatino Linotype" w:hAnsi="Palatino Linotype" w:cs="Palatino Linotype"/>
          <w:b/>
        </w:rPr>
      </w:pPr>
    </w:p>
    <w:p w14:paraId="3B7C5C5F" w14:textId="77777777" w:rsidR="00112BA1" w:rsidRPr="00101FEB" w:rsidRDefault="00171401">
      <w:pPr>
        <w:spacing w:before="240" w:line="360" w:lineRule="auto"/>
        <w:contextualSpacing/>
        <w:jc w:val="both"/>
        <w:rPr>
          <w:rFonts w:ascii="Palatino Linotype" w:eastAsia="Palatino Linotype" w:hAnsi="Palatino Linotype" w:cs="Palatino Linotype"/>
        </w:rPr>
      </w:pPr>
      <w:r w:rsidRPr="00101FEB">
        <w:rPr>
          <w:rFonts w:ascii="Palatino Linotype" w:eastAsia="Palatino Linotype" w:hAnsi="Palatino Linotype" w:cs="Palatino Linotype"/>
          <w:b/>
        </w:rPr>
        <w:t xml:space="preserve">Tercero. Materia de la revisión. </w:t>
      </w:r>
      <w:r w:rsidRPr="00101FEB">
        <w:rPr>
          <w:rFonts w:ascii="Palatino Linotype" w:eastAsia="Palatino Linotype" w:hAnsi="Palatino Linotype" w:cs="Palatino Linotype"/>
        </w:rPr>
        <w:t xml:space="preserve">Este Órgano Garante procede del análisis de los agravios hechos valer por </w:t>
      </w:r>
      <w:r w:rsidR="006D27C9" w:rsidRPr="00101FEB">
        <w:rPr>
          <w:rFonts w:ascii="Palatino Linotype" w:eastAsia="Palatino Linotype" w:hAnsi="Palatino Linotype" w:cs="Palatino Linotype"/>
        </w:rPr>
        <w:t>el</w:t>
      </w:r>
      <w:r w:rsidRPr="00101FEB">
        <w:rPr>
          <w:rFonts w:ascii="Palatino Linotype" w:eastAsia="Palatino Linotype" w:hAnsi="Palatino Linotype" w:cs="Palatino Linotype"/>
        </w:rPr>
        <w:t xml:space="preserve"> </w:t>
      </w:r>
      <w:r w:rsidRPr="00101FEB">
        <w:rPr>
          <w:rFonts w:ascii="Palatino Linotype" w:eastAsia="Palatino Linotype" w:hAnsi="Palatino Linotype" w:cs="Palatino Linotype"/>
          <w:b/>
        </w:rPr>
        <w:t>RECURRENTE</w:t>
      </w:r>
      <w:r w:rsidRPr="00101FEB">
        <w:rPr>
          <w:rFonts w:ascii="Palatino Linotype" w:eastAsia="Palatino Linotype" w:hAnsi="Palatino Linotype" w:cs="Palatino Linotype"/>
        </w:rPr>
        <w:t xml:space="preserve">, a fin de determinar si se violenta en perjuicio de ésta, el derecho de acceso a la información previsto en la Constitución Política de los Estados Unidos Mexicanos y en la Constitución Política del Estado Libre y Soberano de México. </w:t>
      </w:r>
    </w:p>
    <w:p w14:paraId="2CF07876" w14:textId="77777777" w:rsidR="00907963" w:rsidRPr="00101FEB" w:rsidRDefault="00907963">
      <w:pPr>
        <w:spacing w:before="240" w:line="360" w:lineRule="auto"/>
        <w:contextualSpacing/>
        <w:jc w:val="both"/>
        <w:rPr>
          <w:rFonts w:ascii="Palatino Linotype" w:eastAsia="Palatino Linotype" w:hAnsi="Palatino Linotype" w:cs="Palatino Linotype"/>
        </w:rPr>
      </w:pPr>
    </w:p>
    <w:p w14:paraId="204A1971" w14:textId="77777777" w:rsidR="004B5BEF" w:rsidRPr="00101FEB" w:rsidRDefault="00171401" w:rsidP="004B5BEF">
      <w:pPr>
        <w:spacing w:after="24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b/>
        </w:rPr>
        <w:t xml:space="preserve">Cuarto. Estudio del asunto. </w:t>
      </w:r>
      <w:r w:rsidR="004B5BEF" w:rsidRPr="00101FEB">
        <w:rPr>
          <w:rFonts w:ascii="Palatino Linotype" w:eastAsia="Palatino Linotype" w:hAnsi="Palatino Linotype" w:cs="Palatino Linotype"/>
        </w:rPr>
        <w:t>Una vez determinada la vía sobre la que versará el present</w:t>
      </w:r>
      <w:r w:rsidR="006D27C9" w:rsidRPr="00101FEB">
        <w:rPr>
          <w:rFonts w:ascii="Palatino Linotype" w:eastAsia="Palatino Linotype" w:hAnsi="Palatino Linotype" w:cs="Palatino Linotype"/>
        </w:rPr>
        <w:t>e recurso, y previa revisión de los</w:t>
      </w:r>
      <w:r w:rsidR="004B5BEF" w:rsidRPr="00101FEB">
        <w:rPr>
          <w:rFonts w:ascii="Palatino Linotype" w:eastAsia="Palatino Linotype" w:hAnsi="Palatino Linotype" w:cs="Palatino Linotype"/>
        </w:rPr>
        <w:t xml:space="preserve"> expediente</w:t>
      </w:r>
      <w:r w:rsidR="006D27C9" w:rsidRPr="00101FEB">
        <w:rPr>
          <w:rFonts w:ascii="Palatino Linotype" w:eastAsia="Palatino Linotype" w:hAnsi="Palatino Linotype" w:cs="Palatino Linotype"/>
        </w:rPr>
        <w:t>s</w:t>
      </w:r>
      <w:r w:rsidR="004B5BEF" w:rsidRPr="00101FEB">
        <w:rPr>
          <w:rFonts w:ascii="Palatino Linotype" w:eastAsia="Palatino Linotype" w:hAnsi="Palatino Linotype" w:cs="Palatino Linotype"/>
        </w:rPr>
        <w:t xml:space="preserve"> </w:t>
      </w:r>
      <w:r w:rsidR="006D27C9" w:rsidRPr="00101FEB">
        <w:rPr>
          <w:rFonts w:ascii="Palatino Linotype" w:eastAsia="Palatino Linotype" w:hAnsi="Palatino Linotype" w:cs="Palatino Linotype"/>
        </w:rPr>
        <w:t xml:space="preserve">de los </w:t>
      </w:r>
      <w:r w:rsidR="004B5BEF" w:rsidRPr="00101FEB">
        <w:rPr>
          <w:rFonts w:ascii="Palatino Linotype" w:eastAsia="Palatino Linotype" w:hAnsi="Palatino Linotype" w:cs="Palatino Linotype"/>
        </w:rPr>
        <w:t>recurso</w:t>
      </w:r>
      <w:r w:rsidR="006D27C9" w:rsidRPr="00101FEB">
        <w:rPr>
          <w:rFonts w:ascii="Palatino Linotype" w:eastAsia="Palatino Linotype" w:hAnsi="Palatino Linotype" w:cs="Palatino Linotype"/>
        </w:rPr>
        <w:t>s</w:t>
      </w:r>
      <w:r w:rsidR="004B5BEF" w:rsidRPr="00101FEB">
        <w:rPr>
          <w:rFonts w:ascii="Palatino Linotype" w:eastAsia="Palatino Linotype" w:hAnsi="Palatino Linotype" w:cs="Palatino Linotype"/>
        </w:rPr>
        <w:t xml:space="preserve"> de revisión materia de la presente resolución, se advierte que el </w:t>
      </w:r>
      <w:r w:rsidR="004B5BEF" w:rsidRPr="00101FEB">
        <w:rPr>
          <w:rFonts w:ascii="Palatino Linotype" w:eastAsia="Palatino Linotype" w:hAnsi="Palatino Linotype" w:cs="Palatino Linotype"/>
          <w:b/>
        </w:rPr>
        <w:t>SUJETO OBLIGADO</w:t>
      </w:r>
      <w:r w:rsidR="004B5BEF" w:rsidRPr="00101FEB">
        <w:rPr>
          <w:rFonts w:ascii="Palatino Linotype" w:eastAsia="Palatino Linotype" w:hAnsi="Palatino Linotype" w:cs="Palatino Linotype"/>
        </w:rPr>
        <w:t xml:space="preserve"> no dio respuesta</w:t>
      </w:r>
      <w:r w:rsidR="006D27C9" w:rsidRPr="00101FEB">
        <w:rPr>
          <w:rFonts w:ascii="Palatino Linotype" w:eastAsia="Palatino Linotype" w:hAnsi="Palatino Linotype" w:cs="Palatino Linotype"/>
        </w:rPr>
        <w:t>s</w:t>
      </w:r>
      <w:r w:rsidR="004B5BEF" w:rsidRPr="00101FEB">
        <w:rPr>
          <w:rFonts w:ascii="Palatino Linotype" w:eastAsia="Palatino Linotype" w:hAnsi="Palatino Linotype" w:cs="Palatino Linotype"/>
        </w:rPr>
        <w:t xml:space="preserve"> a la</w:t>
      </w:r>
      <w:r w:rsidR="006D27C9" w:rsidRPr="00101FEB">
        <w:rPr>
          <w:rFonts w:ascii="Palatino Linotype" w:eastAsia="Palatino Linotype" w:hAnsi="Palatino Linotype" w:cs="Palatino Linotype"/>
        </w:rPr>
        <w:t>s</w:t>
      </w:r>
      <w:r w:rsidR="004B5BEF" w:rsidRPr="00101FEB">
        <w:rPr>
          <w:rFonts w:ascii="Palatino Linotype" w:eastAsia="Palatino Linotype" w:hAnsi="Palatino Linotype" w:cs="Palatino Linotype"/>
        </w:rPr>
        <w:t xml:space="preserve"> solicitud</w:t>
      </w:r>
      <w:r w:rsidR="006D27C9" w:rsidRPr="00101FEB">
        <w:rPr>
          <w:rFonts w:ascii="Palatino Linotype" w:eastAsia="Palatino Linotype" w:hAnsi="Palatino Linotype" w:cs="Palatino Linotype"/>
        </w:rPr>
        <w:t>es</w:t>
      </w:r>
      <w:r w:rsidR="004B5BEF" w:rsidRPr="00101FEB">
        <w:rPr>
          <w:rFonts w:ascii="Palatino Linotype" w:eastAsia="Palatino Linotype" w:hAnsi="Palatino Linotype" w:cs="Palatino Linotype"/>
        </w:rPr>
        <w:t xml:space="preserve"> de información planteada</w:t>
      </w:r>
      <w:r w:rsidR="006D27C9" w:rsidRPr="00101FEB">
        <w:rPr>
          <w:rFonts w:ascii="Palatino Linotype" w:eastAsia="Palatino Linotype" w:hAnsi="Palatino Linotype" w:cs="Palatino Linotype"/>
        </w:rPr>
        <w:t>s</w:t>
      </w:r>
      <w:r w:rsidR="004B5BEF" w:rsidRPr="00101FEB">
        <w:rPr>
          <w:rFonts w:ascii="Palatino Linotype" w:eastAsia="Palatino Linotype" w:hAnsi="Palatino Linotype" w:cs="Palatino Linotype"/>
        </w:rPr>
        <w:t xml:space="preserve"> por el </w:t>
      </w:r>
      <w:r w:rsidR="004B5BEF" w:rsidRPr="00101FEB">
        <w:rPr>
          <w:rFonts w:ascii="Palatino Linotype" w:eastAsia="Palatino Linotype" w:hAnsi="Palatino Linotype" w:cs="Palatino Linotype"/>
          <w:b/>
        </w:rPr>
        <w:t>RECURRENTE</w:t>
      </w:r>
      <w:r w:rsidR="004B5BEF" w:rsidRPr="00101FEB">
        <w:rPr>
          <w:rFonts w:ascii="Palatino Linotype" w:eastAsia="Palatino Linotype" w:hAnsi="Palatino Linotype" w:cs="Palatino Linotype"/>
        </w:rPr>
        <w:t xml:space="preserve">, lo que se traduce como la configuración de la Negativa Ficta, situación que demuestra la existencia del acto impugnado y procedencia del motivo de inconformidad, que en términos generales consistente en que el </w:t>
      </w:r>
      <w:r w:rsidR="004B5BEF" w:rsidRPr="00101FEB">
        <w:rPr>
          <w:rFonts w:ascii="Palatino Linotype" w:eastAsia="Palatino Linotype" w:hAnsi="Palatino Linotype" w:cs="Palatino Linotype"/>
          <w:b/>
        </w:rPr>
        <w:t>SUJETO OBLIGADO</w:t>
      </w:r>
      <w:r w:rsidR="004B5BEF" w:rsidRPr="00101FEB">
        <w:rPr>
          <w:rFonts w:ascii="Palatino Linotype" w:eastAsia="Palatino Linotype" w:hAnsi="Palatino Linotype" w:cs="Palatino Linotype"/>
        </w:rPr>
        <w:t xml:space="preserve"> no emitió respuesta</w:t>
      </w:r>
      <w:r w:rsidR="006D27C9" w:rsidRPr="00101FEB">
        <w:rPr>
          <w:rFonts w:ascii="Palatino Linotype" w:eastAsia="Palatino Linotype" w:hAnsi="Palatino Linotype" w:cs="Palatino Linotype"/>
        </w:rPr>
        <w:t>s</w:t>
      </w:r>
      <w:r w:rsidR="004B5BEF" w:rsidRPr="00101FEB">
        <w:rPr>
          <w:rFonts w:ascii="Palatino Linotype" w:eastAsia="Palatino Linotype" w:hAnsi="Palatino Linotype" w:cs="Palatino Linotype"/>
        </w:rPr>
        <w:t xml:space="preserve"> a la</w:t>
      </w:r>
      <w:r w:rsidR="006D27C9" w:rsidRPr="00101FEB">
        <w:rPr>
          <w:rFonts w:ascii="Palatino Linotype" w:eastAsia="Palatino Linotype" w:hAnsi="Palatino Linotype" w:cs="Palatino Linotype"/>
        </w:rPr>
        <w:t>s</w:t>
      </w:r>
      <w:r w:rsidR="004B5BEF" w:rsidRPr="00101FEB">
        <w:rPr>
          <w:rFonts w:ascii="Palatino Linotype" w:eastAsia="Palatino Linotype" w:hAnsi="Palatino Linotype" w:cs="Palatino Linotype"/>
        </w:rPr>
        <w:t xml:space="preserve"> solicitud</w:t>
      </w:r>
      <w:r w:rsidR="006D27C9" w:rsidRPr="00101FEB">
        <w:rPr>
          <w:rFonts w:ascii="Palatino Linotype" w:eastAsia="Palatino Linotype" w:hAnsi="Palatino Linotype" w:cs="Palatino Linotype"/>
        </w:rPr>
        <w:t>es</w:t>
      </w:r>
      <w:r w:rsidR="004B5BEF" w:rsidRPr="00101FEB">
        <w:rPr>
          <w:rFonts w:ascii="Palatino Linotype" w:eastAsia="Palatino Linotype" w:hAnsi="Palatino Linotype" w:cs="Palatino Linotype"/>
        </w:rPr>
        <w:t>, dentro del plazo legal previsto para ello.</w:t>
      </w:r>
    </w:p>
    <w:p w14:paraId="55BEBDF8" w14:textId="77777777" w:rsidR="00112BA1" w:rsidRPr="00101FEB" w:rsidRDefault="004B5BEF" w:rsidP="004B5BEF">
      <w:pPr>
        <w:spacing w:after="24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rPr>
        <w:t>Previo a exponer los argumentos que justifiquen la afirmación que antecede, es necesario precisar que, del análisis realizado a la</w:t>
      </w:r>
      <w:r w:rsidR="008248B5" w:rsidRPr="00101FEB">
        <w:rPr>
          <w:rFonts w:ascii="Palatino Linotype" w:eastAsia="Palatino Linotype" w:hAnsi="Palatino Linotype" w:cs="Palatino Linotype"/>
        </w:rPr>
        <w:t>s</w:t>
      </w:r>
      <w:r w:rsidRPr="00101FEB">
        <w:rPr>
          <w:rFonts w:ascii="Palatino Linotype" w:eastAsia="Palatino Linotype" w:hAnsi="Palatino Linotype" w:cs="Palatino Linotype"/>
        </w:rPr>
        <w:t xml:space="preserve"> solicitud</w:t>
      </w:r>
      <w:r w:rsidR="008248B5" w:rsidRPr="00101FEB">
        <w:rPr>
          <w:rFonts w:ascii="Palatino Linotype" w:eastAsia="Palatino Linotype" w:hAnsi="Palatino Linotype" w:cs="Palatino Linotype"/>
        </w:rPr>
        <w:t>es</w:t>
      </w:r>
      <w:r w:rsidRPr="00101FEB">
        <w:rPr>
          <w:rFonts w:ascii="Palatino Linotype" w:eastAsia="Palatino Linotype" w:hAnsi="Palatino Linotype" w:cs="Palatino Linotype"/>
        </w:rPr>
        <w:t xml:space="preserve"> formulada</w:t>
      </w:r>
      <w:r w:rsidR="008248B5" w:rsidRPr="00101FEB">
        <w:rPr>
          <w:rFonts w:ascii="Palatino Linotype" w:eastAsia="Palatino Linotype" w:hAnsi="Palatino Linotype" w:cs="Palatino Linotype"/>
        </w:rPr>
        <w:t>s</w:t>
      </w:r>
      <w:r w:rsidRPr="00101FEB">
        <w:rPr>
          <w:rFonts w:ascii="Palatino Linotype" w:eastAsia="Palatino Linotype" w:hAnsi="Palatino Linotype" w:cs="Palatino Linotype"/>
        </w:rPr>
        <w:t xml:space="preserve"> por la parte </w:t>
      </w:r>
      <w:r w:rsidRPr="00101FEB">
        <w:rPr>
          <w:rFonts w:ascii="Palatino Linotype" w:eastAsia="Palatino Linotype" w:hAnsi="Palatino Linotype" w:cs="Palatino Linotype"/>
          <w:b/>
        </w:rPr>
        <w:lastRenderedPageBreak/>
        <w:t>RECURRENTE</w:t>
      </w:r>
      <w:r w:rsidRPr="00101FEB">
        <w:rPr>
          <w:rFonts w:ascii="Palatino Linotype" w:eastAsia="Palatino Linotype" w:hAnsi="Palatino Linotype" w:cs="Palatino Linotype"/>
        </w:rPr>
        <w:t xml:space="preserve">, se advierte que requirió al </w:t>
      </w:r>
      <w:r w:rsidRPr="00101FEB">
        <w:rPr>
          <w:rFonts w:ascii="Palatino Linotype" w:eastAsia="Palatino Linotype" w:hAnsi="Palatino Linotype" w:cs="Palatino Linotype"/>
          <w:b/>
        </w:rPr>
        <w:t>SUJETO OBLIGADO</w:t>
      </w:r>
      <w:r w:rsidRPr="00101FEB">
        <w:rPr>
          <w:rFonts w:ascii="Palatino Linotype" w:eastAsia="Palatino Linotype" w:hAnsi="Palatino Linotype" w:cs="Palatino Linotype"/>
        </w:rPr>
        <w:t xml:space="preserve"> le proporcionara, lo siguiente:</w:t>
      </w:r>
    </w:p>
    <w:p w14:paraId="118ABC99" w14:textId="77777777" w:rsidR="00B10518" w:rsidRPr="00101FEB" w:rsidRDefault="00B10518" w:rsidP="004C7F89">
      <w:pPr>
        <w:pStyle w:val="Prrafodelista"/>
        <w:numPr>
          <w:ilvl w:val="0"/>
          <w:numId w:val="9"/>
        </w:numPr>
        <w:spacing w:after="240" w:line="360" w:lineRule="auto"/>
        <w:jc w:val="both"/>
        <w:rPr>
          <w:rFonts w:ascii="Palatino Linotype" w:eastAsia="Palatino Linotype" w:hAnsi="Palatino Linotype" w:cs="Palatino Linotype"/>
        </w:rPr>
      </w:pPr>
      <w:r w:rsidRPr="00101FEB">
        <w:rPr>
          <w:rFonts w:ascii="Palatino Linotype" w:hAnsi="Palatino Linotype"/>
        </w:rPr>
        <w:t xml:space="preserve">Solicito por escrito y medio </w:t>
      </w:r>
      <w:proofErr w:type="spellStart"/>
      <w:r w:rsidRPr="00101FEB">
        <w:rPr>
          <w:rFonts w:ascii="Palatino Linotype" w:hAnsi="Palatino Linotype"/>
        </w:rPr>
        <w:t>magnetico</w:t>
      </w:r>
      <w:proofErr w:type="spellEnd"/>
      <w:r w:rsidRPr="00101FEB">
        <w:rPr>
          <w:rFonts w:ascii="Palatino Linotype" w:hAnsi="Palatino Linotype"/>
        </w:rPr>
        <w:t xml:space="preserve">: -Lista, concentrado de nombre, cargos, percepciones ordinarias y extra ordinarias de todo el personal en lista de </w:t>
      </w:r>
      <w:proofErr w:type="spellStart"/>
      <w:r w:rsidRPr="00101FEB">
        <w:rPr>
          <w:rFonts w:ascii="Palatino Linotype" w:hAnsi="Palatino Linotype"/>
        </w:rPr>
        <w:t>nomina</w:t>
      </w:r>
      <w:proofErr w:type="spellEnd"/>
      <w:r w:rsidRPr="00101FEB">
        <w:rPr>
          <w:rFonts w:ascii="Palatino Linotype" w:hAnsi="Palatino Linotype"/>
        </w:rPr>
        <w:t xml:space="preserve"> y raya del DIF Municipal del periodo 1 enero del 2020 al 15 de abril del 2021. -Solicito por escrito y medio </w:t>
      </w:r>
      <w:proofErr w:type="spellStart"/>
      <w:r w:rsidRPr="00101FEB">
        <w:rPr>
          <w:rFonts w:ascii="Palatino Linotype" w:hAnsi="Palatino Linotype"/>
        </w:rPr>
        <w:t>magnetico</w:t>
      </w:r>
      <w:proofErr w:type="spellEnd"/>
      <w:r w:rsidRPr="00101FEB">
        <w:rPr>
          <w:rFonts w:ascii="Palatino Linotype" w:hAnsi="Palatino Linotype"/>
        </w:rPr>
        <w:t xml:space="preserve"> las </w:t>
      </w:r>
      <w:proofErr w:type="gramStart"/>
      <w:r w:rsidRPr="00101FEB">
        <w:rPr>
          <w:rFonts w:ascii="Palatino Linotype" w:hAnsi="Palatino Linotype"/>
        </w:rPr>
        <w:t>percepciones ordinaria</w:t>
      </w:r>
      <w:proofErr w:type="gramEnd"/>
      <w:r w:rsidRPr="00101FEB">
        <w:rPr>
          <w:rFonts w:ascii="Palatino Linotype" w:hAnsi="Palatino Linotype"/>
        </w:rPr>
        <w:t xml:space="preserve">, extra ordinarias, compensaciones, bonificaciones del presidenta (e), directores subdirectores, jefes de departamento, del DIF Municipal desde el periodo 1 de enero del 2019 al 15 de abril del 2021. Solicito por escrito y medio </w:t>
      </w:r>
      <w:proofErr w:type="spellStart"/>
      <w:r w:rsidRPr="00101FEB">
        <w:rPr>
          <w:rFonts w:ascii="Palatino Linotype" w:hAnsi="Palatino Linotype"/>
        </w:rPr>
        <w:t>magnetico</w:t>
      </w:r>
      <w:proofErr w:type="spellEnd"/>
      <w:r w:rsidRPr="00101FEB">
        <w:rPr>
          <w:rFonts w:ascii="Palatino Linotype" w:hAnsi="Palatino Linotype"/>
        </w:rPr>
        <w:t xml:space="preserve"> las fichas curriculares de todo el personal que labora en el DIF de este municipio desde el del periodo 1 de enero del 2019 al 15 de abril del 2021 </w:t>
      </w:r>
      <w:proofErr w:type="spellStart"/>
      <w:r w:rsidRPr="00101FEB">
        <w:rPr>
          <w:rFonts w:ascii="Palatino Linotype" w:hAnsi="Palatino Linotype"/>
        </w:rPr>
        <w:t>asi</w:t>
      </w:r>
      <w:proofErr w:type="spellEnd"/>
      <w:r w:rsidRPr="00101FEB">
        <w:rPr>
          <w:rFonts w:ascii="Palatino Linotype" w:hAnsi="Palatino Linotype"/>
        </w:rPr>
        <w:t xml:space="preserve"> como sus percepciones ordinarias y extra ordinarias. Solicito por escrito yo/ copias de la lista de raya desde fecha 1 de enero del 2019 al 15 de abril del </w:t>
      </w:r>
      <w:proofErr w:type="gramStart"/>
      <w:r w:rsidRPr="00101FEB">
        <w:rPr>
          <w:rFonts w:ascii="Palatino Linotype" w:hAnsi="Palatino Linotype"/>
        </w:rPr>
        <w:t>2021 .Solicito</w:t>
      </w:r>
      <w:proofErr w:type="gramEnd"/>
      <w:r w:rsidRPr="00101FEB">
        <w:rPr>
          <w:rFonts w:ascii="Palatino Linotype" w:hAnsi="Palatino Linotype"/>
        </w:rPr>
        <w:t xml:space="preserve"> por escrito la relación, razón social y asignación de monto de los proveedores desde fecha 1 de </w:t>
      </w:r>
      <w:proofErr w:type="spellStart"/>
      <w:r w:rsidRPr="00101FEB">
        <w:rPr>
          <w:rFonts w:ascii="Palatino Linotype" w:hAnsi="Palatino Linotype"/>
        </w:rPr>
        <w:t>nero</w:t>
      </w:r>
      <w:proofErr w:type="spellEnd"/>
      <w:r w:rsidRPr="00101FEB">
        <w:rPr>
          <w:rFonts w:ascii="Palatino Linotype" w:hAnsi="Palatino Linotype"/>
        </w:rPr>
        <w:t xml:space="preserve"> del 2019 al 15 de abril del 2021 . Solicito por escrito y su estatus en caso de existir </w:t>
      </w:r>
      <w:proofErr w:type="gramStart"/>
      <w:r w:rsidRPr="00101FEB">
        <w:rPr>
          <w:rFonts w:ascii="Palatino Linotype" w:hAnsi="Palatino Linotype"/>
        </w:rPr>
        <w:t>procedimiento ,</w:t>
      </w:r>
      <w:proofErr w:type="gramEnd"/>
      <w:r w:rsidRPr="00101FEB">
        <w:rPr>
          <w:rFonts w:ascii="Palatino Linotype" w:hAnsi="Palatino Linotype"/>
        </w:rPr>
        <w:t xml:space="preserve"> </w:t>
      </w:r>
      <w:proofErr w:type="spellStart"/>
      <w:r w:rsidRPr="00101FEB">
        <w:rPr>
          <w:rFonts w:ascii="Palatino Linotype" w:hAnsi="Palatino Linotype"/>
        </w:rPr>
        <w:t>resarcitorio,fiscal</w:t>
      </w:r>
      <w:proofErr w:type="spellEnd"/>
      <w:r w:rsidRPr="00101FEB">
        <w:rPr>
          <w:rFonts w:ascii="Palatino Linotype" w:hAnsi="Palatino Linotype"/>
        </w:rPr>
        <w:t>, administrativo, penal, civil donde el ayuntamiento sea parte en contra de cualquier ex servidor público desde el periodo 1 de enero del 2019 al 15 de ABRIL del 2021 .Solicito por escrito detalle y montos de deuda desde fecha 1 de enero del 2019 hasta el mes de abril 2021. Solicito por escrito la relación de apoyos otorgados por el DIF Municipal de manera económica y sus montos desde fecha 1 de enero del 2019 al 15 de abril del 2021</w:t>
      </w:r>
    </w:p>
    <w:p w14:paraId="1271E378" w14:textId="77777777" w:rsidR="008248B5" w:rsidRPr="00101FEB" w:rsidRDefault="00B10518" w:rsidP="004C7F89">
      <w:pPr>
        <w:pStyle w:val="Prrafodelista"/>
        <w:numPr>
          <w:ilvl w:val="0"/>
          <w:numId w:val="9"/>
        </w:numPr>
        <w:spacing w:after="240" w:line="360" w:lineRule="auto"/>
        <w:jc w:val="both"/>
        <w:rPr>
          <w:rFonts w:ascii="Palatino Linotype" w:eastAsia="Palatino Linotype" w:hAnsi="Palatino Linotype" w:cs="Palatino Linotype"/>
        </w:rPr>
      </w:pPr>
      <w:r w:rsidRPr="00101FEB">
        <w:rPr>
          <w:rFonts w:ascii="Palatino Linotype" w:hAnsi="Palatino Linotype"/>
        </w:rPr>
        <w:t xml:space="preserve">Solicito por escrito y medio </w:t>
      </w:r>
      <w:proofErr w:type="spellStart"/>
      <w:r w:rsidRPr="00101FEB">
        <w:rPr>
          <w:rFonts w:ascii="Palatino Linotype" w:hAnsi="Palatino Linotype"/>
        </w:rPr>
        <w:t>magnetico</w:t>
      </w:r>
      <w:proofErr w:type="spellEnd"/>
      <w:r w:rsidRPr="00101FEB">
        <w:rPr>
          <w:rFonts w:ascii="Palatino Linotype" w:hAnsi="Palatino Linotype"/>
        </w:rPr>
        <w:t xml:space="preserve">: -Lista, concentrado de nombre, cargos, percepciones ordinarias y extra ordinarias de todo el personal en lista de </w:t>
      </w:r>
      <w:proofErr w:type="spellStart"/>
      <w:r w:rsidRPr="00101FEB">
        <w:rPr>
          <w:rFonts w:ascii="Palatino Linotype" w:hAnsi="Palatino Linotype"/>
        </w:rPr>
        <w:t>nomina</w:t>
      </w:r>
      <w:proofErr w:type="spellEnd"/>
      <w:r w:rsidRPr="00101FEB">
        <w:rPr>
          <w:rFonts w:ascii="Palatino Linotype" w:hAnsi="Palatino Linotype"/>
        </w:rPr>
        <w:t xml:space="preserve"> y raya de la administración municipal del ayuntamiento de TIMILPAN del periodo 1 enero del 2020 al 15 de abril del 2021. -Solicito por escrito y medio </w:t>
      </w:r>
      <w:proofErr w:type="spellStart"/>
      <w:r w:rsidRPr="00101FEB">
        <w:rPr>
          <w:rFonts w:ascii="Palatino Linotype" w:hAnsi="Palatino Linotype"/>
        </w:rPr>
        <w:t>magnetico</w:t>
      </w:r>
      <w:proofErr w:type="spellEnd"/>
      <w:r w:rsidRPr="00101FEB">
        <w:rPr>
          <w:rFonts w:ascii="Palatino Linotype" w:hAnsi="Palatino Linotype"/>
        </w:rPr>
        <w:t xml:space="preserve"> las </w:t>
      </w:r>
      <w:proofErr w:type="gramStart"/>
      <w:r w:rsidRPr="00101FEB">
        <w:rPr>
          <w:rFonts w:ascii="Palatino Linotype" w:hAnsi="Palatino Linotype"/>
        </w:rPr>
        <w:lastRenderedPageBreak/>
        <w:t>percepciones ordinaria</w:t>
      </w:r>
      <w:proofErr w:type="gramEnd"/>
      <w:r w:rsidRPr="00101FEB">
        <w:rPr>
          <w:rFonts w:ascii="Palatino Linotype" w:hAnsi="Palatino Linotype"/>
        </w:rPr>
        <w:t xml:space="preserve">, extra ordinarias, compensaciones, bonificaciones del presidente municipal, tesorero, </w:t>
      </w:r>
      <w:proofErr w:type="spellStart"/>
      <w:r w:rsidRPr="00101FEB">
        <w:rPr>
          <w:rFonts w:ascii="Palatino Linotype" w:hAnsi="Palatino Linotype"/>
        </w:rPr>
        <w:t>subteserero</w:t>
      </w:r>
      <w:proofErr w:type="spellEnd"/>
      <w:r w:rsidRPr="00101FEB">
        <w:rPr>
          <w:rFonts w:ascii="Palatino Linotype" w:hAnsi="Palatino Linotype"/>
        </w:rPr>
        <w:t xml:space="preserve"> de ingresos </w:t>
      </w:r>
      <w:proofErr w:type="spellStart"/>
      <w:r w:rsidRPr="00101FEB">
        <w:rPr>
          <w:rFonts w:ascii="Palatino Linotype" w:hAnsi="Palatino Linotype"/>
        </w:rPr>
        <w:t>e</w:t>
      </w:r>
      <w:proofErr w:type="spellEnd"/>
      <w:r w:rsidRPr="00101FEB">
        <w:rPr>
          <w:rFonts w:ascii="Palatino Linotype" w:hAnsi="Palatino Linotype"/>
        </w:rPr>
        <w:t xml:space="preserve"> egresos, secretario del ayuntamiento, directores subdirectores, jefes de departamento, </w:t>
      </w:r>
      <w:proofErr w:type="spellStart"/>
      <w:r w:rsidRPr="00101FEB">
        <w:rPr>
          <w:rFonts w:ascii="Palatino Linotype" w:hAnsi="Palatino Linotype"/>
        </w:rPr>
        <w:t>sindico</w:t>
      </w:r>
      <w:proofErr w:type="spellEnd"/>
      <w:r w:rsidRPr="00101FEB">
        <w:rPr>
          <w:rFonts w:ascii="Palatino Linotype" w:hAnsi="Palatino Linotype"/>
        </w:rPr>
        <w:t xml:space="preserve"> municipal, regidores del ayuntamiento de TIMILPAN desde el periodo 1 de enero del 2019 al 15 de abril del 2021. Solicito por escrito y medio </w:t>
      </w:r>
      <w:proofErr w:type="spellStart"/>
      <w:r w:rsidRPr="00101FEB">
        <w:rPr>
          <w:rFonts w:ascii="Palatino Linotype" w:hAnsi="Palatino Linotype"/>
        </w:rPr>
        <w:t>magnetico</w:t>
      </w:r>
      <w:proofErr w:type="spellEnd"/>
      <w:r w:rsidRPr="00101FEB">
        <w:rPr>
          <w:rFonts w:ascii="Palatino Linotype" w:hAnsi="Palatino Linotype"/>
        </w:rPr>
        <w:t xml:space="preserve"> todos y solicito por escrito y medio </w:t>
      </w:r>
      <w:proofErr w:type="spellStart"/>
      <w:r w:rsidRPr="00101FEB">
        <w:rPr>
          <w:rFonts w:ascii="Palatino Linotype" w:hAnsi="Palatino Linotype"/>
        </w:rPr>
        <w:t>magneticos</w:t>
      </w:r>
      <w:proofErr w:type="spellEnd"/>
      <w:r w:rsidRPr="00101FEB">
        <w:rPr>
          <w:rFonts w:ascii="Palatino Linotype" w:hAnsi="Palatino Linotype"/>
        </w:rPr>
        <w:t xml:space="preserve"> las fichas curriculares de los responsables y directores de las áreas de administración, área jurídica, tesorería, obras </w:t>
      </w:r>
      <w:proofErr w:type="spellStart"/>
      <w:r w:rsidRPr="00101FEB">
        <w:rPr>
          <w:rFonts w:ascii="Palatino Linotype" w:hAnsi="Palatino Linotype"/>
        </w:rPr>
        <w:t>publicas</w:t>
      </w:r>
      <w:proofErr w:type="spellEnd"/>
      <w:r w:rsidRPr="00101FEB">
        <w:rPr>
          <w:rFonts w:ascii="Palatino Linotype" w:hAnsi="Palatino Linotype"/>
        </w:rPr>
        <w:t xml:space="preserve">, desarrollo social, presidencia, secretaria del ayuntamiento, secretaria particular, desarrollo </w:t>
      </w:r>
      <w:proofErr w:type="spellStart"/>
      <w:r w:rsidRPr="00101FEB">
        <w:rPr>
          <w:rFonts w:ascii="Palatino Linotype" w:hAnsi="Palatino Linotype"/>
        </w:rPr>
        <w:t>economico</w:t>
      </w:r>
      <w:proofErr w:type="spellEnd"/>
      <w:r w:rsidRPr="00101FEB">
        <w:rPr>
          <w:rFonts w:ascii="Palatino Linotype" w:hAnsi="Palatino Linotype"/>
        </w:rPr>
        <w:t xml:space="preserve">, servicios generales, servicios públicos, dirección de seguridad pública, de la administración municipal del periodo 1 de enero del 2019 al 15 de abril del 2021 </w:t>
      </w:r>
      <w:proofErr w:type="spellStart"/>
      <w:r w:rsidRPr="00101FEB">
        <w:rPr>
          <w:rFonts w:ascii="Palatino Linotype" w:hAnsi="Palatino Linotype"/>
        </w:rPr>
        <w:t>asi</w:t>
      </w:r>
      <w:proofErr w:type="spellEnd"/>
      <w:r w:rsidRPr="00101FEB">
        <w:rPr>
          <w:rFonts w:ascii="Palatino Linotype" w:hAnsi="Palatino Linotype"/>
        </w:rPr>
        <w:t xml:space="preserve"> como sus percepciones ordinarias y extra ordinarias. Solicito por escrito y medio magnético Solicito por escrito yo/ copias de la lista de raya del municipio desde fecha 1 de enero del 2019 al 15 de abril del 2021 Solicito por escrito la relación y asignación, monto de los proveedores del municipio de TIMILPAN desde fecha 1 de </w:t>
      </w:r>
      <w:proofErr w:type="spellStart"/>
      <w:r w:rsidRPr="00101FEB">
        <w:rPr>
          <w:rFonts w:ascii="Palatino Linotype" w:hAnsi="Palatino Linotype"/>
        </w:rPr>
        <w:t>nero</w:t>
      </w:r>
      <w:proofErr w:type="spellEnd"/>
      <w:r w:rsidRPr="00101FEB">
        <w:rPr>
          <w:rFonts w:ascii="Palatino Linotype" w:hAnsi="Palatino Linotype"/>
        </w:rPr>
        <w:t xml:space="preserve"> del 2019 al 15 de abril del </w:t>
      </w:r>
      <w:proofErr w:type="gramStart"/>
      <w:r w:rsidRPr="00101FEB">
        <w:rPr>
          <w:rFonts w:ascii="Palatino Linotype" w:hAnsi="Palatino Linotype"/>
        </w:rPr>
        <w:t>2021 .</w:t>
      </w:r>
      <w:proofErr w:type="gramEnd"/>
      <w:r w:rsidRPr="00101FEB">
        <w:rPr>
          <w:rFonts w:ascii="Palatino Linotype" w:hAnsi="Palatino Linotype"/>
        </w:rPr>
        <w:t xml:space="preserve"> Solicito por escrito y si estatus si existe </w:t>
      </w:r>
      <w:proofErr w:type="gramStart"/>
      <w:r w:rsidRPr="00101FEB">
        <w:rPr>
          <w:rFonts w:ascii="Palatino Linotype" w:hAnsi="Palatino Linotype"/>
        </w:rPr>
        <w:t>procedimiento ,</w:t>
      </w:r>
      <w:proofErr w:type="gramEnd"/>
      <w:r w:rsidRPr="00101FEB">
        <w:rPr>
          <w:rFonts w:ascii="Palatino Linotype" w:hAnsi="Palatino Linotype"/>
        </w:rPr>
        <w:t xml:space="preserve"> </w:t>
      </w:r>
      <w:proofErr w:type="spellStart"/>
      <w:r w:rsidRPr="00101FEB">
        <w:rPr>
          <w:rFonts w:ascii="Palatino Linotype" w:hAnsi="Palatino Linotype"/>
        </w:rPr>
        <w:t>resarcitorio,fiscal</w:t>
      </w:r>
      <w:proofErr w:type="spellEnd"/>
      <w:r w:rsidRPr="00101FEB">
        <w:rPr>
          <w:rFonts w:ascii="Palatino Linotype" w:hAnsi="Palatino Linotype"/>
        </w:rPr>
        <w:t xml:space="preserve">, administrativo, penal, civil donde el ayuntamiento sea parte en contra de cualquier ex servidor público de ACULCO </w:t>
      </w:r>
      <w:proofErr w:type="spellStart"/>
      <w:r w:rsidRPr="00101FEB">
        <w:rPr>
          <w:rFonts w:ascii="Palatino Linotype" w:hAnsi="Palatino Linotype"/>
        </w:rPr>
        <w:t>méxico</w:t>
      </w:r>
      <w:proofErr w:type="spellEnd"/>
      <w:r w:rsidRPr="00101FEB">
        <w:rPr>
          <w:rFonts w:ascii="Palatino Linotype" w:hAnsi="Palatino Linotype"/>
        </w:rPr>
        <w:t xml:space="preserve"> desde el periodo 1 de enero del 2019 al 15 de ABRIL del 2021 .solicito por escrito detalle y montos de deuda </w:t>
      </w:r>
      <w:proofErr w:type="spellStart"/>
      <w:r w:rsidRPr="00101FEB">
        <w:rPr>
          <w:rFonts w:ascii="Palatino Linotype" w:hAnsi="Palatino Linotype"/>
        </w:rPr>
        <w:t>publica</w:t>
      </w:r>
      <w:proofErr w:type="spellEnd"/>
      <w:r w:rsidRPr="00101FEB">
        <w:rPr>
          <w:rFonts w:ascii="Palatino Linotype" w:hAnsi="Palatino Linotype"/>
        </w:rPr>
        <w:t xml:space="preserve"> que tiene el municipio hasta el mes de abril del 2021. Solicito por escrito la relación de obras ejecutadas y montos desde fecha 1 de enero del 2019 al 15 de abril del 2021 del municipio de ACULCO Estado de México</w:t>
      </w:r>
      <w:r w:rsidR="008248B5" w:rsidRPr="00101FEB">
        <w:rPr>
          <w:rFonts w:ascii="Palatino Linotype" w:eastAsia="Palatino Linotype" w:hAnsi="Palatino Linotype" w:cs="Palatino Linotype"/>
        </w:rPr>
        <w:t>.</w:t>
      </w:r>
    </w:p>
    <w:p w14:paraId="36303AAD" w14:textId="77777777" w:rsidR="00B10518" w:rsidRPr="00101FEB" w:rsidRDefault="00B10518" w:rsidP="004C7F89">
      <w:pPr>
        <w:pStyle w:val="Prrafodelista"/>
        <w:numPr>
          <w:ilvl w:val="0"/>
          <w:numId w:val="9"/>
        </w:numPr>
        <w:spacing w:after="240" w:line="360" w:lineRule="auto"/>
        <w:jc w:val="both"/>
        <w:rPr>
          <w:rFonts w:ascii="Palatino Linotype" w:eastAsia="Palatino Linotype" w:hAnsi="Palatino Linotype" w:cs="Palatino Linotype"/>
        </w:rPr>
      </w:pPr>
      <w:r w:rsidRPr="00101FEB">
        <w:rPr>
          <w:rFonts w:ascii="Palatino Linotype" w:hAnsi="Palatino Linotype"/>
        </w:rPr>
        <w:t xml:space="preserve">Solicito por escrito y medio </w:t>
      </w:r>
      <w:proofErr w:type="spellStart"/>
      <w:r w:rsidRPr="00101FEB">
        <w:rPr>
          <w:rFonts w:ascii="Palatino Linotype" w:hAnsi="Palatino Linotype"/>
        </w:rPr>
        <w:t>magnetico</w:t>
      </w:r>
      <w:proofErr w:type="spellEnd"/>
      <w:r w:rsidRPr="00101FEB">
        <w:rPr>
          <w:rFonts w:ascii="Palatino Linotype" w:hAnsi="Palatino Linotype"/>
        </w:rPr>
        <w:t xml:space="preserve">: -Lista, concentrado de nombre, cargos, percepciones ordinarias y extra ordinarias de todo el personal en lista de </w:t>
      </w:r>
      <w:proofErr w:type="spellStart"/>
      <w:r w:rsidRPr="00101FEB">
        <w:rPr>
          <w:rFonts w:ascii="Palatino Linotype" w:hAnsi="Palatino Linotype"/>
        </w:rPr>
        <w:t>nomina</w:t>
      </w:r>
      <w:proofErr w:type="spellEnd"/>
      <w:r w:rsidRPr="00101FEB">
        <w:rPr>
          <w:rFonts w:ascii="Palatino Linotype" w:hAnsi="Palatino Linotype"/>
        </w:rPr>
        <w:t xml:space="preserve"> y raya de la administración municipal del ayuntamiento de TIMILPAN del periodo 1 enero del 2020 al 15 de abril del 2021. -Solicito por escrito y medio </w:t>
      </w:r>
      <w:proofErr w:type="spellStart"/>
      <w:r w:rsidRPr="00101FEB">
        <w:rPr>
          <w:rFonts w:ascii="Palatino Linotype" w:hAnsi="Palatino Linotype"/>
        </w:rPr>
        <w:t>magnetico</w:t>
      </w:r>
      <w:proofErr w:type="spellEnd"/>
      <w:r w:rsidRPr="00101FEB">
        <w:rPr>
          <w:rFonts w:ascii="Palatino Linotype" w:hAnsi="Palatino Linotype"/>
        </w:rPr>
        <w:t xml:space="preserve"> las </w:t>
      </w:r>
      <w:proofErr w:type="gramStart"/>
      <w:r w:rsidRPr="00101FEB">
        <w:rPr>
          <w:rFonts w:ascii="Palatino Linotype" w:hAnsi="Palatino Linotype"/>
        </w:rPr>
        <w:lastRenderedPageBreak/>
        <w:t>percepciones ordinaria</w:t>
      </w:r>
      <w:proofErr w:type="gramEnd"/>
      <w:r w:rsidRPr="00101FEB">
        <w:rPr>
          <w:rFonts w:ascii="Palatino Linotype" w:hAnsi="Palatino Linotype"/>
        </w:rPr>
        <w:t xml:space="preserve">, extra ordinarias, compensaciones, bonificaciones del presidente municipal, tesorero, </w:t>
      </w:r>
      <w:proofErr w:type="spellStart"/>
      <w:r w:rsidRPr="00101FEB">
        <w:rPr>
          <w:rFonts w:ascii="Palatino Linotype" w:hAnsi="Palatino Linotype"/>
        </w:rPr>
        <w:t>subteserero</w:t>
      </w:r>
      <w:proofErr w:type="spellEnd"/>
      <w:r w:rsidRPr="00101FEB">
        <w:rPr>
          <w:rFonts w:ascii="Palatino Linotype" w:hAnsi="Palatino Linotype"/>
        </w:rPr>
        <w:t xml:space="preserve"> de ingresos </w:t>
      </w:r>
      <w:proofErr w:type="spellStart"/>
      <w:r w:rsidRPr="00101FEB">
        <w:rPr>
          <w:rFonts w:ascii="Palatino Linotype" w:hAnsi="Palatino Linotype"/>
        </w:rPr>
        <w:t>e</w:t>
      </w:r>
      <w:proofErr w:type="spellEnd"/>
      <w:r w:rsidRPr="00101FEB">
        <w:rPr>
          <w:rFonts w:ascii="Palatino Linotype" w:hAnsi="Palatino Linotype"/>
        </w:rPr>
        <w:t xml:space="preserve"> egresos, secretario del ayuntamiento, directores subdirectores, jefes de departamento, </w:t>
      </w:r>
      <w:proofErr w:type="spellStart"/>
      <w:r w:rsidRPr="00101FEB">
        <w:rPr>
          <w:rFonts w:ascii="Palatino Linotype" w:hAnsi="Palatino Linotype"/>
        </w:rPr>
        <w:t>sindico</w:t>
      </w:r>
      <w:proofErr w:type="spellEnd"/>
      <w:r w:rsidRPr="00101FEB">
        <w:rPr>
          <w:rFonts w:ascii="Palatino Linotype" w:hAnsi="Palatino Linotype"/>
        </w:rPr>
        <w:t xml:space="preserve"> municipal, regidores del ayuntamiento de TIMILPAN desde el periodo 1 de enero del 2019 al 15 de abril del 2021. Solicito por escrito y medio </w:t>
      </w:r>
      <w:proofErr w:type="spellStart"/>
      <w:r w:rsidRPr="00101FEB">
        <w:rPr>
          <w:rFonts w:ascii="Palatino Linotype" w:hAnsi="Palatino Linotype"/>
        </w:rPr>
        <w:t>magnetico</w:t>
      </w:r>
      <w:proofErr w:type="spellEnd"/>
      <w:r w:rsidRPr="00101FEB">
        <w:rPr>
          <w:rFonts w:ascii="Palatino Linotype" w:hAnsi="Palatino Linotype"/>
        </w:rPr>
        <w:t xml:space="preserve"> todos y solicito por escrito y medio </w:t>
      </w:r>
      <w:proofErr w:type="spellStart"/>
      <w:r w:rsidRPr="00101FEB">
        <w:rPr>
          <w:rFonts w:ascii="Palatino Linotype" w:hAnsi="Palatino Linotype"/>
        </w:rPr>
        <w:t>magneticos</w:t>
      </w:r>
      <w:proofErr w:type="spellEnd"/>
      <w:r w:rsidRPr="00101FEB">
        <w:rPr>
          <w:rFonts w:ascii="Palatino Linotype" w:hAnsi="Palatino Linotype"/>
        </w:rPr>
        <w:t xml:space="preserve"> las fichas curriculares de los responsables y directores de las áreas de administración, área jurídica, tesorería, obras </w:t>
      </w:r>
      <w:proofErr w:type="spellStart"/>
      <w:r w:rsidRPr="00101FEB">
        <w:rPr>
          <w:rFonts w:ascii="Palatino Linotype" w:hAnsi="Palatino Linotype"/>
        </w:rPr>
        <w:t>publicas</w:t>
      </w:r>
      <w:proofErr w:type="spellEnd"/>
      <w:r w:rsidRPr="00101FEB">
        <w:rPr>
          <w:rFonts w:ascii="Palatino Linotype" w:hAnsi="Palatino Linotype"/>
        </w:rPr>
        <w:t xml:space="preserve">, desarrollo social, presidencia, secretaria del ayuntamiento, secretaria particular, desarrollo </w:t>
      </w:r>
      <w:proofErr w:type="spellStart"/>
      <w:r w:rsidRPr="00101FEB">
        <w:rPr>
          <w:rFonts w:ascii="Palatino Linotype" w:hAnsi="Palatino Linotype"/>
        </w:rPr>
        <w:t>economico</w:t>
      </w:r>
      <w:proofErr w:type="spellEnd"/>
      <w:r w:rsidRPr="00101FEB">
        <w:rPr>
          <w:rFonts w:ascii="Palatino Linotype" w:hAnsi="Palatino Linotype"/>
        </w:rPr>
        <w:t xml:space="preserve">, servicios generales, servicios públicos, dirección de seguridad pública, de la administración municipal del periodo 1 de enero del 2019 al 15 de abril del 2021 </w:t>
      </w:r>
      <w:proofErr w:type="spellStart"/>
      <w:r w:rsidRPr="00101FEB">
        <w:rPr>
          <w:rFonts w:ascii="Palatino Linotype" w:hAnsi="Palatino Linotype"/>
        </w:rPr>
        <w:t>asi</w:t>
      </w:r>
      <w:proofErr w:type="spellEnd"/>
      <w:r w:rsidRPr="00101FEB">
        <w:rPr>
          <w:rFonts w:ascii="Palatino Linotype" w:hAnsi="Palatino Linotype"/>
        </w:rPr>
        <w:t xml:space="preserve"> como sus percepciones ordinarias y extra ordinarias. Solicito por escrito y medio magnético Solicito por escrito yo/ copias de la lista de raya del municipio desde fecha 1 de enero del 2019 al 15 de abril del 2021 Solicito por escrito la relación y asignación, monto de los proveedores del municipio de TIMILPAN desde fecha 1 de </w:t>
      </w:r>
      <w:proofErr w:type="spellStart"/>
      <w:r w:rsidRPr="00101FEB">
        <w:rPr>
          <w:rFonts w:ascii="Palatino Linotype" w:hAnsi="Palatino Linotype"/>
        </w:rPr>
        <w:t>nero</w:t>
      </w:r>
      <w:proofErr w:type="spellEnd"/>
      <w:r w:rsidRPr="00101FEB">
        <w:rPr>
          <w:rFonts w:ascii="Palatino Linotype" w:hAnsi="Palatino Linotype"/>
        </w:rPr>
        <w:t xml:space="preserve"> del 2019 al 15 de abril del </w:t>
      </w:r>
      <w:proofErr w:type="gramStart"/>
      <w:r w:rsidRPr="00101FEB">
        <w:rPr>
          <w:rFonts w:ascii="Palatino Linotype" w:hAnsi="Palatino Linotype"/>
        </w:rPr>
        <w:t>2021 .</w:t>
      </w:r>
      <w:proofErr w:type="gramEnd"/>
      <w:r w:rsidRPr="00101FEB">
        <w:rPr>
          <w:rFonts w:ascii="Palatino Linotype" w:hAnsi="Palatino Linotype"/>
        </w:rPr>
        <w:t xml:space="preserve"> Solicito por escrito y si estatus si existe </w:t>
      </w:r>
      <w:proofErr w:type="gramStart"/>
      <w:r w:rsidRPr="00101FEB">
        <w:rPr>
          <w:rFonts w:ascii="Palatino Linotype" w:hAnsi="Palatino Linotype"/>
        </w:rPr>
        <w:t>procedimiento ,</w:t>
      </w:r>
      <w:proofErr w:type="gramEnd"/>
      <w:r w:rsidRPr="00101FEB">
        <w:rPr>
          <w:rFonts w:ascii="Palatino Linotype" w:hAnsi="Palatino Linotype"/>
        </w:rPr>
        <w:t xml:space="preserve"> </w:t>
      </w:r>
      <w:proofErr w:type="spellStart"/>
      <w:r w:rsidRPr="00101FEB">
        <w:rPr>
          <w:rFonts w:ascii="Palatino Linotype" w:hAnsi="Palatino Linotype"/>
        </w:rPr>
        <w:t>resarcitorio,fiscal</w:t>
      </w:r>
      <w:proofErr w:type="spellEnd"/>
      <w:r w:rsidRPr="00101FEB">
        <w:rPr>
          <w:rFonts w:ascii="Palatino Linotype" w:hAnsi="Palatino Linotype"/>
        </w:rPr>
        <w:t xml:space="preserve">, administrativo, penal, civil donde el ayuntamiento sea parte en contra de cualquier ex servidor público de TIMILPAN </w:t>
      </w:r>
      <w:proofErr w:type="spellStart"/>
      <w:r w:rsidRPr="00101FEB">
        <w:rPr>
          <w:rFonts w:ascii="Palatino Linotype" w:hAnsi="Palatino Linotype"/>
        </w:rPr>
        <w:t>méxico</w:t>
      </w:r>
      <w:proofErr w:type="spellEnd"/>
      <w:r w:rsidRPr="00101FEB">
        <w:rPr>
          <w:rFonts w:ascii="Palatino Linotype" w:hAnsi="Palatino Linotype"/>
        </w:rPr>
        <w:t xml:space="preserve"> desde el periodo 1 de enero del 2019 al 15 de ABRIL del 2021 .solicito por escrito detalle y montos de deuda </w:t>
      </w:r>
      <w:proofErr w:type="spellStart"/>
      <w:r w:rsidRPr="00101FEB">
        <w:rPr>
          <w:rFonts w:ascii="Palatino Linotype" w:hAnsi="Palatino Linotype"/>
        </w:rPr>
        <w:t>publica</w:t>
      </w:r>
      <w:proofErr w:type="spellEnd"/>
      <w:r w:rsidRPr="00101FEB">
        <w:rPr>
          <w:rFonts w:ascii="Palatino Linotype" w:hAnsi="Palatino Linotype"/>
        </w:rPr>
        <w:t xml:space="preserve"> que tiene el municipio hasta el mes de abril del 2021. Solicito por escrito la relación de obras ejecutadas y montos desde fecha 1 de enero del 2019 al 15 de abril del 2021 del municipio de TIMILPAN Estado de México.</w:t>
      </w:r>
    </w:p>
    <w:p w14:paraId="7347CEA5" w14:textId="77777777" w:rsidR="00112BA1" w:rsidRPr="00101FEB" w:rsidRDefault="004B5BEF">
      <w:pPr>
        <w:spacing w:before="240" w:after="24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rPr>
        <w:t>Precisado lo anterior</w:t>
      </w:r>
      <w:r w:rsidR="00F67ECA" w:rsidRPr="00101FEB">
        <w:rPr>
          <w:rFonts w:ascii="Palatino Linotype" w:eastAsia="Palatino Linotype" w:hAnsi="Palatino Linotype" w:cs="Palatino Linotype"/>
        </w:rPr>
        <w:t>, se procede al análisis de los</w:t>
      </w:r>
      <w:r w:rsidR="00171401" w:rsidRPr="00101FEB">
        <w:rPr>
          <w:rFonts w:ascii="Palatino Linotype" w:eastAsia="Palatino Linotype" w:hAnsi="Palatino Linotype" w:cs="Palatino Linotype"/>
        </w:rPr>
        <w:t xml:space="preserve"> presente</w:t>
      </w:r>
      <w:r w:rsidR="00F67ECA" w:rsidRPr="00101FEB">
        <w:rPr>
          <w:rFonts w:ascii="Palatino Linotype" w:eastAsia="Palatino Linotype" w:hAnsi="Palatino Linotype" w:cs="Palatino Linotype"/>
        </w:rPr>
        <w:t>s</w:t>
      </w:r>
      <w:r w:rsidR="00171401" w:rsidRPr="00101FEB">
        <w:rPr>
          <w:rFonts w:ascii="Palatino Linotype" w:eastAsia="Palatino Linotype" w:hAnsi="Palatino Linotype" w:cs="Palatino Linotype"/>
        </w:rPr>
        <w:t xml:space="preserve"> recurso</w:t>
      </w:r>
      <w:r w:rsidR="00F67ECA" w:rsidRPr="00101FEB">
        <w:rPr>
          <w:rFonts w:ascii="Palatino Linotype" w:eastAsia="Palatino Linotype" w:hAnsi="Palatino Linotype" w:cs="Palatino Linotype"/>
        </w:rPr>
        <w:t>s</w:t>
      </w:r>
      <w:r w:rsidR="00171401" w:rsidRPr="00101FEB">
        <w:rPr>
          <w:rFonts w:ascii="Palatino Linotype" w:eastAsia="Palatino Linotype" w:hAnsi="Palatino Linotype" w:cs="Palatino Linotype"/>
        </w:rPr>
        <w:t>, así como al contenido íntegro de</w:t>
      </w:r>
      <w:r w:rsidR="00F67ECA" w:rsidRPr="00101FEB">
        <w:rPr>
          <w:rFonts w:ascii="Palatino Linotype" w:eastAsia="Palatino Linotype" w:hAnsi="Palatino Linotype" w:cs="Palatino Linotype"/>
        </w:rPr>
        <w:t xml:space="preserve"> las actuaciones que obran en los</w:t>
      </w:r>
      <w:r w:rsidR="00171401" w:rsidRPr="00101FEB">
        <w:rPr>
          <w:rFonts w:ascii="Palatino Linotype" w:eastAsia="Palatino Linotype" w:hAnsi="Palatino Linotype" w:cs="Palatino Linotype"/>
        </w:rPr>
        <w:t xml:space="preserve"> expediente</w:t>
      </w:r>
      <w:r w:rsidR="00F67ECA" w:rsidRPr="00101FEB">
        <w:rPr>
          <w:rFonts w:ascii="Palatino Linotype" w:eastAsia="Palatino Linotype" w:hAnsi="Palatino Linotype" w:cs="Palatino Linotype"/>
        </w:rPr>
        <w:t>s</w:t>
      </w:r>
      <w:r w:rsidR="00171401" w:rsidRPr="00101FEB">
        <w:rPr>
          <w:rFonts w:ascii="Palatino Linotype" w:eastAsia="Palatino Linotype" w:hAnsi="Palatino Linotype" w:cs="Palatino Linotype"/>
        </w:rPr>
        <w:t xml:space="preserve"> electrónico</w:t>
      </w:r>
      <w:r w:rsidR="00F67ECA" w:rsidRPr="00101FEB">
        <w:rPr>
          <w:rFonts w:ascii="Palatino Linotype" w:eastAsia="Palatino Linotype" w:hAnsi="Palatino Linotype" w:cs="Palatino Linotype"/>
        </w:rPr>
        <w:t>s</w:t>
      </w:r>
      <w:r w:rsidR="00171401" w:rsidRPr="00101FEB">
        <w:rPr>
          <w:rFonts w:ascii="Palatino Linotype" w:eastAsia="Palatino Linotype" w:hAnsi="Palatino Linotype" w:cs="Palatino Linotype"/>
        </w:rPr>
        <w:t xml:space="preserve">, para así estar en posibilidad este Órgano Colegiado de dictar el fallo correspondiente conforme a derecho, tomando en consideración los elementos aportados por las </w:t>
      </w:r>
      <w:r w:rsidR="00171401" w:rsidRPr="00101FEB">
        <w:rPr>
          <w:rFonts w:ascii="Palatino Linotype" w:eastAsia="Palatino Linotype" w:hAnsi="Palatino Linotype" w:cs="Palatino Linotype"/>
        </w:rPr>
        <w:lastRenderedPageBreak/>
        <w:t>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24CF7AF1" w14:textId="77777777" w:rsidR="00112BA1" w:rsidRPr="00101FEB" w:rsidRDefault="00171401">
      <w:pPr>
        <w:tabs>
          <w:tab w:val="left" w:pos="709"/>
        </w:tabs>
        <w:spacing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rPr>
        <w:t>En primer lugar, es menester mencionar que el derecho de acceso a la información está consagrado en instrumentos internacionales de los cuales el Estado Mexicano se ha adherido, sin oponer reserva alguna sobre lo que nos interesa, adoptando dichas disposiciones al Derecho Interno, específicamente a nivel Constitucional, tal y como lo prevén los arábigos 1 párrafos primero, segundo y tercero y 6 apartado A fracciones I, II, III, IV, V, VI y VII que a la letra señalan:</w:t>
      </w:r>
    </w:p>
    <w:p w14:paraId="46AC31B6" w14:textId="77777777" w:rsidR="00112BA1" w:rsidRPr="00101FEB" w:rsidRDefault="00112BA1">
      <w:pPr>
        <w:tabs>
          <w:tab w:val="left" w:pos="709"/>
        </w:tabs>
        <w:ind w:left="851" w:right="850"/>
        <w:jc w:val="both"/>
        <w:rPr>
          <w:rFonts w:ascii="Palatino Linotype" w:eastAsia="Palatino Linotype" w:hAnsi="Palatino Linotype" w:cs="Palatino Linotype"/>
        </w:rPr>
      </w:pPr>
    </w:p>
    <w:p w14:paraId="56FBFBDE" w14:textId="77777777" w:rsidR="00112BA1" w:rsidRPr="00101FEB" w:rsidRDefault="00171401">
      <w:pPr>
        <w:tabs>
          <w:tab w:val="left" w:pos="709"/>
        </w:tabs>
        <w:ind w:left="851" w:right="851"/>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b/>
          <w:i/>
          <w:sz w:val="22"/>
          <w:szCs w:val="22"/>
          <w:u w:val="single"/>
        </w:rPr>
        <w:t>“Artículo 1o. En los Estados Unidos Mexicanos todas las personas gozarán de los derechos humanos reconocidos en esta Constitución y en los tratados internacionales de los que el Estado Mexicano sea parte</w:t>
      </w:r>
      <w:r w:rsidRPr="00101FEB">
        <w:rPr>
          <w:rFonts w:ascii="Palatino Linotype" w:eastAsia="Palatino Linotype" w:hAnsi="Palatino Linotype" w:cs="Palatino Linotype"/>
          <w:i/>
          <w:sz w:val="22"/>
          <w:szCs w:val="22"/>
        </w:rPr>
        <w:t>, así como de las garantías para su protección, cuyo ejercicio no podrá restringirse ni suspenderse, salvo en los casos y bajo las condiciones que esta Constitución establece.</w:t>
      </w:r>
    </w:p>
    <w:p w14:paraId="1BFA4AF1" w14:textId="77777777" w:rsidR="00112BA1" w:rsidRPr="00101FEB" w:rsidRDefault="00171401">
      <w:pPr>
        <w:tabs>
          <w:tab w:val="left" w:pos="709"/>
        </w:tabs>
        <w:ind w:left="851" w:right="851"/>
        <w:jc w:val="both"/>
        <w:rPr>
          <w:rFonts w:ascii="Palatino Linotype" w:eastAsia="Palatino Linotype" w:hAnsi="Palatino Linotype" w:cs="Palatino Linotype"/>
          <w:b/>
          <w:i/>
          <w:sz w:val="22"/>
          <w:szCs w:val="22"/>
        </w:rPr>
      </w:pPr>
      <w:r w:rsidRPr="00101FEB">
        <w:rPr>
          <w:rFonts w:ascii="Palatino Linotype" w:eastAsia="Palatino Linotype" w:hAnsi="Palatino Linotype" w:cs="Palatino Linotype"/>
          <w:b/>
          <w:i/>
          <w:sz w:val="22"/>
          <w:szCs w:val="22"/>
        </w:rPr>
        <w:t>Las normas relativas a los derechos humanos se interpretarán de conformidad con esta Constitución y con los tratados internacionales de la materia favoreciendo en todo tiempo a las personas la protección más amplia.</w:t>
      </w:r>
    </w:p>
    <w:p w14:paraId="6C19CA7A" w14:textId="77777777" w:rsidR="00112BA1" w:rsidRPr="00101FEB" w:rsidRDefault="00171401">
      <w:pPr>
        <w:tabs>
          <w:tab w:val="left" w:pos="709"/>
        </w:tabs>
        <w:ind w:left="851" w:right="851"/>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b/>
          <w:i/>
          <w:sz w:val="22"/>
          <w:szCs w:val="22"/>
          <w:u w:val="single"/>
        </w:rPr>
        <w:t>Todas las autoridades, en el ámbito de sus competencias, tienen la obligación de promover, respetar, proteger y garantizar los derechos humanos de conformidad con los principios de universalidad, interdependencia, indivisibilidad y progresividad.</w:t>
      </w:r>
      <w:r w:rsidRPr="00101FEB">
        <w:rPr>
          <w:rFonts w:ascii="Palatino Linotype" w:eastAsia="Palatino Linotype" w:hAnsi="Palatino Linotype" w:cs="Palatino Linotype"/>
          <w:i/>
          <w:sz w:val="22"/>
          <w:szCs w:val="22"/>
        </w:rPr>
        <w:t xml:space="preserve"> En consecuencia, el Estado deberá prevenir, investigar, sancionar y reparar las violaciones a los derechos humanos, en los términos que establezca la ley</w:t>
      </w:r>
    </w:p>
    <w:p w14:paraId="34799CBD" w14:textId="77777777" w:rsidR="00112BA1" w:rsidRPr="00101FEB" w:rsidRDefault="00171401">
      <w:pPr>
        <w:tabs>
          <w:tab w:val="left" w:pos="709"/>
        </w:tabs>
        <w:ind w:left="851" w:right="851"/>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i/>
          <w:sz w:val="22"/>
          <w:szCs w:val="22"/>
        </w:rPr>
        <w:t>[…]</w:t>
      </w:r>
    </w:p>
    <w:p w14:paraId="387EC039" w14:textId="77777777" w:rsidR="00112BA1" w:rsidRPr="00101FEB" w:rsidRDefault="00171401">
      <w:pPr>
        <w:ind w:left="851" w:right="851"/>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b/>
          <w:i/>
          <w:sz w:val="22"/>
          <w:szCs w:val="22"/>
        </w:rPr>
        <w:t>“Artículo 6o.</w:t>
      </w:r>
    </w:p>
    <w:p w14:paraId="71A12212" w14:textId="77777777" w:rsidR="00112BA1" w:rsidRPr="00101FEB" w:rsidRDefault="00171401">
      <w:pPr>
        <w:ind w:left="851" w:right="851"/>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i/>
          <w:sz w:val="22"/>
          <w:szCs w:val="22"/>
        </w:rPr>
        <w:t>[...]</w:t>
      </w:r>
    </w:p>
    <w:p w14:paraId="4DA504CC" w14:textId="77777777" w:rsidR="00112BA1" w:rsidRPr="00101FEB" w:rsidRDefault="00171401">
      <w:pPr>
        <w:ind w:left="851" w:right="851"/>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b/>
          <w:i/>
          <w:sz w:val="22"/>
          <w:szCs w:val="22"/>
        </w:rPr>
        <w:lastRenderedPageBreak/>
        <w:t xml:space="preserve">A. Para el ejercicio del derecho de acceso a la información, la Federación y </w:t>
      </w:r>
      <w:r w:rsidRPr="00101FEB">
        <w:rPr>
          <w:rFonts w:ascii="Palatino Linotype" w:eastAsia="Palatino Linotype" w:hAnsi="Palatino Linotype" w:cs="Palatino Linotype"/>
          <w:b/>
          <w:i/>
          <w:sz w:val="22"/>
          <w:szCs w:val="22"/>
          <w:u w:val="single"/>
        </w:rPr>
        <w:t>las entidades federativas</w:t>
      </w:r>
      <w:r w:rsidRPr="00101FEB">
        <w:rPr>
          <w:rFonts w:ascii="Palatino Linotype" w:eastAsia="Palatino Linotype" w:hAnsi="Palatino Linotype" w:cs="Palatino Linotype"/>
          <w:b/>
          <w:i/>
          <w:sz w:val="22"/>
          <w:szCs w:val="22"/>
        </w:rPr>
        <w:t>,</w:t>
      </w:r>
      <w:r w:rsidRPr="00101FEB">
        <w:rPr>
          <w:rFonts w:ascii="Palatino Linotype" w:eastAsia="Palatino Linotype" w:hAnsi="Palatino Linotype" w:cs="Palatino Linotype"/>
          <w:i/>
          <w:sz w:val="22"/>
          <w:szCs w:val="22"/>
        </w:rPr>
        <w:t xml:space="preserve"> en el ámbito de sus respectivas competencias, se regirán por los siguientes principios y bases:</w:t>
      </w:r>
    </w:p>
    <w:p w14:paraId="4EB5F47A" w14:textId="77777777" w:rsidR="00112BA1" w:rsidRPr="00101FEB" w:rsidRDefault="00171401">
      <w:pPr>
        <w:ind w:left="851" w:right="851"/>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i/>
          <w:sz w:val="22"/>
          <w:szCs w:val="22"/>
        </w:rPr>
        <w:t> </w:t>
      </w:r>
    </w:p>
    <w:p w14:paraId="3570DB84" w14:textId="77777777" w:rsidR="00112BA1" w:rsidRPr="00101FEB" w:rsidRDefault="00171401">
      <w:pPr>
        <w:ind w:left="851" w:right="851"/>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b/>
          <w:i/>
          <w:sz w:val="22"/>
          <w:szCs w:val="22"/>
        </w:rPr>
        <w:t xml:space="preserve">I. </w:t>
      </w:r>
      <w:r w:rsidRPr="00101FEB">
        <w:rPr>
          <w:rFonts w:ascii="Palatino Linotype" w:eastAsia="Palatino Linotype" w:hAnsi="Palatino Linotype" w:cs="Palatino Linotype"/>
          <w:b/>
          <w:i/>
          <w:sz w:val="22"/>
          <w:szCs w:val="22"/>
          <w:u w:val="single"/>
        </w:rPr>
        <w:t>Toda la información en posesión de cualquier autoridad, entidad, órgano y organismo de los Poderes</w:t>
      </w:r>
      <w:r w:rsidRPr="00101FEB">
        <w:rPr>
          <w:rFonts w:ascii="Palatino Linotype" w:eastAsia="Palatino Linotype" w:hAnsi="Palatino Linotype" w:cs="Palatino Linotype"/>
          <w:i/>
          <w:sz w:val="22"/>
          <w:szCs w:val="22"/>
        </w:rPr>
        <w:t xml:space="preserve"> Ejecutivo, Legislativo </w:t>
      </w:r>
      <w:r w:rsidRPr="00101FEB">
        <w:rPr>
          <w:rFonts w:ascii="Palatino Linotype" w:eastAsia="Palatino Linotype" w:hAnsi="Palatino Linotype" w:cs="Palatino Linotype"/>
          <w:b/>
          <w:i/>
          <w:sz w:val="22"/>
          <w:szCs w:val="22"/>
          <w:u w:val="single"/>
        </w:rPr>
        <w:t>y Judicial</w:t>
      </w:r>
      <w:r w:rsidRPr="00101FEB">
        <w:rPr>
          <w:rFonts w:ascii="Palatino Linotype" w:eastAsia="Palatino Linotype" w:hAnsi="Palatino Linotype" w:cs="Palatino Linotype"/>
          <w:i/>
          <w:sz w:val="22"/>
          <w:szCs w:val="22"/>
        </w:rPr>
        <w:t xml:space="preserve">, órganos autónomos, partidos políticos, fideicomisos y fondos públicos, así como de cualquier persona física, moral o sindicato que reciba y ejerza recursos públicos o realice actos de autoridad en el ámbito federal, estatal y municipal, </w:t>
      </w:r>
      <w:r w:rsidRPr="00101FEB">
        <w:rPr>
          <w:rFonts w:ascii="Palatino Linotype" w:eastAsia="Palatino Linotype" w:hAnsi="Palatino Linotype" w:cs="Palatino Linotype"/>
          <w:b/>
          <w:i/>
          <w:sz w:val="22"/>
          <w:szCs w:val="22"/>
        </w:rPr>
        <w:t>es pública y sólo podrá ser reservada temporalmente por razones de interés público y seguridad nacional,</w:t>
      </w:r>
      <w:r w:rsidRPr="00101FEB">
        <w:rPr>
          <w:rFonts w:ascii="Palatino Linotype" w:eastAsia="Palatino Linotype" w:hAnsi="Palatino Linotype" w:cs="Palatino Linotype"/>
          <w:i/>
          <w:sz w:val="22"/>
          <w:szCs w:val="22"/>
        </w:rPr>
        <w:t xml:space="preserve">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5A21FB5" w14:textId="77777777" w:rsidR="00112BA1" w:rsidRPr="00101FEB" w:rsidRDefault="00171401">
      <w:pPr>
        <w:ind w:left="851" w:right="851"/>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i/>
          <w:sz w:val="22"/>
          <w:szCs w:val="22"/>
        </w:rPr>
        <w:t> </w:t>
      </w:r>
    </w:p>
    <w:p w14:paraId="77A74AE7" w14:textId="77777777" w:rsidR="00112BA1" w:rsidRPr="00101FEB" w:rsidRDefault="00171401">
      <w:pPr>
        <w:ind w:left="851" w:right="851"/>
        <w:jc w:val="both"/>
        <w:rPr>
          <w:rFonts w:ascii="Palatino Linotype" w:eastAsia="Palatino Linotype" w:hAnsi="Palatino Linotype" w:cs="Palatino Linotype"/>
          <w:b/>
          <w:i/>
          <w:sz w:val="22"/>
          <w:szCs w:val="22"/>
        </w:rPr>
      </w:pPr>
      <w:r w:rsidRPr="00101FEB">
        <w:rPr>
          <w:rFonts w:ascii="Palatino Linotype" w:eastAsia="Palatino Linotype" w:hAnsi="Palatino Linotype" w:cs="Palatino Linotype"/>
          <w:b/>
          <w:i/>
          <w:sz w:val="22"/>
          <w:szCs w:val="22"/>
        </w:rPr>
        <w:t>II. La información que se refiere a la vida privada y los datos personales será protegida en los términos y con las excepciones que fijen las leyes.</w:t>
      </w:r>
    </w:p>
    <w:p w14:paraId="67F16C30" w14:textId="77777777" w:rsidR="00112BA1" w:rsidRPr="00101FEB" w:rsidRDefault="00171401">
      <w:pPr>
        <w:ind w:left="851" w:right="851"/>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i/>
          <w:sz w:val="22"/>
          <w:szCs w:val="22"/>
        </w:rPr>
        <w:t> </w:t>
      </w:r>
    </w:p>
    <w:p w14:paraId="33D05969" w14:textId="77777777" w:rsidR="00112BA1" w:rsidRPr="00101FEB" w:rsidRDefault="00171401">
      <w:pPr>
        <w:ind w:left="851" w:right="851"/>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b/>
          <w:i/>
          <w:sz w:val="22"/>
          <w:szCs w:val="22"/>
        </w:rPr>
        <w:t xml:space="preserve">III. </w:t>
      </w:r>
      <w:r w:rsidRPr="00101FEB">
        <w:rPr>
          <w:rFonts w:ascii="Palatino Linotype" w:eastAsia="Palatino Linotype" w:hAnsi="Palatino Linotype" w:cs="Palatino Linotype"/>
          <w:b/>
          <w:i/>
          <w:sz w:val="22"/>
          <w:szCs w:val="22"/>
          <w:u w:val="single"/>
        </w:rPr>
        <w:t>Toda persona, sin necesidad de acreditar interés alguno o justificar su utilización, tendrá acceso gratuito a la información pública,</w:t>
      </w:r>
      <w:r w:rsidRPr="00101FEB">
        <w:rPr>
          <w:rFonts w:ascii="Palatino Linotype" w:eastAsia="Palatino Linotype" w:hAnsi="Palatino Linotype" w:cs="Palatino Linotype"/>
          <w:i/>
          <w:sz w:val="22"/>
          <w:szCs w:val="22"/>
        </w:rPr>
        <w:t xml:space="preserve"> a sus datos personales o a la rectificación de éstos.</w:t>
      </w:r>
    </w:p>
    <w:p w14:paraId="5B02E12B" w14:textId="77777777" w:rsidR="00112BA1" w:rsidRPr="00101FEB" w:rsidRDefault="00171401">
      <w:pPr>
        <w:ind w:left="851" w:right="851"/>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i/>
          <w:sz w:val="22"/>
          <w:szCs w:val="22"/>
        </w:rPr>
        <w:t> </w:t>
      </w:r>
    </w:p>
    <w:p w14:paraId="1885082A" w14:textId="77777777" w:rsidR="00112BA1" w:rsidRPr="00101FEB" w:rsidRDefault="00171401">
      <w:pPr>
        <w:ind w:left="851" w:right="851"/>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b/>
          <w:i/>
          <w:sz w:val="22"/>
          <w:szCs w:val="22"/>
        </w:rPr>
        <w:t xml:space="preserve">IV. </w:t>
      </w:r>
      <w:r w:rsidRPr="00101FEB">
        <w:rPr>
          <w:rFonts w:ascii="Palatino Linotype" w:eastAsia="Palatino Linotype" w:hAnsi="Palatino Linotype" w:cs="Palatino Linotype"/>
          <w:i/>
          <w:sz w:val="22"/>
          <w:szCs w:val="22"/>
        </w:rPr>
        <w:t>Se establecerán mecanismos de acceso a la información y procedimientos de revisión expeditos que se sustanciarán ante los organismos autónomos especializados e imparciales que establece esta Constitución.</w:t>
      </w:r>
    </w:p>
    <w:p w14:paraId="4296E90E" w14:textId="77777777" w:rsidR="00112BA1" w:rsidRPr="00101FEB" w:rsidRDefault="00112BA1">
      <w:pPr>
        <w:ind w:left="851" w:right="851"/>
        <w:jc w:val="both"/>
        <w:rPr>
          <w:rFonts w:ascii="Palatino Linotype" w:eastAsia="Palatino Linotype" w:hAnsi="Palatino Linotype" w:cs="Palatino Linotype"/>
          <w:i/>
          <w:sz w:val="22"/>
          <w:szCs w:val="22"/>
        </w:rPr>
      </w:pPr>
    </w:p>
    <w:p w14:paraId="3277A7F6" w14:textId="77777777" w:rsidR="00112BA1" w:rsidRPr="00101FEB" w:rsidRDefault="00171401">
      <w:pPr>
        <w:ind w:left="851" w:right="851"/>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b/>
          <w:i/>
          <w:sz w:val="22"/>
          <w:szCs w:val="22"/>
        </w:rPr>
        <w:t xml:space="preserve">V. </w:t>
      </w:r>
      <w:r w:rsidRPr="00101FEB">
        <w:rPr>
          <w:rFonts w:ascii="Palatino Linotype" w:eastAsia="Palatino Linotype" w:hAnsi="Palatino Linotype" w:cs="Palatino Linotype"/>
          <w:i/>
          <w:sz w:val="22"/>
          <w:szCs w:val="22"/>
        </w:rPr>
        <w:t>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3735518" w14:textId="77777777" w:rsidR="00112BA1" w:rsidRPr="00101FEB" w:rsidRDefault="00171401">
      <w:pPr>
        <w:ind w:left="851" w:right="851"/>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i/>
          <w:sz w:val="22"/>
          <w:szCs w:val="22"/>
        </w:rPr>
        <w:t> </w:t>
      </w:r>
    </w:p>
    <w:p w14:paraId="6A94538E" w14:textId="77777777" w:rsidR="00112BA1" w:rsidRPr="00101FEB" w:rsidRDefault="00171401">
      <w:pPr>
        <w:ind w:left="851" w:right="851"/>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b/>
          <w:i/>
          <w:sz w:val="22"/>
          <w:szCs w:val="22"/>
        </w:rPr>
        <w:t xml:space="preserve">VI. </w:t>
      </w:r>
      <w:r w:rsidRPr="00101FEB">
        <w:rPr>
          <w:rFonts w:ascii="Palatino Linotype" w:eastAsia="Palatino Linotype" w:hAnsi="Palatino Linotype" w:cs="Palatino Linotype"/>
          <w:i/>
          <w:sz w:val="22"/>
          <w:szCs w:val="22"/>
        </w:rPr>
        <w:t>Las leyes determinarán la manera en que los sujetos obligados deberán hacer pública la información relativa a los recursos públicos que entreguen a personas físicas o morales.</w:t>
      </w:r>
    </w:p>
    <w:p w14:paraId="5756669F" w14:textId="77777777" w:rsidR="00112BA1" w:rsidRPr="00101FEB" w:rsidRDefault="00171401">
      <w:pPr>
        <w:ind w:left="851" w:right="851"/>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i/>
          <w:sz w:val="22"/>
          <w:szCs w:val="22"/>
        </w:rPr>
        <w:t> </w:t>
      </w:r>
    </w:p>
    <w:p w14:paraId="28ABBB27" w14:textId="77777777" w:rsidR="00112BA1" w:rsidRPr="00101FEB" w:rsidRDefault="00171401">
      <w:pPr>
        <w:ind w:left="851" w:right="851"/>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b/>
          <w:i/>
          <w:sz w:val="22"/>
          <w:szCs w:val="22"/>
        </w:rPr>
        <w:t xml:space="preserve">VII. </w:t>
      </w:r>
      <w:r w:rsidRPr="00101FEB">
        <w:rPr>
          <w:rFonts w:ascii="Palatino Linotype" w:eastAsia="Palatino Linotype" w:hAnsi="Palatino Linotype" w:cs="Palatino Linotype"/>
          <w:i/>
          <w:sz w:val="22"/>
          <w:szCs w:val="22"/>
        </w:rPr>
        <w:t>La inobservancia a las disposiciones en materia de acceso a la información pública será sancionada en los términos que dispongan las leyes. (Sic)</w:t>
      </w:r>
    </w:p>
    <w:p w14:paraId="5F379564" w14:textId="77777777" w:rsidR="00112BA1" w:rsidRPr="00101FEB" w:rsidRDefault="00171401">
      <w:pPr>
        <w:tabs>
          <w:tab w:val="left" w:pos="709"/>
        </w:tabs>
        <w:spacing w:before="240" w:after="24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rPr>
        <w:lastRenderedPageBreak/>
        <w:t>Así, de la interpretación sistémica de los numerales inmersos en los instrumentos legales Internacionales y Nacional, el derecho de acceso a la información es un derecho del cual goza toda persona sin discriminación alguna, el cual se ejerce ante los Poderes del Estado, entidades, dependencias o cualquiera persona física o moral que reciba y ejerza recursos públicos, siendo pública toda la información que posean con las excepciones enmarcadas, para lo cual queda demostrado que los sujetos obligados deben cumplir con dichos dispositivos legales.</w:t>
      </w:r>
    </w:p>
    <w:p w14:paraId="726B0F71" w14:textId="77777777" w:rsidR="00112BA1" w:rsidRPr="00101FEB" w:rsidRDefault="00171401">
      <w:pPr>
        <w:spacing w:before="280" w:after="280" w:line="360" w:lineRule="auto"/>
        <w:jc w:val="both"/>
        <w:rPr>
          <w:rFonts w:ascii="Palatino Linotype" w:eastAsia="Palatino Linotype" w:hAnsi="Palatino Linotype" w:cs="Palatino Linotype"/>
          <w:sz w:val="28"/>
          <w:szCs w:val="28"/>
        </w:rPr>
      </w:pPr>
      <w:r w:rsidRPr="00101FEB">
        <w:rPr>
          <w:rFonts w:ascii="Palatino Linotype" w:eastAsia="Palatino Linotype" w:hAnsi="Palatino Linotype" w:cs="Palatino Linotype"/>
        </w:rPr>
        <w:t>En ese orden de ideas, la Ley de Transparencia y Acceso a la Información Pública del Estado de México y Municipios, prevé en su artículo 23, lo siguiente:</w:t>
      </w:r>
    </w:p>
    <w:p w14:paraId="103C5465" w14:textId="77777777" w:rsidR="00112BA1" w:rsidRPr="00101FEB" w:rsidRDefault="00171401">
      <w:pPr>
        <w:ind w:left="851" w:right="902"/>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i/>
          <w:sz w:val="22"/>
          <w:szCs w:val="22"/>
        </w:rPr>
        <w:t>“</w:t>
      </w:r>
      <w:r w:rsidRPr="00101FEB">
        <w:rPr>
          <w:rFonts w:ascii="Palatino Linotype" w:eastAsia="Palatino Linotype" w:hAnsi="Palatino Linotype" w:cs="Palatino Linotype"/>
          <w:b/>
          <w:i/>
          <w:sz w:val="22"/>
          <w:szCs w:val="22"/>
        </w:rPr>
        <w:t>Artículo</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23.</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Son</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sujetos</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obligados</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a</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transparentar</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y</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permitir</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el</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acceso</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a</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su</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información</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y</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proteger</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los</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datos</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personales</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que</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obren</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en</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su</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poder</w:t>
      </w:r>
      <w:r w:rsidRPr="00101FEB">
        <w:rPr>
          <w:rFonts w:ascii="Palatino Linotype" w:eastAsia="Palatino Linotype" w:hAnsi="Palatino Linotype" w:cs="Palatino Linotype"/>
          <w:i/>
          <w:sz w:val="22"/>
          <w:szCs w:val="22"/>
        </w:rPr>
        <w:t>:</w:t>
      </w:r>
    </w:p>
    <w:p w14:paraId="757E615B" w14:textId="77777777" w:rsidR="00112BA1" w:rsidRPr="00101FEB" w:rsidRDefault="00171401">
      <w:pPr>
        <w:ind w:left="851" w:right="902"/>
        <w:jc w:val="both"/>
        <w:rPr>
          <w:rFonts w:ascii="Palatino Linotype" w:eastAsia="Palatino Linotype" w:hAnsi="Palatino Linotype" w:cs="Palatino Linotype"/>
          <w:b/>
          <w:i/>
          <w:sz w:val="22"/>
          <w:szCs w:val="22"/>
        </w:rPr>
      </w:pPr>
      <w:r w:rsidRPr="00101FEB">
        <w:rPr>
          <w:rFonts w:ascii="Palatino Linotype" w:eastAsia="Palatino Linotype" w:hAnsi="Palatino Linotype" w:cs="Palatino Linotype"/>
          <w:i/>
          <w:sz w:val="22"/>
          <w:szCs w:val="22"/>
        </w:rPr>
        <w:t>I.</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El</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Poder</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Ejecutivo</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del</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Estado</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de</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México,</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las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dependencias,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organismos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auxiliares,</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i/>
          <w:sz w:val="22"/>
          <w:szCs w:val="22"/>
        </w:rPr>
        <w:t>órganos,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entidades,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fideicomisos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y</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fondos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públicos,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así</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como</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la</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Procuraduría</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General</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de</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Justicia;</w:t>
      </w:r>
    </w:p>
    <w:p w14:paraId="0C69E8E2" w14:textId="77777777" w:rsidR="00112BA1" w:rsidRPr="00101FEB" w:rsidRDefault="00171401">
      <w:pPr>
        <w:ind w:left="851" w:right="902"/>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i/>
          <w:sz w:val="22"/>
          <w:szCs w:val="22"/>
        </w:rPr>
        <w:t>II.</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El</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Poder</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Legislativo</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del</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Estado,</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los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organismos,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órganos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y</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entidades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de</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la</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Legislatura</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y</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sus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dependencias;</w:t>
      </w:r>
    </w:p>
    <w:p w14:paraId="5617CD4A" w14:textId="77777777" w:rsidR="00112BA1" w:rsidRPr="00101FEB" w:rsidRDefault="00171401">
      <w:pPr>
        <w:ind w:left="851" w:right="902"/>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i/>
          <w:sz w:val="22"/>
          <w:szCs w:val="22"/>
        </w:rPr>
        <w:t>III.</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El</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Poder</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Judicial,</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sus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organismos,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órganos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y</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entidades,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así</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como</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el</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Consejo</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de</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la</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Judicatura</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del</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Estado;</w:t>
      </w:r>
    </w:p>
    <w:p w14:paraId="6A2B69A5" w14:textId="77777777" w:rsidR="00112BA1" w:rsidRPr="00101FEB" w:rsidRDefault="00171401">
      <w:pPr>
        <w:ind w:left="851" w:right="902"/>
        <w:jc w:val="both"/>
        <w:rPr>
          <w:rFonts w:ascii="Palatino Linotype" w:eastAsia="Palatino Linotype" w:hAnsi="Palatino Linotype" w:cs="Palatino Linotype"/>
          <w:b/>
          <w:i/>
          <w:sz w:val="22"/>
          <w:szCs w:val="22"/>
        </w:rPr>
      </w:pPr>
      <w:r w:rsidRPr="00101FEB">
        <w:rPr>
          <w:rFonts w:ascii="Palatino Linotype" w:eastAsia="Palatino Linotype" w:hAnsi="Palatino Linotype" w:cs="Palatino Linotype"/>
          <w:b/>
          <w:i/>
          <w:sz w:val="22"/>
          <w:szCs w:val="22"/>
        </w:rPr>
        <w:t>IV.</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Los</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ayuntamientos</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y</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las</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dependencias,</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organismos,</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órganos</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y</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entidades</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de</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la</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administración</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municipal;</w:t>
      </w:r>
    </w:p>
    <w:p w14:paraId="1E80D003" w14:textId="77777777" w:rsidR="00112BA1" w:rsidRPr="00101FEB" w:rsidRDefault="00171401">
      <w:pPr>
        <w:ind w:left="851" w:right="902"/>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i/>
          <w:sz w:val="22"/>
          <w:szCs w:val="22"/>
        </w:rPr>
        <w:t>V.</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Los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órganos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autónomos;</w:t>
      </w:r>
    </w:p>
    <w:p w14:paraId="4EB8BA3D" w14:textId="77777777" w:rsidR="00112BA1" w:rsidRPr="00101FEB" w:rsidRDefault="00171401">
      <w:pPr>
        <w:ind w:left="851" w:right="902"/>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i/>
          <w:sz w:val="22"/>
          <w:szCs w:val="22"/>
        </w:rPr>
        <w:t>VI.</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Los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tribunales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administrativos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y</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autoridades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jurisdiccionales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en</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materia</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laboral;</w:t>
      </w:r>
    </w:p>
    <w:p w14:paraId="1FCD8403" w14:textId="77777777" w:rsidR="00112BA1" w:rsidRPr="00101FEB" w:rsidRDefault="00171401">
      <w:pPr>
        <w:ind w:left="851" w:right="902"/>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i/>
          <w:sz w:val="22"/>
          <w:szCs w:val="22"/>
        </w:rPr>
        <w:t>VII.</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Los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partidos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políticos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y</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agrupaciones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políticas,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en</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los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términos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de</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las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disposiciones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aplicables;</w:t>
      </w:r>
    </w:p>
    <w:p w14:paraId="2A4E365E" w14:textId="77777777" w:rsidR="00112BA1" w:rsidRPr="00101FEB" w:rsidRDefault="00171401">
      <w:pPr>
        <w:ind w:left="851" w:right="902"/>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i/>
          <w:sz w:val="22"/>
          <w:szCs w:val="22"/>
        </w:rPr>
        <w:t>VIII.</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Los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fideicomisos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y</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fondos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públicos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que</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cuenten</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con</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financiamiento</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público,</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parcial</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o</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total,</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o</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con</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participación</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de</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entidades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de</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gobierno;</w:t>
      </w:r>
    </w:p>
    <w:p w14:paraId="15886E5F" w14:textId="77777777" w:rsidR="00112BA1" w:rsidRPr="00101FEB" w:rsidRDefault="00171401">
      <w:pPr>
        <w:ind w:left="851" w:right="902"/>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i/>
          <w:sz w:val="22"/>
          <w:szCs w:val="22"/>
        </w:rPr>
        <w:t>IX.</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Los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sindicatos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que</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reciban</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y/o</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ejerzan</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recursos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públicos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en</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el</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ámbito</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estatal</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y</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municipal;</w:t>
      </w:r>
    </w:p>
    <w:p w14:paraId="2DFEEB29" w14:textId="77777777" w:rsidR="00112BA1" w:rsidRPr="00101FEB" w:rsidRDefault="00171401">
      <w:pPr>
        <w:ind w:left="851" w:right="902"/>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i/>
          <w:sz w:val="22"/>
          <w:szCs w:val="22"/>
        </w:rPr>
        <w:t>X.</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Cualquier</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persona</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física</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o</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jurídico</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colectiva</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que</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reciba</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y</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ejerza</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recursos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públicos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en</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el</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ámbito</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estatal</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o</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municipal;</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y</w:t>
      </w:r>
    </w:p>
    <w:p w14:paraId="279043A9" w14:textId="77777777" w:rsidR="00112BA1" w:rsidRPr="00101FEB" w:rsidRDefault="00171401">
      <w:pPr>
        <w:ind w:left="851" w:right="902"/>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i/>
          <w:sz w:val="22"/>
          <w:szCs w:val="22"/>
        </w:rPr>
        <w:lastRenderedPageBreak/>
        <w:t>XI.</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Cualquier</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otra</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autoridad,</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entidad,</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órgano</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u</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organismo</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de</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los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poderes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estatal</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o</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municipal,</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que</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reciba</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recursos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públicos.</w:t>
      </w:r>
    </w:p>
    <w:p w14:paraId="648073F9" w14:textId="77777777" w:rsidR="00112BA1" w:rsidRPr="00101FEB" w:rsidRDefault="00171401">
      <w:pPr>
        <w:ind w:left="851" w:right="902"/>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i/>
          <w:sz w:val="22"/>
          <w:szCs w:val="22"/>
        </w:rPr>
        <w:t>Los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sujetos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obligados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deberán</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hacer</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pública</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toda</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aquella</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información</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relativa</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a</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los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montos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y</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las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personas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a</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quienes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entreguen,</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por</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cualquier</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motivo,</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recursos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públicos,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así</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como</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los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informes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que</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dichas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personas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les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entreguen</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sobre</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el</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uso</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y</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destino</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de</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dichos</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recursos.</w:t>
      </w:r>
    </w:p>
    <w:p w14:paraId="2EEDFF89" w14:textId="77777777" w:rsidR="00112BA1" w:rsidRPr="00101FEB" w:rsidRDefault="00171401">
      <w:pPr>
        <w:ind w:left="851" w:right="902"/>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b/>
          <w:i/>
          <w:sz w:val="22"/>
          <w:szCs w:val="22"/>
        </w:rPr>
        <w:t>Los</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servidores</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públicos</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deberán</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transparentar</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sus</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acciones,</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así</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como</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garantizar</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y</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respetar</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el</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derecho</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de</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acceso</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a</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la</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información</w:t>
      </w:r>
      <w:r w:rsidRPr="00101FEB">
        <w:rPr>
          <w:rFonts w:ascii="Palatino Linotype" w:eastAsia="Palatino Linotype" w:hAnsi="Palatino Linotype" w:cs="Palatino Linotype"/>
          <w:b/>
          <w:i/>
        </w:rPr>
        <w:t xml:space="preserve"> </w:t>
      </w:r>
      <w:r w:rsidRPr="00101FEB">
        <w:rPr>
          <w:rFonts w:ascii="Palatino Linotype" w:eastAsia="Palatino Linotype" w:hAnsi="Palatino Linotype" w:cs="Palatino Linotype"/>
          <w:b/>
          <w:i/>
          <w:sz w:val="22"/>
          <w:szCs w:val="22"/>
        </w:rPr>
        <w:t>pública</w:t>
      </w:r>
      <w:r w:rsidRPr="00101FEB">
        <w:rPr>
          <w:rFonts w:ascii="Palatino Linotype" w:eastAsia="Palatino Linotype" w:hAnsi="Palatino Linotype" w:cs="Palatino Linotype"/>
          <w:i/>
          <w:sz w:val="22"/>
          <w:szCs w:val="22"/>
        </w:rPr>
        <w:t>.”</w:t>
      </w:r>
      <w:r w:rsidRPr="00101FEB">
        <w:rPr>
          <w:rFonts w:ascii="Palatino Linotype" w:eastAsia="Palatino Linotype" w:hAnsi="Palatino Linotype" w:cs="Palatino Linotype"/>
          <w:i/>
        </w:rPr>
        <w:t xml:space="preserve"> </w:t>
      </w:r>
      <w:r w:rsidRPr="00101FEB">
        <w:rPr>
          <w:rFonts w:ascii="Palatino Linotype" w:eastAsia="Palatino Linotype" w:hAnsi="Palatino Linotype" w:cs="Palatino Linotype"/>
          <w:i/>
          <w:sz w:val="22"/>
          <w:szCs w:val="22"/>
        </w:rPr>
        <w:t>(Sic)</w:t>
      </w:r>
    </w:p>
    <w:p w14:paraId="7B70E9B5" w14:textId="77777777" w:rsidR="00112BA1" w:rsidRPr="00101FEB" w:rsidRDefault="00112BA1">
      <w:pPr>
        <w:ind w:left="851" w:right="902"/>
        <w:jc w:val="both"/>
        <w:rPr>
          <w:rFonts w:ascii="Palatino Linotype" w:eastAsia="Palatino Linotype" w:hAnsi="Palatino Linotype" w:cs="Palatino Linotype"/>
          <w:sz w:val="22"/>
          <w:szCs w:val="22"/>
        </w:rPr>
      </w:pPr>
    </w:p>
    <w:p w14:paraId="35C2B4C6" w14:textId="77777777" w:rsidR="00112BA1" w:rsidRPr="00101FEB" w:rsidRDefault="00171401">
      <w:pPr>
        <w:spacing w:before="280" w:after="28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rPr>
        <w:t xml:space="preserve">Es así que, conforme a los preceptos legales citados, se desprende que el derecho de acceso a la información pública es un derecho individual que puede ser ejercido ante cualquier autoridad, entidad, órgano u organismo, tanto federales, como estatales, de la Ciudad de México o Municipales, con el fin de que los particulares conozcan toda aquella información que es considerada como pública. </w:t>
      </w:r>
    </w:p>
    <w:p w14:paraId="099DD8B0" w14:textId="77777777" w:rsidR="00112BA1" w:rsidRPr="00101FEB" w:rsidRDefault="00171401">
      <w:pPr>
        <w:spacing w:before="280" w:after="28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rPr>
        <w:t xml:space="preserve">En esa tesitura, este Instituto no omite señalar que los Sujetos Obligados deben contar con un área responsable para la atención de las solicitudes de información, a la que se le denominará Unidad de Transparencia; asimismo, deben designar a un responsable para atender dicha Unidad, quien fungirá como enlace entre éstos y los solicitantes. </w:t>
      </w:r>
    </w:p>
    <w:p w14:paraId="078E99BA" w14:textId="77777777" w:rsidR="00112BA1" w:rsidRPr="00101FEB" w:rsidRDefault="00171401">
      <w:pPr>
        <w:widowControl w:val="0"/>
        <w:tabs>
          <w:tab w:val="left" w:pos="1276"/>
        </w:tabs>
        <w:spacing w:before="240" w:after="28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rPr>
        <w:t>Dicho lo anterior, se precisa que la ya mencionada Unidad de Transparencia es la encargada de tramitar internamente las solicitudes de información y tiene la responsabilidad de verificar, en cada caso, que la información no tenga el carácter de confidencial o reservada, en términos de los artículos 50 y 51 de la Ley de Transparencia y Acceso a la Información del Estado de México y Municipios.</w:t>
      </w:r>
    </w:p>
    <w:p w14:paraId="04AC3A7B" w14:textId="77777777" w:rsidR="00112BA1" w:rsidRPr="00101FEB" w:rsidRDefault="00171401">
      <w:pPr>
        <w:widowControl w:val="0"/>
        <w:tabs>
          <w:tab w:val="left" w:pos="1276"/>
        </w:tabs>
        <w:spacing w:before="240" w:after="28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rPr>
        <w:t xml:space="preserve">Por su parte, el artículo 53, fracciones II, IV y V de la Ley antes citada establece que </w:t>
      </w:r>
      <w:r w:rsidRPr="00101FEB">
        <w:rPr>
          <w:rFonts w:ascii="Palatino Linotype" w:eastAsia="Palatino Linotype" w:hAnsi="Palatino Linotype" w:cs="Palatino Linotype"/>
        </w:rPr>
        <w:lastRenderedPageBreak/>
        <w:t>las Unidades de Transparencia tienen, entre otras, las funciones de recibir, tramitar y dar respuesta a las solicitudes de acceso a la información; realizar, con efectividad, los trámites internos necesarios para la atención de las solicitudes de acceso a la información; así como, entregar, en su caso, a los particulares la información solicitada.</w:t>
      </w:r>
    </w:p>
    <w:p w14:paraId="5E4C4637" w14:textId="77777777" w:rsidR="00112BA1" w:rsidRPr="00101FEB" w:rsidRDefault="00171401">
      <w:pPr>
        <w:spacing w:before="280" w:after="28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rPr>
        <w:t>Asimismo, el diverso artículo 54 de la Ley de Transparencia y Acceso a la Información Pública del Estado de México y Municipios establece que cuando alguna área de los sujetos obligados se negara a colaborar con la Unidad de Transparencia, esta dará aviso al superior jerárquico para que le ordene realizar sin demora las acciones conducentes y en caso de que persista la negativa de colaboración, hará del conocimiento de la autoridad competente para que se inicie, en su caso, el procedimiento de responsabilidad respectivo.</w:t>
      </w:r>
    </w:p>
    <w:p w14:paraId="2F2E9B66" w14:textId="77777777" w:rsidR="00112BA1" w:rsidRPr="00101FEB" w:rsidRDefault="00171401">
      <w:pPr>
        <w:widowControl w:val="0"/>
        <w:tabs>
          <w:tab w:val="left" w:pos="1276"/>
        </w:tabs>
        <w:spacing w:before="240" w:after="28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rPr>
        <w:t>De igual forma, el diverso artículo 59, fracciones                                                                                                                        I, II y III de la multicitada legislación Sustantiva establece que los Servidores Públicos Habilitados deben localizar la información que le solicite la Unidad de Transparencia; proporcionar la misma y apoyarla en lo que ésta le solicite para el cumplimiento de sus funciones.</w:t>
      </w:r>
    </w:p>
    <w:p w14:paraId="2A0C75B7" w14:textId="77777777" w:rsidR="00112BA1" w:rsidRPr="00101FEB" w:rsidRDefault="00171401">
      <w:pPr>
        <w:spacing w:before="280" w:after="28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rPr>
        <w:t xml:space="preserve">Finalmente, se destaca que de conformidad con el artículo 163 de la legislación en cita, se desprende que la Unidad de Transparencia debe notificar la respuesta a las solicitudes de acceso a la información, en el menor tiempo posible, que no podrá exceder de quince días hábiles, tendiendo como excepción al plazo referido, una prórroga de hasta siete días hábiles adicionales, siempre y cuando existan razones </w:t>
      </w:r>
      <w:r w:rsidRPr="00101FEB">
        <w:rPr>
          <w:rFonts w:ascii="Palatino Linotype" w:eastAsia="Palatino Linotype" w:hAnsi="Palatino Linotype" w:cs="Palatino Linotype"/>
        </w:rPr>
        <w:lastRenderedPageBreak/>
        <w:t>fundadas y motivadas, las cuales deberán ser aprobadas por el Comité de Transparencia. Situación que en la especie no aconteció. Sirve de sustento a lo anterior el precepto legal en cita:</w:t>
      </w:r>
    </w:p>
    <w:p w14:paraId="3B0CC945" w14:textId="77777777" w:rsidR="00112BA1" w:rsidRPr="00101FEB" w:rsidRDefault="00171401">
      <w:pPr>
        <w:ind w:left="851" w:right="902"/>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i/>
          <w:sz w:val="22"/>
          <w:szCs w:val="22"/>
        </w:rPr>
        <w:t>“</w:t>
      </w:r>
      <w:r w:rsidRPr="00101FEB">
        <w:rPr>
          <w:rFonts w:ascii="Palatino Linotype" w:eastAsia="Palatino Linotype" w:hAnsi="Palatino Linotype" w:cs="Palatino Linotype"/>
          <w:b/>
          <w:i/>
          <w:sz w:val="22"/>
          <w:szCs w:val="22"/>
        </w:rPr>
        <w:t>Artículo 163. La Unidad de Transparencia deberá notificar la respuesta a la solicitud al interesado en el menor tiempo posible, que no podrá exceder de quince días hábiles</w:t>
      </w:r>
      <w:r w:rsidRPr="00101FEB">
        <w:rPr>
          <w:rFonts w:ascii="Palatino Linotype" w:eastAsia="Palatino Linotype" w:hAnsi="Palatino Linotype" w:cs="Palatino Linotype"/>
          <w:i/>
          <w:sz w:val="22"/>
          <w:szCs w:val="22"/>
        </w:rPr>
        <w:t xml:space="preserve">, contados a partir del día siguiente a la presentación de aquélla. </w:t>
      </w:r>
    </w:p>
    <w:p w14:paraId="74922318" w14:textId="77777777" w:rsidR="00112BA1" w:rsidRPr="00101FEB" w:rsidRDefault="00171401">
      <w:pPr>
        <w:ind w:left="851" w:right="902"/>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i/>
          <w:sz w:val="22"/>
          <w:szCs w:val="22"/>
        </w:rPr>
        <w:t>Excepcionalmente, el plazo referido en el párrafo anterior podrá ampliarse hasta por siete días hábiles más, siempre y cuando existan razones fundadas y motivadas, las cuales deberán ser aprobadas por el Comité de Transparencia, mediante la emisión de una resolución que deberá notificarse al solicitante, antes de su vencimiento. No podrán invocarse como causales de ampliación del plazo motivos que supongan negligencia o descuido del sujeto obligado en el desahogo de la solicitud.” (Sic)</w:t>
      </w:r>
    </w:p>
    <w:p w14:paraId="2559576A" w14:textId="77777777" w:rsidR="00112BA1" w:rsidRPr="00101FEB" w:rsidRDefault="00171401">
      <w:pPr>
        <w:spacing w:before="280" w:after="28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rPr>
        <w:t xml:space="preserve">En mérito de lo expuesto, es claro que en este caso en particular el </w:t>
      </w:r>
      <w:r w:rsidRPr="00101FEB">
        <w:rPr>
          <w:rFonts w:ascii="Palatino Linotype" w:eastAsia="Palatino Linotype" w:hAnsi="Palatino Linotype" w:cs="Palatino Linotype"/>
          <w:b/>
        </w:rPr>
        <w:t>SUJETO OBLIGADO</w:t>
      </w:r>
      <w:r w:rsidRPr="00101FEB">
        <w:rPr>
          <w:rFonts w:ascii="Palatino Linotype" w:eastAsia="Palatino Linotype" w:hAnsi="Palatino Linotype" w:cs="Palatino Linotype"/>
        </w:rPr>
        <w:t xml:space="preserve"> incumplió la normativa en la materia, puesto que no dio respuesta a la solicitud de acceso a la información, limitando el derecho de acceso a la información, accionado por la particular.</w:t>
      </w:r>
    </w:p>
    <w:p w14:paraId="6F7B558C" w14:textId="77777777" w:rsidR="00112BA1" w:rsidRPr="00101FEB" w:rsidRDefault="00171401">
      <w:pPr>
        <w:spacing w:before="280" w:after="28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rPr>
        <w:t xml:space="preserve">Consecuentemente, este Instituto estima toral reiterar que, de conformidad con el artículo 150 de la Ley de Transparencia y Acceso a la Información Pública del Estado de México y Municipios, el procedimiento de acceso a la información es la garantía primaria del derecho en cuestión y se rige por los principios de simplicidad, rapidez gratuidad del procedimiento, auxilio y orientación a los particulares; así como, atención adecuada a las personas con discapacidad y a los hablantes de lengua indígena con el objeto de otorgar la protección más amplia del derecho de las personas. Por ello, esta Autoridad como órgano garante del derecho de acceso a la </w:t>
      </w:r>
      <w:r w:rsidRPr="00101FEB">
        <w:rPr>
          <w:rFonts w:ascii="Palatino Linotype" w:eastAsia="Palatino Linotype" w:hAnsi="Palatino Linotype" w:cs="Palatino Linotype"/>
        </w:rPr>
        <w:lastRenderedPageBreak/>
        <w:t xml:space="preserve">información estima que lo procedente es ordenar al </w:t>
      </w:r>
      <w:r w:rsidRPr="00101FEB">
        <w:rPr>
          <w:rFonts w:ascii="Palatino Linotype" w:eastAsia="Palatino Linotype" w:hAnsi="Palatino Linotype" w:cs="Palatino Linotype"/>
          <w:b/>
        </w:rPr>
        <w:t>SUJETO OBLIGADO</w:t>
      </w:r>
      <w:r w:rsidRPr="00101FEB">
        <w:rPr>
          <w:rFonts w:ascii="Palatino Linotype" w:eastAsia="Palatino Linotype" w:hAnsi="Palatino Linotype" w:cs="Palatino Linotype"/>
        </w:rPr>
        <w:t xml:space="preserve"> dé tramit</w:t>
      </w:r>
      <w:r w:rsidR="006D27C9" w:rsidRPr="00101FEB">
        <w:rPr>
          <w:rFonts w:ascii="Palatino Linotype" w:eastAsia="Palatino Linotype" w:hAnsi="Palatino Linotype" w:cs="Palatino Linotype"/>
        </w:rPr>
        <w:t>é y respuesta a la solicitud del</w:t>
      </w:r>
      <w:r w:rsidRPr="00101FEB">
        <w:rPr>
          <w:rFonts w:ascii="Palatino Linotype" w:eastAsia="Palatino Linotype" w:hAnsi="Palatino Linotype" w:cs="Palatino Linotype"/>
        </w:rPr>
        <w:t xml:space="preserve"> particular</w:t>
      </w:r>
    </w:p>
    <w:p w14:paraId="698DC61B" w14:textId="77777777" w:rsidR="00112BA1" w:rsidRPr="00101FEB" w:rsidRDefault="00171401">
      <w:pPr>
        <w:spacing w:before="280" w:after="28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rPr>
        <w:t>Aunado a lo anterior, este Instituto estima dable referir lo que dispone el artículo 172, último párrafo de la Ley de Transparencia y Acceso a la Información Pública del Estado de México y Municipios, el cual refiere que los argumentos para justificar cualquier negativa de acceso a la información deben recaer en el</w:t>
      </w:r>
      <w:r w:rsidRPr="00101FEB">
        <w:rPr>
          <w:rFonts w:ascii="Palatino Linotype" w:eastAsia="Palatino Linotype" w:hAnsi="Palatino Linotype" w:cs="Palatino Linotype"/>
          <w:b/>
        </w:rPr>
        <w:t xml:space="preserve"> SUJETO OBLIGADO</w:t>
      </w:r>
      <w:r w:rsidRPr="00101FEB">
        <w:rPr>
          <w:rFonts w:ascii="Palatino Linotype" w:eastAsia="Palatino Linotype" w:hAnsi="Palatino Linotype" w:cs="Palatino Linotype"/>
        </w:rPr>
        <w:t>; por lo que, en caso de no atender de manera positiva</w:t>
      </w:r>
      <w:r w:rsidRPr="00101FEB">
        <w:rPr>
          <w:rFonts w:ascii="Palatino Linotype" w:eastAsia="Palatino Linotype" w:hAnsi="Palatino Linotype" w:cs="Palatino Linotype"/>
          <w:vertAlign w:val="superscript"/>
        </w:rPr>
        <w:footnoteReference w:id="1"/>
      </w:r>
      <w:r w:rsidRPr="00101FEB">
        <w:rPr>
          <w:rFonts w:ascii="Palatino Linotype" w:eastAsia="Palatino Linotype" w:hAnsi="Palatino Linotype" w:cs="Palatino Linotype"/>
        </w:rPr>
        <w:t>, el requerimiento de información deberá manifestarse al respecto.</w:t>
      </w:r>
    </w:p>
    <w:p w14:paraId="7EF5E986" w14:textId="77777777" w:rsidR="004B5BEF" w:rsidRPr="00101FEB" w:rsidRDefault="004B5BEF" w:rsidP="004B5BEF">
      <w:pPr>
        <w:spacing w:before="280" w:after="280" w:line="360" w:lineRule="auto"/>
        <w:ind w:right="51"/>
        <w:jc w:val="both"/>
        <w:rPr>
          <w:rFonts w:ascii="Palatino Linotype" w:eastAsia="Palatino Linotype" w:hAnsi="Palatino Linotype" w:cs="Palatino Linotype"/>
        </w:rPr>
      </w:pPr>
      <w:r w:rsidRPr="00101FEB">
        <w:rPr>
          <w:rFonts w:ascii="Palatino Linotype" w:eastAsia="Palatino Linotype" w:hAnsi="Palatino Linotype" w:cs="Palatino Linotype"/>
        </w:rPr>
        <w:t>Ahora bien, en atención al sentido en que se resuelve el presente medio de impugnación, este Órgano Garante no omite señalar que, el derecho de acceso a la información puede ser restringido de manera excepcional por razones de interés público, en los términos de las causas legítimas y estrictamente necesarias previstas por la Ley, a través de la clasificación de la información como confidencial o reservada para permitir el acceso, como se desprende del artículo 91 de la Ley de la Materia que es del tenor literal siguiente:</w:t>
      </w:r>
    </w:p>
    <w:p w14:paraId="3B0CB337" w14:textId="77777777" w:rsidR="004B5BEF" w:rsidRPr="00101FEB" w:rsidRDefault="004B5BEF" w:rsidP="004B5BEF">
      <w:pPr>
        <w:spacing w:before="280" w:after="280" w:line="276" w:lineRule="auto"/>
        <w:ind w:left="567" w:right="758"/>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i/>
          <w:sz w:val="22"/>
          <w:szCs w:val="22"/>
        </w:rPr>
        <w:t>“Artículo 91. El acceso a la información pública será restringido excepcionalmente, cuando ésta sea clasificada como reservada o confidencial</w:t>
      </w:r>
      <w:proofErr w:type="gramStart"/>
      <w:r w:rsidRPr="00101FEB">
        <w:rPr>
          <w:rFonts w:ascii="Palatino Linotype" w:eastAsia="Palatino Linotype" w:hAnsi="Palatino Linotype" w:cs="Palatino Linotype"/>
          <w:i/>
          <w:sz w:val="22"/>
          <w:szCs w:val="22"/>
        </w:rPr>
        <w:t>.”</w:t>
      </w:r>
      <w:r w:rsidR="00EA3905" w:rsidRPr="00101FEB">
        <w:rPr>
          <w:rFonts w:ascii="Palatino Linotype" w:eastAsia="Palatino Linotype" w:hAnsi="Palatino Linotype" w:cs="Palatino Linotype"/>
          <w:i/>
          <w:sz w:val="22"/>
          <w:szCs w:val="22"/>
        </w:rPr>
        <w:t>(</w:t>
      </w:r>
      <w:proofErr w:type="gramEnd"/>
      <w:r w:rsidR="00EA3905" w:rsidRPr="00101FEB">
        <w:rPr>
          <w:rFonts w:ascii="Palatino Linotype" w:eastAsia="Palatino Linotype" w:hAnsi="Palatino Linotype" w:cs="Palatino Linotype"/>
          <w:i/>
          <w:sz w:val="22"/>
          <w:szCs w:val="22"/>
        </w:rPr>
        <w:t>Sic)</w:t>
      </w:r>
    </w:p>
    <w:p w14:paraId="7144106E" w14:textId="77777777" w:rsidR="004B5BEF" w:rsidRPr="00101FEB" w:rsidRDefault="004B5BEF" w:rsidP="004B5BEF">
      <w:pPr>
        <w:spacing w:before="240" w:after="24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rPr>
        <w:t xml:space="preserve">Entendiéndose como información reservada aquella que se clasifica de manera temporal cuya divulgación pueda causar algún daño; y como información confidencial, la relacionada con los secretos bancario, fiduciario, industrial, comercial, fiscal, bursátil y postal, cuya titularidad corresponde a particulares, </w:t>
      </w:r>
      <w:r w:rsidRPr="00101FEB">
        <w:rPr>
          <w:rFonts w:ascii="Palatino Linotype" w:eastAsia="Palatino Linotype" w:hAnsi="Palatino Linotype" w:cs="Palatino Linotype"/>
        </w:rPr>
        <w:lastRenderedPageBreak/>
        <w:t>sujetos de derecho internacional o a sujetos obligados cuando no involucren el ejercicio de recursos públicos, así como la información privada contenida en documentos públicos o privados que refiera a la vida privada y/o los datos personales, que no son de acceso público</w:t>
      </w:r>
      <w:r w:rsidRPr="00101FEB">
        <w:rPr>
          <w:rFonts w:ascii="Palatino Linotype" w:eastAsia="Palatino Linotype" w:hAnsi="Palatino Linotype" w:cs="Palatino Linotype"/>
          <w:sz w:val="18"/>
          <w:szCs w:val="18"/>
        </w:rPr>
        <w:t xml:space="preserve">. </w:t>
      </w:r>
    </w:p>
    <w:p w14:paraId="5B3748CA" w14:textId="77777777" w:rsidR="004B5BEF" w:rsidRPr="00101FEB" w:rsidRDefault="004B5BEF" w:rsidP="004B5BEF">
      <w:pPr>
        <w:spacing w:before="240" w:after="24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rPr>
        <w:t>De manera que, la Ley de Transparencia y Acceso a la Información Pública del Estado de México y Municipios, en sus artículos 140 y 143 prevé los siguientes supuestos para clasificar la información como reservada o confidencial:</w:t>
      </w:r>
    </w:p>
    <w:p w14:paraId="72F05EE5" w14:textId="77777777" w:rsidR="004B5BEF" w:rsidRPr="00101FEB" w:rsidRDefault="004B5BEF" w:rsidP="004B5BEF">
      <w:pPr>
        <w:spacing w:before="120" w:after="120"/>
        <w:ind w:left="851" w:right="900"/>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b/>
          <w:i/>
          <w:sz w:val="22"/>
          <w:szCs w:val="22"/>
        </w:rPr>
        <w:t xml:space="preserve">“Artículo 140. </w:t>
      </w:r>
      <w:r w:rsidRPr="00101FEB">
        <w:rPr>
          <w:rFonts w:ascii="Palatino Linotype" w:eastAsia="Palatino Linotype" w:hAnsi="Palatino Linotype" w:cs="Palatino Linotype"/>
          <w:i/>
          <w:sz w:val="22"/>
          <w:szCs w:val="22"/>
        </w:rPr>
        <w:t>El acceso a la información pública será restringido excepcionalmente, cuando por razones de interés público, ésta sea clasificada como reservada, conforme a los criterios siguientes:</w:t>
      </w:r>
    </w:p>
    <w:p w14:paraId="0A757E84" w14:textId="77777777" w:rsidR="004B5BEF" w:rsidRPr="00101FEB" w:rsidRDefault="004B5BEF" w:rsidP="004B5BEF">
      <w:pPr>
        <w:spacing w:before="120" w:after="120"/>
        <w:ind w:left="1134" w:right="900"/>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b/>
          <w:i/>
          <w:sz w:val="22"/>
          <w:szCs w:val="22"/>
        </w:rPr>
        <w:t xml:space="preserve">I. </w:t>
      </w:r>
      <w:r w:rsidRPr="00101FEB">
        <w:rPr>
          <w:rFonts w:ascii="Palatino Linotype" w:eastAsia="Palatino Linotype" w:hAnsi="Palatino Linotype" w:cs="Palatino Linotype"/>
          <w:i/>
          <w:sz w:val="22"/>
          <w:szCs w:val="22"/>
        </w:rPr>
        <w:t>Comprometa la seguridad pública y cuente con un propósito genuino y un efecto demostrable;</w:t>
      </w:r>
    </w:p>
    <w:p w14:paraId="5883433A" w14:textId="77777777" w:rsidR="004B5BEF" w:rsidRPr="00101FEB" w:rsidRDefault="004B5BEF" w:rsidP="004B5BEF">
      <w:pPr>
        <w:spacing w:before="120" w:after="120"/>
        <w:ind w:left="1134" w:right="900"/>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b/>
          <w:i/>
          <w:sz w:val="22"/>
          <w:szCs w:val="22"/>
        </w:rPr>
        <w:t xml:space="preserve">II. </w:t>
      </w:r>
      <w:r w:rsidRPr="00101FEB">
        <w:rPr>
          <w:rFonts w:ascii="Palatino Linotype" w:eastAsia="Palatino Linotype" w:hAnsi="Palatino Linotype" w:cs="Palatino Linotype"/>
          <w:i/>
          <w:sz w:val="22"/>
          <w:szCs w:val="22"/>
        </w:rPr>
        <w:t>Pueda menoscabar la conducción de las negociaciones y relaciones internacionales;</w:t>
      </w:r>
    </w:p>
    <w:p w14:paraId="3EB6E788" w14:textId="77777777" w:rsidR="004B5BEF" w:rsidRPr="00101FEB" w:rsidRDefault="004B5BEF" w:rsidP="004B5BEF">
      <w:pPr>
        <w:spacing w:before="120" w:after="120"/>
        <w:ind w:left="1134" w:right="900"/>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b/>
          <w:i/>
          <w:sz w:val="22"/>
          <w:szCs w:val="22"/>
        </w:rPr>
        <w:t xml:space="preserve">III. </w:t>
      </w:r>
      <w:r w:rsidRPr="00101FEB">
        <w:rPr>
          <w:rFonts w:ascii="Palatino Linotype" w:eastAsia="Palatino Linotype" w:hAnsi="Palatino Linotype" w:cs="Palatino Linotype"/>
          <w:i/>
          <w:sz w:val="22"/>
          <w:szCs w:val="22"/>
        </w:rPr>
        <w:t>Se entregue a la Entidad expresamente con ese carácter o el de confidencialidad por otro u otros sujetos de derecho internacional, excepto cuando se trate de violaciones graves de derechos humanos o delitos de lesa humanidad de conformidad con el derecho internacional;</w:t>
      </w:r>
    </w:p>
    <w:p w14:paraId="09DD0F9F" w14:textId="77777777" w:rsidR="004B5BEF" w:rsidRPr="00101FEB" w:rsidRDefault="004B5BEF" w:rsidP="004B5BEF">
      <w:pPr>
        <w:spacing w:before="120" w:after="120"/>
        <w:ind w:left="1134" w:right="900"/>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b/>
          <w:i/>
          <w:sz w:val="22"/>
          <w:szCs w:val="22"/>
        </w:rPr>
        <w:t xml:space="preserve">IV. </w:t>
      </w:r>
      <w:r w:rsidRPr="00101FEB">
        <w:rPr>
          <w:rFonts w:ascii="Palatino Linotype" w:eastAsia="Palatino Linotype" w:hAnsi="Palatino Linotype" w:cs="Palatino Linotype"/>
          <w:i/>
          <w:sz w:val="22"/>
          <w:szCs w:val="22"/>
        </w:rPr>
        <w:t>Ponga en riesgo la vida, la seguridad o la salud de una persona física;</w:t>
      </w:r>
    </w:p>
    <w:p w14:paraId="00ACF79F" w14:textId="77777777" w:rsidR="004B5BEF" w:rsidRPr="00101FEB" w:rsidRDefault="004B5BEF" w:rsidP="004B5BEF">
      <w:pPr>
        <w:spacing w:before="120" w:after="120"/>
        <w:ind w:left="1134" w:right="900"/>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b/>
          <w:i/>
          <w:sz w:val="22"/>
          <w:szCs w:val="22"/>
        </w:rPr>
        <w:t xml:space="preserve">V. </w:t>
      </w:r>
      <w:r w:rsidRPr="00101FEB">
        <w:rPr>
          <w:rFonts w:ascii="Palatino Linotype" w:eastAsia="Palatino Linotype" w:hAnsi="Palatino Linotype" w:cs="Palatino Linotype"/>
          <w:i/>
          <w:sz w:val="22"/>
          <w:szCs w:val="22"/>
        </w:rPr>
        <w:t>Aquella cuya divulgación obstruya o pueda causar un serio perjuicio a:</w:t>
      </w:r>
    </w:p>
    <w:p w14:paraId="06A42C5D" w14:textId="77777777" w:rsidR="004B5BEF" w:rsidRPr="00101FEB" w:rsidRDefault="004B5BEF" w:rsidP="004B5BEF">
      <w:pPr>
        <w:spacing w:before="120" w:after="120"/>
        <w:ind w:left="1418" w:right="900"/>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b/>
          <w:i/>
          <w:sz w:val="22"/>
          <w:szCs w:val="22"/>
        </w:rPr>
        <w:t xml:space="preserve">1. </w:t>
      </w:r>
      <w:r w:rsidRPr="00101FEB">
        <w:rPr>
          <w:rFonts w:ascii="Palatino Linotype" w:eastAsia="Palatino Linotype" w:hAnsi="Palatino Linotype" w:cs="Palatino Linotype"/>
          <w:i/>
          <w:sz w:val="22"/>
          <w:szCs w:val="22"/>
        </w:rPr>
        <w:t xml:space="preserve">Las actividades de fiscalización, verificación, inspección, comprobación y auditoría sobre el cumplimiento de las Leyes; o </w:t>
      </w:r>
    </w:p>
    <w:p w14:paraId="63469598" w14:textId="77777777" w:rsidR="004B5BEF" w:rsidRPr="00101FEB" w:rsidRDefault="004B5BEF" w:rsidP="004B5BEF">
      <w:pPr>
        <w:spacing w:before="120" w:after="120"/>
        <w:ind w:left="1418" w:right="900"/>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b/>
          <w:i/>
          <w:sz w:val="22"/>
          <w:szCs w:val="22"/>
        </w:rPr>
        <w:t xml:space="preserve">2. </w:t>
      </w:r>
      <w:r w:rsidRPr="00101FEB">
        <w:rPr>
          <w:rFonts w:ascii="Palatino Linotype" w:eastAsia="Palatino Linotype" w:hAnsi="Palatino Linotype" w:cs="Palatino Linotype"/>
          <w:i/>
          <w:sz w:val="22"/>
          <w:szCs w:val="22"/>
        </w:rPr>
        <w:t>La recaudación de las contribuciones.</w:t>
      </w:r>
    </w:p>
    <w:p w14:paraId="25E5DB32" w14:textId="77777777" w:rsidR="004B5BEF" w:rsidRPr="00101FEB" w:rsidRDefault="004B5BEF" w:rsidP="004B5BEF">
      <w:pPr>
        <w:spacing w:before="120" w:after="120"/>
        <w:ind w:left="1134" w:right="900"/>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b/>
          <w:i/>
          <w:sz w:val="22"/>
          <w:szCs w:val="22"/>
        </w:rPr>
        <w:t xml:space="preserve">VI. </w:t>
      </w:r>
      <w:r w:rsidRPr="00101FEB">
        <w:rPr>
          <w:rFonts w:ascii="Palatino Linotype" w:eastAsia="Palatino Linotype" w:hAnsi="Palatino Linotype" w:cs="Palatino Linotype"/>
          <w:i/>
          <w:sz w:val="22"/>
          <w:szCs w:val="22"/>
        </w:rPr>
        <w:t xml:space="preserve">Pueda causar daño u obstruya la prevención o persecución de los delitos, altere el proceso de investigación de las carpetas de investigación, afecte o vulnere la conducción o los derechos del debido proceso en los procedimientos judiciales o administrativos, incluidos los de quejas, denuncias, inconformidades, responsabilidades administrativas y resarcitorias en tanto no hayan quedado firmes o afecte la administración de justicia o la seguridad </w:t>
      </w:r>
      <w:r w:rsidRPr="00101FEB">
        <w:rPr>
          <w:rFonts w:ascii="Palatino Linotype" w:eastAsia="Palatino Linotype" w:hAnsi="Palatino Linotype" w:cs="Palatino Linotype"/>
          <w:i/>
          <w:sz w:val="22"/>
          <w:szCs w:val="22"/>
        </w:rPr>
        <w:lastRenderedPageBreak/>
        <w:t>de un denunciante, querellante o testigo, así como sus familias, en los términos de las disposiciones jurídicas aplicables;</w:t>
      </w:r>
    </w:p>
    <w:p w14:paraId="7E16C1C3" w14:textId="77777777" w:rsidR="004B5BEF" w:rsidRPr="00101FEB" w:rsidRDefault="004B5BEF" w:rsidP="004B5BEF">
      <w:pPr>
        <w:spacing w:before="120" w:after="120"/>
        <w:ind w:left="1134" w:right="900"/>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b/>
          <w:i/>
          <w:sz w:val="22"/>
          <w:szCs w:val="22"/>
        </w:rPr>
        <w:t xml:space="preserve">VII. </w:t>
      </w:r>
      <w:r w:rsidRPr="00101FEB">
        <w:rPr>
          <w:rFonts w:ascii="Palatino Linotype" w:eastAsia="Palatino Linotype" w:hAnsi="Palatino Linotype" w:cs="Palatino Linotype"/>
          <w:i/>
          <w:sz w:val="22"/>
          <w:szCs w:val="22"/>
        </w:rPr>
        <w:t>La que contengan las opiniones, recomendaciones o puntos de vista que formen parte del proceso deliberativo de los servidores públicos, hasta en tanto sea adoptada la decisión definitiva, la cual deberá estar documentada;</w:t>
      </w:r>
    </w:p>
    <w:p w14:paraId="4A14434F" w14:textId="77777777" w:rsidR="004B5BEF" w:rsidRPr="00101FEB" w:rsidRDefault="004B5BEF" w:rsidP="004B5BEF">
      <w:pPr>
        <w:spacing w:before="120" w:after="120"/>
        <w:ind w:left="1134" w:right="900"/>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b/>
          <w:i/>
          <w:sz w:val="22"/>
          <w:szCs w:val="22"/>
        </w:rPr>
        <w:t>VIII</w:t>
      </w:r>
      <w:r w:rsidRPr="00101FEB">
        <w:rPr>
          <w:rFonts w:ascii="Palatino Linotype" w:eastAsia="Palatino Linotype" w:hAnsi="Palatino Linotype" w:cs="Palatino Linotype"/>
          <w:i/>
          <w:sz w:val="22"/>
          <w:szCs w:val="22"/>
        </w:rPr>
        <w:t>. Vulnere la conducción de los expedientes judiciales o de los procedimientos administrativos seguidos en forma de juicio, en tanto no hayan quedado firmes</w:t>
      </w:r>
      <w:r w:rsidRPr="00101FEB">
        <w:rPr>
          <w:rFonts w:ascii="Palatino Linotype" w:eastAsia="Palatino Linotype" w:hAnsi="Palatino Linotype" w:cs="Palatino Linotype"/>
          <w:b/>
          <w:i/>
          <w:sz w:val="22"/>
          <w:szCs w:val="22"/>
        </w:rPr>
        <w:t>;</w:t>
      </w:r>
    </w:p>
    <w:p w14:paraId="06671614" w14:textId="77777777" w:rsidR="004B5BEF" w:rsidRPr="00101FEB" w:rsidRDefault="004B5BEF" w:rsidP="004B5BEF">
      <w:pPr>
        <w:spacing w:before="120" w:after="120"/>
        <w:ind w:left="1134" w:right="900"/>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b/>
          <w:i/>
          <w:sz w:val="22"/>
          <w:szCs w:val="22"/>
        </w:rPr>
        <w:t xml:space="preserve">IX. </w:t>
      </w:r>
      <w:r w:rsidRPr="00101FEB">
        <w:rPr>
          <w:rFonts w:ascii="Palatino Linotype" w:eastAsia="Palatino Linotype" w:hAnsi="Palatino Linotype" w:cs="Palatino Linotype"/>
          <w:i/>
          <w:sz w:val="22"/>
          <w:szCs w:val="22"/>
        </w:rPr>
        <w:t>Se encuentre contenida dentro de las investigaciones de hechos que la Ley señale como delitos y se tramiten ante el Ministerio Público;</w:t>
      </w:r>
    </w:p>
    <w:p w14:paraId="3BC6B1B7" w14:textId="77777777" w:rsidR="004B5BEF" w:rsidRPr="00101FEB" w:rsidRDefault="004B5BEF" w:rsidP="004B5BEF">
      <w:pPr>
        <w:spacing w:before="120" w:after="120"/>
        <w:ind w:left="1134" w:right="900"/>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b/>
          <w:i/>
          <w:sz w:val="22"/>
          <w:szCs w:val="22"/>
        </w:rPr>
        <w:t xml:space="preserve">X. </w:t>
      </w:r>
      <w:r w:rsidRPr="00101FEB">
        <w:rPr>
          <w:rFonts w:ascii="Palatino Linotype" w:eastAsia="Palatino Linotype" w:hAnsi="Palatino Linotype" w:cs="Palatino Linotype"/>
          <w:i/>
          <w:sz w:val="22"/>
          <w:szCs w:val="22"/>
        </w:rPr>
        <w:t>El daño que pueda producirse con la publicación de la información sea mayor que el interés público de conocer la información de referencia, siempre que esté directamente relacionado con procesos o procedimientos administrativos o judiciales que no hayan quedado firmes;</w:t>
      </w:r>
    </w:p>
    <w:p w14:paraId="509C9903" w14:textId="77777777" w:rsidR="004B5BEF" w:rsidRPr="00101FEB" w:rsidRDefault="004B5BEF" w:rsidP="004B5BEF">
      <w:pPr>
        <w:spacing w:before="120" w:after="120"/>
        <w:ind w:left="1134" w:right="900"/>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i/>
          <w:sz w:val="22"/>
          <w:szCs w:val="22"/>
        </w:rPr>
        <w:t>Cuando se trate de información sobre estudios y proyectos cuya divulgación pueda causar daños al interés del Estado o suponga un riesgo para su realización, siempre que esté directamente relacionado con procesos o procedimientos administrativos o judiciales que no hayan quedado firmes; y</w:t>
      </w:r>
    </w:p>
    <w:p w14:paraId="22A6F8A2" w14:textId="77777777" w:rsidR="004B5BEF" w:rsidRPr="00101FEB" w:rsidRDefault="004B5BEF" w:rsidP="004B5BEF">
      <w:pPr>
        <w:spacing w:before="120" w:after="120"/>
        <w:ind w:left="1134" w:right="900"/>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b/>
          <w:i/>
          <w:sz w:val="22"/>
          <w:szCs w:val="22"/>
        </w:rPr>
        <w:t xml:space="preserve">XI. </w:t>
      </w:r>
      <w:r w:rsidRPr="00101FEB">
        <w:rPr>
          <w:rFonts w:ascii="Palatino Linotype" w:eastAsia="Palatino Linotype" w:hAnsi="Palatino Linotype" w:cs="Palatino Linotype"/>
          <w:i/>
          <w:sz w:val="22"/>
          <w:szCs w:val="22"/>
        </w:rPr>
        <w:t>Las que por disposición expresa de una ley tengan tal carácter, siempre que sean acordes con las bases, principios y disposiciones establecidos en esta Ley y no la contravengan; así como las previstas en tratados internacionales.</w:t>
      </w:r>
    </w:p>
    <w:p w14:paraId="7A9D31F2" w14:textId="77777777" w:rsidR="004B5BEF" w:rsidRPr="00101FEB" w:rsidRDefault="004B5BEF" w:rsidP="004B5BEF">
      <w:pPr>
        <w:spacing w:before="120" w:after="120"/>
        <w:ind w:left="851" w:right="900"/>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i/>
          <w:sz w:val="22"/>
          <w:szCs w:val="22"/>
        </w:rPr>
        <w:t>(…)</w:t>
      </w:r>
    </w:p>
    <w:p w14:paraId="7B91FB9C" w14:textId="77777777" w:rsidR="004B5BEF" w:rsidRPr="00101FEB" w:rsidRDefault="004B5BEF" w:rsidP="004B5BEF">
      <w:pPr>
        <w:spacing w:before="120" w:after="120"/>
        <w:ind w:left="851" w:right="900"/>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b/>
          <w:i/>
          <w:sz w:val="22"/>
          <w:szCs w:val="22"/>
        </w:rPr>
        <w:t xml:space="preserve">Artículo 143. </w:t>
      </w:r>
      <w:r w:rsidRPr="00101FEB">
        <w:rPr>
          <w:rFonts w:ascii="Palatino Linotype" w:eastAsia="Palatino Linotype" w:hAnsi="Palatino Linotype" w:cs="Palatino Linotype"/>
          <w:i/>
          <w:sz w:val="22"/>
          <w:szCs w:val="22"/>
        </w:rPr>
        <w:t>Para los efectos de esta Ley se considera información confidencial, la clasificada como tal, de manera permanente, por su naturaleza, cuando:</w:t>
      </w:r>
    </w:p>
    <w:p w14:paraId="2A6E82B0" w14:textId="77777777" w:rsidR="004B5BEF" w:rsidRPr="00101FEB" w:rsidRDefault="004B5BEF" w:rsidP="004B5BEF">
      <w:pPr>
        <w:spacing w:before="120" w:after="120"/>
        <w:ind w:left="1134" w:right="900"/>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b/>
          <w:i/>
          <w:sz w:val="22"/>
          <w:szCs w:val="22"/>
        </w:rPr>
        <w:t xml:space="preserve">I. </w:t>
      </w:r>
      <w:r w:rsidRPr="00101FEB">
        <w:rPr>
          <w:rFonts w:ascii="Palatino Linotype" w:eastAsia="Palatino Linotype" w:hAnsi="Palatino Linotype" w:cs="Palatino Linotype"/>
          <w:i/>
          <w:sz w:val="22"/>
          <w:szCs w:val="22"/>
        </w:rPr>
        <w:t>Se refiera a la información privada y los datos personales concernientes a una persona física o jurídico colectiva identificada o identificable;</w:t>
      </w:r>
    </w:p>
    <w:p w14:paraId="6C986CE1" w14:textId="77777777" w:rsidR="004B5BEF" w:rsidRPr="00101FEB" w:rsidRDefault="004B5BEF" w:rsidP="004B5BEF">
      <w:pPr>
        <w:spacing w:before="120" w:after="120"/>
        <w:ind w:left="1134" w:right="900"/>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b/>
          <w:i/>
          <w:sz w:val="22"/>
          <w:szCs w:val="22"/>
        </w:rPr>
        <w:t xml:space="preserve">II. </w:t>
      </w:r>
      <w:r w:rsidRPr="00101FEB">
        <w:rPr>
          <w:rFonts w:ascii="Palatino Linotype" w:eastAsia="Palatino Linotype" w:hAnsi="Palatino Linotype" w:cs="Palatino Linotype"/>
          <w:i/>
          <w:sz w:val="22"/>
          <w:szCs w:val="22"/>
        </w:rPr>
        <w:t>Los secretos bancario, fiduciario, industrial, comercial, fiscal, bursátil y postal, cuya titularidad corresponda a particulares, sujetos de derecho internacional o a sujetos obligados cuando no involucren el ejercicio de recursos públicos; y</w:t>
      </w:r>
    </w:p>
    <w:p w14:paraId="2E95F6DD" w14:textId="77777777" w:rsidR="004B5BEF" w:rsidRPr="00101FEB" w:rsidRDefault="004B5BEF" w:rsidP="004B5BEF">
      <w:pPr>
        <w:spacing w:before="120" w:after="120"/>
        <w:ind w:left="1134" w:right="900"/>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b/>
          <w:i/>
          <w:sz w:val="22"/>
          <w:szCs w:val="22"/>
        </w:rPr>
        <w:t xml:space="preserve">III. </w:t>
      </w:r>
      <w:r w:rsidRPr="00101FEB">
        <w:rPr>
          <w:rFonts w:ascii="Palatino Linotype" w:eastAsia="Palatino Linotype" w:hAnsi="Palatino Linotype" w:cs="Palatino Linotype"/>
          <w:i/>
          <w:sz w:val="22"/>
          <w:szCs w:val="22"/>
        </w:rPr>
        <w:t>La que presenten los particulares a los sujetos obligados, de conformidad con lo dispuesto por las leyes o los tratados internacionales.</w:t>
      </w:r>
    </w:p>
    <w:p w14:paraId="4A2C5154" w14:textId="77777777" w:rsidR="004B5BEF" w:rsidRPr="00101FEB" w:rsidRDefault="004B5BEF" w:rsidP="004B5BEF">
      <w:pPr>
        <w:spacing w:before="120" w:after="120"/>
        <w:ind w:left="851" w:right="900"/>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i/>
          <w:sz w:val="22"/>
          <w:szCs w:val="22"/>
        </w:rPr>
        <w:lastRenderedPageBreak/>
        <w:t>La información confidencial no estará sujeta a temporalidad alguna y sólo podrán tener acceso a ella los titulares de la misma, sus representantes y los servidores públicos facultados para ello.</w:t>
      </w:r>
    </w:p>
    <w:p w14:paraId="2138E393" w14:textId="77777777" w:rsidR="004B5BEF" w:rsidRPr="00101FEB" w:rsidRDefault="004B5BEF" w:rsidP="004B5BEF">
      <w:pPr>
        <w:spacing w:before="120" w:after="120"/>
        <w:ind w:left="709"/>
        <w:jc w:val="both"/>
        <w:rPr>
          <w:rFonts w:ascii="Palatino Linotype" w:eastAsia="Palatino Linotype" w:hAnsi="Palatino Linotype" w:cs="Palatino Linotype"/>
        </w:rPr>
      </w:pPr>
      <w:r w:rsidRPr="00101FEB">
        <w:rPr>
          <w:rFonts w:ascii="Palatino Linotype" w:eastAsia="Palatino Linotype" w:hAnsi="Palatino Linotype" w:cs="Palatino Linotype"/>
          <w:i/>
          <w:sz w:val="22"/>
          <w:szCs w:val="22"/>
        </w:rPr>
        <w:t>No se considerará confidencial la información que se encuentre en los registros públicos o en fuentes de acceso público, ni tampoco la que sea considerada por la presente ley como información pública</w:t>
      </w:r>
      <w:proofErr w:type="gramStart"/>
      <w:r w:rsidRPr="00101FEB">
        <w:rPr>
          <w:rFonts w:ascii="Palatino Linotype" w:eastAsia="Palatino Linotype" w:hAnsi="Palatino Linotype" w:cs="Palatino Linotype"/>
          <w:i/>
          <w:sz w:val="22"/>
          <w:szCs w:val="22"/>
        </w:rPr>
        <w:t>.”</w:t>
      </w:r>
      <w:r w:rsidR="00EA3905" w:rsidRPr="00101FEB">
        <w:rPr>
          <w:rFonts w:ascii="Palatino Linotype" w:eastAsia="Palatino Linotype" w:hAnsi="Palatino Linotype" w:cs="Palatino Linotype"/>
          <w:i/>
          <w:sz w:val="22"/>
          <w:szCs w:val="22"/>
        </w:rPr>
        <w:t>(</w:t>
      </w:r>
      <w:proofErr w:type="gramEnd"/>
      <w:r w:rsidR="00EA3905" w:rsidRPr="00101FEB">
        <w:rPr>
          <w:rFonts w:ascii="Palatino Linotype" w:eastAsia="Palatino Linotype" w:hAnsi="Palatino Linotype" w:cs="Palatino Linotype"/>
          <w:i/>
          <w:sz w:val="22"/>
          <w:szCs w:val="22"/>
        </w:rPr>
        <w:t>Sic)</w:t>
      </w:r>
    </w:p>
    <w:p w14:paraId="1E7F5300" w14:textId="77777777" w:rsidR="004B5BEF" w:rsidRPr="00101FEB" w:rsidRDefault="004B5BEF" w:rsidP="004B5BEF">
      <w:pPr>
        <w:spacing w:before="280" w:after="28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rPr>
        <w:t>De este modo, conforme al artículo 132 de la Ley en la Materia Local, para clasificar la información se debe de atender a lo dispuesto por la normativa y aplicar, de manera estricta, las excepciones del derecho de acceso a la información y sólo podrán invocarlas cuando acrediten su procedencia, debiendo clasificar la información en el momento en que:</w:t>
      </w:r>
    </w:p>
    <w:p w14:paraId="159FDD40" w14:textId="77777777" w:rsidR="004B5BEF" w:rsidRPr="00101FEB" w:rsidRDefault="004B5BEF" w:rsidP="004B5BEF">
      <w:pPr>
        <w:numPr>
          <w:ilvl w:val="0"/>
          <w:numId w:val="6"/>
        </w:numPr>
        <w:tabs>
          <w:tab w:val="left" w:pos="851"/>
        </w:tabs>
        <w:spacing w:before="280" w:line="360" w:lineRule="auto"/>
        <w:ind w:left="567" w:firstLine="0"/>
        <w:jc w:val="both"/>
        <w:rPr>
          <w:rFonts w:ascii="Palatino Linotype" w:eastAsia="Palatino Linotype" w:hAnsi="Palatino Linotype" w:cs="Palatino Linotype"/>
        </w:rPr>
      </w:pPr>
      <w:r w:rsidRPr="00101FEB">
        <w:rPr>
          <w:rFonts w:ascii="Palatino Linotype" w:eastAsia="Palatino Linotype" w:hAnsi="Palatino Linotype" w:cs="Palatino Linotype"/>
        </w:rPr>
        <w:t>Se reciba una solicitud de acceso a la información;</w:t>
      </w:r>
    </w:p>
    <w:p w14:paraId="30F7A735" w14:textId="77777777" w:rsidR="004B5BEF" w:rsidRPr="00101FEB" w:rsidRDefault="004B5BEF" w:rsidP="004B5BEF">
      <w:pPr>
        <w:numPr>
          <w:ilvl w:val="0"/>
          <w:numId w:val="6"/>
        </w:numPr>
        <w:tabs>
          <w:tab w:val="left" w:pos="851"/>
        </w:tabs>
        <w:spacing w:line="360" w:lineRule="auto"/>
        <w:ind w:left="567" w:firstLine="0"/>
        <w:jc w:val="both"/>
        <w:rPr>
          <w:rFonts w:ascii="Palatino Linotype" w:eastAsia="Palatino Linotype" w:hAnsi="Palatino Linotype" w:cs="Palatino Linotype"/>
        </w:rPr>
      </w:pPr>
      <w:r w:rsidRPr="00101FEB">
        <w:rPr>
          <w:rFonts w:ascii="Palatino Linotype" w:eastAsia="Palatino Linotype" w:hAnsi="Palatino Linotype" w:cs="Palatino Linotype"/>
        </w:rPr>
        <w:t>Se determine mediante resolución de autoridad competente; y/o</w:t>
      </w:r>
    </w:p>
    <w:p w14:paraId="27D6769F" w14:textId="77777777" w:rsidR="004B5BEF" w:rsidRPr="00101FEB" w:rsidRDefault="004B5BEF" w:rsidP="004B5BEF">
      <w:pPr>
        <w:numPr>
          <w:ilvl w:val="0"/>
          <w:numId w:val="6"/>
        </w:numPr>
        <w:tabs>
          <w:tab w:val="left" w:pos="851"/>
        </w:tabs>
        <w:spacing w:after="280" w:line="360" w:lineRule="auto"/>
        <w:ind w:left="567" w:firstLine="0"/>
        <w:jc w:val="both"/>
        <w:rPr>
          <w:rFonts w:ascii="Palatino Linotype" w:eastAsia="Palatino Linotype" w:hAnsi="Palatino Linotype" w:cs="Palatino Linotype"/>
        </w:rPr>
      </w:pPr>
      <w:r w:rsidRPr="00101FEB">
        <w:rPr>
          <w:rFonts w:ascii="Palatino Linotype" w:eastAsia="Palatino Linotype" w:hAnsi="Palatino Linotype" w:cs="Palatino Linotype"/>
        </w:rPr>
        <w:t>Se generen versiones públicas para dar cumplimiento a las obligaciones de transparencia previstas en la Ley.</w:t>
      </w:r>
    </w:p>
    <w:p w14:paraId="6991677C" w14:textId="77777777" w:rsidR="004B5BEF" w:rsidRPr="00101FEB" w:rsidRDefault="004B5BEF" w:rsidP="004B5BEF">
      <w:pPr>
        <w:spacing w:before="280" w:after="280" w:line="360" w:lineRule="auto"/>
        <w:ind w:right="51"/>
        <w:jc w:val="both"/>
        <w:rPr>
          <w:rFonts w:ascii="Palatino Linotype" w:eastAsia="Palatino Linotype" w:hAnsi="Palatino Linotype" w:cs="Palatino Linotype"/>
        </w:rPr>
      </w:pPr>
      <w:r w:rsidRPr="00101FEB">
        <w:rPr>
          <w:rFonts w:ascii="Palatino Linotype" w:eastAsia="Palatino Linotype" w:hAnsi="Palatino Linotype" w:cs="Palatino Linotype"/>
        </w:rPr>
        <w:t xml:space="preserve">En ese sentido, es de precisar que la clasificación de la información no se da por el simple mandato de la Ley, sino que es necesario que el </w:t>
      </w:r>
      <w:r w:rsidRPr="00101FEB">
        <w:rPr>
          <w:rFonts w:ascii="Palatino Linotype" w:eastAsia="Palatino Linotype" w:hAnsi="Palatino Linotype" w:cs="Palatino Linotype"/>
          <w:b/>
        </w:rPr>
        <w:t>SUJETO OBLIGADO,</w:t>
      </w:r>
      <w:r w:rsidRPr="00101FEB">
        <w:rPr>
          <w:rFonts w:ascii="Palatino Linotype" w:eastAsia="Palatino Linotype" w:hAnsi="Palatino Linotype" w:cs="Palatino Linotype"/>
        </w:rPr>
        <w:t xml:space="preserve"> cuando clasifique algún documento o información, ya sea todo o en parte, atienda lo dispuesto por la Ley de la materia, siendo que dicha clasificación es un trabajo en conjunto tanto de los Servidores Públicos Habilitados, de las Unidades de Transparencia y del Comité de Transparencia del </w:t>
      </w:r>
      <w:r w:rsidRPr="00101FEB">
        <w:rPr>
          <w:rFonts w:ascii="Palatino Linotype" w:eastAsia="Palatino Linotype" w:hAnsi="Palatino Linotype" w:cs="Palatino Linotype"/>
          <w:b/>
        </w:rPr>
        <w:t>SUJETO OBLIGADO</w:t>
      </w:r>
      <w:r w:rsidRPr="00101FEB">
        <w:rPr>
          <w:rFonts w:ascii="Palatino Linotype" w:eastAsia="Palatino Linotype" w:hAnsi="Palatino Linotype" w:cs="Palatino Linotype"/>
        </w:rPr>
        <w:t xml:space="preserve">, teniendo el deber los primeros de ellos de presentar ante la Unidad de Transparencia la propuesta de la clasificación de la información, para que luego ésta se presente ante al Comité de Transparencia de así resultar procedente el proyecto de clasificación </w:t>
      </w:r>
      <w:r w:rsidRPr="00101FEB">
        <w:rPr>
          <w:rFonts w:ascii="Palatino Linotype" w:eastAsia="Palatino Linotype" w:hAnsi="Palatino Linotype" w:cs="Palatino Linotype"/>
        </w:rPr>
        <w:lastRenderedPageBreak/>
        <w:t>de la información y que finalmente sea éste último quien apruebe, modifique o revoque la misma, como se desprende de los artículos 59 fracción V</w:t>
      </w:r>
      <w:r w:rsidRPr="00101FEB">
        <w:rPr>
          <w:rFonts w:ascii="Palatino Linotype" w:eastAsia="Palatino Linotype" w:hAnsi="Palatino Linotype" w:cs="Palatino Linotype"/>
          <w:vertAlign w:val="superscript"/>
        </w:rPr>
        <w:footnoteReference w:id="2"/>
      </w:r>
      <w:r w:rsidRPr="00101FEB">
        <w:rPr>
          <w:rFonts w:ascii="Palatino Linotype" w:eastAsia="Palatino Linotype" w:hAnsi="Palatino Linotype" w:cs="Palatino Linotype"/>
        </w:rPr>
        <w:t>, 53 fracción X</w:t>
      </w:r>
      <w:r w:rsidRPr="00101FEB">
        <w:rPr>
          <w:rFonts w:ascii="Palatino Linotype" w:eastAsia="Palatino Linotype" w:hAnsi="Palatino Linotype" w:cs="Palatino Linotype"/>
          <w:vertAlign w:val="superscript"/>
        </w:rPr>
        <w:footnoteReference w:id="3"/>
      </w:r>
      <w:r w:rsidRPr="00101FEB">
        <w:rPr>
          <w:rFonts w:ascii="Palatino Linotype" w:eastAsia="Palatino Linotype" w:hAnsi="Palatino Linotype" w:cs="Palatino Linotype"/>
        </w:rPr>
        <w:t>, y 49 fracciones II y VIII</w:t>
      </w:r>
      <w:r w:rsidRPr="00101FEB">
        <w:rPr>
          <w:rFonts w:ascii="Palatino Linotype" w:eastAsia="Palatino Linotype" w:hAnsi="Palatino Linotype" w:cs="Palatino Linotype"/>
          <w:vertAlign w:val="superscript"/>
        </w:rPr>
        <w:footnoteReference w:id="4"/>
      </w:r>
      <w:r w:rsidRPr="00101FEB">
        <w:rPr>
          <w:rFonts w:ascii="Palatino Linotype" w:eastAsia="Palatino Linotype" w:hAnsi="Palatino Linotype" w:cs="Palatino Linotype"/>
        </w:rPr>
        <w:t xml:space="preserve"> de la Ley de Transparencia y Acceso a la Información Pública del Estado de México y Municipios.</w:t>
      </w:r>
    </w:p>
    <w:p w14:paraId="0A3BE2F5" w14:textId="77777777" w:rsidR="004B5BEF" w:rsidRPr="00101FEB" w:rsidRDefault="004B5BEF" w:rsidP="004B5BEF">
      <w:pPr>
        <w:spacing w:before="280" w:after="28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rPr>
        <w:t xml:space="preserve">Bajo tales consideraciones, este Órgano Garante no omite señalar que, si el </w:t>
      </w:r>
      <w:r w:rsidRPr="00101FEB">
        <w:rPr>
          <w:rFonts w:ascii="Palatino Linotype" w:eastAsia="Palatino Linotype" w:hAnsi="Palatino Linotype" w:cs="Palatino Linotype"/>
          <w:b/>
        </w:rPr>
        <w:t>SUJETO OBLIGADO</w:t>
      </w:r>
      <w:r w:rsidRPr="00101FEB">
        <w:rPr>
          <w:rFonts w:ascii="Palatino Linotype" w:eastAsia="Palatino Linotype" w:hAnsi="Palatino Linotype" w:cs="Palatino Linotype"/>
        </w:rPr>
        <w:t xml:space="preserve"> advierte que la información solicitada contienen </w:t>
      </w:r>
      <w:r w:rsidRPr="00101FEB">
        <w:rPr>
          <w:rFonts w:ascii="Palatino Linotype" w:eastAsia="Palatino Linotype" w:hAnsi="Palatino Linotype" w:cs="Palatino Linotype"/>
          <w:b/>
        </w:rPr>
        <w:t>datos personales</w:t>
      </w:r>
      <w:r w:rsidRPr="00101FEB">
        <w:rPr>
          <w:rFonts w:ascii="Palatino Linotype" w:eastAsia="Palatino Linotype" w:hAnsi="Palatino Linotype" w:cs="Palatino Linotype"/>
        </w:rPr>
        <w:t xml:space="preserve"> que sean susceptibles de ser </w:t>
      </w:r>
      <w:r w:rsidRPr="00101FEB">
        <w:rPr>
          <w:rFonts w:ascii="Palatino Linotype" w:eastAsia="Palatino Linotype" w:hAnsi="Palatino Linotype" w:cs="Palatino Linotype"/>
          <w:b/>
        </w:rPr>
        <w:t xml:space="preserve">clasificados como confidenciales, </w:t>
      </w:r>
      <w:r w:rsidRPr="00101FEB">
        <w:rPr>
          <w:rFonts w:ascii="Palatino Linotype" w:eastAsia="Palatino Linotype" w:hAnsi="Palatino Linotype" w:cs="Palatino Linotype"/>
        </w:rPr>
        <w:t>o, si por otro lado</w:t>
      </w:r>
      <w:r w:rsidRPr="00101FEB">
        <w:rPr>
          <w:rFonts w:ascii="Palatino Linotype" w:eastAsia="Palatino Linotype" w:hAnsi="Palatino Linotype" w:cs="Palatino Linotype"/>
          <w:b/>
        </w:rPr>
        <w:t>, por su propia y especial naturaleza,</w:t>
      </w:r>
      <w:r w:rsidRPr="00101FEB">
        <w:rPr>
          <w:rFonts w:ascii="Palatino Linotype" w:eastAsia="Palatino Linotype" w:hAnsi="Palatino Linotype" w:cs="Palatino Linotype"/>
        </w:rPr>
        <w:t xml:space="preserve"> encuadra en alguno de los </w:t>
      </w:r>
      <w:r w:rsidRPr="00101FEB">
        <w:rPr>
          <w:rFonts w:ascii="Palatino Linotype" w:eastAsia="Palatino Linotype" w:hAnsi="Palatino Linotype" w:cs="Palatino Linotype"/>
          <w:b/>
        </w:rPr>
        <w:t>supuestos de reserva o de confidencialidad en su totalidad</w:t>
      </w:r>
      <w:r w:rsidRPr="00101FEB">
        <w:rPr>
          <w:rFonts w:ascii="Palatino Linotype" w:eastAsia="Palatino Linotype" w:hAnsi="Palatino Linotype" w:cs="Palatino Linotype"/>
        </w:rPr>
        <w:t>, deberá emitir, un</w:t>
      </w:r>
      <w:r w:rsidRPr="00101FEB">
        <w:rPr>
          <w:rFonts w:ascii="Palatino Linotype" w:eastAsia="Palatino Linotype" w:hAnsi="Palatino Linotype" w:cs="Palatino Linotype"/>
          <w:b/>
        </w:rPr>
        <w:t xml:space="preserve"> Acuerdo de Clasificación </w:t>
      </w:r>
      <w:r w:rsidRPr="00101FEB">
        <w:rPr>
          <w:rFonts w:ascii="Palatino Linotype" w:eastAsia="Palatino Linotype" w:hAnsi="Palatino Linotype" w:cs="Palatino Linotype"/>
        </w:rPr>
        <w:t>debidamente fundado y motivado que</w:t>
      </w:r>
      <w:r w:rsidRPr="00101FEB">
        <w:rPr>
          <w:rFonts w:ascii="Palatino Linotype" w:eastAsia="Palatino Linotype" w:hAnsi="Palatino Linotype" w:cs="Palatino Linotype"/>
          <w:b/>
        </w:rPr>
        <w:t xml:space="preserve"> sustente la clasificación parcial, a través de la versión pública que emita,</w:t>
      </w:r>
      <w:r w:rsidRPr="00101FEB">
        <w:rPr>
          <w:rFonts w:ascii="Palatino Linotype" w:eastAsia="Palatino Linotype" w:hAnsi="Palatino Linotype" w:cs="Palatino Linotype"/>
        </w:rPr>
        <w:t xml:space="preserve"> o bien, la restricción total del derecho de acceso a la información.  </w:t>
      </w:r>
    </w:p>
    <w:p w14:paraId="367E7B7D" w14:textId="77777777" w:rsidR="004B5BEF" w:rsidRPr="00101FEB" w:rsidRDefault="004B5BEF" w:rsidP="004B5BEF">
      <w:pPr>
        <w:spacing w:before="280" w:after="28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rPr>
        <w:t xml:space="preserve">Respecto de la clasificación parcial, a través de la elaboración de versiones públicas, debe mencionarse que dentro de los datos personales que pudieran contenerse se destacan los datos personales sensibles, los cuales son aquellos referentes de la esfera de su titular cuya utilización indebida pueda dar origen a discriminación o conlleve un riesgo grave para éste. De manera enunciativa más no limitativa, se consideran </w:t>
      </w:r>
      <w:r w:rsidRPr="00101FEB">
        <w:rPr>
          <w:rFonts w:ascii="Palatino Linotype" w:eastAsia="Palatino Linotype" w:hAnsi="Palatino Linotype" w:cs="Palatino Linotype"/>
        </w:rPr>
        <w:lastRenderedPageBreak/>
        <w:t>sensibles los datos personales que puedan revelar aspectos como origen racial o étnico, estado de salud física o mental, presente o futura, información genética, creencias religiosas, filosóficas y morales, opiniones políticas y preferencia sexual, de conformidad con el artículo 4, fracción XII de la Ley de Protección de Datos Personales en Posesión de Sujetos Obligados del Estado de México y Municipios.</w:t>
      </w:r>
    </w:p>
    <w:p w14:paraId="2D5443E0" w14:textId="77777777" w:rsidR="004B5BEF" w:rsidRPr="00101FEB" w:rsidRDefault="004B5BEF" w:rsidP="004B5BEF">
      <w:pPr>
        <w:spacing w:before="280" w:after="280" w:line="360" w:lineRule="auto"/>
        <w:ind w:right="51"/>
        <w:jc w:val="both"/>
        <w:rPr>
          <w:rFonts w:ascii="Palatino Linotype" w:eastAsia="Palatino Linotype" w:hAnsi="Palatino Linotype" w:cs="Palatino Linotype"/>
        </w:rPr>
      </w:pPr>
      <w:r w:rsidRPr="00101FEB">
        <w:rPr>
          <w:rFonts w:ascii="Palatino Linotype" w:eastAsia="Palatino Linotype" w:hAnsi="Palatino Linotype" w:cs="Palatino Linotype"/>
        </w:rPr>
        <w:t xml:space="preserve">Por cuanto hace a la reserva y ampliación del plazo de reserva de la información, para motivar la clasificación se deberán de señalar las razones, motivos o circunstancias especiales que llevaron al </w:t>
      </w:r>
      <w:r w:rsidRPr="00101FEB">
        <w:rPr>
          <w:rFonts w:ascii="Palatino Linotype" w:eastAsia="Palatino Linotype" w:hAnsi="Palatino Linotype" w:cs="Palatino Linotype"/>
          <w:b/>
        </w:rPr>
        <w:t>SUJETO OBLIGADO</w:t>
      </w:r>
      <w:r w:rsidRPr="00101FEB">
        <w:rPr>
          <w:rFonts w:ascii="Palatino Linotype" w:eastAsia="Palatino Linotype" w:hAnsi="Palatino Linotype" w:cs="Palatino Linotype"/>
        </w:rPr>
        <w:t xml:space="preserve"> a concluir que, el caso particular se ajusta al supuesto previsto por la norma legal invocada como fundamento; siendo que, además, en todo momento, se debe aplicar una prueba de daño, entendida esta como la responsabilidad de los Sujetos Obligados de demostrar, de manera fundada y motivada, que la divulgación de la información lesiona el interés debidamente protegido por la Ley y que el menoscabo o daño que puede producirse con la publicidad de la información, es mayor que el interés de conocerla; debiendo clasificarse como reservada.</w:t>
      </w:r>
    </w:p>
    <w:p w14:paraId="14BCBD92" w14:textId="77777777" w:rsidR="004B5BEF" w:rsidRPr="00101FEB" w:rsidRDefault="004B5BEF" w:rsidP="004B5BEF">
      <w:pPr>
        <w:spacing w:before="280" w:after="28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rPr>
        <w:t xml:space="preserve">En otras palabras, para la clasificación de la información como reservada se deben establecer, de manera fundada y motivada, las hipótesis normativas aplicables al caso concreto y se analice la prueba de daño, misma que se encuentra prevista en el artículo 129 de la Ley de Transparencia Local, para lo cual, los Sujetos Obligados deberán considerar que: </w:t>
      </w:r>
    </w:p>
    <w:p w14:paraId="27C151AC" w14:textId="77777777" w:rsidR="004B5BEF" w:rsidRPr="00101FEB" w:rsidRDefault="004B5BEF" w:rsidP="004B5BEF">
      <w:pPr>
        <w:numPr>
          <w:ilvl w:val="0"/>
          <w:numId w:val="7"/>
        </w:numPr>
        <w:tabs>
          <w:tab w:val="left" w:pos="851"/>
        </w:tabs>
        <w:spacing w:before="280" w:line="360" w:lineRule="auto"/>
        <w:ind w:left="567" w:firstLine="1"/>
        <w:jc w:val="both"/>
        <w:rPr>
          <w:rFonts w:ascii="Palatino Linotype" w:eastAsia="Palatino Linotype" w:hAnsi="Palatino Linotype" w:cs="Palatino Linotype"/>
        </w:rPr>
      </w:pPr>
      <w:r w:rsidRPr="00101FEB">
        <w:rPr>
          <w:rFonts w:ascii="Palatino Linotype" w:eastAsia="Palatino Linotype" w:hAnsi="Palatino Linotype" w:cs="Palatino Linotype"/>
        </w:rPr>
        <w:lastRenderedPageBreak/>
        <w:t xml:space="preserve">La divulgación de la información representa un </w:t>
      </w:r>
      <w:r w:rsidRPr="00101FEB">
        <w:rPr>
          <w:rFonts w:ascii="Palatino Linotype" w:eastAsia="Palatino Linotype" w:hAnsi="Palatino Linotype" w:cs="Palatino Linotype"/>
          <w:b/>
        </w:rPr>
        <w:t>riesgo real, demostrable e identificable del perjuicio significativo al interés público o a la seguridad pública</w:t>
      </w:r>
      <w:r w:rsidRPr="00101FEB">
        <w:rPr>
          <w:rFonts w:ascii="Palatino Linotype" w:eastAsia="Palatino Linotype" w:hAnsi="Palatino Linotype" w:cs="Palatino Linotype"/>
        </w:rPr>
        <w:t>;</w:t>
      </w:r>
    </w:p>
    <w:p w14:paraId="3E66FFD6" w14:textId="77777777" w:rsidR="004B5BEF" w:rsidRPr="00101FEB" w:rsidRDefault="004B5BEF" w:rsidP="004B5BEF">
      <w:pPr>
        <w:numPr>
          <w:ilvl w:val="0"/>
          <w:numId w:val="7"/>
        </w:numPr>
        <w:tabs>
          <w:tab w:val="left" w:pos="851"/>
        </w:tabs>
        <w:spacing w:line="360" w:lineRule="auto"/>
        <w:ind w:left="567" w:firstLine="1"/>
        <w:jc w:val="both"/>
        <w:rPr>
          <w:rFonts w:ascii="Palatino Linotype" w:eastAsia="Palatino Linotype" w:hAnsi="Palatino Linotype" w:cs="Palatino Linotype"/>
        </w:rPr>
      </w:pPr>
      <w:r w:rsidRPr="00101FEB">
        <w:rPr>
          <w:rFonts w:ascii="Palatino Linotype" w:eastAsia="Palatino Linotype" w:hAnsi="Palatino Linotype" w:cs="Palatino Linotype"/>
        </w:rPr>
        <w:t>El riesgo de perjuicio que supondría la divulgación supera el interés público general de que se difunda; y,</w:t>
      </w:r>
    </w:p>
    <w:p w14:paraId="1071921B" w14:textId="77777777" w:rsidR="004B5BEF" w:rsidRPr="00101FEB" w:rsidRDefault="004B5BEF" w:rsidP="004B5BEF">
      <w:pPr>
        <w:numPr>
          <w:ilvl w:val="0"/>
          <w:numId w:val="7"/>
        </w:numPr>
        <w:tabs>
          <w:tab w:val="left" w:pos="851"/>
        </w:tabs>
        <w:spacing w:after="280" w:line="360" w:lineRule="auto"/>
        <w:ind w:left="567" w:firstLine="1"/>
        <w:jc w:val="both"/>
        <w:rPr>
          <w:rFonts w:ascii="Palatino Linotype" w:eastAsia="Palatino Linotype" w:hAnsi="Palatino Linotype" w:cs="Palatino Linotype"/>
        </w:rPr>
      </w:pPr>
      <w:r w:rsidRPr="00101FEB">
        <w:rPr>
          <w:rFonts w:ascii="Palatino Linotype" w:eastAsia="Palatino Linotype" w:hAnsi="Palatino Linotype" w:cs="Palatino Linotype"/>
        </w:rPr>
        <w:t xml:space="preserve">La limitación se adecua al principio de proporcionalidad y representa el medio menos restrictivo disponible para evitar el perjuicio. </w:t>
      </w:r>
    </w:p>
    <w:p w14:paraId="6FFED5B8" w14:textId="77777777" w:rsidR="004B5BEF" w:rsidRPr="00101FEB" w:rsidRDefault="004B5BEF" w:rsidP="004B5BEF">
      <w:pPr>
        <w:widowControl w:val="0"/>
        <w:pBdr>
          <w:top w:val="nil"/>
          <w:left w:val="nil"/>
          <w:bottom w:val="nil"/>
          <w:right w:val="nil"/>
          <w:between w:val="nil"/>
        </w:pBdr>
        <w:tabs>
          <w:tab w:val="left" w:pos="1276"/>
          <w:tab w:val="left" w:pos="1701"/>
          <w:tab w:val="left" w:pos="1843"/>
        </w:tabs>
        <w:spacing w:before="280" w:after="280" w:line="360" w:lineRule="auto"/>
        <w:ind w:right="49"/>
        <w:jc w:val="both"/>
        <w:rPr>
          <w:rFonts w:ascii="Palatino Linotype" w:eastAsia="Palatino Linotype" w:hAnsi="Palatino Linotype" w:cs="Palatino Linotype"/>
        </w:rPr>
      </w:pPr>
      <w:r w:rsidRPr="00101FEB">
        <w:rPr>
          <w:rFonts w:ascii="Palatino Linotype" w:eastAsia="Palatino Linotype" w:hAnsi="Palatino Linotype" w:cs="Palatino Linotype"/>
        </w:rPr>
        <w:t>Atento a lo anterior, es necesario hacer hincapié que en el caso de que existan causas presentes que impiden la publicidad de la información durante cierto periodo de tiempo, las razones objetivas por las que la apertura de la información generaría una afectación, deben aplicar de manera restrictiva y limitada las hipótesis de clasificación y no hacerlas valer de manera general.</w:t>
      </w:r>
    </w:p>
    <w:p w14:paraId="1E59F1BA" w14:textId="77777777" w:rsidR="004B5BEF" w:rsidRPr="00101FEB" w:rsidRDefault="004B5BEF" w:rsidP="004B5BEF">
      <w:pPr>
        <w:spacing w:before="280" w:after="28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rPr>
        <w:t xml:space="preserve">Siendo pertinente aclarar que, la información que se clasifica bajo la premisa de reservada, </w:t>
      </w:r>
      <w:r w:rsidRPr="00101FEB">
        <w:rPr>
          <w:rFonts w:ascii="Palatino Linotype" w:eastAsia="Palatino Linotype" w:hAnsi="Palatino Linotype" w:cs="Palatino Linotype"/>
          <w:b/>
        </w:rPr>
        <w:t>no pierde el carácter de pública</w:t>
      </w:r>
      <w:r w:rsidRPr="00101FEB">
        <w:rPr>
          <w:rFonts w:ascii="Palatino Linotype" w:eastAsia="Palatino Linotype" w:hAnsi="Palatino Linotype" w:cs="Palatino Linotype"/>
        </w:rPr>
        <w:t xml:space="preserve">, sino que </w:t>
      </w:r>
      <w:r w:rsidRPr="00101FEB">
        <w:rPr>
          <w:rFonts w:ascii="Palatino Linotype" w:eastAsia="Palatino Linotype" w:hAnsi="Palatino Linotype" w:cs="Palatino Linotype"/>
          <w:b/>
        </w:rPr>
        <w:t>se reserva temporalmente</w:t>
      </w:r>
      <w:r w:rsidRPr="00101FEB">
        <w:rPr>
          <w:rFonts w:ascii="Palatino Linotype" w:eastAsia="Palatino Linotype" w:hAnsi="Palatino Linotype" w:cs="Palatino Linotype"/>
        </w:rPr>
        <w:t xml:space="preserve"> </w:t>
      </w:r>
      <w:r w:rsidRPr="00101FEB">
        <w:rPr>
          <w:rFonts w:ascii="Palatino Linotype" w:eastAsia="Palatino Linotype" w:hAnsi="Palatino Linotype" w:cs="Palatino Linotype"/>
          <w:b/>
        </w:rPr>
        <w:t>del conocimiento público</w:t>
      </w:r>
      <w:r w:rsidRPr="00101FEB">
        <w:rPr>
          <w:rFonts w:ascii="Palatino Linotype" w:eastAsia="Palatino Linotype" w:hAnsi="Palatino Linotype" w:cs="Palatino Linotype"/>
        </w:rPr>
        <w:t xml:space="preserve">, es decir, que, </w:t>
      </w:r>
      <w:r w:rsidRPr="00101FEB">
        <w:rPr>
          <w:rFonts w:ascii="Palatino Linotype" w:eastAsia="Palatino Linotype" w:hAnsi="Palatino Linotype" w:cs="Palatino Linotype"/>
          <w:b/>
        </w:rPr>
        <w:t>por un tiempo determinado</w:t>
      </w:r>
      <w:r w:rsidRPr="00101FEB">
        <w:rPr>
          <w:rFonts w:ascii="Palatino Linotype" w:eastAsia="Palatino Linotype" w:hAnsi="Palatino Linotype" w:cs="Palatino Linotype"/>
        </w:rPr>
        <w:t>, se conservará y custodiará la información de manera especial, y una vez transcurrido el plazo de reserva, el documento podrá divulgarse.</w:t>
      </w:r>
    </w:p>
    <w:p w14:paraId="7B9B2609" w14:textId="77777777" w:rsidR="004B5BEF" w:rsidRPr="00101FEB" w:rsidRDefault="004B5BEF" w:rsidP="004B5BEF">
      <w:pPr>
        <w:spacing w:before="280" w:after="28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rPr>
        <w:t xml:space="preserve">De tal manera, las limitaciones al acceso a la información deben sustentarse en una adecuada clasificación que debe distinguir y tomar en cuenta qué información puede generar un daño desproporcionado o innecesario a valores jurídicamente protegidos. Lo anterior encuentra sustento en la Tesis de la Décima Época, publicada en la Gaceta del Semanario Judicial de la Federación, sección Tribunales Colegiados </w:t>
      </w:r>
      <w:r w:rsidRPr="00101FEB">
        <w:rPr>
          <w:rFonts w:ascii="Palatino Linotype" w:eastAsia="Palatino Linotype" w:hAnsi="Palatino Linotype" w:cs="Palatino Linotype"/>
        </w:rPr>
        <w:lastRenderedPageBreak/>
        <w:t>de Circuito, Libro 5, de fecha abril de 2014, pág. 1523, Registro, 2,006,299. I.1o.A.E.3 K (10a.), que literalmente señala:</w:t>
      </w:r>
    </w:p>
    <w:p w14:paraId="0A0F33B0" w14:textId="77777777" w:rsidR="004B5BEF" w:rsidRPr="00101FEB" w:rsidRDefault="004B5BEF" w:rsidP="004B5BEF">
      <w:pPr>
        <w:ind w:left="851" w:right="902"/>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i/>
          <w:sz w:val="22"/>
          <w:szCs w:val="22"/>
        </w:rPr>
        <w:t>“</w:t>
      </w:r>
      <w:r w:rsidRPr="00101FEB">
        <w:rPr>
          <w:rFonts w:ascii="Palatino Linotype" w:eastAsia="Palatino Linotype" w:hAnsi="Palatino Linotype" w:cs="Palatino Linotype"/>
          <w:b/>
          <w:i/>
          <w:sz w:val="22"/>
          <w:szCs w:val="22"/>
        </w:rPr>
        <w:t>INFORMACIÓN RESERVADA. APLICACIÓN DE LA "PRUEBA DE DAÑO E INTERÉS PÚBLICO" PARA DETERMINAR LO ADECUADO DE LA APORTADA CON ESA CLASIFICACIÓN EN EL JUICIO DE AMPARO POR LA AUTORIDAD RESPONSABLE, A EFECTO DE HACER VIABLE LA DEFENSA EFECTIVA DEL QUEJOSO.</w:t>
      </w:r>
      <w:r w:rsidRPr="00101FEB">
        <w:rPr>
          <w:rFonts w:ascii="Palatino Linotype" w:eastAsia="Palatino Linotype" w:hAnsi="Palatino Linotype" w:cs="Palatino Linotype"/>
          <w:i/>
          <w:sz w:val="22"/>
          <w:szCs w:val="22"/>
        </w:rPr>
        <w:t xml:space="preserve"> Una adecuada clasificación de la información pública debe tomar en cuenta y distinguir, en el contexto general de un documento, cuál es la específica y precisa, cuya divulgación puede generar un daño desproporcionado o innecesario a valores jurídicamente protegidos, lo cual debe evitarse, en la medida de lo posible, frente a aquella que debe ser accesible al quejoso en el amparo para hacer viable su defensa efectiva y cuestionar violaciones a derechos fundamentales, lo que implica un interés público en abrir o desclasificar la información necesaria para ese efecto, cuando la autoridad responsable que la aporta al juicio la clasifica como reservada. Por tanto, es necesario distinguir esas diferencias y formular una idónea y adecuada clasificación de la información, generando así una regla individualizada y pertinente para el caso, a través de aplicar la "prueba de daño e interés público" ex </w:t>
      </w:r>
      <w:proofErr w:type="spellStart"/>
      <w:r w:rsidRPr="00101FEB">
        <w:rPr>
          <w:rFonts w:ascii="Palatino Linotype" w:eastAsia="Palatino Linotype" w:hAnsi="Palatino Linotype" w:cs="Palatino Linotype"/>
          <w:i/>
          <w:sz w:val="22"/>
          <w:szCs w:val="22"/>
        </w:rPr>
        <w:t>officio</w:t>
      </w:r>
      <w:proofErr w:type="spellEnd"/>
      <w:r w:rsidRPr="00101FEB">
        <w:rPr>
          <w:rFonts w:ascii="Palatino Linotype" w:eastAsia="Palatino Linotype" w:hAnsi="Palatino Linotype" w:cs="Palatino Linotype"/>
          <w:i/>
          <w:sz w:val="22"/>
          <w:szCs w:val="22"/>
        </w:rPr>
        <w:t>, con el propósito de obtener una versión que sea pública para la parte interesada</w:t>
      </w:r>
      <w:proofErr w:type="gramStart"/>
      <w:r w:rsidRPr="00101FEB">
        <w:rPr>
          <w:rFonts w:ascii="Palatino Linotype" w:eastAsia="Palatino Linotype" w:hAnsi="Palatino Linotype" w:cs="Palatino Linotype"/>
          <w:i/>
          <w:sz w:val="22"/>
          <w:szCs w:val="22"/>
        </w:rPr>
        <w:t>.”</w:t>
      </w:r>
      <w:r w:rsidR="00AD2523" w:rsidRPr="00101FEB">
        <w:rPr>
          <w:rFonts w:ascii="Palatino Linotype" w:eastAsia="Palatino Linotype" w:hAnsi="Palatino Linotype" w:cs="Palatino Linotype"/>
          <w:i/>
          <w:sz w:val="22"/>
          <w:szCs w:val="22"/>
        </w:rPr>
        <w:t>(</w:t>
      </w:r>
      <w:proofErr w:type="gramEnd"/>
      <w:r w:rsidR="00AD2523" w:rsidRPr="00101FEB">
        <w:rPr>
          <w:rFonts w:ascii="Palatino Linotype" w:eastAsia="Palatino Linotype" w:hAnsi="Palatino Linotype" w:cs="Palatino Linotype"/>
          <w:i/>
          <w:sz w:val="22"/>
          <w:szCs w:val="22"/>
        </w:rPr>
        <w:t>Sic)</w:t>
      </w:r>
    </w:p>
    <w:p w14:paraId="043EA9B4" w14:textId="77777777" w:rsidR="004B5BEF" w:rsidRPr="00101FEB" w:rsidRDefault="004B5BEF" w:rsidP="004B5BEF">
      <w:pPr>
        <w:tabs>
          <w:tab w:val="left" w:pos="709"/>
        </w:tabs>
        <w:spacing w:before="240" w:after="24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rPr>
        <w:t xml:space="preserve">Por cuanto hace a los documentos que por su propia y especial naturaleza sean de carácter privado, encuadran en el supuesto de información confidencial en su totalidad, bajo la premisa de que el derecho de acceso a la información pública tiene como limitante el respeto a la intimidad y a la vida privada de las personas, es por ello que este Instituto debe cuidar que los datos personales que obren en poder de los Sujetos Obligados estén protegidos, quienes deberán adoptar las medidas de seguridad administrativa, física y técnica necesarias para garantizar la integridad, confidencialidad y disponibilidad de los datos personales, considerando además, que conforme al principio de finalidad todo tratamiento de datos personales que efectúen los sujetos obligados deberá estar justificado en la Ley, lo anterior en </w:t>
      </w:r>
      <w:r w:rsidRPr="00101FEB">
        <w:rPr>
          <w:rFonts w:ascii="Palatino Linotype" w:eastAsia="Palatino Linotype" w:hAnsi="Palatino Linotype" w:cs="Palatino Linotype"/>
        </w:rPr>
        <w:lastRenderedPageBreak/>
        <w:t>términos de lo dispuesto por los artículos 6, 22, 38 y 43, de la Ley de Protección de Datos Personales en Posesión de los sujetos Obligados del Estado de México y Municipios.</w:t>
      </w:r>
    </w:p>
    <w:p w14:paraId="73010BCB" w14:textId="77777777" w:rsidR="004B5BEF" w:rsidRPr="00101FEB" w:rsidRDefault="004B5BEF" w:rsidP="004B5BEF">
      <w:pPr>
        <w:spacing w:before="280" w:after="280" w:line="360" w:lineRule="auto"/>
        <w:ind w:right="51"/>
        <w:jc w:val="both"/>
        <w:rPr>
          <w:rFonts w:ascii="Palatino Linotype" w:eastAsia="Palatino Linotype" w:hAnsi="Palatino Linotype" w:cs="Palatino Linotype"/>
        </w:rPr>
      </w:pPr>
      <w:r w:rsidRPr="00101FEB">
        <w:rPr>
          <w:rFonts w:ascii="Palatino Linotype" w:eastAsia="Palatino Linotype" w:hAnsi="Palatino Linotype" w:cs="Palatino Linotype"/>
        </w:rPr>
        <w:t>Asimismo, no obsta mencionar que el Acuerdo del Comité de Transparencia mediante el cual se clasifique la información como reservada o confidencial, de manera total o parcial debe emitirse siguiendo las formalidades previstas en la Ley de Transparencia y Acceso a la Información Pública del Estado de México y en los Lineamientos Generales en Materia de Clasificación y Desclasificación de la Información, así como para la Elaboración de Versiones Públicas</w:t>
      </w:r>
      <w:r w:rsidRPr="00101FEB">
        <w:rPr>
          <w:rFonts w:ascii="Palatino Linotype" w:eastAsia="Palatino Linotype" w:hAnsi="Palatino Linotype" w:cs="Palatino Linotype"/>
          <w:vertAlign w:val="superscript"/>
        </w:rPr>
        <w:footnoteReference w:id="5"/>
      </w:r>
      <w:r w:rsidRPr="00101FEB">
        <w:rPr>
          <w:rFonts w:ascii="Palatino Linotype" w:eastAsia="Palatino Linotype" w:hAnsi="Palatino Linotype" w:cs="Palatino Linotype"/>
        </w:rPr>
        <w:t>, de igual forma en dicho acuerdo se deben exponer de manera clara los fundamentos y razones que llevaron a la autoridad a clasificar la información, de lo contrario, implica dejar al solicitante en estado de incertidumbre, al no conocer o comprender las razones por las que se clasifica la documentación respectiva, es decir, si no se exponen de manera puntual las razones, de ello se estaría violentando el Derecho de Acceso a la Información del solicitante.</w:t>
      </w:r>
    </w:p>
    <w:p w14:paraId="0A2E6DCD" w14:textId="77777777" w:rsidR="004B5BEF" w:rsidRPr="00101FEB" w:rsidRDefault="004B5BEF" w:rsidP="004B5BEF">
      <w:pPr>
        <w:spacing w:before="280" w:after="28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rPr>
        <w:t xml:space="preserve">Por otro lado, estima prudente señalar al </w:t>
      </w:r>
      <w:r w:rsidRPr="00101FEB">
        <w:rPr>
          <w:rFonts w:ascii="Palatino Linotype" w:eastAsia="Palatino Linotype" w:hAnsi="Palatino Linotype" w:cs="Palatino Linotype"/>
          <w:b/>
        </w:rPr>
        <w:t>SUJETO OBLIGADO</w:t>
      </w:r>
      <w:r w:rsidRPr="00101FEB">
        <w:rPr>
          <w:rFonts w:ascii="Palatino Linotype" w:eastAsia="Palatino Linotype" w:hAnsi="Palatino Linotype" w:cs="Palatino Linotype"/>
        </w:rPr>
        <w:t xml:space="preserve"> que, en caso de que la información solicitada, debiera obrar en sus archivos y no cuente con ella, deberá entregar el Acuerdo del Comité de Transparencia, en donde conste la declaratoria de inexistencia de la misma.</w:t>
      </w:r>
    </w:p>
    <w:p w14:paraId="3236F91C" w14:textId="77777777" w:rsidR="004B5BEF" w:rsidRPr="00101FEB" w:rsidRDefault="004B5BEF" w:rsidP="004B5BEF">
      <w:pPr>
        <w:spacing w:before="280" w:after="28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rPr>
        <w:lastRenderedPageBreak/>
        <w:t>Siendo importante resaltar que los artículos 18 y 19 de la Ley de Transparencia y Acceso a la Información Pública del Estado de México y Municipios establecen que los sujetos obligados deben documentar todo acto que derive del ejercicio de sus facultades, competencias o funciones y que se presume que la información debe existir si se refiere a dichas facultades, competencias y/o funciones.</w:t>
      </w:r>
    </w:p>
    <w:p w14:paraId="01FF8463" w14:textId="77777777" w:rsidR="004B5BEF" w:rsidRPr="00101FEB" w:rsidRDefault="004B5BEF" w:rsidP="004B5BEF">
      <w:pPr>
        <w:spacing w:before="280" w:after="28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rPr>
        <w:t>En tal caso, la declaratoria a que se ha hecho referencia deberá realizarse, conforme a lo dispuesto en los artículos 49, fracciones II y XIII, 169 y 170 de la Ley de Transparencia y Acceso a la Información Pública del Estado de México y Municipios, que establecen la forma en que los Sujetos Obligados deben dar curso a las Declaratorias de Inexistencia.</w:t>
      </w:r>
    </w:p>
    <w:p w14:paraId="42867BF1" w14:textId="77777777" w:rsidR="004B5BEF" w:rsidRPr="00101FEB" w:rsidRDefault="004B5BEF" w:rsidP="004B5BEF">
      <w:pPr>
        <w:spacing w:before="280" w:after="28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rPr>
        <w:t>Resulta aplicable el criterio de interpretación en el orden administrativo número 0008-19 emitido por Acuerdo del Pleno del Instituto de Transparencia y Acceso a la Información Pública del Estado de México y Municipios, que a la letra dice:</w:t>
      </w:r>
    </w:p>
    <w:p w14:paraId="3C4DAC50" w14:textId="77777777" w:rsidR="004B5BEF" w:rsidRPr="00101FEB" w:rsidRDefault="004B5BEF" w:rsidP="004B5BEF">
      <w:pPr>
        <w:ind w:left="851" w:right="902"/>
        <w:jc w:val="both"/>
        <w:rPr>
          <w:rFonts w:ascii="Palatino Linotype" w:eastAsia="Palatino Linotype" w:hAnsi="Palatino Linotype" w:cs="Palatino Linotype"/>
          <w:i/>
          <w:sz w:val="22"/>
          <w:szCs w:val="22"/>
        </w:rPr>
      </w:pPr>
      <w:r w:rsidRPr="00101FEB">
        <w:rPr>
          <w:rFonts w:ascii="Palatino Linotype" w:eastAsia="Palatino Linotype" w:hAnsi="Palatino Linotype" w:cs="Palatino Linotype"/>
          <w:b/>
          <w:i/>
          <w:sz w:val="22"/>
          <w:szCs w:val="22"/>
        </w:rPr>
        <w:t xml:space="preserve">“INEXISTENCIA DE LA INFORMACIÓN. SUPUESTOS PARA EMITIR LA RESOLUCIÓN DE LA. </w:t>
      </w:r>
      <w:r w:rsidRPr="00101FEB">
        <w:rPr>
          <w:rFonts w:ascii="Palatino Linotype" w:eastAsia="Palatino Linotype" w:hAnsi="Palatino Linotype" w:cs="Palatino Linotype"/>
          <w:i/>
          <w:sz w:val="22"/>
          <w:szCs w:val="22"/>
        </w:rPr>
        <w:t xml:space="preserve">De conformidad con los artículos 19, párrafo tercero y 170 de la Ley de Transparencia y Acceso a la Información Pública del Estado de México y Municipios, el Comité de Transparencia deberá emitir un acuerdo de inexistencia de información debidamente fundado y motivado, para justificar por qué no obra en los archivos del Sujeto Obligado la información que deriva de las facultades, competencias y atribuciones que los ordenamientos jurídicos aplicables le otorgan, la cual debió generar, poseer y administrar. Por tanto, en términos de los numerales previamente citados, el referido acuerdo de inexistencia procede en los siguientes momentos: a) cuando no se generó, poseyó o administró el documento teniendo la obligación conforme a la presunción legal que deriva de las facultades, competencias y atribuciones que los ordenamientos jurídicos aplicables le otorgan; b) que habiendo sido generada, poseída o administrada, por algún motivo ya no se cuenta con la información solicitada; o bien, c) cuando el Sujeto Obligado fue omiso en ejercer una facultad, competencia </w:t>
      </w:r>
      <w:r w:rsidRPr="00101FEB">
        <w:rPr>
          <w:rFonts w:ascii="Palatino Linotype" w:eastAsia="Palatino Linotype" w:hAnsi="Palatino Linotype" w:cs="Palatino Linotype"/>
          <w:i/>
          <w:sz w:val="22"/>
          <w:szCs w:val="22"/>
        </w:rPr>
        <w:lastRenderedPageBreak/>
        <w:t>o atribución inexcusable. Supuestos que, de actualizarse, deberán acreditarse con las exigencias legales contempladas en los numerales 49, fracción II, 169 y 170 de la Ley de Transparencia de la entidad, a través de una resolución del Comité de Transparencia del Sujeto Obligado que confirme la inexistencia de la información, acto jurídico que genera certeza jurídica al particular de que se realizó un criterio de búsqueda exhaustivo y razonable con la debida justificación de la falta de información y en su caso, las consecuencias de ello.”</w:t>
      </w:r>
      <w:r w:rsidR="00A77487" w:rsidRPr="00101FEB">
        <w:rPr>
          <w:rFonts w:ascii="Palatino Linotype" w:eastAsia="Palatino Linotype" w:hAnsi="Palatino Linotype" w:cs="Palatino Linotype"/>
          <w:i/>
          <w:sz w:val="22"/>
          <w:szCs w:val="22"/>
        </w:rPr>
        <w:t>(Sic)</w:t>
      </w:r>
    </w:p>
    <w:p w14:paraId="0AD848CA" w14:textId="77777777" w:rsidR="004B5BEF" w:rsidRPr="00101FEB" w:rsidRDefault="004B5BEF" w:rsidP="004B5BEF">
      <w:pPr>
        <w:spacing w:before="280" w:after="28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rPr>
        <w:t xml:space="preserve">En mérito de todo lo expuesto, ante lo </w:t>
      </w:r>
      <w:r w:rsidRPr="00101FEB">
        <w:rPr>
          <w:rFonts w:ascii="Palatino Linotype" w:eastAsia="Palatino Linotype" w:hAnsi="Palatino Linotype" w:cs="Palatino Linotype"/>
          <w:b/>
        </w:rPr>
        <w:t>fundado</w:t>
      </w:r>
      <w:r w:rsidRPr="00101FEB">
        <w:rPr>
          <w:rFonts w:ascii="Palatino Linotype" w:eastAsia="Palatino Linotype" w:hAnsi="Palatino Linotype" w:cs="Palatino Linotype"/>
        </w:rPr>
        <w:t xml:space="preserve"> de las razones o motivos de inconformidad hechos valer por la parte </w:t>
      </w:r>
      <w:r w:rsidR="006D27C9" w:rsidRPr="00101FEB">
        <w:rPr>
          <w:rFonts w:ascii="Palatino Linotype" w:eastAsia="Palatino Linotype" w:hAnsi="Palatino Linotype" w:cs="Palatino Linotype"/>
          <w:b/>
        </w:rPr>
        <w:t>RECURRENTE</w:t>
      </w:r>
      <w:r w:rsidRPr="00101FEB">
        <w:rPr>
          <w:rFonts w:ascii="Palatino Linotype" w:eastAsia="Palatino Linotype" w:hAnsi="Palatino Linotype" w:cs="Palatino Linotype"/>
        </w:rPr>
        <w:t xml:space="preserve">, este Instituto estima que lo dable es </w:t>
      </w:r>
      <w:r w:rsidRPr="00101FEB">
        <w:rPr>
          <w:rFonts w:ascii="Palatino Linotype" w:eastAsia="Palatino Linotype" w:hAnsi="Palatino Linotype" w:cs="Palatino Linotype"/>
          <w:b/>
        </w:rPr>
        <w:t>Ordenar</w:t>
      </w:r>
      <w:r w:rsidRPr="00101FEB">
        <w:rPr>
          <w:rFonts w:ascii="Palatino Linotype" w:eastAsia="Palatino Linotype" w:hAnsi="Palatino Linotype" w:cs="Palatino Linotype"/>
        </w:rPr>
        <w:t xml:space="preserve"> al </w:t>
      </w:r>
      <w:r w:rsidRPr="00101FEB">
        <w:rPr>
          <w:rFonts w:ascii="Palatino Linotype" w:eastAsia="Palatino Linotype" w:hAnsi="Palatino Linotype" w:cs="Palatino Linotype"/>
          <w:b/>
        </w:rPr>
        <w:t>SUJETO OBLIGADO</w:t>
      </w:r>
      <w:r w:rsidRPr="00101FEB">
        <w:rPr>
          <w:rFonts w:ascii="Palatino Linotype" w:eastAsia="Palatino Linotype" w:hAnsi="Palatino Linotype" w:cs="Palatino Linotype"/>
        </w:rPr>
        <w:t xml:space="preserve"> dé respuesta a la solicitud de acceso a la información, atendiendo lo señalado en el presente Considerando.</w:t>
      </w:r>
    </w:p>
    <w:p w14:paraId="266D2B0D" w14:textId="77777777" w:rsidR="004B5BEF" w:rsidRPr="00101FEB" w:rsidRDefault="004B5BEF" w:rsidP="004B5BEF">
      <w:pPr>
        <w:spacing w:before="280" w:after="280" w:line="360" w:lineRule="auto"/>
        <w:ind w:right="49"/>
        <w:jc w:val="both"/>
        <w:rPr>
          <w:rFonts w:ascii="Palatino Linotype" w:eastAsia="Palatino Linotype" w:hAnsi="Palatino Linotype" w:cs="Palatino Linotype"/>
        </w:rPr>
      </w:pPr>
      <w:r w:rsidRPr="00101FEB">
        <w:rPr>
          <w:rFonts w:ascii="Palatino Linotype" w:eastAsia="Palatino Linotype" w:hAnsi="Palatino Linotype" w:cs="Palatino Linotype"/>
        </w:rPr>
        <w:t xml:space="preserve">Finalmente, es de señalar que, como ya se mencionó </w:t>
      </w:r>
      <w:r w:rsidRPr="00101FEB">
        <w:rPr>
          <w:rFonts w:ascii="Palatino Linotype" w:eastAsia="Palatino Linotype" w:hAnsi="Palatino Linotype" w:cs="Palatino Linotype"/>
          <w:b/>
        </w:rPr>
        <w:t>el SUJETO OBLIGADO</w:t>
      </w:r>
      <w:r w:rsidRPr="00101FEB">
        <w:rPr>
          <w:rFonts w:ascii="Palatino Linotype" w:eastAsia="Palatino Linotype" w:hAnsi="Palatino Linotype" w:cs="Palatino Linotype"/>
        </w:rPr>
        <w:t xml:space="preserve">, omitió proporcionar la respuesta a su solicitud de acceso a la información pública, en el término contemplado en el ya citado artículo 163 de la Ley de la materia, razón por la que </w:t>
      </w:r>
      <w:r w:rsidRPr="00101FEB">
        <w:rPr>
          <w:rFonts w:ascii="Palatino Linotype" w:eastAsia="Palatino Linotype" w:hAnsi="Palatino Linotype" w:cs="Palatino Linotype"/>
          <w:b/>
        </w:rPr>
        <w:t>se ordena dar vista al Titular de la Contraloría Interna y Órgano de Control y Vigilancia de este Instituto</w:t>
      </w:r>
      <w:r w:rsidRPr="00101FEB">
        <w:rPr>
          <w:rFonts w:ascii="Palatino Linotype" w:eastAsia="Palatino Linotype" w:hAnsi="Palatino Linotype" w:cs="Palatino Linotype"/>
        </w:rPr>
        <w:t>, para que resuelva lo conducente y determine en su caso el grado de responsabilidad en el incumplimiento de las obligaciones establecidas en la misma, en términos del artículo 190 de la Ley de Transparencia y Acceso a la Información Pública del Estado de México y Municipios.</w:t>
      </w:r>
    </w:p>
    <w:p w14:paraId="45195801" w14:textId="77777777" w:rsidR="004B5BEF" w:rsidRPr="00101FEB" w:rsidRDefault="004B5BEF" w:rsidP="004B5BEF">
      <w:pPr>
        <w:spacing w:before="240" w:after="24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rPr>
        <w:t>Así, con fundamento en lo prescrito en los</w:t>
      </w:r>
      <w:r w:rsidRPr="00101FEB">
        <w:t xml:space="preserve"> </w:t>
      </w:r>
      <w:r w:rsidRPr="00101FEB">
        <w:rPr>
          <w:rFonts w:ascii="Palatino Linotype" w:eastAsia="Palatino Linotype" w:hAnsi="Palatino Linotype" w:cs="Palatino Linotype"/>
        </w:rPr>
        <w:t>artículos 5 párrafos trigésimo, trigésimo primero y trigésimo segundo fracciones IV y V de la Constitución Política del Estado Libre y Soberano de México; 2, fracción II; 29, 36 fracciones I y II; 176, 178, 181, 185, fracción I, 186 y 188 de la Ley de Transparencia y Acceso a la Información Pública del Estado de México y Municipios, este Pleno:</w:t>
      </w:r>
    </w:p>
    <w:p w14:paraId="785206BC" w14:textId="77777777" w:rsidR="00112BA1" w:rsidRPr="00101FEB" w:rsidRDefault="00171401">
      <w:pPr>
        <w:numPr>
          <w:ilvl w:val="0"/>
          <w:numId w:val="5"/>
        </w:numPr>
        <w:pBdr>
          <w:top w:val="nil"/>
          <w:left w:val="nil"/>
          <w:bottom w:val="nil"/>
          <w:right w:val="nil"/>
          <w:between w:val="nil"/>
        </w:pBdr>
        <w:spacing w:before="280" w:after="280" w:line="360" w:lineRule="auto"/>
        <w:jc w:val="center"/>
        <w:rPr>
          <w:rFonts w:ascii="Palatino Linotype" w:eastAsia="Palatino Linotype" w:hAnsi="Palatino Linotype" w:cs="Palatino Linotype"/>
          <w:b/>
        </w:rPr>
      </w:pPr>
      <w:r w:rsidRPr="00101FEB">
        <w:rPr>
          <w:rFonts w:ascii="Palatino Linotype" w:eastAsia="Palatino Linotype" w:hAnsi="Palatino Linotype" w:cs="Palatino Linotype"/>
          <w:b/>
        </w:rPr>
        <w:lastRenderedPageBreak/>
        <w:t>R E S U E L V E:</w:t>
      </w:r>
    </w:p>
    <w:p w14:paraId="7DD95B78" w14:textId="77777777" w:rsidR="00112BA1" w:rsidRPr="00101FEB" w:rsidRDefault="00171401">
      <w:pPr>
        <w:spacing w:before="240" w:after="240" w:line="360" w:lineRule="auto"/>
        <w:ind w:right="49"/>
        <w:jc w:val="both"/>
        <w:rPr>
          <w:rFonts w:ascii="Palatino Linotype" w:eastAsia="Palatino Linotype" w:hAnsi="Palatino Linotype" w:cs="Palatino Linotype"/>
        </w:rPr>
      </w:pPr>
      <w:r w:rsidRPr="00101FEB">
        <w:rPr>
          <w:rFonts w:ascii="Palatino Linotype" w:eastAsia="Palatino Linotype" w:hAnsi="Palatino Linotype" w:cs="Palatino Linotype"/>
          <w:b/>
        </w:rPr>
        <w:t xml:space="preserve">Primero. </w:t>
      </w:r>
      <w:r w:rsidRPr="00101FEB">
        <w:rPr>
          <w:rFonts w:ascii="Palatino Linotype" w:eastAsia="Palatino Linotype" w:hAnsi="Palatino Linotype" w:cs="Palatino Linotype"/>
        </w:rPr>
        <w:t xml:space="preserve">Resultan fundados los motivos de inconformidad </w:t>
      </w:r>
      <w:r w:rsidR="004B5BEF" w:rsidRPr="00101FEB">
        <w:rPr>
          <w:rFonts w:ascii="Palatino Linotype" w:eastAsia="Palatino Linotype" w:hAnsi="Palatino Linotype" w:cs="Palatino Linotype"/>
        </w:rPr>
        <w:t>de</w:t>
      </w:r>
      <w:r w:rsidR="006D27C9" w:rsidRPr="00101FEB">
        <w:rPr>
          <w:rFonts w:ascii="Palatino Linotype" w:eastAsia="Palatino Linotype" w:hAnsi="Palatino Linotype" w:cs="Palatino Linotype"/>
        </w:rPr>
        <w:t>l</w:t>
      </w:r>
      <w:r w:rsidRPr="00101FEB">
        <w:rPr>
          <w:rFonts w:ascii="Palatino Linotype" w:eastAsia="Palatino Linotype" w:hAnsi="Palatino Linotype" w:cs="Palatino Linotype"/>
        </w:rPr>
        <w:t xml:space="preserve"> </w:t>
      </w:r>
      <w:r w:rsidRPr="00101FEB">
        <w:rPr>
          <w:rFonts w:ascii="Palatino Linotype" w:eastAsia="Palatino Linotype" w:hAnsi="Palatino Linotype" w:cs="Palatino Linotype"/>
          <w:b/>
        </w:rPr>
        <w:t>RECURRENTE</w:t>
      </w:r>
      <w:r w:rsidRPr="00101FEB">
        <w:rPr>
          <w:rFonts w:ascii="Palatino Linotype" w:eastAsia="Palatino Linotype" w:hAnsi="Palatino Linotype" w:cs="Palatino Linotype"/>
        </w:rPr>
        <w:t>, en términos del Considerando Cuarto de la presente resolución.</w:t>
      </w:r>
    </w:p>
    <w:p w14:paraId="1697107E" w14:textId="77777777" w:rsidR="00112BA1" w:rsidRPr="00101FEB" w:rsidRDefault="00171401">
      <w:pPr>
        <w:spacing w:before="240" w:after="24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b/>
        </w:rPr>
        <w:t>Segundo.</w:t>
      </w:r>
      <w:r w:rsidRPr="00101FEB">
        <w:rPr>
          <w:rFonts w:ascii="Palatino Linotype" w:eastAsia="Palatino Linotype" w:hAnsi="Palatino Linotype" w:cs="Palatino Linotype"/>
        </w:rPr>
        <w:t xml:space="preserve"> Se</w:t>
      </w:r>
      <w:r w:rsidRPr="00101FEB">
        <w:rPr>
          <w:rFonts w:ascii="Palatino Linotype" w:eastAsia="Palatino Linotype" w:hAnsi="Palatino Linotype" w:cs="Palatino Linotype"/>
          <w:b/>
        </w:rPr>
        <w:t xml:space="preserve"> ORDENA </w:t>
      </w:r>
      <w:r w:rsidRPr="00101FEB">
        <w:rPr>
          <w:rFonts w:ascii="Palatino Linotype" w:eastAsia="Palatino Linotype" w:hAnsi="Palatino Linotype" w:cs="Palatino Linotype"/>
        </w:rPr>
        <w:t xml:space="preserve">al </w:t>
      </w:r>
      <w:r w:rsidRPr="00101FEB">
        <w:rPr>
          <w:rFonts w:ascii="Palatino Linotype" w:eastAsia="Palatino Linotype" w:hAnsi="Palatino Linotype" w:cs="Palatino Linotype"/>
          <w:b/>
        </w:rPr>
        <w:t xml:space="preserve">SUJETO OBLIGADO </w:t>
      </w:r>
      <w:r w:rsidRPr="00101FEB">
        <w:rPr>
          <w:rFonts w:ascii="Palatino Linotype" w:eastAsia="Palatino Linotype" w:hAnsi="Palatino Linotype" w:cs="Palatino Linotype"/>
        </w:rPr>
        <w:t>dé trámite a la</w:t>
      </w:r>
      <w:r w:rsidR="00F67ECA" w:rsidRPr="00101FEB">
        <w:rPr>
          <w:rFonts w:ascii="Palatino Linotype" w:eastAsia="Palatino Linotype" w:hAnsi="Palatino Linotype" w:cs="Palatino Linotype"/>
        </w:rPr>
        <w:t>s</w:t>
      </w:r>
      <w:r w:rsidRPr="00101FEB">
        <w:rPr>
          <w:rFonts w:ascii="Palatino Linotype" w:eastAsia="Palatino Linotype" w:hAnsi="Palatino Linotype" w:cs="Palatino Linotype"/>
        </w:rPr>
        <w:t xml:space="preserve"> solicitud</w:t>
      </w:r>
      <w:r w:rsidR="00F67ECA" w:rsidRPr="00101FEB">
        <w:rPr>
          <w:rFonts w:ascii="Palatino Linotype" w:eastAsia="Palatino Linotype" w:hAnsi="Palatino Linotype" w:cs="Palatino Linotype"/>
        </w:rPr>
        <w:t>es</w:t>
      </w:r>
      <w:r w:rsidRPr="00101FEB">
        <w:rPr>
          <w:rFonts w:ascii="Palatino Linotype" w:eastAsia="Palatino Linotype" w:hAnsi="Palatino Linotype" w:cs="Palatino Linotype"/>
        </w:rPr>
        <w:t xml:space="preserve"> de acceso a la información pública que</w:t>
      </w:r>
      <w:r w:rsidR="00C959B0" w:rsidRPr="00101FEB">
        <w:rPr>
          <w:rFonts w:ascii="Palatino Linotype" w:eastAsia="Palatino Linotype" w:hAnsi="Palatino Linotype" w:cs="Palatino Linotype"/>
        </w:rPr>
        <w:t xml:space="preserve"> dieron</w:t>
      </w:r>
      <w:r w:rsidR="00F67ECA" w:rsidRPr="00101FEB">
        <w:rPr>
          <w:rFonts w:ascii="Palatino Linotype" w:eastAsia="Palatino Linotype" w:hAnsi="Palatino Linotype" w:cs="Palatino Linotype"/>
        </w:rPr>
        <w:t xml:space="preserve"> origen a los</w:t>
      </w:r>
      <w:r w:rsidRPr="00101FEB">
        <w:rPr>
          <w:rFonts w:ascii="Palatino Linotype" w:eastAsia="Palatino Linotype" w:hAnsi="Palatino Linotype" w:cs="Palatino Linotype"/>
        </w:rPr>
        <w:t xml:space="preserve"> recurso</w:t>
      </w:r>
      <w:r w:rsidR="00F67ECA" w:rsidRPr="00101FEB">
        <w:rPr>
          <w:rFonts w:ascii="Palatino Linotype" w:eastAsia="Palatino Linotype" w:hAnsi="Palatino Linotype" w:cs="Palatino Linotype"/>
        </w:rPr>
        <w:t>s</w:t>
      </w:r>
      <w:r w:rsidRPr="00101FEB">
        <w:rPr>
          <w:rFonts w:ascii="Palatino Linotype" w:eastAsia="Palatino Linotype" w:hAnsi="Palatino Linotype" w:cs="Palatino Linotype"/>
        </w:rPr>
        <w:t xml:space="preserve"> de revisión </w:t>
      </w:r>
      <w:r w:rsidR="00EA3905" w:rsidRPr="00101FEB">
        <w:rPr>
          <w:rFonts w:ascii="Palatino Linotype" w:eastAsia="Palatino Linotype" w:hAnsi="Palatino Linotype" w:cs="Palatino Linotype"/>
          <w:b/>
        </w:rPr>
        <w:t>16269</w:t>
      </w:r>
      <w:r w:rsidRPr="00101FEB">
        <w:rPr>
          <w:rFonts w:ascii="Palatino Linotype" w:eastAsia="Palatino Linotype" w:hAnsi="Palatino Linotype" w:cs="Palatino Linotype"/>
          <w:b/>
        </w:rPr>
        <w:t>/INFOEM/IP/RR/2022</w:t>
      </w:r>
      <w:r w:rsidR="00EA3905" w:rsidRPr="00101FEB">
        <w:rPr>
          <w:rFonts w:ascii="Palatino Linotype" w:eastAsia="Palatino Linotype" w:hAnsi="Palatino Linotype" w:cs="Palatino Linotype"/>
          <w:b/>
        </w:rPr>
        <w:t>, 16270/INFOEM/IP/RR/2022 y 16271</w:t>
      </w:r>
      <w:r w:rsidR="00F67ECA" w:rsidRPr="00101FEB">
        <w:rPr>
          <w:rFonts w:ascii="Palatino Linotype" w:eastAsia="Palatino Linotype" w:hAnsi="Palatino Linotype" w:cs="Palatino Linotype"/>
          <w:b/>
        </w:rPr>
        <w:t>/INFOEM/IP/RR/2022</w:t>
      </w:r>
      <w:r w:rsidRPr="00101FEB">
        <w:rPr>
          <w:rFonts w:ascii="Palatino Linotype" w:eastAsia="Palatino Linotype" w:hAnsi="Palatino Linotype" w:cs="Palatino Linotype"/>
        </w:rPr>
        <w:t>,</w:t>
      </w:r>
      <w:r w:rsidRPr="00101FEB">
        <w:rPr>
          <w:rFonts w:ascii="Palatino Linotype" w:eastAsia="Palatino Linotype" w:hAnsi="Palatino Linotype" w:cs="Palatino Linotype"/>
          <w:b/>
        </w:rPr>
        <w:t xml:space="preserve"> </w:t>
      </w:r>
      <w:r w:rsidR="00EA3905" w:rsidRPr="00101FEB">
        <w:rPr>
          <w:rFonts w:ascii="Palatino Linotype" w:eastAsia="Palatino Linotype" w:hAnsi="Palatino Linotype" w:cs="Palatino Linotype"/>
          <w:b/>
        </w:rPr>
        <w:t xml:space="preserve">vía </w:t>
      </w:r>
      <w:r w:rsidR="00C959B0" w:rsidRPr="00101FEB">
        <w:rPr>
          <w:rFonts w:ascii="Palatino Linotype" w:hAnsi="Palatino Linotype"/>
          <w:b/>
          <w:bCs/>
        </w:rPr>
        <w:t xml:space="preserve">Sistema de Acceso a la Información Mexiquense, SAIMEX, </w:t>
      </w:r>
      <w:r w:rsidRPr="00101FEB">
        <w:rPr>
          <w:rFonts w:ascii="Palatino Linotype" w:eastAsia="Palatino Linotype" w:hAnsi="Palatino Linotype" w:cs="Palatino Linotype"/>
        </w:rPr>
        <w:t xml:space="preserve">en términos del Considerando Cuarto de esta resolución y emita </w:t>
      </w:r>
      <w:r w:rsidR="00F67ECA" w:rsidRPr="00101FEB">
        <w:rPr>
          <w:rFonts w:ascii="Palatino Linotype" w:eastAsia="Palatino Linotype" w:hAnsi="Palatino Linotype" w:cs="Palatino Linotype"/>
        </w:rPr>
        <w:t>la</w:t>
      </w:r>
      <w:r w:rsidR="00EA3905" w:rsidRPr="00101FEB">
        <w:rPr>
          <w:rFonts w:ascii="Palatino Linotype" w:eastAsia="Palatino Linotype" w:hAnsi="Palatino Linotype" w:cs="Palatino Linotype"/>
        </w:rPr>
        <w:t>s</w:t>
      </w:r>
      <w:r w:rsidR="00F67ECA" w:rsidRPr="00101FEB">
        <w:rPr>
          <w:rFonts w:ascii="Palatino Linotype" w:eastAsia="Palatino Linotype" w:hAnsi="Palatino Linotype" w:cs="Palatino Linotype"/>
        </w:rPr>
        <w:t xml:space="preserve"> </w:t>
      </w:r>
      <w:r w:rsidRPr="00101FEB">
        <w:rPr>
          <w:rFonts w:ascii="Palatino Linotype" w:eastAsia="Palatino Linotype" w:hAnsi="Palatino Linotype" w:cs="Palatino Linotype"/>
        </w:rPr>
        <w:t>respuesta</w:t>
      </w:r>
      <w:r w:rsidR="00EA3905" w:rsidRPr="00101FEB">
        <w:rPr>
          <w:rFonts w:ascii="Palatino Linotype" w:eastAsia="Palatino Linotype" w:hAnsi="Palatino Linotype" w:cs="Palatino Linotype"/>
        </w:rPr>
        <w:t>s</w:t>
      </w:r>
      <w:r w:rsidRPr="00101FEB">
        <w:rPr>
          <w:rFonts w:ascii="Palatino Linotype" w:eastAsia="Palatino Linotype" w:hAnsi="Palatino Linotype" w:cs="Palatino Linotype"/>
        </w:rPr>
        <w:t>, debiendo observar las excepciones contenidas en la Ley de Transparencia y Acceso a la Información Pública del Estado de México y Municipios.</w:t>
      </w:r>
    </w:p>
    <w:p w14:paraId="3C607C07" w14:textId="77777777" w:rsidR="00112BA1" w:rsidRPr="00101FEB" w:rsidRDefault="00171401">
      <w:pPr>
        <w:pBdr>
          <w:top w:val="nil"/>
          <w:left w:val="nil"/>
          <w:bottom w:val="nil"/>
          <w:right w:val="nil"/>
          <w:between w:val="nil"/>
        </w:pBdr>
        <w:spacing w:before="280" w:after="280" w:line="360" w:lineRule="auto"/>
        <w:jc w:val="both"/>
        <w:rPr>
          <w:rFonts w:ascii="Palatino Linotype" w:eastAsia="Palatino Linotype" w:hAnsi="Palatino Linotype" w:cs="Palatino Linotype"/>
        </w:rPr>
      </w:pPr>
      <w:bookmarkStart w:id="1" w:name="_heading=h.30j0zll" w:colFirst="0" w:colLast="0"/>
      <w:bookmarkEnd w:id="1"/>
      <w:r w:rsidRPr="00101FEB">
        <w:rPr>
          <w:rFonts w:ascii="Palatino Linotype" w:eastAsia="Palatino Linotype" w:hAnsi="Palatino Linotype" w:cs="Palatino Linotype"/>
          <w:b/>
        </w:rPr>
        <w:t xml:space="preserve">Tercero. Notifíquese vía SAIMEX </w:t>
      </w:r>
      <w:r w:rsidRPr="00101FEB">
        <w:rPr>
          <w:rFonts w:ascii="Palatino Linotype" w:eastAsia="Palatino Linotype" w:hAnsi="Palatino Linotype" w:cs="Palatino Linotype"/>
        </w:rPr>
        <w:t>al Titular de la Unidad de Transparencia del</w:t>
      </w:r>
      <w:r w:rsidRPr="00101FEB">
        <w:rPr>
          <w:rFonts w:ascii="Palatino Linotype" w:eastAsia="Palatino Linotype" w:hAnsi="Palatino Linotype" w:cs="Palatino Linotype"/>
          <w:b/>
        </w:rPr>
        <w:t xml:space="preserve"> SUJETO OBLIGADO</w:t>
      </w:r>
      <w:r w:rsidRPr="00101FEB">
        <w:rPr>
          <w:rFonts w:ascii="Palatino Linotype" w:eastAsia="Palatino Linotype" w:hAnsi="Palatino Linotype" w:cs="Palatino Linotype"/>
        </w:rPr>
        <w:t>, la presente resolución para que conforme a los artículos 186 último párrafo y 189 párrafo segundo de la Ley de Transparencia y Acceso a la Información Pública del Estado de México y Municipios, dé cumplimiento a lo ordenado dentro del plazo de diez días hábiles, debiendo informar a este Instituto en un plazo de tres días hábiles siguientes sobre el cumplimiento dado a la presente resolución.</w:t>
      </w:r>
    </w:p>
    <w:p w14:paraId="5C82F29B" w14:textId="77777777" w:rsidR="00112BA1" w:rsidRPr="00101FEB" w:rsidRDefault="00171401">
      <w:pPr>
        <w:spacing w:before="240" w:after="24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b/>
        </w:rPr>
        <w:t>C</w:t>
      </w:r>
      <w:r w:rsidR="006D27C9" w:rsidRPr="00101FEB">
        <w:rPr>
          <w:rFonts w:ascii="Palatino Linotype" w:eastAsia="Palatino Linotype" w:hAnsi="Palatino Linotype" w:cs="Palatino Linotype"/>
          <w:b/>
        </w:rPr>
        <w:t>uarto. Notifíquese vía SAIMEX al</w:t>
      </w:r>
      <w:r w:rsidRPr="00101FEB">
        <w:rPr>
          <w:rFonts w:ascii="Palatino Linotype" w:eastAsia="Palatino Linotype" w:hAnsi="Palatino Linotype" w:cs="Palatino Linotype"/>
          <w:b/>
        </w:rPr>
        <w:t xml:space="preserve"> RECURRENTE, </w:t>
      </w:r>
      <w:r w:rsidRPr="00101FEB">
        <w:rPr>
          <w:rFonts w:ascii="Palatino Linotype" w:eastAsia="Palatino Linotype" w:hAnsi="Palatino Linotype" w:cs="Palatino Linotype"/>
        </w:rPr>
        <w:t>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14:paraId="26A20AE3" w14:textId="77777777" w:rsidR="00112BA1" w:rsidRPr="00101FEB" w:rsidRDefault="00171401">
      <w:pPr>
        <w:spacing w:before="240" w:after="240" w:line="360" w:lineRule="auto"/>
        <w:ind w:right="49"/>
        <w:jc w:val="both"/>
        <w:rPr>
          <w:rFonts w:ascii="Palatino Linotype" w:eastAsia="Palatino Linotype" w:hAnsi="Palatino Linotype" w:cs="Palatino Linotype"/>
        </w:rPr>
      </w:pPr>
      <w:r w:rsidRPr="00101FEB">
        <w:rPr>
          <w:rFonts w:ascii="Palatino Linotype" w:eastAsia="Palatino Linotype" w:hAnsi="Palatino Linotype" w:cs="Palatino Linotype"/>
          <w:b/>
        </w:rPr>
        <w:lastRenderedPageBreak/>
        <w:t xml:space="preserve">Quinto. </w:t>
      </w:r>
      <w:r w:rsidR="006D27C9" w:rsidRPr="00101FEB">
        <w:rPr>
          <w:rFonts w:ascii="Palatino Linotype" w:eastAsia="Palatino Linotype" w:hAnsi="Palatino Linotype" w:cs="Palatino Linotype"/>
          <w:b/>
        </w:rPr>
        <w:t>Notifíquese vía SAIMEX al</w:t>
      </w:r>
      <w:r w:rsidRPr="00101FEB">
        <w:rPr>
          <w:rFonts w:ascii="Palatino Linotype" w:eastAsia="Palatino Linotype" w:hAnsi="Palatino Linotype" w:cs="Palatino Linotype"/>
          <w:b/>
        </w:rPr>
        <w:t xml:space="preserve"> RECURRENTE </w:t>
      </w:r>
      <w:r w:rsidRPr="00101FEB">
        <w:rPr>
          <w:rFonts w:ascii="Palatino Linotype" w:eastAsia="Palatino Linotype" w:hAnsi="Palatino Linotype" w:cs="Palatino Linotype"/>
        </w:rPr>
        <w:t>que la</w:t>
      </w:r>
      <w:r w:rsidR="006D27C9" w:rsidRPr="00101FEB">
        <w:rPr>
          <w:rFonts w:ascii="Palatino Linotype" w:eastAsia="Palatino Linotype" w:hAnsi="Palatino Linotype" w:cs="Palatino Linotype"/>
        </w:rPr>
        <w:t>s</w:t>
      </w:r>
      <w:r w:rsidRPr="00101FEB">
        <w:rPr>
          <w:rFonts w:ascii="Palatino Linotype" w:eastAsia="Palatino Linotype" w:hAnsi="Palatino Linotype" w:cs="Palatino Linotype"/>
        </w:rPr>
        <w:t xml:space="preserve"> respuesta</w:t>
      </w:r>
      <w:r w:rsidR="006D27C9" w:rsidRPr="00101FEB">
        <w:rPr>
          <w:rFonts w:ascii="Palatino Linotype" w:eastAsia="Palatino Linotype" w:hAnsi="Palatino Linotype" w:cs="Palatino Linotype"/>
        </w:rPr>
        <w:t>s</w:t>
      </w:r>
      <w:r w:rsidRPr="00101FEB">
        <w:rPr>
          <w:rFonts w:ascii="Palatino Linotype" w:eastAsia="Palatino Linotype" w:hAnsi="Palatino Linotype" w:cs="Palatino Linotype"/>
        </w:rPr>
        <w:t xml:space="preserve"> que dé </w:t>
      </w:r>
      <w:r w:rsidRPr="00101FEB">
        <w:rPr>
          <w:rFonts w:ascii="Palatino Linotype" w:eastAsia="Palatino Linotype" w:hAnsi="Palatino Linotype" w:cs="Palatino Linotype"/>
          <w:b/>
        </w:rPr>
        <w:t>EL SUJETO OBLIGADO</w:t>
      </w:r>
      <w:r w:rsidRPr="00101FEB">
        <w:rPr>
          <w:rFonts w:ascii="Palatino Linotype" w:eastAsia="Palatino Linotype" w:hAnsi="Palatino Linotype" w:cs="Palatino Linotype"/>
        </w:rPr>
        <w:t xml:space="preserve"> derivada de la presente resolución </w:t>
      </w:r>
      <w:proofErr w:type="gramStart"/>
      <w:r w:rsidRPr="00101FEB">
        <w:rPr>
          <w:rFonts w:ascii="Palatino Linotype" w:eastAsia="Palatino Linotype" w:hAnsi="Palatino Linotype" w:cs="Palatino Linotype"/>
        </w:rPr>
        <w:t>es</w:t>
      </w:r>
      <w:proofErr w:type="gramEnd"/>
      <w:r w:rsidRPr="00101FEB">
        <w:rPr>
          <w:rFonts w:ascii="Palatino Linotype" w:eastAsia="Palatino Linotype" w:hAnsi="Palatino Linotype" w:cs="Palatino Linotype"/>
        </w:rPr>
        <w:t xml:space="preserve"> susceptible de ser impugnada nuevamente, mediante recurso de revisión, ante el Instituto, en términos del artículo 179, último párrafo de la Ley de Transparencia y Acceso a la Información Pública del Estado de México y Municipios.</w:t>
      </w:r>
    </w:p>
    <w:p w14:paraId="3188737E" w14:textId="77777777" w:rsidR="00112BA1" w:rsidRPr="00101FEB" w:rsidRDefault="00171401">
      <w:pPr>
        <w:spacing w:before="240" w:after="240" w:line="360" w:lineRule="auto"/>
        <w:ind w:right="49"/>
        <w:jc w:val="both"/>
        <w:rPr>
          <w:rFonts w:ascii="Palatino Linotype" w:eastAsia="Palatino Linotype" w:hAnsi="Palatino Linotype" w:cs="Palatino Linotype"/>
        </w:rPr>
      </w:pPr>
      <w:r w:rsidRPr="00101FEB">
        <w:rPr>
          <w:rFonts w:ascii="Palatino Linotype" w:eastAsia="Palatino Linotype" w:hAnsi="Palatino Linotype" w:cs="Palatino Linotype"/>
          <w:b/>
        </w:rPr>
        <w:t>Sexto.</w:t>
      </w:r>
      <w:r w:rsidRPr="00101FEB">
        <w:rPr>
          <w:rFonts w:ascii="Palatino Linotype" w:eastAsia="Palatino Linotype" w:hAnsi="Palatino Linotype" w:cs="Palatino Linotype"/>
        </w:rPr>
        <w:t xml:space="preserve"> Con fundamento en el artículo 198 de la Ley de Transparencia y Acceso a la Información Pública del Estado de México y Municipios, se apercibe al </w:t>
      </w:r>
      <w:r w:rsidRPr="00101FEB">
        <w:rPr>
          <w:rFonts w:ascii="Palatino Linotype" w:eastAsia="Palatino Linotype" w:hAnsi="Palatino Linotype" w:cs="Palatino Linotype"/>
          <w:b/>
        </w:rPr>
        <w:t>SUJETO OBLIGADO</w:t>
      </w:r>
      <w:r w:rsidRPr="00101FEB">
        <w:rPr>
          <w:rFonts w:ascii="Palatino Linotype" w:eastAsia="Palatino Linotype" w:hAnsi="Palatino Linotype" w:cs="Palatino Linotype"/>
        </w:rPr>
        <w:t xml:space="preserve"> de que, en caso de incumplimiento total o parcial de la presente resolución, se actuará de conformidad con lo dispuesto en los artículos 213, 214, 215, 216 y 217 de la ley en cita.</w:t>
      </w:r>
    </w:p>
    <w:p w14:paraId="5AC3781F" w14:textId="77777777" w:rsidR="00112BA1" w:rsidRPr="00101FEB" w:rsidRDefault="00171401">
      <w:pPr>
        <w:spacing w:before="240" w:after="240" w:line="360" w:lineRule="auto"/>
        <w:ind w:right="49"/>
        <w:jc w:val="both"/>
        <w:rPr>
          <w:rFonts w:ascii="Palatino Linotype" w:eastAsia="Palatino Linotype" w:hAnsi="Palatino Linotype" w:cs="Palatino Linotype"/>
        </w:rPr>
      </w:pPr>
      <w:r w:rsidRPr="00101FEB">
        <w:rPr>
          <w:rFonts w:ascii="Palatino Linotype" w:eastAsia="Palatino Linotype" w:hAnsi="Palatino Linotype" w:cs="Palatino Linotype"/>
          <w:b/>
        </w:rPr>
        <w:t>Séptimo. Gírese</w:t>
      </w:r>
      <w:r w:rsidRPr="00101FEB">
        <w:rPr>
          <w:rFonts w:ascii="Palatino Linotype" w:eastAsia="Palatino Linotype" w:hAnsi="Palatino Linotype" w:cs="Palatino Linotype"/>
        </w:rPr>
        <w:t xml:space="preserve"> oficio al Contralor y Órgano de Control y Vigilancia de esté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 lo señalado por el Considerando Cuarto de la presente resolución. </w:t>
      </w:r>
    </w:p>
    <w:p w14:paraId="17E424D1" w14:textId="77777777" w:rsidR="00112BA1" w:rsidRDefault="00171401">
      <w:pPr>
        <w:spacing w:line="360" w:lineRule="auto"/>
        <w:ind w:right="49"/>
        <w:jc w:val="both"/>
        <w:rPr>
          <w:rFonts w:ascii="Palatino Linotype" w:eastAsia="Palatino Linotype" w:hAnsi="Palatino Linotype" w:cs="Palatino Linotype"/>
        </w:rPr>
      </w:pPr>
      <w:bookmarkStart w:id="2" w:name="_heading=h.1fob9te" w:colFirst="0" w:colLast="0"/>
      <w:bookmarkEnd w:id="2"/>
      <w:r w:rsidRPr="00101FEB">
        <w:rPr>
          <w:rFonts w:ascii="Palatino Linotype" w:eastAsia="Palatino Linotype" w:hAnsi="Palatino Linotype" w:cs="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w:t>
      </w:r>
      <w:r w:rsidRPr="00101FEB">
        <w:rPr>
          <w:rFonts w:ascii="Palatino Linotype" w:eastAsia="Palatino Linotype" w:hAnsi="Palatino Linotype" w:cs="Palatino Linotype"/>
        </w:rPr>
        <w:lastRenderedPageBreak/>
        <w:t>RA</w:t>
      </w:r>
      <w:r w:rsidR="00AD2523" w:rsidRPr="00101FEB">
        <w:rPr>
          <w:rFonts w:ascii="Palatino Linotype" w:eastAsia="Palatino Linotype" w:hAnsi="Palatino Linotype" w:cs="Palatino Linotype"/>
        </w:rPr>
        <w:t xml:space="preserve">MÍREZ PEÑA; EN LA </w:t>
      </w:r>
      <w:r w:rsidR="00EA3905" w:rsidRPr="00101FEB">
        <w:rPr>
          <w:rFonts w:ascii="Palatino Linotype" w:eastAsia="Palatino Linotype" w:hAnsi="Palatino Linotype" w:cs="Palatino Linotype"/>
        </w:rPr>
        <w:t xml:space="preserve">CUADRAGÉSIMA QUINTA </w:t>
      </w:r>
      <w:r w:rsidRPr="00101FEB">
        <w:rPr>
          <w:rFonts w:ascii="Palatino Linotype" w:eastAsia="Palatino Linotype" w:hAnsi="Palatino Linotype" w:cs="Palatino Linotype"/>
        </w:rPr>
        <w:t>SESIÓN ORD</w:t>
      </w:r>
      <w:r w:rsidR="00EA3905" w:rsidRPr="00101FEB">
        <w:rPr>
          <w:rFonts w:ascii="Palatino Linotype" w:eastAsia="Palatino Linotype" w:hAnsi="Palatino Linotype" w:cs="Palatino Linotype"/>
        </w:rPr>
        <w:t>INARIA CELEBRADA EL CATORCE DE DICIEMBRE</w:t>
      </w:r>
      <w:r w:rsidRPr="00101FEB">
        <w:rPr>
          <w:rFonts w:ascii="Palatino Linotype" w:eastAsia="Palatino Linotype" w:hAnsi="Palatino Linotype" w:cs="Palatino Linotype"/>
        </w:rPr>
        <w:t xml:space="preserve"> DE DOS MIL VEINTIDÓS, ANTE EL SECRETARIO TÉCNICO DEL PLENO ALEXIS TAPIA RAMÍREZ.</w:t>
      </w:r>
      <w:r w:rsidR="006B690D" w:rsidRPr="00101FEB">
        <w:rPr>
          <w:rFonts w:ascii="Palatino Linotype" w:eastAsia="Palatino Linotype" w:hAnsi="Palatino Linotype" w:cs="Palatino Linotype"/>
        </w:rPr>
        <w:t xml:space="preserve">  </w:t>
      </w:r>
    </w:p>
    <w:p w14:paraId="26651A74" w14:textId="77777777" w:rsidR="00B0159B" w:rsidRDefault="00B0159B">
      <w:pPr>
        <w:spacing w:line="360" w:lineRule="auto"/>
        <w:ind w:right="49"/>
        <w:jc w:val="both"/>
        <w:rPr>
          <w:rFonts w:ascii="Palatino Linotype" w:eastAsia="Palatino Linotype" w:hAnsi="Palatino Linotype" w:cs="Palatino Linotype"/>
        </w:rPr>
      </w:pPr>
    </w:p>
    <w:p w14:paraId="0FB49448" w14:textId="77777777" w:rsidR="00B0159B" w:rsidRDefault="00B0159B">
      <w:pPr>
        <w:spacing w:line="360" w:lineRule="auto"/>
        <w:ind w:right="49"/>
        <w:jc w:val="both"/>
        <w:rPr>
          <w:rFonts w:ascii="Palatino Linotype" w:eastAsia="Palatino Linotype" w:hAnsi="Palatino Linotype" w:cs="Palatino Linotype"/>
        </w:rPr>
      </w:pPr>
      <w:r>
        <w:rPr>
          <w:rFonts w:ascii="Palatino Linotype" w:eastAsia="Palatino Linotype" w:hAnsi="Palatino Linotype" w:cs="Palatino Linotype"/>
          <w:noProof/>
          <w:lang w:val="es-MX" w:eastAsia="es-MX"/>
        </w:rPr>
        <mc:AlternateContent>
          <mc:Choice Requires="wps">
            <w:drawing>
              <wp:anchor distT="0" distB="0" distL="114300" distR="114300" simplePos="0" relativeHeight="251659264" behindDoc="0" locked="0" layoutInCell="1" allowOverlap="1" wp14:anchorId="4CCB9969" wp14:editId="39C93792">
                <wp:simplePos x="0" y="0"/>
                <wp:positionH relativeFrom="column">
                  <wp:posOffset>148589</wp:posOffset>
                </wp:positionH>
                <wp:positionV relativeFrom="paragraph">
                  <wp:posOffset>63499</wp:posOffset>
                </wp:positionV>
                <wp:extent cx="5057775" cy="5210175"/>
                <wp:effectExtent l="0" t="0" r="28575" b="28575"/>
                <wp:wrapNone/>
                <wp:docPr id="2" name="Conector recto 2"/>
                <wp:cNvGraphicFramePr/>
                <a:graphic xmlns:a="http://schemas.openxmlformats.org/drawingml/2006/main">
                  <a:graphicData uri="http://schemas.microsoft.com/office/word/2010/wordprocessingShape">
                    <wps:wsp>
                      <wps:cNvCnPr/>
                      <wps:spPr>
                        <a:xfrm>
                          <a:off x="0" y="0"/>
                          <a:ext cx="5057775" cy="52101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ABDC4F" id="Conector recto 2"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11.7pt,5pt" to="409.95pt,4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" strokecolor="#5b9bd5 [3204]" strokeweight=".5pt">
                <v:stroke joinstyle="miter"/>
              </v:line>
            </w:pict>
          </mc:Fallback>
        </mc:AlternateContent>
      </w:r>
    </w:p>
    <w:p w14:paraId="1DA95437" w14:textId="77777777" w:rsidR="00B0159B" w:rsidRPr="00101FEB" w:rsidRDefault="00B0159B">
      <w:pPr>
        <w:spacing w:line="360" w:lineRule="auto"/>
        <w:ind w:right="49"/>
        <w:jc w:val="both"/>
        <w:rPr>
          <w:rFonts w:ascii="Palatino Linotype" w:eastAsia="Palatino Linotype" w:hAnsi="Palatino Linotype" w:cs="Palatino Linotype"/>
        </w:rPr>
        <w:sectPr w:rsidR="00B0159B" w:rsidRPr="00101FEB">
          <w:headerReference w:type="default" r:id="rId11"/>
          <w:footerReference w:type="default" r:id="rId12"/>
          <w:headerReference w:type="first" r:id="rId13"/>
          <w:footerReference w:type="first" r:id="rId14"/>
          <w:pgSz w:w="12240" w:h="15840"/>
          <w:pgMar w:top="1985" w:right="1701" w:bottom="1701" w:left="1701" w:header="709" w:footer="709" w:gutter="0"/>
          <w:pgNumType w:start="1"/>
          <w:cols w:space="720"/>
          <w:titlePg/>
        </w:sectPr>
      </w:pPr>
    </w:p>
    <w:p w14:paraId="04109574" w14:textId="77777777" w:rsidR="00112BA1" w:rsidRPr="00101FEB" w:rsidRDefault="00112BA1">
      <w:pPr>
        <w:spacing w:line="360" w:lineRule="auto"/>
        <w:ind w:right="49"/>
        <w:jc w:val="both"/>
        <w:rPr>
          <w:rFonts w:ascii="Palatino Linotype" w:eastAsia="Palatino Linotype" w:hAnsi="Palatino Linotype" w:cs="Palatino Linotype"/>
        </w:rPr>
      </w:pPr>
    </w:p>
    <w:p w14:paraId="0B4243F5" w14:textId="77777777" w:rsidR="00112BA1" w:rsidRPr="00101FEB" w:rsidRDefault="00171401">
      <w:pPr>
        <w:tabs>
          <w:tab w:val="left" w:pos="709"/>
        </w:tabs>
        <w:spacing w:before="240" w:after="240" w:line="360" w:lineRule="auto"/>
        <w:jc w:val="both"/>
        <w:rPr>
          <w:rFonts w:ascii="Palatino Linotype" w:eastAsia="Palatino Linotype" w:hAnsi="Palatino Linotype" w:cs="Palatino Linotype"/>
        </w:rPr>
      </w:pPr>
      <w:r w:rsidRPr="00101FEB">
        <w:rPr>
          <w:rFonts w:ascii="Palatino Linotype" w:eastAsia="Palatino Linotype" w:hAnsi="Palatino Linotype" w:cs="Palatino Linotype"/>
        </w:rPr>
        <w:t>.</w:t>
      </w:r>
    </w:p>
    <w:p w14:paraId="0835C60E" w14:textId="77777777" w:rsidR="00112BA1" w:rsidRPr="00101FEB" w:rsidRDefault="00112BA1"/>
    <w:p w14:paraId="11FBB578" w14:textId="77777777" w:rsidR="00112BA1" w:rsidRPr="00101FEB" w:rsidRDefault="00112BA1"/>
    <w:sectPr w:rsidR="00112BA1" w:rsidRPr="00101FEB">
      <w:headerReference w:type="first" r:id="rId15"/>
      <w:pgSz w:w="12240" w:h="15840"/>
      <w:pgMar w:top="1985" w:right="1701" w:bottom="1701" w:left="1701" w:header="709" w:footer="709"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D4227A" w14:textId="77777777" w:rsidR="00827972" w:rsidRDefault="00827972">
      <w:r>
        <w:separator/>
      </w:r>
    </w:p>
  </w:endnote>
  <w:endnote w:type="continuationSeparator" w:id="0">
    <w:p w14:paraId="4E9ECA87" w14:textId="77777777" w:rsidR="00827972" w:rsidRDefault="008279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Quattrocento Sans">
    <w:altName w:val="Calibri"/>
    <w:charset w:val="00"/>
    <w:family w:val="swiss"/>
    <w:pitch w:val="variable"/>
    <w:sig w:usb0="800000BF" w:usb1="4000005B"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F47358" w14:textId="77777777" w:rsidR="00112BA1" w:rsidRDefault="00171401">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9B52C1">
      <w:rPr>
        <w:rFonts w:ascii="Arial" w:eastAsia="Arial" w:hAnsi="Arial" w:cs="Arial"/>
        <w:b/>
        <w:noProof/>
        <w:color w:val="000000"/>
        <w:sz w:val="20"/>
        <w:szCs w:val="20"/>
      </w:rPr>
      <w:t>35</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9B52C1">
      <w:rPr>
        <w:rFonts w:ascii="Arial" w:eastAsia="Arial" w:hAnsi="Arial" w:cs="Arial"/>
        <w:b/>
        <w:noProof/>
        <w:color w:val="000000"/>
        <w:sz w:val="20"/>
        <w:szCs w:val="20"/>
      </w:rPr>
      <w:t>36</w:t>
    </w:r>
    <w:r>
      <w:rPr>
        <w:rFonts w:ascii="Arial" w:eastAsia="Arial" w:hAnsi="Arial" w:cs="Arial"/>
        <w:b/>
        <w:color w:val="000000"/>
        <w:sz w:val="20"/>
        <w:szCs w:val="20"/>
      </w:rPr>
      <w:fldChar w:fldCharType="end"/>
    </w:r>
  </w:p>
  <w:p w14:paraId="53F9A559" w14:textId="77777777" w:rsidR="00112BA1" w:rsidRDefault="00112BA1">
    <w:pPr>
      <w:pBdr>
        <w:top w:val="nil"/>
        <w:left w:val="nil"/>
        <w:bottom w:val="nil"/>
        <w:right w:val="nil"/>
        <w:between w:val="nil"/>
      </w:pBdr>
      <w:tabs>
        <w:tab w:val="center" w:pos="4252"/>
        <w:tab w:val="right" w:pos="8504"/>
      </w:tabs>
      <w:rPr>
        <w:color w:val="000000"/>
      </w:rPr>
    </w:pPr>
  </w:p>
  <w:p w14:paraId="2B4931E2" w14:textId="77777777" w:rsidR="00112BA1" w:rsidRDefault="00112BA1">
    <w:pPr>
      <w:pBdr>
        <w:top w:val="nil"/>
        <w:left w:val="nil"/>
        <w:bottom w:val="nil"/>
        <w:right w:val="nil"/>
        <w:between w:val="nil"/>
      </w:pBdr>
      <w:tabs>
        <w:tab w:val="center" w:pos="4252"/>
        <w:tab w:val="right" w:pos="8504"/>
      </w:tabs>
      <w:ind w:firstLine="708"/>
      <w:rPr>
        <w:rFonts w:ascii="Calibri" w:eastAsia="Calibri" w:hAnsi="Calibri" w:cs="Calibri"/>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185FB5" w14:textId="77777777" w:rsidR="00112BA1" w:rsidRDefault="00171401">
    <w:pPr>
      <w:pBdr>
        <w:top w:val="nil"/>
        <w:left w:val="nil"/>
        <w:bottom w:val="nil"/>
        <w:right w:val="nil"/>
        <w:between w:val="nil"/>
      </w:pBdr>
      <w:tabs>
        <w:tab w:val="center" w:pos="4252"/>
        <w:tab w:val="right" w:pos="8504"/>
      </w:tabs>
      <w:jc w:val="right"/>
      <w:rPr>
        <w:rFonts w:ascii="Arial" w:eastAsia="Arial" w:hAnsi="Arial" w:cs="Arial"/>
        <w:color w:val="000000"/>
        <w:sz w:val="20"/>
        <w:szCs w:val="20"/>
      </w:rPr>
    </w:pPr>
    <w:r>
      <w:rPr>
        <w:rFonts w:ascii="Arial" w:eastAsia="Arial" w:hAnsi="Arial" w:cs="Arial"/>
        <w:b/>
        <w:color w:val="000000"/>
        <w:sz w:val="20"/>
        <w:szCs w:val="20"/>
      </w:rPr>
      <w:t xml:space="preserve">Página </w:t>
    </w:r>
    <w:r>
      <w:rPr>
        <w:rFonts w:ascii="Arial" w:eastAsia="Arial" w:hAnsi="Arial" w:cs="Arial"/>
        <w:b/>
        <w:color w:val="000000"/>
        <w:sz w:val="20"/>
        <w:szCs w:val="20"/>
      </w:rPr>
      <w:fldChar w:fldCharType="begin"/>
    </w:r>
    <w:r>
      <w:rPr>
        <w:rFonts w:ascii="Arial" w:eastAsia="Arial" w:hAnsi="Arial" w:cs="Arial"/>
        <w:b/>
        <w:color w:val="000000"/>
        <w:sz w:val="20"/>
        <w:szCs w:val="20"/>
      </w:rPr>
      <w:instrText>PAGE</w:instrText>
    </w:r>
    <w:r>
      <w:rPr>
        <w:rFonts w:ascii="Arial" w:eastAsia="Arial" w:hAnsi="Arial" w:cs="Arial"/>
        <w:b/>
        <w:color w:val="000000"/>
        <w:sz w:val="20"/>
        <w:szCs w:val="20"/>
      </w:rPr>
      <w:fldChar w:fldCharType="separate"/>
    </w:r>
    <w:r w:rsidR="009B52C1">
      <w:rPr>
        <w:rFonts w:ascii="Arial" w:eastAsia="Arial" w:hAnsi="Arial" w:cs="Arial"/>
        <w:b/>
        <w:noProof/>
        <w:color w:val="000000"/>
        <w:sz w:val="20"/>
        <w:szCs w:val="20"/>
      </w:rPr>
      <w:t>36</w:t>
    </w:r>
    <w:r>
      <w:rPr>
        <w:rFonts w:ascii="Arial" w:eastAsia="Arial" w:hAnsi="Arial" w:cs="Arial"/>
        <w:b/>
        <w:color w:val="000000"/>
        <w:sz w:val="20"/>
        <w:szCs w:val="20"/>
      </w:rPr>
      <w:fldChar w:fldCharType="end"/>
    </w:r>
    <w:r>
      <w:rPr>
        <w:rFonts w:ascii="Arial" w:eastAsia="Arial" w:hAnsi="Arial" w:cs="Arial"/>
        <w:color w:val="000000"/>
        <w:sz w:val="20"/>
        <w:szCs w:val="20"/>
      </w:rPr>
      <w:t xml:space="preserve"> de </w:t>
    </w:r>
    <w:r>
      <w:rPr>
        <w:rFonts w:ascii="Arial" w:eastAsia="Arial" w:hAnsi="Arial" w:cs="Arial"/>
        <w:b/>
        <w:color w:val="000000"/>
        <w:sz w:val="20"/>
        <w:szCs w:val="20"/>
      </w:rPr>
      <w:fldChar w:fldCharType="begin"/>
    </w:r>
    <w:r>
      <w:rPr>
        <w:rFonts w:ascii="Arial" w:eastAsia="Arial" w:hAnsi="Arial" w:cs="Arial"/>
        <w:b/>
        <w:color w:val="000000"/>
        <w:sz w:val="20"/>
        <w:szCs w:val="20"/>
      </w:rPr>
      <w:instrText>NUMPAGES</w:instrText>
    </w:r>
    <w:r>
      <w:rPr>
        <w:rFonts w:ascii="Arial" w:eastAsia="Arial" w:hAnsi="Arial" w:cs="Arial"/>
        <w:b/>
        <w:color w:val="000000"/>
        <w:sz w:val="20"/>
        <w:szCs w:val="20"/>
      </w:rPr>
      <w:fldChar w:fldCharType="separate"/>
    </w:r>
    <w:r w:rsidR="009B52C1">
      <w:rPr>
        <w:rFonts w:ascii="Arial" w:eastAsia="Arial" w:hAnsi="Arial" w:cs="Arial"/>
        <w:b/>
        <w:noProof/>
        <w:color w:val="000000"/>
        <w:sz w:val="20"/>
        <w:szCs w:val="20"/>
      </w:rPr>
      <w:t>36</w:t>
    </w:r>
    <w:r>
      <w:rPr>
        <w:rFonts w:ascii="Arial" w:eastAsia="Arial" w:hAnsi="Arial" w:cs="Arial"/>
        <w:b/>
        <w:color w:val="000000"/>
        <w:sz w:val="20"/>
        <w:szCs w:val="20"/>
      </w:rPr>
      <w:fldChar w:fldCharType="end"/>
    </w:r>
  </w:p>
  <w:p w14:paraId="4A1C7852" w14:textId="77777777" w:rsidR="00112BA1" w:rsidRDefault="00112BA1">
    <w:pPr>
      <w:pBdr>
        <w:top w:val="nil"/>
        <w:left w:val="nil"/>
        <w:bottom w:val="nil"/>
        <w:right w:val="nil"/>
        <w:between w:val="nil"/>
      </w:pBdr>
      <w:tabs>
        <w:tab w:val="center" w:pos="4252"/>
        <w:tab w:val="right" w:pos="8504"/>
      </w:tabs>
      <w:rPr>
        <w:rFonts w:ascii="Calibri" w:eastAsia="Calibri" w:hAnsi="Calibri" w:cs="Calibri"/>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65C17D" w14:textId="77777777" w:rsidR="00827972" w:rsidRDefault="00827972">
      <w:r>
        <w:separator/>
      </w:r>
    </w:p>
  </w:footnote>
  <w:footnote w:type="continuationSeparator" w:id="0">
    <w:p w14:paraId="087894AA" w14:textId="77777777" w:rsidR="00827972" w:rsidRDefault="00827972">
      <w:r>
        <w:continuationSeparator/>
      </w:r>
    </w:p>
  </w:footnote>
  <w:footnote w:id="1">
    <w:p w14:paraId="2F7C9BFC" w14:textId="77777777" w:rsidR="00112BA1" w:rsidRDefault="00171401">
      <w:pPr>
        <w:pBdr>
          <w:top w:val="nil"/>
          <w:left w:val="nil"/>
          <w:bottom w:val="nil"/>
          <w:right w:val="nil"/>
          <w:between w:val="nil"/>
        </w:pBdr>
        <w:jc w:val="both"/>
        <w:rPr>
          <w:rFonts w:ascii="Calibri" w:eastAsia="Calibri" w:hAnsi="Calibri" w:cs="Calibri"/>
          <w:color w:val="000000"/>
          <w:sz w:val="20"/>
          <w:szCs w:val="20"/>
        </w:rPr>
      </w:pPr>
      <w:r>
        <w:rPr>
          <w:vertAlign w:val="superscript"/>
        </w:rPr>
        <w:footnoteRef/>
      </w:r>
      <w:r>
        <w:rPr>
          <w:rFonts w:ascii="Calibri" w:eastAsia="Calibri" w:hAnsi="Calibri" w:cs="Calibri"/>
          <w:color w:val="000000"/>
          <w:sz w:val="20"/>
          <w:szCs w:val="20"/>
        </w:rPr>
        <w:t xml:space="preserve"> </w:t>
      </w:r>
      <w:r>
        <w:rPr>
          <w:rFonts w:ascii="Palatino Linotype" w:eastAsia="Palatino Linotype" w:hAnsi="Palatino Linotype" w:cs="Palatino Linotype"/>
          <w:color w:val="000000"/>
          <w:sz w:val="20"/>
          <w:szCs w:val="20"/>
        </w:rPr>
        <w:t>Al encontrarse en algún supuesto restrictivo, previsto en la normatividad aplicable.</w:t>
      </w:r>
    </w:p>
  </w:footnote>
  <w:footnote w:id="2">
    <w:p w14:paraId="5A78EF28" w14:textId="77777777" w:rsidR="004B5BEF" w:rsidRDefault="004B5BEF" w:rsidP="004B5BE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59. Los servidores públicos habilitados tendrán las funciones siguientes:</w:t>
      </w:r>
    </w:p>
    <w:p w14:paraId="6C7BBED9" w14:textId="77777777" w:rsidR="004B5BEF" w:rsidRDefault="004B5BEF" w:rsidP="004B5BE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 Integrar y presentar al responsable de la Unidad de Transparencia la propuesta de clasificación de información, la cual tendrá los fundamentos y argumentos en que se basa dicha propuesta;</w:t>
      </w:r>
    </w:p>
  </w:footnote>
  <w:footnote w:id="3">
    <w:p w14:paraId="62558B8F" w14:textId="77777777" w:rsidR="004B5BEF" w:rsidRDefault="004B5BEF" w:rsidP="004B5BE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53. Las Unidades de Transparencia tendrán las siguientes funciones:</w:t>
      </w:r>
    </w:p>
    <w:p w14:paraId="06D7C931" w14:textId="77777777" w:rsidR="004B5BEF" w:rsidRDefault="004B5BEF" w:rsidP="004B5BE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X. Presentar ante el Comité, el proyecto de clasificación de información;</w:t>
      </w:r>
    </w:p>
  </w:footnote>
  <w:footnote w:id="4">
    <w:p w14:paraId="1F4E00EB" w14:textId="77777777" w:rsidR="004B5BEF" w:rsidRDefault="004B5BEF" w:rsidP="004B5BE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Artículo 49. Los Comités de Transparencia tendrán las siguientes atribuciones:</w:t>
      </w:r>
    </w:p>
    <w:p w14:paraId="0E85FFFB" w14:textId="77777777" w:rsidR="004B5BEF" w:rsidRDefault="004B5BEF" w:rsidP="004B5BE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II. Confirmar, modificar o revocar las determinaciones que en materia de ampliación del plazo de respuesta, clasificación de la información y declaración de inexistencia o de incompetencia realicen los titulares de las áreas de los sujetos obligados;</w:t>
      </w:r>
    </w:p>
    <w:p w14:paraId="45B9F409" w14:textId="77777777" w:rsidR="004B5BEF" w:rsidRDefault="004B5BEF" w:rsidP="004B5BEF">
      <w:pPr>
        <w:pBdr>
          <w:top w:val="nil"/>
          <w:left w:val="nil"/>
          <w:bottom w:val="nil"/>
          <w:right w:val="nil"/>
          <w:between w:val="nil"/>
        </w:pBdr>
        <w:jc w:val="both"/>
        <w:rPr>
          <w:rFonts w:ascii="Palatino Linotype" w:eastAsia="Palatino Linotype" w:hAnsi="Palatino Linotype" w:cs="Palatino Linotype"/>
          <w:color w:val="000000"/>
          <w:sz w:val="16"/>
          <w:szCs w:val="16"/>
        </w:rPr>
      </w:pPr>
      <w:r>
        <w:rPr>
          <w:rFonts w:ascii="Palatino Linotype" w:eastAsia="Palatino Linotype" w:hAnsi="Palatino Linotype" w:cs="Palatino Linotype"/>
          <w:color w:val="000000"/>
          <w:sz w:val="16"/>
          <w:szCs w:val="16"/>
        </w:rPr>
        <w:t>VIII. Aprobar, modificar o revocar la clasificación de la información;</w:t>
      </w:r>
    </w:p>
  </w:footnote>
  <w:footnote w:id="5">
    <w:p w14:paraId="09D3CB6C" w14:textId="77777777" w:rsidR="004B5BEF" w:rsidRDefault="004B5BEF" w:rsidP="004B5BEF">
      <w:pPr>
        <w:pBdr>
          <w:top w:val="nil"/>
          <w:left w:val="nil"/>
          <w:bottom w:val="nil"/>
          <w:right w:val="nil"/>
          <w:between w:val="nil"/>
        </w:pBdr>
        <w:jc w:val="both"/>
        <w:rPr>
          <w:rFonts w:ascii="Palatino Linotype" w:eastAsia="Palatino Linotype" w:hAnsi="Palatino Linotype" w:cs="Palatino Linotype"/>
          <w:color w:val="000000"/>
          <w:sz w:val="16"/>
          <w:szCs w:val="16"/>
        </w:rPr>
      </w:pPr>
      <w:r>
        <w:rPr>
          <w:vertAlign w:val="superscript"/>
        </w:rPr>
        <w:footnoteRef/>
      </w:r>
      <w:r>
        <w:rPr>
          <w:rFonts w:ascii="Palatino Linotype" w:eastAsia="Palatino Linotype" w:hAnsi="Palatino Linotype" w:cs="Palatino Linotype"/>
          <w:color w:val="000000"/>
          <w:sz w:val="16"/>
          <w:szCs w:val="16"/>
        </w:rPr>
        <w:t xml:space="preserve"> Publicados en el Diario Oficial de la Federación en fecha quince de abril del año dos mil dieciséis, mediante Acuerdo del Consejo Nacional del Sistema Nacional de Transparencia, Acceso a la Información Pública y Protección de Datos Personales.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04E1C0" w14:textId="77777777" w:rsidR="00112BA1" w:rsidRDefault="00112BA1">
    <w:pPr>
      <w:widowControl w:val="0"/>
      <w:pBdr>
        <w:top w:val="nil"/>
        <w:left w:val="nil"/>
        <w:bottom w:val="nil"/>
        <w:right w:val="nil"/>
        <w:between w:val="nil"/>
      </w:pBdr>
      <w:spacing w:line="276" w:lineRule="auto"/>
      <w:rPr>
        <w:rFonts w:ascii="Calibri" w:eastAsia="Calibri" w:hAnsi="Calibri" w:cs="Calibri"/>
        <w:color w:val="000000"/>
      </w:rPr>
    </w:pPr>
  </w:p>
  <w:tbl>
    <w:tblPr>
      <w:tblStyle w:val="a0"/>
      <w:tblW w:w="5528" w:type="dxa"/>
      <w:tblInd w:w="3261" w:type="dxa"/>
      <w:tblLayout w:type="fixed"/>
      <w:tblLook w:val="0400" w:firstRow="0" w:lastRow="0" w:firstColumn="0" w:lastColumn="0" w:noHBand="0" w:noVBand="1"/>
    </w:tblPr>
    <w:tblGrid>
      <w:gridCol w:w="2552"/>
      <w:gridCol w:w="2976"/>
    </w:tblGrid>
    <w:tr w:rsidR="00112BA1" w14:paraId="6CC48885" w14:textId="77777777">
      <w:tc>
        <w:tcPr>
          <w:tcW w:w="2552" w:type="dxa"/>
          <w:vAlign w:val="center"/>
        </w:tcPr>
        <w:p w14:paraId="32553627" w14:textId="77777777" w:rsidR="00112BA1" w:rsidRDefault="00171401">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2976" w:type="dxa"/>
          <w:vAlign w:val="center"/>
        </w:tcPr>
        <w:p w14:paraId="0A0B40E0" w14:textId="77777777" w:rsidR="00112BA1" w:rsidRDefault="00D509AE">
          <w:pPr>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16269</w:t>
          </w:r>
          <w:r w:rsidR="00171401">
            <w:rPr>
              <w:rFonts w:ascii="Palatino Linotype" w:eastAsia="Palatino Linotype" w:hAnsi="Palatino Linotype" w:cs="Palatino Linotype"/>
              <w:b/>
              <w:sz w:val="21"/>
              <w:szCs w:val="21"/>
            </w:rPr>
            <w:t>/INFOEM/IP/RR/2022</w:t>
          </w:r>
          <w:r w:rsidR="007678C3">
            <w:rPr>
              <w:rFonts w:ascii="Palatino Linotype" w:eastAsia="Palatino Linotype" w:hAnsi="Palatino Linotype" w:cs="Palatino Linotype"/>
              <w:b/>
              <w:sz w:val="21"/>
              <w:szCs w:val="21"/>
            </w:rPr>
            <w:t xml:space="preserve"> y acumulado</w:t>
          </w:r>
          <w:r>
            <w:rPr>
              <w:rFonts w:ascii="Palatino Linotype" w:eastAsia="Palatino Linotype" w:hAnsi="Palatino Linotype" w:cs="Palatino Linotype"/>
              <w:b/>
              <w:sz w:val="21"/>
              <w:szCs w:val="21"/>
            </w:rPr>
            <w:t>s</w:t>
          </w:r>
          <w:r w:rsidR="007678C3">
            <w:rPr>
              <w:rFonts w:ascii="Palatino Linotype" w:eastAsia="Palatino Linotype" w:hAnsi="Palatino Linotype" w:cs="Palatino Linotype"/>
              <w:b/>
              <w:sz w:val="21"/>
              <w:szCs w:val="21"/>
            </w:rPr>
            <w:t>.</w:t>
          </w:r>
          <w:r w:rsidR="00171401">
            <w:rPr>
              <w:rFonts w:ascii="Palatino Linotype" w:eastAsia="Palatino Linotype" w:hAnsi="Palatino Linotype" w:cs="Palatino Linotype"/>
              <w:b/>
              <w:sz w:val="21"/>
              <w:szCs w:val="21"/>
            </w:rPr>
            <w:t xml:space="preserve"> </w:t>
          </w:r>
        </w:p>
      </w:tc>
    </w:tr>
    <w:tr w:rsidR="00112BA1" w14:paraId="571A5DAA" w14:textId="77777777">
      <w:trPr>
        <w:trHeight w:val="228"/>
      </w:trPr>
      <w:tc>
        <w:tcPr>
          <w:tcW w:w="2552" w:type="dxa"/>
          <w:shd w:val="clear" w:color="auto" w:fill="auto"/>
          <w:vAlign w:val="center"/>
        </w:tcPr>
        <w:p w14:paraId="4AB64A88" w14:textId="77777777" w:rsidR="00112BA1" w:rsidRDefault="00171401">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2976" w:type="dxa"/>
          <w:shd w:val="clear" w:color="auto" w:fill="auto"/>
          <w:vAlign w:val="center"/>
        </w:tcPr>
        <w:p w14:paraId="4E5612C1" w14:textId="77777777" w:rsidR="00112BA1" w:rsidRDefault="006D27C9" w:rsidP="00B0159B">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 xml:space="preserve">Ayuntamiento de </w:t>
          </w:r>
          <w:r w:rsidR="00B0159B">
            <w:rPr>
              <w:rFonts w:ascii="Palatino Linotype" w:eastAsia="Palatino Linotype" w:hAnsi="Palatino Linotype" w:cs="Palatino Linotype"/>
              <w:b/>
              <w:sz w:val="21"/>
              <w:szCs w:val="21"/>
            </w:rPr>
            <w:t>Timilpan</w:t>
          </w:r>
          <w:r w:rsidR="00171401" w:rsidRPr="006D27C9">
            <w:rPr>
              <w:rFonts w:ascii="Palatino Linotype" w:eastAsia="Palatino Linotype" w:hAnsi="Palatino Linotype" w:cs="Palatino Linotype"/>
              <w:b/>
              <w:sz w:val="21"/>
              <w:szCs w:val="21"/>
            </w:rPr>
            <w:t>.</w:t>
          </w:r>
        </w:p>
      </w:tc>
    </w:tr>
    <w:tr w:rsidR="00112BA1" w14:paraId="49D0C079" w14:textId="77777777">
      <w:tc>
        <w:tcPr>
          <w:tcW w:w="2552" w:type="dxa"/>
          <w:vAlign w:val="center"/>
        </w:tcPr>
        <w:p w14:paraId="29881DA6" w14:textId="77777777" w:rsidR="00112BA1" w:rsidRDefault="00171401">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2976" w:type="dxa"/>
          <w:vAlign w:val="center"/>
        </w:tcPr>
        <w:p w14:paraId="65E62971" w14:textId="77777777" w:rsidR="00112BA1" w:rsidRDefault="00171401">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6874B56D" w14:textId="77777777" w:rsidR="00112BA1" w:rsidRDefault="00171401">
    <w:pPr>
      <w:pBdr>
        <w:top w:val="nil"/>
        <w:left w:val="nil"/>
        <w:bottom w:val="nil"/>
        <w:right w:val="nil"/>
        <w:between w:val="nil"/>
      </w:pBdr>
      <w:tabs>
        <w:tab w:val="center" w:pos="4252"/>
        <w:tab w:val="right" w:pos="8504"/>
        <w:tab w:val="left" w:pos="2326"/>
      </w:tabs>
      <w:rPr>
        <w:rFonts w:ascii="Calibri" w:eastAsia="Calibri" w:hAnsi="Calibri" w:cs="Calibri"/>
        <w:color w:val="000000"/>
      </w:rPr>
    </w:pPr>
    <w:r>
      <w:rPr>
        <w:rFonts w:ascii="Calibri" w:eastAsia="Calibri" w:hAnsi="Calibri" w:cs="Calibri"/>
        <w:color w:val="000000"/>
      </w:rPr>
      <w:tab/>
    </w:r>
    <w:r>
      <w:rPr>
        <w:noProof/>
        <w:lang w:val="es-MX" w:eastAsia="es-MX"/>
      </w:rPr>
      <w:drawing>
        <wp:anchor distT="0" distB="0" distL="0" distR="0" simplePos="0" relativeHeight="251658240" behindDoc="1" locked="0" layoutInCell="1" hidden="0" allowOverlap="1" wp14:anchorId="6F76542C" wp14:editId="29881D76">
          <wp:simplePos x="0" y="0"/>
          <wp:positionH relativeFrom="column">
            <wp:posOffset>-689277</wp:posOffset>
          </wp:positionH>
          <wp:positionV relativeFrom="paragraph">
            <wp:posOffset>-1171015</wp:posOffset>
          </wp:positionV>
          <wp:extent cx="7635875" cy="9943465"/>
          <wp:effectExtent l="0" t="0" r="0" b="0"/>
          <wp:wrapNone/>
          <wp:docPr id="7"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E75209" w14:textId="77777777" w:rsidR="00112BA1" w:rsidRDefault="00171401">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r>
      <w:rPr>
        <w:noProof/>
        <w:lang w:val="es-MX" w:eastAsia="es-MX"/>
      </w:rPr>
      <w:drawing>
        <wp:anchor distT="0" distB="0" distL="0" distR="0" simplePos="0" relativeHeight="251659264" behindDoc="1" locked="0" layoutInCell="1" hidden="0" allowOverlap="1" wp14:anchorId="65DF0CE9" wp14:editId="38FF26B4">
          <wp:simplePos x="0" y="0"/>
          <wp:positionH relativeFrom="column">
            <wp:posOffset>-675564</wp:posOffset>
          </wp:positionH>
          <wp:positionV relativeFrom="paragraph">
            <wp:posOffset>-341828</wp:posOffset>
          </wp:positionV>
          <wp:extent cx="7635875" cy="9943465"/>
          <wp:effectExtent l="0" t="0" r="0" b="0"/>
          <wp:wrapNone/>
          <wp:docPr id="6"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7635875" cy="9943465"/>
                  </a:xfrm>
                  <a:prstGeom prst="rect">
                    <a:avLst/>
                  </a:prstGeom>
                  <a:ln/>
                </pic:spPr>
              </pic:pic>
            </a:graphicData>
          </a:graphic>
        </wp:anchor>
      </w:drawing>
    </w:r>
  </w:p>
  <w:tbl>
    <w:tblPr>
      <w:tblStyle w:val="a"/>
      <w:tblW w:w="6238" w:type="dxa"/>
      <w:tblInd w:w="3119" w:type="dxa"/>
      <w:tblLayout w:type="fixed"/>
      <w:tblLook w:val="0400" w:firstRow="0" w:lastRow="0" w:firstColumn="0" w:lastColumn="0" w:noHBand="0" w:noVBand="1"/>
    </w:tblPr>
    <w:tblGrid>
      <w:gridCol w:w="2551"/>
      <w:gridCol w:w="3687"/>
    </w:tblGrid>
    <w:tr w:rsidR="00112BA1" w14:paraId="6D6B22BE" w14:textId="77777777">
      <w:tc>
        <w:tcPr>
          <w:tcW w:w="2551" w:type="dxa"/>
          <w:vAlign w:val="center"/>
        </w:tcPr>
        <w:p w14:paraId="17431EAE" w14:textId="77777777" w:rsidR="00112BA1" w:rsidRDefault="00171401">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Recurso de Revisión:</w:t>
          </w:r>
        </w:p>
      </w:tc>
      <w:tc>
        <w:tcPr>
          <w:tcW w:w="3687" w:type="dxa"/>
          <w:vAlign w:val="center"/>
        </w:tcPr>
        <w:p w14:paraId="04FCB2FC" w14:textId="77777777" w:rsidR="00112BA1" w:rsidRDefault="00D509AE" w:rsidP="00797A56">
          <w:pPr>
            <w:ind w:right="452"/>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16269</w:t>
          </w:r>
          <w:r w:rsidR="00171401">
            <w:rPr>
              <w:rFonts w:ascii="Palatino Linotype" w:eastAsia="Palatino Linotype" w:hAnsi="Palatino Linotype" w:cs="Palatino Linotype"/>
              <w:b/>
              <w:sz w:val="21"/>
              <w:szCs w:val="21"/>
            </w:rPr>
            <w:t>/INFOEM/IP/RR/2022</w:t>
          </w:r>
          <w:r w:rsidR="00797A56">
            <w:rPr>
              <w:rFonts w:ascii="Palatino Linotype" w:eastAsia="Palatino Linotype" w:hAnsi="Palatino Linotype" w:cs="Palatino Linotype"/>
              <w:b/>
              <w:sz w:val="21"/>
              <w:szCs w:val="21"/>
            </w:rPr>
            <w:t xml:space="preserve"> y Acumulado</w:t>
          </w:r>
          <w:r>
            <w:rPr>
              <w:rFonts w:ascii="Palatino Linotype" w:eastAsia="Palatino Linotype" w:hAnsi="Palatino Linotype" w:cs="Palatino Linotype"/>
              <w:b/>
              <w:sz w:val="21"/>
              <w:szCs w:val="21"/>
            </w:rPr>
            <w:t>s</w:t>
          </w:r>
          <w:r w:rsidR="00797A56">
            <w:rPr>
              <w:rFonts w:ascii="Palatino Linotype" w:eastAsia="Palatino Linotype" w:hAnsi="Palatino Linotype" w:cs="Palatino Linotype"/>
              <w:b/>
              <w:sz w:val="21"/>
              <w:szCs w:val="21"/>
            </w:rPr>
            <w:t>.</w:t>
          </w:r>
        </w:p>
      </w:tc>
    </w:tr>
    <w:tr w:rsidR="00112BA1" w14:paraId="76E1A540" w14:textId="77777777">
      <w:tc>
        <w:tcPr>
          <w:tcW w:w="2551" w:type="dxa"/>
          <w:vAlign w:val="center"/>
        </w:tcPr>
        <w:p w14:paraId="4220D1E1" w14:textId="77777777" w:rsidR="00112BA1" w:rsidRDefault="00171401">
          <w:pPr>
            <w:ind w:left="35" w:hanging="35"/>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Recurrente:</w:t>
          </w:r>
        </w:p>
      </w:tc>
      <w:tc>
        <w:tcPr>
          <w:tcW w:w="3687" w:type="dxa"/>
          <w:vAlign w:val="center"/>
        </w:tcPr>
        <w:p w14:paraId="00206C26" w14:textId="78474261" w:rsidR="00112BA1" w:rsidRDefault="00F70B3E" w:rsidP="00D509AE">
          <w:pPr>
            <w:ind w:right="452"/>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 xml:space="preserve">XXXXXXX </w:t>
          </w:r>
          <w:proofErr w:type="spellStart"/>
          <w:r>
            <w:rPr>
              <w:rFonts w:ascii="Palatino Linotype" w:eastAsia="Palatino Linotype" w:hAnsi="Palatino Linotype" w:cs="Palatino Linotype"/>
              <w:b/>
              <w:sz w:val="21"/>
              <w:szCs w:val="21"/>
            </w:rPr>
            <w:t>XXXXXXX</w:t>
          </w:r>
          <w:proofErr w:type="spellEnd"/>
          <w:r>
            <w:rPr>
              <w:rFonts w:ascii="Palatino Linotype" w:eastAsia="Palatino Linotype" w:hAnsi="Palatino Linotype" w:cs="Palatino Linotype"/>
              <w:b/>
              <w:sz w:val="21"/>
              <w:szCs w:val="21"/>
            </w:rPr>
            <w:t xml:space="preserve"> XXXXX</w:t>
          </w:r>
        </w:p>
      </w:tc>
    </w:tr>
    <w:tr w:rsidR="00112BA1" w14:paraId="6DE503CA" w14:textId="77777777">
      <w:trPr>
        <w:trHeight w:val="228"/>
      </w:trPr>
      <w:tc>
        <w:tcPr>
          <w:tcW w:w="2551" w:type="dxa"/>
          <w:vAlign w:val="center"/>
        </w:tcPr>
        <w:p w14:paraId="498D71FA" w14:textId="77777777" w:rsidR="00112BA1" w:rsidRDefault="00171401">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Sujeto obligado:</w:t>
          </w:r>
        </w:p>
      </w:tc>
      <w:tc>
        <w:tcPr>
          <w:tcW w:w="3687" w:type="dxa"/>
          <w:vAlign w:val="center"/>
        </w:tcPr>
        <w:p w14:paraId="525A5112" w14:textId="77777777" w:rsidR="00112BA1" w:rsidRDefault="00D509AE" w:rsidP="00D509AE">
          <w:pPr>
            <w:ind w:right="452"/>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Ayuntamiento de Timilpan</w:t>
          </w:r>
          <w:r w:rsidR="00171401">
            <w:rPr>
              <w:rFonts w:ascii="Palatino Linotype" w:eastAsia="Palatino Linotype" w:hAnsi="Palatino Linotype" w:cs="Palatino Linotype"/>
              <w:b/>
              <w:sz w:val="21"/>
              <w:szCs w:val="21"/>
            </w:rPr>
            <w:t>.</w:t>
          </w:r>
        </w:p>
      </w:tc>
    </w:tr>
    <w:tr w:rsidR="00112BA1" w14:paraId="3FDF4E8D" w14:textId="77777777">
      <w:tc>
        <w:tcPr>
          <w:tcW w:w="2551" w:type="dxa"/>
          <w:vAlign w:val="center"/>
        </w:tcPr>
        <w:p w14:paraId="05CF5DF0" w14:textId="77777777" w:rsidR="00112BA1" w:rsidRDefault="00171401">
          <w:pPr>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Comisionada ponente:</w:t>
          </w:r>
        </w:p>
      </w:tc>
      <w:tc>
        <w:tcPr>
          <w:tcW w:w="3687" w:type="dxa"/>
          <w:vAlign w:val="center"/>
        </w:tcPr>
        <w:p w14:paraId="7F5375E8" w14:textId="77777777" w:rsidR="00112BA1" w:rsidRDefault="00171401">
          <w:pPr>
            <w:ind w:right="-533"/>
            <w:jc w:val="both"/>
            <w:rPr>
              <w:rFonts w:ascii="Palatino Linotype" w:eastAsia="Palatino Linotype" w:hAnsi="Palatino Linotype" w:cs="Palatino Linotype"/>
              <w:b/>
              <w:sz w:val="21"/>
              <w:szCs w:val="21"/>
            </w:rPr>
          </w:pPr>
          <w:r>
            <w:rPr>
              <w:rFonts w:ascii="Palatino Linotype" w:eastAsia="Palatino Linotype" w:hAnsi="Palatino Linotype" w:cs="Palatino Linotype"/>
              <w:b/>
              <w:sz w:val="21"/>
              <w:szCs w:val="21"/>
            </w:rPr>
            <w:t>Guadalupe Ramírez Peña.</w:t>
          </w:r>
        </w:p>
      </w:tc>
    </w:tr>
  </w:tbl>
  <w:p w14:paraId="74D54811" w14:textId="77777777" w:rsidR="00112BA1" w:rsidRDefault="00112BA1">
    <w:pPr>
      <w:pBdr>
        <w:top w:val="nil"/>
        <w:left w:val="nil"/>
        <w:bottom w:val="nil"/>
        <w:right w:val="nil"/>
        <w:between w:val="nil"/>
      </w:pBdr>
      <w:tabs>
        <w:tab w:val="center" w:pos="4252"/>
        <w:tab w:val="right" w:pos="8504"/>
      </w:tabs>
      <w:rPr>
        <w:rFonts w:ascii="Calibri" w:eastAsia="Calibri" w:hAnsi="Calibri" w:cs="Calibri"/>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E90473" w14:textId="77777777" w:rsidR="00112BA1" w:rsidRDefault="00171401">
    <w:pPr>
      <w:pBdr>
        <w:top w:val="nil"/>
        <w:left w:val="nil"/>
        <w:bottom w:val="nil"/>
        <w:right w:val="nil"/>
        <w:between w:val="nil"/>
      </w:pBdr>
      <w:tabs>
        <w:tab w:val="center" w:pos="4252"/>
        <w:tab w:val="right" w:pos="8504"/>
      </w:tabs>
      <w:jc w:val="both"/>
      <w:rPr>
        <w:rFonts w:ascii="Calibri" w:eastAsia="Calibri" w:hAnsi="Calibri" w:cs="Calibri"/>
        <w:color w:val="000000"/>
      </w:rPr>
    </w:pPr>
    <w:r>
      <w:rPr>
        <w:rFonts w:ascii="Calibri" w:eastAsia="Calibri" w:hAnsi="Calibri" w:cs="Calibri"/>
        <w:color w:val="000000"/>
      </w:rPr>
      <w:t xml:space="preserve">                                  </w:t>
    </w:r>
  </w:p>
  <w:p w14:paraId="1F5C8F03" w14:textId="77777777" w:rsidR="00112BA1" w:rsidRDefault="00112BA1">
    <w:pPr>
      <w:pBdr>
        <w:top w:val="nil"/>
        <w:left w:val="nil"/>
        <w:bottom w:val="nil"/>
        <w:right w:val="nil"/>
        <w:between w:val="nil"/>
      </w:pBdr>
      <w:tabs>
        <w:tab w:val="center" w:pos="4252"/>
        <w:tab w:val="right" w:pos="8504"/>
      </w:tabs>
      <w:rPr>
        <w:rFonts w:ascii="Calibri" w:eastAsia="Calibri" w:hAnsi="Calibri"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05D66"/>
    <w:multiLevelType w:val="multilevel"/>
    <w:tmpl w:val="AC8E39E8"/>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BB25285"/>
    <w:multiLevelType w:val="multilevel"/>
    <w:tmpl w:val="F7204A6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9370905"/>
    <w:multiLevelType w:val="multilevel"/>
    <w:tmpl w:val="9036D9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22FD0E33"/>
    <w:multiLevelType w:val="multilevel"/>
    <w:tmpl w:val="CA54B10C"/>
    <w:lvl w:ilvl="0">
      <w:start w:val="7"/>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F240B94"/>
    <w:multiLevelType w:val="multilevel"/>
    <w:tmpl w:val="A130340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7A953B3"/>
    <w:multiLevelType w:val="multilevel"/>
    <w:tmpl w:val="654C7A1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564D02AF"/>
    <w:multiLevelType w:val="hybridMultilevel"/>
    <w:tmpl w:val="579094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35015B7"/>
    <w:multiLevelType w:val="hybridMultilevel"/>
    <w:tmpl w:val="86B439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D561BB2"/>
    <w:multiLevelType w:val="multilevel"/>
    <w:tmpl w:val="5588BA5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2"/>
  </w:num>
  <w:num w:numId="3">
    <w:abstractNumId w:val="3"/>
  </w:num>
  <w:num w:numId="4">
    <w:abstractNumId w:val="5"/>
  </w:num>
  <w:num w:numId="5">
    <w:abstractNumId w:val="0"/>
  </w:num>
  <w:num w:numId="6">
    <w:abstractNumId w:val="4"/>
  </w:num>
  <w:num w:numId="7">
    <w:abstractNumId w:val="1"/>
  </w:num>
  <w:num w:numId="8">
    <w:abstractNumId w:val="6"/>
  </w:num>
  <w:num w:numId="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12BA1"/>
    <w:rsid w:val="000E5554"/>
    <w:rsid w:val="000F1436"/>
    <w:rsid w:val="00101FEB"/>
    <w:rsid w:val="00112BA1"/>
    <w:rsid w:val="00143DB1"/>
    <w:rsid w:val="00171401"/>
    <w:rsid w:val="00245CEF"/>
    <w:rsid w:val="00276003"/>
    <w:rsid w:val="002B4796"/>
    <w:rsid w:val="003842B2"/>
    <w:rsid w:val="003F2547"/>
    <w:rsid w:val="00403821"/>
    <w:rsid w:val="004B5BEF"/>
    <w:rsid w:val="006133AF"/>
    <w:rsid w:val="006B690D"/>
    <w:rsid w:val="006D27C9"/>
    <w:rsid w:val="006D514E"/>
    <w:rsid w:val="006F3069"/>
    <w:rsid w:val="00704F9B"/>
    <w:rsid w:val="007678C3"/>
    <w:rsid w:val="00797A56"/>
    <w:rsid w:val="008248B5"/>
    <w:rsid w:val="00827972"/>
    <w:rsid w:val="00907963"/>
    <w:rsid w:val="0092158D"/>
    <w:rsid w:val="009B52C1"/>
    <w:rsid w:val="00A77487"/>
    <w:rsid w:val="00AD2523"/>
    <w:rsid w:val="00AD2DBA"/>
    <w:rsid w:val="00B00AC9"/>
    <w:rsid w:val="00B0159B"/>
    <w:rsid w:val="00B10518"/>
    <w:rsid w:val="00B7233C"/>
    <w:rsid w:val="00C73926"/>
    <w:rsid w:val="00C959B0"/>
    <w:rsid w:val="00CA29B5"/>
    <w:rsid w:val="00CB7840"/>
    <w:rsid w:val="00D509AE"/>
    <w:rsid w:val="00EA3905"/>
    <w:rsid w:val="00EC175D"/>
    <w:rsid w:val="00F67ECA"/>
    <w:rsid w:val="00F70B3E"/>
    <w:rsid w:val="00FE37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0F16F85"/>
  <w15:docId w15:val="{7576A3FD-4DE8-4874-B493-763AE6C934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1A48"/>
    <w:rPr>
      <w:lang w:eastAsia="es-ES"/>
    </w:rPr>
  </w:style>
  <w:style w:type="paragraph" w:styleId="Ttulo1">
    <w:name w:val="heading 1"/>
    <w:basedOn w:val="Normal"/>
    <w:next w:val="Normal"/>
    <w:pPr>
      <w:keepNext/>
      <w:keepLines/>
      <w:spacing w:before="480" w:after="120"/>
      <w:outlineLvl w:val="0"/>
    </w:pPr>
    <w:rPr>
      <w:b/>
      <w:sz w:val="48"/>
      <w:szCs w:val="48"/>
    </w:rPr>
  </w:style>
  <w:style w:type="paragraph" w:styleId="Ttulo2">
    <w:name w:val="heading 2"/>
    <w:basedOn w:val="Normal"/>
    <w:next w:val="Normal"/>
    <w:pPr>
      <w:keepNext/>
      <w:keepLines/>
      <w:spacing w:before="360" w:after="80"/>
      <w:outlineLvl w:val="1"/>
    </w:pPr>
    <w:rPr>
      <w:b/>
      <w:sz w:val="36"/>
      <w:szCs w:val="36"/>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591A48"/>
    <w:rPr>
      <w:rFonts w:eastAsiaTheme="minorEastAsia"/>
      <w:sz w:val="24"/>
      <w:szCs w:val="24"/>
      <w:lang w:val="es-ES_tradnl" w:eastAsia="es-ES"/>
    </w:rPr>
  </w:style>
  <w:style w:type="paragraph" w:styleId="Piedepgina">
    <w:name w:val="footer"/>
    <w:basedOn w:val="Normal"/>
    <w:link w:val="PiedepginaCar"/>
    <w:uiPriority w:val="99"/>
    <w:unhideWhenUsed/>
    <w:rsid w:val="00591A4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591A48"/>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91A48"/>
    <w:rPr>
      <w:rFonts w:ascii="Times New Roman" w:eastAsia="Times New Roman" w:hAnsi="Times New Roman" w:cs="Times New Roman"/>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591A48"/>
    <w:pPr>
      <w:ind w:left="708"/>
    </w:pPr>
    <w:rPr>
      <w:sz w:val="22"/>
      <w:szCs w:val="22"/>
      <w:lang w:val="es-MX" w:eastAsia="en-US"/>
    </w:rPr>
  </w:style>
  <w:style w:type="table" w:styleId="Tablaconcuadrcula">
    <w:name w:val="Table Grid"/>
    <w:basedOn w:val="Tablanormal"/>
    <w:uiPriority w:val="59"/>
    <w:rsid w:val="00591A48"/>
    <w:rPr>
      <w:rFonts w:eastAsiaTheme="minorEastAsia"/>
      <w:lang w:val="es-ES_tradnl"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rmaltextrun">
    <w:name w:val="normaltextrun"/>
    <w:basedOn w:val="Fuentedeprrafopredeter"/>
    <w:rsid w:val="00591A48"/>
  </w:style>
  <w:style w:type="character" w:customStyle="1" w:styleId="apple-converted-space">
    <w:name w:val="apple-converted-space"/>
    <w:basedOn w:val="Fuentedeprrafopredeter"/>
    <w:rsid w:val="00591A48"/>
  </w:style>
  <w:style w:type="character" w:styleId="Hipervnculo">
    <w:name w:val="Hyperlink"/>
    <w:basedOn w:val="Fuentedeprrafopredeter"/>
    <w:uiPriority w:val="99"/>
    <w:unhideWhenUsed/>
    <w:rsid w:val="00591A48"/>
    <w:rPr>
      <w:color w:val="0000FF"/>
      <w:u w:val="single"/>
    </w:rPr>
  </w:style>
  <w:style w:type="paragraph" w:styleId="NormalWeb">
    <w:name w:val="Normal (Web)"/>
    <w:basedOn w:val="Normal"/>
    <w:uiPriority w:val="99"/>
    <w:unhideWhenUsed/>
    <w:rsid w:val="00591A48"/>
    <w:pPr>
      <w:spacing w:before="100" w:beforeAutospacing="1" w:after="100" w:afterAutospacing="1"/>
    </w:pPr>
    <w:rPr>
      <w:lang w:val="es-MX" w:eastAsia="es-MX"/>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591A48"/>
    <w:rPr>
      <w:rFonts w:asciiTheme="minorHAnsi" w:eastAsiaTheme="minorHAnsi" w:hAnsiTheme="minorHAnsi" w:cstheme="minorBid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591A48"/>
    <w:rPr>
      <w:sz w:val="20"/>
      <w:szCs w:val="20"/>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591A48"/>
    <w:rPr>
      <w:vertAlign w:val="superscript"/>
    </w:rPr>
  </w:style>
  <w:style w:type="character" w:styleId="Refdecomentario">
    <w:name w:val="annotation reference"/>
    <w:basedOn w:val="Fuentedeprrafopredeter"/>
    <w:uiPriority w:val="99"/>
    <w:semiHidden/>
    <w:unhideWhenUsed/>
    <w:rsid w:val="00D33422"/>
    <w:rPr>
      <w:sz w:val="16"/>
      <w:szCs w:val="16"/>
    </w:rPr>
  </w:style>
  <w:style w:type="paragraph" w:styleId="Textocomentario">
    <w:name w:val="annotation text"/>
    <w:basedOn w:val="Normal"/>
    <w:link w:val="TextocomentarioCar"/>
    <w:uiPriority w:val="99"/>
    <w:semiHidden/>
    <w:unhideWhenUsed/>
    <w:rsid w:val="00D33422"/>
    <w:rPr>
      <w:sz w:val="20"/>
      <w:szCs w:val="20"/>
    </w:rPr>
  </w:style>
  <w:style w:type="character" w:customStyle="1" w:styleId="TextocomentarioCar">
    <w:name w:val="Texto comentario Car"/>
    <w:basedOn w:val="Fuentedeprrafopredeter"/>
    <w:link w:val="Textocomentario"/>
    <w:uiPriority w:val="99"/>
    <w:semiHidden/>
    <w:rsid w:val="00D334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D33422"/>
    <w:rPr>
      <w:b/>
      <w:bCs/>
    </w:rPr>
  </w:style>
  <w:style w:type="character" w:customStyle="1" w:styleId="AsuntodelcomentarioCar">
    <w:name w:val="Asunto del comentario Car"/>
    <w:basedOn w:val="TextocomentarioCar"/>
    <w:link w:val="Asuntodelcomentario"/>
    <w:uiPriority w:val="99"/>
    <w:semiHidden/>
    <w:rsid w:val="00D33422"/>
    <w:rPr>
      <w:rFonts w:ascii="Times New Roman" w:eastAsia="Times New Roman" w:hAnsi="Times New Roman" w:cs="Times New Roman"/>
      <w:b/>
      <w:bCs/>
      <w:sz w:val="20"/>
      <w:szCs w:val="20"/>
      <w:lang w:val="es-ES" w:eastAsia="es-ES"/>
    </w:rPr>
  </w:style>
  <w:style w:type="paragraph" w:styleId="Textodeglobo">
    <w:name w:val="Balloon Text"/>
    <w:basedOn w:val="Normal"/>
    <w:link w:val="TextodegloboCar"/>
    <w:uiPriority w:val="99"/>
    <w:semiHidden/>
    <w:unhideWhenUsed/>
    <w:rsid w:val="00D334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D33422"/>
    <w:rPr>
      <w:rFonts w:ascii="Segoe UI" w:eastAsia="Times New Roman" w:hAnsi="Segoe UI" w:cs="Segoe UI"/>
      <w:sz w:val="18"/>
      <w:szCs w:val="18"/>
      <w:lang w:val="es-ES" w:eastAsia="es-ES"/>
    </w:rPr>
  </w:style>
  <w:style w:type="paragraph" w:customStyle="1" w:styleId="paragraph">
    <w:name w:val="paragraph"/>
    <w:basedOn w:val="Normal"/>
    <w:rsid w:val="00225930"/>
    <w:pPr>
      <w:spacing w:before="100" w:beforeAutospacing="1" w:after="100" w:afterAutospacing="1"/>
    </w:pPr>
    <w:rPr>
      <w:lang w:val="es-MX" w:eastAsia="es-MX"/>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74103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_rels/header2.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4sIfs4FwyXkW1jOjSZc26dQELEg==">AMUW2mUWuj91MotMTokeBNiLWBz+E4IXonFtpK/fY2WAW5hsxSK2No/7lK5K0t3fGv804QtVt9GmGYUy7n2awQW65ucZiJNqZXs8dwSfkbg0FfAKooP1U2fIlqdAo4t1Dms4xyG/d13wxN3XuGKwNPfGk1nUwrauNw==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36</Pages>
  <Words>9287</Words>
  <Characters>51081</Characters>
  <Application>Microsoft Office Word</Application>
  <DocSecurity>0</DocSecurity>
  <Lines>425</Lines>
  <Paragraphs>120</Paragraphs>
  <ScaleCrop>false</ScaleCrop>
  <HeadingPairs>
    <vt:vector size="2" baseType="variant">
      <vt:variant>
        <vt:lpstr>Título</vt:lpstr>
      </vt:variant>
      <vt:variant>
        <vt:i4>1</vt:i4>
      </vt:variant>
    </vt:vector>
  </HeadingPairs>
  <TitlesOfParts>
    <vt:vector size="1" baseType="lpstr">
      <vt:lpstr/>
    </vt:vector>
  </TitlesOfParts>
  <Company>BC</Company>
  <LinksUpToDate>false</LinksUpToDate>
  <CharactersWithSpaces>60248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MARICELA VILLAGOMEZ</cp:lastModifiedBy>
  <cp:revision>2</cp:revision>
  <cp:lastPrinted>2022-12-16T17:47:00Z</cp:lastPrinted>
  <dcterms:created xsi:type="dcterms:W3CDTF">2022-12-20T17:51:00Z</dcterms:created>
  <dcterms:modified xsi:type="dcterms:W3CDTF">2022-12-20T17:51:00Z</dcterms:modified>
</cp:coreProperties>
</file>