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3421E4D7"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942D4">
        <w:rPr>
          <w:rFonts w:ascii="Palatino Linotype" w:hAnsi="Palatino Linotype"/>
        </w:rPr>
        <w:t>veintitrés de febrero de dos mil veintidós</w:t>
      </w:r>
      <w:r w:rsidRPr="0024200F">
        <w:rPr>
          <w:rFonts w:ascii="Palatino Linotype" w:hAnsi="Palatino Linotype"/>
        </w:rPr>
        <w:t>.</w:t>
      </w:r>
    </w:p>
    <w:p w14:paraId="6237777B" w14:textId="77777777" w:rsidR="00BE2A36" w:rsidRPr="0024200F" w:rsidRDefault="00BE2A36" w:rsidP="00987819">
      <w:pPr>
        <w:spacing w:line="360" w:lineRule="auto"/>
        <w:jc w:val="both"/>
        <w:rPr>
          <w:rFonts w:ascii="Palatino Linotype" w:hAnsi="Palatino Linotype"/>
        </w:rPr>
      </w:pPr>
    </w:p>
    <w:p w14:paraId="04EF8F4A" w14:textId="09451692"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00D942D4" w:rsidRPr="00D942D4">
        <w:rPr>
          <w:rFonts w:ascii="Palatino Linotype" w:hAnsi="Palatino Linotype"/>
          <w:b/>
        </w:rPr>
        <w:t>00235/INFOEM/IP/RR/2022</w:t>
      </w:r>
      <w:r w:rsidR="009C01F0">
        <w:rPr>
          <w:rFonts w:ascii="Palatino Linotype" w:hAnsi="Palatino Linotype"/>
          <w:b/>
        </w:rPr>
        <w:t xml:space="preserve"> </w:t>
      </w:r>
      <w:r>
        <w:rPr>
          <w:rFonts w:ascii="Palatino Linotype" w:hAnsi="Palatino Linotype"/>
          <w:b/>
        </w:rPr>
        <w:t xml:space="preserve">y </w:t>
      </w:r>
      <w:r w:rsidR="00D942D4" w:rsidRPr="00D942D4">
        <w:rPr>
          <w:rFonts w:ascii="Palatino Linotype" w:hAnsi="Palatino Linotype"/>
          <w:b/>
        </w:rPr>
        <w:t>00236/INFOEM/IP/RR/2022</w:t>
      </w:r>
      <w:r w:rsidR="009C01F0">
        <w:rPr>
          <w:rFonts w:ascii="Palatino Linotype" w:hAnsi="Palatino Linotype"/>
          <w:b/>
        </w:rPr>
        <w:t>,</w:t>
      </w:r>
      <w:r>
        <w:rPr>
          <w:rFonts w:ascii="Palatino Linotype" w:hAnsi="Palatino Linotype"/>
          <w:b/>
        </w:rPr>
        <w:t xml:space="preserve"> </w:t>
      </w:r>
      <w:r w:rsidR="00D942D4" w:rsidRPr="00343910">
        <w:rPr>
          <w:rFonts w:ascii="Palatino Linotype" w:hAnsi="Palatino Linotype" w:cs="Arial"/>
        </w:rPr>
        <w:t>interpuesto</w:t>
      </w:r>
      <w:r w:rsidR="00D942D4">
        <w:rPr>
          <w:rFonts w:ascii="Palatino Linotype" w:hAnsi="Palatino Linotype" w:cs="Arial"/>
        </w:rPr>
        <w:t>s</w:t>
      </w:r>
      <w:r w:rsidR="00D942D4" w:rsidRPr="00343910">
        <w:rPr>
          <w:rFonts w:ascii="Palatino Linotype" w:hAnsi="Palatino Linotype" w:cs="Arial"/>
        </w:rPr>
        <w:t xml:space="preserve"> por una persona que no proporcionó un nombre para ser identificado, sin embargo, en lo sucesivo se le denominará </w:t>
      </w:r>
      <w:r w:rsidR="00D942D4">
        <w:rPr>
          <w:rFonts w:ascii="Palatino Linotype" w:hAnsi="Palatino Linotype" w:cs="Arial"/>
        </w:rPr>
        <w:t>el</w:t>
      </w:r>
      <w:r w:rsidR="00D942D4" w:rsidRPr="00343910">
        <w:rPr>
          <w:rFonts w:ascii="Palatino Linotype" w:hAnsi="Palatino Linotype" w:cs="Arial"/>
        </w:rPr>
        <w:t xml:space="preserve"> </w:t>
      </w:r>
      <w:r w:rsidR="00D942D4" w:rsidRPr="00343910">
        <w:rPr>
          <w:rFonts w:ascii="Palatino Linotype" w:hAnsi="Palatino Linotype" w:cs="Arial"/>
          <w:b/>
          <w:bCs/>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sidR="00D942D4">
        <w:rPr>
          <w:rFonts w:ascii="Palatino Linotype" w:hAnsi="Palatino Linotype"/>
        </w:rPr>
        <w:t xml:space="preserve"> la</w:t>
      </w:r>
      <w:r w:rsidRPr="0024200F">
        <w:rPr>
          <w:rFonts w:ascii="Palatino Linotype" w:hAnsi="Palatino Linotype"/>
        </w:rPr>
        <w:t xml:space="preserve"> </w:t>
      </w:r>
      <w:r w:rsidR="00D942D4" w:rsidRPr="00D942D4">
        <w:rPr>
          <w:rFonts w:ascii="Palatino Linotype" w:hAnsi="Palatino Linotype"/>
          <w:b/>
        </w:rPr>
        <w:t>Comisión de Conciliación y Arbitraje Médico del Estado de México</w:t>
      </w:r>
      <w:r w:rsidRPr="0024200F">
        <w:rPr>
          <w:rFonts w:ascii="Palatino Linotype" w:hAnsi="Palatino Linotype"/>
        </w:rPr>
        <w:t xml:space="preserve">, en lo sucesivo </w:t>
      </w:r>
      <w:r w:rsidRPr="0024200F">
        <w:rPr>
          <w:rFonts w:ascii="Palatino Linotype" w:hAnsi="Palatino Linotype"/>
          <w:b/>
        </w:rPr>
        <w:t xml:space="preserve">el </w:t>
      </w:r>
      <w:r w:rsidR="009829BE">
        <w:rPr>
          <w:rFonts w:ascii="Palatino Linotype" w:hAnsi="Palatino Linotype"/>
          <w:b/>
        </w:rPr>
        <w:t>S</w:t>
      </w:r>
      <w:r w:rsidRPr="0024200F">
        <w:rPr>
          <w:rFonts w:ascii="Palatino Linotype" w:hAnsi="Palatino Linotype"/>
          <w:b/>
        </w:rPr>
        <w:t xml:space="preserve">ujeto </w:t>
      </w:r>
      <w:r w:rsidR="009829BE">
        <w:rPr>
          <w:rFonts w:ascii="Palatino Linotype" w:hAnsi="Palatino Linotype"/>
          <w:b/>
        </w:rPr>
        <w:t>O</w:t>
      </w:r>
      <w:r w:rsidRPr="0024200F">
        <w:rPr>
          <w:rFonts w:ascii="Palatino Linotype" w:hAnsi="Palatino Linotype"/>
          <w:b/>
        </w:rPr>
        <w:t>bligado</w:t>
      </w:r>
      <w:r w:rsidRPr="0024200F">
        <w:rPr>
          <w:rFonts w:ascii="Palatino Linotype" w:hAnsi="Palatino Linotype"/>
        </w:rPr>
        <w:t xml:space="preserve">, se procede a dictar la presente resolución con base en lo siguiente: </w:t>
      </w:r>
    </w:p>
    <w:p w14:paraId="7558C90B" w14:textId="77777777" w:rsidR="00BE2A36" w:rsidRPr="002478BC" w:rsidRDefault="00BE2A36" w:rsidP="00987819">
      <w:pPr>
        <w:spacing w:line="360" w:lineRule="auto"/>
        <w:jc w:val="center"/>
        <w:rPr>
          <w:rFonts w:ascii="Palatino Linotype" w:hAnsi="Palatino Linotype"/>
          <w:b/>
          <w:bCs/>
          <w:spacing w:val="60"/>
          <w:lang w:val="es-ES_tradnl"/>
        </w:rPr>
      </w:pPr>
    </w:p>
    <w:p w14:paraId="6A25AFEB"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987819">
      <w:pPr>
        <w:spacing w:line="360" w:lineRule="auto"/>
        <w:jc w:val="center"/>
        <w:rPr>
          <w:rFonts w:ascii="Palatino Linotype" w:hAnsi="Palatino Linotype"/>
          <w:b/>
          <w:bCs/>
          <w:spacing w:val="60"/>
          <w:lang w:val="es-ES_tradnl"/>
        </w:rPr>
      </w:pPr>
    </w:p>
    <w:p w14:paraId="5A336DC5" w14:textId="0C9D9F18"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4D5E80">
        <w:rPr>
          <w:rFonts w:ascii="Palatino Linotype" w:hAnsi="Palatino Linotype"/>
        </w:rPr>
        <w:t>trece de diciembre</w:t>
      </w:r>
      <w:r w:rsidR="00E41400">
        <w:rPr>
          <w:rFonts w:ascii="Palatino Linotype" w:hAnsi="Palatino Linotype"/>
        </w:rPr>
        <w:t xml:space="preserve"> de dos mil veintiuno</w:t>
      </w:r>
      <w:r w:rsidRPr="0024200F">
        <w:rPr>
          <w:rFonts w:ascii="Palatino Linotype" w:hAnsi="Palatino Linotype"/>
        </w:rPr>
        <w:t xml:space="preserve">, </w:t>
      </w:r>
      <w:r w:rsidR="00301FFA">
        <w:rPr>
          <w:rFonts w:ascii="Palatino Linotype" w:hAnsi="Palatino Linotype"/>
        </w:rPr>
        <w:t>el</w:t>
      </w:r>
      <w:r w:rsidR="009C01F0">
        <w:rPr>
          <w:rFonts w:ascii="Palatino Linotype" w:hAnsi="Palatino Linotype"/>
        </w:rPr>
        <w:t xml:space="preserve"> </w:t>
      </w:r>
      <w:r w:rsidR="009C01F0" w:rsidRPr="009C01F0">
        <w:rPr>
          <w:rFonts w:ascii="Palatino Linotype" w:hAnsi="Palatino Linotype"/>
          <w:b/>
          <w:bCs/>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9829BE">
        <w:rPr>
          <w:rFonts w:ascii="Palatino Linotype" w:hAnsi="Palatino Linotype"/>
          <w:b/>
        </w:rPr>
        <w:t>S</w:t>
      </w:r>
      <w:r w:rsidRPr="0024200F">
        <w:rPr>
          <w:rFonts w:ascii="Palatino Linotype" w:hAnsi="Palatino Linotype"/>
          <w:b/>
        </w:rPr>
        <w:t xml:space="preserve">ujeto </w:t>
      </w:r>
      <w:r w:rsidR="009829BE">
        <w:rPr>
          <w:rFonts w:ascii="Palatino Linotype" w:hAnsi="Palatino Linotype"/>
          <w:b/>
        </w:rPr>
        <w:t>O</w:t>
      </w:r>
      <w:r w:rsidRPr="0024200F">
        <w:rPr>
          <w:rFonts w:ascii="Palatino Linotype" w:hAnsi="Palatino Linotype"/>
          <w:b/>
        </w:rPr>
        <w:t>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4D5E80" w:rsidRPr="004D5E80">
        <w:rPr>
          <w:rFonts w:ascii="Palatino Linotype" w:hAnsi="Palatino Linotype"/>
          <w:b/>
          <w:bCs/>
        </w:rPr>
        <w:t>00251/CAMEM/IP/2021</w:t>
      </w:r>
      <w:r w:rsidR="00B7654D">
        <w:rPr>
          <w:rFonts w:ascii="Palatino Linotype" w:hAnsi="Palatino Linotype"/>
          <w:b/>
          <w:bCs/>
        </w:rPr>
        <w:t xml:space="preserve"> y</w:t>
      </w:r>
      <w:r w:rsidR="00FB1B87">
        <w:rPr>
          <w:rFonts w:ascii="Palatino Linotype" w:hAnsi="Palatino Linotype"/>
          <w:b/>
          <w:bCs/>
        </w:rPr>
        <w:t xml:space="preserve"> </w:t>
      </w:r>
      <w:r w:rsidR="004D5E80" w:rsidRPr="004D5E80">
        <w:rPr>
          <w:rFonts w:ascii="Palatino Linotype" w:hAnsi="Palatino Linotype"/>
          <w:b/>
          <w:bCs/>
        </w:rPr>
        <w:t>00252/CAMEM/IP/2021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w:t>
      </w:r>
      <w:r w:rsidR="004D5E80">
        <w:rPr>
          <w:rFonts w:ascii="Palatino Linotype" w:hAnsi="Palatino Linotype"/>
        </w:rPr>
        <w:t xml:space="preserve"> Sistema de Acceso a la información Mexiquense</w:t>
      </w:r>
      <w:r w:rsidRPr="0024200F">
        <w:rPr>
          <w:rFonts w:ascii="Palatino Linotype" w:hAnsi="Palatino Linotype"/>
        </w:rPr>
        <w:t xml:space="preserve"> </w:t>
      </w:r>
      <w:r w:rsidR="004D5E80">
        <w:rPr>
          <w:rFonts w:ascii="Palatino Linotype" w:hAnsi="Palatino Linotype"/>
        </w:rPr>
        <w:t>(</w:t>
      </w:r>
      <w:r w:rsidRPr="0024200F">
        <w:rPr>
          <w:rFonts w:ascii="Palatino Linotype" w:hAnsi="Palatino Linotype"/>
          <w:b/>
        </w:rPr>
        <w:t>SAIMEX</w:t>
      </w:r>
      <w:r w:rsidR="004D5E80">
        <w:rPr>
          <w:rFonts w:ascii="Palatino Linotype" w:hAnsi="Palatino Linotype"/>
          <w:b/>
        </w:rPr>
        <w:t>)</w:t>
      </w:r>
      <w:r w:rsidRPr="0024200F">
        <w:rPr>
          <w:rFonts w:ascii="Palatino Linotype" w:hAnsi="Palatino Linotype"/>
        </w:rPr>
        <w:t>, lo siguiente:</w:t>
      </w:r>
    </w:p>
    <w:p w14:paraId="0206FC28" w14:textId="77777777" w:rsidR="00BE2A36" w:rsidRDefault="00BE2A36" w:rsidP="00987819">
      <w:pPr>
        <w:spacing w:line="360" w:lineRule="auto"/>
        <w:jc w:val="both"/>
        <w:rPr>
          <w:rFonts w:ascii="Palatino Linotype" w:hAnsi="Palatino Linotype" w:cs="Arial"/>
        </w:rPr>
      </w:pPr>
    </w:p>
    <w:p w14:paraId="7A0B0D10" w14:textId="5A8F8053" w:rsidR="002A00D1" w:rsidRDefault="004D5E80" w:rsidP="00987819">
      <w:pPr>
        <w:spacing w:line="360" w:lineRule="auto"/>
        <w:ind w:right="616"/>
        <w:jc w:val="both"/>
        <w:rPr>
          <w:rFonts w:ascii="Palatino Linotype" w:hAnsi="Palatino Linotype"/>
          <w:b/>
          <w:bCs/>
        </w:rPr>
      </w:pPr>
      <w:r w:rsidRPr="004D5E80">
        <w:rPr>
          <w:rFonts w:ascii="Palatino Linotype" w:hAnsi="Palatino Linotype"/>
          <w:b/>
          <w:bCs/>
        </w:rPr>
        <w:t>00251/CAMEM/IP/2021</w:t>
      </w:r>
      <w:r w:rsidR="00BE2A36">
        <w:rPr>
          <w:rFonts w:ascii="Palatino Linotype" w:hAnsi="Palatino Linotype"/>
          <w:b/>
          <w:bCs/>
        </w:rPr>
        <w:t>:</w:t>
      </w:r>
    </w:p>
    <w:p w14:paraId="150116C7" w14:textId="008A506D"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4D5E80" w:rsidRPr="004D5E80">
        <w:rPr>
          <w:rFonts w:ascii="Palatino Linotype" w:hAnsi="Palatino Linotype" w:cs="Arial"/>
          <w:i/>
          <w:sz w:val="22"/>
          <w:szCs w:val="22"/>
        </w:rPr>
        <w:t>Las contrataciones por honorarios de la dependencia al tercer trimestre del 2021 por que en el publicado en transparencia no se encuentra el vigente.</w:t>
      </w:r>
      <w:r w:rsidR="00B7654D">
        <w:rPr>
          <w:rFonts w:ascii="Palatino Linotype" w:hAnsi="Palatino Linotype" w:cs="Arial"/>
          <w:i/>
          <w:sz w:val="22"/>
          <w:szCs w:val="22"/>
        </w:rPr>
        <w:t>”</w:t>
      </w:r>
    </w:p>
    <w:p w14:paraId="65D37C6C" w14:textId="77777777" w:rsidR="00B7654D" w:rsidRDefault="00B7654D" w:rsidP="00987819">
      <w:pPr>
        <w:spacing w:line="360" w:lineRule="auto"/>
        <w:ind w:right="616"/>
        <w:jc w:val="both"/>
        <w:rPr>
          <w:rFonts w:ascii="Palatino Linotype" w:hAnsi="Palatino Linotype"/>
          <w:bCs/>
        </w:rPr>
      </w:pPr>
    </w:p>
    <w:p w14:paraId="6335EA43" w14:textId="6176F0B1" w:rsidR="00BE2A36" w:rsidRPr="00CF4270" w:rsidRDefault="004D5E80" w:rsidP="00CF4270">
      <w:pPr>
        <w:spacing w:line="360" w:lineRule="auto"/>
        <w:ind w:right="616"/>
        <w:jc w:val="both"/>
        <w:rPr>
          <w:rFonts w:ascii="Palatino Linotype" w:hAnsi="Palatino Linotype"/>
          <w:b/>
          <w:bCs/>
        </w:rPr>
      </w:pPr>
      <w:r w:rsidRPr="004D5E80">
        <w:rPr>
          <w:rFonts w:ascii="Palatino Linotype" w:hAnsi="Palatino Linotype"/>
          <w:b/>
          <w:bCs/>
        </w:rPr>
        <w:lastRenderedPageBreak/>
        <w:t>00252/CAMEM/IP/2021</w:t>
      </w:r>
      <w:r w:rsidR="00BE2A36">
        <w:rPr>
          <w:rFonts w:ascii="Palatino Linotype" w:hAnsi="Palatino Linotype"/>
          <w:b/>
          <w:bCs/>
        </w:rPr>
        <w:t>:</w:t>
      </w:r>
    </w:p>
    <w:p w14:paraId="266902A7" w14:textId="1F071D4B"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t>“</w:t>
      </w:r>
      <w:r w:rsidR="004D5E80" w:rsidRPr="004D5E80">
        <w:rPr>
          <w:rFonts w:ascii="Palatino Linotype" w:hAnsi="Palatino Linotype"/>
          <w:bCs/>
          <w:i/>
          <w:sz w:val="22"/>
        </w:rPr>
        <w:t>Los oficios de autorización de las contrataciones por honorarios del año 2021.</w:t>
      </w:r>
      <w:r>
        <w:rPr>
          <w:rFonts w:ascii="Palatino Linotype" w:hAnsi="Palatino Linotype"/>
          <w:bCs/>
          <w:i/>
          <w:sz w:val="22"/>
        </w:rPr>
        <w:t>”</w:t>
      </w:r>
    </w:p>
    <w:p w14:paraId="68FFBBE9" w14:textId="77777777" w:rsidR="00B7654D" w:rsidRPr="00B7654D" w:rsidRDefault="00B7654D" w:rsidP="00987819">
      <w:pPr>
        <w:spacing w:line="360" w:lineRule="auto"/>
        <w:jc w:val="both"/>
        <w:rPr>
          <w:rFonts w:ascii="Palatino Linotype" w:hAnsi="Palatino Linotype"/>
          <w:szCs w:val="28"/>
        </w:rPr>
      </w:pPr>
    </w:p>
    <w:p w14:paraId="1F7404BE" w14:textId="77777777" w:rsidR="00BE1511" w:rsidRPr="00BE1511" w:rsidRDefault="00BE1511" w:rsidP="00BE1511">
      <w:pPr>
        <w:spacing w:line="360" w:lineRule="auto"/>
        <w:jc w:val="both"/>
        <w:rPr>
          <w:rFonts w:ascii="Palatino Linotype" w:hAnsi="Palatino Linotype"/>
          <w:lang w:val="es-ES_tradnl"/>
        </w:rPr>
      </w:pPr>
      <w:r w:rsidRPr="00BE1511">
        <w:rPr>
          <w:rFonts w:ascii="Palatino Linotype" w:hAnsi="Palatino Linotype"/>
          <w:lang w:val="es-ES_tradnl"/>
        </w:rPr>
        <w:t xml:space="preserve">Modalidad de entrega: </w:t>
      </w:r>
      <w:r w:rsidRPr="00BE1511">
        <w:rPr>
          <w:rFonts w:ascii="Palatino Linotype" w:hAnsi="Palatino Linotype"/>
          <w:b/>
          <w:lang w:val="es-ES_tradnl"/>
        </w:rPr>
        <w:t>a través del</w:t>
      </w:r>
      <w:r w:rsidRPr="00BE1511">
        <w:rPr>
          <w:rFonts w:ascii="Palatino Linotype" w:hAnsi="Palatino Linotype"/>
          <w:lang w:val="es-ES_tradnl"/>
        </w:rPr>
        <w:t xml:space="preserve"> </w:t>
      </w:r>
      <w:r w:rsidRPr="00BE1511">
        <w:rPr>
          <w:rFonts w:ascii="Palatino Linotype" w:hAnsi="Palatino Linotype"/>
          <w:b/>
          <w:lang w:val="es-ES_tradnl"/>
        </w:rPr>
        <w:t>SAIMEX</w:t>
      </w:r>
      <w:r w:rsidRPr="00BE1511">
        <w:rPr>
          <w:rFonts w:ascii="Palatino Linotype" w:hAnsi="Palatino Linotype"/>
          <w:lang w:val="es-ES_tradnl"/>
        </w:rPr>
        <w:t>.</w:t>
      </w:r>
    </w:p>
    <w:p w14:paraId="5633A4AA" w14:textId="77777777" w:rsidR="00BE2A36" w:rsidRDefault="00BE2A36" w:rsidP="00987819">
      <w:pPr>
        <w:spacing w:line="360" w:lineRule="auto"/>
        <w:jc w:val="both"/>
        <w:rPr>
          <w:rFonts w:ascii="Palatino Linotype" w:hAnsi="Palatino Linotype"/>
          <w:szCs w:val="28"/>
          <w:lang w:val="es-MX"/>
        </w:rPr>
      </w:pPr>
    </w:p>
    <w:p w14:paraId="1640F995" w14:textId="033F3870"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00BE1511" w:rsidRPr="00BE1511">
        <w:rPr>
          <w:rFonts w:ascii="Palatino Linotype" w:hAnsi="Palatino Linotype"/>
        </w:rPr>
        <w:t xml:space="preserve">En fecha </w:t>
      </w:r>
      <w:r w:rsidR="004D5E80">
        <w:rPr>
          <w:rFonts w:ascii="Palatino Linotype" w:hAnsi="Palatino Linotype"/>
        </w:rPr>
        <w:t>diecisiete de enero de dos mil veintidós</w:t>
      </w:r>
      <w:r w:rsidR="00BE1511" w:rsidRPr="00BE1511">
        <w:rPr>
          <w:rFonts w:ascii="Palatino Linotype" w:hAnsi="Palatino Linotype"/>
        </w:rPr>
        <w:t xml:space="preserve">, el </w:t>
      </w:r>
      <w:r w:rsidR="00BE1511" w:rsidRPr="004D5E80">
        <w:rPr>
          <w:rFonts w:ascii="Palatino Linotype" w:hAnsi="Palatino Linotype"/>
          <w:b/>
          <w:bCs/>
        </w:rPr>
        <w:t>Sujeto Obligado</w:t>
      </w:r>
      <w:r w:rsidR="00BE1511" w:rsidRPr="00BE1511">
        <w:rPr>
          <w:rFonts w:ascii="Palatino Linotype" w:hAnsi="Palatino Linotype"/>
        </w:rPr>
        <w:t xml:space="preserve"> dio respuesta a las solicitudes de información, como se muestra a continuación:</w:t>
      </w:r>
    </w:p>
    <w:p w14:paraId="55B38B37" w14:textId="77777777" w:rsidR="00BE2A36" w:rsidRDefault="00BE2A36" w:rsidP="00987819">
      <w:pPr>
        <w:spacing w:line="360" w:lineRule="auto"/>
        <w:jc w:val="both"/>
        <w:rPr>
          <w:rFonts w:ascii="Palatino Linotype" w:hAnsi="Palatino Linotype"/>
        </w:rPr>
      </w:pPr>
    </w:p>
    <w:p w14:paraId="21077A41" w14:textId="77777777" w:rsidR="00BE2A36" w:rsidRDefault="00BE2A36" w:rsidP="00987819">
      <w:pPr>
        <w:spacing w:line="360" w:lineRule="auto"/>
        <w:ind w:right="616"/>
        <w:jc w:val="both"/>
        <w:rPr>
          <w:rFonts w:ascii="Palatino Linotype" w:hAnsi="Palatino Linotype"/>
          <w:b/>
          <w:bCs/>
        </w:rPr>
      </w:pPr>
    </w:p>
    <w:p w14:paraId="45730DE8" w14:textId="77777777" w:rsidR="00792A21" w:rsidRPr="00792A21" w:rsidRDefault="00BE2A36" w:rsidP="00792A21">
      <w:pPr>
        <w:spacing w:line="276" w:lineRule="auto"/>
        <w:ind w:left="567" w:right="616"/>
        <w:jc w:val="right"/>
        <w:rPr>
          <w:rFonts w:ascii="Palatino Linotype" w:hAnsi="Palatino Linotype" w:cs="Arial"/>
          <w:i/>
          <w:sz w:val="22"/>
          <w:szCs w:val="22"/>
        </w:rPr>
      </w:pPr>
      <w:r w:rsidRPr="0024200F">
        <w:rPr>
          <w:rFonts w:ascii="Palatino Linotype" w:hAnsi="Palatino Linotype" w:cs="Arial"/>
          <w:i/>
          <w:sz w:val="22"/>
          <w:szCs w:val="22"/>
        </w:rPr>
        <w:t>“</w:t>
      </w:r>
      <w:r w:rsidR="00792A21" w:rsidRPr="00792A21">
        <w:rPr>
          <w:rFonts w:ascii="Palatino Linotype" w:hAnsi="Palatino Linotype" w:cs="Arial"/>
          <w:i/>
          <w:sz w:val="22"/>
          <w:szCs w:val="22"/>
        </w:rPr>
        <w:t xml:space="preserve">Folio de la solicitud: </w:t>
      </w:r>
      <w:r w:rsidR="00792A21" w:rsidRPr="00792A21">
        <w:rPr>
          <w:rFonts w:ascii="Palatino Linotype" w:hAnsi="Palatino Linotype" w:cs="Arial"/>
          <w:b/>
          <w:bCs/>
          <w:i/>
          <w:sz w:val="22"/>
          <w:szCs w:val="22"/>
          <w:u w:val="single"/>
        </w:rPr>
        <w:t>00251/CAMEM/IP/2021</w:t>
      </w:r>
    </w:p>
    <w:p w14:paraId="31DF3636" w14:textId="77777777" w:rsidR="00792A21" w:rsidRDefault="00792A21" w:rsidP="00792A21">
      <w:pPr>
        <w:spacing w:line="276" w:lineRule="auto"/>
        <w:ind w:left="567" w:right="616"/>
        <w:jc w:val="both"/>
        <w:rPr>
          <w:rFonts w:ascii="Palatino Linotype" w:hAnsi="Palatino Linotype" w:cs="Arial"/>
          <w:i/>
          <w:sz w:val="22"/>
          <w:szCs w:val="22"/>
        </w:rPr>
      </w:pPr>
    </w:p>
    <w:p w14:paraId="69E96145" w14:textId="190A0E9C" w:rsidR="00792A21" w:rsidRPr="00792A21" w:rsidRDefault="00792A21" w:rsidP="00792A21">
      <w:pPr>
        <w:spacing w:line="276" w:lineRule="auto"/>
        <w:ind w:left="567" w:right="616"/>
        <w:jc w:val="both"/>
        <w:rPr>
          <w:rFonts w:ascii="Palatino Linotype" w:hAnsi="Palatino Linotype" w:cs="Arial"/>
          <w:i/>
          <w:sz w:val="22"/>
          <w:szCs w:val="22"/>
        </w:rPr>
      </w:pPr>
      <w:r w:rsidRPr="00792A2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CD4B1B" w14:textId="77777777" w:rsidR="00792A21" w:rsidRDefault="00792A21" w:rsidP="00792A21">
      <w:pPr>
        <w:spacing w:line="276" w:lineRule="auto"/>
        <w:ind w:left="567" w:right="616"/>
        <w:jc w:val="both"/>
        <w:rPr>
          <w:rFonts w:ascii="Palatino Linotype" w:hAnsi="Palatino Linotype" w:cs="Arial"/>
          <w:i/>
          <w:sz w:val="22"/>
          <w:szCs w:val="22"/>
        </w:rPr>
      </w:pPr>
    </w:p>
    <w:p w14:paraId="39459073" w14:textId="5B2F90A7" w:rsidR="00792A21" w:rsidRPr="00792A21" w:rsidRDefault="00792A21" w:rsidP="00792A21">
      <w:pPr>
        <w:spacing w:line="276" w:lineRule="auto"/>
        <w:ind w:left="567" w:right="616"/>
        <w:jc w:val="both"/>
        <w:rPr>
          <w:rFonts w:ascii="Palatino Linotype" w:hAnsi="Palatino Linotype" w:cs="Arial"/>
          <w:i/>
          <w:sz w:val="22"/>
          <w:szCs w:val="22"/>
        </w:rPr>
      </w:pPr>
      <w:r w:rsidRPr="00792A21">
        <w:rPr>
          <w:rFonts w:ascii="Palatino Linotype" w:hAnsi="Palatino Linotype" w:cs="Arial"/>
          <w:i/>
          <w:sz w:val="22"/>
          <w:szCs w:val="22"/>
        </w:rPr>
        <w:t xml:space="preserve">En respuesta a su solicitud de información número 00251/CAMEM/IP/2021, “Las contrataciones por honorarios de la dependencia al tercer trimestre del 2021 por que en el publicado en transparencia no se encuentra el vigente “ </w:t>
      </w:r>
      <w:r w:rsidRPr="00792A21">
        <w:rPr>
          <w:rFonts w:ascii="Palatino Linotype" w:hAnsi="Palatino Linotype" w:cs="Arial"/>
          <w:b/>
          <w:bCs/>
          <w:i/>
          <w:sz w:val="22"/>
          <w:szCs w:val="22"/>
        </w:rPr>
        <w:t>me permito informar que, los archivos se encuentran disponibles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Pr="00792A21">
        <w:rPr>
          <w:rFonts w:ascii="Palatino Linotype" w:hAnsi="Palatino Linotype" w:cs="Arial"/>
          <w:i/>
          <w:sz w:val="22"/>
          <w:szCs w:val="22"/>
        </w:rPr>
        <w:t xml:space="preserve">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34627421" w14:textId="77777777" w:rsidR="00792A21" w:rsidRDefault="00792A21" w:rsidP="00792A21">
      <w:pPr>
        <w:spacing w:line="276" w:lineRule="auto"/>
        <w:ind w:left="567" w:right="616"/>
        <w:jc w:val="both"/>
        <w:rPr>
          <w:rFonts w:ascii="Palatino Linotype" w:hAnsi="Palatino Linotype" w:cs="Arial"/>
          <w:i/>
          <w:sz w:val="22"/>
          <w:szCs w:val="22"/>
        </w:rPr>
      </w:pPr>
    </w:p>
    <w:p w14:paraId="3CC35356" w14:textId="40C72EFD" w:rsidR="00792A21" w:rsidRPr="00792A21" w:rsidRDefault="00792A21" w:rsidP="00792A21">
      <w:pPr>
        <w:spacing w:line="276" w:lineRule="auto"/>
        <w:ind w:left="567" w:right="616"/>
        <w:jc w:val="both"/>
        <w:rPr>
          <w:rFonts w:ascii="Palatino Linotype" w:hAnsi="Palatino Linotype" w:cs="Arial"/>
          <w:i/>
          <w:sz w:val="22"/>
          <w:szCs w:val="22"/>
        </w:rPr>
      </w:pPr>
      <w:r w:rsidRPr="00792A21">
        <w:rPr>
          <w:rFonts w:ascii="Palatino Linotype" w:hAnsi="Palatino Linotype" w:cs="Arial"/>
          <w:i/>
          <w:sz w:val="22"/>
          <w:szCs w:val="22"/>
        </w:rPr>
        <w:lastRenderedPageBreak/>
        <w:t>ATENTAMENTE</w:t>
      </w:r>
    </w:p>
    <w:p w14:paraId="36E9DA2B" w14:textId="2C60CFA1" w:rsidR="00BE2A36" w:rsidRDefault="00792A21" w:rsidP="00792A21">
      <w:pPr>
        <w:spacing w:line="276" w:lineRule="auto"/>
        <w:ind w:left="567" w:right="616"/>
        <w:jc w:val="both"/>
        <w:rPr>
          <w:rFonts w:ascii="Palatino Linotype" w:hAnsi="Palatino Linotype"/>
          <w:i/>
          <w:sz w:val="22"/>
          <w:szCs w:val="22"/>
        </w:rPr>
      </w:pPr>
      <w:r w:rsidRPr="00792A21">
        <w:rPr>
          <w:rFonts w:ascii="Palatino Linotype" w:hAnsi="Palatino Linotype" w:cs="Arial"/>
          <w:i/>
          <w:sz w:val="22"/>
          <w:szCs w:val="22"/>
        </w:rPr>
        <w:t>LCA EDUARDO GONZAGA PALMA</w:t>
      </w:r>
      <w:r w:rsidR="00BE2A36" w:rsidRPr="0024200F">
        <w:rPr>
          <w:rFonts w:ascii="Palatino Linotype" w:hAnsi="Palatino Linotype" w:cs="Arial"/>
          <w:i/>
          <w:sz w:val="22"/>
          <w:szCs w:val="22"/>
        </w:rPr>
        <w:t xml:space="preserve">” </w:t>
      </w:r>
      <w:r w:rsidR="00BE2A36">
        <w:rPr>
          <w:rFonts w:ascii="Palatino Linotype" w:hAnsi="Palatino Linotype" w:cs="Arial"/>
          <w:i/>
          <w:sz w:val="22"/>
          <w:szCs w:val="22"/>
        </w:rPr>
        <w:t>(</w:t>
      </w:r>
      <w:r w:rsidR="00BE2A36">
        <w:rPr>
          <w:rFonts w:ascii="Palatino Linotype" w:hAnsi="Palatino Linotype"/>
          <w:i/>
          <w:sz w:val="22"/>
          <w:szCs w:val="22"/>
        </w:rPr>
        <w:t>sic)</w:t>
      </w:r>
    </w:p>
    <w:p w14:paraId="552E36A7" w14:textId="77777777" w:rsidR="00091041" w:rsidRDefault="00091041" w:rsidP="00091041">
      <w:pPr>
        <w:spacing w:line="276" w:lineRule="auto"/>
        <w:ind w:left="567" w:right="616"/>
        <w:jc w:val="both"/>
        <w:rPr>
          <w:rFonts w:ascii="Palatino Linotype" w:hAnsi="Palatino Linotype"/>
          <w:i/>
          <w:sz w:val="22"/>
          <w:szCs w:val="22"/>
        </w:rPr>
      </w:pPr>
    </w:p>
    <w:p w14:paraId="436AE812" w14:textId="7755D713" w:rsidR="00091041" w:rsidRDefault="00091041" w:rsidP="00091041">
      <w:pPr>
        <w:spacing w:line="276" w:lineRule="auto"/>
        <w:ind w:left="567" w:right="616"/>
        <w:jc w:val="both"/>
        <w:rPr>
          <w:rFonts w:ascii="Palatino Linotype" w:hAnsi="Palatino Linotype"/>
          <w:i/>
          <w:sz w:val="22"/>
          <w:szCs w:val="22"/>
        </w:rPr>
      </w:pPr>
    </w:p>
    <w:p w14:paraId="12A055B4" w14:textId="77777777" w:rsidR="00792A21" w:rsidRPr="00792A21" w:rsidRDefault="00A2355A" w:rsidP="00792A21">
      <w:pPr>
        <w:spacing w:line="276" w:lineRule="auto"/>
        <w:ind w:left="567" w:right="616"/>
        <w:jc w:val="right"/>
        <w:rPr>
          <w:rFonts w:ascii="Palatino Linotype" w:hAnsi="Palatino Linotype"/>
          <w:i/>
          <w:sz w:val="22"/>
          <w:szCs w:val="22"/>
        </w:rPr>
      </w:pPr>
      <w:r>
        <w:rPr>
          <w:rFonts w:ascii="Palatino Linotype" w:hAnsi="Palatino Linotype"/>
          <w:i/>
          <w:sz w:val="22"/>
          <w:szCs w:val="22"/>
        </w:rPr>
        <w:t>“</w:t>
      </w:r>
      <w:r w:rsidR="00792A21" w:rsidRPr="00792A21">
        <w:rPr>
          <w:rFonts w:ascii="Palatino Linotype" w:hAnsi="Palatino Linotype"/>
          <w:i/>
          <w:sz w:val="22"/>
          <w:szCs w:val="22"/>
        </w:rPr>
        <w:t>Folio de la solicitud</w:t>
      </w:r>
      <w:r w:rsidR="00792A21" w:rsidRPr="00792A21">
        <w:rPr>
          <w:rFonts w:ascii="Palatino Linotype" w:hAnsi="Palatino Linotype"/>
          <w:b/>
          <w:bCs/>
          <w:i/>
          <w:sz w:val="22"/>
          <w:szCs w:val="22"/>
          <w:u w:val="single"/>
        </w:rPr>
        <w:t>: 00252/CAMEM/IP/2021</w:t>
      </w:r>
    </w:p>
    <w:p w14:paraId="71DBE21E" w14:textId="77777777" w:rsidR="00792A21" w:rsidRDefault="00792A21" w:rsidP="00792A21">
      <w:pPr>
        <w:spacing w:line="276" w:lineRule="auto"/>
        <w:ind w:left="567" w:right="616"/>
        <w:jc w:val="both"/>
        <w:rPr>
          <w:rFonts w:ascii="Palatino Linotype" w:hAnsi="Palatino Linotype"/>
          <w:i/>
          <w:sz w:val="22"/>
          <w:szCs w:val="22"/>
        </w:rPr>
      </w:pPr>
    </w:p>
    <w:p w14:paraId="2C048C98" w14:textId="6F3225AA" w:rsidR="00792A21" w:rsidRPr="00792A21" w:rsidRDefault="00792A21" w:rsidP="00792A21">
      <w:pPr>
        <w:spacing w:line="276" w:lineRule="auto"/>
        <w:ind w:left="567" w:right="616"/>
        <w:jc w:val="both"/>
        <w:rPr>
          <w:rFonts w:ascii="Palatino Linotype" w:hAnsi="Palatino Linotype"/>
          <w:i/>
          <w:sz w:val="22"/>
          <w:szCs w:val="22"/>
        </w:rPr>
      </w:pPr>
      <w:r w:rsidRPr="00792A2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0FB6DE" w14:textId="77777777" w:rsidR="00792A21" w:rsidRDefault="00792A21" w:rsidP="00792A21">
      <w:pPr>
        <w:spacing w:line="276" w:lineRule="auto"/>
        <w:ind w:left="567" w:right="616"/>
        <w:jc w:val="both"/>
        <w:rPr>
          <w:rFonts w:ascii="Palatino Linotype" w:hAnsi="Palatino Linotype"/>
          <w:i/>
          <w:sz w:val="22"/>
          <w:szCs w:val="22"/>
        </w:rPr>
      </w:pPr>
    </w:p>
    <w:p w14:paraId="45927185" w14:textId="1B7E8061" w:rsidR="00792A21" w:rsidRPr="00792A21" w:rsidRDefault="00792A21" w:rsidP="00792A21">
      <w:pPr>
        <w:spacing w:line="276" w:lineRule="auto"/>
        <w:ind w:left="567" w:right="616"/>
        <w:jc w:val="both"/>
        <w:rPr>
          <w:rFonts w:ascii="Palatino Linotype" w:hAnsi="Palatino Linotype"/>
          <w:i/>
          <w:sz w:val="22"/>
          <w:szCs w:val="22"/>
        </w:rPr>
      </w:pPr>
      <w:r w:rsidRPr="00792A21">
        <w:rPr>
          <w:rFonts w:ascii="Palatino Linotype" w:hAnsi="Palatino Linotype"/>
          <w:i/>
          <w:sz w:val="22"/>
          <w:szCs w:val="22"/>
        </w:rPr>
        <w:t xml:space="preserve">En respuesta a su solicitud de información número 00252/CAMEM/IP/2021, “Los oficios de autorización de las contrataciones por honorarios del año 2021“ </w:t>
      </w:r>
      <w:r w:rsidRPr="00792A21">
        <w:rPr>
          <w:rFonts w:ascii="Palatino Linotype" w:hAnsi="Palatino Linotype"/>
          <w:b/>
          <w:bCs/>
          <w:i/>
          <w:sz w:val="22"/>
          <w:szCs w:val="22"/>
        </w:rPr>
        <w:t>me permito informar que, los archivos se encuentran disponibles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Pr="00792A21">
        <w:rPr>
          <w:rFonts w:ascii="Palatino Linotype" w:hAnsi="Palatino Linotype"/>
          <w:i/>
          <w:sz w:val="22"/>
          <w:szCs w:val="22"/>
        </w:rPr>
        <w:t>;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5D979016" w14:textId="77777777" w:rsidR="00792A21" w:rsidRDefault="00792A21" w:rsidP="00792A21">
      <w:pPr>
        <w:spacing w:line="276" w:lineRule="auto"/>
        <w:ind w:left="567" w:right="616"/>
        <w:jc w:val="both"/>
        <w:rPr>
          <w:rFonts w:ascii="Palatino Linotype" w:hAnsi="Palatino Linotype"/>
          <w:i/>
          <w:sz w:val="22"/>
          <w:szCs w:val="22"/>
        </w:rPr>
      </w:pPr>
    </w:p>
    <w:p w14:paraId="1E19CE0A" w14:textId="78E7543D" w:rsidR="00792A21" w:rsidRPr="00792A21" w:rsidRDefault="00792A21" w:rsidP="00792A21">
      <w:pPr>
        <w:spacing w:line="276" w:lineRule="auto"/>
        <w:ind w:left="567" w:right="616"/>
        <w:jc w:val="both"/>
        <w:rPr>
          <w:rFonts w:ascii="Palatino Linotype" w:hAnsi="Palatino Linotype"/>
          <w:i/>
          <w:sz w:val="22"/>
          <w:szCs w:val="22"/>
        </w:rPr>
      </w:pPr>
      <w:r w:rsidRPr="00792A21">
        <w:rPr>
          <w:rFonts w:ascii="Palatino Linotype" w:hAnsi="Palatino Linotype"/>
          <w:i/>
          <w:sz w:val="22"/>
          <w:szCs w:val="22"/>
        </w:rPr>
        <w:t>ATENTAMENTE</w:t>
      </w:r>
    </w:p>
    <w:p w14:paraId="00E2343D" w14:textId="53D148C9" w:rsidR="00A2355A" w:rsidRDefault="00792A21" w:rsidP="00041FBD">
      <w:pPr>
        <w:spacing w:line="276" w:lineRule="auto"/>
        <w:ind w:left="567" w:right="616"/>
        <w:jc w:val="both"/>
        <w:rPr>
          <w:rFonts w:ascii="Palatino Linotype" w:hAnsi="Palatino Linotype"/>
          <w:b/>
          <w:szCs w:val="28"/>
          <w:lang w:val="es-MX"/>
        </w:rPr>
      </w:pPr>
      <w:r w:rsidRPr="00792A21">
        <w:rPr>
          <w:rFonts w:ascii="Palatino Linotype" w:hAnsi="Palatino Linotype"/>
          <w:i/>
          <w:sz w:val="22"/>
          <w:szCs w:val="22"/>
        </w:rPr>
        <w:t>LCA EDUARDO GONZAGA PALMA</w:t>
      </w:r>
      <w:r w:rsidR="00A2355A">
        <w:rPr>
          <w:rFonts w:ascii="Palatino Linotype" w:hAnsi="Palatino Linotype"/>
          <w:i/>
          <w:sz w:val="22"/>
          <w:szCs w:val="22"/>
        </w:rPr>
        <w:t>” (sic)</w:t>
      </w:r>
    </w:p>
    <w:p w14:paraId="2F071113" w14:textId="77777777" w:rsidR="005D15EF" w:rsidRDefault="005D15EF" w:rsidP="00987819">
      <w:pPr>
        <w:spacing w:line="360" w:lineRule="auto"/>
        <w:ind w:right="616"/>
        <w:jc w:val="both"/>
        <w:rPr>
          <w:rFonts w:ascii="Palatino Linotype" w:hAnsi="Palatino Linotype"/>
          <w:bCs/>
        </w:rPr>
      </w:pPr>
    </w:p>
    <w:p w14:paraId="3D26C79D" w14:textId="0C89428C"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sidR="009829BE">
        <w:rPr>
          <w:rFonts w:ascii="Palatino Linotype" w:hAnsi="Palatino Linotype" w:cs="Arial"/>
          <w:b/>
        </w:rPr>
        <w:t>S</w:t>
      </w:r>
      <w:r>
        <w:rPr>
          <w:rFonts w:ascii="Palatino Linotype" w:hAnsi="Palatino Linotype" w:cs="Arial"/>
          <w:b/>
        </w:rPr>
        <w:t xml:space="preserve">ujeto </w:t>
      </w:r>
      <w:r w:rsidR="009829BE">
        <w:rPr>
          <w:rFonts w:ascii="Palatino Linotype" w:hAnsi="Palatino Linotype" w:cs="Arial"/>
          <w:b/>
        </w:rPr>
        <w:t>O</w:t>
      </w:r>
      <w:r>
        <w:rPr>
          <w:rFonts w:ascii="Palatino Linotype" w:hAnsi="Palatino Linotype" w:cs="Arial"/>
          <w:b/>
        </w:rPr>
        <w:t>bligado</w:t>
      </w:r>
      <w:r w:rsidRPr="0024200F">
        <w:rPr>
          <w:rFonts w:ascii="Palatino Linotype" w:hAnsi="Palatino Linotype" w:cs="Arial"/>
        </w:rPr>
        <w:t xml:space="preserve">, </w:t>
      </w:r>
      <w:r w:rsidR="00BE0AD0">
        <w:rPr>
          <w:rFonts w:ascii="Palatino Linotype" w:hAnsi="Palatino Linotype" w:cs="Arial"/>
        </w:rPr>
        <w:t>en fecha veintiuno de enero de dos mil veintidós</w:t>
      </w:r>
      <w:r w:rsidRPr="0024200F">
        <w:rPr>
          <w:rFonts w:ascii="Palatino Linotype" w:hAnsi="Palatino Linotype" w:cs="Arial"/>
        </w:rPr>
        <w:t xml:space="preserve">, </w:t>
      </w:r>
      <w:r w:rsidR="006F1C2E">
        <w:rPr>
          <w:rFonts w:ascii="Palatino Linotype" w:hAnsi="Palatino Linotype" w:cs="Arial"/>
        </w:rPr>
        <w:t>el</w:t>
      </w:r>
      <w:r w:rsidR="009C01F0">
        <w:rPr>
          <w:rFonts w:ascii="Palatino Linotype" w:hAnsi="Palatino Linotype" w:cs="Arial"/>
        </w:rPr>
        <w:t xml:space="preserve"> </w:t>
      </w:r>
      <w:r w:rsidR="009C01F0" w:rsidRPr="003B30F9">
        <w:rPr>
          <w:rFonts w:ascii="Palatino Linotype" w:hAnsi="Palatino Linotype" w:cs="Arial"/>
          <w:b/>
          <w:bCs/>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00BE0AD0" w:rsidRPr="00BE0AD0">
        <w:rPr>
          <w:rFonts w:ascii="Palatino Linotype" w:hAnsi="Palatino Linotype"/>
          <w:b/>
        </w:rPr>
        <w:t>00235/INFOEM/IP/RR/2022 y 00236/INFOEM/IP/RR/2022</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rPr>
        <w:lastRenderedPageBreak/>
        <w:t>que expresó</w:t>
      </w:r>
      <w:r w:rsidR="00103C71">
        <w:rPr>
          <w:rFonts w:ascii="Palatino Linotype" w:hAnsi="Palatino Linotype" w:cs="Arial"/>
        </w:rPr>
        <w:t xml:space="preserve">, </w:t>
      </w:r>
      <w:r w:rsidRPr="0024200F">
        <w:rPr>
          <w:rFonts w:ascii="Palatino Linotype" w:hAnsi="Palatino Linotype" w:cs="Arial"/>
        </w:rPr>
        <w:t>c</w:t>
      </w:r>
      <w:r>
        <w:rPr>
          <w:rFonts w:ascii="Palatino Linotype" w:hAnsi="Palatino Linotype" w:cs="Arial"/>
        </w:rPr>
        <w:t xml:space="preserve">omo acto impugnado y como razones o motivos de inconformidad lo siguiente: </w:t>
      </w:r>
    </w:p>
    <w:p w14:paraId="13C4B757" w14:textId="77777777" w:rsidR="00BE2A36" w:rsidRDefault="00BE2A36" w:rsidP="00987819">
      <w:pPr>
        <w:spacing w:line="360" w:lineRule="auto"/>
        <w:jc w:val="both"/>
        <w:rPr>
          <w:rFonts w:ascii="Palatino Linotype" w:hAnsi="Palatino Linotype" w:cs="Arial"/>
        </w:rPr>
      </w:pPr>
    </w:p>
    <w:p w14:paraId="6A1BDEA4" w14:textId="77777777" w:rsidR="00A05C54" w:rsidRPr="00A05C54" w:rsidRDefault="00A05C54" w:rsidP="008365D1">
      <w:pPr>
        <w:numPr>
          <w:ilvl w:val="0"/>
          <w:numId w:val="13"/>
        </w:numPr>
        <w:spacing w:before="240" w:after="160" w:line="360" w:lineRule="auto"/>
        <w:jc w:val="both"/>
        <w:rPr>
          <w:rFonts w:ascii="Palatino Linotype" w:hAnsi="Palatino Linotype" w:cs="Arial"/>
          <w:b/>
          <w:sz w:val="28"/>
          <w:u w:val="single"/>
        </w:rPr>
      </w:pPr>
      <w:r w:rsidRPr="00A05C54">
        <w:rPr>
          <w:rFonts w:ascii="Palatino Linotype" w:hAnsi="Palatino Linotype" w:cs="Arial"/>
          <w:b/>
          <w:sz w:val="28"/>
          <w:u w:val="single"/>
        </w:rPr>
        <w:t>Acto Impugnado:</w:t>
      </w:r>
    </w:p>
    <w:p w14:paraId="4A393390" w14:textId="0265C609"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bookmarkStart w:id="0" w:name="_Hlk34041044"/>
      <w:r w:rsidRPr="00A05C54">
        <w:rPr>
          <w:rFonts w:ascii="Palatino Linotype" w:eastAsia="Calibri" w:hAnsi="Palatino Linotype" w:cs="Arial"/>
          <w:b/>
          <w:bCs/>
          <w:lang w:val="es-MX" w:eastAsia="es-MX"/>
        </w:rPr>
        <w:t xml:space="preserve">Recurso de Revisión No. </w:t>
      </w:r>
      <w:r w:rsidRPr="00A05C54">
        <w:rPr>
          <w:rFonts w:ascii="Palatino Linotype" w:eastAsia="Calibri" w:hAnsi="Palatino Linotype" w:cs="Arial"/>
          <w:b/>
          <w:bCs/>
          <w:lang w:val="es-MX" w:eastAsia="es-MX"/>
        </w:rPr>
        <w:tab/>
      </w:r>
      <w:r w:rsidR="00BE0AD0" w:rsidRPr="00BE0AD0">
        <w:rPr>
          <w:rFonts w:ascii="Palatino Linotype" w:eastAsia="Calibri" w:hAnsi="Palatino Linotype" w:cs="Arial"/>
          <w:b/>
          <w:bCs/>
          <w:lang w:val="es-MX" w:eastAsia="es-MX"/>
        </w:rPr>
        <w:t>00235/INFOEM/IP/RR/2022</w:t>
      </w:r>
    </w:p>
    <w:p w14:paraId="0F7BEA11" w14:textId="2D30121A"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BE0AD0" w:rsidRPr="00BE0AD0">
        <w:rPr>
          <w:rFonts w:ascii="Palatino Linotype" w:eastAsia="Calibri" w:hAnsi="Palatino Linotype" w:cs="Arial"/>
          <w:i/>
          <w:sz w:val="22"/>
          <w:szCs w:val="22"/>
          <w:lang w:val="es-MX" w:eastAsia="en-US"/>
        </w:rPr>
        <w:t>No entrega la información requerida.</w:t>
      </w:r>
      <w:r w:rsidRPr="00A05C54">
        <w:rPr>
          <w:rFonts w:ascii="Palatino Linotype" w:eastAsia="Calibri" w:hAnsi="Palatino Linotype" w:cs="Arial"/>
          <w:i/>
          <w:sz w:val="22"/>
          <w:szCs w:val="22"/>
          <w:lang w:val="es-MX" w:eastAsia="en-US"/>
        </w:rPr>
        <w:t>” [sic]</w:t>
      </w:r>
    </w:p>
    <w:p w14:paraId="1FCF3DFB" w14:textId="5D18C237"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bookmarkStart w:id="1" w:name="_Hlk34040941"/>
      <w:r w:rsidRPr="00A05C54">
        <w:rPr>
          <w:rFonts w:ascii="Palatino Linotype" w:eastAsia="Calibri" w:hAnsi="Palatino Linotype" w:cs="Arial"/>
          <w:b/>
          <w:bCs/>
          <w:lang w:val="es-MX" w:eastAsia="es-MX"/>
        </w:rPr>
        <w:t xml:space="preserve">Recursos de Revisión No. </w:t>
      </w:r>
      <w:r w:rsidR="00BE0AD0" w:rsidRPr="00BE0AD0">
        <w:rPr>
          <w:rFonts w:ascii="Palatino Linotype" w:eastAsia="Calibri" w:hAnsi="Palatino Linotype" w:cs="Arial"/>
          <w:b/>
          <w:bCs/>
          <w:szCs w:val="22"/>
          <w:lang w:val="es-MX" w:eastAsia="es-MX"/>
        </w:rPr>
        <w:t>00236/INFOEM/IP/RR/2022</w:t>
      </w:r>
    </w:p>
    <w:p w14:paraId="3B78C3E1" w14:textId="222BBBED" w:rsidR="00A05C54" w:rsidRDefault="00A05C54" w:rsidP="00BE0AD0">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BE0AD0" w:rsidRPr="00BE0AD0">
        <w:rPr>
          <w:rFonts w:ascii="Palatino Linotype" w:eastAsia="Calibri" w:hAnsi="Palatino Linotype" w:cs="Arial"/>
          <w:i/>
          <w:sz w:val="22"/>
          <w:szCs w:val="22"/>
          <w:lang w:val="es-MX" w:eastAsia="en-US"/>
        </w:rPr>
        <w:t>No entrega la información conforme se solicita.</w:t>
      </w:r>
      <w:r w:rsidRPr="00A05C54">
        <w:rPr>
          <w:rFonts w:ascii="Palatino Linotype" w:eastAsia="Calibri" w:hAnsi="Palatino Linotype" w:cs="Arial"/>
          <w:i/>
          <w:sz w:val="22"/>
          <w:szCs w:val="22"/>
          <w:lang w:val="es-MX" w:eastAsia="en-US"/>
        </w:rPr>
        <w:t>” [sic]</w:t>
      </w:r>
      <w:bookmarkEnd w:id="1"/>
      <w:bookmarkEnd w:id="0"/>
    </w:p>
    <w:p w14:paraId="160E0A38" w14:textId="77777777" w:rsidR="00BE0AD0" w:rsidRPr="00A05C54" w:rsidRDefault="00BE0AD0" w:rsidP="00BE0AD0">
      <w:pPr>
        <w:spacing w:after="160" w:line="360" w:lineRule="auto"/>
        <w:ind w:left="851" w:right="851"/>
        <w:jc w:val="both"/>
        <w:rPr>
          <w:rFonts w:ascii="Palatino Linotype" w:eastAsia="Calibri" w:hAnsi="Palatino Linotype" w:cs="Arial"/>
          <w:i/>
          <w:sz w:val="22"/>
          <w:szCs w:val="22"/>
          <w:lang w:val="es-MX" w:eastAsia="en-US"/>
        </w:rPr>
      </w:pPr>
    </w:p>
    <w:p w14:paraId="22FF5014" w14:textId="77777777" w:rsidR="00A05C54" w:rsidRPr="00A05C54" w:rsidRDefault="00A05C54" w:rsidP="008365D1">
      <w:pPr>
        <w:numPr>
          <w:ilvl w:val="0"/>
          <w:numId w:val="13"/>
        </w:numPr>
        <w:spacing w:before="240" w:after="160" w:line="360" w:lineRule="auto"/>
        <w:jc w:val="both"/>
        <w:rPr>
          <w:rFonts w:ascii="Palatino Linotype" w:hAnsi="Palatino Linotype" w:cs="Arial"/>
          <w:sz w:val="28"/>
          <w:u w:val="single"/>
        </w:rPr>
      </w:pPr>
      <w:r w:rsidRPr="00A05C54">
        <w:rPr>
          <w:rFonts w:ascii="Palatino Linotype" w:hAnsi="Palatino Linotype" w:cs="Arial"/>
          <w:b/>
          <w:sz w:val="28"/>
          <w:u w:val="single"/>
        </w:rPr>
        <w:t>Razones o Motivos de Inconformidad</w:t>
      </w:r>
      <w:r w:rsidRPr="00A05C54">
        <w:rPr>
          <w:rFonts w:ascii="Palatino Linotype" w:hAnsi="Palatino Linotype" w:cs="Arial"/>
          <w:sz w:val="28"/>
          <w:u w:val="single"/>
        </w:rPr>
        <w:t xml:space="preserve">: </w:t>
      </w:r>
    </w:p>
    <w:p w14:paraId="37AFD1BA" w14:textId="58A2074B"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 de Revisión No. </w:t>
      </w:r>
      <w:r w:rsidRPr="00A05C54">
        <w:rPr>
          <w:rFonts w:ascii="Palatino Linotype" w:eastAsia="Calibri" w:hAnsi="Palatino Linotype" w:cs="Arial"/>
          <w:b/>
          <w:bCs/>
          <w:lang w:val="es-MX" w:eastAsia="es-MX"/>
        </w:rPr>
        <w:tab/>
      </w:r>
      <w:r w:rsidR="00BE0AD0" w:rsidRPr="00BE0AD0">
        <w:rPr>
          <w:rFonts w:ascii="Palatino Linotype" w:eastAsia="Calibri" w:hAnsi="Palatino Linotype" w:cs="Arial"/>
          <w:b/>
          <w:bCs/>
          <w:lang w:val="es-MX" w:eastAsia="es-MX"/>
        </w:rPr>
        <w:t>00235/INFOEM/IP/RR/2022</w:t>
      </w:r>
    </w:p>
    <w:p w14:paraId="6F0DAAD4" w14:textId="7E5D26B5" w:rsidR="00A05C54" w:rsidRPr="00A05C54" w:rsidRDefault="00A05C54" w:rsidP="00A05C54">
      <w:pPr>
        <w:spacing w:after="160" w:line="360" w:lineRule="auto"/>
        <w:ind w:left="851" w:right="851"/>
        <w:jc w:val="both"/>
        <w:rPr>
          <w:rFonts w:ascii="Palatino Linotype" w:eastAsia="Calibri" w:hAnsi="Palatino Linotype" w:cs="Arial"/>
          <w:i/>
          <w:sz w:val="22"/>
          <w:szCs w:val="22"/>
          <w:lang w:val="es-MX" w:eastAsia="en-US"/>
        </w:rPr>
      </w:pPr>
      <w:r w:rsidRPr="00A05C54">
        <w:rPr>
          <w:rFonts w:ascii="Palatino Linotype" w:eastAsia="Calibri" w:hAnsi="Palatino Linotype" w:cs="Arial"/>
          <w:i/>
          <w:sz w:val="22"/>
          <w:szCs w:val="22"/>
          <w:lang w:val="es-MX" w:eastAsia="en-US"/>
        </w:rPr>
        <w:t>“</w:t>
      </w:r>
      <w:r w:rsidR="00BE0AD0" w:rsidRPr="00BE0AD0">
        <w:rPr>
          <w:rFonts w:ascii="Palatino Linotype" w:eastAsia="Calibri" w:hAnsi="Palatino Linotype" w:cs="Arial"/>
          <w:i/>
          <w:sz w:val="22"/>
          <w:szCs w:val="22"/>
          <w:lang w:val="es-MX" w:eastAsia="en-US"/>
        </w:rPr>
        <w:t>No entregó información.</w:t>
      </w:r>
      <w:r w:rsidRPr="00A05C54">
        <w:rPr>
          <w:rFonts w:ascii="Palatino Linotype" w:eastAsia="Calibri" w:hAnsi="Palatino Linotype" w:cs="Arial"/>
          <w:i/>
          <w:sz w:val="22"/>
          <w:szCs w:val="22"/>
          <w:lang w:val="es-MX" w:eastAsia="en-US"/>
        </w:rPr>
        <w:t>” [sic]</w:t>
      </w:r>
    </w:p>
    <w:p w14:paraId="7A5F742F" w14:textId="05198BC8" w:rsidR="00A05C54" w:rsidRPr="00A05C54" w:rsidRDefault="00A05C54" w:rsidP="00A05C54">
      <w:pPr>
        <w:spacing w:before="240" w:after="160" w:line="360" w:lineRule="auto"/>
        <w:jc w:val="both"/>
        <w:rPr>
          <w:rFonts w:ascii="Palatino Linotype" w:eastAsia="Calibri" w:hAnsi="Palatino Linotype" w:cs="Arial"/>
          <w:b/>
          <w:szCs w:val="22"/>
          <w:lang w:val="es-MX" w:eastAsia="en-US"/>
        </w:rPr>
      </w:pPr>
      <w:r w:rsidRPr="00A05C54">
        <w:rPr>
          <w:rFonts w:ascii="Palatino Linotype" w:eastAsia="Calibri" w:hAnsi="Palatino Linotype" w:cs="Arial"/>
          <w:b/>
          <w:bCs/>
          <w:lang w:val="es-MX" w:eastAsia="es-MX"/>
        </w:rPr>
        <w:t xml:space="preserve">Recursos de Revisión No. </w:t>
      </w:r>
      <w:r w:rsidR="00BE0AD0" w:rsidRPr="00BE0AD0">
        <w:rPr>
          <w:rFonts w:ascii="Palatino Linotype" w:eastAsia="Calibri" w:hAnsi="Palatino Linotype" w:cs="Arial"/>
          <w:b/>
          <w:bCs/>
          <w:szCs w:val="22"/>
          <w:lang w:val="es-MX" w:eastAsia="es-MX"/>
        </w:rPr>
        <w:t>00236/INFOEM/IP/RR/2022</w:t>
      </w:r>
    </w:p>
    <w:p w14:paraId="5E578CDA" w14:textId="7E5F4EF1" w:rsidR="008365D1" w:rsidRPr="00BE0AD0" w:rsidRDefault="00BE0AD0" w:rsidP="00BE0AD0">
      <w:pPr>
        <w:spacing w:after="160" w:line="360" w:lineRule="auto"/>
        <w:ind w:left="851" w:right="851"/>
        <w:jc w:val="both"/>
        <w:rPr>
          <w:rFonts w:ascii="Palatino Linotype" w:eastAsia="Calibri" w:hAnsi="Palatino Linotype" w:cs="Arial"/>
          <w:i/>
          <w:sz w:val="22"/>
          <w:szCs w:val="22"/>
          <w:lang w:val="es-MX" w:eastAsia="en-US"/>
        </w:rPr>
      </w:pPr>
      <w:r w:rsidRPr="00BE0AD0">
        <w:rPr>
          <w:rFonts w:ascii="Palatino Linotype" w:eastAsia="Calibri" w:hAnsi="Palatino Linotype" w:cs="Arial"/>
          <w:i/>
          <w:sz w:val="22"/>
          <w:szCs w:val="22"/>
          <w:lang w:val="es-MX" w:eastAsia="en-US"/>
        </w:rPr>
        <w:t>No entrega la información a través del SAIMEX.</w:t>
      </w:r>
      <w:r w:rsidR="00A05C54" w:rsidRPr="00A05C54">
        <w:rPr>
          <w:rFonts w:ascii="Palatino Linotype" w:eastAsia="Calibri" w:hAnsi="Palatino Linotype" w:cs="Arial"/>
          <w:i/>
          <w:sz w:val="22"/>
          <w:szCs w:val="22"/>
          <w:lang w:val="es-MX" w:eastAsia="en-US"/>
        </w:rPr>
        <w:t>” [sic]</w:t>
      </w:r>
    </w:p>
    <w:p w14:paraId="41BEFAE0" w14:textId="77777777" w:rsidR="00BE0AD0" w:rsidRDefault="00BE0AD0" w:rsidP="00987819">
      <w:pPr>
        <w:spacing w:line="360" w:lineRule="auto"/>
        <w:jc w:val="both"/>
        <w:rPr>
          <w:rFonts w:ascii="Palatino Linotype" w:hAnsi="Palatino Linotype" w:cs="Arial"/>
          <w:b/>
          <w:sz w:val="28"/>
          <w:szCs w:val="22"/>
          <w:lang w:val="es-MX"/>
        </w:rPr>
      </w:pPr>
    </w:p>
    <w:p w14:paraId="4076A3DA" w14:textId="47A085C5"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D5538F">
        <w:rPr>
          <w:rFonts w:ascii="Palatino Linotype" w:hAnsi="Palatino Linotype" w:cs="Arial"/>
        </w:rPr>
        <w:t>veintiuno de enero de dos mil veintidós</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 xml:space="preserve">a </w:t>
      </w:r>
      <w:r w:rsidRPr="0024200F">
        <w:rPr>
          <w:rFonts w:ascii="Palatino Linotype" w:hAnsi="Palatino Linotype" w:cs="Arial"/>
          <w:lang w:val="es-ES_tradnl"/>
        </w:rPr>
        <w:lastRenderedPageBreak/>
        <w:t>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6461B9">
        <w:rPr>
          <w:rFonts w:ascii="Palatino Linotype" w:hAnsi="Palatino Linotype"/>
        </w:rPr>
        <w:t>o</w:t>
      </w:r>
      <w:r w:rsidR="00E811B6">
        <w:rPr>
          <w:rFonts w:ascii="Palatino Linotype" w:hAnsi="Palatino Linotype"/>
        </w:rPr>
        <w:t>s</w:t>
      </w:r>
      <w:r w:rsidRPr="0024200F">
        <w:rPr>
          <w:rFonts w:ascii="Palatino Linotype" w:hAnsi="Palatino Linotype"/>
        </w:rPr>
        <w:t xml:space="preserve"> </w:t>
      </w:r>
      <w:r>
        <w:rPr>
          <w:rFonts w:ascii="Palatino Linotype" w:hAnsi="Palatino Linotype" w:cs="Arial"/>
          <w:lang w:val="es-ES_tradnl"/>
        </w:rPr>
        <w:t>Comisionad</w:t>
      </w:r>
      <w:r w:rsidR="006461B9">
        <w:rPr>
          <w:rFonts w:ascii="Palatino Linotype" w:hAnsi="Palatino Linotype" w:cs="Arial"/>
          <w:lang w:val="es-ES_tradnl"/>
        </w:rPr>
        <w:t>o</w:t>
      </w:r>
      <w:r>
        <w:rPr>
          <w:rFonts w:ascii="Palatino Linotype" w:hAnsi="Palatino Linotype" w:cs="Arial"/>
          <w:lang w:val="es-ES_tradnl"/>
        </w:rPr>
        <w:t>s</w:t>
      </w:r>
      <w:r w:rsidRPr="0024200F">
        <w:rPr>
          <w:rFonts w:ascii="Palatino Linotype" w:hAnsi="Palatino Linotype" w:cs="Arial"/>
          <w:lang w:val="es-ES_tradnl"/>
        </w:rPr>
        <w:t xml:space="preserve"> </w:t>
      </w:r>
      <w:r w:rsidR="006461B9">
        <w:rPr>
          <w:rFonts w:ascii="Palatino Linotype" w:hAnsi="Palatino Linotype" w:cs="Arial"/>
          <w:b/>
          <w:lang w:val="es-ES_tradnl"/>
        </w:rPr>
        <w:t>JOSÉ MARTÍNEZ VILCHIS</w:t>
      </w:r>
      <w:r w:rsidR="00D5538F">
        <w:rPr>
          <w:rFonts w:ascii="Palatino Linotype" w:hAnsi="Palatino Linotype" w:cs="Arial"/>
          <w:b/>
          <w:lang w:val="es-ES_tradnl"/>
        </w:rPr>
        <w:t xml:space="preserve"> y</w:t>
      </w:r>
      <w:r w:rsidR="006461B9">
        <w:rPr>
          <w:rFonts w:ascii="Palatino Linotype" w:hAnsi="Palatino Linotype" w:cs="Arial"/>
          <w:b/>
          <w:lang w:val="es-ES_tradnl"/>
        </w:rPr>
        <w:t xml:space="preserve"> LUIS GUSTAVFO PARRA NORIEGA</w:t>
      </w:r>
      <w:r w:rsidR="009745F0" w:rsidRPr="009745F0">
        <w:rPr>
          <w:rFonts w:ascii="Palatino Linotype" w:hAnsi="Palatino Linotype" w:cs="Arial"/>
          <w:b/>
          <w:lang w:val="es-ES_tradnl"/>
        </w:rPr>
        <w:t xml:space="preserve">,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2278B957" w14:textId="77777777" w:rsidR="00BE2A36" w:rsidRDefault="00BE2A36" w:rsidP="00987819">
      <w:pPr>
        <w:spacing w:line="360" w:lineRule="auto"/>
        <w:ind w:right="49"/>
        <w:jc w:val="both"/>
        <w:rPr>
          <w:rFonts w:ascii="Palatino Linotype" w:hAnsi="Palatino Linotype" w:cs="Arial"/>
          <w:lang w:val="es-ES_tradnl"/>
        </w:rPr>
      </w:pPr>
    </w:p>
    <w:p w14:paraId="0C6AFB9A" w14:textId="525817AB"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760459">
        <w:rPr>
          <w:rFonts w:ascii="Palatino Linotype" w:hAnsi="Palatino Linotype" w:cs="Arial"/>
        </w:rPr>
        <w:t>s</w:t>
      </w:r>
      <w:r>
        <w:rPr>
          <w:rFonts w:ascii="Palatino Linotype" w:hAnsi="Palatino Linotype" w:cs="Arial"/>
        </w:rPr>
        <w:t xml:space="preserve"> </w:t>
      </w:r>
      <w:r w:rsidR="00D5538F">
        <w:rPr>
          <w:rFonts w:ascii="Palatino Linotype" w:hAnsi="Palatino Linotype" w:cs="Arial"/>
        </w:rPr>
        <w:t>veintiséis y veintisiete de enero de dos mil veintidós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Default="00BE2A36" w:rsidP="00987819">
      <w:pPr>
        <w:spacing w:line="360" w:lineRule="auto"/>
        <w:jc w:val="both"/>
        <w:rPr>
          <w:rFonts w:ascii="Palatino Linotype" w:hAnsi="Palatino Linotype" w:cs="Arial"/>
        </w:rPr>
      </w:pPr>
    </w:p>
    <w:p w14:paraId="461FA87A" w14:textId="2AB15F37"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D5538F">
        <w:rPr>
          <w:rFonts w:ascii="Palatino Linotype" w:hAnsi="Palatino Linotype" w:cs="Arial"/>
        </w:rPr>
        <w:t>Cuarta</w:t>
      </w:r>
      <w:r>
        <w:rPr>
          <w:rFonts w:ascii="Palatino Linotype" w:hAnsi="Palatino Linotype" w:cs="Arial"/>
        </w:rPr>
        <w:t xml:space="preserve"> Sesión Ordinaria, celebrada el </w:t>
      </w:r>
      <w:r w:rsidR="00D5538F">
        <w:rPr>
          <w:rFonts w:ascii="Palatino Linotype" w:hAnsi="Palatino Linotype" w:cs="Arial"/>
        </w:rPr>
        <w:t>cuatro de febrero de dos mil veintidós</w:t>
      </w:r>
      <w:r>
        <w:rPr>
          <w:rFonts w:ascii="Palatino Linotype" w:hAnsi="Palatino Linotype" w:cs="Arial"/>
        </w:rPr>
        <w:t>, el Pleno de este Instituto de Transparencia, aprobó la acumulación de los recursos a la Ponencia de</w:t>
      </w:r>
      <w:r w:rsidR="006461B9">
        <w:rPr>
          <w:rFonts w:ascii="Palatino Linotype" w:hAnsi="Palatino Linotype" w:cs="Arial"/>
        </w:rPr>
        <w:t>l</w:t>
      </w:r>
      <w:r>
        <w:rPr>
          <w:rFonts w:ascii="Palatino Linotype" w:hAnsi="Palatino Linotype" w:cs="Arial"/>
        </w:rPr>
        <w:t xml:space="preserve"> Comisionad</w:t>
      </w:r>
      <w:r w:rsidR="006461B9">
        <w:rPr>
          <w:rFonts w:ascii="Palatino Linotype" w:hAnsi="Palatino Linotype" w:cs="Arial"/>
        </w:rPr>
        <w:t>o</w:t>
      </w:r>
      <w:r>
        <w:rPr>
          <w:rFonts w:ascii="Palatino Linotype" w:hAnsi="Palatino Linotype" w:cs="Arial"/>
        </w:rPr>
        <w:t xml:space="preserve"> President</w:t>
      </w:r>
      <w:r w:rsidR="006461B9">
        <w:rPr>
          <w:rFonts w:ascii="Palatino Linotype" w:hAnsi="Palatino Linotype" w:cs="Arial"/>
        </w:rPr>
        <w:t>e</w:t>
      </w:r>
      <w:r>
        <w:rPr>
          <w:rFonts w:ascii="Palatino Linotype" w:hAnsi="Palatino Linotype" w:cs="Arial"/>
        </w:rPr>
        <w:t xml:space="preserve"> </w:t>
      </w:r>
      <w:r w:rsidR="006461B9" w:rsidRPr="006461B9">
        <w:rPr>
          <w:rFonts w:ascii="Palatino Linotype" w:hAnsi="Palatino Linotype" w:cs="Arial"/>
          <w:b/>
          <w:bCs/>
        </w:rPr>
        <w:t>José Martínez Vilchis</w:t>
      </w:r>
      <w:r>
        <w:rPr>
          <w:rFonts w:ascii="Palatino Linotype" w:hAnsi="Palatino Linotype" w:cs="Arial"/>
        </w:rPr>
        <w:t xml:space="preserve">,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987819">
      <w:pPr>
        <w:spacing w:line="360" w:lineRule="auto"/>
        <w:jc w:val="both"/>
        <w:rPr>
          <w:rFonts w:ascii="Palatino Linotype" w:hAnsi="Palatino Linotype" w:cs="Arial"/>
          <w:b/>
        </w:rPr>
      </w:pPr>
    </w:p>
    <w:p w14:paraId="59F53CB4"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lastRenderedPageBreak/>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572A0FE9"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03B14D5E"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14:paraId="43F1BBF5"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2BC4714F"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2A3BAC3B"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4E4B26AE" w14:textId="77777777" w:rsidR="00BE2A36" w:rsidRPr="000D1C68" w:rsidRDefault="00BE2A36" w:rsidP="00987819">
      <w:pPr>
        <w:pStyle w:val="Prrafodelista"/>
        <w:spacing w:line="360" w:lineRule="auto"/>
        <w:ind w:left="0"/>
        <w:jc w:val="both"/>
        <w:rPr>
          <w:rFonts w:ascii="Palatino Linotype" w:eastAsia="Calibri" w:hAnsi="Palatino Linotype" w:cs="Arial"/>
          <w:b/>
        </w:rPr>
      </w:pPr>
    </w:p>
    <w:p w14:paraId="3417B37C" w14:textId="77777777"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0C4D6076" w14:textId="77777777" w:rsidR="00BE2A36" w:rsidRDefault="00BE2A36" w:rsidP="00987819">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14:paraId="5F61665F"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36A1470B"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04B00CEB" w14:textId="77777777"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14:paraId="70EC4F3C"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14:paraId="34A8B605"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475BB628"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lastRenderedPageBreak/>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14:paraId="444681F8" w14:textId="77777777" w:rsidR="009277FC" w:rsidRPr="009277FC" w:rsidRDefault="009277FC" w:rsidP="00987819">
      <w:pPr>
        <w:spacing w:line="360" w:lineRule="auto"/>
        <w:jc w:val="both"/>
        <w:rPr>
          <w:rFonts w:ascii="Palatino Linotype" w:eastAsia="Arial Unicode MS" w:hAnsi="Palatino Linotype" w:cs="Arial"/>
          <w:szCs w:val="28"/>
        </w:rPr>
      </w:pPr>
    </w:p>
    <w:p w14:paraId="508CF3EE" w14:textId="73BBAB51" w:rsidR="0071748D" w:rsidRDefault="00BE2A36" w:rsidP="0071748D">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00E811B6" w:rsidRPr="00E811B6">
        <w:rPr>
          <w:rFonts w:ascii="Palatino Linotype" w:hAnsi="Palatino Linotype"/>
        </w:rPr>
        <w:t xml:space="preserve">Así, una vez abierta la etapa de instrucción, en el sumario se observa que </w:t>
      </w:r>
      <w:r w:rsidR="0071748D">
        <w:rPr>
          <w:rFonts w:ascii="Palatino Linotype" w:hAnsi="Palatino Linotype" w:cs="Arial"/>
          <w:lang w:val="es-ES_tradnl"/>
        </w:rPr>
        <w:t xml:space="preserve">tanto </w:t>
      </w:r>
      <w:r w:rsidR="0071748D" w:rsidRPr="00910A8E">
        <w:rPr>
          <w:rFonts w:ascii="Palatino Linotype" w:hAnsi="Palatino Linotype" w:cs="Arial"/>
          <w:lang w:val="es-ES_tradnl"/>
        </w:rPr>
        <w:t>el</w:t>
      </w:r>
      <w:r w:rsidR="0071748D" w:rsidRPr="0024200F">
        <w:rPr>
          <w:rFonts w:ascii="Palatino Linotype" w:hAnsi="Palatino Linotype" w:cs="Arial"/>
          <w:b/>
          <w:lang w:val="es-ES_tradnl"/>
        </w:rPr>
        <w:t xml:space="preserve"> </w:t>
      </w:r>
      <w:r w:rsidR="009829BE">
        <w:rPr>
          <w:rFonts w:ascii="Palatino Linotype" w:hAnsi="Palatino Linotype" w:cs="Arial"/>
          <w:b/>
          <w:lang w:val="es-ES_tradnl"/>
        </w:rPr>
        <w:t>S</w:t>
      </w:r>
      <w:r w:rsidR="0071748D" w:rsidRPr="0024200F">
        <w:rPr>
          <w:rFonts w:ascii="Palatino Linotype" w:hAnsi="Palatino Linotype" w:cs="Arial"/>
          <w:b/>
          <w:lang w:val="es-ES_tradnl"/>
        </w:rPr>
        <w:t xml:space="preserve">ujeto </w:t>
      </w:r>
      <w:r w:rsidR="009829BE">
        <w:rPr>
          <w:rFonts w:ascii="Palatino Linotype" w:hAnsi="Palatino Linotype" w:cs="Arial"/>
          <w:b/>
          <w:lang w:val="es-ES_tradnl"/>
        </w:rPr>
        <w:t>O</w:t>
      </w:r>
      <w:r w:rsidR="0071748D" w:rsidRPr="0024200F">
        <w:rPr>
          <w:rFonts w:ascii="Palatino Linotype" w:hAnsi="Palatino Linotype" w:cs="Arial"/>
          <w:b/>
          <w:lang w:val="es-ES_tradnl"/>
        </w:rPr>
        <w:t xml:space="preserve">bligado, </w:t>
      </w:r>
      <w:r w:rsidR="0071748D">
        <w:rPr>
          <w:rFonts w:ascii="Palatino Linotype" w:hAnsi="Palatino Linotype" w:cs="Arial"/>
          <w:lang w:val="es-ES_tradnl"/>
        </w:rPr>
        <w:t xml:space="preserve">como el </w:t>
      </w:r>
      <w:r w:rsidR="009829BE">
        <w:rPr>
          <w:rFonts w:ascii="Palatino Linotype" w:hAnsi="Palatino Linotype" w:cs="Arial"/>
          <w:b/>
          <w:lang w:val="es-ES_tradnl"/>
        </w:rPr>
        <w:t>R</w:t>
      </w:r>
      <w:r w:rsidR="0071748D">
        <w:rPr>
          <w:rFonts w:ascii="Palatino Linotype" w:hAnsi="Palatino Linotype" w:cs="Arial"/>
          <w:b/>
          <w:lang w:val="es-ES_tradnl"/>
        </w:rPr>
        <w:t>ecurrente</w:t>
      </w:r>
      <w:r w:rsidR="0071748D">
        <w:rPr>
          <w:rFonts w:ascii="Palatino Linotype" w:hAnsi="Palatino Linotype" w:cs="Arial"/>
          <w:lang w:val="es-ES_tradnl"/>
        </w:rPr>
        <w:t xml:space="preserve"> fueron omisos en rendir sus informes justificados y manifestaciones, respectivamente, dentro del término de ley que les fue otorgado. </w:t>
      </w:r>
      <w:r w:rsidR="0071748D" w:rsidRPr="0071748D">
        <w:rPr>
          <w:rFonts w:ascii="Palatino Linotype" w:hAnsi="Palatino Linotype" w:cs="Arial"/>
          <w:lang w:val="es-ES_tradnl"/>
        </w:rPr>
        <w:t>Asimismo, no se llevaron a cabo audiencias durante la sustanciación de los recursos de revisión, ni se ofrecieron pruebas por ninguna de las partes, en términos de los artículos 185 fracción IV y 195 de la Ley de Transparencia y Acceso a la Información Pública del Estado de México y Municipios.</w:t>
      </w:r>
    </w:p>
    <w:p w14:paraId="1C572169" w14:textId="4A76D5F1" w:rsidR="00BE2A36" w:rsidRDefault="00BE2A36" w:rsidP="0071748D">
      <w:pPr>
        <w:pStyle w:val="Sinespaciado"/>
        <w:spacing w:line="360" w:lineRule="auto"/>
        <w:jc w:val="both"/>
        <w:rPr>
          <w:rFonts w:ascii="Palatino Linotype" w:hAnsi="Palatino Linotype" w:cs="Arial"/>
          <w:lang w:val="es-ES_tradnl"/>
        </w:rPr>
      </w:pPr>
    </w:p>
    <w:p w14:paraId="55A97490" w14:textId="0AB717A4"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w:t>
      </w:r>
      <w:r w:rsidR="0071748D">
        <w:rPr>
          <w:rFonts w:ascii="Palatino Linotype" w:eastAsiaTheme="minorHAnsi" w:hAnsi="Palatino Linotype" w:cs="Arial"/>
          <w:lang w:val="es-MX" w:eastAsia="en-US"/>
        </w:rPr>
        <w:t>fecha once de febrero</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173C3702" w14:textId="77777777" w:rsidR="0049172C" w:rsidRDefault="0049172C" w:rsidP="00987819">
      <w:pPr>
        <w:pStyle w:val="Prrafodelista"/>
        <w:spacing w:line="360" w:lineRule="auto"/>
        <w:ind w:left="0"/>
        <w:jc w:val="both"/>
        <w:rPr>
          <w:rFonts w:ascii="Palatino Linotype" w:eastAsiaTheme="minorHAnsi" w:hAnsi="Palatino Linotype" w:cs="Arial"/>
          <w:lang w:val="es-MX" w:eastAsia="en-US"/>
        </w:rPr>
      </w:pPr>
    </w:p>
    <w:p w14:paraId="69BD7E57" w14:textId="77777777" w:rsidR="00760459" w:rsidRDefault="00760459" w:rsidP="00987819">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14:paraId="7BD5111F" w14:textId="2BA2C646"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7FEC833" w14:textId="77777777" w:rsidR="00BE2A36" w:rsidRPr="0024200F" w:rsidRDefault="00BE2A36" w:rsidP="00987819">
      <w:pPr>
        <w:spacing w:line="360" w:lineRule="auto"/>
        <w:ind w:right="49"/>
        <w:jc w:val="both"/>
        <w:rPr>
          <w:rFonts w:ascii="Palatino Linotype" w:hAnsi="Palatino Linotype"/>
          <w:b/>
        </w:rPr>
      </w:pPr>
    </w:p>
    <w:p w14:paraId="445322C5" w14:textId="77777777"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3835CC66" w14:textId="2DCC1AED" w:rsidR="005E05A7" w:rsidRPr="005E05A7" w:rsidRDefault="005E05A7" w:rsidP="0064675F">
      <w:pPr>
        <w:spacing w:line="360" w:lineRule="auto"/>
        <w:ind w:right="49"/>
        <w:jc w:val="both"/>
        <w:rPr>
          <w:rFonts w:ascii="Palatino Linotype" w:eastAsia="Calibri" w:hAnsi="Palatino Linotype"/>
          <w:b/>
          <w:color w:val="000000" w:themeColor="text1"/>
          <w:lang w:val="es-MX" w:eastAsia="en-US"/>
        </w:rPr>
      </w:pPr>
      <w:r w:rsidRPr="005E05A7">
        <w:rPr>
          <w:rFonts w:ascii="Palatino Linotype" w:eastAsia="Calibri" w:hAnsi="Palatino Linotype"/>
          <w:lang w:eastAsia="en-US"/>
        </w:rPr>
        <w:t xml:space="preserve">Este Instituto de Transparencia, Acceso a la Información Pública y Protección de Datos Personales del Estado de México, es competente para conocer y resolver el presente recurso de revisión interpuesto por </w:t>
      </w:r>
      <w:r w:rsidRPr="005E05A7">
        <w:rPr>
          <w:rFonts w:ascii="Palatino Linotype" w:eastAsia="Calibri" w:hAnsi="Palatino Linotype"/>
          <w:b/>
          <w:lang w:eastAsia="en-US"/>
        </w:rPr>
        <w:t xml:space="preserve">la parte </w:t>
      </w:r>
      <w:r w:rsidR="009829BE">
        <w:rPr>
          <w:rFonts w:ascii="Palatino Linotype" w:eastAsia="Calibri" w:hAnsi="Palatino Linotype"/>
          <w:b/>
          <w:lang w:eastAsia="en-US"/>
        </w:rPr>
        <w:t>R</w:t>
      </w:r>
      <w:r w:rsidRPr="005E05A7">
        <w:rPr>
          <w:rFonts w:ascii="Palatino Linotype" w:eastAsia="Calibri" w:hAnsi="Palatino Linotype"/>
          <w:b/>
          <w:lang w:eastAsia="en-US"/>
        </w:rPr>
        <w:t xml:space="preserve">ecurrente </w:t>
      </w:r>
      <w:r w:rsidRPr="005E05A7">
        <w:rPr>
          <w:rFonts w:ascii="Palatino Linotype" w:eastAsia="Calibri" w:hAnsi="Palatino Linotype"/>
          <w:lang w:eastAsia="en-US"/>
        </w:rPr>
        <w:t xml:space="preserve">conforme a lo dispuesto en los artículos 1, párrafos segundo y tercero, </w:t>
      </w:r>
      <w:r w:rsidRPr="005E05A7">
        <w:rPr>
          <w:rFonts w:ascii="Palatino Linotype" w:eastAsia="Calibri" w:hAnsi="Palatino Linotype"/>
          <w:color w:val="000000" w:themeColor="text1"/>
          <w:lang w:val="es-MX" w:eastAsia="en-US"/>
        </w:rPr>
        <w:t xml:space="preserve">6, apartado A, fracción IV de la </w:t>
      </w:r>
      <w:r w:rsidRPr="005E05A7">
        <w:rPr>
          <w:rFonts w:ascii="Palatino Linotype" w:eastAsia="Calibri" w:hAnsi="Palatino Linotype"/>
          <w:b/>
          <w:color w:val="000000" w:themeColor="text1"/>
          <w:lang w:val="es-MX" w:eastAsia="en-US"/>
        </w:rPr>
        <w:t>Constitución Política de los Estados Unidos Mexicanos</w:t>
      </w:r>
      <w:r w:rsidRPr="005E05A7">
        <w:rPr>
          <w:rFonts w:ascii="Palatino Linotype" w:eastAsia="Calibri" w:hAnsi="Palatino Linotype"/>
          <w:color w:val="000000" w:themeColor="text1"/>
          <w:lang w:val="es-MX" w:eastAsia="en-US"/>
        </w:rPr>
        <w:t xml:space="preserve">; 5, párrafos trigésimo, trigésimo primero y trigésimo segundo, fracciones IV y V, de la </w:t>
      </w:r>
      <w:r w:rsidRPr="005E05A7">
        <w:rPr>
          <w:rFonts w:ascii="Palatino Linotype" w:eastAsia="Calibri" w:hAnsi="Palatino Linotype"/>
          <w:b/>
          <w:color w:val="000000" w:themeColor="text1"/>
          <w:lang w:val="es-MX" w:eastAsia="en-US"/>
        </w:rPr>
        <w:t>Constitución Política del Estado Libre y Soberano de México</w:t>
      </w:r>
      <w:r w:rsidRPr="005E05A7">
        <w:rPr>
          <w:rFonts w:ascii="Palatino Linotype" w:eastAsia="Calibri" w:hAnsi="Palatino Linotype"/>
          <w:color w:val="000000" w:themeColor="text1"/>
          <w:lang w:val="es-MX" w:eastAsia="en-US"/>
        </w:rPr>
        <w:t xml:space="preserve">; artículos 1, 2 fracción II, 13, 29, 36 fracciones I y II, 176, 178, 179, 181 párrafo tercero y 185 de la </w:t>
      </w:r>
      <w:r w:rsidRPr="005E05A7">
        <w:rPr>
          <w:rFonts w:ascii="Palatino Linotype" w:eastAsia="Calibri" w:hAnsi="Palatino Linotype"/>
          <w:b/>
          <w:color w:val="000000" w:themeColor="text1"/>
          <w:lang w:val="es-MX" w:eastAsia="en-US"/>
        </w:rPr>
        <w:t>Ley de Transparencia y Acceso a la Información Pública del Estado de México y Municipios</w:t>
      </w:r>
      <w:r w:rsidRPr="005E05A7">
        <w:rPr>
          <w:rFonts w:ascii="Palatino Linotype" w:eastAsia="Calibri" w:hAnsi="Palatino Linotype"/>
          <w:color w:val="000000" w:themeColor="text1"/>
          <w:lang w:val="es-MX" w:eastAsia="en-US"/>
        </w:rPr>
        <w:t xml:space="preserve">; y 10, 7, 9 fracciones I y XXIV, y 11 del </w:t>
      </w:r>
      <w:r w:rsidRPr="005E05A7">
        <w:rPr>
          <w:rFonts w:ascii="Palatino Linotype" w:eastAsia="Calibri" w:hAnsi="Palatino Linotype"/>
          <w:b/>
          <w:color w:val="000000" w:themeColor="text1"/>
          <w:lang w:val="es-MX" w:eastAsia="en-US"/>
        </w:rPr>
        <w:t>Reglamento Interior del Instituto de Transparencia, Acceso a la Información Pública y Protección de Datos Personales del Estado de México y Municipios.</w:t>
      </w:r>
    </w:p>
    <w:p w14:paraId="5C6FCB2F" w14:textId="459675E6" w:rsidR="00D04F79" w:rsidRPr="00D04F79" w:rsidRDefault="00D04F79" w:rsidP="00D04F79">
      <w:pPr>
        <w:spacing w:line="360" w:lineRule="auto"/>
        <w:jc w:val="both"/>
        <w:rPr>
          <w:rFonts w:ascii="Palatino Linotype" w:eastAsia="Calibri" w:hAnsi="Palatino Linotype" w:cs="Arial"/>
          <w:color w:val="222222"/>
          <w:shd w:val="clear" w:color="auto" w:fill="FFFFFF"/>
          <w:lang w:val="es-MX" w:eastAsia="es-MX"/>
        </w:rPr>
      </w:pPr>
    </w:p>
    <w:p w14:paraId="693E11BA" w14:textId="77777777" w:rsidR="00BE2A36" w:rsidRDefault="00BE2A36" w:rsidP="00987819">
      <w:pPr>
        <w:spacing w:line="360" w:lineRule="auto"/>
        <w:jc w:val="both"/>
        <w:rPr>
          <w:rFonts w:ascii="Palatino Linotype" w:hAnsi="Palatino Linotype" w:cs="Arial"/>
        </w:rPr>
      </w:pPr>
    </w:p>
    <w:p w14:paraId="0D3AF686" w14:textId="77777777"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7D844FE0" w14:textId="0AB1276E"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75A0ABC4" w14:textId="77777777" w:rsidR="00D0606F" w:rsidRPr="00D535BD" w:rsidRDefault="00D0606F" w:rsidP="00987819">
      <w:pPr>
        <w:spacing w:line="360" w:lineRule="auto"/>
        <w:ind w:right="49"/>
        <w:jc w:val="both"/>
        <w:rPr>
          <w:rFonts w:ascii="Palatino Linotype" w:hAnsi="Palatino Linotype" w:cs="Arial"/>
          <w:lang w:val="es-MX"/>
        </w:rPr>
      </w:pPr>
    </w:p>
    <w:p w14:paraId="68B7ECC8" w14:textId="79011032" w:rsidR="00950302" w:rsidRPr="00950302" w:rsidRDefault="00950302" w:rsidP="00950302">
      <w:pPr>
        <w:autoSpaceDE w:val="0"/>
        <w:autoSpaceDN w:val="0"/>
        <w:adjustRightInd w:val="0"/>
        <w:spacing w:line="360" w:lineRule="auto"/>
        <w:jc w:val="both"/>
        <w:rPr>
          <w:rFonts w:ascii="Palatino Linotype" w:eastAsia="Calibri" w:hAnsi="Palatino Linotype"/>
          <w:sz w:val="28"/>
          <w:szCs w:val="28"/>
          <w:lang w:val="es-MX" w:eastAsia="en-US"/>
        </w:rPr>
      </w:pPr>
      <w:r w:rsidRPr="00950302">
        <w:rPr>
          <w:rFonts w:ascii="Palatino Linotype" w:eastAsia="Calibri" w:hAnsi="Palatino Linotype"/>
          <w:b/>
          <w:sz w:val="28"/>
          <w:szCs w:val="28"/>
          <w:lang w:val="es-MX" w:eastAsia="en-US"/>
        </w:rPr>
        <w:t>TERCERO. Cuestiones de previo y especial pronunciamiento.</w:t>
      </w:r>
    </w:p>
    <w:p w14:paraId="73039DC7" w14:textId="77777777" w:rsidR="00950302" w:rsidRPr="00950302" w:rsidRDefault="00950302" w:rsidP="00950302">
      <w:pPr>
        <w:spacing w:line="360" w:lineRule="auto"/>
        <w:ind w:right="49"/>
        <w:jc w:val="both"/>
        <w:rPr>
          <w:rFonts w:ascii="Palatino Linotype" w:hAnsi="Palatino Linotype"/>
        </w:rPr>
      </w:pPr>
      <w:r w:rsidRPr="00950302">
        <w:rPr>
          <w:rFonts w:ascii="Palatino Linotype" w:hAnsi="Palatino Linotype"/>
        </w:rPr>
        <w:lastRenderedPageBreak/>
        <w:t xml:space="preserve">El Recurso de Revisión en estudio contiene los elementos normativos de validez exigidos en la Ley de Transparencia y </w:t>
      </w:r>
      <w:r w:rsidRPr="00950302">
        <w:rPr>
          <w:rFonts w:ascii="Palatino Linotype" w:hAnsi="Palatino Linotype"/>
          <w:lang w:val="es-ES_tradnl"/>
        </w:rPr>
        <w:t>Acceso a la Información Pública del Estado de México y Municipios</w:t>
      </w:r>
      <w:r w:rsidRPr="00950302">
        <w:rPr>
          <w:rFonts w:ascii="Palatino Linotype" w:hAnsi="Palatino Linotype"/>
        </w:rPr>
        <w:t>, establecidos en el artículo 180 que enuncia:</w:t>
      </w:r>
    </w:p>
    <w:p w14:paraId="6CC8D56C" w14:textId="77777777" w:rsidR="00950302" w:rsidRPr="00950302" w:rsidRDefault="00950302" w:rsidP="00950302">
      <w:pPr>
        <w:autoSpaceDE w:val="0"/>
        <w:autoSpaceDN w:val="0"/>
        <w:adjustRightInd w:val="0"/>
        <w:spacing w:before="240" w:after="160" w:line="360" w:lineRule="auto"/>
        <w:jc w:val="both"/>
        <w:rPr>
          <w:rFonts w:ascii="Palatino Linotype" w:hAnsi="Palatino Linotype"/>
          <w:sz w:val="10"/>
        </w:rPr>
      </w:pPr>
    </w:p>
    <w:p w14:paraId="6FB0936E"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b/>
          <w:i/>
          <w:sz w:val="22"/>
          <w:szCs w:val="22"/>
        </w:rPr>
        <w:t xml:space="preserve">“Artículo 180. </w:t>
      </w:r>
      <w:r w:rsidRPr="00950302">
        <w:rPr>
          <w:rFonts w:ascii="Palatino Linotype" w:hAnsi="Palatino Linotype"/>
          <w:i/>
          <w:sz w:val="22"/>
          <w:szCs w:val="22"/>
        </w:rPr>
        <w:t>El recurso de revisión contendrá:</w:t>
      </w:r>
    </w:p>
    <w:p w14:paraId="6414E542"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I. El sujeto obligado ante la cual se presentó la solicitud;</w:t>
      </w:r>
    </w:p>
    <w:p w14:paraId="10AC1063"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b/>
          <w:i/>
          <w:sz w:val="22"/>
          <w:szCs w:val="22"/>
        </w:rPr>
        <w:t>II. El nombre del solicitante que recurre</w:t>
      </w:r>
      <w:r w:rsidRPr="00950302">
        <w:rPr>
          <w:rFonts w:ascii="Palatino Linotype" w:hAnsi="Palatino Linotype"/>
          <w:i/>
          <w:sz w:val="22"/>
          <w:szCs w:val="22"/>
        </w:rPr>
        <w:t xml:space="preserve"> o de su representante y, en su caso, del tercero interesado, así como la dirección o medio que señale para recibir notificaciones;</w:t>
      </w:r>
    </w:p>
    <w:p w14:paraId="33FD5FA9"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III. El número de folio de respuesta de la solicitud de acceso;</w:t>
      </w:r>
    </w:p>
    <w:p w14:paraId="1A4BAAFE"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IV. La fecha en que fue notificada la respuesta al solicitante o tuvo conocimiento del acto reclamado, o de presentación de la solicitud, en caso de falta de respuesta;</w:t>
      </w:r>
    </w:p>
    <w:p w14:paraId="63EB8885"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V. El acto que se recurre;</w:t>
      </w:r>
    </w:p>
    <w:p w14:paraId="5DE143A3"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VI. Las razones o motivos de inconformidad;</w:t>
      </w:r>
    </w:p>
    <w:p w14:paraId="25EC9E95"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VII. La copia de la respuesta que se impugna y, en su caso, de la notificación correspondiente, en el caso de respuesta de la solicitud; y</w:t>
      </w:r>
    </w:p>
    <w:p w14:paraId="018C6FDB"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VIII. Firma del recurrente, en su caso, cuando se presente por escrito, requisito sin el cual se dará trámite al recurso.</w:t>
      </w:r>
    </w:p>
    <w:p w14:paraId="03ABE11B" w14:textId="77777777" w:rsidR="00950302" w:rsidRPr="00950302" w:rsidRDefault="00950302" w:rsidP="00950302">
      <w:pPr>
        <w:ind w:left="851" w:right="851"/>
        <w:jc w:val="both"/>
        <w:rPr>
          <w:rFonts w:ascii="Palatino Linotype" w:hAnsi="Palatino Linotype"/>
          <w:i/>
          <w:sz w:val="22"/>
          <w:szCs w:val="22"/>
        </w:rPr>
      </w:pPr>
    </w:p>
    <w:p w14:paraId="73E7734B"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Adicionalmente, se podrán anexar las pruebas y demás elementos que considere procedentes someter a juicio del Instituto.</w:t>
      </w:r>
    </w:p>
    <w:p w14:paraId="113EE936" w14:textId="77777777" w:rsidR="00950302" w:rsidRPr="00950302" w:rsidRDefault="00950302" w:rsidP="00950302">
      <w:pPr>
        <w:ind w:left="851" w:right="851"/>
        <w:jc w:val="both"/>
        <w:rPr>
          <w:rFonts w:ascii="Palatino Linotype" w:hAnsi="Palatino Linotype"/>
          <w:i/>
          <w:sz w:val="22"/>
          <w:szCs w:val="22"/>
        </w:rPr>
      </w:pPr>
    </w:p>
    <w:p w14:paraId="3585727E"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i/>
          <w:sz w:val="22"/>
          <w:szCs w:val="22"/>
        </w:rPr>
        <w:t>En ningún caso será necesario que el particular ratifique el recurso de revisión interpuesto.</w:t>
      </w:r>
    </w:p>
    <w:p w14:paraId="5B861640" w14:textId="77777777" w:rsidR="00950302" w:rsidRPr="00950302" w:rsidRDefault="00950302" w:rsidP="00950302">
      <w:pPr>
        <w:ind w:left="851" w:right="851"/>
        <w:jc w:val="both"/>
        <w:rPr>
          <w:rFonts w:ascii="Palatino Linotype" w:hAnsi="Palatino Linotype"/>
          <w:i/>
          <w:sz w:val="22"/>
          <w:szCs w:val="22"/>
        </w:rPr>
      </w:pPr>
    </w:p>
    <w:p w14:paraId="42108438" w14:textId="77777777" w:rsidR="00950302" w:rsidRPr="00950302" w:rsidRDefault="00950302" w:rsidP="00950302">
      <w:pPr>
        <w:ind w:left="851" w:right="851"/>
        <w:jc w:val="both"/>
        <w:rPr>
          <w:rFonts w:ascii="Palatino Linotype" w:hAnsi="Palatino Linotype"/>
          <w:i/>
          <w:sz w:val="22"/>
          <w:szCs w:val="22"/>
        </w:rPr>
      </w:pPr>
      <w:r w:rsidRPr="00950302">
        <w:rPr>
          <w:rFonts w:ascii="Palatino Linotype" w:hAnsi="Palatino Linotype"/>
          <w:b/>
          <w:i/>
          <w:sz w:val="22"/>
          <w:szCs w:val="22"/>
        </w:rPr>
        <w:t>En caso de que el recurso se interponga de manera electrónica no será indispensable que contengan los requisitos establecidos en las fracciones II</w:t>
      </w:r>
      <w:r w:rsidRPr="00950302">
        <w:rPr>
          <w:rFonts w:ascii="Palatino Linotype" w:hAnsi="Palatino Linotype"/>
          <w:i/>
          <w:sz w:val="22"/>
          <w:szCs w:val="22"/>
        </w:rPr>
        <w:t>, IV, VII y VIII.”</w:t>
      </w:r>
    </w:p>
    <w:p w14:paraId="0EAD3290" w14:textId="77777777" w:rsidR="00950302" w:rsidRPr="00950302" w:rsidRDefault="00950302" w:rsidP="00950302">
      <w:pPr>
        <w:ind w:left="851" w:right="851"/>
        <w:jc w:val="right"/>
        <w:rPr>
          <w:rFonts w:ascii="Palatino Linotype" w:hAnsi="Palatino Linotype"/>
          <w:b/>
          <w:i/>
          <w:sz w:val="22"/>
          <w:szCs w:val="22"/>
        </w:rPr>
      </w:pPr>
      <w:r w:rsidRPr="00950302">
        <w:rPr>
          <w:rFonts w:ascii="Palatino Linotype" w:hAnsi="Palatino Linotype"/>
          <w:b/>
          <w:i/>
          <w:sz w:val="22"/>
          <w:szCs w:val="22"/>
        </w:rPr>
        <w:t>[Énfasis añadido]</w:t>
      </w:r>
    </w:p>
    <w:p w14:paraId="2579661A" w14:textId="77777777" w:rsidR="00950302" w:rsidRPr="00950302" w:rsidRDefault="00950302" w:rsidP="00950302">
      <w:pPr>
        <w:spacing w:line="276" w:lineRule="auto"/>
        <w:ind w:left="851"/>
        <w:jc w:val="right"/>
        <w:rPr>
          <w:rFonts w:ascii="Palatino Linotype" w:hAnsi="Palatino Linotype"/>
          <w:b/>
          <w:i/>
        </w:rPr>
      </w:pPr>
    </w:p>
    <w:p w14:paraId="3D4EB83B" w14:textId="77777777" w:rsidR="00950302" w:rsidRPr="00950302" w:rsidRDefault="00950302" w:rsidP="00950302">
      <w:pPr>
        <w:spacing w:before="240" w:after="240" w:line="360" w:lineRule="auto"/>
        <w:jc w:val="both"/>
        <w:rPr>
          <w:rFonts w:ascii="Palatino Linotype" w:eastAsia="Calibri" w:hAnsi="Palatino Linotype"/>
        </w:rPr>
      </w:pPr>
      <w:r w:rsidRPr="00950302">
        <w:rPr>
          <w:rFonts w:ascii="Palatino Linotype" w:eastAsia="Calibri" w:hAnsi="Palatino Linotype" w:cs="Segoe UI"/>
        </w:rPr>
        <w:t>Cabe señalar que el</w:t>
      </w:r>
      <w:r w:rsidRPr="00950302">
        <w:rPr>
          <w:rFonts w:ascii="Palatino Linotype" w:eastAsia="Calibri" w:hAnsi="Palatino Linotype" w:cs="Segoe UI"/>
          <w:b/>
        </w:rPr>
        <w:t xml:space="preserve"> Recurrente</w:t>
      </w:r>
      <w:r w:rsidRPr="00950302">
        <w:rPr>
          <w:rFonts w:ascii="Palatino Linotype" w:eastAsia="Calibri" w:hAnsi="Palatino Linotype" w:cs="Segoe UI"/>
        </w:rPr>
        <w:t xml:space="preserve"> no proporcionó un nombre para ser identificado</w:t>
      </w:r>
      <w:r w:rsidRPr="00950302">
        <w:rPr>
          <w:rFonts w:ascii="Palatino Linotype" w:eastAsia="Yu Mincho" w:hAnsi="Palatino Linotype"/>
        </w:rPr>
        <w:t>.</w:t>
      </w:r>
      <w:r w:rsidRPr="00950302">
        <w:rPr>
          <w:rFonts w:ascii="Palatino Linotype" w:eastAsia="Yu Mincho" w:hAnsi="Palatino Linotype"/>
          <w:b/>
        </w:rPr>
        <w:t xml:space="preserve"> </w:t>
      </w:r>
      <w:r w:rsidRPr="00950302">
        <w:rPr>
          <w:rFonts w:ascii="Palatino Linotype" w:eastAsia="Calibri" w:hAnsi="Palatino Linotype"/>
        </w:rPr>
        <w:t>No obstante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FE7F89" w14:textId="77777777" w:rsidR="00950302" w:rsidRPr="00950302" w:rsidRDefault="00950302" w:rsidP="00950302">
      <w:pPr>
        <w:spacing w:before="240" w:after="240" w:line="360" w:lineRule="auto"/>
        <w:jc w:val="both"/>
        <w:rPr>
          <w:rFonts w:ascii="Palatino Linotype" w:eastAsia="Calibri" w:hAnsi="Palatino Linotype"/>
          <w:sz w:val="10"/>
        </w:rPr>
      </w:pPr>
    </w:p>
    <w:p w14:paraId="316F64EA" w14:textId="77777777" w:rsidR="00950302" w:rsidRPr="00950302" w:rsidRDefault="00950302" w:rsidP="00950302">
      <w:pPr>
        <w:spacing w:before="240" w:after="240"/>
        <w:ind w:left="851" w:right="900"/>
        <w:jc w:val="both"/>
        <w:rPr>
          <w:rFonts w:ascii="Palatino Linotype" w:eastAsia="Calibri" w:hAnsi="Palatino Linotype"/>
          <w:i/>
          <w:sz w:val="22"/>
          <w:szCs w:val="22"/>
        </w:rPr>
      </w:pPr>
      <w:r w:rsidRPr="00950302">
        <w:rPr>
          <w:rFonts w:ascii="Palatino Linotype" w:eastAsia="Calibri" w:hAnsi="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97F3D0D" w14:textId="77777777" w:rsidR="00950302" w:rsidRPr="00950302" w:rsidRDefault="00950302" w:rsidP="00950302">
      <w:pPr>
        <w:spacing w:before="240" w:after="240"/>
        <w:ind w:left="851" w:right="900"/>
        <w:jc w:val="both"/>
        <w:rPr>
          <w:rFonts w:ascii="Palatino Linotype" w:eastAsia="Calibri" w:hAnsi="Palatino Linotype"/>
          <w:i/>
          <w:sz w:val="22"/>
          <w:szCs w:val="22"/>
        </w:rPr>
      </w:pPr>
    </w:p>
    <w:p w14:paraId="4155DF9C" w14:textId="77777777" w:rsidR="00950302" w:rsidRPr="00950302" w:rsidRDefault="00950302" w:rsidP="00950302">
      <w:pPr>
        <w:spacing w:before="240" w:after="240" w:line="360" w:lineRule="auto"/>
        <w:jc w:val="both"/>
        <w:rPr>
          <w:rFonts w:ascii="Palatino Linotype" w:eastAsia="Calibri" w:hAnsi="Palatino Linotype"/>
        </w:rPr>
      </w:pPr>
      <w:r w:rsidRPr="009503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950302">
        <w:rPr>
          <w:rFonts w:ascii="Palatino Linotype" w:hAnsi="Palatino Linotype"/>
          <w:szCs w:val="22"/>
          <w:lang w:val="es-MX" w:eastAsia="en-US"/>
        </w:rPr>
        <w:t xml:space="preserve"> y vigésimo segundo</w:t>
      </w:r>
      <w:r w:rsidRPr="00950302">
        <w:rPr>
          <w:rFonts w:ascii="Palatino Linotype" w:eastAsia="Calibri" w:hAnsi="Palatino Linotype"/>
        </w:rPr>
        <w:t>, de la Constitución Política del Estado Libre y Soberano de México, se establece lo siguiente:</w:t>
      </w:r>
    </w:p>
    <w:p w14:paraId="16702CE1" w14:textId="77777777" w:rsidR="00950302" w:rsidRPr="00950302" w:rsidRDefault="00950302" w:rsidP="00950302">
      <w:pPr>
        <w:spacing w:before="120" w:after="120"/>
        <w:ind w:left="851" w:right="851"/>
        <w:jc w:val="center"/>
        <w:rPr>
          <w:rFonts w:ascii="Palatino Linotype" w:eastAsia="Calibri" w:hAnsi="Palatino Linotype"/>
          <w:b/>
          <w:i/>
          <w:sz w:val="22"/>
          <w:szCs w:val="22"/>
        </w:rPr>
      </w:pPr>
      <w:r w:rsidRPr="00950302">
        <w:rPr>
          <w:rFonts w:ascii="Palatino Linotype" w:eastAsia="Calibri" w:hAnsi="Palatino Linotype"/>
          <w:b/>
          <w:i/>
          <w:sz w:val="22"/>
          <w:szCs w:val="22"/>
        </w:rPr>
        <w:t>Constitución Política de los Estados Unidos Mexicanos</w:t>
      </w:r>
    </w:p>
    <w:p w14:paraId="687678F8"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r w:rsidRPr="00950302">
        <w:rPr>
          <w:rFonts w:ascii="Palatino Linotype" w:eastAsia="Calibri" w:hAnsi="Palatino Linotype"/>
          <w:b/>
          <w:i/>
          <w:sz w:val="22"/>
          <w:szCs w:val="22"/>
        </w:rPr>
        <w:t>Artículo 6</w:t>
      </w:r>
      <w:r w:rsidRPr="00950302">
        <w:rPr>
          <w:rFonts w:ascii="Palatino Linotype" w:eastAsia="Calibri" w:hAnsi="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0BBC01"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p>
    <w:p w14:paraId="71383A24"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 xml:space="preserve">Para efectos de lo dispuesto en el presente artículo se observará lo siguiente: </w:t>
      </w:r>
    </w:p>
    <w:p w14:paraId="151B77BC"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59CD1620"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p>
    <w:p w14:paraId="2BD6B79F"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14:paraId="674F1B1D"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14:paraId="60D004E5" w14:textId="77777777" w:rsidR="00950302" w:rsidRPr="00950302" w:rsidRDefault="00950302" w:rsidP="00950302">
      <w:pPr>
        <w:spacing w:before="120" w:after="120"/>
        <w:ind w:left="851" w:right="851"/>
        <w:jc w:val="both"/>
        <w:rPr>
          <w:rFonts w:ascii="Palatino Linotype" w:eastAsia="Calibri" w:hAnsi="Palatino Linotype"/>
          <w:i/>
          <w:sz w:val="22"/>
          <w:szCs w:val="22"/>
        </w:rPr>
      </w:pPr>
    </w:p>
    <w:p w14:paraId="2758AB78" w14:textId="77777777" w:rsidR="00950302" w:rsidRPr="00950302" w:rsidRDefault="00950302" w:rsidP="00950302">
      <w:pPr>
        <w:spacing w:before="120" w:after="120"/>
        <w:ind w:left="851" w:right="851"/>
        <w:jc w:val="center"/>
        <w:rPr>
          <w:rFonts w:ascii="Palatino Linotype" w:eastAsia="Calibri" w:hAnsi="Palatino Linotype"/>
          <w:b/>
          <w:i/>
          <w:sz w:val="22"/>
          <w:szCs w:val="22"/>
        </w:rPr>
      </w:pPr>
      <w:r w:rsidRPr="00950302">
        <w:rPr>
          <w:rFonts w:ascii="Palatino Linotype" w:eastAsia="Calibri" w:hAnsi="Palatino Linotype"/>
          <w:b/>
          <w:i/>
          <w:sz w:val="22"/>
          <w:szCs w:val="22"/>
        </w:rPr>
        <w:t>Constitución Política del Estado Libre y Soberano de México</w:t>
      </w:r>
    </w:p>
    <w:p w14:paraId="0FB6F21D"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lastRenderedPageBreak/>
        <w:t>“</w:t>
      </w:r>
      <w:r w:rsidRPr="00950302">
        <w:rPr>
          <w:rFonts w:ascii="Palatino Linotype" w:eastAsia="Calibri" w:hAnsi="Palatino Linotype"/>
          <w:b/>
          <w:i/>
          <w:sz w:val="22"/>
          <w:szCs w:val="22"/>
        </w:rPr>
        <w:t>Artículo 5</w:t>
      </w:r>
      <w:r w:rsidRPr="00950302">
        <w:rPr>
          <w:rFonts w:ascii="Palatino Linotype" w:eastAsia="Calibri"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72FC01"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p>
    <w:p w14:paraId="6E3A986A"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58F603A2"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 xml:space="preserve"> (…)</w:t>
      </w:r>
    </w:p>
    <w:p w14:paraId="70F631B2"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 xml:space="preserve">El derecho a la información será garantizado por el Estado. La ley establecerá las previsiones que permitan asegurar la protección, el respeto y la difusión de este derecho. </w:t>
      </w:r>
    </w:p>
    <w:p w14:paraId="2FDD5D52"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A51DCBE"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III. Toda persona, sin necesidad de acreditar interés alguno o justificar su utilización, tendrá acceso gratuito a la información pública, a sus datos personales o a la rectificación de éstos;</w:t>
      </w:r>
    </w:p>
    <w:p w14:paraId="118E4995"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1AA98377"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p>
    <w:p w14:paraId="742537C1"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2D8EAE9" w14:textId="77777777" w:rsidR="00950302" w:rsidRPr="00950302" w:rsidRDefault="00950302" w:rsidP="00950302">
      <w:pPr>
        <w:spacing w:before="240" w:after="240"/>
        <w:ind w:left="851" w:right="900"/>
        <w:jc w:val="both"/>
        <w:rPr>
          <w:rFonts w:ascii="Palatino Linotype" w:eastAsia="Calibri" w:hAnsi="Palatino Linotype"/>
          <w:i/>
          <w:sz w:val="22"/>
          <w:szCs w:val="22"/>
        </w:rPr>
      </w:pPr>
    </w:p>
    <w:p w14:paraId="66B8D9F6" w14:textId="77777777" w:rsidR="00950302" w:rsidRPr="00950302" w:rsidRDefault="00950302" w:rsidP="00950302">
      <w:pPr>
        <w:spacing w:before="240" w:after="240" w:line="360" w:lineRule="auto"/>
        <w:jc w:val="both"/>
        <w:rPr>
          <w:rFonts w:ascii="Palatino Linotype" w:eastAsia="Calibri" w:hAnsi="Palatino Linotype"/>
        </w:rPr>
      </w:pPr>
      <w:r w:rsidRPr="00950302">
        <w:rPr>
          <w:rFonts w:ascii="Palatino Linotype" w:eastAsia="Calibri" w:hAnsi="Palatino Linotype"/>
        </w:rPr>
        <w:lastRenderedPageBreak/>
        <w:t>Por otra parte, del contenido del artículo 1 de la Constitución Política de los Estados Unidos Mexicanos, se destaca lo siguiente:</w:t>
      </w:r>
    </w:p>
    <w:p w14:paraId="5C8EB318"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w:t>
      </w:r>
      <w:r w:rsidRPr="00950302">
        <w:rPr>
          <w:rFonts w:ascii="Palatino Linotype" w:eastAsia="Calibri" w:hAnsi="Palatino Linotype"/>
          <w:b/>
          <w:i/>
          <w:sz w:val="22"/>
          <w:szCs w:val="22"/>
        </w:rPr>
        <w:t>Artículo 1o</w:t>
      </w:r>
      <w:r w:rsidRPr="00950302">
        <w:rPr>
          <w:rFonts w:ascii="Palatino Linotype" w:eastAsia="Calibri"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9797BCE"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748F70BD" w14:textId="77777777" w:rsidR="00950302" w:rsidRPr="00950302" w:rsidRDefault="00950302" w:rsidP="00950302">
      <w:pPr>
        <w:spacing w:before="120" w:after="120"/>
        <w:ind w:left="851" w:right="851"/>
        <w:jc w:val="both"/>
        <w:rPr>
          <w:rFonts w:ascii="Palatino Linotype" w:eastAsia="Calibri" w:hAnsi="Palatino Linotype"/>
          <w:i/>
          <w:sz w:val="22"/>
          <w:szCs w:val="22"/>
        </w:rPr>
      </w:pPr>
      <w:r w:rsidRPr="00950302">
        <w:rPr>
          <w:rFonts w:ascii="Palatino Linotype" w:eastAsia="Calibri"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DE4F9DF" w14:textId="77777777" w:rsidR="00950302" w:rsidRPr="00950302" w:rsidRDefault="00950302" w:rsidP="00950302">
      <w:pPr>
        <w:spacing w:before="240" w:after="240"/>
        <w:ind w:left="851" w:right="900"/>
        <w:jc w:val="both"/>
        <w:rPr>
          <w:rFonts w:ascii="Palatino Linotype" w:eastAsia="Calibri" w:hAnsi="Palatino Linotype"/>
          <w:i/>
          <w:sz w:val="22"/>
          <w:szCs w:val="22"/>
        </w:rPr>
      </w:pPr>
    </w:p>
    <w:p w14:paraId="1452B98E" w14:textId="77777777" w:rsidR="00950302" w:rsidRPr="00950302" w:rsidRDefault="00950302" w:rsidP="00950302">
      <w:pPr>
        <w:spacing w:line="360" w:lineRule="auto"/>
        <w:jc w:val="both"/>
        <w:rPr>
          <w:rFonts w:ascii="Palatino Linotype" w:eastAsia="Calibri" w:hAnsi="Palatino Linotype"/>
        </w:rPr>
      </w:pPr>
      <w:r w:rsidRPr="009503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503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950302">
        <w:rPr>
          <w:rFonts w:ascii="Palatino Linotype" w:eastAsia="Calibri" w:hAnsi="Palatino Linotype"/>
        </w:rPr>
        <w:t>.</w:t>
      </w:r>
    </w:p>
    <w:p w14:paraId="44A53262" w14:textId="77777777" w:rsidR="00950302" w:rsidRPr="00950302" w:rsidRDefault="00950302" w:rsidP="00950302">
      <w:pPr>
        <w:spacing w:line="360" w:lineRule="auto"/>
        <w:jc w:val="both"/>
        <w:rPr>
          <w:rFonts w:ascii="Palatino Linotype" w:eastAsia="Calibri" w:hAnsi="Palatino Linotype"/>
        </w:rPr>
      </w:pPr>
    </w:p>
    <w:p w14:paraId="108AC37A" w14:textId="77777777" w:rsidR="00950302" w:rsidRPr="00950302" w:rsidRDefault="00950302" w:rsidP="00950302">
      <w:pPr>
        <w:autoSpaceDE w:val="0"/>
        <w:autoSpaceDN w:val="0"/>
        <w:adjustRightInd w:val="0"/>
        <w:spacing w:line="360" w:lineRule="auto"/>
        <w:jc w:val="both"/>
        <w:rPr>
          <w:rFonts w:ascii="Palatino Linotype" w:eastAsiaTheme="minorHAnsi" w:hAnsi="Palatino Linotype"/>
          <w:lang w:val="es-MX" w:eastAsia="en-US"/>
        </w:rPr>
      </w:pPr>
      <w:r w:rsidRPr="00950302">
        <w:rPr>
          <w:rFonts w:ascii="Palatino Linotype" w:eastAsia="Calibri" w:hAnsi="Palatino Linotype"/>
        </w:rPr>
        <w:t>En conclusión, se cubrieron los requisitos de procedencia y procedibilidad y conforme a las constancias que obran en el expediente.</w:t>
      </w:r>
    </w:p>
    <w:p w14:paraId="4B2BC1D5" w14:textId="77777777" w:rsidR="00950302" w:rsidRDefault="00950302" w:rsidP="00987819">
      <w:pPr>
        <w:spacing w:line="360" w:lineRule="auto"/>
        <w:ind w:right="49"/>
        <w:jc w:val="both"/>
        <w:rPr>
          <w:rFonts w:ascii="Palatino Linotype" w:hAnsi="Palatino Linotype" w:cs="Arial"/>
          <w:b/>
          <w:sz w:val="28"/>
          <w:szCs w:val="28"/>
        </w:rPr>
      </w:pPr>
    </w:p>
    <w:p w14:paraId="57F944E0" w14:textId="664F711E" w:rsidR="00BE2A36" w:rsidRPr="00FB3150" w:rsidRDefault="00C16B35" w:rsidP="00987819">
      <w:pPr>
        <w:spacing w:line="360" w:lineRule="auto"/>
        <w:ind w:right="49"/>
        <w:jc w:val="both"/>
        <w:rPr>
          <w:rFonts w:ascii="Palatino Linotype" w:hAnsi="Palatino Linotype" w:cs="Arial"/>
          <w:b/>
          <w:sz w:val="28"/>
          <w:szCs w:val="28"/>
        </w:rPr>
      </w:pPr>
      <w:r>
        <w:rPr>
          <w:rFonts w:ascii="Palatino Linotype" w:hAnsi="Palatino Linotype" w:cs="Arial"/>
          <w:b/>
          <w:sz w:val="28"/>
          <w:szCs w:val="28"/>
        </w:rPr>
        <w:lastRenderedPageBreak/>
        <w:t>CUARTO</w:t>
      </w:r>
      <w:r w:rsidR="00BE2A36" w:rsidRPr="00FB3150">
        <w:rPr>
          <w:rFonts w:ascii="Palatino Linotype" w:hAnsi="Palatino Linotype" w:cs="Arial"/>
          <w:b/>
          <w:sz w:val="28"/>
          <w:szCs w:val="28"/>
        </w:rPr>
        <w:t>.</w:t>
      </w:r>
      <w:r w:rsidR="00BE2A36" w:rsidRPr="00FB3150">
        <w:rPr>
          <w:rFonts w:ascii="Palatino Linotype" w:hAnsi="Palatino Linotype" w:cs="Arial"/>
          <w:sz w:val="28"/>
          <w:szCs w:val="28"/>
        </w:rPr>
        <w:t xml:space="preserve"> </w:t>
      </w:r>
      <w:r w:rsidR="00BE2A36" w:rsidRPr="00FB3150">
        <w:rPr>
          <w:rFonts w:ascii="Palatino Linotype" w:hAnsi="Palatino Linotype" w:cs="Arial"/>
          <w:b/>
          <w:sz w:val="28"/>
          <w:szCs w:val="28"/>
        </w:rPr>
        <w:t xml:space="preserve">De las causas de improcedencia. </w:t>
      </w:r>
    </w:p>
    <w:p w14:paraId="10D43300"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2AD4C0" w14:textId="77777777" w:rsidR="003A7802" w:rsidRDefault="003A7802" w:rsidP="00987819">
      <w:pPr>
        <w:pStyle w:val="Prrafodelista"/>
        <w:autoSpaceDE w:val="0"/>
        <w:autoSpaceDN w:val="0"/>
        <w:adjustRightInd w:val="0"/>
        <w:spacing w:line="360" w:lineRule="auto"/>
        <w:ind w:left="0"/>
        <w:jc w:val="both"/>
        <w:rPr>
          <w:rFonts w:ascii="Palatino Linotype" w:hAnsi="Palatino Linotype" w:cs="Arial"/>
        </w:rPr>
      </w:pPr>
    </w:p>
    <w:p w14:paraId="37B53083" w14:textId="40217FA6"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24200F">
        <w:rPr>
          <w:rFonts w:ascii="Palatino Linotype" w:hAnsi="Palatino Linotype" w:cs="Arial"/>
        </w:rPr>
        <w:lastRenderedPageBreak/>
        <w:t xml:space="preserve">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D12DD31"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17BC8535" w14:textId="20759EC5" w:rsidR="00BE2A36" w:rsidRPr="00FB3150" w:rsidRDefault="00C16B35"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BE2A36" w:rsidRPr="00FB3150">
        <w:rPr>
          <w:rFonts w:ascii="Palatino Linotype" w:hAnsi="Palatino Linotype" w:cs="Arial"/>
          <w:b/>
          <w:sz w:val="28"/>
          <w:szCs w:val="28"/>
        </w:rPr>
        <w:t>. Estudio y resolución del asunto</w:t>
      </w:r>
      <w:r w:rsidR="00BE2A36" w:rsidRPr="00FB3150">
        <w:rPr>
          <w:rFonts w:ascii="Palatino Linotype" w:hAnsi="Palatino Linotype"/>
          <w:b/>
          <w:sz w:val="28"/>
          <w:szCs w:val="28"/>
        </w:rPr>
        <w:t xml:space="preserve">. </w:t>
      </w:r>
    </w:p>
    <w:p w14:paraId="364F0504"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2DFED65"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6195C055" w14:textId="65FED85F" w:rsidR="00C65261" w:rsidRDefault="00A03DCA" w:rsidP="00E43318">
      <w:pPr>
        <w:spacing w:line="360" w:lineRule="auto"/>
        <w:jc w:val="both"/>
        <w:rPr>
          <w:rFonts w:ascii="Palatino Linotype" w:hAnsi="Palatino Linotype"/>
          <w:lang w:val="es-MX"/>
        </w:rPr>
      </w:pPr>
      <w:r w:rsidRPr="00A03DCA">
        <w:rPr>
          <w:rFonts w:ascii="Palatino Linotype" w:hAnsi="Palatino Linotype"/>
          <w:lang w:val="es-MX"/>
        </w:rPr>
        <w:t xml:space="preserve">Con el propósito de resolver los presentes medios de impugnación, es conveniente recordar que </w:t>
      </w:r>
      <w:r w:rsidR="0036698A">
        <w:rPr>
          <w:rFonts w:ascii="Palatino Linotype" w:hAnsi="Palatino Linotype"/>
          <w:lang w:val="es-MX"/>
        </w:rPr>
        <w:t>el</w:t>
      </w:r>
      <w:r w:rsidRPr="00A03DCA">
        <w:rPr>
          <w:rFonts w:ascii="Palatino Linotype" w:hAnsi="Palatino Linotype"/>
          <w:lang w:val="es-MX"/>
        </w:rPr>
        <w:t xml:space="preserve"> </w:t>
      </w:r>
      <w:r w:rsidRPr="00A03DCA">
        <w:rPr>
          <w:rFonts w:ascii="Palatino Linotype" w:hAnsi="Palatino Linotype"/>
          <w:b/>
          <w:lang w:val="es-MX"/>
        </w:rPr>
        <w:t>Recurrente</w:t>
      </w:r>
      <w:r w:rsidRPr="00A03DCA">
        <w:rPr>
          <w:rFonts w:ascii="Palatino Linotype" w:hAnsi="Palatino Linotype"/>
          <w:lang w:val="es-MX"/>
        </w:rPr>
        <w:t xml:space="preserve"> solicitó</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al </w:t>
      </w:r>
      <w:r w:rsidRPr="00A03DCA">
        <w:rPr>
          <w:rFonts w:ascii="Palatino Linotype" w:hAnsi="Palatino Linotype"/>
          <w:b/>
          <w:lang w:val="es-MX"/>
        </w:rPr>
        <w:t>Sujeto Obligado</w:t>
      </w:r>
      <w:r w:rsidRPr="00A03DCA">
        <w:rPr>
          <w:rFonts w:ascii="Palatino Linotype" w:hAnsi="Palatino Linotype"/>
          <w:lang w:val="es-MX"/>
        </w:rPr>
        <w:t xml:space="preserve"> que se le proporcionara</w:t>
      </w:r>
      <w:r w:rsidR="00E43318">
        <w:rPr>
          <w:rFonts w:ascii="Palatino Linotype" w:hAnsi="Palatino Linotype"/>
          <w:lang w:val="es-MX"/>
        </w:rPr>
        <w:t>, objetivamente</w:t>
      </w:r>
      <w:r w:rsidRPr="00A03DCA">
        <w:rPr>
          <w:rFonts w:ascii="Calibri" w:eastAsia="Calibri" w:hAnsi="Calibri"/>
          <w:sz w:val="22"/>
          <w:szCs w:val="22"/>
          <w:lang w:val="es-MX" w:eastAsia="en-US"/>
        </w:rPr>
        <w:t xml:space="preserve"> </w:t>
      </w:r>
      <w:r w:rsidRPr="00A03DCA">
        <w:rPr>
          <w:rFonts w:ascii="Palatino Linotype" w:hAnsi="Palatino Linotype"/>
          <w:lang w:val="es-MX"/>
        </w:rPr>
        <w:t xml:space="preserve">en las solicitudes de información con número de folio </w:t>
      </w:r>
      <w:r w:rsidR="00E43318" w:rsidRPr="00E43318">
        <w:rPr>
          <w:rFonts w:ascii="Palatino Linotype" w:hAnsi="Palatino Linotype"/>
          <w:b/>
          <w:bCs/>
          <w:lang w:val="es-MX"/>
        </w:rPr>
        <w:t>00251/CAMEM/IP/2021 y 00252/CAMEM/IP/2021</w:t>
      </w:r>
      <w:r w:rsidRPr="00A03DCA">
        <w:rPr>
          <w:rFonts w:ascii="Palatino Linotype" w:hAnsi="Palatino Linotype"/>
          <w:lang w:val="es-MX"/>
        </w:rPr>
        <w:t>,</w:t>
      </w:r>
      <w:r w:rsidR="00B92E99">
        <w:rPr>
          <w:rFonts w:ascii="Palatino Linotype" w:hAnsi="Palatino Linotype"/>
          <w:lang w:val="es-MX"/>
        </w:rPr>
        <w:t xml:space="preserve"> </w:t>
      </w:r>
      <w:r w:rsidR="00E43318">
        <w:rPr>
          <w:rFonts w:ascii="Palatino Linotype" w:hAnsi="Palatino Linotype"/>
          <w:lang w:val="es-MX"/>
        </w:rPr>
        <w:t xml:space="preserve">el o los documentos en donde conste </w:t>
      </w:r>
      <w:r w:rsidRPr="00A03DCA">
        <w:rPr>
          <w:rFonts w:ascii="Palatino Linotype" w:hAnsi="Palatino Linotype"/>
          <w:lang w:val="es-MX"/>
        </w:rPr>
        <w:t>lo siguiente:</w:t>
      </w:r>
    </w:p>
    <w:p w14:paraId="1F307730" w14:textId="77777777" w:rsidR="00E43318" w:rsidRPr="00C65261" w:rsidRDefault="00E43318" w:rsidP="00E43318">
      <w:pPr>
        <w:spacing w:line="360" w:lineRule="auto"/>
        <w:jc w:val="both"/>
        <w:rPr>
          <w:rFonts w:ascii="Palatino Linotype" w:hAnsi="Palatino Linotype"/>
          <w:lang w:val="es-MX"/>
        </w:rPr>
      </w:pPr>
    </w:p>
    <w:p w14:paraId="49005B70" w14:textId="1E9EE74B" w:rsidR="00C65261" w:rsidRDefault="00E43318" w:rsidP="008365D1">
      <w:pPr>
        <w:numPr>
          <w:ilvl w:val="0"/>
          <w:numId w:val="4"/>
        </w:numPr>
        <w:spacing w:after="240" w:line="360" w:lineRule="auto"/>
        <w:jc w:val="both"/>
        <w:rPr>
          <w:rFonts w:ascii="Palatino Linotype" w:hAnsi="Palatino Linotype"/>
        </w:rPr>
      </w:pPr>
      <w:r>
        <w:rPr>
          <w:rFonts w:ascii="Palatino Linotype" w:hAnsi="Palatino Linotype"/>
        </w:rPr>
        <w:t>L</w:t>
      </w:r>
      <w:r w:rsidRPr="00E43318">
        <w:rPr>
          <w:rFonts w:ascii="Palatino Linotype" w:hAnsi="Palatino Linotype"/>
        </w:rPr>
        <w:t xml:space="preserve">as contrataciones por honorarios </w:t>
      </w:r>
      <w:r>
        <w:rPr>
          <w:rFonts w:ascii="Palatino Linotype" w:hAnsi="Palatino Linotype"/>
        </w:rPr>
        <w:t xml:space="preserve">efectuadas </w:t>
      </w:r>
      <w:r w:rsidRPr="00E43318">
        <w:rPr>
          <w:rFonts w:ascii="Palatino Linotype" w:hAnsi="Palatino Linotype"/>
        </w:rPr>
        <w:t>al tercer trimestre del 2021</w:t>
      </w:r>
      <w:r w:rsidR="008D24E9">
        <w:rPr>
          <w:rFonts w:ascii="Palatino Linotype" w:hAnsi="Palatino Linotype"/>
        </w:rPr>
        <w:t>.</w:t>
      </w:r>
    </w:p>
    <w:p w14:paraId="0846B3BA" w14:textId="73A36C44" w:rsidR="00C65261" w:rsidRPr="00EB2436" w:rsidRDefault="00E43318" w:rsidP="00987819">
      <w:pPr>
        <w:numPr>
          <w:ilvl w:val="0"/>
          <w:numId w:val="4"/>
        </w:numPr>
        <w:spacing w:after="240" w:line="360" w:lineRule="auto"/>
        <w:jc w:val="both"/>
        <w:rPr>
          <w:rFonts w:ascii="Palatino Linotype" w:hAnsi="Palatino Linotype"/>
        </w:rPr>
      </w:pPr>
      <w:r w:rsidRPr="00E43318">
        <w:rPr>
          <w:rFonts w:ascii="Palatino Linotype" w:hAnsi="Palatino Linotype"/>
        </w:rPr>
        <w:t>Los oficios de autorización de las contrataciones por honorarios del año 2021</w:t>
      </w:r>
      <w:r w:rsidR="008D24E9">
        <w:rPr>
          <w:rFonts w:ascii="Palatino Linotype" w:hAnsi="Palatino Linotype"/>
        </w:rPr>
        <w:t>.</w:t>
      </w:r>
    </w:p>
    <w:p w14:paraId="3EEB3D26" w14:textId="77777777" w:rsidR="00C65261" w:rsidRDefault="00C65261" w:rsidP="00987819">
      <w:pPr>
        <w:spacing w:line="360" w:lineRule="auto"/>
        <w:jc w:val="both"/>
        <w:rPr>
          <w:rFonts w:ascii="Palatino Linotype" w:hAnsi="Palatino Linotype" w:cs="Arial"/>
          <w:color w:val="000000" w:themeColor="text1"/>
        </w:rPr>
      </w:pPr>
    </w:p>
    <w:p w14:paraId="2318EF50" w14:textId="58D48495" w:rsidR="003011CD" w:rsidRDefault="00BE2A36" w:rsidP="0098781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A</w:t>
      </w:r>
      <w:r w:rsidR="001D292E" w:rsidRPr="001D292E">
        <w:rPr>
          <w:rFonts w:ascii="Palatino Linotype" w:hAnsi="Palatino Linotype" w:cs="Arial"/>
          <w:color w:val="000000" w:themeColor="text1"/>
        </w:rPr>
        <w:t>tento a la</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solicitud</w:t>
      </w:r>
      <w:r w:rsidR="001D292E">
        <w:rPr>
          <w:rFonts w:ascii="Palatino Linotype" w:hAnsi="Palatino Linotype" w:cs="Arial"/>
          <w:color w:val="000000" w:themeColor="text1"/>
        </w:rPr>
        <w:t>es</w:t>
      </w:r>
      <w:r w:rsidR="001D292E" w:rsidRPr="001D292E">
        <w:rPr>
          <w:rFonts w:ascii="Palatino Linotype" w:hAnsi="Palatino Linotype" w:cs="Arial"/>
          <w:color w:val="000000" w:themeColor="text1"/>
        </w:rPr>
        <w:t xml:space="preserve"> de información </w:t>
      </w:r>
      <w:r w:rsidR="00E43318" w:rsidRPr="00E43318">
        <w:rPr>
          <w:rFonts w:ascii="Palatino Linotype" w:hAnsi="Palatino Linotype" w:cs="Arial"/>
          <w:b/>
          <w:bCs/>
          <w:color w:val="000000" w:themeColor="text1"/>
        </w:rPr>
        <w:t>e</w:t>
      </w:r>
      <w:r w:rsidR="001D292E" w:rsidRPr="00E43318">
        <w:rPr>
          <w:rFonts w:ascii="Palatino Linotype" w:hAnsi="Palatino Linotype" w:cs="Arial"/>
          <w:b/>
          <w:bCs/>
          <w:color w:val="000000" w:themeColor="text1"/>
        </w:rPr>
        <w:t xml:space="preserve">l </w:t>
      </w:r>
      <w:r w:rsidR="009829BE">
        <w:rPr>
          <w:rFonts w:ascii="Palatino Linotype" w:hAnsi="Palatino Linotype" w:cs="Arial"/>
          <w:b/>
          <w:bCs/>
          <w:color w:val="000000" w:themeColor="text1"/>
        </w:rPr>
        <w:t>S</w:t>
      </w:r>
      <w:r w:rsidR="001D292E" w:rsidRPr="00E43318">
        <w:rPr>
          <w:rFonts w:ascii="Palatino Linotype" w:hAnsi="Palatino Linotype" w:cs="Arial"/>
          <w:b/>
          <w:bCs/>
          <w:color w:val="000000" w:themeColor="text1"/>
        </w:rPr>
        <w:t xml:space="preserve">ujeto </w:t>
      </w:r>
      <w:r w:rsidR="009829BE">
        <w:rPr>
          <w:rFonts w:ascii="Palatino Linotype" w:hAnsi="Palatino Linotype" w:cs="Arial"/>
          <w:b/>
          <w:bCs/>
          <w:color w:val="000000" w:themeColor="text1"/>
        </w:rPr>
        <w:t>O</w:t>
      </w:r>
      <w:r w:rsidR="001D292E" w:rsidRPr="00E43318">
        <w:rPr>
          <w:rFonts w:ascii="Palatino Linotype" w:hAnsi="Palatino Linotype" w:cs="Arial"/>
          <w:b/>
          <w:bCs/>
          <w:color w:val="000000" w:themeColor="text1"/>
        </w:rPr>
        <w:t>bligado</w:t>
      </w:r>
      <w:r w:rsidR="001D292E" w:rsidRPr="001D292E">
        <w:rPr>
          <w:rFonts w:ascii="Palatino Linotype" w:hAnsi="Palatino Linotype" w:cs="Arial"/>
          <w:color w:val="000000" w:themeColor="text1"/>
        </w:rPr>
        <w:t>, emitió su</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respuesta</w:t>
      </w:r>
      <w:r w:rsidR="00DF104F">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en </w:t>
      </w:r>
      <w:r w:rsidR="00E43318">
        <w:rPr>
          <w:rFonts w:ascii="Palatino Linotype" w:hAnsi="Palatino Linotype" w:cs="Arial"/>
          <w:color w:val="000000" w:themeColor="text1"/>
        </w:rPr>
        <w:t xml:space="preserve">la cuales </w:t>
      </w:r>
      <w:r w:rsidR="001D292E" w:rsidRPr="001D292E">
        <w:rPr>
          <w:rFonts w:ascii="Palatino Linotype" w:hAnsi="Palatino Linotype" w:cs="Arial"/>
          <w:color w:val="000000" w:themeColor="text1"/>
        </w:rPr>
        <w:t>manifestó</w:t>
      </w:r>
      <w:r w:rsidR="00E43318">
        <w:rPr>
          <w:rFonts w:ascii="Palatino Linotype" w:hAnsi="Palatino Linotype" w:cs="Arial"/>
          <w:color w:val="000000" w:themeColor="text1"/>
        </w:rPr>
        <w:t xml:space="preserve"> </w:t>
      </w:r>
      <w:r w:rsidR="007848D4">
        <w:rPr>
          <w:rFonts w:ascii="Palatino Linotype" w:hAnsi="Palatino Linotype" w:cs="Arial"/>
          <w:color w:val="000000" w:themeColor="text1"/>
        </w:rPr>
        <w:t>q</w:t>
      </w:r>
      <w:r w:rsidR="00E43318" w:rsidRPr="00E43318">
        <w:rPr>
          <w:rFonts w:ascii="Palatino Linotype" w:hAnsi="Palatino Linotype" w:cs="Arial"/>
          <w:color w:val="000000" w:themeColor="text1"/>
        </w:rPr>
        <w:t>ue, los archivos se encuentran disponibles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007848D4">
        <w:rPr>
          <w:rFonts w:ascii="Palatino Linotype" w:hAnsi="Palatino Linotype" w:cs="Arial"/>
          <w:color w:val="000000" w:themeColor="text1"/>
        </w:rPr>
        <w:t>.</w:t>
      </w:r>
    </w:p>
    <w:p w14:paraId="473E77FD" w14:textId="77777777" w:rsidR="00BE2A36" w:rsidRPr="007E2C6B" w:rsidRDefault="00BE2A36" w:rsidP="00987819">
      <w:pPr>
        <w:spacing w:line="360" w:lineRule="auto"/>
        <w:jc w:val="both"/>
        <w:rPr>
          <w:rFonts w:ascii="Palatino Linotype" w:eastAsiaTheme="minorHAnsi" w:hAnsi="Palatino Linotype" w:cs="Arial"/>
          <w:lang w:val="es-MX" w:eastAsia="en-US"/>
        </w:rPr>
      </w:pPr>
    </w:p>
    <w:p w14:paraId="5A264CB0" w14:textId="16C27C89" w:rsidR="00D90B6F" w:rsidRPr="00B16535" w:rsidRDefault="00B16535" w:rsidP="00B16535">
      <w:pPr>
        <w:spacing w:line="360" w:lineRule="auto"/>
        <w:jc w:val="both"/>
        <w:rPr>
          <w:rFonts w:ascii="Palatino Linotype" w:eastAsia="Calibri" w:hAnsi="Palatino Linotype" w:cs="Arial"/>
          <w:lang w:val="es-MX" w:eastAsia="en-US"/>
        </w:rPr>
      </w:pPr>
      <w:r w:rsidRPr="00B16535">
        <w:rPr>
          <w:rFonts w:ascii="Palatino Linotype" w:hAnsi="Palatino Linotype"/>
          <w:lang w:val="es-MX"/>
        </w:rPr>
        <w:t>Es así</w:t>
      </w:r>
      <w:r w:rsidRPr="00B16535">
        <w:rPr>
          <w:rFonts w:ascii="Palatino Linotype" w:eastAsia="Calibri" w:hAnsi="Palatino Linotype" w:cs="Arial"/>
          <w:lang w:val="es-MX" w:eastAsia="en-US"/>
        </w:rPr>
        <w:t xml:space="preserve"> que, ante las respuestas emitidas por el </w:t>
      </w:r>
      <w:r w:rsidRPr="00B16535">
        <w:rPr>
          <w:rFonts w:ascii="Palatino Linotype" w:eastAsia="Calibri" w:hAnsi="Palatino Linotype" w:cs="Arial"/>
          <w:b/>
          <w:lang w:val="es-MX" w:eastAsia="en-US"/>
        </w:rPr>
        <w:t>Sujeto Obligado</w:t>
      </w:r>
      <w:r w:rsidRPr="00B16535">
        <w:rPr>
          <w:rFonts w:ascii="Palatino Linotype" w:eastAsia="Calibri" w:hAnsi="Palatino Linotype" w:cs="Arial"/>
          <w:lang w:val="es-MX" w:eastAsia="en-US"/>
        </w:rPr>
        <w:t xml:space="preserve">, </w:t>
      </w:r>
      <w:r w:rsidR="0036698A">
        <w:rPr>
          <w:rFonts w:ascii="Palatino Linotype" w:eastAsia="Calibri" w:hAnsi="Palatino Linotype" w:cs="Arial"/>
          <w:lang w:val="es-MX" w:eastAsia="en-US"/>
        </w:rPr>
        <w:t>el</w:t>
      </w:r>
      <w:r w:rsidRPr="00B16535">
        <w:rPr>
          <w:rFonts w:ascii="Palatino Linotype" w:eastAsia="Calibri" w:hAnsi="Palatino Linotype" w:cs="Arial"/>
          <w:lang w:val="es-MX" w:eastAsia="en-US"/>
        </w:rPr>
        <w:t xml:space="preserve"> </w:t>
      </w:r>
      <w:r w:rsidRPr="00B16535">
        <w:rPr>
          <w:rFonts w:ascii="Palatino Linotype" w:eastAsia="Calibri" w:hAnsi="Palatino Linotype" w:cs="Arial"/>
          <w:b/>
          <w:lang w:val="es-MX" w:eastAsia="en-US"/>
        </w:rPr>
        <w:t>Recurrente</w:t>
      </w:r>
      <w:r w:rsidRPr="00B16535">
        <w:rPr>
          <w:rFonts w:ascii="Palatino Linotype" w:eastAsia="Calibri" w:hAnsi="Palatino Linotype" w:cs="Arial"/>
          <w:lang w:val="es-MX" w:eastAsia="en-US"/>
        </w:rPr>
        <w:t xml:space="preserve"> interpuso los medios de impugnación que son materia de la presente resolución, en los cuales, señala medularmente</w:t>
      </w:r>
      <w:r w:rsidR="00227194">
        <w:rPr>
          <w:rFonts w:ascii="Palatino Linotype" w:eastAsia="Calibri" w:hAnsi="Palatino Linotype" w:cs="Arial"/>
          <w:lang w:val="es-MX" w:eastAsia="en-US"/>
        </w:rPr>
        <w:t>, la negativa de información solicitada</w:t>
      </w:r>
      <w:r w:rsidR="007848D4">
        <w:rPr>
          <w:rFonts w:ascii="Palatino Linotype" w:eastAsia="Calibri" w:hAnsi="Palatino Linotype" w:cs="Arial"/>
          <w:lang w:val="es-MX" w:eastAsia="en-US"/>
        </w:rPr>
        <w:t xml:space="preserve"> y</w:t>
      </w:r>
      <w:r w:rsidR="00227194">
        <w:rPr>
          <w:rFonts w:ascii="Palatino Linotype" w:eastAsia="Calibri" w:hAnsi="Palatino Linotype" w:cs="Arial"/>
          <w:lang w:val="es-MX" w:eastAsia="en-US"/>
        </w:rPr>
        <w:t xml:space="preserve"> la entrega o puesta a disposición en una modalidad distinta a lo solicitado, respectivamente.</w:t>
      </w:r>
    </w:p>
    <w:p w14:paraId="63C41F22" w14:textId="77777777" w:rsidR="00C20020" w:rsidRPr="00C20020" w:rsidRDefault="00C20020" w:rsidP="00C20020">
      <w:pPr>
        <w:spacing w:line="276" w:lineRule="auto"/>
        <w:ind w:left="567" w:right="567"/>
        <w:jc w:val="both"/>
        <w:rPr>
          <w:rFonts w:ascii="Palatino Linotype" w:eastAsiaTheme="minorHAnsi" w:hAnsi="Palatino Linotype" w:cs="Arial"/>
          <w:bCs/>
          <w:i/>
          <w:lang w:val="es-MX" w:eastAsia="en-US"/>
        </w:rPr>
      </w:pPr>
    </w:p>
    <w:p w14:paraId="38DE86FE" w14:textId="50197DE5" w:rsidR="00B826CC" w:rsidRDefault="00B826CC" w:rsidP="00B826CC">
      <w:pPr>
        <w:spacing w:line="360" w:lineRule="auto"/>
        <w:jc w:val="both"/>
        <w:rPr>
          <w:rFonts w:ascii="Palatino Linotype" w:eastAsia="Calibri" w:hAnsi="Palatino Linotype" w:cs="Arial"/>
          <w:lang w:val="es-MX" w:eastAsia="en-US"/>
        </w:rPr>
      </w:pPr>
      <w:r w:rsidRPr="00B826CC">
        <w:rPr>
          <w:rFonts w:ascii="Palatino Linotype" w:eastAsia="Calibri" w:hAnsi="Palatino Linotype" w:cs="Arial"/>
          <w:lang w:val="es-MX" w:eastAsia="en-US"/>
        </w:rPr>
        <w:t xml:space="preserve">Ahora bien, una vez establecido lo anterior y con el propósito de resolver con apego a la normatividad aplicable los recursos materia de esta resolución, este Instituto considera necesario establecer si las respuestas dadas por el </w:t>
      </w:r>
      <w:r w:rsidRPr="00B826CC">
        <w:rPr>
          <w:rFonts w:ascii="Palatino Linotype" w:eastAsia="Calibri" w:hAnsi="Palatino Linotype" w:cs="Arial"/>
          <w:b/>
          <w:lang w:val="es-MX" w:eastAsia="en-US"/>
        </w:rPr>
        <w:t>Sujeto Obligado</w:t>
      </w:r>
      <w:r w:rsidRPr="00B826CC">
        <w:rPr>
          <w:rFonts w:ascii="Palatino Linotype" w:eastAsia="Calibri" w:hAnsi="Palatino Linotype" w:cs="Arial"/>
          <w:lang w:val="es-MX" w:eastAsia="en-US"/>
        </w:rPr>
        <w:t xml:space="preserve"> colman a plenitud las pretensiones de</w:t>
      </w:r>
      <w:r w:rsidR="0036698A">
        <w:rPr>
          <w:rFonts w:ascii="Palatino Linotype" w:eastAsia="Calibri" w:hAnsi="Palatino Linotype" w:cs="Arial"/>
          <w:lang w:val="es-MX" w:eastAsia="en-US"/>
        </w:rPr>
        <w:t>l</w:t>
      </w:r>
      <w:r w:rsidRPr="00B826CC">
        <w:rPr>
          <w:rFonts w:ascii="Palatino Linotype" w:eastAsia="Calibri" w:hAnsi="Palatino Linotype" w:cs="Arial"/>
          <w:lang w:val="es-MX" w:eastAsia="en-US"/>
        </w:rPr>
        <w:t xml:space="preserve"> </w:t>
      </w:r>
      <w:r w:rsidRPr="00B826CC">
        <w:rPr>
          <w:rFonts w:ascii="Palatino Linotype" w:eastAsia="Calibri" w:hAnsi="Palatino Linotype" w:cs="Arial"/>
          <w:b/>
          <w:lang w:val="es-MX" w:eastAsia="en-US"/>
        </w:rPr>
        <w:t>Recurrente</w:t>
      </w:r>
      <w:r w:rsidRPr="00B826CC">
        <w:rPr>
          <w:rFonts w:ascii="Palatino Linotype" w:eastAsia="Calibri" w:hAnsi="Palatino Linotype" w:cs="Arial"/>
          <w:lang w:val="es-MX" w:eastAsia="en-US"/>
        </w:rPr>
        <w:t>, con base a las siguientes consideraciones de hecho y de derecho</w:t>
      </w:r>
      <w:r w:rsidR="007848D4">
        <w:rPr>
          <w:rFonts w:ascii="Palatino Linotype" w:eastAsia="Calibri" w:hAnsi="Palatino Linotype" w:cs="Arial"/>
          <w:lang w:val="es-MX" w:eastAsia="en-US"/>
        </w:rPr>
        <w:t>.</w:t>
      </w:r>
    </w:p>
    <w:p w14:paraId="7CFF990C" w14:textId="77777777" w:rsidR="007848D4" w:rsidRPr="00B826CC" w:rsidRDefault="007848D4" w:rsidP="00B826CC">
      <w:pPr>
        <w:spacing w:line="360" w:lineRule="auto"/>
        <w:jc w:val="both"/>
        <w:rPr>
          <w:rFonts w:ascii="Palatino Linotype" w:eastAsia="Calibri" w:hAnsi="Palatino Linotype" w:cs="Arial"/>
          <w:lang w:val="es-MX" w:eastAsia="en-US"/>
        </w:rPr>
      </w:pPr>
    </w:p>
    <w:p w14:paraId="4C88A2A7" w14:textId="2DC5CEF9" w:rsidR="007848D4" w:rsidRPr="00C20020" w:rsidRDefault="007848D4" w:rsidP="007848D4">
      <w:pPr>
        <w:spacing w:line="360" w:lineRule="auto"/>
        <w:ind w:right="141"/>
        <w:jc w:val="both"/>
        <w:rPr>
          <w:rFonts w:ascii="Palatino Linotype" w:eastAsiaTheme="minorHAnsi" w:hAnsi="Palatino Linotype" w:cs="Arial"/>
          <w:szCs w:val="22"/>
          <w:lang w:val="es-MX" w:eastAsia="en-US"/>
        </w:rPr>
      </w:pPr>
      <w:r w:rsidRPr="00C20020">
        <w:rPr>
          <w:rFonts w:ascii="Palatino Linotype" w:eastAsiaTheme="minorHAnsi" w:hAnsi="Palatino Linotype" w:cs="Arial"/>
          <w:bCs/>
          <w:lang w:val="es-MX" w:eastAsia="en-US"/>
        </w:rPr>
        <w:t xml:space="preserve">Atento a ello, es importante señalar que </w:t>
      </w:r>
      <w:r w:rsidRPr="00C20020">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30D4C97E" w14:textId="77777777" w:rsidR="007848D4" w:rsidRPr="00C20020" w:rsidRDefault="007848D4" w:rsidP="007848D4">
      <w:pPr>
        <w:spacing w:line="360" w:lineRule="auto"/>
        <w:ind w:right="141"/>
        <w:jc w:val="both"/>
        <w:rPr>
          <w:rFonts w:ascii="Palatino Linotype" w:eastAsiaTheme="minorHAnsi" w:hAnsi="Palatino Linotype" w:cs="Arial"/>
          <w:szCs w:val="22"/>
          <w:lang w:val="es-MX" w:eastAsia="en-US"/>
        </w:rPr>
      </w:pPr>
    </w:p>
    <w:p w14:paraId="6E42C508"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 xml:space="preserve">Artículo 4. </w:t>
      </w:r>
      <w:r w:rsidRPr="00C20020">
        <w:rPr>
          <w:rFonts w:ascii="Palatino Linotype" w:eastAsiaTheme="minorHAnsi" w:hAnsi="Palatino Linotype" w:cs="Arial"/>
          <w:i/>
          <w:color w:val="000000"/>
          <w:sz w:val="22"/>
          <w:szCs w:val="22"/>
          <w:lang w:val="es-MX" w:eastAsia="en-US"/>
        </w:rPr>
        <w:t xml:space="preserve">… </w:t>
      </w:r>
    </w:p>
    <w:p w14:paraId="128DB114"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C20020">
        <w:rPr>
          <w:rFonts w:ascii="Palatino Linotype" w:eastAsiaTheme="minorHAnsi" w:hAnsi="Palatino Linotype" w:cs="Arial"/>
          <w:i/>
          <w:color w:val="000000"/>
          <w:sz w:val="22"/>
          <w:szCs w:val="22"/>
          <w:lang w:val="es-MX" w:eastAsia="en-U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CF18C4"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i/>
          <w:sz w:val="22"/>
          <w:szCs w:val="22"/>
          <w:lang w:val="es-MX" w:eastAsia="en-US"/>
        </w:rPr>
        <w:t>...)”</w:t>
      </w:r>
    </w:p>
    <w:p w14:paraId="03F60281" w14:textId="77777777" w:rsidR="007848D4" w:rsidRPr="00C20020" w:rsidRDefault="007848D4" w:rsidP="007848D4">
      <w:pPr>
        <w:spacing w:after="160" w:line="259" w:lineRule="auto"/>
        <w:ind w:left="851" w:right="902"/>
        <w:jc w:val="both"/>
        <w:rPr>
          <w:rFonts w:ascii="Palatino Linotype" w:eastAsiaTheme="minorHAnsi" w:hAnsi="Palatino Linotype" w:cs="Arial"/>
          <w:sz w:val="14"/>
          <w:szCs w:val="22"/>
          <w:lang w:val="es-MX" w:eastAsia="en-US"/>
        </w:rPr>
      </w:pPr>
    </w:p>
    <w:p w14:paraId="0FCAC68A" w14:textId="77777777" w:rsidR="007848D4" w:rsidRPr="00C20020" w:rsidRDefault="007848D4" w:rsidP="007848D4">
      <w:pPr>
        <w:spacing w:after="160" w:line="360" w:lineRule="auto"/>
        <w:jc w:val="both"/>
        <w:rPr>
          <w:rFonts w:ascii="Palatino Linotype" w:eastAsiaTheme="minorHAnsi" w:hAnsi="Palatino Linotype" w:cs="Arial"/>
          <w:i/>
          <w:szCs w:val="22"/>
          <w:lang w:val="es-MX" w:eastAsia="en-US"/>
        </w:rPr>
      </w:pPr>
      <w:r w:rsidRPr="00C20020">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12F4E08" w14:textId="77777777" w:rsidR="007848D4" w:rsidRPr="00C20020" w:rsidRDefault="007848D4" w:rsidP="007848D4">
      <w:pPr>
        <w:spacing w:after="160" w:line="360" w:lineRule="auto"/>
        <w:ind w:right="425"/>
        <w:jc w:val="both"/>
        <w:rPr>
          <w:rFonts w:ascii="Palatino Linotype" w:eastAsiaTheme="minorHAnsi" w:hAnsi="Palatino Linotype" w:cs="Arial"/>
          <w:b/>
          <w:i/>
          <w:sz w:val="12"/>
          <w:szCs w:val="22"/>
          <w:lang w:val="es-MX" w:eastAsia="en-US"/>
        </w:rPr>
      </w:pPr>
    </w:p>
    <w:p w14:paraId="3ED1880F" w14:textId="77777777" w:rsidR="007848D4" w:rsidRPr="00C20020" w:rsidRDefault="007848D4" w:rsidP="007848D4">
      <w:pPr>
        <w:spacing w:after="160"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75D8ABC" w14:textId="77777777" w:rsidR="007848D4" w:rsidRPr="00C20020" w:rsidRDefault="007848D4" w:rsidP="007848D4">
      <w:pPr>
        <w:rPr>
          <w:lang w:val="es-MX"/>
        </w:rPr>
      </w:pPr>
    </w:p>
    <w:p w14:paraId="2A9FF543" w14:textId="77777777" w:rsidR="007848D4" w:rsidRPr="00C20020" w:rsidRDefault="007848D4" w:rsidP="007848D4">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Artículo 12.</w:t>
      </w:r>
      <w:r w:rsidRPr="00C20020">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590D033"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2"/>
          <w:szCs w:val="22"/>
          <w:lang w:val="es-MX" w:eastAsia="en-US"/>
        </w:rPr>
      </w:pPr>
    </w:p>
    <w:p w14:paraId="2F900B98" w14:textId="77777777" w:rsidR="007848D4" w:rsidRPr="00C20020" w:rsidRDefault="007848D4" w:rsidP="007848D4">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20020">
        <w:rPr>
          <w:rFonts w:ascii="Palatino Linotype" w:eastAsiaTheme="minorHAnsi" w:hAnsi="Palatino Linotype" w:cs="Arial"/>
          <w:i/>
          <w:sz w:val="22"/>
          <w:szCs w:val="22"/>
          <w:lang w:val="es-MX" w:eastAsia="en-US"/>
        </w:rPr>
        <w:t>”</w:t>
      </w:r>
    </w:p>
    <w:p w14:paraId="4419A29B" w14:textId="77777777" w:rsidR="007848D4" w:rsidRPr="00C20020" w:rsidRDefault="007848D4" w:rsidP="007848D4">
      <w:pPr>
        <w:spacing w:after="160" w:line="259" w:lineRule="auto"/>
        <w:rPr>
          <w:rFonts w:asciiTheme="minorHAnsi" w:eastAsiaTheme="minorHAnsi" w:hAnsiTheme="minorHAnsi" w:cstheme="minorBidi"/>
          <w:sz w:val="22"/>
          <w:szCs w:val="22"/>
          <w:lang w:val="es-MX" w:eastAsia="en-US"/>
        </w:rPr>
      </w:pPr>
    </w:p>
    <w:p w14:paraId="267FECBA" w14:textId="77777777" w:rsidR="007848D4" w:rsidRPr="00C20020" w:rsidRDefault="007848D4" w:rsidP="007848D4">
      <w:pPr>
        <w:spacing w:after="160" w:line="360" w:lineRule="auto"/>
        <w:jc w:val="both"/>
        <w:rPr>
          <w:rFonts w:ascii="Palatino Linotype" w:eastAsiaTheme="minorHAnsi" w:hAnsi="Palatino Linotype" w:cs="Arial"/>
          <w:color w:val="000000"/>
          <w:szCs w:val="22"/>
          <w:lang w:val="es-MX" w:eastAsia="en-US"/>
        </w:rPr>
      </w:pPr>
      <w:r w:rsidRPr="00C20020">
        <w:rPr>
          <w:rFonts w:ascii="Palatino Linotype" w:eastAsiaTheme="minorHAnsi" w:hAnsi="Palatino Linotype" w:cs="Arial"/>
          <w:color w:val="000000"/>
          <w:szCs w:val="22"/>
          <w:lang w:val="es-MX" w:eastAsia="en-US"/>
        </w:rPr>
        <w:t xml:space="preserve">En síntesis, el derecho de acceso a la información pública se satisface en aquellos casos en que se entregue el soporte documental en que conste la información pública, toda </w:t>
      </w:r>
      <w:r w:rsidRPr="00C20020">
        <w:rPr>
          <w:rFonts w:ascii="Palatino Linotype" w:eastAsiaTheme="minorHAnsi" w:hAnsi="Palatino Linotype" w:cs="Arial"/>
          <w:color w:val="000000"/>
          <w:szCs w:val="22"/>
          <w:lang w:val="es-MX" w:eastAsia="en-US"/>
        </w:rPr>
        <w:lastRenderedPageBreak/>
        <w:t>vez que, los Sujetos Obligados</w:t>
      </w:r>
      <w:r w:rsidRPr="00C20020">
        <w:rPr>
          <w:rFonts w:ascii="Palatino Linotype" w:eastAsiaTheme="minorHAnsi" w:hAnsi="Palatino Linotype" w:cs="Arial"/>
          <w:b/>
          <w:color w:val="000000"/>
          <w:szCs w:val="22"/>
          <w:lang w:val="es-MX" w:eastAsia="en-US"/>
        </w:rPr>
        <w:t xml:space="preserve"> </w:t>
      </w:r>
      <w:r w:rsidRPr="00C20020">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C20020">
        <w:rPr>
          <w:rFonts w:ascii="Palatino Linotype" w:eastAsiaTheme="minorHAnsi" w:hAnsi="Palatino Linotype" w:cs="Arial"/>
          <w:i/>
          <w:color w:val="000000"/>
          <w:szCs w:val="22"/>
          <w:lang w:val="es-MX" w:eastAsia="en-US"/>
        </w:rPr>
        <w:t>ad hoc</w:t>
      </w:r>
      <w:r w:rsidRPr="00C20020">
        <w:rPr>
          <w:rFonts w:ascii="Palatino Linotype" w:eastAsiaTheme="minorHAnsi" w:hAnsi="Palatino Linotype" w:cs="Arial"/>
          <w:color w:val="000000"/>
          <w:szCs w:val="22"/>
          <w:lang w:val="es-MX" w:eastAsia="en-US"/>
        </w:rPr>
        <w:t>, para satisfacer el derecho de acceso a la información pública.</w:t>
      </w:r>
    </w:p>
    <w:p w14:paraId="14A95BF0" w14:textId="77777777" w:rsidR="007848D4" w:rsidRPr="00C20020" w:rsidRDefault="007848D4" w:rsidP="007848D4">
      <w:pPr>
        <w:spacing w:after="160" w:line="360" w:lineRule="auto"/>
        <w:jc w:val="both"/>
        <w:rPr>
          <w:rFonts w:ascii="Palatino Linotype" w:eastAsiaTheme="minorHAnsi" w:hAnsi="Palatino Linotype" w:cs="Arial"/>
          <w:color w:val="000000"/>
          <w:sz w:val="4"/>
          <w:szCs w:val="22"/>
          <w:lang w:val="es-MX" w:eastAsia="en-US"/>
        </w:rPr>
      </w:pPr>
    </w:p>
    <w:p w14:paraId="4038BACA" w14:textId="77777777" w:rsidR="007848D4" w:rsidRPr="00C20020" w:rsidRDefault="007848D4" w:rsidP="007848D4">
      <w:pPr>
        <w:spacing w:after="160" w:line="360" w:lineRule="auto"/>
        <w:jc w:val="both"/>
        <w:rPr>
          <w:rFonts w:ascii="Palatino Linotype" w:eastAsiaTheme="minorHAnsi" w:hAnsi="Palatino Linotype" w:cstheme="minorBidi"/>
          <w:b/>
          <w:bCs/>
          <w:color w:val="000000"/>
          <w:szCs w:val="22"/>
          <w:lang w:val="es-MX" w:eastAsia="en-US"/>
        </w:rPr>
      </w:pPr>
      <w:r w:rsidRPr="00C20020">
        <w:rPr>
          <w:rFonts w:ascii="Palatino Linotype" w:eastAsiaTheme="minorHAnsi" w:hAnsi="Palatino Linotype" w:cs="Arial"/>
          <w:color w:val="000000"/>
          <w:szCs w:val="22"/>
          <w:lang w:val="es-MX" w:eastAsia="en-US"/>
        </w:rPr>
        <w:t xml:space="preserve">Como apoyo a lo anterior, es aplicable el Criterio 03-17, emitido por </w:t>
      </w:r>
      <w:r w:rsidRPr="00C20020">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C20020">
        <w:rPr>
          <w:rFonts w:ascii="Palatino Linotype" w:eastAsiaTheme="minorHAnsi" w:hAnsi="Palatino Linotype" w:cstheme="minorBidi"/>
          <w:bCs/>
          <w:color w:val="000000"/>
          <w:szCs w:val="22"/>
          <w:lang w:val="es-MX" w:eastAsia="en-US"/>
        </w:rPr>
        <w:t xml:space="preserve"> que dice:</w:t>
      </w:r>
      <w:r w:rsidRPr="00C20020">
        <w:rPr>
          <w:rFonts w:ascii="Palatino Linotype" w:eastAsiaTheme="minorHAnsi" w:hAnsi="Palatino Linotype" w:cstheme="minorBidi"/>
          <w:b/>
          <w:bCs/>
          <w:color w:val="000000"/>
          <w:szCs w:val="22"/>
          <w:lang w:val="es-MX" w:eastAsia="en-US"/>
        </w:rPr>
        <w:t xml:space="preserve"> </w:t>
      </w:r>
    </w:p>
    <w:p w14:paraId="5B629E7D" w14:textId="77777777" w:rsidR="007848D4" w:rsidRPr="00C20020" w:rsidRDefault="007848D4" w:rsidP="007848D4">
      <w:pPr>
        <w:spacing w:after="160" w:line="259" w:lineRule="auto"/>
        <w:ind w:left="851" w:right="850"/>
        <w:jc w:val="both"/>
        <w:rPr>
          <w:rFonts w:ascii="Palatino Linotype" w:eastAsiaTheme="minorHAnsi" w:hAnsi="Palatino Linotype" w:cs="Arial"/>
          <w:color w:val="000000"/>
          <w:sz w:val="2"/>
          <w:szCs w:val="22"/>
          <w:lang w:val="es-MX" w:eastAsia="en-US"/>
        </w:rPr>
      </w:pPr>
    </w:p>
    <w:p w14:paraId="716709B5" w14:textId="77777777" w:rsidR="007848D4" w:rsidRPr="00C20020" w:rsidRDefault="007848D4" w:rsidP="007848D4">
      <w:pPr>
        <w:spacing w:after="160"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20020">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EC5EF7" w14:textId="77777777" w:rsidR="007848D4" w:rsidRPr="00C20020" w:rsidRDefault="007848D4" w:rsidP="007848D4">
      <w:pPr>
        <w:spacing w:after="160" w:line="259" w:lineRule="auto"/>
        <w:ind w:left="567" w:right="567"/>
        <w:jc w:val="both"/>
        <w:rPr>
          <w:rFonts w:ascii="Palatino Linotype" w:eastAsiaTheme="minorHAnsi" w:hAnsi="Palatino Linotype" w:cs="Arial"/>
          <w:i/>
          <w:color w:val="000000"/>
          <w:sz w:val="2"/>
          <w:szCs w:val="22"/>
          <w:lang w:val="es-MX" w:eastAsia="en-US"/>
        </w:rPr>
      </w:pPr>
    </w:p>
    <w:p w14:paraId="3F03E719"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t xml:space="preserve">Resoluciones: </w:t>
      </w:r>
    </w:p>
    <w:p w14:paraId="13C57ADC"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1A06F60F"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181A5067"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448B46AD" w14:textId="77777777" w:rsidR="007848D4" w:rsidRPr="00C20020" w:rsidRDefault="007848D4" w:rsidP="007848D4">
      <w:pPr>
        <w:spacing w:line="259" w:lineRule="auto"/>
        <w:ind w:left="567" w:right="567"/>
        <w:jc w:val="both"/>
        <w:rPr>
          <w:rFonts w:ascii="Palatino Linotype" w:eastAsiaTheme="minorHAnsi" w:hAnsi="Palatino Linotype" w:cs="Arial"/>
          <w:i/>
          <w:color w:val="000000"/>
          <w:sz w:val="20"/>
          <w:szCs w:val="22"/>
          <w:lang w:val="es-MX" w:eastAsia="en-US"/>
        </w:rPr>
      </w:pPr>
    </w:p>
    <w:p w14:paraId="2E232AB9" w14:textId="77777777" w:rsidR="007848D4" w:rsidRPr="00C20020" w:rsidRDefault="007848D4" w:rsidP="007848D4">
      <w:pPr>
        <w:spacing w:after="160" w:line="259" w:lineRule="auto"/>
        <w:jc w:val="both"/>
        <w:rPr>
          <w:rFonts w:ascii="Palatino Linotype" w:eastAsiaTheme="minorHAnsi" w:hAnsi="Palatino Linotype" w:cs="Arial"/>
          <w:sz w:val="16"/>
          <w:szCs w:val="22"/>
          <w:lang w:val="es-MX" w:eastAsia="en-US"/>
        </w:rPr>
      </w:pPr>
    </w:p>
    <w:p w14:paraId="162AC6D0" w14:textId="77777777" w:rsidR="007848D4" w:rsidRPr="00C20020" w:rsidRDefault="007848D4" w:rsidP="007848D4">
      <w:pPr>
        <w:spacing w:line="360" w:lineRule="auto"/>
        <w:jc w:val="both"/>
        <w:rPr>
          <w:rFonts w:ascii="Palatino Linotype" w:eastAsiaTheme="minorHAnsi" w:hAnsi="Palatino Linotype" w:cs="Arial"/>
          <w:color w:val="000000" w:themeColor="text1"/>
          <w:szCs w:val="22"/>
          <w:lang w:val="es-MX" w:eastAsia="en-US"/>
        </w:rPr>
      </w:pPr>
      <w:r w:rsidRPr="00C20020">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C20020">
        <w:rPr>
          <w:rFonts w:ascii="Palatino Linotype" w:eastAsiaTheme="minorHAnsi" w:hAnsi="Palatino Linotype" w:cs="Arial"/>
          <w:szCs w:val="22"/>
          <w:lang w:val="es-MX" w:eastAsia="en-US"/>
        </w:rPr>
        <w:t>generen</w:t>
      </w:r>
      <w:r w:rsidRPr="00C20020">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C20020">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14:paraId="0219D79B" w14:textId="77777777" w:rsidR="007848D4" w:rsidRPr="00C20020" w:rsidRDefault="007848D4" w:rsidP="007848D4">
      <w:pPr>
        <w:spacing w:line="360" w:lineRule="auto"/>
        <w:jc w:val="both"/>
        <w:rPr>
          <w:rFonts w:ascii="Palatino Linotype" w:eastAsiaTheme="minorHAnsi" w:hAnsi="Palatino Linotype" w:cs="Arial"/>
          <w:szCs w:val="22"/>
          <w:lang w:val="es-MX" w:eastAsia="en-US"/>
        </w:rPr>
      </w:pPr>
    </w:p>
    <w:p w14:paraId="34711812" w14:textId="48846DBF" w:rsidR="007848D4" w:rsidRPr="00C20020" w:rsidRDefault="007848D4" w:rsidP="007848D4">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20020">
        <w:rPr>
          <w:rFonts w:ascii="Palatino Linotype" w:eastAsiaTheme="minorHAnsi" w:hAnsi="Palatino Linotype" w:cs="Arial"/>
          <w:b/>
          <w:szCs w:val="22"/>
          <w:lang w:val="es-MX" w:eastAsia="en-US"/>
        </w:rPr>
        <w:t>SAIMEX</w:t>
      </w:r>
      <w:r w:rsidRPr="00C20020">
        <w:rPr>
          <w:rFonts w:ascii="Palatino Linotype" w:eastAsiaTheme="minorHAnsi" w:hAnsi="Palatino Linotype" w:cs="Arial"/>
          <w:szCs w:val="22"/>
          <w:lang w:val="es-MX" w:eastAsia="en-US"/>
        </w:rPr>
        <w:t xml:space="preserve">, a efecto de determinar si con la información remitida por </w:t>
      </w:r>
      <w:r w:rsidR="009829BE">
        <w:rPr>
          <w:rFonts w:ascii="Palatino Linotype" w:eastAsiaTheme="minorHAnsi" w:hAnsi="Palatino Linotype" w:cs="Arial"/>
          <w:b/>
          <w:szCs w:val="22"/>
          <w:lang w:val="es-MX" w:eastAsia="en-US"/>
        </w:rPr>
        <w:t>e</w:t>
      </w:r>
      <w:r w:rsidRPr="00C20020">
        <w:rPr>
          <w:rFonts w:ascii="Palatino Linotype" w:eastAsiaTheme="minorHAnsi" w:hAnsi="Palatino Linotype" w:cs="Arial"/>
          <w:b/>
          <w:szCs w:val="22"/>
          <w:lang w:val="es-MX" w:eastAsia="en-US"/>
        </w:rPr>
        <w:t>l Sujeto Obligado</w:t>
      </w:r>
      <w:r w:rsidRPr="00C20020">
        <w:rPr>
          <w:rFonts w:ascii="Palatino Linotype" w:eastAsiaTheme="minorHAnsi" w:hAnsi="Palatino Linotype" w:cs="Arial"/>
          <w:szCs w:val="22"/>
          <w:lang w:val="es-MX" w:eastAsia="en-US"/>
        </w:rPr>
        <w:t xml:space="preserve"> a través de su respuesta se colma lo requerido en dicha solicitud. </w:t>
      </w:r>
    </w:p>
    <w:p w14:paraId="71B53E4F" w14:textId="77777777" w:rsidR="007848D4" w:rsidRPr="00C20020" w:rsidRDefault="007848D4" w:rsidP="007848D4">
      <w:pPr>
        <w:spacing w:line="360" w:lineRule="auto"/>
        <w:jc w:val="both"/>
        <w:rPr>
          <w:rFonts w:ascii="Palatino Linotype" w:eastAsiaTheme="minorHAnsi" w:hAnsi="Palatino Linotype" w:cs="Arial"/>
          <w:szCs w:val="22"/>
          <w:lang w:val="es-MX" w:eastAsia="en-US"/>
        </w:rPr>
      </w:pPr>
    </w:p>
    <w:p w14:paraId="51245063" w14:textId="0206A0B7" w:rsidR="007848D4" w:rsidRPr="00C20020" w:rsidRDefault="007848D4" w:rsidP="007848D4">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lang w:val="es-MX" w:eastAsia="en-US"/>
        </w:rPr>
        <w:t xml:space="preserve">Es de precisar que se obvia el análisis de la competencia por parte del </w:t>
      </w:r>
      <w:r w:rsidR="009829BE">
        <w:rPr>
          <w:rFonts w:ascii="Palatino Linotype" w:eastAsiaTheme="minorHAnsi" w:hAnsi="Palatino Linotype" w:cs="Arial"/>
          <w:b/>
          <w:lang w:val="es-MX" w:eastAsia="en-US"/>
        </w:rPr>
        <w:t>S</w:t>
      </w:r>
      <w:r w:rsidRPr="00C20020">
        <w:rPr>
          <w:rFonts w:ascii="Palatino Linotype" w:eastAsiaTheme="minorHAnsi" w:hAnsi="Palatino Linotype" w:cs="Arial"/>
          <w:b/>
          <w:lang w:val="es-MX" w:eastAsia="en-US"/>
        </w:rPr>
        <w:t>ujeto Obligado</w:t>
      </w:r>
      <w:r w:rsidRPr="00C20020">
        <w:rPr>
          <w:rFonts w:ascii="Palatino Linotype" w:eastAsiaTheme="minorHAnsi" w:hAnsi="Palatino Linotype" w:cs="Arial"/>
          <w:lang w:val="es-MX" w:eastAsia="en-US"/>
        </w:rPr>
        <w:t xml:space="preserve">, para generar, administrar o poseer la información solicitada, dado que éste ha asumido la misma, en razón de que en su respuesta manifiesta entregar la información, por lo tanto, el hecho de que 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haya emitido la respuesta al </w:t>
      </w:r>
      <w:r w:rsidRPr="00C20020">
        <w:rPr>
          <w:rFonts w:ascii="Palatino Linotype" w:eastAsiaTheme="minorHAnsi" w:hAnsi="Palatino Linotype" w:cs="Arial"/>
          <w:b/>
          <w:lang w:val="es-MX" w:eastAsia="en-US"/>
        </w:rPr>
        <w:t>Recurrente</w:t>
      </w:r>
      <w:r w:rsidRPr="00C20020">
        <w:rPr>
          <w:rFonts w:ascii="Palatino Linotype" w:eastAsiaTheme="minorHAnsi" w:hAnsi="Palatino Linotype" w:cs="Arial"/>
          <w:lang w:val="es-MX" w:eastAsia="en-US"/>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C20020">
        <w:rPr>
          <w:rFonts w:ascii="Palatino Linotype" w:eastAsiaTheme="minorHAnsi" w:hAnsi="Palatino Linotype" w:cstheme="minorBidi"/>
          <w:lang w:val="es-MX" w:eastAsia="en-US"/>
        </w:rPr>
        <w:t xml:space="preserve">, ya que se insiste que la información pública solicitada, ya fue asumida por </w:t>
      </w:r>
      <w:r w:rsidRPr="00C20020">
        <w:rPr>
          <w:rFonts w:ascii="Palatino Linotype" w:eastAsiaTheme="minorHAnsi" w:hAnsi="Palatino Linotype" w:cstheme="minorBidi"/>
          <w:b/>
          <w:lang w:val="es-MX" w:eastAsia="en-US"/>
        </w:rPr>
        <w:t>El Sujeto Obligado</w:t>
      </w:r>
      <w:r w:rsidRPr="00C20020">
        <w:rPr>
          <w:rFonts w:ascii="Palatino Linotype" w:eastAsiaTheme="minorHAnsi" w:hAnsi="Palatino Linotype" w:cstheme="minorBidi"/>
          <w:lang w:val="es-MX" w:eastAsia="en-US"/>
        </w:rPr>
        <w:t>.</w:t>
      </w:r>
    </w:p>
    <w:p w14:paraId="792CD12F" w14:textId="77777777" w:rsidR="007848D4" w:rsidRPr="00C20020" w:rsidRDefault="007848D4" w:rsidP="007848D4">
      <w:pPr>
        <w:spacing w:line="360" w:lineRule="auto"/>
        <w:jc w:val="both"/>
        <w:rPr>
          <w:rFonts w:ascii="Palatino Linotype" w:eastAsiaTheme="minorHAnsi" w:hAnsi="Palatino Linotype" w:cs="Arial"/>
          <w:szCs w:val="22"/>
          <w:lang w:val="es-MX" w:eastAsia="en-US"/>
        </w:rPr>
      </w:pPr>
    </w:p>
    <w:p w14:paraId="4761F581" w14:textId="72204578" w:rsidR="007848D4" w:rsidRPr="00C20020" w:rsidRDefault="007848D4" w:rsidP="007848D4">
      <w:pPr>
        <w:spacing w:before="240" w:after="240" w:line="360" w:lineRule="auto"/>
        <w:contextualSpacing/>
        <w:jc w:val="both"/>
        <w:rPr>
          <w:rFonts w:ascii="Palatino Linotype" w:hAnsi="Palatino Linotype"/>
          <w:lang w:val="es-ES_tradnl"/>
        </w:rPr>
      </w:pPr>
      <w:r w:rsidRPr="00C20020">
        <w:rPr>
          <w:rFonts w:ascii="Palatino Linotype" w:hAnsi="Palatino Linotype"/>
          <w:lang w:val="es-ES_tradnl"/>
        </w:rPr>
        <w:t xml:space="preserve">En el caso concreto que nos ocupa analizar, es de destacar que la información fue requerida a través del </w:t>
      </w:r>
      <w:r w:rsidRPr="00C20020">
        <w:rPr>
          <w:rFonts w:ascii="Palatino Linotype" w:hAnsi="Palatino Linotype"/>
          <w:b/>
          <w:lang w:val="es-ES_tradnl"/>
        </w:rPr>
        <w:t>SAIMEX</w:t>
      </w:r>
      <w:r w:rsidRPr="00C20020">
        <w:rPr>
          <w:rFonts w:ascii="Palatino Linotype" w:hAnsi="Palatino Linotype"/>
          <w:lang w:val="es-ES_tradnl"/>
        </w:rPr>
        <w:t xml:space="preserve">; sin embargo, el </w:t>
      </w:r>
      <w:r w:rsidRPr="00C20020">
        <w:rPr>
          <w:rFonts w:ascii="Palatino Linotype" w:hAnsi="Palatino Linotype"/>
          <w:b/>
          <w:lang w:val="es-ES_tradnl"/>
        </w:rPr>
        <w:t xml:space="preserve">Sujeto Obligado </w:t>
      </w:r>
      <w:r w:rsidRPr="00C20020">
        <w:rPr>
          <w:rFonts w:ascii="Palatino Linotype" w:hAnsi="Palatino Linotype"/>
          <w:lang w:val="es-ES_tradnl"/>
        </w:rPr>
        <w:t>en su respuesta al planteamiento formulado informó que se ponía a disposición del particular en la modalidad de “</w:t>
      </w:r>
      <w:r w:rsidRPr="00C20020">
        <w:rPr>
          <w:rFonts w:ascii="Palatino Linotype" w:hAnsi="Palatino Linotype"/>
          <w:i/>
          <w:lang w:val="es-ES_tradnl"/>
        </w:rPr>
        <w:t>Consulta Directa</w:t>
      </w:r>
      <w:r w:rsidRPr="00C20020">
        <w:rPr>
          <w:rFonts w:ascii="Palatino Linotype" w:hAnsi="Palatino Linotype"/>
          <w:lang w:val="es-ES_tradnl"/>
        </w:rPr>
        <w:t xml:space="preserve">”, indicando que </w:t>
      </w:r>
      <w:r w:rsidR="00C20100" w:rsidRPr="00C20100">
        <w:rPr>
          <w:rFonts w:ascii="Palatino Linotype" w:hAnsi="Palatino Linotype"/>
          <w:lang w:val="es-ES_tradnl"/>
        </w:rPr>
        <w:t xml:space="preserve">los archivos se encuentran disponibles </w:t>
      </w:r>
      <w:r w:rsidR="00C20100" w:rsidRPr="00C20100">
        <w:rPr>
          <w:rFonts w:ascii="Palatino Linotype" w:hAnsi="Palatino Linotype"/>
          <w:lang w:val="es-ES_tradnl"/>
        </w:rPr>
        <w:lastRenderedPageBreak/>
        <w:t xml:space="preserve">para </w:t>
      </w:r>
      <w:r w:rsidR="00C20100">
        <w:rPr>
          <w:rFonts w:ascii="Palatino Linotype" w:hAnsi="Palatino Linotype"/>
          <w:lang w:val="es-ES_tradnl"/>
        </w:rPr>
        <w:t>la consulta del particular</w:t>
      </w:r>
      <w:r w:rsidR="00C20100" w:rsidRPr="00C20100">
        <w:rPr>
          <w:rFonts w:ascii="Palatino Linotype" w:hAnsi="Palatino Linotype"/>
          <w:lang w:val="es-ES_tradnl"/>
        </w:rPr>
        <w:t xml:space="preserve"> en las instalaciones de la Comisión de Conciliación y Arbitraje Médico del Estado de México, ubicadas en calle de Juan Aldama No. 215, Colonia Centro, Toluca de Lerdo, Estado de México, C.P. 50000, en la Unidad de Apoyo Administrativo</w:t>
      </w:r>
      <w:r w:rsidR="00C20100">
        <w:rPr>
          <w:rFonts w:ascii="Palatino Linotype" w:hAnsi="Palatino Linotype"/>
          <w:lang w:val="es-ES_tradnl"/>
        </w:rPr>
        <w:t>.</w:t>
      </w:r>
    </w:p>
    <w:p w14:paraId="14143267" w14:textId="77777777" w:rsidR="007848D4" w:rsidRPr="00C20020" w:rsidRDefault="007848D4" w:rsidP="007848D4">
      <w:pPr>
        <w:spacing w:line="360" w:lineRule="auto"/>
        <w:jc w:val="both"/>
        <w:rPr>
          <w:rFonts w:ascii="Palatino Linotype" w:hAnsi="Palatino Linotype"/>
          <w:lang w:val="es-ES_tradnl"/>
        </w:rPr>
      </w:pPr>
    </w:p>
    <w:p w14:paraId="65DE5968" w14:textId="3130A925" w:rsidR="007848D4" w:rsidRPr="00C20020" w:rsidRDefault="007848D4" w:rsidP="007848D4">
      <w:pPr>
        <w:spacing w:before="240" w:after="240" w:line="360" w:lineRule="auto"/>
        <w:contextualSpacing/>
        <w:jc w:val="both"/>
        <w:rPr>
          <w:rFonts w:ascii="Palatino Linotype" w:eastAsia="MS Mincho" w:hAnsi="Palatino Linotype" w:cs="Arial"/>
          <w:szCs w:val="23"/>
          <w:lang w:val="es-ES_tradnl"/>
        </w:rPr>
      </w:pPr>
      <w:r w:rsidRPr="00C20020">
        <w:rPr>
          <w:rFonts w:ascii="Palatino Linotype" w:hAnsi="Palatino Linotype"/>
          <w:lang w:val="es-ES_tradnl"/>
        </w:rPr>
        <w:t xml:space="preserve">Por lo tanto, la actuación del </w:t>
      </w:r>
      <w:r w:rsidRPr="00C20020">
        <w:rPr>
          <w:rFonts w:ascii="Palatino Linotype" w:hAnsi="Palatino Linotype"/>
          <w:b/>
          <w:lang w:val="es-ES_tradnl"/>
        </w:rPr>
        <w:t xml:space="preserve">Sujeto Obligado </w:t>
      </w:r>
      <w:r w:rsidRPr="00C20020">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C20020">
        <w:rPr>
          <w:rFonts w:ascii="Palatino Linotype" w:eastAsiaTheme="minorHAnsi" w:hAnsi="Palatino Linotype" w:cs="Arial"/>
          <w:lang w:val="es-MX" w:eastAsia="en-US"/>
        </w:rPr>
        <w:t xml:space="preserve">de esta forma, solamente intenta realizar el cambio de modalidad ya que como se ha dicho, el particular mencionó que la manera de entrega de la información sería a través del </w:t>
      </w:r>
      <w:r w:rsidRPr="00C20020">
        <w:rPr>
          <w:rFonts w:ascii="Palatino Linotype" w:eastAsiaTheme="minorHAnsi" w:hAnsi="Palatino Linotype" w:cs="Arial"/>
          <w:b/>
          <w:lang w:val="es-MX" w:eastAsia="en-US"/>
        </w:rPr>
        <w:t>SAIMEX</w:t>
      </w:r>
      <w:r w:rsidRPr="00C20020">
        <w:rPr>
          <w:rFonts w:ascii="Palatino Linotype" w:eastAsiaTheme="minorHAnsi" w:hAnsi="Palatino Linotype" w:cs="Arial"/>
          <w:lang w:val="es-MX" w:eastAsia="en-US"/>
        </w:rPr>
        <w:t xml:space="preserve">, </w:t>
      </w:r>
      <w:r w:rsidR="00110FCC">
        <w:rPr>
          <w:rFonts w:ascii="Palatino Linotype" w:eastAsiaTheme="minorHAnsi" w:hAnsi="Palatino Linotype" w:cs="Arial"/>
          <w:lang w:val="es-MX" w:eastAsia="en-US"/>
        </w:rPr>
        <w:t>atento a ello</w:t>
      </w:r>
      <w:r w:rsidRPr="00C20020">
        <w:rPr>
          <w:rFonts w:ascii="Palatino Linotype" w:eastAsiaTheme="minorHAnsi" w:hAnsi="Palatino Linotype" w:cs="Arial"/>
          <w:lang w:val="es-MX" w:eastAsia="en-US"/>
        </w:rPr>
        <w:t>, el cambio de modalidad no es procedente, en virtud de lo establecido por el artículo 164, de la Ley de Transparencia y Acceso a la Información Pública del Estado de México y Municipios que contempla los siguiente:</w:t>
      </w:r>
    </w:p>
    <w:p w14:paraId="1E18C945" w14:textId="77777777" w:rsidR="007848D4" w:rsidRPr="00C20020" w:rsidRDefault="007848D4" w:rsidP="007848D4">
      <w:pPr>
        <w:rPr>
          <w:sz w:val="14"/>
          <w:lang w:val="es-MX"/>
        </w:rPr>
      </w:pPr>
    </w:p>
    <w:p w14:paraId="37EE116B" w14:textId="77777777" w:rsidR="007848D4" w:rsidRPr="00C20020" w:rsidRDefault="007848D4" w:rsidP="007848D4">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lang w:val="es-MX" w:eastAsia="en-US"/>
        </w:rPr>
        <w:t>“Artículo 164.</w:t>
      </w:r>
      <w:r w:rsidRPr="00C20020">
        <w:rPr>
          <w:rFonts w:ascii="Palatino Linotype" w:eastAsiaTheme="minorHAnsi" w:hAnsi="Palatino Linotype" w:cs="Arial"/>
          <w:i/>
          <w:sz w:val="22"/>
          <w:lang w:val="es-MX" w:eastAsia="en-US"/>
        </w:rPr>
        <w:t xml:space="preserve"> </w:t>
      </w:r>
      <w:r w:rsidRPr="00C20020">
        <w:rPr>
          <w:rFonts w:ascii="Palatino Linotype" w:eastAsiaTheme="minorHAnsi" w:hAnsi="Palatino Linotype" w:cs="Arial"/>
          <w:b/>
          <w:i/>
          <w:sz w:val="22"/>
          <w:u w:val="single"/>
          <w:lang w:val="es-MX" w:eastAsia="en-US"/>
        </w:rPr>
        <w:t>El acceso se dará en la modalidad de entrega y, en su caso, de envío elegidos por el solicitante.</w:t>
      </w:r>
      <w:r w:rsidRPr="00C20020">
        <w:rPr>
          <w:rFonts w:ascii="Palatino Linotype" w:eastAsiaTheme="minorHAnsi" w:hAnsi="Palatino Linotype" w:cs="Arial"/>
          <w:i/>
          <w:sz w:val="22"/>
          <w:lang w:val="es-MX" w:eastAsia="en-US"/>
        </w:rPr>
        <w:t xml:space="preserve"> Cuando la información no pueda entregarse o enviarse en la modalidad solicitada, el sujeto obligado deberá ofrecer otra u otras modalidades de entrega. </w:t>
      </w:r>
    </w:p>
    <w:p w14:paraId="431EF5EF" w14:textId="77777777" w:rsidR="007848D4" w:rsidRPr="00C20020" w:rsidRDefault="007848D4" w:rsidP="007848D4">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u w:val="single"/>
          <w:lang w:val="es-MX" w:eastAsia="en-US"/>
        </w:rPr>
        <w:t>En cualquier caso, se deberá fundar y motivar la necesidad de ofrecer otras modalidades.</w:t>
      </w:r>
      <w:r w:rsidRPr="00C20020">
        <w:rPr>
          <w:rFonts w:ascii="Palatino Linotype" w:eastAsiaTheme="minorHAnsi" w:hAnsi="Palatino Linotype" w:cs="Arial"/>
          <w:i/>
          <w:sz w:val="22"/>
          <w:lang w:val="es-MX" w:eastAsia="en-US"/>
        </w:rPr>
        <w:t>”</w:t>
      </w:r>
    </w:p>
    <w:p w14:paraId="15CDB748" w14:textId="77777777" w:rsidR="007848D4" w:rsidRPr="00C20020" w:rsidRDefault="007848D4" w:rsidP="007848D4">
      <w:pPr>
        <w:tabs>
          <w:tab w:val="left" w:pos="709"/>
        </w:tabs>
        <w:spacing w:after="160" w:line="360" w:lineRule="auto"/>
        <w:jc w:val="right"/>
        <w:rPr>
          <w:rFonts w:ascii="Palatino Linotype" w:eastAsiaTheme="minorHAnsi" w:hAnsi="Palatino Linotype" w:cs="Arial"/>
          <w:b/>
          <w:i/>
          <w:sz w:val="18"/>
          <w:lang w:val="es-MX" w:eastAsia="en-US"/>
        </w:rPr>
      </w:pPr>
      <w:r w:rsidRPr="00C20020">
        <w:rPr>
          <w:rFonts w:ascii="Palatino Linotype" w:eastAsiaTheme="minorHAnsi" w:hAnsi="Palatino Linotype" w:cs="Arial"/>
          <w:b/>
          <w:i/>
          <w:sz w:val="18"/>
          <w:lang w:val="es-MX" w:eastAsia="en-US"/>
        </w:rPr>
        <w:t xml:space="preserve">[Énfasis añadido] </w:t>
      </w:r>
    </w:p>
    <w:p w14:paraId="0FFCF663" w14:textId="77777777" w:rsidR="007848D4" w:rsidRPr="00C20020" w:rsidRDefault="007848D4" w:rsidP="007848D4">
      <w:pPr>
        <w:tabs>
          <w:tab w:val="left" w:pos="709"/>
        </w:tabs>
        <w:spacing w:after="160" w:line="360" w:lineRule="auto"/>
        <w:jc w:val="right"/>
        <w:rPr>
          <w:rFonts w:ascii="Palatino Linotype" w:eastAsiaTheme="minorHAnsi" w:hAnsi="Palatino Linotype" w:cs="Arial"/>
          <w:b/>
          <w:i/>
          <w:sz w:val="18"/>
          <w:lang w:val="es-MX" w:eastAsia="en-US"/>
        </w:rPr>
      </w:pPr>
    </w:p>
    <w:p w14:paraId="7684F466" w14:textId="77777777" w:rsidR="007848D4" w:rsidRPr="00C20020" w:rsidRDefault="007848D4" w:rsidP="007848D4">
      <w:pPr>
        <w:spacing w:before="240" w:after="240" w:line="360" w:lineRule="auto"/>
        <w:contextualSpacing/>
        <w:jc w:val="both"/>
        <w:rPr>
          <w:rFonts w:ascii="Palatino Linotype" w:eastAsiaTheme="minorHAnsi" w:hAnsi="Palatino Linotype" w:cstheme="minorBidi"/>
          <w:b/>
          <w:szCs w:val="22"/>
          <w:lang w:val="es-MX" w:eastAsia="en-US"/>
        </w:rPr>
      </w:pPr>
      <w:r w:rsidRPr="00C20020">
        <w:rPr>
          <w:rFonts w:ascii="Palatino Linotype" w:eastAsiaTheme="minorHAnsi" w:hAnsi="Palatino Linotype" w:cstheme="minorBidi"/>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C20020">
        <w:rPr>
          <w:rFonts w:ascii="Palatino Linotype" w:eastAsiaTheme="minorHAnsi" w:hAnsi="Palatino Linotype" w:cstheme="minorBidi"/>
          <w:szCs w:val="22"/>
          <w:lang w:val="es-MX" w:eastAsia="en-US"/>
        </w:rPr>
        <w:lastRenderedPageBreak/>
        <w:t xml:space="preserve">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w:t>
      </w:r>
    </w:p>
    <w:p w14:paraId="65A0F559" w14:textId="77777777" w:rsidR="007848D4" w:rsidRPr="00C20020" w:rsidRDefault="007848D4" w:rsidP="007848D4">
      <w:pPr>
        <w:spacing w:before="240" w:after="240" w:line="360" w:lineRule="auto"/>
        <w:contextualSpacing/>
        <w:jc w:val="both"/>
        <w:rPr>
          <w:rFonts w:ascii="Palatino Linotype" w:hAnsi="Palatino Linotype"/>
          <w:b/>
        </w:rPr>
      </w:pPr>
    </w:p>
    <w:p w14:paraId="6AF140C1" w14:textId="77777777" w:rsidR="007848D4" w:rsidRPr="00C20020" w:rsidRDefault="007848D4" w:rsidP="007848D4">
      <w:pPr>
        <w:spacing w:before="240" w:after="240" w:line="360" w:lineRule="auto"/>
        <w:contextualSpacing/>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44E1BC2" w14:textId="77777777" w:rsidR="007848D4" w:rsidRPr="00C20020" w:rsidRDefault="007848D4" w:rsidP="007848D4">
      <w:pPr>
        <w:spacing w:before="240" w:after="240" w:line="360" w:lineRule="auto"/>
        <w:contextualSpacing/>
        <w:jc w:val="both"/>
        <w:rPr>
          <w:rFonts w:ascii="Palatino Linotype" w:hAnsi="Palatino Linotype"/>
        </w:rPr>
      </w:pPr>
    </w:p>
    <w:p w14:paraId="038BADD5"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C20020">
        <w:rPr>
          <w:rFonts w:ascii="Palatino Linotype" w:eastAsiaTheme="minorHAnsi" w:hAnsi="Palatino Linotype" w:cs="Arial"/>
          <w:i/>
          <w:color w:val="222222"/>
          <w:szCs w:val="22"/>
          <w:lang w:val="es-MX"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C20020">
        <w:rPr>
          <w:rFonts w:ascii="Palatino Linotype" w:eastAsiaTheme="minorHAnsi" w:hAnsi="Palatino Linotype" w:cs="Arial"/>
          <w:i/>
          <w:color w:val="222222"/>
          <w:lang w:val="es-MX"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020">
        <w:rPr>
          <w:rFonts w:asciiTheme="minorHAnsi" w:eastAsiaTheme="minorHAnsi" w:hAnsiTheme="minorHAnsi" w:cstheme="minorBidi"/>
          <w:vertAlign w:val="superscript"/>
          <w:lang w:val="es-MX" w:eastAsia="en-US"/>
        </w:rPr>
        <w:footnoteReference w:id="2"/>
      </w:r>
    </w:p>
    <w:p w14:paraId="20987B61" w14:textId="77777777" w:rsidR="007848D4" w:rsidRPr="00C20020" w:rsidRDefault="007848D4" w:rsidP="007848D4">
      <w:pPr>
        <w:spacing w:before="240" w:after="240" w:line="360" w:lineRule="auto"/>
        <w:contextualSpacing/>
        <w:jc w:val="both"/>
        <w:rPr>
          <w:rFonts w:ascii="Palatino Linotype" w:hAnsi="Palatino Linotype" w:cs="Arial"/>
          <w:color w:val="222222"/>
          <w:lang w:eastAsia="es-MX"/>
        </w:rPr>
      </w:pPr>
    </w:p>
    <w:p w14:paraId="14C1F828"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7059C7AE" w14:textId="77777777" w:rsidR="007848D4" w:rsidRPr="00C20020" w:rsidRDefault="007848D4" w:rsidP="007848D4">
      <w:pPr>
        <w:rPr>
          <w:sz w:val="12"/>
          <w:lang w:val="es-MX" w:eastAsia="es-MX"/>
        </w:rPr>
      </w:pPr>
    </w:p>
    <w:p w14:paraId="3F4E6468" w14:textId="77777777" w:rsidR="007848D4" w:rsidRPr="00C20020" w:rsidRDefault="007848D4" w:rsidP="007848D4">
      <w:pPr>
        <w:spacing w:after="160"/>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FUNDAMENTACIÓN Y MOTIVACIÓN.</w:t>
      </w:r>
      <w:r w:rsidRPr="00C20020">
        <w:rPr>
          <w:rFonts w:ascii="Palatino Linotype" w:eastAsiaTheme="minorHAnsi" w:hAnsi="Palatino Linotype" w:cs="Arial"/>
          <w:i/>
          <w:color w:val="000000"/>
          <w:sz w:val="22"/>
          <w:szCs w:val="22"/>
          <w:lang w:val="es-MX" w:eastAsia="en-US"/>
        </w:rPr>
        <w:t xml:space="preserve"> La </w:t>
      </w:r>
      <w:r w:rsidRPr="00C20020">
        <w:rPr>
          <w:rFonts w:ascii="Palatino Linotype" w:eastAsiaTheme="minorHAnsi" w:hAnsi="Palatino Linotype" w:cs="Arial"/>
          <w:i/>
          <w:color w:val="000000"/>
          <w:sz w:val="22"/>
          <w:szCs w:val="22"/>
          <w:u w:val="single"/>
          <w:lang w:val="es-MX" w:eastAsia="en-US"/>
        </w:rPr>
        <w:t xml:space="preserve">debida fundamentación y motivación legal, deben entenderse, por lo primero, la cita del precepto legal aplicable al caso, y por </w:t>
      </w:r>
      <w:r w:rsidRPr="00C20020">
        <w:rPr>
          <w:rFonts w:ascii="Palatino Linotype" w:eastAsiaTheme="minorHAnsi" w:hAnsi="Palatino Linotype" w:cs="Arial"/>
          <w:i/>
          <w:color w:val="000000"/>
          <w:sz w:val="22"/>
          <w:szCs w:val="22"/>
          <w:u w:val="single"/>
          <w:lang w:val="es-MX" w:eastAsia="en-US"/>
        </w:rPr>
        <w:lastRenderedPageBreak/>
        <w:t>lo segundo, las razones, motivos o circunstancias especiales que llevaron a la autoridad a concluir que el caso particular encuadra en el supuesto previsto por la norma legal invocada como fundamento</w:t>
      </w:r>
      <w:r w:rsidRPr="00C20020">
        <w:rPr>
          <w:rFonts w:ascii="Palatino Linotype" w:eastAsiaTheme="minorHAnsi" w:hAnsi="Palatino Linotype" w:cs="Arial"/>
          <w:i/>
          <w:color w:val="000000"/>
          <w:sz w:val="22"/>
          <w:szCs w:val="22"/>
          <w:lang w:val="es-MX" w:eastAsia="en-US"/>
        </w:rPr>
        <w:t>.</w:t>
      </w:r>
    </w:p>
    <w:p w14:paraId="3D6ECFE9" w14:textId="77777777" w:rsidR="007848D4" w:rsidRPr="00C20020" w:rsidRDefault="007848D4" w:rsidP="007848D4">
      <w:pPr>
        <w:spacing w:after="160" w:line="360" w:lineRule="auto"/>
        <w:ind w:right="618"/>
        <w:contextualSpacing/>
        <w:jc w:val="both"/>
        <w:rPr>
          <w:rFonts w:ascii="Palatino Linotype" w:eastAsiaTheme="minorHAnsi" w:hAnsi="Palatino Linotype" w:cs="Arial"/>
          <w:i/>
          <w:color w:val="000000"/>
          <w:sz w:val="22"/>
          <w:szCs w:val="22"/>
          <w:lang w:val="es-MX" w:eastAsia="en-US"/>
        </w:rPr>
      </w:pPr>
    </w:p>
    <w:p w14:paraId="5F2AE739"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SEGUNDO TRIBUNAL COLEGIADO DEL SEXTO CIRCUITO</w:t>
      </w:r>
      <w:r w:rsidRPr="00C20020">
        <w:rPr>
          <w:rFonts w:ascii="Palatino Linotype" w:eastAsiaTheme="minorHAnsi" w:hAnsi="Palatino Linotype" w:cs="Arial"/>
          <w:i/>
          <w:color w:val="000000"/>
          <w:sz w:val="22"/>
          <w:szCs w:val="22"/>
          <w:lang w:val="es-MX" w:eastAsia="en-US"/>
        </w:rPr>
        <w:t>.</w:t>
      </w:r>
    </w:p>
    <w:p w14:paraId="0BF55DC9"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5F1BA6F5"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p>
    <w:p w14:paraId="42E0F506"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Revisión fiscal 103/88. Instituto Mexicano del Seguro Social. 18 de octubre de 1988. Unanimidad de votos. Ponente: Arnoldo Nájera Virgen. Secretario: Alejandro Esponda Rincón.</w:t>
      </w:r>
    </w:p>
    <w:p w14:paraId="4B24AFDC"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p>
    <w:p w14:paraId="597B6C1A"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en revisión 333/88. Adilia Romero. 26 de octubre de 1988. Unanimidad de votos. Ponente: Arnoldo Nájera Virgen. Secretario: Enrique Crispín Campos Ramírez.</w:t>
      </w:r>
    </w:p>
    <w:p w14:paraId="6EEF11D6"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p>
    <w:p w14:paraId="648C2A43"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en revisión 597/95. Emilio Maurer Bretón. 15 de noviembre de 1995. Unanimidad de votos. Ponente: Clementina Ramírez Moguel Goyzueta. Secretario: Gonzalo Carrera Molina.</w:t>
      </w:r>
    </w:p>
    <w:p w14:paraId="703E3F5A"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p>
    <w:p w14:paraId="1F1158EE" w14:textId="77777777" w:rsidR="007848D4" w:rsidRPr="00C20020" w:rsidRDefault="007848D4" w:rsidP="007848D4">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C20020">
        <w:rPr>
          <w:rFonts w:ascii="Palatino Linotype" w:eastAsiaTheme="minorHAnsi" w:hAnsi="Palatino Linotype" w:cs="Arial"/>
          <w:i/>
          <w:color w:val="000000"/>
          <w:sz w:val="22"/>
          <w:szCs w:val="22"/>
          <w:lang w:val="es-MX" w:eastAsia="en-US"/>
        </w:rPr>
        <w:t>Baigts</w:t>
      </w:r>
      <w:proofErr w:type="spellEnd"/>
      <w:r w:rsidRPr="00C20020">
        <w:rPr>
          <w:rFonts w:ascii="Palatino Linotype" w:eastAsiaTheme="minorHAnsi" w:hAnsi="Palatino Linotype" w:cs="Arial"/>
          <w:i/>
          <w:color w:val="000000"/>
          <w:sz w:val="22"/>
          <w:szCs w:val="22"/>
          <w:lang w:val="es-MX" w:eastAsia="en-US"/>
        </w:rPr>
        <w:t xml:space="preserve"> Muñoz.</w:t>
      </w:r>
    </w:p>
    <w:p w14:paraId="778D7867"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p>
    <w:p w14:paraId="0950EE60"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D57C2C"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p>
    <w:p w14:paraId="1909464E" w14:textId="77777777" w:rsidR="007848D4" w:rsidRPr="00C20020" w:rsidRDefault="007848D4" w:rsidP="007848D4">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C20020">
        <w:rPr>
          <w:rFonts w:ascii="Palatino Linotype" w:eastAsiaTheme="minorHAnsi" w:hAnsi="Palatino Linotype" w:cs="Arial"/>
          <w:color w:val="222222"/>
          <w:szCs w:val="22"/>
          <w:lang w:val="es-MX" w:eastAsia="es-MX"/>
        </w:rPr>
        <w:lastRenderedPageBreak/>
        <w:t>que se sienta afectada pueda impugnar la decisión, permitiéndole una real y auténtica defensa.</w:t>
      </w:r>
    </w:p>
    <w:p w14:paraId="13DAD929" w14:textId="77777777" w:rsidR="007848D4" w:rsidRPr="00C20020" w:rsidRDefault="007848D4" w:rsidP="007848D4">
      <w:pPr>
        <w:spacing w:after="160" w:line="259" w:lineRule="auto"/>
        <w:rPr>
          <w:rFonts w:asciiTheme="minorHAnsi" w:eastAsiaTheme="minorHAnsi" w:hAnsiTheme="minorHAnsi" w:cstheme="minorBidi"/>
          <w:sz w:val="22"/>
          <w:szCs w:val="22"/>
          <w:lang w:val="es-MX" w:eastAsia="en-US"/>
        </w:rPr>
      </w:pPr>
    </w:p>
    <w:p w14:paraId="4DC9A910" w14:textId="6D31EE49" w:rsidR="007848D4" w:rsidRDefault="007848D4" w:rsidP="007848D4">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 xml:space="preserve">En este sentido, de las constancias que obran en el presente recurso de revisión, se advierte que la particular al momento de formular </w:t>
      </w:r>
      <w:r w:rsidR="00125098">
        <w:rPr>
          <w:rFonts w:ascii="Palatino Linotype" w:eastAsiaTheme="minorHAnsi" w:hAnsi="Palatino Linotype" w:cstheme="minorBidi"/>
          <w:lang w:val="es-MX" w:eastAsia="en-US"/>
        </w:rPr>
        <w:t>las</w:t>
      </w:r>
      <w:r w:rsidRPr="00C20020">
        <w:rPr>
          <w:rFonts w:ascii="Palatino Linotype" w:eastAsiaTheme="minorHAnsi" w:hAnsi="Palatino Linotype" w:cstheme="minorBidi"/>
          <w:lang w:val="es-MX" w:eastAsia="en-US"/>
        </w:rPr>
        <w:t xml:space="preserve"> solicitud</w:t>
      </w:r>
      <w:r w:rsidR="00125098">
        <w:rPr>
          <w:rFonts w:ascii="Palatino Linotype" w:eastAsiaTheme="minorHAnsi" w:hAnsi="Palatino Linotype" w:cstheme="minorBidi"/>
          <w:lang w:val="es-MX" w:eastAsia="en-US"/>
        </w:rPr>
        <w:t>es</w:t>
      </w:r>
      <w:r w:rsidRPr="00C20020">
        <w:rPr>
          <w:rFonts w:ascii="Palatino Linotype" w:eastAsiaTheme="minorHAnsi" w:hAnsi="Palatino Linotype" w:cstheme="minorBidi"/>
          <w:lang w:val="es-MX" w:eastAsia="en-US"/>
        </w:rPr>
        <w:t xml:space="preserve"> de información, en el formato previamente establecido para tal efecto, señaló como modalidad de entrega a través del Sistema de Acceso a la Información Mexiquense (SAIMEX), tal como se advierte en la siguiente imagen: </w:t>
      </w:r>
    </w:p>
    <w:p w14:paraId="2F8F51AB" w14:textId="545BDD22" w:rsidR="00125098" w:rsidRDefault="00125098" w:rsidP="007848D4">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62336" behindDoc="0" locked="0" layoutInCell="1" allowOverlap="1" wp14:anchorId="6DFC979D" wp14:editId="11F8691B">
                <wp:simplePos x="0" y="0"/>
                <wp:positionH relativeFrom="column">
                  <wp:posOffset>253365</wp:posOffset>
                </wp:positionH>
                <wp:positionV relativeFrom="paragraph">
                  <wp:posOffset>305435</wp:posOffset>
                </wp:positionV>
                <wp:extent cx="4420870" cy="341630"/>
                <wp:effectExtent l="19050" t="19050" r="17780" b="20320"/>
                <wp:wrapNone/>
                <wp:docPr id="9" name="Rectángulo redondeado 25"/>
                <wp:cNvGraphicFramePr/>
                <a:graphic xmlns:a="http://schemas.openxmlformats.org/drawingml/2006/main">
                  <a:graphicData uri="http://schemas.microsoft.com/office/word/2010/wordprocessingShape">
                    <wps:wsp>
                      <wps:cNvSpPr/>
                      <wps:spPr>
                        <a:xfrm>
                          <a:off x="0" y="0"/>
                          <a:ext cx="4420870" cy="34163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55B579" id="Rectángulo redondeado 25" o:spid="_x0000_s1026" style="position:absolute;margin-left:19.95pt;margin-top:24.05pt;width:348.1pt;height:2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" filled="f" strokecolor="red" strokeweight="2.25pt">
                <v:stroke joinstyle="miter"/>
              </v:roundrect>
            </w:pict>
          </mc:Fallback>
        </mc:AlternateContent>
      </w:r>
    </w:p>
    <w:p w14:paraId="7399A1FE" w14:textId="6C3FE407" w:rsidR="00125098" w:rsidRDefault="00125098" w:rsidP="007848D4">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Cs w:val="22"/>
          <w:lang w:val="es-MX" w:eastAsia="es-MX"/>
        </w:rPr>
        <mc:AlternateContent>
          <mc:Choice Requires="wps">
            <w:drawing>
              <wp:anchor distT="0" distB="0" distL="114300" distR="114300" simplePos="0" relativeHeight="251664384" behindDoc="0" locked="0" layoutInCell="1" allowOverlap="1" wp14:anchorId="6A1BE264" wp14:editId="593A689D">
                <wp:simplePos x="0" y="0"/>
                <wp:positionH relativeFrom="column">
                  <wp:posOffset>139065</wp:posOffset>
                </wp:positionH>
                <wp:positionV relativeFrom="paragraph">
                  <wp:posOffset>978535</wp:posOffset>
                </wp:positionV>
                <wp:extent cx="1478943" cy="763905"/>
                <wp:effectExtent l="19050" t="19050" r="26035" b="17145"/>
                <wp:wrapNone/>
                <wp:docPr id="11" name="Elipse 11"/>
                <wp:cNvGraphicFramePr/>
                <a:graphic xmlns:a="http://schemas.openxmlformats.org/drawingml/2006/main">
                  <a:graphicData uri="http://schemas.microsoft.com/office/word/2010/wordprocessingShape">
                    <wps:wsp>
                      <wps:cNvSpPr/>
                      <wps:spPr>
                        <a:xfrm>
                          <a:off x="0" y="0"/>
                          <a:ext cx="1478943" cy="76390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2FBFD0" id="Elipse 11" o:spid="_x0000_s1026" style="position:absolute;margin-left:10.95pt;margin-top:77.05pt;width:116.45pt;height:6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" filled="f" strokecolor="red" strokeweight="2.25pt">
                <v:stroke joinstyle="miter"/>
              </v:oval>
            </w:pict>
          </mc:Fallback>
        </mc:AlternateContent>
      </w:r>
      <w:r w:rsidRPr="00125098">
        <w:rPr>
          <w:rFonts w:ascii="Palatino Linotype" w:eastAsiaTheme="minorHAnsi" w:hAnsi="Palatino Linotype" w:cstheme="minorBidi"/>
          <w:noProof/>
          <w:lang w:val="es-MX" w:eastAsia="es-MX"/>
        </w:rPr>
        <w:drawing>
          <wp:inline distT="0" distB="0" distL="0" distR="0" wp14:anchorId="3140BC25" wp14:editId="4208F87F">
            <wp:extent cx="5791835" cy="16878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87830"/>
                    </a:xfrm>
                    <a:prstGeom prst="rect">
                      <a:avLst/>
                    </a:prstGeom>
                  </pic:spPr>
                </pic:pic>
              </a:graphicData>
            </a:graphic>
          </wp:inline>
        </w:drawing>
      </w:r>
    </w:p>
    <w:p w14:paraId="64881930" w14:textId="7D027E36" w:rsidR="00125098" w:rsidRDefault="00125098" w:rsidP="007848D4">
      <w:pPr>
        <w:spacing w:before="240" w:after="240" w:line="360" w:lineRule="auto"/>
        <w:contextualSpacing/>
        <w:jc w:val="both"/>
        <w:rPr>
          <w:rFonts w:ascii="Palatino Linotype" w:eastAsiaTheme="minorHAnsi" w:hAnsi="Palatino Linotype" w:cstheme="minorBidi"/>
          <w:lang w:val="es-MX" w:eastAsia="en-US"/>
        </w:rPr>
      </w:pPr>
    </w:p>
    <w:p w14:paraId="42054D98" w14:textId="06B5A450" w:rsidR="00125098" w:rsidRDefault="00125098" w:rsidP="007848D4">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Cs w:val="22"/>
          <w:lang w:val="es-MX" w:eastAsia="es-MX"/>
        </w:rPr>
        <mc:AlternateContent>
          <mc:Choice Requires="wps">
            <w:drawing>
              <wp:anchor distT="0" distB="0" distL="114300" distR="114300" simplePos="0" relativeHeight="251666432" behindDoc="0" locked="0" layoutInCell="1" allowOverlap="1" wp14:anchorId="76F2B37F" wp14:editId="16907569">
                <wp:simplePos x="0" y="0"/>
                <wp:positionH relativeFrom="column">
                  <wp:posOffset>205740</wp:posOffset>
                </wp:positionH>
                <wp:positionV relativeFrom="paragraph">
                  <wp:posOffset>1100455</wp:posOffset>
                </wp:positionV>
                <wp:extent cx="1478943" cy="815975"/>
                <wp:effectExtent l="19050" t="19050" r="26035" b="22225"/>
                <wp:wrapNone/>
                <wp:docPr id="12" name="Elipse 12"/>
                <wp:cNvGraphicFramePr/>
                <a:graphic xmlns:a="http://schemas.openxmlformats.org/drawingml/2006/main">
                  <a:graphicData uri="http://schemas.microsoft.com/office/word/2010/wordprocessingShape">
                    <wps:wsp>
                      <wps:cNvSpPr/>
                      <wps:spPr>
                        <a:xfrm>
                          <a:off x="0" y="0"/>
                          <a:ext cx="1478943" cy="81597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8314B8" id="Elipse 12" o:spid="_x0000_s1026" style="position:absolute;margin-left:16.2pt;margin-top:86.65pt;width:116.45pt;height:6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" filled="f" strokecolor="red" strokeweight="2.25pt">
                <v:stroke joinstyle="miter"/>
              </v:oval>
            </w:pict>
          </mc:Fallback>
        </mc:AlternateContent>
      </w:r>
      <w:r w:rsidRPr="00C20020">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59264" behindDoc="0" locked="0" layoutInCell="1" allowOverlap="1" wp14:anchorId="0A3C6596" wp14:editId="421442B0">
                <wp:simplePos x="0" y="0"/>
                <wp:positionH relativeFrom="column">
                  <wp:posOffset>311150</wp:posOffset>
                </wp:positionH>
                <wp:positionV relativeFrom="paragraph">
                  <wp:posOffset>52705</wp:posOffset>
                </wp:positionV>
                <wp:extent cx="4420870" cy="341630"/>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870" cy="34163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155EB8" id="Rectángulo redondeado 25" o:spid="_x0000_s1026" style="position:absolute;margin-left:24.5pt;margin-top:4.15pt;width:348.1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" filled="f" strokecolor="red" strokeweight="2.25pt">
                <v:stroke joinstyle="miter"/>
              </v:roundrect>
            </w:pict>
          </mc:Fallback>
        </mc:AlternateContent>
      </w:r>
      <w:r w:rsidRPr="00125098">
        <w:rPr>
          <w:rFonts w:ascii="Palatino Linotype" w:eastAsiaTheme="minorHAnsi" w:hAnsi="Palatino Linotype" w:cstheme="minorBidi"/>
          <w:noProof/>
          <w:lang w:val="es-MX" w:eastAsia="es-MX"/>
        </w:rPr>
        <w:drawing>
          <wp:inline distT="0" distB="0" distL="0" distR="0" wp14:anchorId="0A0E0198" wp14:editId="69ABE767">
            <wp:extent cx="5791835" cy="17494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49425"/>
                    </a:xfrm>
                    <a:prstGeom prst="rect">
                      <a:avLst/>
                    </a:prstGeom>
                  </pic:spPr>
                </pic:pic>
              </a:graphicData>
            </a:graphic>
          </wp:inline>
        </w:drawing>
      </w:r>
    </w:p>
    <w:p w14:paraId="4C679E9F" w14:textId="1F205649" w:rsidR="007848D4" w:rsidRDefault="007848D4" w:rsidP="007848D4">
      <w:pPr>
        <w:spacing w:before="240" w:after="240" w:line="360" w:lineRule="auto"/>
        <w:contextualSpacing/>
        <w:jc w:val="both"/>
        <w:rPr>
          <w:rFonts w:ascii="Palatino Linotype" w:eastAsiaTheme="minorHAnsi" w:hAnsi="Palatino Linotype" w:cstheme="minorBidi"/>
          <w:lang w:val="es-MX" w:eastAsia="en-US"/>
        </w:rPr>
      </w:pPr>
    </w:p>
    <w:p w14:paraId="3E3D06CA" w14:textId="4F58BA84" w:rsidR="007848D4" w:rsidRPr="00C20020" w:rsidRDefault="007848D4" w:rsidP="007848D4">
      <w:pPr>
        <w:spacing w:before="240" w:after="240" w:line="360" w:lineRule="auto"/>
        <w:contextualSpacing/>
        <w:jc w:val="both"/>
        <w:rPr>
          <w:rFonts w:ascii="Palatino Linotype" w:eastAsiaTheme="minorHAnsi" w:hAnsi="Palatino Linotype" w:cstheme="minorBidi"/>
          <w:lang w:val="es-MX" w:eastAsia="en-US"/>
        </w:rPr>
      </w:pPr>
    </w:p>
    <w:p w14:paraId="463A42BB" w14:textId="77777777" w:rsidR="007848D4" w:rsidRPr="00C20020" w:rsidRDefault="007848D4" w:rsidP="007848D4">
      <w:pPr>
        <w:spacing w:before="240" w:after="240" w:line="360" w:lineRule="auto"/>
        <w:contextualSpacing/>
        <w:jc w:val="both"/>
        <w:rPr>
          <w:rFonts w:ascii="Palatino Linotype" w:eastAsiaTheme="minorHAnsi" w:hAnsi="Palatino Linotype" w:cstheme="minorBidi"/>
          <w:lang w:val="es-MX" w:eastAsia="en-US"/>
        </w:rPr>
      </w:pPr>
    </w:p>
    <w:p w14:paraId="441EE77C" w14:textId="77777777" w:rsidR="007848D4" w:rsidRPr="00C20020" w:rsidRDefault="007848D4" w:rsidP="007848D4">
      <w:pPr>
        <w:rPr>
          <w:lang w:val="es-MX"/>
        </w:rPr>
      </w:pPr>
    </w:p>
    <w:p w14:paraId="70A35AEF" w14:textId="77777777" w:rsidR="007848D4" w:rsidRPr="00C20020" w:rsidRDefault="007848D4" w:rsidP="007848D4">
      <w:pPr>
        <w:spacing w:before="240" w:after="240" w:line="360" w:lineRule="auto"/>
        <w:jc w:val="both"/>
        <w:rPr>
          <w:rFonts w:ascii="Palatino Linotype" w:eastAsiaTheme="minorHAnsi" w:hAnsi="Palatino Linotype" w:cstheme="minorBidi"/>
          <w:i/>
          <w:szCs w:val="22"/>
          <w:lang w:val="es-MX" w:eastAsia="en-US"/>
        </w:rPr>
      </w:pPr>
      <w:r w:rsidRPr="00C20020">
        <w:rPr>
          <w:rFonts w:ascii="Palatino Linotype" w:eastAsiaTheme="minorHAnsi" w:hAnsi="Palatino Linotype" w:cstheme="minorBidi"/>
          <w:szCs w:val="22"/>
          <w:lang w:val="es-MX" w:eastAsia="en-US"/>
        </w:rPr>
        <w:t>En vista de las consideraciones señaladas, se advierte que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no justifica en ningún momento de forma fundada y motiva su cambio de modalidad de entrega de la información de vía </w:t>
      </w:r>
      <w:r w:rsidRPr="00C20020">
        <w:rPr>
          <w:rFonts w:ascii="Palatino Linotype" w:eastAsiaTheme="minorHAnsi" w:hAnsi="Palatino Linotype" w:cstheme="minorBidi"/>
          <w:b/>
          <w:i/>
          <w:szCs w:val="22"/>
          <w:lang w:val="es-MX" w:eastAsia="en-US"/>
        </w:rPr>
        <w:t>SAIMEX</w:t>
      </w:r>
      <w:r w:rsidRPr="00C20020">
        <w:rPr>
          <w:rFonts w:ascii="Palatino Linotype" w:eastAsiaTheme="minorHAnsi" w:hAnsi="Palatino Linotype" w:cstheme="minorBidi"/>
          <w:szCs w:val="22"/>
          <w:lang w:val="es-MX" w:eastAsia="en-US"/>
        </w:rPr>
        <w:t xml:space="preserve"> a </w:t>
      </w:r>
      <w:r w:rsidRPr="00C20020">
        <w:rPr>
          <w:rFonts w:ascii="Palatino Linotype" w:eastAsiaTheme="minorHAnsi" w:hAnsi="Palatino Linotype" w:cstheme="minorBidi"/>
          <w:b/>
          <w:i/>
          <w:szCs w:val="22"/>
          <w:lang w:val="es-MX" w:eastAsia="en-US"/>
        </w:rPr>
        <w:t>CONSULTA DIRECTA</w:t>
      </w:r>
      <w:r w:rsidRPr="00C20020">
        <w:rPr>
          <w:rFonts w:ascii="Palatino Linotype" w:eastAsiaTheme="minorHAnsi" w:hAnsi="Palatino Linotype" w:cstheme="minorBidi"/>
          <w:szCs w:val="22"/>
          <w:lang w:val="es-MX" w:eastAsia="en-US"/>
        </w:rPr>
        <w:t xml:space="preserve">. </w:t>
      </w:r>
    </w:p>
    <w:p w14:paraId="45E46953" w14:textId="77777777" w:rsidR="007848D4" w:rsidRPr="00C20020" w:rsidRDefault="007848D4" w:rsidP="007848D4">
      <w:pPr>
        <w:rPr>
          <w:sz w:val="16"/>
          <w:lang w:val="es-MX"/>
        </w:rPr>
      </w:pPr>
    </w:p>
    <w:p w14:paraId="66A98192" w14:textId="77777777" w:rsidR="007848D4" w:rsidRPr="00C20020" w:rsidRDefault="007848D4" w:rsidP="007848D4">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Arial"/>
          <w:lang w:val="es-MX" w:eastAsia="en-US"/>
        </w:rPr>
        <w:t xml:space="preserve">Por tal razón, este Órgano Garante en uso de las facultades que la propia legislación le otorga deberá ordenar la entrega de la información solicitada, dada la aceptación del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de generar, poseer o administrarla, es decir, de tener conocimiento de lo requerido.</w:t>
      </w:r>
    </w:p>
    <w:p w14:paraId="0FDCB7E0" w14:textId="77777777" w:rsidR="007848D4" w:rsidRPr="00C20020" w:rsidRDefault="007848D4" w:rsidP="007848D4">
      <w:pPr>
        <w:rPr>
          <w:lang w:val="es-MX"/>
        </w:rPr>
      </w:pPr>
    </w:p>
    <w:p w14:paraId="2186CD31" w14:textId="77777777" w:rsidR="007848D4" w:rsidRPr="00C20020" w:rsidRDefault="007848D4" w:rsidP="007848D4">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theme="minorBidi"/>
          <w:szCs w:val="22"/>
          <w:lang w:val="es-MX" w:eastAsia="en-US"/>
        </w:rPr>
        <w:t xml:space="preserve">Por consiguiente, tanto la modalidad de entrega como la forma de envío de la información se harán preferentemente como haya señalado el requirente. En los casos en que esto no sea 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La necesidad de fundar y motivar es imperante en todos los actos que emite cualquier autoridad. </w:t>
      </w:r>
    </w:p>
    <w:p w14:paraId="4B7A88D9" w14:textId="77777777" w:rsidR="007848D4" w:rsidRPr="00C20020" w:rsidRDefault="007848D4" w:rsidP="007848D4">
      <w:pPr>
        <w:spacing w:before="240" w:after="240" w:line="360" w:lineRule="auto"/>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Por lo que el cambio de modalidad que pretendió hacer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36E0C194" w14:textId="77777777" w:rsidR="007848D4" w:rsidRPr="00C20020" w:rsidRDefault="007848D4" w:rsidP="007848D4">
      <w:pPr>
        <w:rPr>
          <w:sz w:val="2"/>
          <w:lang w:val="es-MX"/>
        </w:rPr>
      </w:pPr>
    </w:p>
    <w:p w14:paraId="676F0EF3" w14:textId="77777777" w:rsidR="007848D4" w:rsidRPr="00C20020" w:rsidRDefault="007848D4" w:rsidP="007848D4">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w:t>
      </w:r>
      <w:r w:rsidRPr="00C20020">
        <w:rPr>
          <w:rFonts w:ascii="Palatino Linotype" w:eastAsiaTheme="minorHAnsi" w:hAnsi="Palatino Linotype" w:cstheme="minorBidi"/>
          <w:b/>
          <w:i/>
          <w:sz w:val="22"/>
          <w:szCs w:val="22"/>
          <w:lang w:val="es-MX" w:eastAsia="en-US"/>
        </w:rPr>
        <w:t>Artículo 158.</w:t>
      </w:r>
      <w:r w:rsidRPr="00C20020">
        <w:rPr>
          <w:rFonts w:ascii="Palatino Linotype" w:eastAsiaTheme="minorHAnsi" w:hAnsi="Palatino Linotype" w:cstheme="minorBidi"/>
          <w:i/>
          <w:sz w:val="22"/>
          <w:szCs w:val="22"/>
          <w:lang w:val="es-MX" w:eastAsia="en-US"/>
        </w:rPr>
        <w:t xml:space="preserve"> De manera excepcional, cuando </w:t>
      </w:r>
      <w:r w:rsidRPr="00C20020">
        <w:rPr>
          <w:rFonts w:ascii="Palatino Linotype" w:eastAsiaTheme="minorHAnsi" w:hAnsi="Palatino Linotype" w:cstheme="minorBidi"/>
          <w:b/>
          <w:i/>
          <w:sz w:val="22"/>
          <w:szCs w:val="22"/>
          <w:u w:val="single"/>
          <w:lang w:val="es-MX" w:eastAsia="en-US"/>
        </w:rPr>
        <w:t>de forma fundada y motivada</w:t>
      </w:r>
      <w:r w:rsidRPr="00C20020">
        <w:rPr>
          <w:rFonts w:ascii="Palatino Linotype" w:eastAsiaTheme="minorHAnsi" w:hAnsi="Palatino Linotype" w:cstheme="minorBidi"/>
          <w:i/>
          <w:sz w:val="22"/>
          <w:szCs w:val="22"/>
          <w:lang w:val="es-MX" w:eastAsia="en-US"/>
        </w:rPr>
        <w:t xml:space="preserve"> así lo determine el sujeto obligado, en aquellos casos en que la información solicitada que ya se </w:t>
      </w:r>
      <w:r w:rsidRPr="00C20020">
        <w:rPr>
          <w:rFonts w:ascii="Palatino Linotype" w:eastAsiaTheme="minorHAnsi" w:hAnsi="Palatino Linotype" w:cstheme="minorBidi"/>
          <w:i/>
          <w:sz w:val="22"/>
          <w:szCs w:val="22"/>
          <w:lang w:val="es-MX" w:eastAsia="en-US"/>
        </w:rPr>
        <w:lastRenderedPageBreak/>
        <w:t xml:space="preserve">encuentre en su posesión implique análisis, estudio o procesamiento de documentos cuya entrega o reproducción sobrepase </w:t>
      </w:r>
      <w:r w:rsidRPr="00C20020">
        <w:rPr>
          <w:rFonts w:ascii="Palatino Linotype" w:eastAsiaTheme="minorHAnsi" w:hAnsi="Palatino Linotype" w:cstheme="minorBidi"/>
          <w:b/>
          <w:i/>
          <w:sz w:val="22"/>
          <w:szCs w:val="22"/>
          <w:u w:val="single"/>
          <w:lang w:val="es-MX" w:eastAsia="en-US"/>
        </w:rPr>
        <w:t>las capacidades técnicas administrativas</w:t>
      </w:r>
      <w:r w:rsidRPr="00C20020">
        <w:rPr>
          <w:rFonts w:ascii="Palatino Linotype" w:eastAsiaTheme="minorHAnsi" w:hAnsi="Palatino Linotype" w:cstheme="minorBidi"/>
          <w:i/>
          <w:sz w:val="22"/>
          <w:szCs w:val="22"/>
          <w:lang w:val="es-MX" w:eastAsia="en-US"/>
        </w:rPr>
        <w:t xml:space="preserve"> </w:t>
      </w:r>
      <w:r w:rsidRPr="00C20020">
        <w:rPr>
          <w:rFonts w:ascii="Palatino Linotype" w:eastAsiaTheme="minorHAnsi" w:hAnsi="Palatino Linotype" w:cstheme="minorBidi"/>
          <w:b/>
          <w:i/>
          <w:sz w:val="22"/>
          <w:szCs w:val="22"/>
          <w:u w:val="single"/>
          <w:lang w:val="es-MX" w:eastAsia="en-US"/>
        </w:rPr>
        <w:t>y humanas del sujeto obligado</w:t>
      </w:r>
      <w:r w:rsidRPr="00C20020">
        <w:rPr>
          <w:rFonts w:ascii="Palatino Linotype" w:eastAsiaTheme="minorHAnsi" w:hAnsi="Palatino Linotype" w:cstheme="minorBidi"/>
          <w:i/>
          <w:sz w:val="22"/>
          <w:szCs w:val="22"/>
          <w:lang w:val="es-MX" w:eastAsia="en-US"/>
        </w:rPr>
        <w:t xml:space="preserve"> para cumplir con la solicitud, en los plazos establecidos para dichos efectos, se podrá poner a disposición del solicitante los documentos en </w:t>
      </w:r>
      <w:r w:rsidRPr="00C20020">
        <w:rPr>
          <w:rFonts w:ascii="Palatino Linotype" w:eastAsiaTheme="minorHAnsi" w:hAnsi="Palatino Linotype" w:cstheme="minorBidi"/>
          <w:b/>
          <w:i/>
          <w:sz w:val="22"/>
          <w:szCs w:val="22"/>
          <w:lang w:val="es-MX" w:eastAsia="en-US"/>
        </w:rPr>
        <w:t>consulta directa,</w:t>
      </w:r>
      <w:r w:rsidRPr="00C20020">
        <w:rPr>
          <w:rFonts w:ascii="Palatino Linotype" w:eastAsiaTheme="minorHAnsi" w:hAnsi="Palatino Linotype" w:cstheme="minorBidi"/>
          <w:i/>
          <w:sz w:val="22"/>
          <w:szCs w:val="22"/>
          <w:lang w:val="es-MX" w:eastAsia="en-US"/>
        </w:rPr>
        <w:t xml:space="preserve"> salvo la información clasificada.</w:t>
      </w:r>
    </w:p>
    <w:p w14:paraId="2A9D655B" w14:textId="77777777" w:rsidR="007848D4" w:rsidRPr="00C20020" w:rsidRDefault="007848D4" w:rsidP="007848D4">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73462F2B" w14:textId="77777777" w:rsidR="007848D4" w:rsidRPr="00C20020" w:rsidRDefault="007848D4" w:rsidP="007848D4">
      <w:pPr>
        <w:rPr>
          <w:sz w:val="4"/>
          <w:lang w:val="es-MX"/>
        </w:rPr>
      </w:pPr>
    </w:p>
    <w:p w14:paraId="3F0E0469" w14:textId="77777777" w:rsidR="007848D4" w:rsidRDefault="007848D4" w:rsidP="007848D4">
      <w:pPr>
        <w:spacing w:line="360" w:lineRule="auto"/>
        <w:jc w:val="both"/>
        <w:rPr>
          <w:rFonts w:ascii="Palatino Linotype" w:eastAsiaTheme="minorHAnsi" w:hAnsi="Palatino Linotype" w:cstheme="minorBidi"/>
          <w:lang w:val="es-MX" w:eastAsia="en-US"/>
        </w:rPr>
      </w:pPr>
    </w:p>
    <w:p w14:paraId="17CC08A3" w14:textId="393396FC" w:rsidR="007848D4" w:rsidRDefault="007848D4" w:rsidP="007848D4">
      <w:pPr>
        <w:spacing w:line="360" w:lineRule="auto"/>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De lo anterior se desprende que, el</w:t>
      </w:r>
      <w:r w:rsidRPr="00C20020">
        <w:rPr>
          <w:rFonts w:ascii="Palatino Linotype" w:eastAsiaTheme="minorHAnsi" w:hAnsi="Palatino Linotype" w:cstheme="minorBidi"/>
          <w:b/>
          <w:lang w:val="es-MX" w:eastAsia="en-US"/>
        </w:rPr>
        <w:t xml:space="preserve"> Sujeto Obligado</w:t>
      </w:r>
      <w:r w:rsidRPr="00C20020">
        <w:rPr>
          <w:rFonts w:ascii="Palatino Linotype" w:eastAsiaTheme="minorHAnsi" w:hAnsi="Palatino Linotype" w:cstheme="minorBidi"/>
          <w:lang w:val="es-MX" w:eastAsia="en-US"/>
        </w:rPr>
        <w:t xml:space="preserve"> no procedió al cambio de modalidad</w:t>
      </w:r>
      <w:r w:rsidR="00515A85">
        <w:rPr>
          <w:rFonts w:ascii="Palatino Linotype" w:eastAsiaTheme="minorHAnsi" w:hAnsi="Palatino Linotype" w:cstheme="minorBidi"/>
          <w:lang w:val="es-MX" w:eastAsia="en-US"/>
        </w:rPr>
        <w:t xml:space="preserve"> a consulta directa</w:t>
      </w:r>
      <w:r w:rsidRPr="00C20020">
        <w:rPr>
          <w:rFonts w:ascii="Palatino Linotype" w:eastAsiaTheme="minorHAnsi" w:hAnsi="Palatino Linotype" w:cstheme="minorBidi"/>
          <w:lang w:val="es-MX" w:eastAsia="en-US"/>
        </w:rPr>
        <w:t xml:space="preserve"> de manera fundada y motivada,</w:t>
      </w:r>
      <w:r w:rsidR="00515A85">
        <w:rPr>
          <w:rFonts w:ascii="Palatino Linotype" w:eastAsiaTheme="minorHAnsi" w:hAnsi="Palatino Linotype" w:cstheme="minorBidi"/>
          <w:lang w:val="es-MX" w:eastAsia="en-US"/>
        </w:rPr>
        <w:t xml:space="preserve"> </w:t>
      </w:r>
      <w:r w:rsidRPr="00C20020">
        <w:rPr>
          <w:rFonts w:ascii="Palatino Linotype" w:eastAsiaTheme="minorHAnsi" w:hAnsi="Palatino Linotype" w:cstheme="minorBidi"/>
          <w:lang w:val="es-MX" w:eastAsia="en-US"/>
        </w:rPr>
        <w:t>es por ello, que en el presente asunto no se justifica el cambio de modalidad, y con el objeto de reparar la afectación al derecho humano de acceso a la información tutelado por este Órgano Garante,</w:t>
      </w:r>
      <w:r>
        <w:rPr>
          <w:rFonts w:ascii="Palatino Linotype" w:eastAsiaTheme="minorHAnsi" w:hAnsi="Palatino Linotype" w:cstheme="minorBidi"/>
          <w:lang w:val="es-MX" w:eastAsia="en-US"/>
        </w:rPr>
        <w:t xml:space="preserve"> se ordena al Recurrente haga entrega</w:t>
      </w:r>
      <w:r w:rsidR="000D4567">
        <w:rPr>
          <w:rFonts w:ascii="Palatino Linotype" w:eastAsiaTheme="minorHAnsi" w:hAnsi="Palatino Linotype" w:cstheme="minorBidi"/>
          <w:lang w:val="es-MX" w:eastAsia="en-US"/>
        </w:rPr>
        <w:t xml:space="preserve"> de la información solicitada,</w:t>
      </w:r>
      <w:r w:rsidRPr="003C3819">
        <w:t xml:space="preserve"> </w:t>
      </w:r>
      <w:r w:rsidRPr="003C3819">
        <w:rPr>
          <w:rFonts w:ascii="Palatino Linotype" w:eastAsiaTheme="minorHAnsi" w:hAnsi="Palatino Linotype" w:cstheme="minorBidi"/>
          <w:lang w:val="es-MX" w:eastAsia="en-US"/>
        </w:rPr>
        <w:t xml:space="preserve">a través </w:t>
      </w:r>
      <w:r w:rsidR="00515A85">
        <w:rPr>
          <w:rFonts w:ascii="Palatino Linotype" w:eastAsiaTheme="minorHAnsi" w:hAnsi="Palatino Linotype" w:cstheme="minorBidi"/>
          <w:lang w:val="es-MX" w:eastAsia="en-US"/>
        </w:rPr>
        <w:t xml:space="preserve">del </w:t>
      </w:r>
      <w:r w:rsidR="00515A85" w:rsidRPr="00515A85">
        <w:rPr>
          <w:rFonts w:ascii="Palatino Linotype" w:eastAsiaTheme="minorHAnsi" w:hAnsi="Palatino Linotype" w:cstheme="minorBidi"/>
          <w:b/>
          <w:bCs/>
          <w:lang w:val="es-MX" w:eastAsia="en-US"/>
        </w:rPr>
        <w:t>SAIMEX</w:t>
      </w:r>
      <w:r w:rsidR="000D4567">
        <w:rPr>
          <w:rFonts w:ascii="Palatino Linotype" w:eastAsiaTheme="minorHAnsi" w:hAnsi="Palatino Linotype" w:cstheme="minorBidi"/>
          <w:lang w:val="es-MX" w:eastAsia="en-US"/>
        </w:rPr>
        <w:t>.</w:t>
      </w:r>
    </w:p>
    <w:p w14:paraId="0B34079C" w14:textId="661498C7" w:rsidR="000D4567" w:rsidRDefault="000D4567" w:rsidP="007848D4">
      <w:pPr>
        <w:spacing w:line="360" w:lineRule="auto"/>
        <w:jc w:val="both"/>
        <w:rPr>
          <w:rFonts w:ascii="Palatino Linotype" w:eastAsiaTheme="minorHAnsi" w:hAnsi="Palatino Linotype" w:cstheme="minorBidi"/>
          <w:lang w:val="es-MX" w:eastAsia="en-US"/>
        </w:rPr>
      </w:pPr>
    </w:p>
    <w:p w14:paraId="3F35F178" w14:textId="5873C29D" w:rsidR="000D4567" w:rsidRPr="00316FA4" w:rsidRDefault="000D4567" w:rsidP="007848D4">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Por otro lado no pasa inadvertido para este Órgano Garante, el hecho de que el particular señaló como temporalidad de</w:t>
      </w:r>
      <w:r w:rsidR="006302C0">
        <w:rPr>
          <w:rFonts w:ascii="Palatino Linotype" w:eastAsiaTheme="minorHAnsi" w:hAnsi="Palatino Linotype" w:cstheme="minorBidi"/>
          <w:lang w:val="es-MX" w:eastAsia="en-US"/>
        </w:rPr>
        <w:t xml:space="preserve"> entrega de</w:t>
      </w:r>
      <w:r>
        <w:rPr>
          <w:rFonts w:ascii="Palatino Linotype" w:eastAsiaTheme="minorHAnsi" w:hAnsi="Palatino Linotype" w:cstheme="minorBidi"/>
          <w:lang w:val="es-MX" w:eastAsia="en-US"/>
        </w:rPr>
        <w:t xml:space="preserve"> la información a la que requiere tener acceso, para el caso de la solicitud de información </w:t>
      </w:r>
      <w:r w:rsidRPr="000D4567">
        <w:rPr>
          <w:rFonts w:ascii="Palatino Linotype" w:eastAsiaTheme="minorHAnsi" w:hAnsi="Palatino Linotype" w:cstheme="minorBidi"/>
          <w:b/>
          <w:bCs/>
          <w:lang w:val="es-MX" w:eastAsia="en-US"/>
        </w:rPr>
        <w:t>00251/CAMEM/IP/2021</w:t>
      </w:r>
      <w:r>
        <w:rPr>
          <w:rFonts w:ascii="Palatino Linotype" w:eastAsiaTheme="minorHAnsi" w:hAnsi="Palatino Linotype" w:cstheme="minorBidi"/>
          <w:b/>
          <w:bCs/>
          <w:lang w:val="es-MX" w:eastAsia="en-US"/>
        </w:rPr>
        <w:t xml:space="preserve"> “</w:t>
      </w:r>
      <w:r w:rsidRPr="000D4567">
        <w:rPr>
          <w:rFonts w:ascii="Palatino Linotype" w:eastAsiaTheme="minorHAnsi" w:hAnsi="Palatino Linotype" w:cstheme="minorBidi"/>
          <w:i/>
          <w:iCs/>
          <w:lang w:val="es-MX" w:eastAsia="en-US"/>
        </w:rPr>
        <w:t>las contrataciones por honorarios de la dependencia al tercer trimestre del 2021</w:t>
      </w:r>
      <w:r>
        <w:rPr>
          <w:rFonts w:ascii="Palatino Linotype" w:eastAsiaTheme="minorHAnsi" w:hAnsi="Palatino Linotype" w:cstheme="minorBidi"/>
          <w:b/>
          <w:bCs/>
          <w:lang w:val="es-MX" w:eastAsia="en-US"/>
        </w:rPr>
        <w:t xml:space="preserve">”, </w:t>
      </w:r>
      <w:r w:rsidR="00316FA4" w:rsidRPr="00316FA4">
        <w:rPr>
          <w:rFonts w:ascii="Palatino Linotype" w:eastAsiaTheme="minorHAnsi" w:hAnsi="Palatino Linotype" w:cstheme="minorBidi"/>
          <w:lang w:val="es-MX" w:eastAsia="en-US"/>
        </w:rPr>
        <w:t>atento a ello, de una interpretación gramatical de la solicitud</w:t>
      </w:r>
      <w:r w:rsidR="00316FA4">
        <w:rPr>
          <w:rFonts w:ascii="Palatino Linotype" w:eastAsiaTheme="minorHAnsi" w:hAnsi="Palatino Linotype" w:cstheme="minorBidi"/>
          <w:lang w:val="es-MX" w:eastAsia="en-US"/>
        </w:rPr>
        <w:t xml:space="preserve">, se advierte que requiere el acceso a los primeros tres semestres del año 2021, por lo tanto, el Sujeto obligado deberá proporcionar los documentos que den cuenta de las contrataciones por honorarios realizadas por el Sujeto Obligado en el periodo que comprende del 01 de enero al 30 de septiembre de 2021; asimismo, para el caso de la solicitud de acceso a la información con número de folio </w:t>
      </w:r>
      <w:r w:rsidR="00316FA4" w:rsidRPr="00316FA4">
        <w:rPr>
          <w:rFonts w:ascii="Palatino Linotype" w:eastAsiaTheme="minorHAnsi" w:hAnsi="Palatino Linotype" w:cstheme="minorBidi"/>
          <w:b/>
          <w:bCs/>
          <w:lang w:val="es-MX" w:eastAsia="en-US"/>
        </w:rPr>
        <w:t>00252/CAMEM/IP/2021</w:t>
      </w:r>
      <w:r w:rsidR="00316FA4">
        <w:rPr>
          <w:rFonts w:ascii="Palatino Linotype" w:eastAsiaTheme="minorHAnsi" w:hAnsi="Palatino Linotype" w:cstheme="minorBidi"/>
          <w:b/>
          <w:bCs/>
          <w:lang w:val="es-MX" w:eastAsia="en-US"/>
        </w:rPr>
        <w:t xml:space="preserve">, </w:t>
      </w:r>
      <w:r w:rsidR="00316FA4">
        <w:rPr>
          <w:rFonts w:ascii="Palatino Linotype" w:eastAsiaTheme="minorHAnsi" w:hAnsi="Palatino Linotype" w:cstheme="minorBidi"/>
          <w:lang w:val="es-MX" w:eastAsia="en-US"/>
        </w:rPr>
        <w:t>en la que se solicita “</w:t>
      </w:r>
      <w:r w:rsidR="00316FA4" w:rsidRPr="00316FA4">
        <w:rPr>
          <w:rFonts w:ascii="Palatino Linotype" w:eastAsiaTheme="minorHAnsi" w:hAnsi="Palatino Linotype" w:cstheme="minorBidi"/>
          <w:i/>
          <w:iCs/>
          <w:lang w:val="es-MX" w:eastAsia="en-US"/>
        </w:rPr>
        <w:t>Los oficios de autorización de las contrataciones por honorarios del año 2021.</w:t>
      </w:r>
      <w:r w:rsidR="00316FA4">
        <w:rPr>
          <w:rFonts w:ascii="Palatino Linotype" w:eastAsiaTheme="minorHAnsi" w:hAnsi="Palatino Linotype" w:cstheme="minorBidi"/>
          <w:lang w:val="es-MX" w:eastAsia="en-US"/>
        </w:rPr>
        <w:t>”</w:t>
      </w:r>
      <w:r w:rsidR="006302C0">
        <w:rPr>
          <w:rFonts w:ascii="Palatino Linotype" w:eastAsiaTheme="minorHAnsi" w:hAnsi="Palatino Linotype" w:cstheme="minorBidi"/>
          <w:lang w:val="es-MX" w:eastAsia="en-US"/>
        </w:rPr>
        <w:t>,</w:t>
      </w:r>
      <w:r w:rsidR="00316FA4">
        <w:rPr>
          <w:rFonts w:ascii="Palatino Linotype" w:eastAsiaTheme="minorHAnsi" w:hAnsi="Palatino Linotype" w:cstheme="minorBidi"/>
          <w:b/>
          <w:bCs/>
          <w:lang w:val="es-MX" w:eastAsia="en-US"/>
        </w:rPr>
        <w:t xml:space="preserve"> </w:t>
      </w:r>
      <w:r w:rsidR="006302C0">
        <w:rPr>
          <w:rFonts w:ascii="Palatino Linotype" w:eastAsiaTheme="minorHAnsi" w:hAnsi="Palatino Linotype" w:cstheme="minorBidi"/>
          <w:lang w:val="es-MX" w:eastAsia="en-US"/>
        </w:rPr>
        <w:t>el Sujeto Obligado</w:t>
      </w:r>
      <w:r w:rsidR="00316FA4">
        <w:rPr>
          <w:rFonts w:ascii="Palatino Linotype" w:eastAsiaTheme="minorHAnsi" w:hAnsi="Palatino Linotype" w:cstheme="minorBidi"/>
          <w:lang w:val="es-MX" w:eastAsia="en-US"/>
        </w:rPr>
        <w:t xml:space="preserve"> deberá </w:t>
      </w:r>
      <w:r w:rsidR="00316FA4">
        <w:rPr>
          <w:rFonts w:ascii="Palatino Linotype" w:eastAsiaTheme="minorHAnsi" w:hAnsi="Palatino Linotype" w:cstheme="minorBidi"/>
          <w:lang w:val="es-MX" w:eastAsia="en-US"/>
        </w:rPr>
        <w:lastRenderedPageBreak/>
        <w:t xml:space="preserve">poner a disposición del Recurrente </w:t>
      </w:r>
      <w:r w:rsidR="0036102C">
        <w:rPr>
          <w:rFonts w:ascii="Palatino Linotype" w:eastAsiaTheme="minorHAnsi" w:hAnsi="Palatino Linotype" w:cstheme="minorBidi"/>
          <w:lang w:val="es-MX" w:eastAsia="en-US"/>
        </w:rPr>
        <w:t xml:space="preserve">la información solicitada al 13 de diciembre de dos mil veintiuno, al ser esta fecha </w:t>
      </w:r>
      <w:r w:rsidR="006302C0">
        <w:rPr>
          <w:rFonts w:ascii="Palatino Linotype" w:eastAsiaTheme="minorHAnsi" w:hAnsi="Palatino Linotype" w:cstheme="minorBidi"/>
          <w:lang w:val="es-MX" w:eastAsia="en-US"/>
        </w:rPr>
        <w:t xml:space="preserve">en la que se ingresó </w:t>
      </w:r>
      <w:r w:rsidR="0036102C">
        <w:rPr>
          <w:rFonts w:ascii="Palatino Linotype" w:eastAsiaTheme="minorHAnsi" w:hAnsi="Palatino Linotype" w:cstheme="minorBidi"/>
          <w:lang w:val="es-MX" w:eastAsia="en-US"/>
        </w:rPr>
        <w:t>la solicitud de información</w:t>
      </w:r>
      <w:r w:rsidR="006302C0">
        <w:rPr>
          <w:rFonts w:ascii="Palatino Linotype" w:eastAsiaTheme="minorHAnsi" w:hAnsi="Palatino Linotype" w:cstheme="minorBidi"/>
          <w:lang w:val="es-MX" w:eastAsia="en-US"/>
        </w:rPr>
        <w:t>; así en virtud de lo establecido en líneas anteriores,</w:t>
      </w:r>
      <w:r w:rsidR="006302C0" w:rsidRPr="006302C0">
        <w:t xml:space="preserve"> </w:t>
      </w:r>
      <w:r w:rsidR="006302C0" w:rsidRPr="006302C0">
        <w:rPr>
          <w:rFonts w:ascii="Palatino Linotype" w:eastAsiaTheme="minorHAnsi" w:hAnsi="Palatino Linotype" w:cstheme="minorBidi"/>
          <w:lang w:val="es-MX" w:eastAsia="en-US"/>
        </w:rPr>
        <w:t xml:space="preserve">se ordena al </w:t>
      </w:r>
      <w:r w:rsidR="006302C0">
        <w:rPr>
          <w:rFonts w:ascii="Palatino Linotype" w:eastAsiaTheme="minorHAnsi" w:hAnsi="Palatino Linotype" w:cstheme="minorBidi"/>
          <w:b/>
          <w:bCs/>
          <w:lang w:val="es-MX" w:eastAsia="en-US"/>
        </w:rPr>
        <w:t>Sujeto Obligado</w:t>
      </w:r>
      <w:r w:rsidR="006302C0" w:rsidRPr="006302C0">
        <w:rPr>
          <w:rFonts w:ascii="Palatino Linotype" w:eastAsiaTheme="minorHAnsi" w:hAnsi="Palatino Linotype" w:cstheme="minorBidi"/>
          <w:lang w:val="es-MX" w:eastAsia="en-US"/>
        </w:rPr>
        <w:t xml:space="preserve"> haga entrega a través de</w:t>
      </w:r>
      <w:r w:rsidR="006302C0">
        <w:rPr>
          <w:rFonts w:ascii="Palatino Linotype" w:eastAsiaTheme="minorHAnsi" w:hAnsi="Palatino Linotype" w:cstheme="minorBidi"/>
          <w:lang w:val="es-MX" w:eastAsia="en-US"/>
        </w:rPr>
        <w:t xml:space="preserve">l </w:t>
      </w:r>
      <w:r w:rsidR="006302C0">
        <w:rPr>
          <w:rFonts w:ascii="Palatino Linotype" w:eastAsiaTheme="minorHAnsi" w:hAnsi="Palatino Linotype" w:cstheme="minorBidi"/>
          <w:b/>
          <w:bCs/>
          <w:lang w:val="es-MX" w:eastAsia="en-US"/>
        </w:rPr>
        <w:t xml:space="preserve">SAIMEX, </w:t>
      </w:r>
      <w:r w:rsidR="006302C0" w:rsidRPr="006302C0">
        <w:rPr>
          <w:rFonts w:ascii="Palatino Linotype" w:eastAsiaTheme="minorHAnsi" w:hAnsi="Palatino Linotype" w:cstheme="minorBidi"/>
          <w:lang w:val="es-MX" w:eastAsia="en-US"/>
        </w:rPr>
        <w:t>de</w:t>
      </w:r>
      <w:r w:rsidR="006302C0">
        <w:rPr>
          <w:rFonts w:ascii="Palatino Linotype" w:eastAsiaTheme="minorHAnsi" w:hAnsi="Palatino Linotype" w:cstheme="minorBidi"/>
          <w:lang w:val="es-MX" w:eastAsia="en-US"/>
        </w:rPr>
        <w:t>l o los documentos en donde conste</w:t>
      </w:r>
      <w:r w:rsidR="006302C0" w:rsidRPr="006302C0">
        <w:rPr>
          <w:rFonts w:ascii="Palatino Linotype" w:eastAsiaTheme="minorHAnsi" w:hAnsi="Palatino Linotype" w:cstheme="minorBidi"/>
          <w:lang w:val="es-MX" w:eastAsia="en-US"/>
        </w:rPr>
        <w:t xml:space="preserve"> lo siguiente:</w:t>
      </w:r>
    </w:p>
    <w:p w14:paraId="09741C8D" w14:textId="77777777" w:rsidR="007848D4" w:rsidRDefault="007848D4" w:rsidP="007848D4">
      <w:pPr>
        <w:spacing w:line="360" w:lineRule="auto"/>
        <w:jc w:val="both"/>
        <w:rPr>
          <w:rFonts w:ascii="Palatino Linotype" w:eastAsiaTheme="minorHAnsi" w:hAnsi="Palatino Linotype" w:cstheme="minorBidi"/>
          <w:lang w:val="es-MX" w:eastAsia="en-US"/>
        </w:rPr>
      </w:pPr>
    </w:p>
    <w:p w14:paraId="4677FDB4" w14:textId="41F5D0E8" w:rsidR="007848D4" w:rsidRPr="00987819" w:rsidRDefault="007848D4" w:rsidP="007848D4">
      <w:pPr>
        <w:pStyle w:val="Prrafodelista"/>
        <w:widowControl w:val="0"/>
        <w:numPr>
          <w:ilvl w:val="0"/>
          <w:numId w:val="17"/>
        </w:numPr>
        <w:autoSpaceDE w:val="0"/>
        <w:autoSpaceDN w:val="0"/>
        <w:adjustRightInd w:val="0"/>
        <w:spacing w:line="276" w:lineRule="auto"/>
        <w:jc w:val="both"/>
        <w:rPr>
          <w:rFonts w:ascii="Palatino Linotype" w:hAnsi="Palatino Linotype"/>
          <w:i/>
        </w:rPr>
      </w:pPr>
      <w:r w:rsidRPr="00C20020">
        <w:rPr>
          <w:rFonts w:ascii="Palatino Linotype" w:eastAsiaTheme="minorHAnsi" w:hAnsi="Palatino Linotype" w:cstheme="minorBidi"/>
          <w:lang w:val="es-MX" w:eastAsia="en-US"/>
        </w:rPr>
        <w:t xml:space="preserve"> </w:t>
      </w:r>
      <w:bookmarkStart w:id="2" w:name="_Hlk70700273"/>
      <w:r w:rsidR="002F1CB4">
        <w:rPr>
          <w:rFonts w:ascii="Palatino Linotype" w:hAnsi="Palatino Linotype"/>
          <w:i/>
        </w:rPr>
        <w:t>L</w:t>
      </w:r>
      <w:r w:rsidR="002F1CB4" w:rsidRPr="002F1CB4">
        <w:rPr>
          <w:rFonts w:ascii="Palatino Linotype" w:hAnsi="Palatino Linotype"/>
          <w:i/>
        </w:rPr>
        <w:t>as contrataciones por honorarios realizadas por el Sujeto Obligado en el periodo que comprende del 01 de enero al 30 de septiembre de 2021</w:t>
      </w:r>
      <w:r w:rsidRPr="00987819">
        <w:rPr>
          <w:rFonts w:ascii="Palatino Linotype" w:hAnsi="Palatino Linotype"/>
          <w:i/>
        </w:rPr>
        <w:t>;</w:t>
      </w:r>
    </w:p>
    <w:p w14:paraId="044CA9E0" w14:textId="77777777" w:rsidR="007848D4" w:rsidRPr="00987819" w:rsidRDefault="007848D4" w:rsidP="007848D4">
      <w:pPr>
        <w:pStyle w:val="Prrafodelista"/>
        <w:widowControl w:val="0"/>
        <w:autoSpaceDE w:val="0"/>
        <w:autoSpaceDN w:val="0"/>
        <w:adjustRightInd w:val="0"/>
        <w:spacing w:line="276" w:lineRule="auto"/>
        <w:ind w:left="720"/>
        <w:jc w:val="both"/>
        <w:rPr>
          <w:rFonts w:ascii="Palatino Linotype" w:hAnsi="Palatino Linotype"/>
          <w:i/>
        </w:rPr>
      </w:pPr>
    </w:p>
    <w:p w14:paraId="0086492B" w14:textId="66897B49" w:rsidR="007848D4" w:rsidRDefault="002F1CB4" w:rsidP="00E71C41">
      <w:pPr>
        <w:pStyle w:val="Prrafodelista"/>
        <w:widowControl w:val="0"/>
        <w:numPr>
          <w:ilvl w:val="0"/>
          <w:numId w:val="17"/>
        </w:numPr>
        <w:autoSpaceDE w:val="0"/>
        <w:autoSpaceDN w:val="0"/>
        <w:adjustRightInd w:val="0"/>
        <w:spacing w:line="276" w:lineRule="auto"/>
        <w:jc w:val="both"/>
        <w:rPr>
          <w:rFonts w:ascii="Palatino Linotype" w:hAnsi="Palatino Linotype"/>
          <w:i/>
        </w:rPr>
      </w:pPr>
      <w:r w:rsidRPr="002F1CB4">
        <w:rPr>
          <w:rFonts w:ascii="Palatino Linotype" w:hAnsi="Palatino Linotype"/>
          <w:i/>
        </w:rPr>
        <w:t>Los oficios de autorización de las contrataciones por honorarios</w:t>
      </w:r>
      <w:r>
        <w:rPr>
          <w:rFonts w:ascii="Palatino Linotype" w:hAnsi="Palatino Linotype"/>
          <w:i/>
        </w:rPr>
        <w:t xml:space="preserve"> realizadas por el Sujeto Obligado</w:t>
      </w:r>
      <w:r w:rsidRPr="002F1CB4">
        <w:rPr>
          <w:rFonts w:ascii="Palatino Linotype" w:hAnsi="Palatino Linotype"/>
          <w:i/>
        </w:rPr>
        <w:t xml:space="preserve"> en el periodo que comprende del 01 de enero </w:t>
      </w:r>
      <w:r>
        <w:rPr>
          <w:rFonts w:ascii="Palatino Linotype" w:hAnsi="Palatino Linotype"/>
          <w:i/>
        </w:rPr>
        <w:t>al 13 de diciembre</w:t>
      </w:r>
      <w:r w:rsidRPr="002F1CB4">
        <w:rPr>
          <w:rFonts w:ascii="Palatino Linotype" w:hAnsi="Palatino Linotype"/>
          <w:i/>
        </w:rPr>
        <w:t xml:space="preserve"> de 2021</w:t>
      </w:r>
      <w:r>
        <w:rPr>
          <w:rFonts w:ascii="Palatino Linotype" w:hAnsi="Palatino Linotype"/>
          <w:i/>
        </w:rPr>
        <w:t>.</w:t>
      </w:r>
      <w:bookmarkEnd w:id="2"/>
    </w:p>
    <w:p w14:paraId="2D806B4B" w14:textId="77777777" w:rsidR="00E71C41" w:rsidRPr="00E71C41" w:rsidRDefault="00E71C41" w:rsidP="00E71C41">
      <w:pPr>
        <w:pStyle w:val="Prrafodelista"/>
        <w:rPr>
          <w:rFonts w:ascii="Palatino Linotype" w:hAnsi="Palatino Linotype"/>
          <w:i/>
        </w:rPr>
      </w:pPr>
    </w:p>
    <w:p w14:paraId="744A7D39" w14:textId="77777777" w:rsidR="00E71C41" w:rsidRDefault="00E71C41" w:rsidP="00E71C41">
      <w:pPr>
        <w:spacing w:line="360" w:lineRule="auto"/>
        <w:ind w:right="49"/>
        <w:contextualSpacing/>
        <w:jc w:val="both"/>
        <w:rPr>
          <w:rFonts w:ascii="Palatino Linotype" w:hAnsi="Palatino Linotype"/>
          <w:bCs/>
          <w:lang w:eastAsia="es-MX"/>
        </w:rPr>
      </w:pPr>
    </w:p>
    <w:p w14:paraId="434B8160" w14:textId="68B2F901" w:rsidR="00E71C41" w:rsidRPr="00E71C41" w:rsidRDefault="00E71C41" w:rsidP="00E71C41">
      <w:pPr>
        <w:spacing w:line="360" w:lineRule="auto"/>
        <w:ind w:right="49"/>
        <w:contextualSpacing/>
        <w:jc w:val="both"/>
        <w:rPr>
          <w:rFonts w:ascii="Palatino Linotype" w:hAnsi="Palatino Linotype" w:cs="Arial"/>
          <w:color w:val="000000" w:themeColor="text1"/>
        </w:rPr>
      </w:pPr>
      <w:r w:rsidRPr="00E71C41">
        <w:rPr>
          <w:rFonts w:ascii="Palatino Linotype" w:hAnsi="Palatino Linotype"/>
          <w:bCs/>
          <w:lang w:eastAsia="es-MX"/>
        </w:rPr>
        <w:t xml:space="preserve">Ahora bien, por cuanto a la información que en todo caso el </w:t>
      </w:r>
      <w:r w:rsidRPr="00E71C41">
        <w:rPr>
          <w:rFonts w:ascii="Palatino Linotype" w:hAnsi="Palatino Linotype"/>
          <w:b/>
          <w:bCs/>
          <w:lang w:eastAsia="es-MX"/>
        </w:rPr>
        <w:t>Sujeto Obligado</w:t>
      </w:r>
      <w:r w:rsidRPr="00E71C41">
        <w:rPr>
          <w:rFonts w:ascii="Palatino Linotype" w:hAnsi="Palatino Linotype"/>
          <w:bCs/>
          <w:lang w:eastAsia="es-MX"/>
        </w:rPr>
        <w:t xml:space="preserve"> entregará al particular, deberá expedirla en versión pública conforme a lo siguiente.</w:t>
      </w:r>
    </w:p>
    <w:p w14:paraId="3AB1AE5F" w14:textId="77777777" w:rsidR="007848D4" w:rsidRDefault="007848D4" w:rsidP="007848D4">
      <w:pPr>
        <w:spacing w:line="360" w:lineRule="auto"/>
        <w:jc w:val="both"/>
        <w:rPr>
          <w:rFonts w:ascii="Palatino Linotype" w:eastAsia="Calibri" w:hAnsi="Palatino Linotype"/>
          <w:lang w:val="es-MX"/>
        </w:rPr>
      </w:pPr>
    </w:p>
    <w:p w14:paraId="4D7B36E2" w14:textId="77777777" w:rsidR="007848D4" w:rsidRPr="00E955E4" w:rsidRDefault="007848D4" w:rsidP="007848D4">
      <w:pPr>
        <w:numPr>
          <w:ilvl w:val="0"/>
          <w:numId w:val="15"/>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14:paraId="0AF54875"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7EE9677F" w14:textId="77777777" w:rsidR="007848D4"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B347FC7"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0816CCE3" w14:textId="77777777" w:rsidR="007848D4"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DBEE0E7"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4EC6DFD9"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E867142"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46B3BA42"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14:paraId="77FD422D"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49E0AE22"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737F3F">
        <w:rPr>
          <w:rFonts w:ascii="Palatino Linotype" w:eastAsiaTheme="minorHAnsi" w:hAnsi="Palatino Linotype" w:cs="Arial"/>
          <w:lang w:val="es-MX" w:eastAsia="en-US"/>
        </w:rPr>
        <w:lastRenderedPageBreak/>
        <w:t>nacimiento, entre otros aspectos. Ahora bien, las personas físicas</w:t>
      </w:r>
      <w:bookmarkStart w:id="3" w:name="_GoBack"/>
      <w:bookmarkEnd w:id="3"/>
      <w:r w:rsidRPr="00737F3F">
        <w:rPr>
          <w:rFonts w:ascii="Palatino Linotype" w:eastAsiaTheme="minorHAnsi" w:hAnsi="Palatino Linotype" w:cs="Arial"/>
          <w:lang w:val="es-MX" w:eastAsia="en-US"/>
        </w:rPr>
        <w:t xml:space="preserve"> tramitan su inscripción en el registro con el propósito de realizar —mediante esa clave de identificación— operaciones o actividades de naturaleza fiscal, la cual, les permite hacerse identificables respecto de una situación fiscal determinada.</w:t>
      </w:r>
    </w:p>
    <w:p w14:paraId="4B853CDF"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517D0DC7"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4586722B"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51D6C485"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edad de la persona, así como su </w:t>
      </w:r>
      <w:proofErr w:type="spellStart"/>
      <w:r w:rsidRPr="00737F3F">
        <w:rPr>
          <w:rFonts w:ascii="Palatino Linotype" w:eastAsiaTheme="minorHAnsi" w:hAnsi="Palatino Linotype" w:cs="Arial"/>
          <w:i/>
          <w:sz w:val="22"/>
          <w:szCs w:val="22"/>
          <w:lang w:val="es-MX" w:eastAsia="en-US"/>
        </w:rPr>
        <w:t>homoclave</w:t>
      </w:r>
      <w:proofErr w:type="spellEnd"/>
      <w:r w:rsidRPr="00737F3F">
        <w:rPr>
          <w:rFonts w:ascii="Palatino Linotype" w:eastAsiaTheme="minorHAnsi" w:hAnsi="Palatino Linotype" w:cs="Arial"/>
          <w:i/>
          <w:sz w:val="22"/>
          <w:szCs w:val="22"/>
          <w:lang w:val="es-MX" w:eastAsia="en-US"/>
        </w:rPr>
        <w:t>,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14:paraId="373E078C"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p>
    <w:p w14:paraId="61B4488B" w14:textId="77777777" w:rsidR="007848D4" w:rsidRPr="00737F3F" w:rsidRDefault="007848D4" w:rsidP="007848D4">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14:paraId="5C4FEFA9"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01AA0735" w14:textId="77777777" w:rsidR="007848D4"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 xml:space="preserve">Así, el RFC se vincula al nombre de su titular y permite identificar la edad de la persona, su fecha de nacimiento, así como su </w:t>
      </w:r>
      <w:proofErr w:type="spellStart"/>
      <w:r w:rsidRPr="00737F3F">
        <w:rPr>
          <w:rFonts w:ascii="Palatino Linotype" w:eastAsiaTheme="minorHAnsi" w:hAnsi="Palatino Linotype" w:cs="Arial"/>
          <w:lang w:val="es-MX" w:eastAsia="en-US"/>
        </w:rPr>
        <w:t>homoclave</w:t>
      </w:r>
      <w:proofErr w:type="spellEnd"/>
      <w:r w:rsidRPr="00737F3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2E32370"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0ED37FD2"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2DB4B2B"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11DF8D16"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14:paraId="48343E03"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173BDBB3" w14:textId="77777777" w:rsidR="007848D4" w:rsidRPr="00737F3F" w:rsidRDefault="007848D4" w:rsidP="007848D4">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14:paraId="6E681700" w14:textId="77777777" w:rsidR="007848D4" w:rsidRPr="00737F3F" w:rsidRDefault="007848D4" w:rsidP="007848D4">
      <w:pPr>
        <w:autoSpaceDE w:val="0"/>
        <w:autoSpaceDN w:val="0"/>
        <w:adjustRightInd w:val="0"/>
        <w:spacing w:line="360" w:lineRule="auto"/>
        <w:contextualSpacing/>
        <w:jc w:val="both"/>
        <w:rPr>
          <w:rFonts w:ascii="Palatino Linotype" w:hAnsi="Palatino Linotype" w:cs="Arial"/>
        </w:rPr>
      </w:pPr>
    </w:p>
    <w:p w14:paraId="2A4744F3" w14:textId="77777777" w:rsidR="007848D4" w:rsidRPr="00737F3F" w:rsidRDefault="007848D4" w:rsidP="007848D4">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B2CF220" w14:textId="77777777" w:rsidR="007848D4" w:rsidRPr="00737F3F" w:rsidRDefault="007848D4" w:rsidP="007848D4">
      <w:pPr>
        <w:autoSpaceDE w:val="0"/>
        <w:autoSpaceDN w:val="0"/>
        <w:adjustRightInd w:val="0"/>
        <w:spacing w:line="360" w:lineRule="auto"/>
        <w:contextualSpacing/>
        <w:jc w:val="both"/>
        <w:rPr>
          <w:rFonts w:ascii="Palatino Linotype" w:hAnsi="Palatino Linotype" w:cs="Arial"/>
        </w:rPr>
      </w:pPr>
    </w:p>
    <w:p w14:paraId="565172EA"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DB26B2E"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10C673F8"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85BA3AC"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5EA2C843"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5E996D2"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0D4BC006" w14:textId="77777777" w:rsidR="007848D4" w:rsidRPr="00737F3F" w:rsidRDefault="007848D4" w:rsidP="007848D4">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lastRenderedPageBreak/>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24F77"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0F7F654B"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255DB8A7"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1781A04F"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2EFAEAB"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200CCA43"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25B834A6"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14:paraId="26C882A6"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14:paraId="7548D293" w14:textId="77777777" w:rsidR="007848D4" w:rsidRPr="00737F3F" w:rsidRDefault="007848D4" w:rsidP="007848D4">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14:paraId="05C33B0E"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DBD400F"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III …</w:t>
      </w:r>
    </w:p>
    <w:p w14:paraId="504F4D39" w14:textId="77777777" w:rsidR="007848D4" w:rsidRPr="00737F3F" w:rsidRDefault="007848D4" w:rsidP="007848D4">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0D527261" w14:textId="77777777" w:rsidR="007848D4" w:rsidRPr="00737F3F" w:rsidRDefault="007848D4" w:rsidP="007848D4">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14:paraId="2EFAB194"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627B5966"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como ha quedado apuntado, el derecho de acceso a la información pública puede ser restringido cuando se trate de información clasificada como reservada, </w:t>
      </w:r>
      <w:r w:rsidRPr="00737F3F">
        <w:rPr>
          <w:rFonts w:ascii="Palatino Linotype" w:eastAsiaTheme="minorHAnsi" w:hAnsi="Palatino Linotype" w:cs="Arial"/>
          <w:lang w:val="es-MX" w:eastAsia="en-US"/>
        </w:rPr>
        <w:lastRenderedPageBreak/>
        <w:t>delimitando una serie de hipótesis de hecho en las cuales descansa la posibilidad de reserva de información.</w:t>
      </w:r>
    </w:p>
    <w:p w14:paraId="312187B4"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6E5FE293"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84079A" w14:textId="77777777" w:rsidR="007848D4" w:rsidRPr="00737F3F" w:rsidRDefault="007848D4" w:rsidP="007848D4">
      <w:pPr>
        <w:tabs>
          <w:tab w:val="left" w:pos="8647"/>
        </w:tabs>
        <w:spacing w:line="360" w:lineRule="auto"/>
        <w:ind w:right="51"/>
        <w:jc w:val="both"/>
        <w:rPr>
          <w:rFonts w:ascii="Palatino Linotype" w:eastAsiaTheme="minorHAnsi" w:hAnsi="Palatino Linotype" w:cs="Arial"/>
          <w:lang w:val="es-MX" w:eastAsia="en-US"/>
        </w:rPr>
      </w:pPr>
    </w:p>
    <w:p w14:paraId="372495DB" w14:textId="77777777" w:rsidR="007848D4" w:rsidRDefault="007848D4" w:rsidP="007848D4">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14:paraId="1195D697" w14:textId="77777777" w:rsidR="007848D4" w:rsidRDefault="007848D4" w:rsidP="007848D4">
      <w:pPr>
        <w:tabs>
          <w:tab w:val="left" w:pos="709"/>
        </w:tabs>
        <w:spacing w:line="360" w:lineRule="auto"/>
        <w:jc w:val="both"/>
        <w:rPr>
          <w:rFonts w:ascii="Palatino Linotype" w:hAnsi="Palatino Linotype" w:cs="Arial"/>
        </w:rPr>
      </w:pPr>
    </w:p>
    <w:p w14:paraId="3C562524" w14:textId="77777777" w:rsidR="007848D4" w:rsidRPr="008F299B" w:rsidRDefault="007848D4" w:rsidP="007848D4">
      <w:pPr>
        <w:spacing w:line="360" w:lineRule="auto"/>
        <w:jc w:val="both"/>
        <w:rPr>
          <w:rFonts w:ascii="Palatino Linotype" w:hAnsi="Palatino Linotype" w:cs="Arial"/>
          <w:bCs/>
          <w:lang w:val="es-MX"/>
        </w:rPr>
      </w:pPr>
      <w:r w:rsidRPr="008F299B">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8F299B">
        <w:rPr>
          <w:rFonts w:ascii="Palatino Linotype" w:hAnsi="Palatino Linotype" w:cs="Arial"/>
          <w:lang w:val="es-MX"/>
        </w:rPr>
        <w:t xml:space="preserve">de la Ley de Transparencia y Acceso a la Información Pública del Estado de </w:t>
      </w:r>
      <w:r w:rsidRPr="008F299B">
        <w:rPr>
          <w:rFonts w:ascii="Palatino Linotype" w:hAnsi="Palatino Linotype" w:cs="Arial"/>
          <w:lang w:val="es-MX"/>
        </w:rPr>
        <w:lastRenderedPageBreak/>
        <w:t xml:space="preserve">México y Municipios, </w:t>
      </w:r>
      <w:r w:rsidRPr="008F299B">
        <w:rPr>
          <w:rFonts w:ascii="Palatino Linotype" w:hAnsi="Palatino Linotype" w:cs="Arial"/>
          <w:bCs/>
          <w:lang w:val="es-MX"/>
        </w:rPr>
        <w:t>a efecto de salvaguardar el derecho de acceso a la información pública consignado a favor del Recurrente.</w:t>
      </w:r>
    </w:p>
    <w:p w14:paraId="4FDB9817" w14:textId="77777777" w:rsidR="007848D4" w:rsidRPr="008F299B" w:rsidRDefault="007848D4" w:rsidP="007848D4">
      <w:pPr>
        <w:spacing w:line="360" w:lineRule="auto"/>
        <w:jc w:val="both"/>
        <w:rPr>
          <w:rFonts w:ascii="Palatino Linotype" w:hAnsi="Palatino Linotype" w:cs="Arial"/>
          <w:bCs/>
          <w:lang w:val="es-MX"/>
        </w:rPr>
      </w:pPr>
    </w:p>
    <w:p w14:paraId="6EA14963" w14:textId="03CF9D34" w:rsidR="007848D4" w:rsidRPr="00121E03" w:rsidRDefault="007848D4" w:rsidP="007848D4">
      <w:pPr>
        <w:spacing w:line="360" w:lineRule="auto"/>
        <w:jc w:val="both"/>
        <w:rPr>
          <w:rFonts w:ascii="Palatino Linotype" w:eastAsiaTheme="minorHAnsi" w:hAnsi="Palatino Linotype" w:cstheme="minorBidi"/>
          <w:lang w:val="es-MX" w:eastAsia="en-US"/>
        </w:rPr>
      </w:pPr>
      <w:r w:rsidRPr="008F299B">
        <w:rPr>
          <w:rFonts w:ascii="Palatino Linotype" w:eastAsiaTheme="minorHAnsi" w:hAnsi="Palatino Linotype" w:cs="Arial"/>
          <w:lang w:val="es-MX" w:eastAsia="es-MX"/>
        </w:rPr>
        <w:t>Final</w:t>
      </w:r>
      <w:r w:rsidRPr="008F299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00121E03">
        <w:rPr>
          <w:rFonts w:ascii="Palatino Linotype" w:eastAsiaTheme="minorHAnsi" w:hAnsi="Palatino Linotype" w:cstheme="minorBidi"/>
          <w:b/>
          <w:lang w:val="es-MX" w:eastAsia="en-US"/>
        </w:rPr>
        <w:t>el</w:t>
      </w:r>
      <w:r w:rsidRPr="008F299B">
        <w:rPr>
          <w:rFonts w:ascii="Palatino Linotype" w:eastAsiaTheme="minorHAnsi" w:hAnsi="Palatino Linotype" w:cstheme="minorBidi"/>
          <w:b/>
          <w:lang w:val="es-MX" w:eastAsia="en-US"/>
        </w:rPr>
        <w:t xml:space="preserve"> Recurrente</w:t>
      </w:r>
      <w:r w:rsidRPr="008F299B">
        <w:rPr>
          <w:rFonts w:ascii="Palatino Linotype" w:eastAsiaTheme="minorHAnsi" w:hAnsi="Palatino Linotype" w:cstheme="minorBidi"/>
          <w:lang w:val="es-MX" w:eastAsia="en-US"/>
        </w:rPr>
        <w:t xml:space="preserve">, por ello con fundamento en la </w:t>
      </w:r>
      <w:r w:rsidRPr="008F299B">
        <w:rPr>
          <w:rFonts w:ascii="Palatino Linotype" w:eastAsiaTheme="minorHAnsi" w:hAnsi="Palatino Linotype" w:cstheme="minorBidi"/>
          <w:i/>
          <w:lang w:val="es-MX" w:eastAsia="en-US"/>
        </w:rPr>
        <w:t>primera hipótesis</w:t>
      </w:r>
      <w:r w:rsidRPr="008F299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8F299B">
        <w:rPr>
          <w:rFonts w:ascii="Palatino Linotype" w:eastAsiaTheme="minorHAnsi" w:hAnsi="Palatino Linotype" w:cstheme="minorBidi"/>
          <w:b/>
          <w:lang w:val="es-MX" w:eastAsia="en-US"/>
        </w:rPr>
        <w:t>REVOCA</w:t>
      </w:r>
      <w:r>
        <w:rPr>
          <w:rFonts w:ascii="Palatino Linotype" w:eastAsiaTheme="minorHAnsi" w:hAnsi="Palatino Linotype" w:cstheme="minorBidi"/>
          <w:b/>
          <w:lang w:val="es-MX" w:eastAsia="en-US"/>
        </w:rPr>
        <w:t>N</w:t>
      </w:r>
      <w:r w:rsidRPr="008F299B">
        <w:rPr>
          <w:rFonts w:ascii="Palatino Linotype" w:eastAsiaTheme="minorHAnsi" w:hAnsi="Palatino Linotype" w:cstheme="minorBidi"/>
          <w:b/>
          <w:lang w:val="es-MX" w:eastAsia="en-US"/>
        </w:rPr>
        <w:t xml:space="preserve"> </w:t>
      </w:r>
      <w:r w:rsidRPr="008F299B">
        <w:rPr>
          <w:rFonts w:ascii="Palatino Linotype" w:eastAsiaTheme="minorHAnsi" w:hAnsi="Palatino Linotype" w:cstheme="minorBidi"/>
          <w:lang w:val="es-MX" w:eastAsia="en-US"/>
        </w:rPr>
        <w:t>la</w:t>
      </w:r>
      <w:r>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respuesta</w:t>
      </w:r>
      <w:r>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a la</w:t>
      </w:r>
      <w:r>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8F299B">
        <w:rPr>
          <w:rFonts w:ascii="Palatino Linotype" w:eastAsiaTheme="minorHAnsi" w:hAnsi="Palatino Linotype" w:cstheme="minorBidi"/>
          <w:lang w:val="es-MX" w:eastAsia="en-US"/>
        </w:rPr>
        <w:t xml:space="preserve"> de información </w:t>
      </w:r>
      <w:r w:rsidR="00121E03" w:rsidRPr="00121E03">
        <w:rPr>
          <w:rFonts w:ascii="Palatino Linotype" w:eastAsiaTheme="minorHAnsi" w:hAnsi="Palatino Linotype" w:cs="Arial"/>
          <w:b/>
          <w:lang w:val="es-MX" w:eastAsia="en-US"/>
        </w:rPr>
        <w:t>00251/CAMEM/IP/2021 y 00252/CAMEM/IP/2021</w:t>
      </w:r>
      <w:r w:rsidRPr="008F299B">
        <w:rPr>
          <w:rFonts w:ascii="Palatino Linotype" w:eastAsiaTheme="minorHAnsi" w:hAnsi="Palatino Linotype" w:cs="Arial"/>
          <w:lang w:val="es-MX" w:eastAsia="en-US"/>
        </w:rPr>
        <w:t xml:space="preserve">, </w:t>
      </w:r>
      <w:r w:rsidRPr="008F299B">
        <w:rPr>
          <w:rFonts w:ascii="Palatino Linotype" w:eastAsiaTheme="minorHAnsi" w:hAnsi="Palatino Linotype" w:cstheme="minorBidi"/>
          <w:lang w:val="es-MX" w:eastAsia="en-US"/>
        </w:rPr>
        <w:t>que ha</w:t>
      </w:r>
      <w:r>
        <w:rPr>
          <w:rFonts w:ascii="Palatino Linotype" w:eastAsiaTheme="minorHAnsi" w:hAnsi="Palatino Linotype" w:cstheme="minorBidi"/>
          <w:lang w:val="es-MX" w:eastAsia="en-US"/>
        </w:rPr>
        <w:t>n</w:t>
      </w:r>
      <w:r w:rsidRPr="008F299B">
        <w:rPr>
          <w:rFonts w:ascii="Palatino Linotype" w:eastAsiaTheme="minorHAnsi" w:hAnsi="Palatino Linotype" w:cstheme="minorBidi"/>
          <w:lang w:val="es-MX" w:eastAsia="en-US"/>
        </w:rPr>
        <w:t xml:space="preserve"> sido materia del presente fallo.</w:t>
      </w:r>
    </w:p>
    <w:p w14:paraId="3C895506" w14:textId="77777777" w:rsidR="007848D4" w:rsidRPr="007E2C6B" w:rsidRDefault="007848D4" w:rsidP="007848D4">
      <w:pPr>
        <w:spacing w:line="360" w:lineRule="auto"/>
        <w:jc w:val="both"/>
        <w:rPr>
          <w:rFonts w:ascii="Palatino Linotype" w:hAnsi="Palatino Linotype"/>
        </w:rPr>
      </w:pPr>
    </w:p>
    <w:p w14:paraId="7B8F9CF8" w14:textId="77777777" w:rsidR="007848D4" w:rsidRPr="00FA496C" w:rsidRDefault="007848D4" w:rsidP="007848D4">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14:paraId="4F85D579" w14:textId="77777777" w:rsidR="007848D4" w:rsidRPr="00FA496C" w:rsidRDefault="007848D4" w:rsidP="007848D4">
      <w:pPr>
        <w:spacing w:line="360" w:lineRule="auto"/>
        <w:jc w:val="center"/>
        <w:rPr>
          <w:rFonts w:ascii="Palatino Linotype" w:hAnsi="Palatino Linotype"/>
          <w:lang w:val="es-MX"/>
        </w:rPr>
      </w:pPr>
    </w:p>
    <w:p w14:paraId="5C5B54B4" w14:textId="77777777" w:rsidR="007848D4" w:rsidRPr="00FA496C" w:rsidRDefault="007848D4" w:rsidP="007848D4">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14:paraId="36CD5DC0" w14:textId="77777777" w:rsidR="007848D4" w:rsidRPr="00FA496C" w:rsidRDefault="007848D4" w:rsidP="007848D4">
      <w:pPr>
        <w:spacing w:line="360" w:lineRule="auto"/>
        <w:jc w:val="center"/>
        <w:rPr>
          <w:rFonts w:ascii="Palatino Linotype" w:hAnsi="Palatino Linotype"/>
          <w:b/>
          <w:lang w:val="pt-BR"/>
        </w:rPr>
      </w:pPr>
    </w:p>
    <w:p w14:paraId="7F9258DA" w14:textId="56AEA098" w:rsidR="007848D4" w:rsidRDefault="007848D4" w:rsidP="007848D4">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Pr>
          <w:rFonts w:ascii="Palatino Linotype" w:hAnsi="Palatino Linotype" w:cs="Arial"/>
          <w:b/>
        </w:rPr>
        <w:t xml:space="preserve">REVOCAN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 xml:space="preserve">emitidas en las solicitudes de información </w:t>
      </w:r>
      <w:r w:rsidR="00121E03" w:rsidRPr="00121E03">
        <w:rPr>
          <w:rFonts w:ascii="Palatino Linotype" w:hAnsi="Palatino Linotype" w:cs="Arial"/>
          <w:b/>
          <w:color w:val="000000" w:themeColor="text1"/>
        </w:rPr>
        <w:t>00251/CAMEM/IP/2021 y 00252/CAMEM/IP/2021</w:t>
      </w:r>
      <w:r>
        <w:rPr>
          <w:rFonts w:ascii="Palatino Linotype" w:hAnsi="Palatino Linotype" w:cs="Arial"/>
        </w:rPr>
        <w:t>,</w:t>
      </w:r>
      <w:r w:rsidRPr="00FA496C">
        <w:rPr>
          <w:rFonts w:ascii="Palatino Linotype" w:hAnsi="Palatino Linotype" w:cs="Arial"/>
        </w:rPr>
        <w:t xml:space="preserve"> </w:t>
      </w:r>
      <w:r>
        <w:rPr>
          <w:rFonts w:ascii="Palatino Linotype" w:hAnsi="Palatino Linotype" w:cs="Arial"/>
        </w:rPr>
        <w:t xml:space="preserve">por resultar </w:t>
      </w:r>
      <w:r w:rsidRPr="00FA496C">
        <w:rPr>
          <w:rFonts w:ascii="Palatino Linotype" w:hAnsi="Palatino Linotype" w:cs="Arial"/>
        </w:rPr>
        <w:t xml:space="preserve">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en términos del considerando </w:t>
      </w:r>
      <w:r w:rsidR="00121E03">
        <w:rPr>
          <w:rFonts w:ascii="Palatino Linotype" w:hAnsi="Palatino Linotype" w:cs="Arial"/>
          <w:b/>
        </w:rPr>
        <w:t>QUINTO</w:t>
      </w:r>
      <w:r w:rsidRPr="00FA496C">
        <w:rPr>
          <w:rFonts w:ascii="Palatino Linotype" w:hAnsi="Palatino Linotype" w:cs="Arial"/>
        </w:rPr>
        <w:t xml:space="preserve"> de la presente resolución</w:t>
      </w:r>
      <w:r w:rsidR="00121E03">
        <w:rPr>
          <w:rFonts w:ascii="Palatino Linotype" w:hAnsi="Palatino Linotype" w:cs="Arial"/>
        </w:rPr>
        <w:t>.</w:t>
      </w:r>
    </w:p>
    <w:p w14:paraId="2C6795B0" w14:textId="77777777" w:rsidR="007848D4" w:rsidRPr="00FA496C" w:rsidRDefault="007848D4" w:rsidP="007848D4">
      <w:pPr>
        <w:tabs>
          <w:tab w:val="left" w:pos="8647"/>
        </w:tabs>
        <w:spacing w:line="360" w:lineRule="auto"/>
        <w:jc w:val="both"/>
        <w:rPr>
          <w:rFonts w:ascii="Palatino Linotype" w:hAnsi="Palatino Linotype" w:cs="Arial"/>
        </w:rPr>
      </w:pPr>
    </w:p>
    <w:p w14:paraId="1CE64965" w14:textId="35BBD1CB" w:rsidR="007848D4" w:rsidRDefault="007848D4" w:rsidP="007848D4">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Pr="00FA496C">
        <w:rPr>
          <w:rFonts w:ascii="Palatino Linotype" w:hAnsi="Palatino Linotype" w:cs="Arial"/>
          <w:b/>
          <w:sz w:val="28"/>
        </w:rPr>
        <w:t xml:space="preserve"> </w:t>
      </w:r>
      <w:r w:rsidRPr="00FA496C">
        <w:rPr>
          <w:rFonts w:ascii="Palatino Linotype" w:hAnsi="Palatino Linotype" w:cs="Arial"/>
        </w:rPr>
        <w:t xml:space="preserve">Se </w:t>
      </w:r>
      <w:r w:rsidRPr="00E955E4">
        <w:rPr>
          <w:rFonts w:ascii="Palatino Linotype" w:hAnsi="Palatino Linotype" w:cs="Arial"/>
          <w:b/>
        </w:rPr>
        <w:t>ordena</w:t>
      </w:r>
      <w:r w:rsidRPr="00FA496C">
        <w:rPr>
          <w:rFonts w:ascii="Palatino Linotype" w:hAnsi="Palatino Linotype" w:cs="Arial"/>
        </w:rPr>
        <w:t xml:space="preserve"> al </w:t>
      </w:r>
      <w:r w:rsidRPr="00FA496C">
        <w:rPr>
          <w:rFonts w:ascii="Palatino Linotype" w:hAnsi="Palatino Linotype" w:cs="Arial"/>
          <w:b/>
        </w:rPr>
        <w:t>sujeto obligado</w:t>
      </w:r>
      <w:r w:rsidRPr="00FA496C">
        <w:rPr>
          <w:rFonts w:ascii="Palatino Linotype" w:hAnsi="Palatino Linotype" w:cs="Arial"/>
        </w:rPr>
        <w:t xml:space="preserve"> haga entrega</w:t>
      </w:r>
      <w:r>
        <w:rPr>
          <w:rFonts w:ascii="Palatino Linotype" w:hAnsi="Palatino Linotype" w:cs="Arial"/>
        </w:rPr>
        <w:t xml:space="preserve"> </w:t>
      </w:r>
      <w:r w:rsidRPr="00FA496C">
        <w:rPr>
          <w:rFonts w:ascii="Palatino Linotype" w:hAnsi="Palatino Linotype" w:cs="Arial"/>
        </w:rPr>
        <w:t xml:space="preserve">al </w:t>
      </w:r>
      <w:r w:rsidRPr="00FA496C">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a través del </w:t>
      </w:r>
      <w:r w:rsidR="00121E03">
        <w:rPr>
          <w:rFonts w:ascii="Palatino Linotype" w:hAnsi="Palatino Linotype" w:cs="Arial"/>
        </w:rPr>
        <w:t>Sistema de Acceso a la Información Mexiquense (</w:t>
      </w:r>
      <w:r w:rsidRPr="00121E03">
        <w:rPr>
          <w:rFonts w:ascii="Palatino Linotype" w:hAnsi="Palatino Linotype" w:cs="Arial"/>
          <w:b/>
          <w:bCs/>
        </w:rPr>
        <w:t>SAIMEX</w:t>
      </w:r>
      <w:r w:rsidR="00121E03">
        <w:rPr>
          <w:rFonts w:ascii="Palatino Linotype" w:hAnsi="Palatino Linotype" w:cs="Arial"/>
        </w:rPr>
        <w:t>)</w:t>
      </w:r>
      <w:r w:rsidRPr="00737F3F">
        <w:rPr>
          <w:rFonts w:ascii="Palatino Linotype" w:hAnsi="Palatino Linotype" w:cs="Arial"/>
          <w:b/>
        </w:rPr>
        <w:t xml:space="preserve">, </w:t>
      </w:r>
      <w:r w:rsidRPr="00737F3F">
        <w:rPr>
          <w:rFonts w:ascii="Palatino Linotype" w:hAnsi="Palatino Linotype" w:cs="Arial"/>
        </w:rPr>
        <w:t xml:space="preserve">en términos del </w:t>
      </w:r>
      <w:r>
        <w:rPr>
          <w:rFonts w:ascii="Palatino Linotype" w:hAnsi="Palatino Linotype" w:cs="Arial"/>
        </w:rPr>
        <w:t>C</w:t>
      </w:r>
      <w:r w:rsidRPr="00737F3F">
        <w:rPr>
          <w:rFonts w:ascii="Palatino Linotype" w:hAnsi="Palatino Linotype" w:cs="Arial"/>
        </w:rPr>
        <w:t>onsiderando</w:t>
      </w:r>
      <w:r w:rsidRPr="00737F3F">
        <w:rPr>
          <w:rFonts w:ascii="Palatino Linotype" w:hAnsi="Palatino Linotype" w:cs="Arial"/>
          <w:b/>
        </w:rPr>
        <w:t xml:space="preserve"> </w:t>
      </w:r>
      <w:r w:rsidR="00121E03">
        <w:rPr>
          <w:rFonts w:ascii="Palatino Linotype" w:hAnsi="Palatino Linotype" w:cs="Arial"/>
          <w:b/>
        </w:rPr>
        <w:t>QUINTO</w:t>
      </w:r>
      <w:r>
        <w:rPr>
          <w:rFonts w:ascii="Palatino Linotype" w:hAnsi="Palatino Linotype" w:cs="Arial"/>
        </w:rPr>
        <w:t xml:space="preserve"> de esta resolución</w:t>
      </w:r>
      <w:r w:rsidRPr="00737F3F">
        <w:rPr>
          <w:rFonts w:ascii="Palatino Linotype" w:hAnsi="Palatino Linotype" w:cs="Arial"/>
          <w:b/>
        </w:rPr>
        <w:t>,</w:t>
      </w:r>
      <w:r w:rsidRPr="00737F3F">
        <w:rPr>
          <w:rFonts w:ascii="Palatino Linotype" w:hAnsi="Palatino Linotype" w:cs="Arial"/>
        </w:rPr>
        <w:t xml:space="preserve"> en versión pública</w:t>
      </w:r>
      <w:r>
        <w:rPr>
          <w:rFonts w:ascii="Palatino Linotype" w:hAnsi="Palatino Linotype" w:cs="Arial"/>
        </w:rPr>
        <w:t>, del o los documentos donde conste lo siguiente</w:t>
      </w:r>
      <w:r w:rsidRPr="00FA496C">
        <w:rPr>
          <w:rFonts w:ascii="Palatino Linotype" w:hAnsi="Palatino Linotype" w:cs="Arial"/>
        </w:rPr>
        <w:t>:</w:t>
      </w:r>
    </w:p>
    <w:p w14:paraId="499A73F8" w14:textId="77777777" w:rsidR="007848D4" w:rsidRDefault="007848D4" w:rsidP="007848D4">
      <w:pPr>
        <w:tabs>
          <w:tab w:val="left" w:pos="8647"/>
        </w:tabs>
        <w:spacing w:line="360" w:lineRule="auto"/>
        <w:jc w:val="both"/>
        <w:rPr>
          <w:rFonts w:ascii="Palatino Linotype" w:hAnsi="Palatino Linotype" w:cs="Arial"/>
        </w:rPr>
      </w:pPr>
    </w:p>
    <w:p w14:paraId="3F819E00" w14:textId="77777777" w:rsidR="00121E03" w:rsidRPr="00987819" w:rsidRDefault="00121E03" w:rsidP="00121E03">
      <w:pPr>
        <w:pStyle w:val="Prrafodelista"/>
        <w:widowControl w:val="0"/>
        <w:numPr>
          <w:ilvl w:val="0"/>
          <w:numId w:val="18"/>
        </w:numPr>
        <w:autoSpaceDE w:val="0"/>
        <w:autoSpaceDN w:val="0"/>
        <w:adjustRightInd w:val="0"/>
        <w:spacing w:line="276" w:lineRule="auto"/>
        <w:jc w:val="both"/>
        <w:rPr>
          <w:rFonts w:ascii="Palatino Linotype" w:hAnsi="Palatino Linotype"/>
          <w:i/>
        </w:rPr>
      </w:pPr>
      <w:r>
        <w:rPr>
          <w:rFonts w:ascii="Palatino Linotype" w:hAnsi="Palatino Linotype"/>
          <w:i/>
        </w:rPr>
        <w:lastRenderedPageBreak/>
        <w:t>L</w:t>
      </w:r>
      <w:r w:rsidRPr="002F1CB4">
        <w:rPr>
          <w:rFonts w:ascii="Palatino Linotype" w:hAnsi="Palatino Linotype"/>
          <w:i/>
        </w:rPr>
        <w:t>as contrataciones por honorarios realizadas por el Sujeto Obligado en el periodo que comprende del 01 de enero al 30 de septiembre de 2021</w:t>
      </w:r>
      <w:r w:rsidRPr="00987819">
        <w:rPr>
          <w:rFonts w:ascii="Palatino Linotype" w:hAnsi="Palatino Linotype"/>
          <w:i/>
        </w:rPr>
        <w:t>;</w:t>
      </w:r>
    </w:p>
    <w:p w14:paraId="6A973978" w14:textId="77777777" w:rsidR="00121E03" w:rsidRPr="00987819" w:rsidRDefault="00121E03" w:rsidP="00121E03">
      <w:pPr>
        <w:pStyle w:val="Prrafodelista"/>
        <w:widowControl w:val="0"/>
        <w:autoSpaceDE w:val="0"/>
        <w:autoSpaceDN w:val="0"/>
        <w:adjustRightInd w:val="0"/>
        <w:spacing w:line="276" w:lineRule="auto"/>
        <w:ind w:left="720"/>
        <w:jc w:val="both"/>
        <w:rPr>
          <w:rFonts w:ascii="Palatino Linotype" w:hAnsi="Palatino Linotype"/>
          <w:i/>
        </w:rPr>
      </w:pPr>
    </w:p>
    <w:p w14:paraId="468497C5" w14:textId="77777777" w:rsidR="00121E03" w:rsidRDefault="00121E03" w:rsidP="00121E03">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2F1CB4">
        <w:rPr>
          <w:rFonts w:ascii="Palatino Linotype" w:hAnsi="Palatino Linotype"/>
          <w:i/>
        </w:rPr>
        <w:t>Los oficios de autorización de las contrataciones por honorarios</w:t>
      </w:r>
      <w:r>
        <w:rPr>
          <w:rFonts w:ascii="Palatino Linotype" w:hAnsi="Palatino Linotype"/>
          <w:i/>
        </w:rPr>
        <w:t xml:space="preserve"> realizadas por el Sujeto Obligado</w:t>
      </w:r>
      <w:r w:rsidRPr="002F1CB4">
        <w:rPr>
          <w:rFonts w:ascii="Palatino Linotype" w:hAnsi="Palatino Linotype"/>
          <w:i/>
        </w:rPr>
        <w:t xml:space="preserve"> en el periodo que comprende del 01 de enero </w:t>
      </w:r>
      <w:r>
        <w:rPr>
          <w:rFonts w:ascii="Palatino Linotype" w:hAnsi="Palatino Linotype"/>
          <w:i/>
        </w:rPr>
        <w:t>al 13 de diciembre</w:t>
      </w:r>
      <w:r w:rsidRPr="002F1CB4">
        <w:rPr>
          <w:rFonts w:ascii="Palatino Linotype" w:hAnsi="Palatino Linotype"/>
          <w:i/>
        </w:rPr>
        <w:t xml:space="preserve"> de 2021</w:t>
      </w:r>
      <w:r>
        <w:rPr>
          <w:rFonts w:ascii="Palatino Linotype" w:hAnsi="Palatino Linotype"/>
          <w:i/>
        </w:rPr>
        <w:t>.</w:t>
      </w:r>
    </w:p>
    <w:p w14:paraId="0B245293" w14:textId="77777777" w:rsidR="007848D4" w:rsidRPr="00502C44" w:rsidRDefault="007848D4" w:rsidP="007848D4">
      <w:pPr>
        <w:widowControl w:val="0"/>
        <w:autoSpaceDE w:val="0"/>
        <w:autoSpaceDN w:val="0"/>
        <w:adjustRightInd w:val="0"/>
        <w:spacing w:line="276" w:lineRule="auto"/>
        <w:jc w:val="both"/>
        <w:rPr>
          <w:rFonts w:ascii="Palatino Linotype" w:hAnsi="Palatino Linotype"/>
          <w:i/>
        </w:rPr>
      </w:pPr>
    </w:p>
    <w:p w14:paraId="0B80827C" w14:textId="77777777" w:rsidR="007848D4" w:rsidRDefault="007848D4" w:rsidP="007848D4">
      <w:pPr>
        <w:spacing w:line="360" w:lineRule="auto"/>
        <w:jc w:val="both"/>
        <w:rPr>
          <w:rFonts w:ascii="Palatino Linotype" w:hAnsi="Palatino Linotype" w:cs="Arial"/>
        </w:rPr>
      </w:pPr>
    </w:p>
    <w:p w14:paraId="5C1A818C" w14:textId="77777777" w:rsidR="007848D4" w:rsidRPr="00502C44" w:rsidRDefault="007848D4" w:rsidP="007848D4">
      <w:pPr>
        <w:ind w:left="567" w:right="567"/>
        <w:jc w:val="both"/>
        <w:rPr>
          <w:rFonts w:ascii="Palatino Linotype" w:eastAsiaTheme="minorHAnsi" w:hAnsi="Palatino Linotype" w:cs="Arial"/>
          <w:i/>
          <w:sz w:val="23"/>
          <w:szCs w:val="23"/>
          <w:lang w:val="es-MX" w:eastAsia="en-US"/>
        </w:rPr>
      </w:pPr>
      <w:r w:rsidRPr="00502C44">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02C44">
        <w:rPr>
          <w:rFonts w:ascii="Palatino Linotype" w:eastAsiaTheme="minorHAnsi" w:hAnsi="Palatino Linotype" w:cs="Arial"/>
          <w:b/>
          <w:i/>
          <w:sz w:val="23"/>
          <w:szCs w:val="23"/>
          <w:lang w:val="es-MX" w:eastAsia="en-US"/>
        </w:rPr>
        <w:t>Recurrente</w:t>
      </w:r>
      <w:r w:rsidRPr="00502C44">
        <w:rPr>
          <w:rFonts w:ascii="Palatino Linotype" w:eastAsiaTheme="minorHAnsi" w:hAnsi="Palatino Linotype" w:cs="Arial"/>
          <w:i/>
          <w:sz w:val="23"/>
          <w:szCs w:val="23"/>
          <w:lang w:val="es-MX" w:eastAsia="en-US"/>
        </w:rPr>
        <w:t>.</w:t>
      </w:r>
    </w:p>
    <w:p w14:paraId="4F46E1D4" w14:textId="77777777" w:rsidR="00112EC3" w:rsidRDefault="00112EC3" w:rsidP="00CC018F">
      <w:pPr>
        <w:autoSpaceDE w:val="0"/>
        <w:autoSpaceDN w:val="0"/>
        <w:adjustRightInd w:val="0"/>
        <w:spacing w:line="360" w:lineRule="auto"/>
        <w:ind w:right="49"/>
        <w:jc w:val="both"/>
        <w:rPr>
          <w:rFonts w:ascii="Palatino Linotype" w:eastAsia="Calibri" w:hAnsi="Palatino Linotype" w:cs="Arial"/>
          <w:b/>
          <w:sz w:val="28"/>
          <w:szCs w:val="28"/>
          <w:lang w:val="es-MX" w:eastAsia="en-US"/>
        </w:rPr>
      </w:pPr>
    </w:p>
    <w:p w14:paraId="18478E19" w14:textId="68E91CBC" w:rsidR="00CC018F" w:rsidRPr="00CC018F" w:rsidRDefault="00121E03" w:rsidP="00CC018F">
      <w:pPr>
        <w:autoSpaceDE w:val="0"/>
        <w:autoSpaceDN w:val="0"/>
        <w:adjustRightInd w:val="0"/>
        <w:spacing w:line="360" w:lineRule="auto"/>
        <w:ind w:right="49"/>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TERCERO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i/>
          <w:lang w:val="es-MX" w:eastAsia="en-US"/>
        </w:rPr>
        <w:t xml:space="preserve"> </w:t>
      </w:r>
      <w:r w:rsidR="00CC018F" w:rsidRPr="00CC018F">
        <w:rPr>
          <w:rFonts w:ascii="Palatino Linotype" w:eastAsia="Calibri" w:hAnsi="Palatino Linotype" w:cs="Arial"/>
          <w:lang w:val="es-MX" w:eastAsia="en-US"/>
        </w:rPr>
        <w:t>la presente resolución al Titular de la Unidad de Transparencia del</w:t>
      </w:r>
      <w:r w:rsidR="00CC018F" w:rsidRPr="00CC018F">
        <w:rPr>
          <w:rFonts w:ascii="Palatino Linotype" w:eastAsia="Calibri" w:hAnsi="Palatino Linotype" w:cs="Arial"/>
          <w:b/>
          <w:lang w:val="es-MX" w:eastAsia="en-US"/>
        </w:rPr>
        <w:t xml:space="preserve"> Sujeto Obligado</w:t>
      </w:r>
      <w:r w:rsidR="00CC018F" w:rsidRPr="00CC018F">
        <w:rPr>
          <w:rFonts w:ascii="Palatino Linotype" w:eastAsia="Calibr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C230C4F" w14:textId="77777777" w:rsidR="00CC018F" w:rsidRPr="00CC018F" w:rsidRDefault="00CC018F" w:rsidP="00CC018F">
      <w:pPr>
        <w:autoSpaceDE w:val="0"/>
        <w:autoSpaceDN w:val="0"/>
        <w:adjustRightInd w:val="0"/>
        <w:spacing w:line="360" w:lineRule="auto"/>
        <w:ind w:right="49"/>
        <w:jc w:val="both"/>
        <w:rPr>
          <w:rFonts w:ascii="Palatino Linotype" w:eastAsia="Calibri" w:hAnsi="Palatino Linotype" w:cs="Arial"/>
          <w:lang w:val="es-MX" w:eastAsia="en-US"/>
        </w:rPr>
      </w:pPr>
    </w:p>
    <w:p w14:paraId="379BE128" w14:textId="1D42A336" w:rsidR="00CC018F" w:rsidRPr="00CC018F" w:rsidRDefault="00097BA3"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lang w:val="es-MX" w:eastAsia="en-US"/>
        </w:rPr>
        <w:t>CUARTO</w:t>
      </w:r>
      <w:r w:rsidR="00CC018F" w:rsidRPr="00CC018F">
        <w:rPr>
          <w:rFonts w:ascii="Palatino Linotype" w:eastAsia="Calibri" w:hAnsi="Palatino Linotype" w:cs="Arial"/>
          <w:b/>
          <w:sz w:val="28"/>
          <w:lang w:val="es-MX" w:eastAsia="en-US"/>
        </w:rPr>
        <w:t xml:space="preserve">. </w:t>
      </w:r>
      <w:r w:rsidR="00CC018F" w:rsidRPr="00CC018F">
        <w:rPr>
          <w:rFonts w:ascii="Palatino Linotype" w:eastAsia="Calibri" w:hAnsi="Palatino Linotype" w:cs="Arial"/>
          <w:lang w:val="es-MX" w:eastAsia="en-US"/>
        </w:rPr>
        <w:t xml:space="preserve">De conformidad con el artículo 198, de la Ley de Transparencia y Acceso a la Información Pública del Estado de México y Municipios, de considerarlo procedente, el </w:t>
      </w:r>
      <w:r w:rsidR="00CC018F" w:rsidRPr="00CC018F">
        <w:rPr>
          <w:rFonts w:ascii="Palatino Linotype" w:eastAsia="Calibri" w:hAnsi="Palatino Linotype" w:cs="Arial"/>
          <w:b/>
          <w:lang w:val="es-MX" w:eastAsia="en-US"/>
        </w:rPr>
        <w:t>Sujeto Obligado</w:t>
      </w:r>
      <w:r w:rsidR="00CC018F" w:rsidRPr="00CC018F">
        <w:rPr>
          <w:rFonts w:ascii="Palatino Linotype" w:eastAsia="Calibri" w:hAnsi="Palatino Linotype" w:cs="Arial"/>
          <w:lang w:val="es-MX" w:eastAsia="en-US"/>
        </w:rPr>
        <w:t xml:space="preserve"> de manera fundada y motivada, podrá solicitar una ampliación de plazo para el cumplimiento de la presente resolución.</w:t>
      </w:r>
    </w:p>
    <w:p w14:paraId="721986AE" w14:textId="77777777" w:rsidR="00CC018F" w:rsidRPr="00CC018F" w:rsidRDefault="00CC018F" w:rsidP="00CC018F">
      <w:pPr>
        <w:spacing w:after="160" w:line="259" w:lineRule="auto"/>
        <w:rPr>
          <w:rFonts w:ascii="Calibri" w:eastAsia="Calibri" w:hAnsi="Calibri"/>
          <w:sz w:val="22"/>
          <w:szCs w:val="22"/>
          <w:lang w:val="es-MX" w:eastAsia="en-US"/>
        </w:rPr>
      </w:pPr>
    </w:p>
    <w:p w14:paraId="0484C580" w14:textId="67FBF8E4" w:rsidR="00804A9B" w:rsidRPr="00CC018F" w:rsidRDefault="00097BA3" w:rsidP="00CC018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b/>
          <w:sz w:val="28"/>
          <w:szCs w:val="28"/>
          <w:lang w:val="es-MX" w:eastAsia="en-US"/>
        </w:rPr>
        <w:t>QUINTO</w:t>
      </w:r>
      <w:r w:rsidR="00CC018F" w:rsidRPr="00CC018F">
        <w:rPr>
          <w:rFonts w:ascii="Palatino Linotype" w:eastAsia="Calibri" w:hAnsi="Palatino Linotype" w:cs="Arial"/>
          <w:b/>
          <w:sz w:val="28"/>
          <w:szCs w:val="28"/>
          <w:lang w:val="es-MX" w:eastAsia="en-US"/>
        </w:rPr>
        <w:t>.</w:t>
      </w:r>
      <w:r w:rsidR="00CC018F" w:rsidRPr="00CC018F">
        <w:rPr>
          <w:rFonts w:ascii="Palatino Linotype" w:eastAsia="Calibri" w:hAnsi="Palatino Linotype" w:cs="Arial"/>
          <w:b/>
          <w:lang w:val="es-MX" w:eastAsia="en-US"/>
        </w:rPr>
        <w:t xml:space="preserve"> NOTIFÍQUESE</w:t>
      </w:r>
      <w:r w:rsidR="00CC018F" w:rsidRPr="00CC018F">
        <w:rPr>
          <w:rFonts w:ascii="Palatino Linotype" w:eastAsia="Calibri" w:hAnsi="Palatino Linotype" w:cs="Arial"/>
          <w:lang w:val="es-MX" w:eastAsia="en-US"/>
        </w:rPr>
        <w:t xml:space="preserve"> al </w:t>
      </w:r>
      <w:r w:rsidR="00CC018F" w:rsidRPr="00CC018F">
        <w:rPr>
          <w:rFonts w:ascii="Palatino Linotype" w:eastAsia="Calibri" w:hAnsi="Palatino Linotype" w:cs="Arial"/>
          <w:b/>
          <w:lang w:val="es-MX" w:eastAsia="en-US"/>
        </w:rPr>
        <w:t>Recurrente</w:t>
      </w:r>
      <w:r w:rsidR="00CC018F" w:rsidRPr="00CC018F">
        <w:rPr>
          <w:rFonts w:ascii="Palatino Linotype" w:eastAsia="Calibri" w:hAnsi="Palatino Linotype" w:cs="Arial"/>
          <w:lang w:val="es-MX" w:eastAsia="en-US"/>
        </w:rPr>
        <w:t xml:space="preserve"> la presente resolución y hágase de su conocimiento que en caso de considerar que le causa algún perjuicio, podrá promover </w:t>
      </w:r>
      <w:r w:rsidR="00CC018F" w:rsidRPr="00CC018F">
        <w:rPr>
          <w:rFonts w:ascii="Palatino Linotype" w:eastAsia="Calibri" w:hAnsi="Palatino Linotype" w:cs="Arial"/>
          <w:lang w:val="es-MX" w:eastAsia="en-US"/>
        </w:rPr>
        <w:lastRenderedPageBreak/>
        <w:t>el Juicio de Amparo en los términos de las leyes aplicables, de acuerdo a lo estipulado por el artículo 196, de la Ley de Transparencia y Acceso a la Información Pública del Estado de México y Municipios</w:t>
      </w:r>
      <w:r w:rsidR="00891E00">
        <w:rPr>
          <w:rFonts w:ascii="Palatino Linotype" w:eastAsia="Calibri" w:hAnsi="Palatino Linotype" w:cs="Arial"/>
          <w:lang w:val="es-MX" w:eastAsia="en-US"/>
        </w:rPr>
        <w:t>.</w:t>
      </w:r>
    </w:p>
    <w:p w14:paraId="069C68B3"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39695EFD" w14:textId="77777777" w:rsidR="00CC018F" w:rsidRPr="00CC018F" w:rsidRDefault="00CC018F" w:rsidP="00CC018F">
      <w:pPr>
        <w:spacing w:line="276" w:lineRule="auto"/>
        <w:jc w:val="both"/>
        <w:rPr>
          <w:rFonts w:ascii="Palatino Linotype" w:eastAsia="Calibri" w:hAnsi="Palatino Linotype" w:cs="Arial"/>
          <w:sz w:val="16"/>
          <w:szCs w:val="16"/>
          <w:lang w:val="es-MX" w:eastAsia="en-US"/>
        </w:rPr>
      </w:pPr>
    </w:p>
    <w:p w14:paraId="317C73C8" w14:textId="34CFB712" w:rsidR="00891E00" w:rsidRPr="00891E00" w:rsidRDefault="00891E00" w:rsidP="00891E00">
      <w:pPr>
        <w:spacing w:line="360" w:lineRule="auto"/>
        <w:jc w:val="both"/>
        <w:rPr>
          <w:rFonts w:ascii="Palatino Linotype" w:eastAsia="Calibri" w:hAnsi="Palatino Linotype" w:cs="Arial"/>
          <w:sz w:val="18"/>
          <w:szCs w:val="18"/>
          <w:lang w:val="es-MX" w:eastAsia="en-US"/>
        </w:rPr>
      </w:pPr>
      <w:r w:rsidRPr="00891E00">
        <w:rPr>
          <w:rFonts w:ascii="Palatino Linotype" w:eastAsia="Calibri" w:hAnsi="Palatino Linotype"/>
          <w:lang w:val="es-MX" w:eastAsia="en-U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21E03">
        <w:rPr>
          <w:rFonts w:ascii="Palatino Linotype" w:eastAsia="Calibri" w:hAnsi="Palatino Linotype"/>
          <w:lang w:val="es-MX" w:eastAsia="en-US"/>
        </w:rPr>
        <w:t xml:space="preserve"> (AUSENCIA JUSTIFICADA)</w:t>
      </w:r>
      <w:r w:rsidRPr="00891E00">
        <w:rPr>
          <w:rFonts w:ascii="Palatino Linotype" w:eastAsia="Calibri" w:hAnsi="Palatino Linotype"/>
          <w:lang w:val="es-MX" w:eastAsia="en-US"/>
        </w:rPr>
        <w:t xml:space="preserve">, LUIS GUSTAVO PARRA NORIEGA Y GUADALUPE RAMÍREZ PEÑA; EN LA </w:t>
      </w:r>
      <w:r w:rsidR="00D325E1">
        <w:rPr>
          <w:rFonts w:ascii="Palatino Linotype" w:eastAsia="Calibri" w:hAnsi="Palatino Linotype"/>
          <w:lang w:val="es-MX" w:eastAsia="en-US"/>
        </w:rPr>
        <w:t>SÉPTIMA</w:t>
      </w:r>
      <w:r w:rsidRPr="00891E00">
        <w:rPr>
          <w:rFonts w:ascii="Palatino Linotype" w:eastAsia="Calibri" w:hAnsi="Palatino Linotype"/>
          <w:lang w:val="es-MX" w:eastAsia="en-US"/>
        </w:rPr>
        <w:t xml:space="preserve"> SESIÓN ORDINARIA CELEBRADA EL </w:t>
      </w:r>
      <w:r w:rsidR="00D325E1">
        <w:rPr>
          <w:rFonts w:ascii="Palatino Linotype" w:eastAsia="Calibri" w:hAnsi="Palatino Linotype"/>
          <w:lang w:val="es-MX" w:eastAsia="en-US"/>
        </w:rPr>
        <w:t>VEINTITRÉS DE FEBRERO DE DOS MIL VEINTIDÓS</w:t>
      </w:r>
      <w:r w:rsidRPr="00891E00">
        <w:rPr>
          <w:rFonts w:ascii="Palatino Linotype" w:eastAsia="Calibri" w:hAnsi="Palatino Linotype"/>
          <w:lang w:val="es-MX" w:eastAsia="en-US"/>
        </w:rPr>
        <w:t>, ANTE EL SECRETARIO TÉCNICO DEL PLENO, ALEXIS TAPIA RAMÍREZ</w:t>
      </w:r>
      <w:r w:rsidRPr="00891E00">
        <w:rPr>
          <w:rFonts w:ascii="Palatino Linotype" w:hAnsi="Palatino Linotype"/>
          <w:lang w:val="es-MX"/>
        </w:rPr>
        <w:t>.------</w:t>
      </w:r>
      <w:r w:rsidR="00F6760B">
        <w:rPr>
          <w:rFonts w:ascii="Palatino Linotype" w:hAnsi="Palatino Linotype"/>
          <w:lang w:val="es-MX"/>
        </w:rPr>
        <w:t>---------------------------------------------------------------------------------------------------------------------------------------------------------------------------------------------------------------</w:t>
      </w:r>
      <w:r w:rsidR="00D325E1">
        <w:rPr>
          <w:rFonts w:ascii="Palatino Linotype" w:hAnsi="Palatino Linotype"/>
          <w:lang w:val="es-MX"/>
        </w:rPr>
        <w:t>---------------------------------------------------------------------------------------------------------------------------------------------------------------------------------------------------------------------------------------------------------------------------------------------------------------------------------------------------------------------------------------------------------------------------------------------------------------------------------------------------------------------------------------------------------------------------------------------------------------------------------------------------------------------------------------------------------------------------------------------------------------------------------------------------------------------------------------------------------------------------------------------------------------------------------------------------------------------------------------------------------------------------------------------------------------------------------------------------------------------------------------------------</w:t>
      </w:r>
    </w:p>
    <w:p w14:paraId="0E7283EB" w14:textId="77777777" w:rsidR="00891E00" w:rsidRPr="00891E00" w:rsidRDefault="00891E00" w:rsidP="00891E00">
      <w:pPr>
        <w:spacing w:line="276" w:lineRule="auto"/>
        <w:jc w:val="both"/>
        <w:rPr>
          <w:rFonts w:ascii="Palatino Linotype" w:eastAsia="Calibri" w:hAnsi="Palatino Linotype" w:cs="Arial"/>
          <w:sz w:val="16"/>
          <w:szCs w:val="16"/>
          <w:lang w:val="es-MX" w:eastAsia="en-US"/>
        </w:rPr>
      </w:pPr>
      <w:r w:rsidRPr="00891E00">
        <w:rPr>
          <w:rFonts w:ascii="Palatino Linotype" w:eastAsia="Calibri" w:hAnsi="Palatino Linotype" w:cs="Arial"/>
          <w:sz w:val="16"/>
          <w:szCs w:val="16"/>
          <w:lang w:val="es-MX" w:eastAsia="en-US"/>
        </w:rPr>
        <w:t>JMV/CCR/EJDG</w:t>
      </w:r>
    </w:p>
    <w:p w14:paraId="5A3B940E" w14:textId="77777777" w:rsidR="00891E00" w:rsidRPr="00891E00" w:rsidRDefault="00891E00" w:rsidP="00891E00">
      <w:pPr>
        <w:autoSpaceDE w:val="0"/>
        <w:autoSpaceDN w:val="0"/>
        <w:adjustRightInd w:val="0"/>
        <w:spacing w:line="360" w:lineRule="auto"/>
        <w:ind w:right="49"/>
        <w:jc w:val="both"/>
        <w:rPr>
          <w:rFonts w:ascii="Palatino Linotype" w:eastAsia="Calibri" w:hAnsi="Palatino Linotype" w:cs="Arial"/>
          <w:sz w:val="16"/>
          <w:szCs w:val="16"/>
          <w:lang w:val="es-MX" w:eastAsia="en-US"/>
        </w:rPr>
      </w:pPr>
    </w:p>
    <w:p w14:paraId="3458F2E6" w14:textId="77777777" w:rsidR="00502C44" w:rsidRDefault="00502C44" w:rsidP="00B11352">
      <w:pPr>
        <w:spacing w:line="276" w:lineRule="auto"/>
        <w:jc w:val="both"/>
      </w:pPr>
    </w:p>
    <w:sectPr w:rsidR="00502C44" w:rsidSect="003F26CC">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902B" w14:textId="77777777" w:rsidR="00D27E11" w:rsidRDefault="00D27E11" w:rsidP="00BE2A36">
      <w:r>
        <w:separator/>
      </w:r>
    </w:p>
  </w:endnote>
  <w:endnote w:type="continuationSeparator" w:id="0">
    <w:p w14:paraId="1F3FCB5B" w14:textId="77777777" w:rsidR="00D27E11" w:rsidRDefault="00D27E11"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1486E">
      <w:rPr>
        <w:rFonts w:ascii="Arial" w:hAnsi="Arial" w:cs="Arial"/>
        <w:b/>
        <w:bCs/>
        <w:noProof/>
        <w:sz w:val="20"/>
        <w:szCs w:val="20"/>
      </w:rPr>
      <w:t>35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1486E">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853F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853F1">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ACD4" w14:textId="77777777" w:rsidR="00D27E11" w:rsidRDefault="00D27E11" w:rsidP="00BE2A36">
      <w:r>
        <w:separator/>
      </w:r>
    </w:p>
  </w:footnote>
  <w:footnote w:type="continuationSeparator" w:id="0">
    <w:p w14:paraId="7B623138" w14:textId="77777777" w:rsidR="00D27E11" w:rsidRDefault="00D27E11"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8A83E13" w14:textId="77777777" w:rsidR="007848D4" w:rsidRPr="00034B44" w:rsidRDefault="007848D4" w:rsidP="007848D4">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17FEAA91" w:rsidR="00D27E11" w:rsidRPr="00664658" w:rsidRDefault="00D27E11" w:rsidP="000549A5">
          <w:pPr>
            <w:spacing w:line="276" w:lineRule="auto"/>
            <w:ind w:firstLine="680"/>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14:paraId="39BA9008" w14:textId="179CB42A" w:rsidR="00D27E11" w:rsidRPr="00664658" w:rsidRDefault="004D5E80" w:rsidP="00BE2A36">
          <w:pPr>
            <w:spacing w:line="276" w:lineRule="auto"/>
            <w:jc w:val="right"/>
            <w:rPr>
              <w:rFonts w:ascii="Palatino Linotype" w:hAnsi="Palatino Linotype"/>
              <w:b/>
              <w:sz w:val="22"/>
              <w:szCs w:val="22"/>
              <w:lang w:val="es-ES_tradnl"/>
            </w:rPr>
          </w:pPr>
          <w:r w:rsidRPr="004D5E80">
            <w:rPr>
              <w:rFonts w:ascii="Palatino Linotype" w:hAnsi="Palatino Linotype"/>
              <w:b/>
              <w:sz w:val="22"/>
              <w:szCs w:val="22"/>
              <w:lang w:val="es-ES_tradnl"/>
            </w:rPr>
            <w:t>00235/INFOEM/IP/RR/2022</w:t>
          </w:r>
          <w:r w:rsidR="00D27E11">
            <w:rPr>
              <w:rFonts w:ascii="Palatino Linotype" w:hAnsi="Palatino Linotype"/>
              <w:b/>
              <w:sz w:val="22"/>
              <w:szCs w:val="22"/>
              <w:lang w:val="es-ES_tradnl"/>
            </w:rPr>
            <w:t xml:space="preserve"> y acumulado</w:t>
          </w:r>
        </w:p>
      </w:tc>
    </w:tr>
    <w:tr w:rsidR="00D27E11" w:rsidRPr="008F2CCC" w14:paraId="59026087" w14:textId="77777777" w:rsidTr="003F26CC">
      <w:tc>
        <w:tcPr>
          <w:tcW w:w="3195" w:type="dxa"/>
          <w:shd w:val="clear" w:color="auto" w:fill="auto"/>
        </w:tcPr>
        <w:p w14:paraId="0674CA71" w14:textId="77777777" w:rsidR="00D27E11" w:rsidRPr="00664658" w:rsidRDefault="00D27E11" w:rsidP="000549A5">
          <w:pPr>
            <w:spacing w:line="276" w:lineRule="auto"/>
            <w:ind w:firstLine="680"/>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14:paraId="4986F218" w14:textId="6D2D0A83" w:rsidR="00D27E11" w:rsidRPr="00664658" w:rsidRDefault="004D5E80" w:rsidP="00BE2A36">
          <w:pPr>
            <w:spacing w:line="276" w:lineRule="auto"/>
            <w:jc w:val="right"/>
            <w:rPr>
              <w:rFonts w:ascii="Palatino Linotype" w:hAnsi="Palatino Linotype"/>
              <w:b/>
              <w:sz w:val="22"/>
              <w:szCs w:val="22"/>
              <w:lang w:val="es-ES_tradnl"/>
            </w:rPr>
          </w:pPr>
          <w:r w:rsidRPr="004D5E80">
            <w:rPr>
              <w:rFonts w:ascii="Palatino Linotype" w:hAnsi="Palatino Linotype"/>
              <w:b/>
              <w:sz w:val="22"/>
              <w:szCs w:val="22"/>
            </w:rPr>
            <w:t>Comisión de Conciliación y Arbitraje Médico del Estado de México</w:t>
          </w:r>
        </w:p>
      </w:tc>
    </w:tr>
    <w:tr w:rsidR="00D27E11" w:rsidRPr="008F2CCC" w14:paraId="18325D24" w14:textId="77777777" w:rsidTr="003F26CC">
      <w:trPr>
        <w:trHeight w:val="228"/>
      </w:trPr>
      <w:tc>
        <w:tcPr>
          <w:tcW w:w="3195" w:type="dxa"/>
          <w:shd w:val="clear" w:color="auto" w:fill="auto"/>
        </w:tcPr>
        <w:p w14:paraId="4B3E04C4" w14:textId="20EF4C94" w:rsidR="00D27E11" w:rsidRPr="00664658" w:rsidRDefault="00D27E11" w:rsidP="000549A5">
          <w:pPr>
            <w:spacing w:line="276" w:lineRule="auto"/>
            <w:ind w:firstLine="680"/>
            <w:rPr>
              <w:rFonts w:ascii="Palatino Linotype" w:hAnsi="Palatino Linotype"/>
              <w:b/>
              <w:sz w:val="22"/>
              <w:szCs w:val="22"/>
              <w:lang w:val="es-ES_tradnl"/>
            </w:rPr>
          </w:pPr>
          <w:r>
            <w:rPr>
              <w:rFonts w:ascii="Palatino Linotype" w:hAnsi="Palatino Linotype"/>
              <w:b/>
              <w:sz w:val="22"/>
              <w:szCs w:val="22"/>
              <w:lang w:val="es-ES_tradnl"/>
            </w:rPr>
            <w:t>Comisionad</w:t>
          </w:r>
          <w:r w:rsidR="00CF4270">
            <w:rPr>
              <w:rFonts w:ascii="Palatino Linotype" w:hAnsi="Palatino Linotype"/>
              <w:b/>
              <w:sz w:val="22"/>
              <w:szCs w:val="22"/>
              <w:lang w:val="es-ES_tradnl"/>
            </w:rPr>
            <w:t>o</w:t>
          </w:r>
          <w:r w:rsidRPr="00664658">
            <w:rPr>
              <w:rFonts w:ascii="Palatino Linotype" w:hAnsi="Palatino Linotype"/>
              <w:b/>
              <w:sz w:val="22"/>
              <w:szCs w:val="22"/>
              <w:lang w:val="es-ES_tradnl"/>
            </w:rPr>
            <w:t xml:space="preserve"> </w:t>
          </w:r>
          <w:r w:rsidR="00CF4270">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4819" w:type="dxa"/>
          <w:shd w:val="clear" w:color="auto" w:fill="auto"/>
        </w:tcPr>
        <w:p w14:paraId="2549B85C" w14:textId="6BCEF101" w:rsidR="00D27E11" w:rsidRPr="00664658" w:rsidRDefault="00CF4270" w:rsidP="003F26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F2BFF00" w14:textId="14813FA4" w:rsidR="00D27E11" w:rsidRPr="001779E0" w:rsidRDefault="000549A5" w:rsidP="003F26C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DF321F7" wp14:editId="1A235175">
          <wp:simplePos x="0" y="0"/>
          <wp:positionH relativeFrom="page">
            <wp:posOffset>15240</wp:posOffset>
          </wp:positionH>
          <wp:positionV relativeFrom="page">
            <wp:posOffset>11430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6B384169"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3420C3B3" w14:textId="0C655FDC" w:rsidR="00D27E11" w:rsidRPr="008F2CCC" w:rsidRDefault="004D5E80" w:rsidP="00BE2A36">
          <w:pPr>
            <w:spacing w:line="360" w:lineRule="auto"/>
            <w:jc w:val="right"/>
            <w:rPr>
              <w:rFonts w:ascii="Palatino Linotype" w:hAnsi="Palatino Linotype"/>
              <w:b/>
              <w:sz w:val="22"/>
              <w:szCs w:val="22"/>
              <w:lang w:val="es-ES_tradnl"/>
            </w:rPr>
          </w:pPr>
          <w:r w:rsidRPr="004D5E80">
            <w:rPr>
              <w:rFonts w:ascii="Palatino Linotype" w:hAnsi="Palatino Linotype"/>
              <w:b/>
              <w:sz w:val="22"/>
              <w:szCs w:val="22"/>
              <w:lang w:val="es-ES_tradnl"/>
            </w:rPr>
            <w:t>00235/INFOEM/IP/RR/2022</w:t>
          </w:r>
          <w:r w:rsidR="00D27E11">
            <w:rPr>
              <w:rFonts w:ascii="Palatino Linotype" w:hAnsi="Palatino Linotype"/>
              <w:b/>
              <w:sz w:val="22"/>
              <w:szCs w:val="22"/>
              <w:lang w:val="es-ES_tradnl"/>
            </w:rPr>
            <w:t xml:space="preserve"> y acumulado</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40349F2B" w14:textId="75A909A0" w:rsidR="00D27E11" w:rsidRPr="008F2CCC" w:rsidRDefault="003853F1" w:rsidP="003F26C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7403D95B" w14:textId="698C57D0" w:rsidR="00D27E11" w:rsidRPr="00DC41C8" w:rsidRDefault="004D5E80" w:rsidP="00BE2A36">
          <w:pPr>
            <w:spacing w:line="360" w:lineRule="auto"/>
            <w:jc w:val="right"/>
            <w:rPr>
              <w:rFonts w:ascii="Palatino Linotype" w:hAnsi="Palatino Linotype"/>
              <w:b/>
              <w:sz w:val="22"/>
              <w:szCs w:val="22"/>
            </w:rPr>
          </w:pPr>
          <w:r w:rsidRPr="004D5E80">
            <w:rPr>
              <w:rFonts w:ascii="Palatino Linotype" w:hAnsi="Palatino Linotype"/>
              <w:b/>
              <w:sz w:val="22"/>
              <w:szCs w:val="22"/>
              <w:lang w:val="es-ES_tradnl"/>
            </w:rPr>
            <w:t>Comisión de Conciliación y Arbitraje Médico del Estado de México</w:t>
          </w:r>
        </w:p>
      </w:tc>
    </w:tr>
    <w:tr w:rsidR="00D27E11" w:rsidRPr="008F2CCC" w14:paraId="489683E1" w14:textId="77777777" w:rsidTr="003F26CC">
      <w:tc>
        <w:tcPr>
          <w:tcW w:w="2977" w:type="dxa"/>
          <w:shd w:val="clear" w:color="auto" w:fill="auto"/>
        </w:tcPr>
        <w:p w14:paraId="3AB530BE" w14:textId="5C47627B"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F4270">
            <w:rPr>
              <w:rFonts w:ascii="Palatino Linotype" w:hAnsi="Palatino Linotype"/>
              <w:b/>
              <w:sz w:val="22"/>
              <w:szCs w:val="22"/>
              <w:lang w:val="es-ES_tradnl"/>
            </w:rPr>
            <w:t>o</w:t>
          </w:r>
          <w:r w:rsidRPr="008F2CCC">
            <w:rPr>
              <w:rFonts w:ascii="Palatino Linotype" w:hAnsi="Palatino Linotype"/>
              <w:b/>
              <w:sz w:val="22"/>
              <w:szCs w:val="22"/>
              <w:lang w:val="es-ES_tradnl"/>
            </w:rPr>
            <w:t xml:space="preserve"> </w:t>
          </w:r>
          <w:r w:rsidR="00CF4270">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4536" w:type="dxa"/>
          <w:shd w:val="clear" w:color="auto" w:fill="auto"/>
        </w:tcPr>
        <w:p w14:paraId="541BC662" w14:textId="2180F2EB" w:rsidR="00D27E11" w:rsidRPr="008F2CCC" w:rsidRDefault="00CF4270"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14E2641" w14:textId="67F359F8" w:rsidR="00D27E11" w:rsidRPr="009F1AB6" w:rsidRDefault="000549A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A7662C" wp14:editId="5D013E99">
          <wp:simplePos x="0" y="0"/>
          <wp:positionH relativeFrom="page">
            <wp:posOffset>-84982</wp:posOffset>
          </wp:positionH>
          <wp:positionV relativeFrom="page">
            <wp:posOffset>9633</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F74F06"/>
    <w:multiLevelType w:val="hybridMultilevel"/>
    <w:tmpl w:val="9B7C7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CF2C4D"/>
    <w:multiLevelType w:val="multilevel"/>
    <w:tmpl w:val="E4CCFE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6">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A87E25"/>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656813"/>
    <w:multiLevelType w:val="hybridMultilevel"/>
    <w:tmpl w:val="3A484F3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760F71"/>
    <w:multiLevelType w:val="hybridMultilevel"/>
    <w:tmpl w:val="5CBAB40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EAB28E7"/>
    <w:multiLevelType w:val="hybridMultilevel"/>
    <w:tmpl w:val="CC56BD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
  </w:num>
  <w:num w:numId="5">
    <w:abstractNumId w:val="8"/>
  </w:num>
  <w:num w:numId="6">
    <w:abstractNumId w:val="4"/>
  </w:num>
  <w:num w:numId="7">
    <w:abstractNumId w:val="9"/>
  </w:num>
  <w:num w:numId="8">
    <w:abstractNumId w:val="0"/>
  </w:num>
  <w:num w:numId="9">
    <w:abstractNumId w:val="11"/>
  </w:num>
  <w:num w:numId="10">
    <w:abstractNumId w:val="1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16"/>
  </w:num>
  <w:num w:numId="16">
    <w:abstractNumId w:val="14"/>
  </w:num>
  <w:num w:numId="17">
    <w:abstractNumId w:val="1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06740"/>
    <w:rsid w:val="00012DA2"/>
    <w:rsid w:val="00036F8B"/>
    <w:rsid w:val="00041FBD"/>
    <w:rsid w:val="00050C32"/>
    <w:rsid w:val="000549A5"/>
    <w:rsid w:val="00062E7F"/>
    <w:rsid w:val="00080BAB"/>
    <w:rsid w:val="000852BF"/>
    <w:rsid w:val="00091041"/>
    <w:rsid w:val="00097BA3"/>
    <w:rsid w:val="000C3F80"/>
    <w:rsid w:val="000C5577"/>
    <w:rsid w:val="000D2DA8"/>
    <w:rsid w:val="000D4567"/>
    <w:rsid w:val="000D4F8D"/>
    <w:rsid w:val="00103C71"/>
    <w:rsid w:val="00110FCC"/>
    <w:rsid w:val="00111A3B"/>
    <w:rsid w:val="00112EC3"/>
    <w:rsid w:val="00121E03"/>
    <w:rsid w:val="00122839"/>
    <w:rsid w:val="00123996"/>
    <w:rsid w:val="00124695"/>
    <w:rsid w:val="00125098"/>
    <w:rsid w:val="00146AC8"/>
    <w:rsid w:val="00190EAB"/>
    <w:rsid w:val="001C501F"/>
    <w:rsid w:val="001C5202"/>
    <w:rsid w:val="001D292E"/>
    <w:rsid w:val="001E44C4"/>
    <w:rsid w:val="001F49F3"/>
    <w:rsid w:val="0021069D"/>
    <w:rsid w:val="00227194"/>
    <w:rsid w:val="00240C2D"/>
    <w:rsid w:val="00242627"/>
    <w:rsid w:val="002478D9"/>
    <w:rsid w:val="00252B9D"/>
    <w:rsid w:val="00252FC9"/>
    <w:rsid w:val="00255A8E"/>
    <w:rsid w:val="002576D0"/>
    <w:rsid w:val="0029459E"/>
    <w:rsid w:val="002A00D1"/>
    <w:rsid w:val="002C1BAD"/>
    <w:rsid w:val="002C2A1D"/>
    <w:rsid w:val="002D1054"/>
    <w:rsid w:val="002D4BF4"/>
    <w:rsid w:val="002D630C"/>
    <w:rsid w:val="002E5D17"/>
    <w:rsid w:val="002F1CB4"/>
    <w:rsid w:val="002F6AEA"/>
    <w:rsid w:val="003011CD"/>
    <w:rsid w:val="00301FFA"/>
    <w:rsid w:val="0030700C"/>
    <w:rsid w:val="00316FA4"/>
    <w:rsid w:val="00333D6A"/>
    <w:rsid w:val="0036102C"/>
    <w:rsid w:val="0036289A"/>
    <w:rsid w:val="0036698A"/>
    <w:rsid w:val="00366F80"/>
    <w:rsid w:val="003735F8"/>
    <w:rsid w:val="003747B4"/>
    <w:rsid w:val="00380B75"/>
    <w:rsid w:val="00382B97"/>
    <w:rsid w:val="0038525A"/>
    <w:rsid w:val="003853F1"/>
    <w:rsid w:val="00394E59"/>
    <w:rsid w:val="003A4D00"/>
    <w:rsid w:val="003A7802"/>
    <w:rsid w:val="003B30F9"/>
    <w:rsid w:val="003B5F53"/>
    <w:rsid w:val="003C3819"/>
    <w:rsid w:val="003D1688"/>
    <w:rsid w:val="003D34F6"/>
    <w:rsid w:val="003D4A01"/>
    <w:rsid w:val="003F053E"/>
    <w:rsid w:val="003F26CC"/>
    <w:rsid w:val="00400480"/>
    <w:rsid w:val="004009B8"/>
    <w:rsid w:val="00401844"/>
    <w:rsid w:val="00417177"/>
    <w:rsid w:val="00423118"/>
    <w:rsid w:val="00430C88"/>
    <w:rsid w:val="004758FF"/>
    <w:rsid w:val="0049172C"/>
    <w:rsid w:val="00497C23"/>
    <w:rsid w:val="004A6D26"/>
    <w:rsid w:val="004B31F1"/>
    <w:rsid w:val="004D2197"/>
    <w:rsid w:val="004D5E80"/>
    <w:rsid w:val="004E4E7C"/>
    <w:rsid w:val="004F4138"/>
    <w:rsid w:val="00502C44"/>
    <w:rsid w:val="00510774"/>
    <w:rsid w:val="00515847"/>
    <w:rsid w:val="00515A85"/>
    <w:rsid w:val="005228B1"/>
    <w:rsid w:val="005305CB"/>
    <w:rsid w:val="00554181"/>
    <w:rsid w:val="00561AF2"/>
    <w:rsid w:val="005676F0"/>
    <w:rsid w:val="00580D26"/>
    <w:rsid w:val="00583E56"/>
    <w:rsid w:val="00593A4F"/>
    <w:rsid w:val="005A6CE2"/>
    <w:rsid w:val="005B4167"/>
    <w:rsid w:val="005C658C"/>
    <w:rsid w:val="005C7C81"/>
    <w:rsid w:val="005D15EF"/>
    <w:rsid w:val="005E0200"/>
    <w:rsid w:val="005E05A7"/>
    <w:rsid w:val="005F3B04"/>
    <w:rsid w:val="005F7399"/>
    <w:rsid w:val="00625EE7"/>
    <w:rsid w:val="006302C0"/>
    <w:rsid w:val="0063193C"/>
    <w:rsid w:val="00637BB3"/>
    <w:rsid w:val="006451D2"/>
    <w:rsid w:val="006461B9"/>
    <w:rsid w:val="0064675F"/>
    <w:rsid w:val="00651A02"/>
    <w:rsid w:val="006662F1"/>
    <w:rsid w:val="00680F4B"/>
    <w:rsid w:val="006925D1"/>
    <w:rsid w:val="006C06A3"/>
    <w:rsid w:val="006C7BA6"/>
    <w:rsid w:val="006D6DFC"/>
    <w:rsid w:val="006E4810"/>
    <w:rsid w:val="006E6B9D"/>
    <w:rsid w:val="006F026D"/>
    <w:rsid w:val="006F1C2E"/>
    <w:rsid w:val="006F4DB1"/>
    <w:rsid w:val="00702553"/>
    <w:rsid w:val="0071748D"/>
    <w:rsid w:val="0072225D"/>
    <w:rsid w:val="00723DDC"/>
    <w:rsid w:val="0072487A"/>
    <w:rsid w:val="0075340B"/>
    <w:rsid w:val="007552FB"/>
    <w:rsid w:val="00760459"/>
    <w:rsid w:val="007710E2"/>
    <w:rsid w:val="007848D4"/>
    <w:rsid w:val="00792A21"/>
    <w:rsid w:val="007B6622"/>
    <w:rsid w:val="007C067B"/>
    <w:rsid w:val="007D7BA5"/>
    <w:rsid w:val="007E33F5"/>
    <w:rsid w:val="007F607B"/>
    <w:rsid w:val="00804A9B"/>
    <w:rsid w:val="00825F6B"/>
    <w:rsid w:val="00830AF0"/>
    <w:rsid w:val="008365D1"/>
    <w:rsid w:val="008367D9"/>
    <w:rsid w:val="00853A79"/>
    <w:rsid w:val="00891E00"/>
    <w:rsid w:val="008A2F88"/>
    <w:rsid w:val="008A529F"/>
    <w:rsid w:val="008A5565"/>
    <w:rsid w:val="008B0D18"/>
    <w:rsid w:val="008B2C8C"/>
    <w:rsid w:val="008B767E"/>
    <w:rsid w:val="008D24E9"/>
    <w:rsid w:val="008F299B"/>
    <w:rsid w:val="00901C4F"/>
    <w:rsid w:val="009053AB"/>
    <w:rsid w:val="0092647D"/>
    <w:rsid w:val="009277FC"/>
    <w:rsid w:val="00935D15"/>
    <w:rsid w:val="00950302"/>
    <w:rsid w:val="00950ABA"/>
    <w:rsid w:val="00950D2D"/>
    <w:rsid w:val="00950F44"/>
    <w:rsid w:val="0095772A"/>
    <w:rsid w:val="009745F0"/>
    <w:rsid w:val="009829BE"/>
    <w:rsid w:val="00987819"/>
    <w:rsid w:val="00990B0E"/>
    <w:rsid w:val="00995072"/>
    <w:rsid w:val="009A1021"/>
    <w:rsid w:val="009A1576"/>
    <w:rsid w:val="009B1470"/>
    <w:rsid w:val="009C01F0"/>
    <w:rsid w:val="009C2506"/>
    <w:rsid w:val="009D0F33"/>
    <w:rsid w:val="009D2908"/>
    <w:rsid w:val="009E7E66"/>
    <w:rsid w:val="009F28DF"/>
    <w:rsid w:val="00A03DCA"/>
    <w:rsid w:val="00A05C54"/>
    <w:rsid w:val="00A1486E"/>
    <w:rsid w:val="00A2355A"/>
    <w:rsid w:val="00A8482A"/>
    <w:rsid w:val="00A86990"/>
    <w:rsid w:val="00AC23B5"/>
    <w:rsid w:val="00AF30FA"/>
    <w:rsid w:val="00B00920"/>
    <w:rsid w:val="00B11352"/>
    <w:rsid w:val="00B16535"/>
    <w:rsid w:val="00B25327"/>
    <w:rsid w:val="00B25AB8"/>
    <w:rsid w:val="00B34C18"/>
    <w:rsid w:val="00B46EA9"/>
    <w:rsid w:val="00B7654D"/>
    <w:rsid w:val="00B826CC"/>
    <w:rsid w:val="00B92E99"/>
    <w:rsid w:val="00B95966"/>
    <w:rsid w:val="00BB64A6"/>
    <w:rsid w:val="00BC3849"/>
    <w:rsid w:val="00BC5F6A"/>
    <w:rsid w:val="00BE0AD0"/>
    <w:rsid w:val="00BE1511"/>
    <w:rsid w:val="00BE2A36"/>
    <w:rsid w:val="00BE6532"/>
    <w:rsid w:val="00C16B35"/>
    <w:rsid w:val="00C20020"/>
    <w:rsid w:val="00C20100"/>
    <w:rsid w:val="00C36B6D"/>
    <w:rsid w:val="00C42236"/>
    <w:rsid w:val="00C45C20"/>
    <w:rsid w:val="00C4610F"/>
    <w:rsid w:val="00C54582"/>
    <w:rsid w:val="00C65261"/>
    <w:rsid w:val="00CA1677"/>
    <w:rsid w:val="00CB240C"/>
    <w:rsid w:val="00CC018F"/>
    <w:rsid w:val="00CD3733"/>
    <w:rsid w:val="00CD5D38"/>
    <w:rsid w:val="00CF4270"/>
    <w:rsid w:val="00D04F79"/>
    <w:rsid w:val="00D0606F"/>
    <w:rsid w:val="00D0690F"/>
    <w:rsid w:val="00D27432"/>
    <w:rsid w:val="00D27E11"/>
    <w:rsid w:val="00D325E1"/>
    <w:rsid w:val="00D33852"/>
    <w:rsid w:val="00D5538F"/>
    <w:rsid w:val="00D55D51"/>
    <w:rsid w:val="00D707E4"/>
    <w:rsid w:val="00D84E5A"/>
    <w:rsid w:val="00D86542"/>
    <w:rsid w:val="00D86FC8"/>
    <w:rsid w:val="00D90B6F"/>
    <w:rsid w:val="00D938AF"/>
    <w:rsid w:val="00D942D4"/>
    <w:rsid w:val="00DC3215"/>
    <w:rsid w:val="00DC76F1"/>
    <w:rsid w:val="00DD3E8B"/>
    <w:rsid w:val="00DD4A71"/>
    <w:rsid w:val="00DD5C2F"/>
    <w:rsid w:val="00DE2678"/>
    <w:rsid w:val="00DE699B"/>
    <w:rsid w:val="00DF104F"/>
    <w:rsid w:val="00DF3D89"/>
    <w:rsid w:val="00DF6AC9"/>
    <w:rsid w:val="00E07829"/>
    <w:rsid w:val="00E1021B"/>
    <w:rsid w:val="00E1100D"/>
    <w:rsid w:val="00E22647"/>
    <w:rsid w:val="00E25EEE"/>
    <w:rsid w:val="00E41400"/>
    <w:rsid w:val="00E43318"/>
    <w:rsid w:val="00E6573A"/>
    <w:rsid w:val="00E663CD"/>
    <w:rsid w:val="00E67164"/>
    <w:rsid w:val="00E71AE9"/>
    <w:rsid w:val="00E71C41"/>
    <w:rsid w:val="00E811B6"/>
    <w:rsid w:val="00E85C1E"/>
    <w:rsid w:val="00E955E4"/>
    <w:rsid w:val="00E9797C"/>
    <w:rsid w:val="00EB2436"/>
    <w:rsid w:val="00EC64AF"/>
    <w:rsid w:val="00EF5B75"/>
    <w:rsid w:val="00F01391"/>
    <w:rsid w:val="00F05D26"/>
    <w:rsid w:val="00F11A2C"/>
    <w:rsid w:val="00F2575E"/>
    <w:rsid w:val="00F265CC"/>
    <w:rsid w:val="00F4020E"/>
    <w:rsid w:val="00F46598"/>
    <w:rsid w:val="00F512CC"/>
    <w:rsid w:val="00F6537E"/>
    <w:rsid w:val="00F6760B"/>
    <w:rsid w:val="00F9025A"/>
    <w:rsid w:val="00F96B5E"/>
    <w:rsid w:val="00FA2798"/>
    <w:rsid w:val="00FB1B87"/>
    <w:rsid w:val="00FC1A24"/>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aliases w:val="Hipervínculo1,Hipervínculo11,Hipervínculo12,Hipervínculo13,Hipervínculo14,Hipervínculo15"/>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F05D26"/>
    <w:rPr>
      <w:color w:val="605E5C"/>
      <w:shd w:val="clear" w:color="auto" w:fill="E1DFDD"/>
    </w:rPr>
  </w:style>
  <w:style w:type="table" w:customStyle="1" w:styleId="Tablaconcuadrcula2">
    <w:name w:val="Tabla con cuadrícula2"/>
    <w:basedOn w:val="Tablanormal"/>
    <w:next w:val="Tablaconcuadrcula"/>
    <w:uiPriority w:val="39"/>
    <w:rsid w:val="00B826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223291">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57389675">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552153438">
      <w:bodyDiv w:val="1"/>
      <w:marLeft w:val="0"/>
      <w:marRight w:val="0"/>
      <w:marTop w:val="0"/>
      <w:marBottom w:val="0"/>
      <w:divBdr>
        <w:top w:val="none" w:sz="0" w:space="0" w:color="auto"/>
        <w:left w:val="none" w:sz="0" w:space="0" w:color="auto"/>
        <w:bottom w:val="none" w:sz="0" w:space="0" w:color="auto"/>
        <w:right w:val="none" w:sz="0" w:space="0" w:color="auto"/>
      </w:divBdr>
    </w:div>
    <w:div w:id="564534426">
      <w:bodyDiv w:val="1"/>
      <w:marLeft w:val="0"/>
      <w:marRight w:val="0"/>
      <w:marTop w:val="0"/>
      <w:marBottom w:val="0"/>
      <w:divBdr>
        <w:top w:val="none" w:sz="0" w:space="0" w:color="auto"/>
        <w:left w:val="none" w:sz="0" w:space="0" w:color="auto"/>
        <w:bottom w:val="none" w:sz="0" w:space="0" w:color="auto"/>
        <w:right w:val="none" w:sz="0" w:space="0" w:color="auto"/>
      </w:divBdr>
      <w:divsChild>
        <w:div w:id="2009556809">
          <w:marLeft w:val="0"/>
          <w:marRight w:val="0"/>
          <w:marTop w:val="0"/>
          <w:marBottom w:val="0"/>
          <w:divBdr>
            <w:top w:val="none" w:sz="0" w:space="0" w:color="auto"/>
            <w:left w:val="none" w:sz="0" w:space="0" w:color="auto"/>
            <w:bottom w:val="none" w:sz="0" w:space="0" w:color="auto"/>
            <w:right w:val="none" w:sz="0" w:space="0" w:color="auto"/>
          </w:divBdr>
        </w:div>
      </w:divsChild>
    </w:div>
    <w:div w:id="661275857">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860243705">
      <w:bodyDiv w:val="1"/>
      <w:marLeft w:val="0"/>
      <w:marRight w:val="0"/>
      <w:marTop w:val="0"/>
      <w:marBottom w:val="0"/>
      <w:divBdr>
        <w:top w:val="none" w:sz="0" w:space="0" w:color="auto"/>
        <w:left w:val="none" w:sz="0" w:space="0" w:color="auto"/>
        <w:bottom w:val="none" w:sz="0" w:space="0" w:color="auto"/>
        <w:right w:val="none" w:sz="0" w:space="0" w:color="auto"/>
      </w:divBdr>
    </w:div>
    <w:div w:id="862013579">
      <w:bodyDiv w:val="1"/>
      <w:marLeft w:val="0"/>
      <w:marRight w:val="0"/>
      <w:marTop w:val="0"/>
      <w:marBottom w:val="0"/>
      <w:divBdr>
        <w:top w:val="none" w:sz="0" w:space="0" w:color="auto"/>
        <w:left w:val="none" w:sz="0" w:space="0" w:color="auto"/>
        <w:bottom w:val="none" w:sz="0" w:space="0" w:color="auto"/>
        <w:right w:val="none" w:sz="0" w:space="0" w:color="auto"/>
      </w:divBdr>
    </w:div>
    <w:div w:id="996759851">
      <w:bodyDiv w:val="1"/>
      <w:marLeft w:val="0"/>
      <w:marRight w:val="0"/>
      <w:marTop w:val="0"/>
      <w:marBottom w:val="0"/>
      <w:divBdr>
        <w:top w:val="none" w:sz="0" w:space="0" w:color="auto"/>
        <w:left w:val="none" w:sz="0" w:space="0" w:color="auto"/>
        <w:bottom w:val="none" w:sz="0" w:space="0" w:color="auto"/>
        <w:right w:val="none" w:sz="0" w:space="0" w:color="auto"/>
      </w:divBdr>
    </w:div>
    <w:div w:id="1187786911">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FE1C3-2282-45DD-99EE-EC69D14F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35</Pages>
  <Words>8743</Words>
  <Characters>48092</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21</cp:revision>
  <dcterms:created xsi:type="dcterms:W3CDTF">2022-02-11T18:24:00Z</dcterms:created>
  <dcterms:modified xsi:type="dcterms:W3CDTF">2022-03-05T03:50:00Z</dcterms:modified>
</cp:coreProperties>
</file>