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4892B51D" w:rsidR="00662C69" w:rsidRDefault="009B11D6" w:rsidP="00B31E90">
      <w:pPr>
        <w:tabs>
          <w:tab w:val="left" w:pos="3465"/>
        </w:tabs>
        <w:spacing w:line="360" w:lineRule="auto"/>
        <w:jc w:val="both"/>
        <w:rPr>
          <w:rFonts w:ascii="Palatino Linotype" w:hAnsi="Palatino Linotype"/>
          <w:color w:val="000000" w:themeColor="text1"/>
        </w:rPr>
      </w:pPr>
      <w:r w:rsidRPr="00A85CB7">
        <w:rPr>
          <w:rFonts w:ascii="Palatino Linotype" w:hAnsi="Palatino Linotype"/>
          <w:color w:val="000000" w:themeColor="text1"/>
        </w:rPr>
        <w:t>R</w:t>
      </w:r>
      <w:r w:rsidR="00662C69" w:rsidRPr="00A85CB7">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85CB7">
        <w:rPr>
          <w:rFonts w:ascii="Palatino Linotype" w:hAnsi="Palatino Linotype"/>
          <w:color w:val="000000" w:themeColor="text1"/>
        </w:rPr>
        <w:t>icipios, con</w:t>
      </w:r>
      <w:r w:rsidR="00662C69" w:rsidRPr="00A85CB7">
        <w:rPr>
          <w:rFonts w:ascii="Palatino Linotype" w:hAnsi="Palatino Linotype"/>
          <w:color w:val="000000" w:themeColor="text1"/>
        </w:rPr>
        <w:t xml:space="preserve"> </w:t>
      </w:r>
      <w:r w:rsidR="00485DB6" w:rsidRPr="00A85CB7">
        <w:rPr>
          <w:rFonts w:ascii="Palatino Linotype" w:hAnsi="Palatino Linotype"/>
          <w:color w:val="000000" w:themeColor="text1"/>
        </w:rPr>
        <w:t xml:space="preserve">domicilio </w:t>
      </w:r>
      <w:r w:rsidR="00662C69" w:rsidRPr="00A85CB7">
        <w:rPr>
          <w:rFonts w:ascii="Palatino Linotype" w:hAnsi="Palatino Linotype"/>
          <w:color w:val="000000" w:themeColor="text1"/>
        </w:rPr>
        <w:t xml:space="preserve">en Metepec, Estado de México; de </w:t>
      </w:r>
      <w:r w:rsidR="009E63B2">
        <w:rPr>
          <w:rFonts w:ascii="Palatino Linotype" w:hAnsi="Palatino Linotype"/>
          <w:color w:val="000000" w:themeColor="text1"/>
        </w:rPr>
        <w:t>diecinueve (19) de enero de dos mil veintidós</w:t>
      </w:r>
      <w:r w:rsidR="00662C69" w:rsidRPr="00A85CB7">
        <w:rPr>
          <w:rFonts w:ascii="Palatino Linotype" w:hAnsi="Palatino Linotype"/>
          <w:color w:val="000000" w:themeColor="text1"/>
        </w:rPr>
        <w:t>.</w:t>
      </w:r>
    </w:p>
    <w:p w14:paraId="1181C59D" w14:textId="77777777" w:rsidR="00B31E90" w:rsidRPr="00A85CB7" w:rsidRDefault="00B31E90" w:rsidP="00B31E90">
      <w:pPr>
        <w:tabs>
          <w:tab w:val="left" w:pos="3465"/>
        </w:tabs>
        <w:spacing w:line="360" w:lineRule="auto"/>
        <w:jc w:val="both"/>
        <w:rPr>
          <w:rFonts w:ascii="Palatino Linotype" w:hAnsi="Palatino Linotype"/>
          <w:color w:val="000000" w:themeColor="text1"/>
        </w:rPr>
      </w:pPr>
    </w:p>
    <w:p w14:paraId="04F87235" w14:textId="2D8CC88C" w:rsidR="005F0007" w:rsidRDefault="00662C69" w:rsidP="00B31E90">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el expediente electrónico 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9E63B2">
        <w:rPr>
          <w:rFonts w:ascii="Palatino Linotype" w:hAnsi="Palatino Linotype"/>
          <w:b/>
          <w:bCs/>
          <w:color w:val="000000" w:themeColor="text1"/>
        </w:rPr>
        <w:t>05058/INFOEM/IP/RR/2021</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78249C">
        <w:rPr>
          <w:rFonts w:ascii="Palatino Linotype" w:eastAsia="Times New Roman" w:hAnsi="Palatino Linotype" w:cs="Times New Roman"/>
          <w:color w:val="000000" w:themeColor="text1"/>
        </w:rPr>
        <w:t xml:space="preserve"> </w:t>
      </w:r>
      <w:proofErr w:type="spellStart"/>
      <w:r w:rsidR="006D5285">
        <w:rPr>
          <w:rFonts w:ascii="Palatino Linotype" w:eastAsia="Times New Roman" w:hAnsi="Palatino Linotype" w:cs="Times New Roman"/>
          <w:b/>
          <w:color w:val="000000" w:themeColor="text1"/>
        </w:rPr>
        <w:t>Xxxxxxxxx</w:t>
      </w:r>
      <w:proofErr w:type="spellEnd"/>
      <w:r w:rsidR="006D5285">
        <w:rPr>
          <w:rFonts w:ascii="Palatino Linotype" w:eastAsia="Times New Roman" w:hAnsi="Palatino Linotype" w:cs="Times New Roman"/>
          <w:b/>
          <w:color w:val="000000" w:themeColor="text1"/>
        </w:rPr>
        <w:t xml:space="preserve"> </w:t>
      </w:r>
      <w:proofErr w:type="spellStart"/>
      <w:r w:rsidR="006D5285">
        <w:rPr>
          <w:rFonts w:ascii="Palatino Linotype" w:eastAsia="Times New Roman" w:hAnsi="Palatino Linotype" w:cs="Times New Roman"/>
          <w:b/>
          <w:color w:val="000000" w:themeColor="text1"/>
        </w:rPr>
        <w:t>Xxxxxxxxx</w:t>
      </w:r>
      <w:proofErr w:type="spellEnd"/>
      <w:r w:rsidR="006D5285">
        <w:rPr>
          <w:rFonts w:ascii="Palatino Linotype" w:eastAsia="Times New Roman" w:hAnsi="Palatino Linotype" w:cs="Times New Roman"/>
          <w:b/>
          <w:color w:val="000000" w:themeColor="text1"/>
        </w:rPr>
        <w:t xml:space="preserve"> </w:t>
      </w:r>
      <w:proofErr w:type="spellStart"/>
      <w:r w:rsidR="006D5285">
        <w:rPr>
          <w:rFonts w:ascii="Palatino Linotype" w:eastAsia="Times New Roman" w:hAnsi="Palatino Linotype" w:cs="Times New Roman"/>
          <w:b/>
          <w:color w:val="000000" w:themeColor="text1"/>
        </w:rPr>
        <w:t>Xxxxxxxxx</w:t>
      </w:r>
      <w:proofErr w:type="spellEnd"/>
      <w:r w:rsidR="006D5285">
        <w:rPr>
          <w:rFonts w:ascii="Palatino Linotype" w:eastAsia="Times New Roman" w:hAnsi="Palatino Linotype" w:cs="Times New Roman"/>
          <w:b/>
          <w:color w:val="000000" w:themeColor="text1"/>
        </w:rPr>
        <w:t xml:space="preserve"> </w:t>
      </w:r>
      <w:proofErr w:type="spellStart"/>
      <w:r w:rsidR="006D5285">
        <w:rPr>
          <w:rFonts w:ascii="Palatino Linotype" w:eastAsia="Times New Roman" w:hAnsi="Palatino Linotype" w:cs="Times New Roman"/>
          <w:b/>
          <w:color w:val="000000" w:themeColor="text1"/>
        </w:rPr>
        <w:t>Xx</w:t>
      </w:r>
      <w:proofErr w:type="spellEnd"/>
      <w:r w:rsidR="006D5285">
        <w:rPr>
          <w:rFonts w:ascii="Palatino Linotype" w:eastAsia="Times New Roman" w:hAnsi="Palatino Linotype" w:cs="Times New Roman"/>
          <w:b/>
          <w:color w:val="000000" w:themeColor="text1"/>
        </w:rPr>
        <w:t xml:space="preserve"> </w:t>
      </w:r>
      <w:proofErr w:type="spellStart"/>
      <w:r w:rsidR="006D5285">
        <w:rPr>
          <w:rFonts w:ascii="Palatino Linotype" w:eastAsia="Times New Roman" w:hAnsi="Palatino Linotype" w:cs="Times New Roman"/>
          <w:b/>
          <w:color w:val="000000" w:themeColor="text1"/>
        </w:rPr>
        <w:t>Xxxxxxxxxxxxx</w:t>
      </w:r>
      <w:proofErr w:type="spellEnd"/>
      <w:r w:rsidR="009E63B2">
        <w:rPr>
          <w:rFonts w:ascii="Palatino Linotype" w:eastAsia="Times New Roman" w:hAnsi="Palatino Linotype" w:cs="Times New Roman"/>
          <w:color w:val="000000" w:themeColor="text1"/>
        </w:rPr>
        <w:t xml:space="preserve">, </w:t>
      </w:r>
      <w:r w:rsidR="0078249C">
        <w:rPr>
          <w:rFonts w:ascii="Palatino Linotype" w:eastAsia="Times New Roman" w:hAnsi="Palatino Linotype" w:cs="Times New Roman"/>
          <w:color w:val="000000" w:themeColor="text1"/>
        </w:rPr>
        <w:t xml:space="preserve">en </w:t>
      </w:r>
      <w:r w:rsidR="00E647FF">
        <w:rPr>
          <w:rFonts w:ascii="Palatino Linotype" w:eastAsia="Times New Roman" w:hAnsi="Palatino Linotype" w:cs="Times New Roman"/>
          <w:color w:val="000000" w:themeColor="text1"/>
        </w:rPr>
        <w:t>lo</w:t>
      </w:r>
      <w:r w:rsidR="0078249C">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sucesivo</w:t>
      </w:r>
      <w:r w:rsidR="00794F7E">
        <w:rPr>
          <w:rFonts w:ascii="Palatino Linotype" w:eastAsia="Times New Roman" w:hAnsi="Palatino Linotype" w:cs="Times New Roman"/>
          <w:color w:val="000000" w:themeColor="text1"/>
        </w:rPr>
        <w:t xml:space="preserve"> </w:t>
      </w:r>
      <w:r w:rsidR="00E647FF">
        <w:rPr>
          <w:rFonts w:ascii="Palatino Linotype" w:eastAsia="Times New Roman" w:hAnsi="Palatino Linotype" w:cs="Times New Roman"/>
          <w:color w:val="000000" w:themeColor="text1"/>
        </w:rPr>
        <w:t>el</w:t>
      </w:r>
      <w:r w:rsidR="006B31E7" w:rsidRPr="006B31E7">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CE1B8A">
        <w:rPr>
          <w:rFonts w:ascii="Palatino Linotype" w:eastAsia="Times New Roman" w:hAnsi="Palatino Linotype" w:cs="Arial"/>
          <w:color w:val="000000" w:themeColor="text1"/>
        </w:rPr>
        <w:t xml:space="preserve"> </w:t>
      </w:r>
      <w:r w:rsidR="009E63B2">
        <w:rPr>
          <w:rFonts w:ascii="Palatino Linotype" w:eastAsia="Times New Roman" w:hAnsi="Palatino Linotype" w:cs="Arial"/>
          <w:b/>
          <w:color w:val="000000" w:themeColor="text1"/>
        </w:rPr>
        <w:t>Ayuntamiento de Naucalpan de Juárez</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9E63B2">
        <w:rPr>
          <w:rFonts w:ascii="Palatino Linotype" w:eastAsia="Calibri" w:hAnsi="Palatino Linotype" w:cs="Arial"/>
          <w:color w:val="000000" w:themeColor="text1"/>
          <w:lang w:val="es-ES"/>
        </w:rPr>
        <w:t xml:space="preserve">en adelante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B31E90">
      <w:pPr>
        <w:spacing w:line="360" w:lineRule="auto"/>
        <w:jc w:val="both"/>
        <w:rPr>
          <w:rFonts w:ascii="Palatino Linotype" w:hAnsi="Palatino Linotype"/>
          <w:b/>
          <w:color w:val="000000" w:themeColor="text1"/>
        </w:rPr>
      </w:pPr>
    </w:p>
    <w:p w14:paraId="769E1410" w14:textId="5740327F" w:rsidR="00587366" w:rsidRPr="00A85CB7" w:rsidRDefault="00662C69" w:rsidP="00B31E90">
      <w:pPr>
        <w:pStyle w:val="Ttulo1"/>
        <w:spacing w:before="0" w:line="360" w:lineRule="auto"/>
        <w:jc w:val="center"/>
        <w:rPr>
          <w:b/>
          <w:color w:val="000000" w:themeColor="text1"/>
        </w:rPr>
      </w:pPr>
      <w:bookmarkStart w:id="0" w:name="_Toc461555884"/>
      <w:bookmarkStart w:id="1" w:name="_Toc466371847"/>
      <w:bookmarkStart w:id="2" w:name="_Toc89350454"/>
      <w:r w:rsidRPr="00A85CB7">
        <w:rPr>
          <w:b/>
          <w:color w:val="000000" w:themeColor="text1"/>
        </w:rPr>
        <w:t>ANTECEDENTES</w:t>
      </w:r>
      <w:bookmarkEnd w:id="0"/>
      <w:bookmarkEnd w:id="1"/>
      <w:bookmarkEnd w:id="2"/>
    </w:p>
    <w:p w14:paraId="5672105D" w14:textId="77777777" w:rsidR="00B31E90"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08744D9D" w:rsidR="00D9392E" w:rsidRPr="00A85CB7"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9E63B2">
        <w:rPr>
          <w:rFonts w:ascii="Palatino Linotype" w:eastAsia="Calibri" w:hAnsi="Palatino Linotype" w:cs="Arial"/>
          <w:color w:val="000000" w:themeColor="text1"/>
          <w:lang w:val="es-ES"/>
        </w:rPr>
        <w:t>uno (01) de septiembre</w:t>
      </w:r>
      <w:r w:rsidR="00B31E90">
        <w:rPr>
          <w:rFonts w:ascii="Palatino Linotype" w:eastAsia="Calibri" w:hAnsi="Palatino Linotype" w:cs="Arial"/>
          <w:color w:val="000000" w:themeColor="text1"/>
          <w:lang w:val="es-ES"/>
        </w:rPr>
        <w:t xml:space="preserve"> de dos mil veintiuno</w:t>
      </w:r>
      <w:r w:rsidR="005F1362" w:rsidRPr="00A85CB7">
        <w:rPr>
          <w:rFonts w:ascii="Palatino Linotype" w:eastAsia="Calibri" w:hAnsi="Palatino Linotype" w:cs="Arial"/>
          <w:color w:val="000000" w:themeColor="text1"/>
          <w:lang w:val="es-ES"/>
        </w:rPr>
        <w:t xml:space="preserve">, </w:t>
      </w:r>
      <w:r w:rsidR="00B31E90">
        <w:rPr>
          <w:rFonts w:ascii="Palatino Linotype" w:hAnsi="Palatino Linotype"/>
          <w:color w:val="000000" w:themeColor="text1"/>
        </w:rPr>
        <w:t>el particular</w:t>
      </w:r>
      <w:r w:rsidR="005F1362" w:rsidRPr="00A85CB7">
        <w:rPr>
          <w:rFonts w:ascii="Palatino Linotype" w:hAnsi="Palatino Linotype"/>
          <w:color w:val="000000" w:themeColor="text1"/>
        </w:rPr>
        <w:t xml:space="preserve"> presentó</w:t>
      </w:r>
      <w:r w:rsidR="00794F7E">
        <w:rPr>
          <w:rFonts w:ascii="Palatino Linotype" w:hAnsi="Palatino Linotype"/>
          <w:color w:val="000000" w:themeColor="text1"/>
        </w:rPr>
        <w:t>,</w:t>
      </w:r>
      <w:r w:rsidR="005F1362" w:rsidRPr="00A85CB7">
        <w:rPr>
          <w:rFonts w:ascii="Palatino Linotype" w:hAnsi="Palatino Linotype"/>
          <w:b/>
          <w:color w:val="000000" w:themeColor="text1"/>
        </w:rPr>
        <w:t xml:space="preserve"> </w:t>
      </w:r>
      <w:r w:rsidR="00127E68">
        <w:rPr>
          <w:rFonts w:ascii="Palatino Linotype" w:hAnsi="Palatino Linotype"/>
          <w:bCs/>
          <w:color w:val="000000" w:themeColor="text1"/>
        </w:rPr>
        <w:t xml:space="preserve">a través </w:t>
      </w:r>
      <w:r w:rsidR="00794F7E">
        <w:rPr>
          <w:rFonts w:ascii="Palatino Linotype" w:hAnsi="Palatino Linotype"/>
          <w:bCs/>
          <w:color w:val="000000" w:themeColor="text1"/>
        </w:rPr>
        <w:t>de</w:t>
      </w:r>
      <w:r w:rsidR="00B869B5">
        <w:rPr>
          <w:rFonts w:ascii="Palatino Linotype" w:hAnsi="Palatino Linotype"/>
          <w:bCs/>
          <w:color w:val="000000" w:themeColor="text1"/>
        </w:rPr>
        <w:t xml:space="preserve"> </w:t>
      </w:r>
      <w:r w:rsidR="00794F7E">
        <w:rPr>
          <w:rFonts w:ascii="Palatino Linotype" w:hAnsi="Palatino Linotype"/>
          <w:bCs/>
          <w:color w:val="000000" w:themeColor="text1"/>
        </w:rPr>
        <w:t>l</w:t>
      </w:r>
      <w:r w:rsidR="00B869B5">
        <w:rPr>
          <w:rFonts w:ascii="Palatino Linotype" w:hAnsi="Palatino Linotype"/>
          <w:bCs/>
          <w:color w:val="000000" w:themeColor="text1"/>
        </w:rPr>
        <w:t>a Plataforma Nacional de Transparencia (PNT), vinculada al</w:t>
      </w:r>
      <w:r w:rsidR="00794F7E">
        <w:rPr>
          <w:rFonts w:ascii="Palatino Linotype" w:hAnsi="Palatino Linotype"/>
          <w:bCs/>
          <w:color w:val="000000" w:themeColor="text1"/>
        </w:rPr>
        <w:t xml:space="preserve"> </w:t>
      </w:r>
      <w:r w:rsidR="009E63B2">
        <w:rPr>
          <w:rFonts w:ascii="Palatino Linotype" w:hAnsi="Palatino Linotype"/>
          <w:bCs/>
          <w:color w:val="000000" w:themeColor="text1"/>
        </w:rPr>
        <w:t>Sistema de Acceso a la Información Mexiquense (SAIMEX)</w:t>
      </w:r>
      <w:r w:rsidR="00794F7E">
        <w:rPr>
          <w:rFonts w:ascii="Palatino Linotype" w:hAnsi="Palatino Linotype"/>
          <w:bCs/>
          <w:color w:val="000000" w:themeColor="text1"/>
        </w:rPr>
        <w:t>,</w:t>
      </w:r>
      <w:r w:rsidR="005F1362" w:rsidRPr="00A85CB7">
        <w:rPr>
          <w:rFonts w:ascii="Palatino Linotype" w:eastAsia="Calibri" w:hAnsi="Palatino Linotype" w:cs="Arial"/>
          <w:color w:val="000000" w:themeColor="text1"/>
          <w:lang w:val="es-ES"/>
        </w:rPr>
        <w:t xml:space="preserve"> la solicitud de información pública registrada con el número</w:t>
      </w:r>
      <w:r w:rsidR="005F1362" w:rsidRPr="00A85CB7">
        <w:rPr>
          <w:rFonts w:ascii="Palatino Linotype" w:hAnsi="Palatino Linotype"/>
          <w:b/>
          <w:bCs/>
          <w:color w:val="000000" w:themeColor="text1"/>
        </w:rPr>
        <w:t xml:space="preserve"> </w:t>
      </w:r>
      <w:r w:rsidR="009E63B2">
        <w:rPr>
          <w:rFonts w:ascii="Palatino Linotype" w:hAnsi="Palatino Linotype"/>
          <w:b/>
          <w:bCs/>
          <w:color w:val="000000" w:themeColor="text1"/>
        </w:rPr>
        <w:t>00652/NAUCALPA/IP/2021</w:t>
      </w:r>
      <w:r w:rsidR="005F1362" w:rsidRPr="00A85CB7">
        <w:rPr>
          <w:rFonts w:ascii="Palatino Linotype" w:hAnsi="Palatino Linotype"/>
          <w:b/>
          <w:bCs/>
          <w:color w:val="000000" w:themeColor="text1"/>
        </w:rPr>
        <w:t>,</w:t>
      </w:r>
      <w:r w:rsidR="005F1362" w:rsidRPr="00A85CB7">
        <w:rPr>
          <w:rFonts w:ascii="Palatino Linotype" w:eastAsia="Calibri" w:hAnsi="Palatino Linotype" w:cs="Arial"/>
          <w:color w:val="000000" w:themeColor="text1"/>
          <w:lang w:val="es-ES"/>
        </w:rPr>
        <w:t xml:space="preserve"> mediante la cual requirió</w:t>
      </w:r>
      <w:r w:rsidR="00022D89">
        <w:rPr>
          <w:rFonts w:ascii="Palatino Linotype" w:eastAsia="Calibri" w:hAnsi="Palatino Linotype" w:cs="Arial"/>
          <w:color w:val="000000" w:themeColor="text1"/>
          <w:lang w:val="es-ES"/>
        </w:rPr>
        <w:t xml:space="preserve"> lo siguiente</w:t>
      </w:r>
      <w:r w:rsidR="005F1362" w:rsidRPr="00A85CB7">
        <w:rPr>
          <w:rFonts w:ascii="Palatino Linotype" w:eastAsia="Calibri" w:hAnsi="Palatino Linotype" w:cs="Arial"/>
          <w:color w:val="000000" w:themeColor="text1"/>
          <w:lang w:val="es-ES"/>
        </w:rPr>
        <w:t>:</w:t>
      </w:r>
    </w:p>
    <w:p w14:paraId="76EB7490" w14:textId="77777777" w:rsidR="00B31E90"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4871FF28" w:rsidR="0097210F" w:rsidRPr="00A85CB7" w:rsidRDefault="005F1362" w:rsidP="00B31E90">
      <w:pPr>
        <w:pStyle w:val="Prrafodelista"/>
        <w:spacing w:line="276" w:lineRule="auto"/>
        <w:ind w:left="567" w:right="567"/>
        <w:jc w:val="both"/>
        <w:rPr>
          <w:rFonts w:ascii="Palatino Linotype" w:hAnsi="Palatino Linotype"/>
          <w:i/>
          <w:color w:val="000000" w:themeColor="text1"/>
          <w:szCs w:val="22"/>
        </w:rPr>
      </w:pPr>
      <w:r w:rsidRPr="00A85CB7">
        <w:rPr>
          <w:rFonts w:ascii="Palatino Linotype" w:hAnsi="Palatino Linotype"/>
          <w:i/>
          <w:color w:val="000000" w:themeColor="text1"/>
          <w:sz w:val="22"/>
          <w:szCs w:val="22"/>
        </w:rPr>
        <w:t>“</w:t>
      </w:r>
      <w:r w:rsidR="009E63B2" w:rsidRPr="009E63B2">
        <w:rPr>
          <w:rFonts w:ascii="Palatino Linotype" w:hAnsi="Palatino Linotype"/>
          <w:i/>
          <w:iCs/>
          <w:color w:val="000000" w:themeColor="text1"/>
          <w:sz w:val="22"/>
          <w:szCs w:val="22"/>
        </w:rPr>
        <w:t xml:space="preserve">Toda actividad comercial o de prestación de servicios que realice una persona física o jurídica colectiva, pública o privada, requiere de autorización, licencia o permiso del Ayuntamiento. La licencia se expedirá mediante oficio que firmarán de manera conjunta el Director de Desarrollo Económico y el Secretario del Ayuntamiento. Por tanto, y en línea con lo encontrado en el Acuerdo del Ejecutivo del Estado por el que se da a conocer el Catálogo Mexiquense de Actividades Industriales, Comerciales y de Servicios de Bajo Riesgo es que se solicita a los respectivos ayuntamientos, presentar un registro (preferentemente en formato xlsx, para facilitar su manejo) de todas y cada una de las Licencias de Funcionamiento otorgadas para las siguientes Actividades Industriales, </w:t>
      </w:r>
      <w:r w:rsidR="009E63B2" w:rsidRPr="009E63B2">
        <w:rPr>
          <w:rFonts w:ascii="Palatino Linotype" w:hAnsi="Palatino Linotype"/>
          <w:i/>
          <w:iCs/>
          <w:color w:val="000000" w:themeColor="text1"/>
          <w:sz w:val="22"/>
          <w:szCs w:val="22"/>
        </w:rPr>
        <w:lastRenderedPageBreak/>
        <w:t>Comerciales y de Servicios (se anexan los números de identificación SCIAN): a) 433110 Comercio al por mayor de productos farmacéuticos b) 434112 Comercio al por mayor de medicamentos veterinarios y alimentos para animales, excepto mascotas c) 464111 Farmacias sin minisúper d) 464112 Farmacias con minisúper e) 464113 Comercio al por menor de productos naturistas, medicamentos homeopáticos y de complementos alimenticios f) 541941 Servicios veterinarios para mascotas prestados por el sector privado g) 541942 Servicios veterinarios para mascotas prestados por el sector público h) 621113 Consultorios de medicina especializada del sector privado i) 621114 Consultorios de medicina especializada del sector público j) 621111 Consultorios de medicina general del sector privado k) 621112 Consultorios de medicina general del sector público Particularmente se busca obtener la mayor cantidad de datos pertenecientes a cada uno de los establecimientos, como por ejemplo (además de la mencionada identificación SCIAN): 1) Folio, clave única del establecimiento y/o número de licencia ambiental. 2) Dirección del establecimiento 3) Ubicación en coordenada geográficas o en coordenadas proyectadas (especificar cual) del establecimiento. 4) Denominación o Razón Social 5) Si es Persona Física o Persona Moral 6) Nombre comercial del establecimiento 7) Teléfono o Celular o cualquier otro medio de contacto. A manera ilustrativa se cuenta con el Padrón de Establecimientos Mercantiles de la Ciudad de México (recordar que para la presente solicitud se prefiere que la información se presente en formato .xlsx) https://pdelegacionales.cdmx.gob.mx/servicios/servicio/padron-de-establecimientos-mercantiles</w:t>
      </w:r>
      <w:r w:rsidRPr="00A85CB7">
        <w:rPr>
          <w:rFonts w:ascii="Palatino Linotype" w:hAnsi="Palatino Linotype"/>
          <w:i/>
          <w:color w:val="000000" w:themeColor="text1"/>
          <w:sz w:val="22"/>
          <w:szCs w:val="22"/>
        </w:rPr>
        <w:t xml:space="preserve">” </w:t>
      </w:r>
      <w:r w:rsidRPr="00A85CB7">
        <w:rPr>
          <w:rFonts w:ascii="Palatino Linotype" w:hAnsi="Palatino Linotype"/>
          <w:color w:val="000000" w:themeColor="text1"/>
          <w:sz w:val="22"/>
          <w:szCs w:val="22"/>
        </w:rPr>
        <w:t>(Sic).</w:t>
      </w:r>
    </w:p>
    <w:p w14:paraId="65A03C8D" w14:textId="77777777" w:rsidR="005F1362" w:rsidRPr="00A85CB7" w:rsidRDefault="005F1362" w:rsidP="00B31E90">
      <w:pPr>
        <w:spacing w:line="360" w:lineRule="auto"/>
        <w:ind w:right="333"/>
        <w:jc w:val="both"/>
        <w:rPr>
          <w:rFonts w:ascii="Palatino Linotype" w:hAnsi="Palatino Linotype"/>
          <w:color w:val="000000" w:themeColor="text1"/>
        </w:rPr>
      </w:pPr>
    </w:p>
    <w:p w14:paraId="49C21E77" w14:textId="12EF09B1" w:rsidR="0039142B" w:rsidRPr="00A85CB7"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85CB7">
        <w:rPr>
          <w:rFonts w:ascii="Palatino Linotype" w:hAnsi="Palatino Linotype" w:cs="Arial"/>
          <w:color w:val="000000" w:themeColor="text1"/>
        </w:rPr>
        <w:t xml:space="preserve">Se hace constar que </w:t>
      </w:r>
      <w:r w:rsidR="00025127" w:rsidRPr="00A85CB7">
        <w:rPr>
          <w:rFonts w:ascii="Palatino Linotype" w:eastAsia="Times New Roman" w:hAnsi="Palatino Linotype" w:cs="Arial"/>
          <w:color w:val="000000" w:themeColor="text1"/>
          <w:lang w:val="es-ES"/>
        </w:rPr>
        <w:t>el entonces</w:t>
      </w:r>
      <w:r w:rsidR="00FD7996" w:rsidRPr="00A85CB7">
        <w:rPr>
          <w:rFonts w:ascii="Palatino Linotype" w:eastAsia="Times New Roman" w:hAnsi="Palatino Linotype" w:cs="Arial"/>
          <w:color w:val="000000" w:themeColor="text1"/>
          <w:lang w:val="es-ES"/>
        </w:rPr>
        <w:t xml:space="preserve"> </w:t>
      </w:r>
      <w:r w:rsidR="00FD7996" w:rsidRPr="00A85CB7">
        <w:rPr>
          <w:rFonts w:ascii="Palatino Linotype" w:eastAsia="Times New Roman" w:hAnsi="Palatino Linotype" w:cs="Arial"/>
          <w:b/>
          <w:color w:val="000000" w:themeColor="text1"/>
          <w:lang w:val="es-ES"/>
        </w:rPr>
        <w:t>SOLICITANTE</w:t>
      </w:r>
      <w:r w:rsidRPr="00A85CB7">
        <w:rPr>
          <w:rFonts w:ascii="Palatino Linotype" w:eastAsia="Times New Roman" w:hAnsi="Palatino Linotype" w:cs="Arial"/>
          <w:color w:val="000000" w:themeColor="text1"/>
          <w:lang w:val="es-ES"/>
        </w:rPr>
        <w:t xml:space="preserve"> señaló como modalidad de entrega de la información</w:t>
      </w:r>
      <w:r w:rsidRPr="00A85CB7">
        <w:rPr>
          <w:rFonts w:ascii="Palatino Linotype" w:eastAsia="Times New Roman" w:hAnsi="Palatino Linotype" w:cs="Arial"/>
          <w:b/>
          <w:color w:val="000000" w:themeColor="text1"/>
          <w:lang w:val="es-ES"/>
        </w:rPr>
        <w:t>:</w:t>
      </w:r>
      <w:r w:rsidR="001E4152">
        <w:rPr>
          <w:rFonts w:ascii="Palatino Linotype" w:eastAsia="Times New Roman" w:hAnsi="Palatino Linotype" w:cs="Arial"/>
          <w:b/>
          <w:color w:val="000000" w:themeColor="text1"/>
          <w:lang w:val="es-ES"/>
        </w:rPr>
        <w:t xml:space="preserve"> </w:t>
      </w:r>
      <w:r w:rsidR="001E4152">
        <w:rPr>
          <w:rFonts w:ascii="Palatino Linotype" w:eastAsia="Times New Roman" w:hAnsi="Palatino Linotype" w:cs="Arial"/>
          <w:b/>
          <w:i/>
          <w:iCs/>
          <w:color w:val="000000" w:themeColor="text1"/>
          <w:lang w:val="es-ES"/>
        </w:rPr>
        <w:t>A través del SAIMEX</w:t>
      </w:r>
      <w:r w:rsidR="00B869B5">
        <w:rPr>
          <w:rFonts w:ascii="Palatino Linotype" w:eastAsia="Calibri" w:hAnsi="Palatino Linotype" w:cs="Arial"/>
          <w:i/>
          <w:color w:val="000000" w:themeColor="text1"/>
          <w:lang w:val="es-AR"/>
        </w:rPr>
        <w:t xml:space="preserve"> </w:t>
      </w:r>
      <w:r w:rsidR="00B869B5" w:rsidRPr="00B869B5">
        <w:rPr>
          <w:rFonts w:ascii="Palatino Linotype" w:eastAsia="Calibri" w:hAnsi="Palatino Linotype" w:cs="Arial"/>
          <w:color w:val="000000" w:themeColor="text1"/>
          <w:lang w:val="es-AR"/>
        </w:rPr>
        <w:t>y</w:t>
      </w:r>
      <w:r w:rsidR="00B869B5">
        <w:rPr>
          <w:rFonts w:ascii="Palatino Linotype" w:eastAsia="Calibri" w:hAnsi="Palatino Linotype" w:cs="Arial"/>
          <w:i/>
          <w:color w:val="000000" w:themeColor="text1"/>
          <w:lang w:val="es-AR"/>
        </w:rPr>
        <w:t xml:space="preserve"> </w:t>
      </w:r>
      <w:r w:rsidR="00B869B5" w:rsidRPr="00B869B5">
        <w:rPr>
          <w:rFonts w:ascii="Palatino Linotype" w:eastAsia="Calibri" w:hAnsi="Palatino Linotype" w:cs="Arial"/>
          <w:b/>
          <w:i/>
          <w:color w:val="000000" w:themeColor="text1"/>
          <w:lang w:val="es-AR"/>
        </w:rPr>
        <w:t>correo electrónico</w:t>
      </w:r>
      <w:r w:rsidR="00B869B5">
        <w:rPr>
          <w:rFonts w:ascii="Palatino Linotype" w:eastAsia="Calibri" w:hAnsi="Palatino Linotype" w:cs="Arial"/>
          <w:i/>
          <w:color w:val="000000" w:themeColor="text1"/>
          <w:lang w:val="es-AR"/>
        </w:rPr>
        <w:t>.</w:t>
      </w:r>
    </w:p>
    <w:p w14:paraId="35BA18A9" w14:textId="77777777" w:rsidR="0039142B" w:rsidRPr="00A85CB7"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5154718D" w14:textId="298BD487" w:rsidR="007E3C84" w:rsidRDefault="007E3C84" w:rsidP="007E3C84">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 xml:space="preserve">No se omite mencionar que, adjunto a la solicitud de información, el particular presentó el documento electrónico denominado </w:t>
      </w:r>
      <w:r w:rsidRPr="007E3C84">
        <w:rPr>
          <w:rFonts w:ascii="Palatino Linotype" w:eastAsia="MS Mincho" w:hAnsi="Palatino Linotype" w:cs="Times New Roman"/>
          <w:b/>
          <w:i/>
          <w:color w:val="000000" w:themeColor="text1"/>
        </w:rPr>
        <w:t>“Archivo1630479153025.docx”</w:t>
      </w:r>
      <w:r>
        <w:rPr>
          <w:rFonts w:ascii="Palatino Linotype" w:eastAsia="MS Mincho" w:hAnsi="Palatino Linotype" w:cs="Times New Roman"/>
          <w:color w:val="000000" w:themeColor="text1"/>
        </w:rPr>
        <w:t>, consistente en un archivo de texto</w:t>
      </w:r>
      <w:r w:rsidR="00D70F86">
        <w:rPr>
          <w:rFonts w:ascii="Palatino Linotype" w:eastAsia="MS Mincho" w:hAnsi="Palatino Linotype" w:cs="Times New Roman"/>
          <w:color w:val="000000" w:themeColor="text1"/>
        </w:rPr>
        <w:t xml:space="preserve"> dentro el cual se transcribe solicitud de información referida en el párrafo </w:t>
      </w:r>
      <w:r w:rsidR="00D70F86">
        <w:rPr>
          <w:rFonts w:ascii="Palatino Linotype" w:eastAsia="MS Mincho" w:hAnsi="Palatino Linotype" w:cs="Times New Roman"/>
          <w:b/>
          <w:color w:val="000000" w:themeColor="text1"/>
        </w:rPr>
        <w:t>01</w:t>
      </w:r>
      <w:r w:rsidR="00D70F86">
        <w:rPr>
          <w:rFonts w:ascii="Palatino Linotype" w:eastAsia="MS Mincho" w:hAnsi="Palatino Linotype" w:cs="Times New Roman"/>
          <w:color w:val="000000" w:themeColor="text1"/>
        </w:rPr>
        <w:t>.</w:t>
      </w:r>
    </w:p>
    <w:p w14:paraId="2F9506CA" w14:textId="77777777" w:rsidR="007E3C84" w:rsidRDefault="007E3C84" w:rsidP="007E3C84">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515033EC" w:rsidR="0022448D" w:rsidRPr="00022D89"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22D89">
        <w:rPr>
          <w:rFonts w:ascii="Palatino Linotype" w:eastAsia="MS Mincho" w:hAnsi="Palatino Linotype" w:cs="Times New Roman"/>
          <w:color w:val="000000" w:themeColor="text1"/>
        </w:rPr>
        <w:lastRenderedPageBreak/>
        <w:t xml:space="preserve">El </w:t>
      </w:r>
      <w:r w:rsidR="000B1BA6">
        <w:rPr>
          <w:rFonts w:ascii="Palatino Linotype" w:eastAsia="MS Mincho" w:hAnsi="Palatino Linotype" w:cs="Times New Roman"/>
          <w:color w:val="000000" w:themeColor="text1"/>
        </w:rPr>
        <w:t>trece (13) de octubre</w:t>
      </w:r>
      <w:r w:rsidR="00762697" w:rsidRPr="00022D89">
        <w:rPr>
          <w:rFonts w:ascii="Palatino Linotype" w:eastAsia="MS Mincho" w:hAnsi="Palatino Linotype" w:cs="Times New Roman"/>
          <w:color w:val="000000" w:themeColor="text1"/>
        </w:rPr>
        <w:t xml:space="preserve"> de dos mil veintiuno, </w:t>
      </w:r>
      <w:r w:rsidR="005F1362" w:rsidRPr="00022D89">
        <w:rPr>
          <w:rFonts w:ascii="Palatino Linotype" w:hAnsi="Palatino Linotype"/>
          <w:color w:val="000000" w:themeColor="text1"/>
          <w:szCs w:val="14"/>
        </w:rPr>
        <w:t xml:space="preserve">el </w:t>
      </w:r>
      <w:r w:rsidR="005F1362" w:rsidRPr="00022D89">
        <w:rPr>
          <w:rFonts w:ascii="Palatino Linotype" w:hAnsi="Palatino Linotype"/>
          <w:b/>
          <w:color w:val="000000" w:themeColor="text1"/>
          <w:szCs w:val="14"/>
        </w:rPr>
        <w:t>SUJETO OBLIGADO</w:t>
      </w:r>
      <w:r w:rsidR="005F136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B31E90">
      <w:pPr>
        <w:pStyle w:val="Sinespaciado"/>
        <w:ind w:left="567" w:right="567"/>
        <w:jc w:val="right"/>
        <w:rPr>
          <w:rFonts w:ascii="Palatino Linotype" w:hAnsi="Palatino Linotype"/>
          <w:i/>
          <w:noProof/>
          <w:color w:val="000000" w:themeColor="text1"/>
          <w:lang w:eastAsia="es-MX"/>
        </w:rPr>
      </w:pPr>
    </w:p>
    <w:p w14:paraId="6D749F32" w14:textId="77777777" w:rsidR="000B1BA6" w:rsidRPr="000B1BA6" w:rsidRDefault="005F1362" w:rsidP="000B1BA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w:t>
      </w:r>
      <w:r w:rsidR="000B1BA6" w:rsidRPr="000B1BA6">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D9DAB4" w14:textId="77777777" w:rsidR="000B1BA6" w:rsidRDefault="000B1BA6" w:rsidP="000B1BA6">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E0C40C5" w14:textId="77777777" w:rsidR="000B1BA6" w:rsidRPr="000B1BA6" w:rsidRDefault="000B1BA6" w:rsidP="000B1BA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B1BA6">
        <w:rPr>
          <w:rFonts w:ascii="Palatino Linotype" w:hAnsi="Palatino Linotype"/>
          <w:i/>
          <w:noProof/>
          <w:color w:val="000000" w:themeColor="text1"/>
          <w:sz w:val="22"/>
          <w:szCs w:val="22"/>
          <w:lang w:val="es-MX" w:eastAsia="es-MX"/>
        </w:rPr>
        <w:t>Por lo que atañe a la Dirección General de Desarrollo Económico, área encargada de atender su solicitud, le informa lo siguiente: “…Se proporciona respuesta a la solicitud de información número 00652/NAUCALPA/IP/2021, a través del oficio DGDE/SAC/620/2021, de fecha 07 de octubre…” (sic) Finalmente, se le comunica que, en caso de inconformidad a la respuesta dada a su solicitud, con fundamento en lo dispuesto por los artículos 176, 177 y 178 de la LTAIPEMYM, se le informa que, podrá interponer Recurso de Revisión, para lo cual dispone de un plazo de quince días hábiles contados a partir de la fecha de la presente notificación a su solicitud de acceso a información.</w:t>
      </w:r>
    </w:p>
    <w:p w14:paraId="1FA813B1" w14:textId="77777777" w:rsidR="000B1BA6" w:rsidRDefault="000B1BA6" w:rsidP="000B1BA6">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271D85EF" w14:textId="77777777" w:rsidR="000B1BA6" w:rsidRPr="000B1BA6" w:rsidRDefault="000B1BA6" w:rsidP="000B1BA6">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0B1BA6">
        <w:rPr>
          <w:rFonts w:ascii="Palatino Linotype" w:hAnsi="Palatino Linotype"/>
          <w:i/>
          <w:noProof/>
          <w:color w:val="000000" w:themeColor="text1"/>
          <w:sz w:val="22"/>
          <w:szCs w:val="22"/>
          <w:lang w:val="es-MX" w:eastAsia="es-MX"/>
        </w:rPr>
        <w:t>ATENTAMENTE</w:t>
      </w:r>
    </w:p>
    <w:p w14:paraId="35A36DE0" w14:textId="32A7D66D" w:rsidR="0039142B" w:rsidRPr="009A593A" w:rsidRDefault="000B1BA6" w:rsidP="000B1BA6">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0B1BA6">
        <w:rPr>
          <w:rFonts w:ascii="Palatino Linotype" w:hAnsi="Palatino Linotype"/>
          <w:i/>
          <w:noProof/>
          <w:color w:val="000000" w:themeColor="text1"/>
          <w:sz w:val="22"/>
          <w:szCs w:val="22"/>
          <w:lang w:val="es-MX" w:eastAsia="es-MX"/>
        </w:rPr>
        <w:t>C. LEONARDO SALCEDO MALVAEZ</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2D68519B" w14:textId="77777777" w:rsidR="0097210F" w:rsidRPr="00A85CB7" w:rsidRDefault="0097210F" w:rsidP="009A593A">
      <w:pPr>
        <w:pStyle w:val="Sinespaciado"/>
        <w:ind w:right="567"/>
        <w:jc w:val="both"/>
        <w:rPr>
          <w:rFonts w:ascii="Palatino Linotype" w:hAnsi="Palatino Linotype"/>
          <w:noProof/>
          <w:color w:val="000000" w:themeColor="text1"/>
          <w:lang w:val="es-MX" w:eastAsia="es-MX"/>
        </w:rPr>
      </w:pPr>
    </w:p>
    <w:p w14:paraId="170BD45E" w14:textId="649911A5" w:rsidR="00022D89"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hAnsi="Palatino Linotype"/>
          <w:color w:val="000000" w:themeColor="text1"/>
          <w:szCs w:val="22"/>
        </w:rPr>
        <w:t xml:space="preserve">Adjunto al acuse de respuesta, el </w:t>
      </w:r>
      <w:r>
        <w:rPr>
          <w:rFonts w:ascii="Palatino Linotype" w:hAnsi="Palatino Linotype"/>
          <w:b/>
          <w:bCs/>
          <w:color w:val="000000" w:themeColor="text1"/>
          <w:szCs w:val="22"/>
        </w:rPr>
        <w:t>SUJETO OBLIGADO</w:t>
      </w:r>
      <w:r>
        <w:rPr>
          <w:rFonts w:ascii="Palatino Linotype" w:hAnsi="Palatino Linotype"/>
          <w:color w:val="000000" w:themeColor="text1"/>
          <w:szCs w:val="22"/>
        </w:rPr>
        <w:t xml:space="preserve"> entregó al particular </w:t>
      </w:r>
      <w:r w:rsidR="00B04470">
        <w:rPr>
          <w:rFonts w:ascii="Palatino Linotype" w:hAnsi="Palatino Linotype"/>
          <w:color w:val="000000" w:themeColor="text1"/>
          <w:szCs w:val="22"/>
        </w:rPr>
        <w:t>l</w:t>
      </w:r>
      <w:r w:rsidR="00794F7E">
        <w:rPr>
          <w:rFonts w:ascii="Palatino Linotype" w:hAnsi="Palatino Linotype"/>
          <w:color w:val="000000" w:themeColor="text1"/>
          <w:szCs w:val="22"/>
        </w:rPr>
        <w:t>os</w:t>
      </w:r>
      <w:r>
        <w:rPr>
          <w:rFonts w:ascii="Palatino Linotype" w:hAnsi="Palatino Linotype"/>
          <w:color w:val="000000" w:themeColor="text1"/>
          <w:szCs w:val="22"/>
        </w:rPr>
        <w:t xml:space="preserve"> </w:t>
      </w:r>
      <w:r w:rsidR="00794F7E">
        <w:rPr>
          <w:rFonts w:ascii="Palatino Linotype" w:hAnsi="Palatino Linotype"/>
          <w:color w:val="000000" w:themeColor="text1"/>
          <w:szCs w:val="22"/>
        </w:rPr>
        <w:t>archivos electrónicos cuyo contenido</w:t>
      </w:r>
      <w:r>
        <w:rPr>
          <w:rFonts w:ascii="Palatino Linotype" w:hAnsi="Palatino Linotype"/>
          <w:color w:val="000000" w:themeColor="text1"/>
          <w:szCs w:val="22"/>
        </w:rPr>
        <w:t xml:space="preserve"> se describe a continuación:</w:t>
      </w:r>
    </w:p>
    <w:p w14:paraId="2C96932A" w14:textId="0D7DF587" w:rsidR="00563FC3" w:rsidRDefault="006B31E7" w:rsidP="00AB1131">
      <w:pPr>
        <w:pStyle w:val="Prrafodelista"/>
        <w:numPr>
          <w:ilvl w:val="0"/>
          <w:numId w:val="30"/>
        </w:numPr>
        <w:spacing w:line="360" w:lineRule="auto"/>
        <w:ind w:left="1134"/>
        <w:contextualSpacing w:val="0"/>
        <w:jc w:val="both"/>
        <w:rPr>
          <w:rFonts w:ascii="Palatino Linotype" w:hAnsi="Palatino Linotype" w:cs="Arial"/>
        </w:rPr>
      </w:pPr>
      <w:r>
        <w:rPr>
          <w:rFonts w:ascii="Palatino Linotype" w:hAnsi="Palatino Linotype" w:cs="Arial"/>
          <w:b/>
          <w:i/>
        </w:rPr>
        <w:t>“</w:t>
      </w:r>
      <w:r w:rsidR="000B1BA6">
        <w:rPr>
          <w:rFonts w:ascii="Palatino Linotype" w:hAnsi="Palatino Linotype" w:cs="Arial"/>
          <w:b/>
          <w:i/>
        </w:rPr>
        <w:t>DGDE SAC 620 2021_202110111020</w:t>
      </w:r>
      <w:r w:rsidR="00794F7E">
        <w:rPr>
          <w:rFonts w:ascii="Palatino Linotype" w:hAnsi="Palatino Linotype" w:cs="Arial"/>
          <w:b/>
          <w:i/>
        </w:rPr>
        <w:t>.pdf</w:t>
      </w:r>
      <w:r>
        <w:rPr>
          <w:rFonts w:ascii="Palatino Linotype" w:hAnsi="Palatino Linotype" w:cs="Arial"/>
          <w:b/>
          <w:i/>
        </w:rPr>
        <w:t>”</w:t>
      </w:r>
      <w:r>
        <w:rPr>
          <w:rFonts w:ascii="Palatino Linotype" w:hAnsi="Palatino Linotype" w:cs="Arial"/>
        </w:rPr>
        <w:t xml:space="preserve">: Documento </w:t>
      </w:r>
      <w:r w:rsidR="000B1BA6">
        <w:rPr>
          <w:rFonts w:ascii="Palatino Linotype" w:hAnsi="Palatino Linotype" w:cs="Arial"/>
        </w:rPr>
        <w:t xml:space="preserve">de dos fojas consistente en el oficio número DGDE/SAC/620/2021, de siete (07) de octubre de dos mil veintiuno, emitido por el Subdirector de Atención al Comercio del </w:t>
      </w:r>
      <w:r w:rsidR="000B1BA6">
        <w:rPr>
          <w:rFonts w:ascii="Palatino Linotype" w:hAnsi="Palatino Linotype" w:cs="Arial"/>
          <w:b/>
        </w:rPr>
        <w:t>SUJETO OBLIGADO</w:t>
      </w:r>
      <w:r w:rsidR="000B1BA6">
        <w:rPr>
          <w:rFonts w:ascii="Palatino Linotype" w:hAnsi="Palatino Linotype" w:cs="Arial"/>
        </w:rPr>
        <w:t>, por medio del cual, comparte una liga de internet al particular para consultar la información.</w:t>
      </w:r>
    </w:p>
    <w:p w14:paraId="11423777" w14:textId="40CD89E9" w:rsidR="00F96460" w:rsidRPr="000B1BA6" w:rsidRDefault="00794F7E" w:rsidP="00D70F86">
      <w:pPr>
        <w:pStyle w:val="Prrafodelista"/>
        <w:numPr>
          <w:ilvl w:val="0"/>
          <w:numId w:val="30"/>
        </w:numPr>
        <w:spacing w:line="360" w:lineRule="auto"/>
        <w:ind w:left="1134"/>
        <w:contextualSpacing w:val="0"/>
        <w:jc w:val="both"/>
        <w:rPr>
          <w:rFonts w:ascii="Palatino Linotype" w:hAnsi="Palatino Linotype" w:cs="Arial"/>
        </w:rPr>
      </w:pPr>
      <w:r w:rsidRPr="000B1BA6">
        <w:rPr>
          <w:rFonts w:ascii="Palatino Linotype" w:hAnsi="Palatino Linotype" w:cs="Arial"/>
          <w:b/>
          <w:i/>
        </w:rPr>
        <w:t>“</w:t>
      </w:r>
      <w:r w:rsidR="000B1BA6">
        <w:rPr>
          <w:rFonts w:ascii="Palatino Linotype" w:hAnsi="Palatino Linotype" w:cs="Arial"/>
          <w:b/>
          <w:i/>
        </w:rPr>
        <w:t>25-GACETA-No.-25</w:t>
      </w:r>
      <w:r w:rsidRPr="000B1BA6">
        <w:rPr>
          <w:rFonts w:ascii="Palatino Linotype" w:hAnsi="Palatino Linotype" w:cs="Arial"/>
          <w:b/>
          <w:i/>
        </w:rPr>
        <w:t>.pdf”</w:t>
      </w:r>
      <w:r w:rsidRPr="000B1BA6">
        <w:rPr>
          <w:rFonts w:ascii="Palatino Linotype" w:hAnsi="Palatino Linotype" w:cs="Arial"/>
        </w:rPr>
        <w:t xml:space="preserve">: Documento </w:t>
      </w:r>
      <w:r w:rsidR="000B1BA6">
        <w:rPr>
          <w:rFonts w:ascii="Palatino Linotype" w:hAnsi="Palatino Linotype" w:cs="Arial"/>
        </w:rPr>
        <w:t xml:space="preserve">de 95 fojas consistente en el número 25 de la Gaceta Municipal de Naucalpan de Juárez, publicada el uno (01) de enero de dos </w:t>
      </w:r>
      <w:r w:rsidR="000B1BA6" w:rsidRPr="00D70F86">
        <w:rPr>
          <w:rFonts w:ascii="Palatino Linotype" w:hAnsi="Palatino Linotype" w:cs="Arial"/>
        </w:rPr>
        <w:t>mil</w:t>
      </w:r>
      <w:r w:rsidR="00D70F86">
        <w:rPr>
          <w:rFonts w:ascii="Palatino Linotype" w:hAnsi="Palatino Linotype" w:cs="Arial"/>
        </w:rPr>
        <w:t xml:space="preserve"> diecisiete, cuyo contenido muestra el </w:t>
      </w:r>
      <w:r w:rsidR="00D70F86">
        <w:rPr>
          <w:rFonts w:ascii="Palatino Linotype" w:hAnsi="Palatino Linotype" w:cs="Arial"/>
        </w:rPr>
        <w:lastRenderedPageBreak/>
        <w:t>Reglamento de Unidades Económicas del Ayuntamiento de Naucalpan de Juárez, así como su Catálogo Único de Actividades Económicas.</w:t>
      </w:r>
    </w:p>
    <w:p w14:paraId="2830739B" w14:textId="77777777" w:rsidR="00D70F86" w:rsidRPr="00D70F86" w:rsidRDefault="00D70F86" w:rsidP="00D70F86">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6AA7CB4E" w:rsidR="000D5A1D" w:rsidRPr="00A85CB7"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85CB7">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D70F86">
        <w:rPr>
          <w:rFonts w:ascii="Palatino Linotype" w:eastAsia="Times New Roman" w:hAnsi="Palatino Linotype" w:cs="Arial"/>
          <w:color w:val="000000" w:themeColor="text1"/>
          <w:lang w:val="es-ES"/>
        </w:rPr>
        <w:t>trece (13</w:t>
      </w:r>
      <w:r w:rsidR="008D062E">
        <w:rPr>
          <w:rFonts w:ascii="Palatino Linotype" w:eastAsia="Times New Roman" w:hAnsi="Palatino Linotype" w:cs="Arial"/>
          <w:color w:val="000000" w:themeColor="text1"/>
          <w:lang w:val="es-ES"/>
        </w:rPr>
        <w:t>) de octubre</w:t>
      </w:r>
      <w:r w:rsidR="008965EF">
        <w:rPr>
          <w:rFonts w:ascii="Palatino Linotype" w:eastAsia="Times New Roman" w:hAnsi="Palatino Linotype" w:cs="Arial"/>
          <w:color w:val="000000" w:themeColor="text1"/>
          <w:lang w:val="es-ES"/>
        </w:rPr>
        <w:t xml:space="preserve"> </w:t>
      </w:r>
      <w:r w:rsidR="00613655">
        <w:rPr>
          <w:rFonts w:ascii="Palatino Linotype" w:eastAsia="Times New Roman" w:hAnsi="Palatino Linotype" w:cs="Arial"/>
          <w:color w:val="000000" w:themeColor="text1"/>
          <w:lang w:val="es-ES"/>
        </w:rPr>
        <w:t>de dos mil veintiuno</w:t>
      </w:r>
      <w:r w:rsidR="00FE49E3" w:rsidRPr="00A85CB7">
        <w:rPr>
          <w:rFonts w:ascii="Palatino Linotype" w:eastAsia="Times New Roman" w:hAnsi="Palatino Linotype" w:cs="Arial"/>
          <w:color w:val="000000" w:themeColor="text1"/>
          <w:lang w:val="es-ES"/>
        </w:rPr>
        <w:t xml:space="preserve">, </w:t>
      </w:r>
      <w:r w:rsidR="001468E9" w:rsidRPr="00A85CB7">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102D65" w:rsidRPr="00A85CB7">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9E63B2">
        <w:rPr>
          <w:rFonts w:ascii="Palatino Linotype" w:eastAsia="Calibri" w:hAnsi="Palatino Linotype" w:cs="Arial"/>
          <w:b/>
          <w:color w:val="000000" w:themeColor="text1"/>
          <w:lang w:val="es-ES"/>
        </w:rPr>
        <w:t>05058/INFOEM/IP/RR/2021</w:t>
      </w:r>
      <w:r w:rsidR="009A0461" w:rsidRPr="00A85CB7">
        <w:rPr>
          <w:rFonts w:ascii="Palatino Linotype" w:eastAsia="Calibri" w:hAnsi="Palatino Linotype" w:cs="Arial"/>
          <w:b/>
          <w:color w:val="000000" w:themeColor="text1"/>
          <w:lang w:val="es-ES"/>
        </w:rPr>
        <w:t>;</w:t>
      </w:r>
      <w:r w:rsidR="00102D65" w:rsidRPr="00A85CB7">
        <w:rPr>
          <w:rFonts w:ascii="Palatino Linotype" w:eastAsia="Times New Roman" w:hAnsi="Palatino Linotype" w:cs="Arial"/>
          <w:color w:val="000000" w:themeColor="text1"/>
          <w:lang w:val="es-ES"/>
        </w:rPr>
        <w:t xml:space="preserve"> 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37C685A" w:rsidR="00E34622" w:rsidRPr="00A85CB7" w:rsidRDefault="00E34622" w:rsidP="00B04470">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Acto impugnado:</w:t>
      </w:r>
      <w:r w:rsidRPr="00A85CB7">
        <w:rPr>
          <w:rFonts w:ascii="Palatino Linotype" w:eastAsia="Times New Roman" w:hAnsi="Palatino Linotype" w:cs="Arial"/>
          <w:color w:val="000000" w:themeColor="text1"/>
          <w:lang w:val="es-ES"/>
        </w:rPr>
        <w:t xml:space="preserve"> “</w:t>
      </w:r>
      <w:r w:rsidR="00D70F86" w:rsidRPr="00D70F86">
        <w:rPr>
          <w:rFonts w:ascii="Palatino Linotype" w:hAnsi="Palatino Linotype"/>
          <w:i/>
          <w:iCs/>
          <w:color w:val="000000"/>
        </w:rPr>
        <w:t>Sujeto Obligado: Ayuntamiento de Naucalpan de Juárez Número de Folio de la Solicitud: 00652/NAUCALPA/IP/2021 Acto que se recurre: Respuesta de la solicitud de acceso a la información mediante el oficio DGDE/SAC/509/2021 (se anexa documento)</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38724B8B" w14:textId="77777777" w:rsidR="001468E9" w:rsidRPr="00A85CB7"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28D5FDF7" w:rsidR="00E34622" w:rsidRPr="00A85CB7" w:rsidRDefault="00E34622" w:rsidP="008D062E">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A85CB7">
        <w:rPr>
          <w:rFonts w:ascii="Palatino Linotype" w:eastAsia="Times New Roman" w:hAnsi="Palatino Linotype" w:cs="Arial"/>
          <w:b/>
          <w:color w:val="000000" w:themeColor="text1"/>
          <w:lang w:val="es-ES"/>
        </w:rPr>
        <w:t>Razones o motivos de inconformidad:</w:t>
      </w:r>
      <w:r w:rsidRPr="00A85CB7">
        <w:rPr>
          <w:rFonts w:ascii="Palatino Linotype" w:eastAsia="Times New Roman" w:hAnsi="Palatino Linotype" w:cs="Arial"/>
          <w:color w:val="000000" w:themeColor="text1"/>
          <w:lang w:val="es-ES"/>
        </w:rPr>
        <w:t xml:space="preserve"> “</w:t>
      </w:r>
      <w:r w:rsidR="00D70F86" w:rsidRPr="00D70F86">
        <w:rPr>
          <w:rFonts w:ascii="Palatino Linotype" w:hAnsi="Palatino Linotype"/>
          <w:i/>
          <w:iCs/>
          <w:color w:val="000000"/>
        </w:rPr>
        <w:t>Aunque se me dio respuesta con un documento que no está dirigido a mi persona, en éste se da respuesta a mi solicitud mediante una liga de internet, que (entre muchas cosas que contiene el documento) clasifica diversas actividades en el denominado “Catálogo Único de Actividades Económicas”, sin embargo, en mi solicitud es claro que YO NO REQUERÍA DE UN CATÁLOGO, SINO QUE SOLICITO UN REGISTRO DE TODAS Y CADA UNA DE LAS LICENCIAS DE FUNCIONAMIENTO OTORGADAS POR PARTE DEL MUNICIPIO A LOS ESTABLECIMIENTOS MERCANTILES QUE OPEREN EN SU DEMARCACIÓN TERRITORIAL, tal y como se puede comprender inicialmente en el cuerpo de mi solicitud.</w:t>
      </w:r>
      <w:r w:rsidRPr="00A85CB7">
        <w:rPr>
          <w:rFonts w:ascii="Palatino Linotype" w:eastAsia="Times New Roman" w:hAnsi="Palatino Linotype" w:cs="Arial"/>
          <w:i/>
          <w:color w:val="000000" w:themeColor="text1"/>
          <w:lang w:val="es-ES"/>
        </w:rPr>
        <w:t>”</w:t>
      </w:r>
      <w:r w:rsidRPr="00A85CB7">
        <w:rPr>
          <w:rFonts w:ascii="Palatino Linotype" w:eastAsia="Times New Roman" w:hAnsi="Palatino Linotype" w:cs="Arial"/>
          <w:color w:val="000000" w:themeColor="text1"/>
          <w:lang w:val="es-ES"/>
        </w:rPr>
        <w:t xml:space="preserve"> (Sic).</w:t>
      </w:r>
    </w:p>
    <w:p w14:paraId="4D16C3B0" w14:textId="77777777" w:rsidR="00E34622" w:rsidRPr="00A85CB7"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32089EA5" w14:textId="706536B9" w:rsidR="00D70F86" w:rsidRPr="009B2117" w:rsidRDefault="00D70F86" w:rsidP="009B2117">
      <w:pPr>
        <w:pStyle w:val="Prrafodelista"/>
        <w:numPr>
          <w:ilvl w:val="0"/>
          <w:numId w:val="1"/>
        </w:numPr>
        <w:tabs>
          <w:tab w:val="left" w:pos="426"/>
        </w:tabs>
        <w:spacing w:line="360" w:lineRule="auto"/>
        <w:jc w:val="both"/>
        <w:rPr>
          <w:rFonts w:ascii="Palatino Linotype" w:eastAsia="Times New Roman" w:hAnsi="Palatino Linotype" w:cs="Arial"/>
          <w:color w:val="000000" w:themeColor="text1"/>
          <w:lang w:val="es-ES"/>
        </w:rPr>
      </w:pPr>
      <w:r w:rsidRPr="00D70F86">
        <w:rPr>
          <w:rFonts w:ascii="Palatino Linotype" w:eastAsia="Times New Roman" w:hAnsi="Palatino Linotype" w:cs="Arial"/>
          <w:color w:val="000000" w:themeColor="text1"/>
          <w:lang w:val="es-ES"/>
        </w:rPr>
        <w:lastRenderedPageBreak/>
        <w:t xml:space="preserve">Adjunto a su escrito recursal, el ahora </w:t>
      </w:r>
      <w:r w:rsidRPr="009B2117">
        <w:rPr>
          <w:rFonts w:ascii="Palatino Linotype" w:eastAsia="Times New Roman" w:hAnsi="Palatino Linotype" w:cs="Arial"/>
          <w:color w:val="000000" w:themeColor="text1"/>
          <w:lang w:val="es-ES"/>
        </w:rPr>
        <w:t>RECURRENTE</w:t>
      </w:r>
      <w:r w:rsidRPr="00D70F86">
        <w:rPr>
          <w:rFonts w:ascii="Palatino Linotype" w:eastAsia="Times New Roman" w:hAnsi="Palatino Linotype" w:cs="Arial"/>
          <w:color w:val="000000" w:themeColor="text1"/>
          <w:lang w:val="es-ES"/>
        </w:rPr>
        <w:t xml:space="preserve"> presentó el archivo electrónico titulado </w:t>
      </w:r>
      <w:r w:rsidRPr="009B2117">
        <w:rPr>
          <w:rFonts w:ascii="Palatino Linotype" w:eastAsia="Times New Roman" w:hAnsi="Palatino Linotype" w:cs="Arial"/>
          <w:color w:val="000000" w:themeColor="text1"/>
          <w:lang w:val="es-ES"/>
        </w:rPr>
        <w:t>“</w:t>
      </w:r>
      <w:r w:rsidRPr="009B2117">
        <w:rPr>
          <w:rFonts w:ascii="Palatino Linotype" w:eastAsia="Times New Roman" w:hAnsi="Palatino Linotype" w:cs="Arial"/>
          <w:b/>
          <w:i/>
          <w:color w:val="000000" w:themeColor="text1"/>
          <w:lang w:val="es-ES"/>
        </w:rPr>
        <w:t>Naucalpan de Juárez DGDE SAC 509 2021_202109141140.pdf</w:t>
      </w:r>
      <w:r w:rsidRPr="009B2117">
        <w:rPr>
          <w:rFonts w:ascii="Palatino Linotype" w:eastAsia="Times New Roman" w:hAnsi="Palatino Linotype" w:cs="Arial"/>
          <w:color w:val="000000" w:themeColor="text1"/>
          <w:lang w:val="es-ES"/>
        </w:rPr>
        <w:t>”</w:t>
      </w:r>
      <w:r>
        <w:rPr>
          <w:rFonts w:ascii="Palatino Linotype" w:eastAsia="Times New Roman" w:hAnsi="Palatino Linotype" w:cs="Arial"/>
          <w:color w:val="000000" w:themeColor="text1"/>
          <w:lang w:val="es-ES"/>
        </w:rPr>
        <w:t xml:space="preserve">, </w:t>
      </w:r>
      <w:r w:rsidR="009B2117">
        <w:rPr>
          <w:rFonts w:ascii="Palatino Linotype" w:eastAsia="Times New Roman" w:hAnsi="Palatino Linotype" w:cs="Arial"/>
          <w:color w:val="000000" w:themeColor="text1"/>
          <w:lang w:val="es-ES"/>
        </w:rPr>
        <w:t xml:space="preserve">el cual contiene el oficio número DGDE/SAC/509/2021, originalmente entregado por el </w:t>
      </w:r>
      <w:r w:rsidR="009B2117">
        <w:rPr>
          <w:rFonts w:ascii="Palatino Linotype" w:eastAsia="Times New Roman" w:hAnsi="Palatino Linotype" w:cs="Arial"/>
          <w:b/>
          <w:color w:val="000000" w:themeColor="text1"/>
          <w:lang w:val="es-ES"/>
        </w:rPr>
        <w:t>SUJETO OBLIGADO</w:t>
      </w:r>
      <w:r w:rsidR="009B2117">
        <w:rPr>
          <w:rFonts w:ascii="Palatino Linotype" w:eastAsia="Times New Roman" w:hAnsi="Palatino Linotype" w:cs="Arial"/>
          <w:color w:val="000000" w:themeColor="text1"/>
          <w:lang w:val="es-ES"/>
        </w:rPr>
        <w:t xml:space="preserve"> en su respuesta.</w:t>
      </w:r>
    </w:p>
    <w:p w14:paraId="63649FCC" w14:textId="77777777" w:rsidR="00D70F86" w:rsidRPr="00D70F86" w:rsidRDefault="00D70F86" w:rsidP="00D70F8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0EDA2FB3" w:rsidR="005F1362" w:rsidRPr="00A85CB7" w:rsidRDefault="00D70F86"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S</w:t>
      </w:r>
      <w:r w:rsidR="005F1362" w:rsidRPr="00A85CB7">
        <w:rPr>
          <w:rFonts w:ascii="Palatino Linotype" w:eastAsia="Times New Roman" w:hAnsi="Palatino Linotype" w:cs="Arial"/>
          <w:color w:val="000000" w:themeColor="text1"/>
          <w:lang w:val="es-ES"/>
        </w:rPr>
        <w:t xml:space="preserve">e registró el recurso de revisión bajo el número de expediente </w:t>
      </w:r>
      <w:r w:rsidR="004F785F" w:rsidRPr="00A85CB7">
        <w:rPr>
          <w:rFonts w:ascii="Palatino Linotype" w:hAnsi="Palatino Linotype" w:cs="Arial"/>
          <w:bCs/>
          <w:color w:val="000000" w:themeColor="text1"/>
        </w:rPr>
        <w:t>al rubro indicado, asi</w:t>
      </w:r>
      <w:r w:rsidR="005F1362" w:rsidRPr="00A85CB7">
        <w:rPr>
          <w:rFonts w:ascii="Palatino Linotype" w:hAnsi="Palatino Linotype" w:cs="Arial"/>
          <w:bCs/>
          <w:color w:val="000000" w:themeColor="text1"/>
        </w:rPr>
        <w:t xml:space="preserve">mismo, con </w:t>
      </w:r>
      <w:r w:rsidR="005F1362" w:rsidRPr="000A45FD">
        <w:rPr>
          <w:rFonts w:ascii="Palatino Linotype" w:hAnsi="Palatino Linotype" w:cs="Arial"/>
          <w:bCs/>
          <w:color w:val="000000" w:themeColor="text1"/>
        </w:rPr>
        <w:t xml:space="preserve">fundamento en lo dispuesto por el </w:t>
      </w:r>
      <w:r w:rsidR="005F1362" w:rsidRPr="000A45FD">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005F1362" w:rsidRPr="000A45FD">
        <w:rPr>
          <w:rFonts w:ascii="Palatino Linotype" w:eastAsia="Times New Roman" w:hAnsi="Palatino Linotype" w:cs="Arial"/>
          <w:bCs/>
          <w:color w:val="000000" w:themeColor="text1"/>
          <w:lang w:val="es-ES"/>
        </w:rPr>
        <w:t xml:space="preserve">se turnó </w:t>
      </w:r>
      <w:r w:rsidR="0096234B">
        <w:rPr>
          <w:rFonts w:ascii="Palatino Linotype" w:eastAsia="Times New Roman" w:hAnsi="Palatino Linotype" w:cs="Arial"/>
          <w:bCs/>
          <w:color w:val="000000" w:themeColor="text1"/>
          <w:lang w:val="es-ES"/>
        </w:rPr>
        <w:t xml:space="preserve">a la Comisionada </w:t>
      </w:r>
      <w:r w:rsidR="007C165C">
        <w:rPr>
          <w:rFonts w:ascii="Palatino Linotype" w:eastAsia="Times New Roman" w:hAnsi="Palatino Linotype" w:cs="Arial"/>
          <w:bCs/>
          <w:color w:val="000000" w:themeColor="text1"/>
          <w:lang w:val="es-ES"/>
        </w:rPr>
        <w:t>María del Rosario Mejía Ayala</w:t>
      </w:r>
      <w:r w:rsidR="005F1362" w:rsidRPr="000A45FD">
        <w:rPr>
          <w:rFonts w:ascii="Palatino Linotype" w:eastAsia="Times New Roman" w:hAnsi="Palatino Linotype" w:cs="Arial"/>
          <w:bCs/>
          <w:color w:val="000000" w:themeColor="text1"/>
          <w:lang w:val="es-ES"/>
        </w:rPr>
        <w:t xml:space="preserve">, con el objeto de </w:t>
      </w:r>
      <w:r w:rsidR="005F1362" w:rsidRPr="000A45FD">
        <w:rPr>
          <w:rFonts w:ascii="Palatino Linotype" w:eastAsia="Times New Roman" w:hAnsi="Palatino Linotype" w:cs="Arial"/>
          <w:bCs/>
          <w:color w:val="000000" w:themeColor="text1"/>
        </w:rPr>
        <w:t>su análisis.</w:t>
      </w:r>
    </w:p>
    <w:p w14:paraId="2BDE682E" w14:textId="77777777" w:rsidR="005F1362" w:rsidRPr="00A85CB7"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C63089A"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Times New Roman" w:hAnsi="Palatino Linotype" w:cs="Arial"/>
          <w:color w:val="000000" w:themeColor="text1"/>
          <w:lang w:val="es-ES"/>
        </w:rPr>
        <w:t>La</w:t>
      </w:r>
      <w:r w:rsidR="00E647FF">
        <w:rPr>
          <w:rFonts w:ascii="Palatino Linotype" w:eastAsia="Times New Roman" w:hAnsi="Palatino Linotype" w:cs="Arial"/>
          <w:color w:val="000000" w:themeColor="text1"/>
          <w:lang w:val="es-ES"/>
        </w:rPr>
        <w:t xml:space="preserve"> </w:t>
      </w:r>
      <w:r w:rsidR="0004686A" w:rsidRPr="00A85CB7">
        <w:rPr>
          <w:rFonts w:ascii="Palatino Linotype" w:eastAsia="Calibri" w:hAnsi="Palatino Linotype" w:cs="Arial"/>
          <w:color w:val="000000" w:themeColor="text1"/>
          <w:lang w:val="es-ES"/>
        </w:rPr>
        <w:t>Comisionad</w:t>
      </w:r>
      <w:r>
        <w:rPr>
          <w:rFonts w:ascii="Palatino Linotype" w:eastAsia="Calibri" w:hAnsi="Palatino Linotype" w:cs="Arial"/>
          <w:color w:val="000000" w:themeColor="text1"/>
          <w:lang w:val="es-ES"/>
        </w:rPr>
        <w:t>a</w:t>
      </w:r>
      <w:r w:rsidR="0004686A" w:rsidRPr="00A85CB7">
        <w:rPr>
          <w:rFonts w:ascii="Palatino Linotype" w:eastAsia="Calibri" w:hAnsi="Palatino Linotype" w:cs="Arial"/>
          <w:color w:val="000000" w:themeColor="text1"/>
          <w:lang w:val="es-ES"/>
        </w:rPr>
        <w:t xml:space="preserve"> Ponente</w:t>
      </w:r>
      <w:r w:rsidR="006B31E7">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con fundamento en lo dispuesto por el artículo 185</w:t>
      </w:r>
      <w:r w:rsidR="00772C95">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fracción II</w:t>
      </w:r>
      <w:r w:rsidR="00772C95">
        <w:rPr>
          <w:rFonts w:ascii="Palatino Linotype" w:eastAsia="Calibri" w:hAnsi="Palatino Linotype" w:cs="Arial"/>
          <w:color w:val="000000" w:themeColor="text1"/>
          <w:lang w:val="es-ES"/>
        </w:rPr>
        <w:t>,</w:t>
      </w:r>
      <w:r w:rsidR="0004686A" w:rsidRPr="00A85CB7">
        <w:rPr>
          <w:rFonts w:ascii="Palatino Linotype" w:eastAsia="Calibri" w:hAnsi="Palatino Linotype" w:cs="Arial"/>
          <w:color w:val="000000" w:themeColor="text1"/>
          <w:lang w:val="es-ES"/>
        </w:rPr>
        <w:t xml:space="preserve"> de la </w:t>
      </w:r>
      <w:r w:rsidR="00613655">
        <w:rPr>
          <w:rFonts w:ascii="Palatino Linotype" w:eastAsia="Calibri" w:hAnsi="Palatino Linotype" w:cs="Arial"/>
          <w:color w:val="000000" w:themeColor="text1"/>
          <w:lang w:val="es-ES"/>
        </w:rPr>
        <w:t>Ley de Transparencia y Acceso a la Información Pública del Estado de México y Municipios</w:t>
      </w:r>
      <w:r w:rsidR="0004686A" w:rsidRPr="00A85CB7">
        <w:rPr>
          <w:rFonts w:ascii="Palatino Linotype" w:eastAsia="Calibri" w:hAnsi="Palatino Linotype" w:cs="Arial"/>
          <w:color w:val="000000" w:themeColor="text1"/>
          <w:lang w:val="es-ES"/>
        </w:rPr>
        <w:t xml:space="preserve">, a través </w:t>
      </w:r>
      <w:r w:rsidR="006E4E2A" w:rsidRPr="00A85CB7">
        <w:rPr>
          <w:rFonts w:ascii="Palatino Linotype" w:eastAsia="Calibri" w:hAnsi="Palatino Linotype" w:cs="Arial"/>
          <w:color w:val="000000" w:themeColor="text1"/>
          <w:lang w:val="es-ES"/>
        </w:rPr>
        <w:t>del</w:t>
      </w:r>
      <w:r w:rsidR="0004686A"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acuerdo </w:t>
      </w:r>
      <w:r w:rsidR="00F147C6" w:rsidRPr="00A85CB7">
        <w:rPr>
          <w:rFonts w:ascii="Palatino Linotype" w:eastAsia="Calibri" w:hAnsi="Palatino Linotype" w:cs="Arial"/>
          <w:color w:val="000000" w:themeColor="text1"/>
          <w:lang w:val="es-ES"/>
        </w:rPr>
        <w:t xml:space="preserve">de admisión </w:t>
      </w:r>
      <w:r w:rsidR="00B81371" w:rsidRPr="00A85CB7">
        <w:rPr>
          <w:rFonts w:ascii="Palatino Linotype" w:eastAsia="Calibri" w:hAnsi="Palatino Linotype" w:cs="Arial"/>
          <w:color w:val="000000" w:themeColor="text1"/>
          <w:lang w:val="es-ES"/>
        </w:rPr>
        <w:t xml:space="preserve">de </w:t>
      </w:r>
      <w:r w:rsidR="00772C95">
        <w:rPr>
          <w:rFonts w:ascii="Palatino Linotype" w:eastAsia="Calibri" w:hAnsi="Palatino Linotype" w:cs="Arial"/>
          <w:color w:val="000000" w:themeColor="text1"/>
          <w:lang w:val="es-ES"/>
        </w:rPr>
        <w:t>dieci</w:t>
      </w:r>
      <w:r w:rsidR="008D062E">
        <w:rPr>
          <w:rFonts w:ascii="Palatino Linotype" w:eastAsia="Calibri" w:hAnsi="Palatino Linotype" w:cs="Arial"/>
          <w:color w:val="000000" w:themeColor="text1"/>
          <w:lang w:val="es-ES"/>
        </w:rPr>
        <w:t>ocho (</w:t>
      </w:r>
      <w:r w:rsidR="00772C95">
        <w:rPr>
          <w:rFonts w:ascii="Palatino Linotype" w:eastAsia="Calibri" w:hAnsi="Palatino Linotype" w:cs="Arial"/>
          <w:color w:val="000000" w:themeColor="text1"/>
          <w:lang w:val="es-ES"/>
        </w:rPr>
        <w:t>18</w:t>
      </w:r>
      <w:r w:rsidR="008D062E">
        <w:rPr>
          <w:rFonts w:ascii="Palatino Linotype" w:eastAsia="Calibri" w:hAnsi="Palatino Linotype" w:cs="Arial"/>
          <w:color w:val="000000" w:themeColor="text1"/>
          <w:lang w:val="es-ES"/>
        </w:rPr>
        <w:t>) de octubre</w:t>
      </w:r>
      <w:r w:rsidR="00613655">
        <w:rPr>
          <w:rFonts w:ascii="Palatino Linotype" w:eastAsia="Calibri" w:hAnsi="Palatino Linotype" w:cs="Arial"/>
          <w:color w:val="000000" w:themeColor="text1"/>
          <w:lang w:val="es-ES"/>
        </w:rPr>
        <w:t xml:space="preserve"> de dos mil veintiuno</w:t>
      </w:r>
      <w:r w:rsidR="006A104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 xml:space="preserve">puso a </w:t>
      </w:r>
      <w:r w:rsidR="00875167" w:rsidRPr="00A85CB7">
        <w:rPr>
          <w:rFonts w:ascii="Palatino Linotype" w:eastAsia="Calibri" w:hAnsi="Palatino Linotype" w:cs="Arial"/>
          <w:color w:val="000000" w:themeColor="text1"/>
          <w:lang w:val="es-ES"/>
        </w:rPr>
        <w:t>disposición</w:t>
      </w:r>
      <w:r w:rsidR="00B81371" w:rsidRPr="00A85CB7">
        <w:rPr>
          <w:rFonts w:ascii="Palatino Linotype" w:eastAsia="Calibri" w:hAnsi="Palatino Linotype" w:cs="Arial"/>
          <w:color w:val="000000" w:themeColor="text1"/>
          <w:lang w:val="es-ES"/>
        </w:rPr>
        <w:t xml:space="preserve"> de las partes el expediente electrónico </w:t>
      </w:r>
      <w:r w:rsidR="00B81371" w:rsidRPr="00A85CB7">
        <w:rPr>
          <w:rFonts w:ascii="Palatino Linotype" w:eastAsia="Calibri" w:hAnsi="Palatino Linotype" w:cs="Arial"/>
          <w:color w:val="000000" w:themeColor="text1"/>
        </w:rPr>
        <w:t xml:space="preserve">vía </w:t>
      </w:r>
      <w:r w:rsidR="00B81371" w:rsidRPr="00A85CB7">
        <w:rPr>
          <w:rFonts w:ascii="Palatino Linotype" w:eastAsia="Calibri" w:hAnsi="Palatino Linotype" w:cs="Arial"/>
          <w:color w:val="000000" w:themeColor="text1"/>
          <w:lang w:val="es-ES"/>
        </w:rPr>
        <w:t xml:space="preserve">Sistema de Acceso a la Información Mexiquense </w:t>
      </w:r>
      <w:r w:rsidR="001468E9"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b/>
          <w:i/>
          <w:color w:val="000000" w:themeColor="text1"/>
          <w:lang w:val="es-ES"/>
        </w:rPr>
        <w:t>SAIMEX</w:t>
      </w:r>
      <w:r w:rsidR="001468E9" w:rsidRPr="00A85CB7">
        <w:rPr>
          <w:rFonts w:ascii="Palatino Linotype" w:eastAsia="Calibri" w:hAnsi="Palatino Linotype" w:cs="Arial"/>
          <w:b/>
          <w:i/>
          <w:color w:val="000000" w:themeColor="text1"/>
          <w:lang w:val="es-ES"/>
        </w:rPr>
        <w:t>)</w:t>
      </w:r>
      <w:r w:rsidR="00B81371" w:rsidRPr="00A85CB7">
        <w:rPr>
          <w:rFonts w:ascii="Palatino Linotype" w:eastAsia="Calibri" w:hAnsi="Palatino Linotype" w:cs="Arial"/>
          <w:b/>
          <w:color w:val="000000" w:themeColor="text1"/>
          <w:lang w:val="es-ES"/>
        </w:rPr>
        <w:t xml:space="preserve"> </w:t>
      </w:r>
      <w:r w:rsidR="00B81371" w:rsidRPr="00A85CB7">
        <w:rPr>
          <w:rFonts w:ascii="Palatino Linotype" w:eastAsia="Calibri" w:hAnsi="Palatino Linotype" w:cs="Arial"/>
          <w:color w:val="000000" w:themeColor="text1"/>
          <w:lang w:val="es-ES"/>
        </w:rPr>
        <w:t xml:space="preserve">a efecto de que en un plazo máximo de siete días </w:t>
      </w:r>
      <w:r w:rsidR="00875167" w:rsidRPr="00A85CB7">
        <w:rPr>
          <w:rFonts w:ascii="Palatino Linotype" w:eastAsia="Calibri" w:hAnsi="Palatino Linotype" w:cs="Arial"/>
          <w:color w:val="000000" w:themeColor="text1"/>
          <w:lang w:val="es-ES"/>
        </w:rPr>
        <w:t>manifestaran</w:t>
      </w:r>
      <w:r w:rsidR="00B81371" w:rsidRPr="00A85CB7">
        <w:rPr>
          <w:rFonts w:ascii="Palatino Linotype" w:eastAsia="Calibri" w:hAnsi="Palatino Linotype" w:cs="Arial"/>
          <w:color w:val="000000" w:themeColor="text1"/>
          <w:lang w:val="es-ES"/>
        </w:rPr>
        <w:t xml:space="preserve"> lo que a</w:t>
      </w:r>
      <w:r w:rsidR="003A2029" w:rsidRPr="00A85CB7">
        <w:rPr>
          <w:rFonts w:ascii="Palatino Linotype" w:eastAsia="Calibri" w:hAnsi="Palatino Linotype" w:cs="Arial"/>
          <w:color w:val="000000" w:themeColor="text1"/>
          <w:lang w:val="es-ES"/>
        </w:rPr>
        <w:t xml:space="preserve"> su</w:t>
      </w:r>
      <w:r w:rsidR="00B81371" w:rsidRPr="00A85CB7">
        <w:rPr>
          <w:rFonts w:ascii="Palatino Linotype" w:eastAsia="Calibri" w:hAnsi="Palatino Linotype" w:cs="Arial"/>
          <w:color w:val="000000" w:themeColor="text1"/>
          <w:lang w:val="es-ES"/>
        </w:rPr>
        <w:t xml:space="preserve"> derecho conviniera</w:t>
      </w:r>
      <w:r w:rsidR="00875167" w:rsidRPr="00A85CB7">
        <w:rPr>
          <w:rFonts w:ascii="Palatino Linotype" w:eastAsia="Calibri" w:hAnsi="Palatino Linotype" w:cs="Arial"/>
          <w:color w:val="000000" w:themeColor="text1"/>
          <w:lang w:val="es-ES"/>
        </w:rPr>
        <w:t>n</w:t>
      </w:r>
      <w:r w:rsidR="00032493" w:rsidRPr="00A85CB7">
        <w:rPr>
          <w:rFonts w:ascii="Palatino Linotype" w:eastAsia="Calibri" w:hAnsi="Palatino Linotype" w:cs="Arial"/>
          <w:color w:val="000000" w:themeColor="text1"/>
          <w:lang w:val="es-ES"/>
        </w:rPr>
        <w:t>,</w:t>
      </w:r>
      <w:r w:rsidR="00B81371"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ofrecieran pruebas y</w:t>
      </w:r>
      <w:r w:rsidR="00132C06"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alegatos según corresponda a</w:t>
      </w:r>
      <w:r w:rsidR="004C20F2" w:rsidRPr="00A85CB7">
        <w:rPr>
          <w:rFonts w:ascii="Palatino Linotype" w:eastAsia="Calibri" w:hAnsi="Palatino Linotype" w:cs="Arial"/>
          <w:color w:val="000000" w:themeColor="text1"/>
          <w:lang w:val="es-ES"/>
        </w:rPr>
        <w:t xml:space="preserve"> </w:t>
      </w:r>
      <w:r w:rsidR="00875167" w:rsidRPr="00A85CB7">
        <w:rPr>
          <w:rFonts w:ascii="Palatino Linotype" w:eastAsia="Calibri" w:hAnsi="Palatino Linotype" w:cs="Arial"/>
          <w:color w:val="000000" w:themeColor="text1"/>
          <w:lang w:val="es-ES"/>
        </w:rPr>
        <w:t>l</w:t>
      </w:r>
      <w:r w:rsidR="004C20F2" w:rsidRPr="00A85CB7">
        <w:rPr>
          <w:rFonts w:ascii="Palatino Linotype" w:eastAsia="Calibri" w:hAnsi="Palatino Linotype" w:cs="Arial"/>
          <w:color w:val="000000" w:themeColor="text1"/>
          <w:lang w:val="es-ES"/>
        </w:rPr>
        <w:t>os</w:t>
      </w:r>
      <w:r w:rsidR="00875167" w:rsidRPr="00A85CB7">
        <w:rPr>
          <w:rFonts w:ascii="Palatino Linotype" w:eastAsia="Calibri" w:hAnsi="Palatino Linotype" w:cs="Arial"/>
          <w:color w:val="000000" w:themeColor="text1"/>
          <w:lang w:val="es-ES"/>
        </w:rPr>
        <w:t xml:space="preserve"> caso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concreto</w:t>
      </w:r>
      <w:r w:rsidR="004C20F2" w:rsidRPr="00A85CB7">
        <w:rPr>
          <w:rFonts w:ascii="Palatino Linotype" w:eastAsia="Calibri" w:hAnsi="Palatino Linotype" w:cs="Arial"/>
          <w:color w:val="000000" w:themeColor="text1"/>
          <w:lang w:val="es-ES"/>
        </w:rPr>
        <w:t>s</w:t>
      </w:r>
      <w:r w:rsidR="00875167" w:rsidRPr="00A85CB7">
        <w:rPr>
          <w:rFonts w:ascii="Palatino Linotype" w:eastAsia="Calibri" w:hAnsi="Palatino Linotype" w:cs="Arial"/>
          <w:color w:val="000000" w:themeColor="text1"/>
          <w:lang w:val="es-ES"/>
        </w:rPr>
        <w:t xml:space="preserve">, </w:t>
      </w:r>
      <w:r w:rsidR="00F147C6" w:rsidRPr="00A85CB7">
        <w:rPr>
          <w:rFonts w:ascii="Palatino Linotype" w:eastAsia="Calibri" w:hAnsi="Palatino Linotype" w:cs="Arial"/>
          <w:color w:val="000000" w:themeColor="text1"/>
          <w:lang w:val="es-ES"/>
        </w:rPr>
        <w:t>de esta forma</w:t>
      </w:r>
      <w:r w:rsidR="00875167" w:rsidRPr="00A85CB7">
        <w:rPr>
          <w:rFonts w:ascii="Palatino Linotype" w:eastAsia="Calibri" w:hAnsi="Palatino Linotype" w:cs="Arial"/>
          <w:color w:val="000000" w:themeColor="text1"/>
          <w:lang w:val="es-ES"/>
        </w:rPr>
        <w:t xml:space="preserve"> para que el </w:t>
      </w:r>
      <w:r w:rsidR="00875167" w:rsidRPr="00A85CB7">
        <w:rPr>
          <w:rFonts w:ascii="Palatino Linotype" w:eastAsia="Calibri" w:hAnsi="Palatino Linotype" w:cs="Arial"/>
          <w:b/>
          <w:color w:val="000000" w:themeColor="text1"/>
          <w:lang w:val="es-ES"/>
        </w:rPr>
        <w:t>SUJETO OBLIGADO</w:t>
      </w:r>
      <w:r w:rsidR="00875167" w:rsidRPr="00A85CB7">
        <w:rPr>
          <w:rFonts w:ascii="Palatino Linotype" w:eastAsia="Calibri" w:hAnsi="Palatino Linotype" w:cs="Arial"/>
          <w:color w:val="000000" w:themeColor="text1"/>
          <w:lang w:val="es-ES"/>
        </w:rPr>
        <w:t xml:space="preserve"> </w:t>
      </w:r>
      <w:r w:rsidR="00B81371" w:rsidRPr="00A85CB7">
        <w:rPr>
          <w:rFonts w:ascii="Palatino Linotype" w:eastAsia="Calibri" w:hAnsi="Palatino Linotype" w:cs="Arial"/>
          <w:color w:val="000000" w:themeColor="text1"/>
          <w:lang w:val="es-ES"/>
        </w:rPr>
        <w:t>presentar</w:t>
      </w:r>
      <w:r w:rsidR="003A03D0" w:rsidRPr="00A85CB7">
        <w:rPr>
          <w:rFonts w:ascii="Palatino Linotype" w:eastAsia="Calibri" w:hAnsi="Palatino Linotype" w:cs="Arial"/>
          <w:color w:val="000000" w:themeColor="text1"/>
          <w:lang w:val="es-ES"/>
        </w:rPr>
        <w:t>a</w:t>
      </w:r>
      <w:r w:rsidR="00B81371" w:rsidRPr="00A85CB7">
        <w:rPr>
          <w:rFonts w:ascii="Palatino Linotype" w:eastAsia="Calibri" w:hAnsi="Palatino Linotype" w:cs="Arial"/>
          <w:color w:val="000000" w:themeColor="text1"/>
          <w:lang w:val="es-ES"/>
        </w:rPr>
        <w:t xml:space="preserve"> el </w:t>
      </w:r>
      <w:r w:rsidR="00556F72" w:rsidRPr="00A85CB7">
        <w:rPr>
          <w:rFonts w:ascii="Palatino Linotype" w:eastAsia="Calibri" w:hAnsi="Palatino Linotype" w:cs="Arial"/>
          <w:color w:val="000000" w:themeColor="text1"/>
          <w:lang w:val="es-ES"/>
        </w:rPr>
        <w:t xml:space="preserve">informe justificado </w:t>
      </w:r>
      <w:r w:rsidR="00875167" w:rsidRPr="00A85CB7">
        <w:rPr>
          <w:rFonts w:ascii="Palatino Linotype" w:eastAsia="Calibri" w:hAnsi="Palatino Linotype" w:cs="Arial"/>
          <w:color w:val="000000" w:themeColor="text1"/>
          <w:lang w:val="es-ES"/>
        </w:rPr>
        <w:t>procedente</w:t>
      </w:r>
      <w:r w:rsidR="00787184" w:rsidRPr="00A85CB7">
        <w:rPr>
          <w:rFonts w:ascii="Palatino Linotype" w:eastAsia="Calibri" w:hAnsi="Palatino Linotype" w:cs="Arial"/>
          <w:color w:val="000000" w:themeColor="text1"/>
          <w:lang w:val="es-ES"/>
        </w:rPr>
        <w:t>.</w:t>
      </w:r>
    </w:p>
    <w:p w14:paraId="455C196B" w14:textId="77777777" w:rsidR="003F0DDA"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4764A20" w14:textId="360B2443" w:rsidR="0096234B" w:rsidRPr="008D062E" w:rsidRDefault="008D062E" w:rsidP="007C165C">
      <w:pPr>
        <w:pStyle w:val="Prrafodelista"/>
        <w:numPr>
          <w:ilvl w:val="0"/>
          <w:numId w:val="1"/>
        </w:numPr>
        <w:tabs>
          <w:tab w:val="left" w:pos="426"/>
        </w:tabs>
        <w:spacing w:line="360" w:lineRule="auto"/>
        <w:jc w:val="both"/>
        <w:rPr>
          <w:rFonts w:ascii="Palatino Linotype" w:hAnsi="Palatino Linotype"/>
          <w:color w:val="000000" w:themeColor="text1"/>
        </w:rPr>
      </w:pPr>
      <w:r w:rsidRPr="002378CC">
        <w:rPr>
          <w:rFonts w:ascii="Palatino Linotype" w:hAnsi="Palatino Linotype" w:cs="Arial"/>
          <w:color w:val="000000" w:themeColor="text1"/>
        </w:rPr>
        <w:t xml:space="preserve">El </w:t>
      </w:r>
      <w:r w:rsidR="00CE40B4" w:rsidRPr="002378CC">
        <w:rPr>
          <w:rFonts w:ascii="Palatino Linotype" w:hAnsi="Palatino Linotype" w:cs="Arial"/>
          <w:color w:val="000000" w:themeColor="text1"/>
        </w:rPr>
        <w:t>veintiuno (21) y</w:t>
      </w:r>
      <w:r w:rsidR="00CE40B4">
        <w:rPr>
          <w:rFonts w:ascii="Palatino Linotype" w:hAnsi="Palatino Linotype" w:cs="Arial"/>
          <w:color w:val="000000" w:themeColor="text1"/>
        </w:rPr>
        <w:t xml:space="preserve"> </w:t>
      </w:r>
      <w:r w:rsidR="00772C95">
        <w:rPr>
          <w:rFonts w:ascii="Palatino Linotype" w:hAnsi="Palatino Linotype" w:cs="Arial"/>
          <w:color w:val="000000" w:themeColor="text1"/>
        </w:rPr>
        <w:t>veintiséis (26</w:t>
      </w:r>
      <w:r>
        <w:rPr>
          <w:rFonts w:ascii="Palatino Linotype" w:hAnsi="Palatino Linotype" w:cs="Arial"/>
          <w:color w:val="000000" w:themeColor="text1"/>
        </w:rPr>
        <w:t xml:space="preserve">) de octubre de dos mil veintiuno, 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presentó su informe justificado a través de</w:t>
      </w:r>
      <w:r w:rsidR="00772C95">
        <w:rPr>
          <w:rFonts w:ascii="Palatino Linotype" w:hAnsi="Palatino Linotype" w:cs="Arial"/>
          <w:color w:val="000000" w:themeColor="text1"/>
        </w:rPr>
        <w:t xml:space="preserve"> siete </w:t>
      </w:r>
      <w:r>
        <w:rPr>
          <w:rFonts w:ascii="Palatino Linotype" w:hAnsi="Palatino Linotype" w:cs="Arial"/>
          <w:color w:val="000000" w:themeColor="text1"/>
        </w:rPr>
        <w:t>archivo</w:t>
      </w:r>
      <w:r w:rsidR="00772C95">
        <w:rPr>
          <w:rFonts w:ascii="Palatino Linotype" w:hAnsi="Palatino Linotype" w:cs="Arial"/>
          <w:color w:val="000000" w:themeColor="text1"/>
        </w:rPr>
        <w:t>s</w:t>
      </w:r>
      <w:r>
        <w:rPr>
          <w:rFonts w:ascii="Palatino Linotype" w:hAnsi="Palatino Linotype" w:cs="Arial"/>
          <w:color w:val="000000" w:themeColor="text1"/>
        </w:rPr>
        <w:t xml:space="preserve"> electrónico</w:t>
      </w:r>
      <w:r w:rsidR="00772C95">
        <w:rPr>
          <w:rFonts w:ascii="Palatino Linotype" w:hAnsi="Palatino Linotype" w:cs="Arial"/>
          <w:color w:val="000000" w:themeColor="text1"/>
        </w:rPr>
        <w:t>s</w:t>
      </w:r>
      <w:r>
        <w:rPr>
          <w:rFonts w:ascii="Palatino Linotype" w:hAnsi="Palatino Linotype" w:cs="Arial"/>
          <w:color w:val="000000" w:themeColor="text1"/>
        </w:rPr>
        <w:t xml:space="preserve"> cuyo contenido se describe a continuación:</w:t>
      </w:r>
    </w:p>
    <w:p w14:paraId="0F35BD71" w14:textId="0729FA73" w:rsidR="008D062E" w:rsidRDefault="008D062E" w:rsidP="008D062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lastRenderedPageBreak/>
        <w:t>“</w:t>
      </w:r>
      <w:r w:rsidR="00772C95">
        <w:rPr>
          <w:rFonts w:ascii="Palatino Linotype" w:hAnsi="Palatino Linotype"/>
          <w:b/>
          <w:i/>
          <w:color w:val="000000" w:themeColor="text1"/>
        </w:rPr>
        <w:t>UTAIP-0696-2021_202110150857</w:t>
      </w:r>
      <w:r>
        <w:rPr>
          <w:rFonts w:ascii="Palatino Linotype" w:hAnsi="Palatino Linotype"/>
          <w:b/>
          <w:i/>
          <w:color w:val="000000" w:themeColor="text1"/>
        </w:rPr>
        <w:t>.pdf”</w:t>
      </w:r>
      <w:r>
        <w:rPr>
          <w:rFonts w:ascii="Palatino Linotype" w:hAnsi="Palatino Linotype"/>
          <w:color w:val="000000" w:themeColor="text1"/>
        </w:rPr>
        <w:t xml:space="preserve">: Documento </w:t>
      </w:r>
      <w:r w:rsidR="00772C95">
        <w:rPr>
          <w:rFonts w:ascii="Palatino Linotype" w:hAnsi="Palatino Linotype"/>
          <w:color w:val="000000" w:themeColor="text1"/>
        </w:rPr>
        <w:t xml:space="preserve">de cuatro fojas consistente en el oficio número UTAIP/0696/2021, de catorce (14) de octubre de dos mil veintiuno, signado por el Titular de la Unidad de Transparencia, y dirigido al Encargado de Despacho de la Dirección General de Desarrollo Económico, por el que le requiere realizar una búsqueda exhaustiva dentro de sus archivos a fin de presentar su informe justificado en relación con el recurso de revisión </w:t>
      </w:r>
      <w:r w:rsidR="00772C95">
        <w:rPr>
          <w:rFonts w:ascii="Palatino Linotype" w:hAnsi="Palatino Linotype"/>
          <w:b/>
          <w:color w:val="000000" w:themeColor="text1"/>
        </w:rPr>
        <w:t>05058/INFOEM/IP/RR/2021</w:t>
      </w:r>
      <w:r w:rsidR="00772C95">
        <w:rPr>
          <w:rFonts w:ascii="Palatino Linotype" w:hAnsi="Palatino Linotype"/>
          <w:color w:val="000000" w:themeColor="text1"/>
        </w:rPr>
        <w:t>.</w:t>
      </w:r>
    </w:p>
    <w:p w14:paraId="306D977A" w14:textId="48EC79C8" w:rsidR="00772C95" w:rsidRDefault="00772C95" w:rsidP="008D062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w:t>
      </w:r>
      <w:r w:rsidRPr="00772C95">
        <w:rPr>
          <w:rFonts w:ascii="Palatino Linotype" w:hAnsi="Palatino Linotype"/>
          <w:b/>
          <w:i/>
          <w:color w:val="000000" w:themeColor="text1"/>
        </w:rPr>
        <w:t>DGDE-SAC-697-2021_202110261020.pdf”</w:t>
      </w:r>
      <w:r>
        <w:rPr>
          <w:rFonts w:ascii="Palatino Linotype" w:hAnsi="Palatino Linotype"/>
          <w:color w:val="000000" w:themeColor="text1"/>
        </w:rPr>
        <w:t xml:space="preserve">: Documento de dos fojas consistente en el oficio número DGDE/SAC/697/2021, de veintiuno (21) de octubre de dos mil veintiuno, emitido por el Subdirector de Atención al Comercio, y dirigido al Director de la Unidad de Transparencia del </w:t>
      </w:r>
      <w:r>
        <w:rPr>
          <w:rFonts w:ascii="Palatino Linotype" w:hAnsi="Palatino Linotype"/>
          <w:b/>
          <w:color w:val="000000" w:themeColor="text1"/>
        </w:rPr>
        <w:t>SUJETO OBLIGADO</w:t>
      </w:r>
      <w:r>
        <w:rPr>
          <w:rFonts w:ascii="Palatino Linotype" w:hAnsi="Palatino Linotype"/>
          <w:color w:val="000000" w:themeColor="text1"/>
        </w:rPr>
        <w:t xml:space="preserve">, por medio del cual, informa que el Ayuntamiento de Naucalpan de Juárez no está homologado al Sistema de Clasificación </w:t>
      </w:r>
      <w:r w:rsidR="00D90EF2">
        <w:rPr>
          <w:rFonts w:ascii="Palatino Linotype" w:hAnsi="Palatino Linotype"/>
          <w:color w:val="000000" w:themeColor="text1"/>
        </w:rPr>
        <w:t>Industrial para América del Norte, y que la forma de clasificar los giros comerciales se realiza conforme a lo establecido en el Catálogo de Giros del Reglamento de Unidades Económicas.</w:t>
      </w:r>
    </w:p>
    <w:p w14:paraId="301983D8" w14:textId="4CEFA55B" w:rsidR="00772C95" w:rsidRDefault="00772C95" w:rsidP="008D062E">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“CONSULTORIOS.pdf”</w:t>
      </w:r>
      <w:r>
        <w:rPr>
          <w:rFonts w:ascii="Palatino Linotype" w:hAnsi="Palatino Linotype"/>
          <w:color w:val="000000" w:themeColor="text1"/>
        </w:rPr>
        <w:t xml:space="preserve">: Documento </w:t>
      </w:r>
      <w:r w:rsidR="00D90EF2">
        <w:rPr>
          <w:rFonts w:ascii="Palatino Linotype" w:hAnsi="Palatino Linotype"/>
          <w:color w:val="000000" w:themeColor="text1"/>
        </w:rPr>
        <w:t>de 224 fojas consistente en un listado de 1103 unidades económicas registradas ante la Dirección de Desarrollo Económico del Ayuntamiento de Naucalpan bajo el giro de “consultorios”.</w:t>
      </w:r>
    </w:p>
    <w:p w14:paraId="1003B33D" w14:textId="4A979D31" w:rsidR="00772C95" w:rsidRPr="008D062E" w:rsidRDefault="00772C95" w:rsidP="00772C95">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“VETERINARIA.pdf”</w:t>
      </w:r>
      <w:r>
        <w:rPr>
          <w:rFonts w:ascii="Palatino Linotype" w:hAnsi="Palatino Linotype"/>
          <w:color w:val="000000" w:themeColor="text1"/>
        </w:rPr>
        <w:t xml:space="preserve">: Documento </w:t>
      </w:r>
      <w:r w:rsidR="00D90EF2">
        <w:rPr>
          <w:rFonts w:ascii="Palatino Linotype" w:hAnsi="Palatino Linotype"/>
          <w:color w:val="000000" w:themeColor="text1"/>
        </w:rPr>
        <w:t>de 40 fojas consistente en un listado de 134 unidades económicas registradas ante la Dirección de Desarrollo Económico del Ayuntamiento de Naucalpan bajo el giro de “veterinarias”.</w:t>
      </w:r>
    </w:p>
    <w:p w14:paraId="78FFF569" w14:textId="09077131" w:rsidR="00772C95" w:rsidRPr="008D062E" w:rsidRDefault="00772C95" w:rsidP="00772C95">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lastRenderedPageBreak/>
        <w:t>“TIENDAS NATURISTAS.pdf”</w:t>
      </w:r>
      <w:r>
        <w:rPr>
          <w:rFonts w:ascii="Palatino Linotype" w:hAnsi="Palatino Linotype"/>
          <w:color w:val="000000" w:themeColor="text1"/>
        </w:rPr>
        <w:t xml:space="preserve">: Documento </w:t>
      </w:r>
      <w:r w:rsidR="00D90EF2">
        <w:rPr>
          <w:rFonts w:ascii="Palatino Linotype" w:hAnsi="Palatino Linotype"/>
          <w:color w:val="000000" w:themeColor="text1"/>
        </w:rPr>
        <w:t>de 32 fojas consistente en un listado de 101 unidades económicas registradas ante la Dirección de Desarrollo Económico del Ayuntamiento de Naucalpan bajo el giro de “tiendas naturistas”.</w:t>
      </w:r>
    </w:p>
    <w:p w14:paraId="0E76BD93" w14:textId="061C991B" w:rsidR="00772C95" w:rsidRPr="008D062E" w:rsidRDefault="00772C95" w:rsidP="00772C95">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“FARMACIAS.pdf”</w:t>
      </w:r>
      <w:r>
        <w:rPr>
          <w:rFonts w:ascii="Palatino Linotype" w:hAnsi="Palatino Linotype"/>
          <w:color w:val="000000" w:themeColor="text1"/>
        </w:rPr>
        <w:t xml:space="preserve">: Documento </w:t>
      </w:r>
      <w:r w:rsidR="00D90EF2">
        <w:rPr>
          <w:rFonts w:ascii="Palatino Linotype" w:hAnsi="Palatino Linotype"/>
          <w:color w:val="000000" w:themeColor="text1"/>
        </w:rPr>
        <w:t>de 168 fojas consistente en un listado de 661 unidades económicas registradas ante la Dirección de Desarrollo Económico del Ayuntamiento de Naucalpan bajo el giro de “</w:t>
      </w:r>
      <w:r w:rsidR="00FA3D85">
        <w:rPr>
          <w:rFonts w:ascii="Palatino Linotype" w:hAnsi="Palatino Linotype"/>
          <w:color w:val="000000" w:themeColor="text1"/>
        </w:rPr>
        <w:t>farmacias</w:t>
      </w:r>
      <w:r w:rsidR="00D90EF2">
        <w:rPr>
          <w:rFonts w:ascii="Palatino Linotype" w:hAnsi="Palatino Linotype"/>
          <w:color w:val="000000" w:themeColor="text1"/>
        </w:rPr>
        <w:t>”.</w:t>
      </w:r>
    </w:p>
    <w:p w14:paraId="1558F034" w14:textId="7EFCC832" w:rsidR="00772C95" w:rsidRPr="00772C95" w:rsidRDefault="00772C95" w:rsidP="00772C95">
      <w:pPr>
        <w:pStyle w:val="Prrafodelista"/>
        <w:numPr>
          <w:ilvl w:val="1"/>
          <w:numId w:val="1"/>
        </w:numPr>
        <w:tabs>
          <w:tab w:val="left" w:pos="426"/>
        </w:tabs>
        <w:spacing w:line="360" w:lineRule="auto"/>
        <w:ind w:left="993"/>
        <w:jc w:val="both"/>
        <w:rPr>
          <w:rFonts w:ascii="Palatino Linotype" w:hAnsi="Palatino Linotype"/>
          <w:color w:val="000000" w:themeColor="text1"/>
        </w:rPr>
      </w:pPr>
      <w:r>
        <w:rPr>
          <w:rFonts w:ascii="Palatino Linotype" w:hAnsi="Palatino Linotype"/>
          <w:b/>
          <w:i/>
          <w:color w:val="000000" w:themeColor="text1"/>
        </w:rPr>
        <w:t>“farm_Com_Vet_Tna.pdf”</w:t>
      </w:r>
      <w:r>
        <w:rPr>
          <w:rFonts w:ascii="Palatino Linotype" w:hAnsi="Palatino Linotype"/>
          <w:color w:val="000000" w:themeColor="text1"/>
        </w:rPr>
        <w:t xml:space="preserve">: Documento </w:t>
      </w:r>
      <w:r w:rsidR="00FA3D85">
        <w:rPr>
          <w:rFonts w:ascii="Palatino Linotype" w:hAnsi="Palatino Linotype"/>
          <w:color w:val="000000" w:themeColor="text1"/>
        </w:rPr>
        <w:t>de 168 fojas consistente en un listado de 661 unidades económicas registradas ante la Dirección de Desarrollo Económico del Ayuntamiento de Naucalpan bajo el giro de “farmacias”.</w:t>
      </w:r>
    </w:p>
    <w:p w14:paraId="13399B66" w14:textId="77777777" w:rsidR="008D062E" w:rsidRPr="008D062E" w:rsidRDefault="008D062E" w:rsidP="008D062E">
      <w:pPr>
        <w:pStyle w:val="Prrafodelista"/>
        <w:tabs>
          <w:tab w:val="left" w:pos="426"/>
        </w:tabs>
        <w:spacing w:line="360" w:lineRule="auto"/>
        <w:ind w:left="0"/>
        <w:jc w:val="both"/>
        <w:rPr>
          <w:rFonts w:ascii="Palatino Linotype" w:hAnsi="Palatino Linotype"/>
          <w:color w:val="000000" w:themeColor="text1"/>
        </w:rPr>
      </w:pPr>
    </w:p>
    <w:p w14:paraId="3016F573" w14:textId="67033708" w:rsidR="008D062E" w:rsidRDefault="008D062E" w:rsidP="007C165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El </w:t>
      </w:r>
      <w:r w:rsidR="00FA3D85">
        <w:rPr>
          <w:rFonts w:ascii="Palatino Linotype" w:hAnsi="Palatino Linotype" w:cs="Arial"/>
          <w:color w:val="000000" w:themeColor="text1"/>
        </w:rPr>
        <w:t>dos (02) de diciembre</w:t>
      </w:r>
      <w:r>
        <w:rPr>
          <w:rFonts w:ascii="Palatino Linotype" w:hAnsi="Palatino Linotype" w:cs="Arial"/>
          <w:color w:val="000000" w:themeColor="text1"/>
        </w:rPr>
        <w:t xml:space="preserve"> de dos mil veintiuno, la </w:t>
      </w:r>
      <w:r>
        <w:rPr>
          <w:rFonts w:ascii="Palatino Linotype" w:hAnsi="Palatino Linotype"/>
          <w:color w:val="000000" w:themeColor="text1"/>
        </w:rPr>
        <w:t xml:space="preserve">Comisionada Ponente puso a la vista del </w:t>
      </w:r>
      <w:r>
        <w:rPr>
          <w:rFonts w:ascii="Palatino Linotype" w:hAnsi="Palatino Linotype"/>
          <w:b/>
          <w:color w:val="000000" w:themeColor="text1"/>
        </w:rPr>
        <w:t>RECURRENTE</w:t>
      </w:r>
      <w:r>
        <w:rPr>
          <w:rFonts w:ascii="Palatino Linotype" w:hAnsi="Palatino Linotype"/>
          <w:color w:val="000000" w:themeColor="text1"/>
        </w:rPr>
        <w:t xml:space="preserve"> </w:t>
      </w:r>
      <w:r w:rsidR="00FA3D85">
        <w:rPr>
          <w:rFonts w:ascii="Palatino Linotype" w:hAnsi="Palatino Linotype"/>
          <w:color w:val="000000" w:themeColor="text1"/>
        </w:rPr>
        <w:t>los</w:t>
      </w:r>
      <w:r>
        <w:rPr>
          <w:rFonts w:ascii="Palatino Linotype" w:hAnsi="Palatino Linotype"/>
          <w:color w:val="000000" w:themeColor="text1"/>
        </w:rPr>
        <w:t xml:space="preserve"> archivo</w:t>
      </w:r>
      <w:r w:rsidR="00FA3D85">
        <w:rPr>
          <w:rFonts w:ascii="Palatino Linotype" w:hAnsi="Palatino Linotype"/>
          <w:color w:val="000000" w:themeColor="text1"/>
        </w:rPr>
        <w:t>s</w:t>
      </w:r>
      <w:r>
        <w:rPr>
          <w:rFonts w:ascii="Palatino Linotype" w:hAnsi="Palatino Linotype"/>
          <w:color w:val="000000" w:themeColor="text1"/>
        </w:rPr>
        <w:t xml:space="preserve"> </w:t>
      </w:r>
      <w:r w:rsidR="00FA3D85">
        <w:rPr>
          <w:rFonts w:ascii="Palatino Linotype" w:hAnsi="Palatino Linotype"/>
          <w:color w:val="000000" w:themeColor="text1"/>
        </w:rPr>
        <w:t xml:space="preserve">titulados </w:t>
      </w:r>
      <w:r w:rsidR="00FA3D85">
        <w:rPr>
          <w:rFonts w:ascii="Palatino Linotype" w:hAnsi="Palatino Linotype"/>
          <w:b/>
          <w:i/>
          <w:color w:val="000000" w:themeColor="text1"/>
        </w:rPr>
        <w:t>“UTAIP-0696-2021_202110150857.pdf”</w:t>
      </w:r>
      <w:r w:rsidR="00FA3D85">
        <w:rPr>
          <w:rFonts w:ascii="Palatino Linotype" w:hAnsi="Palatino Linotype"/>
          <w:color w:val="000000" w:themeColor="text1"/>
        </w:rPr>
        <w:t xml:space="preserve"> y </w:t>
      </w:r>
      <w:r w:rsidR="00FA3D85">
        <w:rPr>
          <w:rFonts w:ascii="Palatino Linotype" w:hAnsi="Palatino Linotype"/>
          <w:b/>
          <w:i/>
          <w:color w:val="000000" w:themeColor="text1"/>
        </w:rPr>
        <w:t>“</w:t>
      </w:r>
      <w:r w:rsidR="00FA3D85" w:rsidRPr="00772C95">
        <w:rPr>
          <w:rFonts w:ascii="Palatino Linotype" w:hAnsi="Palatino Linotype"/>
          <w:b/>
          <w:i/>
          <w:color w:val="000000" w:themeColor="text1"/>
        </w:rPr>
        <w:t>DGDE-SAC-697-2021_202110261020.pdf”</w:t>
      </w:r>
      <w:r>
        <w:rPr>
          <w:rFonts w:ascii="Palatino Linotype" w:hAnsi="Palatino Linotype"/>
          <w:color w:val="000000" w:themeColor="text1"/>
        </w:rPr>
        <w:t xml:space="preserve">, concediéndole </w:t>
      </w:r>
      <w:r w:rsidRPr="00A72E6C">
        <w:rPr>
          <w:rFonts w:ascii="Palatino Linotype" w:hAnsi="Palatino Linotype"/>
          <w:color w:val="000000" w:themeColor="text1"/>
        </w:rPr>
        <w:t xml:space="preserve">un plazo de tres (03) días para que manifestara lo que a su derecho conviniera, de conformidad con el artículo 185, fracción III, de la Ley de Transparencia y Acceso a la Información Pública del Estado de México y Municipios; no obstante, se hace constar que </w:t>
      </w:r>
      <w:r>
        <w:rPr>
          <w:rFonts w:ascii="Palatino Linotype" w:hAnsi="Palatino Linotype"/>
          <w:color w:val="000000" w:themeColor="text1"/>
        </w:rPr>
        <w:t>el</w:t>
      </w:r>
      <w:r w:rsidRPr="00A72E6C">
        <w:rPr>
          <w:rFonts w:ascii="Palatino Linotype" w:hAnsi="Palatino Linotype"/>
          <w:color w:val="000000" w:themeColor="text1"/>
        </w:rPr>
        <w:t xml:space="preserve"> particular no ejerció su derecho de réplica sobre los nuevos contenidos.</w:t>
      </w:r>
    </w:p>
    <w:p w14:paraId="7B22270B" w14:textId="77777777" w:rsidR="00FA3D85" w:rsidRDefault="00FA3D85" w:rsidP="00FA3D85">
      <w:pPr>
        <w:pStyle w:val="Prrafodelista"/>
        <w:tabs>
          <w:tab w:val="left" w:pos="426"/>
        </w:tabs>
        <w:spacing w:line="360" w:lineRule="auto"/>
        <w:ind w:left="0"/>
        <w:jc w:val="both"/>
        <w:rPr>
          <w:rFonts w:ascii="Palatino Linotype" w:hAnsi="Palatino Linotype"/>
          <w:color w:val="000000" w:themeColor="text1"/>
        </w:rPr>
      </w:pPr>
    </w:p>
    <w:p w14:paraId="01632C9D" w14:textId="48D794DE" w:rsidR="00FA3D85" w:rsidRPr="007C165C" w:rsidRDefault="00FA3D85" w:rsidP="007C165C">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No se omite mencionar que, por cuanto hace a los listados de unidades económicas presentados por el </w:t>
      </w:r>
      <w:r>
        <w:rPr>
          <w:rFonts w:ascii="Palatino Linotype" w:hAnsi="Palatino Linotype"/>
          <w:b/>
          <w:color w:val="000000" w:themeColor="text1"/>
        </w:rPr>
        <w:t>SUJETO OBLIGADO</w:t>
      </w:r>
      <w:r>
        <w:rPr>
          <w:rFonts w:ascii="Palatino Linotype" w:hAnsi="Palatino Linotype"/>
          <w:color w:val="000000" w:themeColor="text1"/>
        </w:rPr>
        <w:t xml:space="preserve"> a través de los archivos titulados </w:t>
      </w:r>
      <w:r>
        <w:rPr>
          <w:rFonts w:ascii="Palatino Linotype" w:hAnsi="Palatino Linotype"/>
          <w:b/>
          <w:i/>
          <w:color w:val="000000" w:themeColor="text1"/>
        </w:rPr>
        <w:t>“CONSULTORIOS.pdf”</w:t>
      </w:r>
      <w:r>
        <w:rPr>
          <w:rFonts w:ascii="Palatino Linotype" w:hAnsi="Palatino Linotype"/>
          <w:i/>
          <w:color w:val="000000" w:themeColor="text1"/>
        </w:rPr>
        <w:t xml:space="preserve">, </w:t>
      </w:r>
      <w:r>
        <w:rPr>
          <w:rFonts w:ascii="Palatino Linotype" w:hAnsi="Palatino Linotype"/>
          <w:b/>
          <w:i/>
          <w:color w:val="000000" w:themeColor="text1"/>
        </w:rPr>
        <w:t>“VETERINARIA.pdf”</w:t>
      </w:r>
      <w:r>
        <w:rPr>
          <w:rFonts w:ascii="Palatino Linotype" w:hAnsi="Palatino Linotype"/>
          <w:color w:val="000000" w:themeColor="text1"/>
        </w:rPr>
        <w:t xml:space="preserve">, </w:t>
      </w:r>
      <w:r>
        <w:rPr>
          <w:rFonts w:ascii="Palatino Linotype" w:hAnsi="Palatino Linotype"/>
          <w:b/>
          <w:i/>
          <w:color w:val="000000" w:themeColor="text1"/>
        </w:rPr>
        <w:t xml:space="preserve">“TIENDAS </w:t>
      </w:r>
      <w:r>
        <w:rPr>
          <w:rFonts w:ascii="Palatino Linotype" w:hAnsi="Palatino Linotype"/>
          <w:b/>
          <w:i/>
          <w:color w:val="000000" w:themeColor="text1"/>
        </w:rPr>
        <w:lastRenderedPageBreak/>
        <w:t>NATURISTAS.pdf”</w:t>
      </w:r>
      <w:r>
        <w:rPr>
          <w:rFonts w:ascii="Palatino Linotype" w:hAnsi="Palatino Linotype"/>
          <w:color w:val="000000" w:themeColor="text1"/>
        </w:rPr>
        <w:t xml:space="preserve">, </w:t>
      </w:r>
      <w:r>
        <w:rPr>
          <w:rFonts w:ascii="Palatino Linotype" w:hAnsi="Palatino Linotype"/>
          <w:b/>
          <w:i/>
          <w:color w:val="000000" w:themeColor="text1"/>
        </w:rPr>
        <w:t>“FARMACIAS.pdf”</w:t>
      </w:r>
      <w:r>
        <w:rPr>
          <w:rFonts w:ascii="Palatino Linotype" w:hAnsi="Palatino Linotype"/>
          <w:color w:val="000000" w:themeColor="text1"/>
        </w:rPr>
        <w:t xml:space="preserve"> y </w:t>
      </w:r>
      <w:r>
        <w:rPr>
          <w:rFonts w:ascii="Palatino Linotype" w:hAnsi="Palatino Linotype"/>
          <w:b/>
          <w:i/>
          <w:color w:val="000000" w:themeColor="text1"/>
        </w:rPr>
        <w:t>“farm_Com_Vet_Tna.pdf”</w:t>
      </w:r>
      <w:r>
        <w:rPr>
          <w:rFonts w:ascii="Palatino Linotype" w:hAnsi="Palatino Linotype"/>
          <w:color w:val="000000" w:themeColor="text1"/>
        </w:rPr>
        <w:t xml:space="preserve">, éstos no fueron puestos a la vista del </w:t>
      </w:r>
      <w:r>
        <w:rPr>
          <w:rFonts w:ascii="Palatino Linotype" w:hAnsi="Palatino Linotype"/>
          <w:b/>
          <w:color w:val="000000" w:themeColor="text1"/>
        </w:rPr>
        <w:t>RECURRENTE</w:t>
      </w:r>
      <w:r>
        <w:rPr>
          <w:rFonts w:ascii="Palatino Linotype" w:hAnsi="Palatino Linotype"/>
          <w:color w:val="000000" w:themeColor="text1"/>
        </w:rPr>
        <w:t xml:space="preserve"> pues, de su contenido, se aprecian datos personales de terceros, tales como RFC, nombres, domicilios y teléfonos.</w:t>
      </w:r>
    </w:p>
    <w:p w14:paraId="2154210E" w14:textId="77777777" w:rsidR="007C165C" w:rsidRDefault="007C165C" w:rsidP="007C165C">
      <w:pPr>
        <w:pStyle w:val="Prrafodelista"/>
        <w:tabs>
          <w:tab w:val="left" w:pos="426"/>
        </w:tabs>
        <w:spacing w:line="360" w:lineRule="auto"/>
        <w:ind w:left="0"/>
        <w:jc w:val="both"/>
        <w:rPr>
          <w:rFonts w:ascii="Palatino Linotype" w:hAnsi="Palatino Linotype"/>
          <w:color w:val="000000" w:themeColor="text1"/>
        </w:rPr>
      </w:pPr>
    </w:p>
    <w:p w14:paraId="7FB95849" w14:textId="57C6EDA6" w:rsidR="00F2567E" w:rsidRPr="008965EF" w:rsidRDefault="00861622"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lang w:val="es-ES"/>
        </w:rPr>
        <w:t>El</w:t>
      </w:r>
      <w:bookmarkStart w:id="3" w:name="_Toc461555889"/>
      <w:bookmarkStart w:id="4" w:name="_Toc466371858"/>
      <w:r w:rsidR="00B855AA">
        <w:rPr>
          <w:rFonts w:ascii="Palatino Linotype" w:eastAsia="Calibri" w:hAnsi="Palatino Linotype" w:cs="Arial"/>
          <w:color w:val="000000" w:themeColor="text1"/>
          <w:lang w:val="es-ES"/>
        </w:rPr>
        <w:t xml:space="preserve"> </w:t>
      </w:r>
      <w:r w:rsidR="00FA3D85">
        <w:rPr>
          <w:rFonts w:ascii="Palatino Linotype" w:eastAsia="Calibri" w:hAnsi="Palatino Linotype" w:cs="Arial"/>
          <w:color w:val="000000" w:themeColor="text1"/>
          <w:lang w:val="es-ES"/>
        </w:rPr>
        <w:t>nueve (09) de diciembre</w:t>
      </w:r>
      <w:r w:rsidR="009917E9">
        <w:rPr>
          <w:rFonts w:ascii="Palatino Linotype" w:eastAsia="Calibri" w:hAnsi="Palatino Linotype" w:cs="Arial"/>
          <w:color w:val="000000" w:themeColor="text1"/>
          <w:lang w:val="es-ES"/>
        </w:rPr>
        <w:t xml:space="preserve"> de dos mil veintiuno</w:t>
      </w:r>
      <w:r w:rsidR="00AD6AC5" w:rsidRPr="00A85CB7">
        <w:rPr>
          <w:rFonts w:ascii="Palatino Linotype" w:hAnsi="Palatino Linotype" w:cs="Arial"/>
          <w:color w:val="000000" w:themeColor="text1"/>
        </w:rPr>
        <w:t xml:space="preserve">, </w:t>
      </w:r>
      <w:r w:rsidR="0096234B">
        <w:rPr>
          <w:rFonts w:ascii="Palatino Linotype" w:hAnsi="Palatino Linotype" w:cs="Arial"/>
          <w:color w:val="000000" w:themeColor="text1"/>
        </w:rPr>
        <w:t xml:space="preserve">la </w:t>
      </w:r>
      <w:r w:rsidR="00AD6AC5" w:rsidRPr="00A85CB7">
        <w:rPr>
          <w:rFonts w:ascii="Palatino Linotype" w:hAnsi="Palatino Linotype" w:cs="Arial"/>
          <w:color w:val="000000" w:themeColor="text1"/>
        </w:rPr>
        <w:t>Comisionad</w:t>
      </w:r>
      <w:r w:rsidR="0096234B">
        <w:rPr>
          <w:rFonts w:ascii="Palatino Linotype" w:hAnsi="Palatino Linotype" w:cs="Arial"/>
          <w:color w:val="000000" w:themeColor="text1"/>
        </w:rPr>
        <w:t>a</w:t>
      </w:r>
      <w:r w:rsidR="00AD6AC5" w:rsidRPr="00A85CB7">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F2567E">
        <w:rPr>
          <w:rFonts w:ascii="Palatino Linotype" w:hAnsi="Palatino Linotype" w:cs="Arial"/>
          <w:color w:val="000000" w:themeColor="text1"/>
        </w:rPr>
        <w:t>.</w:t>
      </w:r>
    </w:p>
    <w:p w14:paraId="4AE99BB6" w14:textId="77777777" w:rsidR="008965EF" w:rsidRPr="008965EF" w:rsidRDefault="008965EF" w:rsidP="008965EF">
      <w:pPr>
        <w:pStyle w:val="Prrafodelista"/>
        <w:tabs>
          <w:tab w:val="left" w:pos="426"/>
        </w:tabs>
        <w:spacing w:line="360" w:lineRule="auto"/>
        <w:ind w:left="0"/>
        <w:jc w:val="both"/>
        <w:rPr>
          <w:rFonts w:ascii="Palatino Linotype" w:hAnsi="Palatino Linotype"/>
          <w:color w:val="000000" w:themeColor="text1"/>
        </w:rPr>
      </w:pPr>
    </w:p>
    <w:p w14:paraId="3001AA57" w14:textId="06699896" w:rsidR="008965EF" w:rsidRPr="005C3B63" w:rsidRDefault="003F0DDA" w:rsidP="00DA22D8">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Luego</w:t>
      </w:r>
      <w:r w:rsidR="003522BF">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el </w:t>
      </w:r>
      <w:r w:rsidR="00FA3D85">
        <w:rPr>
          <w:rFonts w:ascii="Palatino Linotype" w:hAnsi="Palatino Linotype" w:cs="Arial"/>
          <w:color w:val="000000" w:themeColor="text1"/>
        </w:rPr>
        <w:t>trece (13) de diciembre</w:t>
      </w:r>
      <w:r w:rsidR="00AB7AAA">
        <w:rPr>
          <w:rFonts w:ascii="Palatino Linotype" w:hAnsi="Palatino Linotype" w:cs="Arial"/>
          <w:color w:val="000000" w:themeColor="text1"/>
        </w:rPr>
        <w:t xml:space="preserve"> </w:t>
      </w:r>
      <w:r w:rsidR="003522BF" w:rsidRPr="003522BF">
        <w:rPr>
          <w:rFonts w:ascii="Palatino Linotype" w:hAnsi="Palatino Linotype" w:cs="Arial"/>
          <w:color w:val="000000" w:themeColor="text1"/>
        </w:rPr>
        <w:t xml:space="preserve">dos mil veintiuno, </w:t>
      </w:r>
      <w:r w:rsidR="003522BF" w:rsidRPr="003522BF">
        <w:rPr>
          <w:rFonts w:ascii="Palatino Linotype" w:hAnsi="Palatino Linotype" w:cs="Arial"/>
          <w:color w:val="000000" w:themeColor="text1"/>
          <w:lang w:val="es-ES"/>
        </w:rPr>
        <w:t>con fundamento en el artículo 181 tercer párrafo de la Ley de Transparencia y Acceso a la Información Pública del Estado de México y Municipios</w:t>
      </w:r>
      <w:r w:rsidR="003522BF" w:rsidRPr="003522BF">
        <w:rPr>
          <w:rFonts w:ascii="Palatino Linotype" w:hAnsi="Palatino Linotype" w:cs="Arial"/>
          <w:bCs/>
          <w:color w:val="000000" w:themeColor="text1"/>
          <w:lang w:val="es-ES"/>
        </w:rPr>
        <w:t xml:space="preserve"> </w:t>
      </w:r>
      <w:r w:rsidR="003522BF" w:rsidRPr="003522BF">
        <w:rPr>
          <w:rFonts w:ascii="Palatino Linotype" w:hAnsi="Palatino Linotype" w:cs="Arial"/>
          <w:color w:val="000000" w:themeColor="text1"/>
          <w:lang w:val="es-ES"/>
        </w:rPr>
        <w:t>se notificó que el plazo de treinta (30) días para resolver el recurso de revisión sería ampliado por un periodo de quince (15) días hábiles adicionales</w:t>
      </w:r>
      <w:r w:rsidR="00630B0D">
        <w:rPr>
          <w:rFonts w:ascii="Palatino Linotype" w:hAnsi="Palatino Linotype" w:cs="Arial"/>
          <w:color w:val="000000" w:themeColor="text1"/>
          <w:lang w:val="es-ES"/>
        </w:rPr>
        <w:t>; y ---------------------------------------------------------------------</w:t>
      </w:r>
    </w:p>
    <w:p w14:paraId="76723CF0" w14:textId="1E451BB4" w:rsidR="009917E9"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85CB7" w:rsidRDefault="007C0013" w:rsidP="00B31E90">
      <w:pPr>
        <w:pStyle w:val="Ttulo1"/>
        <w:spacing w:before="0"/>
        <w:jc w:val="center"/>
        <w:rPr>
          <w:b/>
          <w:color w:val="000000" w:themeColor="text1"/>
        </w:rPr>
      </w:pPr>
      <w:bookmarkStart w:id="5" w:name="_Toc89350455"/>
      <w:r w:rsidRPr="00A85CB7">
        <w:rPr>
          <w:b/>
          <w:color w:val="000000" w:themeColor="text1"/>
        </w:rPr>
        <w:t>CONSIDERANDO</w:t>
      </w:r>
      <w:bookmarkEnd w:id="3"/>
      <w:bookmarkEnd w:id="4"/>
      <w:bookmarkEnd w:id="5"/>
    </w:p>
    <w:p w14:paraId="435CF9A4" w14:textId="77777777" w:rsidR="00FC1DA7" w:rsidRPr="00A85CB7" w:rsidRDefault="00FC1DA7" w:rsidP="00B31E90">
      <w:pPr>
        <w:rPr>
          <w:color w:val="000000" w:themeColor="text1"/>
          <w:lang w:eastAsia="en-US"/>
        </w:rPr>
      </w:pPr>
    </w:p>
    <w:p w14:paraId="629A5BE2" w14:textId="56C3E7D5" w:rsidR="007C0013" w:rsidRPr="00A85CB7"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9350456"/>
      <w:r w:rsidRPr="00A85CB7">
        <w:rPr>
          <w:rFonts w:ascii="Palatino Linotype" w:hAnsi="Palatino Linotype"/>
          <w:b/>
          <w:color w:val="000000" w:themeColor="text1"/>
          <w:sz w:val="24"/>
        </w:rPr>
        <w:t>PRIMERO. De la competencia</w:t>
      </w:r>
      <w:bookmarkEnd w:id="6"/>
      <w:bookmarkEnd w:id="7"/>
      <w:bookmarkEnd w:id="8"/>
    </w:p>
    <w:p w14:paraId="60FBD8C7" w14:textId="77777777" w:rsidR="00FC1DA7" w:rsidRPr="00826F38" w:rsidRDefault="00FC1DA7" w:rsidP="00B31E90">
      <w:pPr>
        <w:rPr>
          <w:rFonts w:ascii="Palatino Linotype" w:hAnsi="Palatino Linotype"/>
          <w:color w:val="000000" w:themeColor="text1"/>
          <w:lang w:eastAsia="en-US"/>
        </w:rPr>
      </w:pPr>
    </w:p>
    <w:p w14:paraId="0BF52B18" w14:textId="515C3AEB" w:rsidR="005A228F" w:rsidRPr="0075106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85CB7">
        <w:rPr>
          <w:rFonts w:ascii="Palatino Linotype" w:eastAsia="Calibri" w:hAnsi="Palatino Linotype" w:cs="Times New Roman"/>
          <w:color w:val="000000" w:themeColor="text1"/>
          <w:lang w:val="es-ES"/>
        </w:rPr>
        <w:t xml:space="preserve">etente para conocer y resolver </w:t>
      </w:r>
      <w:r w:rsidRPr="00A85CB7">
        <w:rPr>
          <w:rFonts w:ascii="Palatino Linotype" w:eastAsia="Calibri" w:hAnsi="Palatino Linotype" w:cs="Times New Roman"/>
          <w:color w:val="000000" w:themeColor="text1"/>
          <w:lang w:val="es-ES"/>
        </w:rPr>
        <w:t xml:space="preserve">el presente recurso de conformidad con el artículo: 6, apartado A, fracción IV de la </w:t>
      </w:r>
      <w:r w:rsidRPr="00A85CB7">
        <w:rPr>
          <w:rFonts w:ascii="Palatino Linotype" w:eastAsia="Calibri" w:hAnsi="Palatino Linotype" w:cs="Times New Roman"/>
          <w:b/>
          <w:color w:val="000000" w:themeColor="text1"/>
          <w:lang w:val="es-ES"/>
        </w:rPr>
        <w:t>Constitución Política de los Estados Unidos Mexicanos</w:t>
      </w:r>
      <w:r w:rsidRPr="00A85CB7">
        <w:rPr>
          <w:rFonts w:ascii="Palatino Linotype" w:eastAsia="Calibri" w:hAnsi="Palatino Linotype" w:cs="Times New Roman"/>
          <w:color w:val="000000" w:themeColor="text1"/>
          <w:lang w:val="es-ES"/>
        </w:rPr>
        <w:t xml:space="preserve">; 5, párrafos </w:t>
      </w:r>
      <w:r w:rsidR="000B7C4F">
        <w:rPr>
          <w:rFonts w:ascii="Palatino Linotype" w:eastAsia="Calibri" w:hAnsi="Palatino Linotype" w:cs="Times New Roman"/>
          <w:color w:val="000000" w:themeColor="text1"/>
          <w:lang w:val="es-ES"/>
        </w:rPr>
        <w:t>trigésimo, trigésimo primero y trigésimo segundo</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fracciones IV y V</w:t>
      </w:r>
      <w:r w:rsidR="004F785F" w:rsidRPr="00A85CB7">
        <w:rPr>
          <w:rFonts w:ascii="Palatino Linotype" w:eastAsia="Calibri" w:hAnsi="Palatino Linotype" w:cs="Times New Roman"/>
          <w:color w:val="000000" w:themeColor="text1"/>
          <w:lang w:val="es-ES"/>
        </w:rPr>
        <w:t>,</w:t>
      </w:r>
      <w:r w:rsidRPr="00A85CB7">
        <w:rPr>
          <w:rFonts w:ascii="Palatino Linotype" w:eastAsia="Calibri" w:hAnsi="Palatino Linotype" w:cs="Times New Roman"/>
          <w:color w:val="000000" w:themeColor="text1"/>
          <w:lang w:val="es-ES"/>
        </w:rPr>
        <w:t xml:space="preserve"> de la </w:t>
      </w:r>
      <w:r w:rsidRPr="00A85CB7">
        <w:rPr>
          <w:rFonts w:ascii="Palatino Linotype" w:eastAsia="Calibri" w:hAnsi="Palatino Linotype" w:cs="Times New Roman"/>
          <w:b/>
          <w:color w:val="000000" w:themeColor="text1"/>
          <w:lang w:val="es-ES"/>
        </w:rPr>
        <w:t>Constitución Política del Estado Libre y Soberano de México</w:t>
      </w:r>
      <w:r w:rsidRPr="00A85CB7">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85CB7">
        <w:rPr>
          <w:rFonts w:ascii="Palatino Linotype" w:eastAsia="Calibri" w:hAnsi="Palatino Linotype" w:cs="Arial"/>
          <w:color w:val="000000" w:themeColor="text1"/>
          <w:lang w:val="es-ES"/>
        </w:rPr>
        <w:t xml:space="preserve">de la </w:t>
      </w:r>
      <w:r w:rsidRPr="00A85CB7">
        <w:rPr>
          <w:rFonts w:ascii="Palatino Linotype" w:eastAsia="Calibri" w:hAnsi="Palatino Linotype" w:cs="Arial"/>
          <w:b/>
          <w:color w:val="000000" w:themeColor="text1"/>
          <w:lang w:val="es-ES"/>
        </w:rPr>
        <w:t xml:space="preserve">Ley de </w:t>
      </w:r>
      <w:r w:rsidRPr="00A85CB7">
        <w:rPr>
          <w:rFonts w:ascii="Palatino Linotype" w:eastAsia="Calibri" w:hAnsi="Palatino Linotype" w:cs="Arial"/>
          <w:b/>
          <w:color w:val="000000" w:themeColor="text1"/>
          <w:lang w:val="es-ES"/>
        </w:rPr>
        <w:lastRenderedPageBreak/>
        <w:t>Transparencia y Acceso a la Información Pública del Estado de México y Municipios</w:t>
      </w:r>
      <w:r w:rsidRPr="00A85CB7">
        <w:rPr>
          <w:rFonts w:ascii="Palatino Linotype" w:eastAsia="Calibri" w:hAnsi="Palatino Linotype" w:cs="Arial"/>
          <w:color w:val="000000" w:themeColor="text1"/>
          <w:lang w:val="es-ES"/>
        </w:rPr>
        <w:t xml:space="preserve">; y 10, 7, 9 fracciones I y XXIV, y 11 del </w:t>
      </w:r>
      <w:r w:rsidRPr="00A85CB7">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F56872D" w14:textId="77777777" w:rsidR="00751061" w:rsidRDefault="00751061"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86A3753" w14:textId="77777777" w:rsidR="001F0A72" w:rsidRPr="00751061" w:rsidRDefault="001F0A72"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9350457"/>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9"/>
      <w:bookmarkEnd w:id="10"/>
      <w:bookmarkEnd w:id="11"/>
    </w:p>
    <w:p w14:paraId="18E22450" w14:textId="77777777" w:rsidR="00C6440A" w:rsidRPr="00A85CB7" w:rsidRDefault="00C6440A" w:rsidP="00B31E90">
      <w:pPr>
        <w:rPr>
          <w:color w:val="000000" w:themeColor="text1"/>
          <w:lang w:eastAsia="en-US"/>
        </w:rPr>
      </w:pPr>
    </w:p>
    <w:p w14:paraId="63E5A495" w14:textId="2EEADD5E" w:rsidR="009E360A" w:rsidRPr="002D5464" w:rsidRDefault="003E6D0F"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85CB7">
        <w:rPr>
          <w:rFonts w:ascii="Palatino Linotype" w:eastAsia="Calibri" w:hAnsi="Palatino Linotype" w:cs="Arial"/>
          <w:color w:val="000000" w:themeColor="text1"/>
        </w:rPr>
        <w:t xml:space="preserve">El </w:t>
      </w:r>
      <w:r w:rsidR="00740BA4" w:rsidRPr="00740BA4">
        <w:rPr>
          <w:rFonts w:ascii="Palatino Linotype" w:eastAsia="Calibri" w:hAnsi="Palatino Linotype" w:cs="Arial"/>
          <w:color w:val="000000" w:themeColor="text1"/>
        </w:rPr>
        <w:t xml:space="preserve">medio de impugnación fue presentado a través del </w:t>
      </w:r>
      <w:r w:rsidR="00740BA4" w:rsidRPr="007F372C">
        <w:rPr>
          <w:rFonts w:ascii="Palatino Linotype" w:eastAsia="Calibri" w:hAnsi="Palatino Linotype" w:cs="Arial"/>
          <w:bCs/>
          <w:iCs/>
          <w:color w:val="000000" w:themeColor="text1"/>
        </w:rPr>
        <w:t>SAIMEX</w:t>
      </w:r>
      <w:r w:rsidR="00740BA4" w:rsidRPr="00740BA4">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740BA4">
        <w:rPr>
          <w:rFonts w:ascii="Palatino Linotype" w:eastAsia="Calibri" w:hAnsi="Palatino Linotype" w:cs="Arial"/>
          <w:b/>
          <w:color w:val="000000" w:themeColor="text1"/>
        </w:rPr>
        <w:t>SUJETO OBLIGADO</w:t>
      </w:r>
      <w:r w:rsidR="00740BA4" w:rsidRPr="00740BA4">
        <w:rPr>
          <w:rFonts w:ascii="Palatino Linotype" w:eastAsia="Calibri" w:hAnsi="Palatino Linotype" w:cs="Arial"/>
          <w:color w:val="000000" w:themeColor="text1"/>
        </w:rPr>
        <w:t xml:space="preserve"> entregó respuesta el </w:t>
      </w:r>
      <w:r w:rsidR="002D5464">
        <w:rPr>
          <w:rFonts w:ascii="Palatino Linotype" w:eastAsia="Calibri" w:hAnsi="Palatino Linotype" w:cs="Arial"/>
          <w:color w:val="000000" w:themeColor="text1"/>
        </w:rPr>
        <w:t>trece (13</w:t>
      </w:r>
      <w:r w:rsidR="001F0A72">
        <w:rPr>
          <w:rFonts w:ascii="Palatino Linotype" w:eastAsia="Calibri" w:hAnsi="Palatino Linotype" w:cs="Arial"/>
          <w:color w:val="000000" w:themeColor="text1"/>
        </w:rPr>
        <w:t>) de octubre</w:t>
      </w:r>
      <w:r w:rsidR="007F372C">
        <w:rPr>
          <w:rFonts w:ascii="Palatino Linotype" w:eastAsia="Calibri" w:hAnsi="Palatino Linotype" w:cs="Arial"/>
          <w:color w:val="000000" w:themeColor="text1"/>
        </w:rPr>
        <w:t xml:space="preserve"> </w:t>
      </w:r>
      <w:r w:rsidR="00740BA4">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de tal forma que el plazo para interponer el recurso de revisión transcurrió del </w:t>
      </w:r>
      <w:r w:rsidR="002D5464">
        <w:rPr>
          <w:rFonts w:ascii="Palatino Linotype" w:eastAsia="Calibri" w:hAnsi="Palatino Linotype" w:cs="Arial"/>
          <w:color w:val="000000" w:themeColor="text1"/>
        </w:rPr>
        <w:t>catorce (14)</w:t>
      </w:r>
      <w:r w:rsidR="00630B0D">
        <w:rPr>
          <w:rFonts w:ascii="Palatino Linotype" w:eastAsia="Calibri" w:hAnsi="Palatino Linotype" w:cs="Arial"/>
          <w:color w:val="000000" w:themeColor="text1"/>
        </w:rPr>
        <w:t xml:space="preserve"> </w:t>
      </w:r>
      <w:r w:rsidR="001F0A72">
        <w:rPr>
          <w:rFonts w:ascii="Palatino Linotype" w:eastAsia="Calibri" w:hAnsi="Palatino Linotype" w:cs="Arial"/>
          <w:color w:val="000000" w:themeColor="text1"/>
        </w:rPr>
        <w:t xml:space="preserve">de octubre </w:t>
      </w:r>
      <w:r w:rsidR="002D5464">
        <w:rPr>
          <w:rFonts w:ascii="Palatino Linotype" w:eastAsia="Calibri" w:hAnsi="Palatino Linotype" w:cs="Arial"/>
          <w:color w:val="000000" w:themeColor="text1"/>
        </w:rPr>
        <w:t xml:space="preserve">al (04) de noviembre </w:t>
      </w:r>
      <w:r w:rsidR="00630B0D">
        <w:rPr>
          <w:rFonts w:ascii="Palatino Linotype" w:eastAsia="Calibri" w:hAnsi="Palatino Linotype" w:cs="Arial"/>
          <w:color w:val="000000" w:themeColor="text1"/>
        </w:rPr>
        <w:t>de dos mil veintiuno</w:t>
      </w:r>
      <w:r w:rsidR="00740BA4" w:rsidRPr="00740BA4">
        <w:rPr>
          <w:rFonts w:ascii="Palatino Linotype" w:eastAsia="Calibri" w:hAnsi="Palatino Linotype" w:cs="Arial"/>
          <w:color w:val="000000" w:themeColor="text1"/>
        </w:rPr>
        <w:t xml:space="preserve">, sin contemplar en el cómputo los días </w:t>
      </w:r>
      <w:r w:rsidR="001F0A72">
        <w:rPr>
          <w:rFonts w:ascii="Palatino Linotype" w:eastAsia="Calibri" w:hAnsi="Palatino Linotype" w:cs="Arial"/>
          <w:color w:val="000000" w:themeColor="text1"/>
        </w:rPr>
        <w:t>dieciséis (16), di</w:t>
      </w:r>
      <w:r w:rsidR="002D5464">
        <w:rPr>
          <w:rFonts w:ascii="Palatino Linotype" w:eastAsia="Calibri" w:hAnsi="Palatino Linotype" w:cs="Arial"/>
          <w:color w:val="000000" w:themeColor="text1"/>
        </w:rPr>
        <w:t>ecisiete (17), veintitrés (23),</w:t>
      </w:r>
      <w:r w:rsidR="001F0A72">
        <w:rPr>
          <w:rFonts w:ascii="Palatino Linotype" w:eastAsia="Calibri" w:hAnsi="Palatino Linotype" w:cs="Arial"/>
          <w:color w:val="000000" w:themeColor="text1"/>
        </w:rPr>
        <w:t xml:space="preserve"> veinticuatro (24)</w:t>
      </w:r>
      <w:r w:rsidR="002D5464">
        <w:rPr>
          <w:rFonts w:ascii="Palatino Linotype" w:eastAsia="Calibri" w:hAnsi="Palatino Linotype" w:cs="Arial"/>
          <w:color w:val="000000" w:themeColor="text1"/>
        </w:rPr>
        <w:t>, treinta (30) y treinta y uno (31) de octubre, así como el dos (02) de noviembre,</w:t>
      </w:r>
      <w:r w:rsidR="00740BA4" w:rsidRPr="00740BA4">
        <w:rPr>
          <w:rFonts w:ascii="Palatino Linotype" w:eastAsia="Calibri" w:hAnsi="Palatino Linotype" w:cs="Arial"/>
          <w:color w:val="000000" w:themeColor="text1"/>
        </w:rPr>
        <w:t xml:space="preserve"> por corresponder a sábados</w:t>
      </w:r>
      <w:r w:rsidR="002D5464">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domingos</w:t>
      </w:r>
      <w:r w:rsidR="002D5464">
        <w:rPr>
          <w:rFonts w:ascii="Palatino Linotype" w:eastAsia="Calibri" w:hAnsi="Palatino Linotype" w:cs="Arial"/>
          <w:color w:val="000000" w:themeColor="text1"/>
        </w:rPr>
        <w:t xml:space="preserve"> e inhábiles</w:t>
      </w:r>
      <w:r w:rsidR="001F0A72">
        <w:rPr>
          <w:rFonts w:ascii="Palatino Linotype" w:eastAsia="Calibri" w:hAnsi="Palatino Linotype" w:cs="Arial"/>
          <w:color w:val="000000" w:themeColor="text1"/>
        </w:rPr>
        <w:t>,</w:t>
      </w:r>
      <w:r w:rsidR="00630B0D">
        <w:rPr>
          <w:rFonts w:ascii="Palatino Linotype" w:eastAsia="Calibri" w:hAnsi="Palatino Linotype" w:cs="Arial"/>
          <w:color w:val="000000" w:themeColor="text1"/>
        </w:rPr>
        <w:t xml:space="preserve"> </w:t>
      </w:r>
      <w:r w:rsidR="00740BA4" w:rsidRPr="00740BA4">
        <w:rPr>
          <w:rFonts w:ascii="Palatino Linotype" w:eastAsia="Calibri" w:hAnsi="Palatino Linotype" w:cs="Arial"/>
          <w:color w:val="000000" w:themeColor="text1"/>
        </w:rPr>
        <w:t>en términos del artículo 3</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fracción X</w:t>
      </w:r>
      <w:r w:rsidR="00630B0D">
        <w:rPr>
          <w:rFonts w:ascii="Palatino Linotype" w:eastAsia="Calibri" w:hAnsi="Palatino Linotype" w:cs="Arial"/>
          <w:color w:val="000000" w:themeColor="text1"/>
        </w:rPr>
        <w:t>,</w:t>
      </w:r>
      <w:r w:rsidR="00740BA4" w:rsidRPr="00740BA4">
        <w:rPr>
          <w:rFonts w:ascii="Palatino Linotype" w:eastAsia="Calibri" w:hAnsi="Palatino Linotype" w:cs="Arial"/>
          <w:color w:val="000000" w:themeColor="text1"/>
        </w:rPr>
        <w:t xml:space="preserve"> de la Ley de Transparencia y Acceso a la Información Pública del Estado de México y Municipios.</w:t>
      </w:r>
    </w:p>
    <w:p w14:paraId="614B478C"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98C55F0" w14:textId="33EA5D2D" w:rsidR="002D5464" w:rsidRPr="002D5464" w:rsidRDefault="002D546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De </w:t>
      </w:r>
      <w:r w:rsidRPr="002D5464">
        <w:rPr>
          <w:rFonts w:ascii="Palatino Linotype" w:eastAsia="Calibri" w:hAnsi="Palatino Linotype" w:cs="Arial"/>
          <w:color w:val="000000" w:themeColor="text1"/>
          <w:lang w:val="es-ES_tradnl"/>
        </w:rPr>
        <w:t xml:space="preserve">las constancias que obran en el expediente digital que se revisa, se aprecia que el hoy </w:t>
      </w:r>
      <w:r w:rsidRPr="002D5464">
        <w:rPr>
          <w:rFonts w:ascii="Palatino Linotype" w:eastAsia="Calibri" w:hAnsi="Palatino Linotype" w:cs="Arial"/>
          <w:b/>
          <w:color w:val="000000" w:themeColor="text1"/>
          <w:lang w:val="es-ES_tradnl"/>
        </w:rPr>
        <w:t xml:space="preserve">RECURRENTE </w:t>
      </w:r>
      <w:r w:rsidRPr="002D5464">
        <w:rPr>
          <w:rFonts w:ascii="Palatino Linotype" w:eastAsia="Calibri" w:hAnsi="Palatino Linotype" w:cs="Arial"/>
          <w:color w:val="000000" w:themeColor="text1"/>
          <w:lang w:val="es-ES_tradnl"/>
        </w:rPr>
        <w:t xml:space="preserve">presentó su inconformidad el </w:t>
      </w:r>
      <w:r>
        <w:rPr>
          <w:rFonts w:ascii="Palatino Linotype" w:eastAsia="Calibri" w:hAnsi="Palatino Linotype" w:cs="Arial"/>
          <w:color w:val="000000" w:themeColor="text1"/>
          <w:lang w:val="es-ES_tradnl"/>
        </w:rPr>
        <w:t>trece (13) de octubre</w:t>
      </w:r>
      <w:r w:rsidRPr="002D5464">
        <w:rPr>
          <w:rFonts w:ascii="Palatino Linotype" w:eastAsia="Calibri" w:hAnsi="Palatino Linotype" w:cs="Arial"/>
          <w:color w:val="000000" w:themeColor="text1"/>
          <w:lang w:val="es-ES_tradnl"/>
        </w:rPr>
        <w:t xml:space="preserve"> de dos mil veintiuno; esto es, un día antes de que iniciara el plazo precitado, circunstancia que no es determinante para declarar extemporaneidad, toda vez que el tiempo concedido es para delimitar el término en que se puede impugnar la </w:t>
      </w:r>
      <w:r w:rsidRPr="002D5464">
        <w:rPr>
          <w:rFonts w:ascii="Palatino Linotype" w:eastAsia="Calibri" w:hAnsi="Palatino Linotype" w:cs="Arial"/>
          <w:color w:val="000000" w:themeColor="text1"/>
          <w:lang w:val="es-ES_tradnl"/>
        </w:rPr>
        <w:lastRenderedPageBreak/>
        <w:t>respuesta, luego entonces, no impide que se presenten antes de iniciado el plazo concedido.</w:t>
      </w:r>
    </w:p>
    <w:p w14:paraId="2004AB77"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7C9D3BE" w14:textId="52100282" w:rsidR="002D5464" w:rsidRPr="002D5464" w:rsidRDefault="002D546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Al </w:t>
      </w:r>
      <w:r w:rsidRPr="00740BA4">
        <w:rPr>
          <w:rFonts w:ascii="Palatino Linotype" w:eastAsia="Calibri" w:hAnsi="Palatino Linotype" w:cs="Arial"/>
          <w:color w:val="000000" w:themeColor="text1"/>
        </w:rPr>
        <w:t xml:space="preserve">respecto, cabe señalar que cuando el medio de impugnación se haya interpuesto el mismo día en que se notificó la respuesta impugnada, resulta insuficiente para tener por extemporáneo el recurso de revisión de mérito, toda vez que </w:t>
      </w:r>
      <w:r>
        <w:rPr>
          <w:rFonts w:ascii="Palatino Linotype" w:eastAsia="Calibri" w:hAnsi="Palatino Linotype" w:cs="Arial"/>
          <w:color w:val="000000" w:themeColor="text1"/>
        </w:rPr>
        <w:t>la Ley de Transparencia y Acceso a la Información Pública del Estado de México y Municipios</w:t>
      </w:r>
      <w:r w:rsidRPr="00740BA4">
        <w:rPr>
          <w:rFonts w:ascii="Palatino Linotype" w:eastAsia="Calibri" w:hAnsi="Palatino Linotype" w:cs="Arial"/>
          <w:color w:val="000000" w:themeColor="text1"/>
        </w:rPr>
        <w:t xml:space="preserve"> sólo establece que este medio de defensa se ha de promover dentro de los quince (15) días hábiles siguientes en que se tenga conocimiento de la respuesta impugnada</w:t>
      </w:r>
      <w:r>
        <w:rPr>
          <w:rStyle w:val="Refdenotaalpie"/>
          <w:rFonts w:ascii="Palatino Linotype" w:eastAsia="Calibri" w:hAnsi="Palatino Linotype" w:cs="Arial"/>
          <w:color w:val="000000" w:themeColor="text1"/>
        </w:rPr>
        <w:footnoteReference w:id="1"/>
      </w:r>
      <w:r w:rsidRPr="00740BA4">
        <w:rPr>
          <w:rFonts w:ascii="Palatino Linotype" w:eastAsia="Calibri" w:hAnsi="Palatino Linotype" w:cs="Arial"/>
          <w:color w:val="000000" w:themeColor="text1"/>
        </w:rPr>
        <w:t>; sin embargo, no prohíbe que el recurso de revisión, se presente el mismo día en que esta fue notificada. Por lo que es de señalar que, en aras de privilegiar el derecho de acceso a la información, se entrará al estudio del presente recurso de revisión sin que la fecha en que se presentó afecte la resolución.</w:t>
      </w:r>
    </w:p>
    <w:p w14:paraId="6E32B364"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75BA0B75" w14:textId="0AC4177A" w:rsidR="002D5464" w:rsidRPr="002D5464" w:rsidRDefault="002D546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Discernimiento </w:t>
      </w:r>
      <w:r w:rsidRPr="00FA7E5A">
        <w:rPr>
          <w:rFonts w:ascii="Palatino Linotype"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2A190841" w14:textId="77777777" w:rsid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F0AFE37" w14:textId="77777777" w:rsidR="002D5464" w:rsidRPr="00740BA4" w:rsidRDefault="002D5464" w:rsidP="002D5464">
      <w:pPr>
        <w:pStyle w:val="Prrafodelista"/>
        <w:spacing w:line="276" w:lineRule="auto"/>
        <w:ind w:left="567" w:right="567"/>
        <w:jc w:val="both"/>
        <w:rPr>
          <w:rFonts w:ascii="Palatino Linotype" w:eastAsia="Times New Roman" w:hAnsi="Palatino Linotype" w:cs="Arial"/>
          <w:bCs/>
          <w:color w:val="000000" w:themeColor="text1"/>
          <w:sz w:val="22"/>
          <w:szCs w:val="22"/>
          <w:lang w:eastAsia="es-MX"/>
        </w:rPr>
      </w:pPr>
      <w:r w:rsidRPr="00740BA4">
        <w:rPr>
          <w:rFonts w:ascii="Palatino Linotype" w:eastAsia="Times New Roman" w:hAnsi="Palatino Linotype" w:cs="Arial"/>
          <w:b/>
          <w:bCs/>
          <w:i/>
          <w:color w:val="000000" w:themeColor="text1"/>
          <w:sz w:val="22"/>
          <w:szCs w:val="22"/>
          <w:lang w:eastAsia="es-MX"/>
        </w:rPr>
        <w:t xml:space="preserve">RECURSO DE RECLAMACIÓN. SU INTERPOSICIÓN NO ES EXTEMPORÁNEA SI SE REALIZA ANTES DE QUE INICIE EL PLAZO PARA </w:t>
      </w:r>
      <w:r w:rsidRPr="00740BA4">
        <w:rPr>
          <w:rFonts w:ascii="Palatino Linotype" w:eastAsia="Times New Roman" w:hAnsi="Palatino Linotype" w:cs="Arial"/>
          <w:b/>
          <w:bCs/>
          <w:i/>
          <w:color w:val="000000" w:themeColor="text1"/>
          <w:sz w:val="22"/>
          <w:szCs w:val="22"/>
          <w:lang w:eastAsia="es-MX"/>
        </w:rPr>
        <w:lastRenderedPageBreak/>
        <w:t>HACERLO.</w:t>
      </w:r>
      <w:r w:rsidRPr="00740BA4">
        <w:rPr>
          <w:rFonts w:ascii="Palatino Linotype" w:eastAsia="Times New Roman" w:hAnsi="Palatino Linotype" w:cs="Arial"/>
          <w:bCs/>
          <w:i/>
          <w:color w:val="000000" w:themeColor="text1"/>
          <w:sz w:val="22"/>
          <w:szCs w:val="22"/>
          <w:lang w:eastAsia="es-MX"/>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F802EB6"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773CB" w14:textId="15FFB6E7" w:rsidR="002D5464" w:rsidRPr="002D5464" w:rsidRDefault="002D546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Esto </w:t>
      </w:r>
      <w:r w:rsidRPr="00FA7E5A">
        <w:rPr>
          <w:rFonts w:ascii="Palatino Linotype" w:hAnsi="Palatino Linotype" w:cs="Arial"/>
        </w:rPr>
        <w:t xml:space="preserve">es así porque, en primer lugar, es necesario que el </w:t>
      </w:r>
      <w:r w:rsidRPr="00FA7E5A">
        <w:rPr>
          <w:rFonts w:ascii="Palatino Linotype" w:hAnsi="Palatino Linotype" w:cs="Arial"/>
          <w:b/>
        </w:rPr>
        <w:t>RECURRENTE</w:t>
      </w:r>
      <w:r w:rsidRPr="00FA7E5A">
        <w:rPr>
          <w:rFonts w:ascii="Palatino Linotype"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notificado, el </w:t>
      </w:r>
      <w:r w:rsidRPr="00FA7E5A">
        <w:rPr>
          <w:rFonts w:ascii="Palatino Linotype" w:hAnsi="Palatino Linotype" w:cs="Arial"/>
          <w:b/>
        </w:rPr>
        <w:t>RECURRENTE</w:t>
      </w:r>
      <w:r w:rsidRPr="00FA7E5A">
        <w:rPr>
          <w:rFonts w:ascii="Palatino Linotype" w:hAnsi="Palatino Linotype" w:cs="Arial"/>
        </w:rPr>
        <w:t xml:space="preserve"> actúe, ya que, por el contrario, lo que demuestra es el interés de éste para ejercer su derecho bajo el principio constitucional de justicia expedita.</w:t>
      </w:r>
    </w:p>
    <w:p w14:paraId="1D5E6215"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58B53E9" w14:textId="170638E2" w:rsidR="002D5464" w:rsidRPr="002D5464" w:rsidRDefault="002D546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color w:val="000000" w:themeColor="text1"/>
        </w:rPr>
        <w:t xml:space="preserve">Por </w:t>
      </w:r>
      <w:r w:rsidRPr="00FA7E5A">
        <w:rPr>
          <w:rFonts w:ascii="Palatino Linotype"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26F9FB32" w14:textId="77777777" w:rsidR="002D5464" w:rsidRPr="002D5464" w:rsidRDefault="002D5464" w:rsidP="002D546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4C0FBC8" w14:textId="63B926DC" w:rsidR="002D5464" w:rsidRPr="00740BA4" w:rsidRDefault="002D546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hAnsi="Palatino Linotype" w:cs="Arial"/>
        </w:rPr>
        <w:t xml:space="preserve">Así, </w:t>
      </w:r>
      <w:r w:rsidRPr="0068149B">
        <w:rPr>
          <w:rFonts w:ascii="Palatino Linotype" w:hAnsi="Palatino Linotype" w:cs="Arial"/>
        </w:rPr>
        <w:t>la interposición del recurso de revisión antes de que inicie el plazo para su presentación no es determinante para declararlo extemporáneo</w:t>
      </w:r>
      <w:r w:rsidRPr="0068149B">
        <w:rPr>
          <w:rFonts w:ascii="Palatino Linotype" w:hAnsi="Palatino Linotype" w:cs="Arial"/>
          <w:lang w:val="es-ES"/>
        </w:rPr>
        <w:t xml:space="preserve">, siempre y cuando ello ocurra de manera posterior a que se haya notificado la respuesta del </w:t>
      </w:r>
      <w:r w:rsidRPr="0068149B">
        <w:rPr>
          <w:rFonts w:ascii="Palatino Linotype" w:hAnsi="Palatino Linotype" w:cs="Arial"/>
          <w:b/>
          <w:lang w:val="es-ES"/>
        </w:rPr>
        <w:t>SUJETO OBLIGADO</w:t>
      </w:r>
      <w:r w:rsidRPr="0068149B">
        <w:rPr>
          <w:rFonts w:ascii="Palatino Linotype" w:hAnsi="Palatino Linotype" w:cs="Arial"/>
          <w:bCs/>
          <w:lang w:val="es-ES"/>
        </w:rPr>
        <w:t xml:space="preserve"> -tal como ocurre en el presente asunto-.</w:t>
      </w:r>
    </w:p>
    <w:p w14:paraId="21903286" w14:textId="77777777" w:rsidR="00740BA4" w:rsidRPr="00740BA4"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423FA3" w14:textId="23B172C3" w:rsidR="001F0A72"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Por </w:t>
      </w:r>
      <w:r w:rsidRPr="009C3AB1">
        <w:rPr>
          <w:rFonts w:ascii="Palatino Linotype" w:hAnsi="Palatino Linotype"/>
          <w:color w:val="000000" w:themeColor="text1"/>
          <w:lang w:val="es-ES"/>
        </w:rPr>
        <w:t xml:space="preserve">otro lado, de la revisión al expediente electrónico contenido en el sistema </w:t>
      </w:r>
      <w:r w:rsidRPr="009C3AB1">
        <w:rPr>
          <w:rFonts w:ascii="Palatino Linotype" w:hAnsi="Palatino Linotype"/>
          <w:b/>
          <w:color w:val="000000" w:themeColor="text1"/>
          <w:lang w:val="es-ES"/>
        </w:rPr>
        <w:t>SAIMEX,</w:t>
      </w:r>
      <w:r w:rsidRPr="009C3AB1">
        <w:rPr>
          <w:rFonts w:ascii="Palatino Linotype" w:hAnsi="Palatino Linotype"/>
          <w:color w:val="000000" w:themeColor="text1"/>
          <w:lang w:val="es-ES"/>
        </w:rPr>
        <w:t xml:space="preserve"> se desprende que la parte solicitante, en ejercicio de su derecho de acceso a la información pública en el expediente que se revisa, tanto en la solicitud de información como en el recurso de revisión, </w:t>
      </w:r>
      <w:r>
        <w:rPr>
          <w:rFonts w:ascii="Palatino Linotype" w:hAnsi="Palatino Linotype"/>
          <w:b/>
          <w:color w:val="000000" w:themeColor="text1"/>
          <w:lang w:val="es-ES"/>
        </w:rPr>
        <w:t xml:space="preserve">no señaló </w:t>
      </w:r>
      <w:r w:rsidR="002D5464">
        <w:rPr>
          <w:rFonts w:ascii="Palatino Linotype" w:hAnsi="Palatino Linotype"/>
          <w:b/>
          <w:color w:val="000000" w:themeColor="text1"/>
          <w:lang w:val="es-ES"/>
        </w:rPr>
        <w:t>su nombre</w:t>
      </w:r>
      <w:r w:rsidRPr="009C3AB1">
        <w:rPr>
          <w:rFonts w:ascii="Palatino Linotype" w:hAnsi="Palatino Linotype"/>
          <w:b/>
          <w:color w:val="000000" w:themeColor="text1"/>
          <w:lang w:val="es-ES"/>
        </w:rPr>
        <w:t xml:space="preserve"> para ser identificado</w:t>
      </w:r>
      <w:r>
        <w:rPr>
          <w:rFonts w:ascii="Palatino Linotype" w:hAnsi="Palatino Linotype"/>
          <w:b/>
          <w:color w:val="000000" w:themeColor="text1"/>
          <w:lang w:val="es-ES"/>
        </w:rPr>
        <w:t>, ni se tiene certeza sobre su identidad.</w:t>
      </w:r>
      <w:r w:rsidRPr="009C3AB1">
        <w:rPr>
          <w:rFonts w:ascii="Palatino Linotype" w:hAnsi="Palatino Linotype"/>
          <w:color w:val="000000" w:themeColor="text1"/>
          <w:lang w:val="es-ES"/>
        </w:rPr>
        <w:t xml:space="preserve"> </w:t>
      </w:r>
      <w:r>
        <w:rPr>
          <w:rFonts w:ascii="Palatino Linotype" w:hAnsi="Palatino Linotype"/>
          <w:color w:val="000000" w:themeColor="text1"/>
          <w:lang w:val="es-ES"/>
        </w:rPr>
        <w:t>S</w:t>
      </w:r>
      <w:r w:rsidRPr="009C3AB1">
        <w:rPr>
          <w:rFonts w:ascii="Palatino Linotype" w:hAnsi="Palatino Linotype"/>
          <w:color w:val="000000" w:themeColor="text1"/>
          <w:lang w:val="es-ES"/>
        </w:rPr>
        <w:t xml:space="preserve">in embargo, es importante señalar que </w:t>
      </w:r>
      <w:r w:rsidRPr="009C3AB1">
        <w:rPr>
          <w:rFonts w:ascii="Palatino Linotype" w:hAnsi="Palatino Linotype"/>
          <w:color w:val="000000" w:themeColor="text1"/>
        </w:rPr>
        <w:t>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49902269"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984F9F3" w14:textId="44323B80"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Esto </w:t>
      </w:r>
      <w:r w:rsidRPr="005F1BAD">
        <w:rPr>
          <w:rFonts w:ascii="Palatino Linotype" w:hAnsi="Palatino Linotype" w:cs="Arial"/>
          <w:color w:val="000000" w:themeColor="text1"/>
          <w:lang w:val="es-ES"/>
        </w:rPr>
        <w:t xml:space="preserve">es así, ya que de conformidad con los artículos 6, apartado A, fracciones III y IV de la </w:t>
      </w:r>
      <w:r w:rsidRPr="005F1BAD">
        <w:rPr>
          <w:rFonts w:ascii="Palatino Linotype" w:hAnsi="Palatino Linotype" w:cs="Arial"/>
          <w:b/>
          <w:color w:val="000000" w:themeColor="text1"/>
          <w:lang w:val="es-ES"/>
        </w:rPr>
        <w:t>Constitución Política de los Estados Unidos Mexicanos</w:t>
      </w:r>
      <w:r w:rsidRPr="005F1BAD">
        <w:rPr>
          <w:rFonts w:ascii="Palatino Linotype" w:hAnsi="Palatino Linotype" w:cs="Arial"/>
          <w:color w:val="000000" w:themeColor="text1"/>
          <w:lang w:val="es-ES"/>
        </w:rPr>
        <w:t xml:space="preserve">; 5, párrafos </w:t>
      </w:r>
      <w:r w:rsidR="003D1C2D">
        <w:rPr>
          <w:rFonts w:ascii="Palatino Linotype" w:hAnsi="Palatino Linotype" w:cs="Arial"/>
          <w:color w:val="000000" w:themeColor="text1"/>
          <w:lang w:val="es-ES"/>
        </w:rPr>
        <w:t>trigésimo, trigésimo primero y trigésimo segundo</w:t>
      </w:r>
      <w:r w:rsidRPr="005F1BAD">
        <w:rPr>
          <w:rFonts w:ascii="Palatino Linotype" w:hAnsi="Palatino Linotype" w:cs="Arial"/>
          <w:color w:val="000000" w:themeColor="text1"/>
          <w:lang w:val="es-ES"/>
        </w:rPr>
        <w:t xml:space="preserve">, fracciones III, IV y V, de la </w:t>
      </w:r>
      <w:r w:rsidRPr="005F1BAD">
        <w:rPr>
          <w:rFonts w:ascii="Palatino Linotype" w:hAnsi="Palatino Linotype" w:cs="Arial"/>
          <w:b/>
          <w:color w:val="000000" w:themeColor="text1"/>
          <w:lang w:val="es-ES"/>
        </w:rPr>
        <w:t>Constitución Política del Estado Libre y Soberano de México</w:t>
      </w:r>
      <w:r w:rsidRPr="005F1BAD">
        <w:rPr>
          <w:rFonts w:ascii="Palatino Linotype" w:hAnsi="Palatino Linotype" w:cs="Arial"/>
          <w:color w:val="000000" w:themeColor="text1"/>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D75B705"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67FB0930"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sidRPr="00F43C60">
        <w:rPr>
          <w:rFonts w:ascii="Palatino Linotype" w:eastAsia="Times New Roman" w:hAnsi="Palatino Linotype" w:cs="Arial"/>
          <w:color w:val="000000" w:themeColor="text1"/>
          <w:lang w:val="es-ES" w:eastAsia="es-MX"/>
        </w:rPr>
        <w:t xml:space="preserve">lo cual, de una interpretación sistemática, armónica y progresiva del derecho humano de acceso a la información pública se aprecia que toda persona, sin </w:t>
      </w:r>
      <w:r w:rsidRPr="00F43C60">
        <w:rPr>
          <w:rFonts w:ascii="Palatino Linotype" w:eastAsia="Times New Roman" w:hAnsi="Palatino Linotype" w:cs="Arial"/>
          <w:color w:val="000000" w:themeColor="text1"/>
          <w:lang w:val="es-ES" w:eastAsia="es-MX"/>
        </w:rPr>
        <w:lastRenderedPageBreak/>
        <w:t>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49C767E"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217A8383"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Asimismo, </w:t>
      </w:r>
      <w:r w:rsidRPr="00C25050">
        <w:rPr>
          <w:rFonts w:ascii="Palatino Linotype" w:eastAsia="Calibri" w:hAnsi="Palatino Linotype" w:cs="Arial"/>
        </w:rPr>
        <w:t>como lo establece la Convención Americana en su artículo 13, el derecho de acceso a la información es un derecho humano universal y en consecuencia, toda persona tiene derecho a solicitar acceso a la información.</w:t>
      </w:r>
    </w:p>
    <w:p w14:paraId="7413F3DB"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3C7F0C66" w14:textId="77777777" w:rsidR="001F0A72" w:rsidRPr="009C3AB1"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De </w:t>
      </w:r>
      <w:r w:rsidRPr="00C25050">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10B77FF" w14:textId="77777777" w:rsidR="001F0A72" w:rsidRPr="009C3AB1"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061076E5" w14:textId="600774C2" w:rsidR="001F0A72" w:rsidRDefault="001F0A72" w:rsidP="001F0A72">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Pr>
          <w:rFonts w:ascii="Palatino Linotype" w:eastAsia="Calibri" w:hAnsi="Palatino Linotype" w:cs="Arial"/>
        </w:rPr>
        <w:t xml:space="preserve">lo tanto, </w:t>
      </w:r>
      <w:r w:rsidRPr="00F43C60">
        <w:rPr>
          <w:rFonts w:ascii="Palatino Linotype" w:eastAsia="Times New Roman" w:hAnsi="Palatino Linotype" w:cs="Arial"/>
          <w:color w:val="000000" w:themeColor="text1"/>
          <w:lang w:val="es-ES" w:eastAsia="es-MX"/>
        </w:rPr>
        <w:t xml:space="preserve">el nombre </w:t>
      </w:r>
      <w:r>
        <w:rPr>
          <w:rFonts w:ascii="Palatino Linotype" w:eastAsia="Times New Roman" w:hAnsi="Palatino Linotype" w:cs="Arial"/>
          <w:color w:val="000000" w:themeColor="text1"/>
          <w:lang w:val="es-ES" w:eastAsia="es-MX"/>
        </w:rPr>
        <w:t>de la</w:t>
      </w:r>
      <w:r w:rsidRPr="00F43C60">
        <w:rPr>
          <w:rFonts w:ascii="Palatino Linotype" w:eastAsia="Times New Roman" w:hAnsi="Palatino Linotype" w:cs="Arial"/>
          <w:color w:val="000000" w:themeColor="text1"/>
          <w:lang w:val="es-ES" w:eastAsia="es-MX"/>
        </w:rPr>
        <w:t xml:space="preserve"> </w:t>
      </w:r>
      <w:r>
        <w:rPr>
          <w:rFonts w:ascii="Palatino Linotype" w:eastAsia="Times New Roman" w:hAnsi="Palatino Linotype" w:cs="Arial"/>
          <w:b/>
          <w:color w:val="000000" w:themeColor="text1"/>
          <w:lang w:val="es-ES" w:eastAsia="es-MX"/>
        </w:rPr>
        <w:t>SOLICITANTE</w:t>
      </w:r>
      <w:r w:rsidRPr="00F43C60">
        <w:rPr>
          <w:rFonts w:ascii="Palatino Linotype" w:eastAsia="Times New Roman" w:hAnsi="Palatino Linotype" w:cs="Arial"/>
          <w:color w:val="000000" w:themeColor="text1"/>
          <w:lang w:val="es-ES" w:eastAsia="es-MX"/>
        </w:rPr>
        <w:t xml:space="preserve"> y</w:t>
      </w:r>
      <w:r>
        <w:rPr>
          <w:rFonts w:ascii="Palatino Linotype" w:eastAsia="Times New Roman" w:hAnsi="Palatino Linotype" w:cs="Arial"/>
          <w:color w:val="000000" w:themeColor="text1"/>
          <w:lang w:val="es-ES" w:eastAsia="es-MX"/>
        </w:rPr>
        <w:t xml:space="preserve"> subsecuente</w:t>
      </w:r>
      <w:r w:rsidRPr="00F43C60">
        <w:rPr>
          <w:rFonts w:ascii="Palatino Linotype" w:eastAsia="Times New Roman" w:hAnsi="Palatino Linotype" w:cs="Arial"/>
          <w:color w:val="000000" w:themeColor="text1"/>
          <w:lang w:val="es-ES" w:eastAsia="es-MX"/>
        </w:rPr>
        <w:t xml:space="preserve"> </w:t>
      </w:r>
      <w:r w:rsidRPr="00F43C60">
        <w:rPr>
          <w:rFonts w:ascii="Palatino Linotype" w:eastAsia="Times New Roman" w:hAnsi="Palatino Linotype" w:cs="Arial"/>
          <w:b/>
          <w:color w:val="000000" w:themeColor="text1"/>
          <w:lang w:val="es-ES" w:eastAsia="es-MX"/>
        </w:rPr>
        <w:t>RECURRENTE</w:t>
      </w:r>
      <w:r w:rsidRPr="00F43C60">
        <w:rPr>
          <w:rFonts w:ascii="Palatino Linotype" w:eastAsia="Times New Roman" w:hAnsi="Palatino Linotype" w:cs="Arial"/>
          <w:color w:val="000000" w:themeColor="text1"/>
          <w:lang w:val="es-ES" w:eastAsia="es-MX"/>
        </w:rPr>
        <w:t xml:space="preserve"> no puede ser considerado </w:t>
      </w:r>
      <w:r>
        <w:rPr>
          <w:rFonts w:ascii="Palatino Linotype" w:eastAsia="Times New Roman" w:hAnsi="Palatino Linotype" w:cs="Arial"/>
          <w:color w:val="000000" w:themeColor="text1"/>
          <w:lang w:val="es-ES" w:eastAsia="es-MX"/>
        </w:rPr>
        <w:t xml:space="preserve">como </w:t>
      </w:r>
      <w:r w:rsidRPr="00F43C60">
        <w:rPr>
          <w:rFonts w:ascii="Palatino Linotype" w:eastAsia="Times New Roman" w:hAnsi="Palatino Linotype" w:cs="Arial"/>
          <w:color w:val="000000" w:themeColor="text1"/>
          <w:lang w:val="es-ES" w:eastAsia="es-MX"/>
        </w:rPr>
        <w:t>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5380D0C2" w14:textId="77777777" w:rsidR="001F0A72" w:rsidRPr="001F0A72" w:rsidRDefault="001F0A72" w:rsidP="001F0A72">
      <w:pPr>
        <w:pStyle w:val="Prrafodelista"/>
        <w:tabs>
          <w:tab w:val="left" w:pos="426"/>
        </w:tabs>
        <w:spacing w:line="360" w:lineRule="auto"/>
        <w:ind w:left="0"/>
        <w:jc w:val="both"/>
        <w:rPr>
          <w:rFonts w:ascii="Palatino Linotype" w:hAnsi="Palatino Linotype"/>
          <w:color w:val="000000" w:themeColor="text1"/>
        </w:rPr>
      </w:pPr>
    </w:p>
    <w:p w14:paraId="52DD5993" w14:textId="2C36B6F4" w:rsidR="005F1362" w:rsidRPr="00751061"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esta Ponencia Resolutora advierte que </w:t>
      </w:r>
      <w:r w:rsidR="00540208" w:rsidRPr="00A85CB7">
        <w:rPr>
          <w:rFonts w:ascii="Palatino Linotype" w:eastAsia="Calibri" w:hAnsi="Palatino Linotype" w:cs="Arial"/>
          <w:color w:val="000000" w:themeColor="text1"/>
        </w:rPr>
        <w:t xml:space="preserve">el escrito contiene las formalidades previstas por el artículo 180 último párrafo de la Ley </w:t>
      </w:r>
      <w:r w:rsidR="004911B6" w:rsidRPr="00A85CB7">
        <w:rPr>
          <w:rFonts w:ascii="Palatino Linotype" w:eastAsia="Calibri" w:hAnsi="Palatino Linotype" w:cs="Arial"/>
          <w:color w:val="000000" w:themeColor="text1"/>
        </w:rPr>
        <w:t xml:space="preserve">de </w:t>
      </w:r>
      <w:r w:rsidR="004911B6" w:rsidRPr="00A85CB7">
        <w:rPr>
          <w:rFonts w:ascii="Palatino Linotype" w:eastAsia="Calibri" w:hAnsi="Palatino Linotype" w:cs="Arial"/>
          <w:color w:val="000000" w:themeColor="text1"/>
        </w:rPr>
        <w:lastRenderedPageBreak/>
        <w:t>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46BAB55A" w14:textId="77777777" w:rsidR="001F0A72"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03CC209B" w14:textId="77777777" w:rsidR="001F0A72" w:rsidRPr="00103662" w:rsidRDefault="001F0A72"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85CB7"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935045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Pr>
          <w:rFonts w:ascii="Palatino Linotype" w:hAnsi="Palatino Linotype"/>
          <w:b/>
          <w:color w:val="000000" w:themeColor="text1"/>
          <w:sz w:val="24"/>
          <w:szCs w:val="24"/>
        </w:rPr>
        <w:t>TERCERO</w:t>
      </w:r>
      <w:r w:rsidR="00C50A2B" w:rsidRPr="00A85CB7">
        <w:rPr>
          <w:rFonts w:ascii="Palatino Linotype" w:hAnsi="Palatino Linotype"/>
          <w:b/>
          <w:color w:val="000000" w:themeColor="text1"/>
          <w:sz w:val="24"/>
          <w:szCs w:val="24"/>
        </w:rPr>
        <w:t>. De</w:t>
      </w:r>
      <w:r w:rsidR="00AD76A1" w:rsidRPr="00A85CB7">
        <w:rPr>
          <w:rFonts w:ascii="Palatino Linotype" w:hAnsi="Palatino Linotype"/>
          <w:b/>
          <w:color w:val="000000" w:themeColor="text1"/>
          <w:sz w:val="24"/>
          <w:szCs w:val="24"/>
        </w:rPr>
        <w:t xml:space="preserve">l planteamiento de la </w:t>
      </w:r>
      <w:r w:rsidR="00AD76A1" w:rsidRPr="00A85CB7">
        <w:rPr>
          <w:rFonts w:ascii="Palatino Linotype" w:hAnsi="Palatino Linotype"/>
          <w:b/>
          <w:i/>
          <w:color w:val="000000" w:themeColor="text1"/>
          <w:sz w:val="24"/>
          <w:szCs w:val="24"/>
        </w:rPr>
        <w:t>Litis</w:t>
      </w:r>
      <w:r w:rsidR="00C50A2B" w:rsidRPr="00A85CB7">
        <w:rPr>
          <w:rFonts w:ascii="Palatino Linotype" w:hAnsi="Palatino Linotype"/>
          <w:b/>
          <w:color w:val="000000" w:themeColor="text1"/>
          <w:sz w:val="24"/>
          <w:szCs w:val="24"/>
        </w:rPr>
        <w:t>.</w:t>
      </w:r>
      <w:bookmarkEnd w:id="12"/>
      <w:bookmarkEnd w:id="13"/>
      <w:bookmarkEnd w:id="14"/>
    </w:p>
    <w:p w14:paraId="4231B8D5" w14:textId="77777777" w:rsidR="00540208" w:rsidRPr="00A85CB7" w:rsidRDefault="00540208" w:rsidP="00B31E90">
      <w:pPr>
        <w:rPr>
          <w:rFonts w:ascii="Palatino Linotype" w:hAnsi="Palatino Linotype"/>
          <w:color w:val="000000" w:themeColor="text1"/>
          <w:lang w:eastAsia="en-US"/>
        </w:rPr>
      </w:pPr>
    </w:p>
    <w:bookmarkEnd w:id="15"/>
    <w:bookmarkEnd w:id="16"/>
    <w:p w14:paraId="573B17A6" w14:textId="138693A6" w:rsidR="00024BCC" w:rsidRDefault="009D653A"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De seis categorías diferentes de unidades económicas reconocidas en el Sistema de Clasificación Industrial de América del Norte, </w:t>
      </w:r>
      <w:r w:rsidR="00D90022">
        <w:rPr>
          <w:rFonts w:ascii="Palatino Linotype" w:hAnsi="Palatino Linotype" w:cs="Arial"/>
          <w:color w:val="000000" w:themeColor="text1"/>
        </w:rPr>
        <w:t>se requirieron las claves únicas de cada uno de los establecimientos, dirección, ubicación en coordenadas geográficas, denominación o razón social, si son persona física o moral, nombre comercial y teléfono</w:t>
      </w:r>
      <w:r w:rsidR="007E64B6" w:rsidRPr="00024BCC">
        <w:rPr>
          <w:rFonts w:ascii="Palatino Linotype" w:hAnsi="Palatino Linotype" w:cs="Arial"/>
          <w:color w:val="000000" w:themeColor="text1"/>
        </w:rPr>
        <w:t>.</w:t>
      </w:r>
      <w:r w:rsidR="00910076" w:rsidRPr="00024BCC">
        <w:rPr>
          <w:rFonts w:ascii="Palatino Linotype" w:hAnsi="Palatino Linotype" w:cs="Arial"/>
          <w:color w:val="000000" w:themeColor="text1"/>
        </w:rPr>
        <w:t xml:space="preserve"> El </w:t>
      </w:r>
      <w:r w:rsidR="00910076" w:rsidRPr="00024BCC">
        <w:rPr>
          <w:rFonts w:ascii="Palatino Linotype" w:hAnsi="Palatino Linotype" w:cs="Arial"/>
          <w:b/>
          <w:bCs/>
          <w:color w:val="000000" w:themeColor="text1"/>
        </w:rPr>
        <w:t>SUJETO OBLIGADO</w:t>
      </w:r>
      <w:r w:rsidR="00910076" w:rsidRPr="00024BCC">
        <w:rPr>
          <w:rFonts w:ascii="Palatino Linotype" w:hAnsi="Palatino Linotype" w:cs="Arial"/>
          <w:color w:val="000000" w:themeColor="text1"/>
        </w:rPr>
        <w:t xml:space="preserve"> </w:t>
      </w:r>
      <w:r w:rsidR="00A647D0">
        <w:rPr>
          <w:rFonts w:ascii="Palatino Linotype" w:hAnsi="Palatino Linotype" w:cs="Arial"/>
          <w:color w:val="000000" w:themeColor="text1"/>
        </w:rPr>
        <w:t xml:space="preserve">entregó un enlace para consultar </w:t>
      </w:r>
      <w:r w:rsidR="00D90022">
        <w:rPr>
          <w:rFonts w:ascii="Palatino Linotype" w:hAnsi="Palatino Linotype" w:cs="Arial"/>
          <w:color w:val="000000" w:themeColor="text1"/>
        </w:rPr>
        <w:t>el Catálogo Único de Unidades Económicas, del Reglamento de Unidades Económicas del Ayuntamiento de Naucalpan</w:t>
      </w:r>
      <w:r w:rsidR="00630B0D" w:rsidRPr="00024BCC">
        <w:rPr>
          <w:rFonts w:ascii="Palatino Linotype" w:hAnsi="Palatino Linotype" w:cs="Arial"/>
          <w:color w:val="000000" w:themeColor="text1"/>
        </w:rPr>
        <w:t>.</w:t>
      </w:r>
      <w:r w:rsidR="00024BCC">
        <w:rPr>
          <w:rFonts w:ascii="Palatino Linotype" w:hAnsi="Palatino Linotype" w:cs="Arial"/>
          <w:color w:val="000000" w:themeColor="text1"/>
        </w:rPr>
        <w:t xml:space="preserve"> </w:t>
      </w:r>
      <w:r w:rsidR="00826F38" w:rsidRPr="00024BCC">
        <w:rPr>
          <w:rFonts w:ascii="Palatino Linotype" w:hAnsi="Palatino Linotype" w:cs="Arial"/>
          <w:color w:val="000000" w:themeColor="text1"/>
        </w:rPr>
        <w:t xml:space="preserve">El particular impugnó </w:t>
      </w:r>
      <w:r w:rsidR="006A2EFB" w:rsidRPr="00024BCC">
        <w:rPr>
          <w:rFonts w:ascii="Palatino Linotype" w:hAnsi="Palatino Linotype" w:cs="Arial"/>
          <w:color w:val="000000" w:themeColor="text1"/>
        </w:rPr>
        <w:t>la respuesta</w:t>
      </w:r>
      <w:r w:rsidR="00826F38" w:rsidRPr="00024BCC">
        <w:rPr>
          <w:rFonts w:ascii="Palatino Linotype" w:hAnsi="Palatino Linotype" w:cs="Arial"/>
          <w:color w:val="000000" w:themeColor="text1"/>
        </w:rPr>
        <w:t xml:space="preserve"> mediante recurso de revisión, </w:t>
      </w:r>
      <w:r w:rsidR="006A2EFB" w:rsidRPr="00024BCC">
        <w:rPr>
          <w:rFonts w:ascii="Palatino Linotype" w:hAnsi="Palatino Linotype" w:cs="Arial"/>
          <w:color w:val="000000" w:themeColor="text1"/>
        </w:rPr>
        <w:t>en el que señaló</w:t>
      </w:r>
      <w:r w:rsidR="00826F38" w:rsidRPr="00024BCC">
        <w:rPr>
          <w:rFonts w:ascii="Palatino Linotype" w:hAnsi="Palatino Linotype" w:cs="Arial"/>
          <w:color w:val="000000" w:themeColor="text1"/>
        </w:rPr>
        <w:t xml:space="preserve"> por agravios</w:t>
      </w:r>
      <w:r w:rsidR="00910076" w:rsidRPr="00024BCC">
        <w:rPr>
          <w:rFonts w:ascii="Palatino Linotype" w:hAnsi="Palatino Linotype" w:cs="Arial"/>
          <w:color w:val="000000" w:themeColor="text1"/>
        </w:rPr>
        <w:t xml:space="preserve"> que</w:t>
      </w:r>
      <w:r w:rsidR="00826F38" w:rsidRPr="00024BCC">
        <w:rPr>
          <w:rFonts w:ascii="Palatino Linotype" w:hAnsi="Palatino Linotype" w:cs="Arial"/>
          <w:color w:val="000000" w:themeColor="text1"/>
        </w:rPr>
        <w:t xml:space="preserve"> </w:t>
      </w:r>
      <w:r w:rsidR="00D90022">
        <w:rPr>
          <w:rFonts w:ascii="Palatino Linotype" w:hAnsi="Palatino Linotype" w:cs="Arial"/>
          <w:color w:val="000000" w:themeColor="text1"/>
        </w:rPr>
        <w:t>no había solicitado un catálogo, sino un registro de todas y cada una de las licencias de funcionamiento otorgadas por el ayuntamiento</w:t>
      </w:r>
      <w:r w:rsidR="00A647D0">
        <w:rPr>
          <w:rFonts w:ascii="Palatino Linotype" w:hAnsi="Palatino Linotype" w:cs="Arial"/>
          <w:color w:val="000000" w:themeColor="text1"/>
        </w:rPr>
        <w:t>.</w:t>
      </w:r>
    </w:p>
    <w:p w14:paraId="5A9A3D64" w14:textId="77777777" w:rsidR="00024BCC" w:rsidRDefault="00024BCC" w:rsidP="00024BC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54EDB1FA" w:rsidR="001A032D" w:rsidRPr="00024BCC" w:rsidRDefault="001A032D" w:rsidP="0034044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24BCC">
        <w:rPr>
          <w:rFonts w:ascii="Palatino Linotype" w:hAnsi="Palatino Linotype" w:cs="Arial"/>
          <w:color w:val="000000" w:themeColor="text1"/>
        </w:rPr>
        <w:t xml:space="preserve">En ese sentido, </w:t>
      </w:r>
      <w:r w:rsidR="002E160F" w:rsidRPr="00024BCC">
        <w:rPr>
          <w:rFonts w:ascii="Palatino Linotype" w:hAnsi="Palatino Linotype" w:cs="Arial"/>
          <w:color w:val="000000" w:themeColor="text1"/>
        </w:rPr>
        <w:t xml:space="preserve">esta Ponencia Resolutora advierte que las razones o motivos de inconformidad manifestados por el </w:t>
      </w:r>
      <w:r w:rsidRPr="00024BCC">
        <w:rPr>
          <w:rFonts w:ascii="Palatino Linotype" w:hAnsi="Palatino Linotype" w:cs="Arial"/>
          <w:b/>
          <w:bCs/>
          <w:color w:val="000000" w:themeColor="text1"/>
        </w:rPr>
        <w:t>RECURRENTE</w:t>
      </w:r>
      <w:r w:rsidRPr="00024BCC">
        <w:rPr>
          <w:rFonts w:ascii="Palatino Linotype" w:hAnsi="Palatino Linotype" w:cs="Arial"/>
          <w:color w:val="000000" w:themeColor="text1"/>
        </w:rPr>
        <w:t xml:space="preserve"> </w:t>
      </w:r>
      <w:r w:rsidR="002E160F" w:rsidRPr="00024BCC">
        <w:rPr>
          <w:rFonts w:ascii="Palatino Linotype" w:hAnsi="Palatino Linotype" w:cs="Arial"/>
          <w:color w:val="000000" w:themeColor="text1"/>
        </w:rPr>
        <w:t>sugieren que la respuesta proporcionada</w:t>
      </w:r>
      <w:r w:rsidR="00B855AA" w:rsidRPr="00024BCC">
        <w:rPr>
          <w:rFonts w:ascii="Palatino Linotype" w:hAnsi="Palatino Linotype" w:cs="Arial"/>
          <w:color w:val="000000" w:themeColor="text1"/>
        </w:rPr>
        <w:t xml:space="preserve"> por el </w:t>
      </w:r>
      <w:r w:rsidR="00B855AA" w:rsidRPr="00024BCC">
        <w:rPr>
          <w:rFonts w:ascii="Palatino Linotype" w:hAnsi="Palatino Linotype" w:cs="Arial"/>
          <w:b/>
          <w:bCs/>
          <w:color w:val="000000" w:themeColor="text1"/>
        </w:rPr>
        <w:t>SUJETO OBLIGADO</w:t>
      </w:r>
      <w:r w:rsidR="00B855AA" w:rsidRPr="00024BCC">
        <w:rPr>
          <w:rFonts w:ascii="Palatino Linotype" w:hAnsi="Palatino Linotype" w:cs="Arial"/>
          <w:color w:val="000000" w:themeColor="text1"/>
        </w:rPr>
        <w:t xml:space="preserve"> no cumplió con </w:t>
      </w:r>
      <w:r w:rsidR="008F7752" w:rsidRPr="00024BCC">
        <w:rPr>
          <w:rFonts w:ascii="Palatino Linotype" w:hAnsi="Palatino Linotype" w:cs="Arial"/>
          <w:color w:val="000000" w:themeColor="text1"/>
        </w:rPr>
        <w:t>los</w:t>
      </w:r>
      <w:r w:rsidR="00B855AA" w:rsidRPr="00024BCC">
        <w:rPr>
          <w:rFonts w:ascii="Palatino Linotype" w:hAnsi="Palatino Linotype" w:cs="Arial"/>
          <w:color w:val="000000" w:themeColor="text1"/>
        </w:rPr>
        <w:t xml:space="preserve"> principio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contendido</w:t>
      </w:r>
      <w:r w:rsidR="008F7752" w:rsidRPr="00024BCC">
        <w:rPr>
          <w:rFonts w:ascii="Palatino Linotype" w:hAnsi="Palatino Linotype" w:cs="Arial"/>
          <w:color w:val="000000" w:themeColor="text1"/>
        </w:rPr>
        <w:t>s</w:t>
      </w:r>
      <w:r w:rsidR="00B855AA" w:rsidRPr="00024BCC">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024BCC">
        <w:rPr>
          <w:rFonts w:ascii="Palatino Linotype" w:hAnsi="Palatino Linotype" w:cs="Arial"/>
          <w:color w:val="000000" w:themeColor="text1"/>
        </w:rPr>
        <w:t>os</w:t>
      </w:r>
      <w:r w:rsidR="00B855AA" w:rsidRPr="00024BCC">
        <w:rPr>
          <w:rFonts w:ascii="Palatino Linotype" w:hAnsi="Palatino Linotype" w:cs="Arial"/>
          <w:color w:val="000000" w:themeColor="text1"/>
        </w:rPr>
        <w:t xml:space="preserve"> cual</w:t>
      </w:r>
      <w:r w:rsidR="008F7752" w:rsidRPr="00024BCC">
        <w:rPr>
          <w:rFonts w:ascii="Palatino Linotype" w:hAnsi="Palatino Linotype" w:cs="Arial"/>
          <w:color w:val="000000" w:themeColor="text1"/>
        </w:rPr>
        <w:t>es</w:t>
      </w:r>
      <w:r w:rsidR="00B855AA" w:rsidRPr="00024BCC">
        <w:rPr>
          <w:rFonts w:ascii="Palatino Linotype" w:hAnsi="Palatino Linotype" w:cs="Arial"/>
          <w:color w:val="000000" w:themeColor="text1"/>
        </w:rPr>
        <w:t xml:space="preserve"> señala</w:t>
      </w:r>
      <w:r w:rsidR="008F7752" w:rsidRPr="00024BCC">
        <w:rPr>
          <w:rFonts w:ascii="Palatino Linotype" w:hAnsi="Palatino Linotype" w:cs="Arial"/>
          <w:color w:val="000000" w:themeColor="text1"/>
        </w:rPr>
        <w:t>n</w:t>
      </w:r>
      <w:r w:rsidR="00B855AA" w:rsidRPr="00024BCC">
        <w:rPr>
          <w:rFonts w:ascii="Palatino Linotype" w:hAnsi="Palatino Linotype" w:cs="Arial"/>
          <w:color w:val="000000" w:themeColor="text1"/>
        </w:rPr>
        <w:t xml:space="preserve"> que en la generación, publicación y entrega de información se deberá garantizar que ésta </w:t>
      </w:r>
      <w:r w:rsidR="00C51671" w:rsidRPr="00024BCC">
        <w:rPr>
          <w:rFonts w:ascii="Palatino Linotype" w:hAnsi="Palatino Linotype" w:cs="Arial"/>
          <w:color w:val="000000" w:themeColor="text1"/>
        </w:rPr>
        <w:t>sea</w:t>
      </w:r>
      <w:r w:rsidR="00B855AA" w:rsidRPr="00024BCC">
        <w:rPr>
          <w:rFonts w:ascii="Palatino Linotype" w:hAnsi="Palatino Linotype" w:cs="Arial"/>
          <w:color w:val="000000" w:themeColor="text1"/>
        </w:rPr>
        <w:t xml:space="preserve"> </w:t>
      </w:r>
      <w:r w:rsidR="00D90022">
        <w:rPr>
          <w:rFonts w:ascii="Palatino Linotype" w:hAnsi="Palatino Linotype" w:cs="Arial"/>
          <w:b/>
          <w:bCs/>
          <w:color w:val="000000" w:themeColor="text1"/>
        </w:rPr>
        <w:t>congruente</w:t>
      </w:r>
      <w:r w:rsidR="00B855AA" w:rsidRPr="00024BCC">
        <w:rPr>
          <w:rFonts w:ascii="Palatino Linotype" w:hAnsi="Palatino Linotype" w:cs="Arial"/>
          <w:color w:val="000000" w:themeColor="text1"/>
        </w:rPr>
        <w:t>.</w:t>
      </w:r>
    </w:p>
    <w:p w14:paraId="026A3A70" w14:textId="77777777" w:rsidR="00197091" w:rsidRPr="00A85CB7"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29F54BC0" w:rsidR="00AD76A1" w:rsidRPr="00A85CB7"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85CB7">
        <w:rPr>
          <w:rFonts w:ascii="Palatino Linotype" w:hAnsi="Palatino Linotype" w:cs="Arial"/>
          <w:color w:val="000000" w:themeColor="text1"/>
          <w:szCs w:val="23"/>
        </w:rPr>
        <w:t xml:space="preserve">Por lo anterior, la </w:t>
      </w:r>
      <w:r w:rsidRPr="00A85CB7">
        <w:rPr>
          <w:rFonts w:ascii="Palatino Linotype" w:hAnsi="Palatino Linotype" w:cs="Arial"/>
          <w:i/>
          <w:color w:val="000000" w:themeColor="text1"/>
          <w:szCs w:val="23"/>
        </w:rPr>
        <w:t>Litis</w:t>
      </w:r>
      <w:r w:rsidRPr="00A85CB7">
        <w:rPr>
          <w:rFonts w:ascii="Palatino Linotype" w:hAnsi="Palatino Linotype" w:cs="Arial"/>
          <w:color w:val="000000" w:themeColor="text1"/>
          <w:szCs w:val="23"/>
        </w:rPr>
        <w:t xml:space="preserve"> a resolver en el presente recurso se circunscribe en determinar si</w:t>
      </w:r>
      <w:r w:rsidR="002C6561">
        <w:rPr>
          <w:rFonts w:ascii="Palatino Linotype" w:hAnsi="Palatino Linotype" w:cs="Arial"/>
          <w:color w:val="000000" w:themeColor="text1"/>
          <w:szCs w:val="23"/>
        </w:rPr>
        <w:t xml:space="preserve"> </w:t>
      </w:r>
      <w:r w:rsidR="004B0EB6">
        <w:rPr>
          <w:rFonts w:ascii="Palatino Linotype" w:hAnsi="Palatino Linotype" w:cs="Arial"/>
          <w:color w:val="000000" w:themeColor="text1"/>
          <w:szCs w:val="23"/>
        </w:rPr>
        <w:t>la respuesta del</w:t>
      </w:r>
      <w:r w:rsidR="002C6561">
        <w:rPr>
          <w:rFonts w:ascii="Palatino Linotype" w:hAnsi="Palatino Linotype" w:cs="Arial"/>
          <w:color w:val="000000" w:themeColor="text1"/>
          <w:szCs w:val="23"/>
        </w:rPr>
        <w:t xml:space="preserve"> </w:t>
      </w:r>
      <w:r w:rsidR="002C6561">
        <w:rPr>
          <w:rFonts w:ascii="Palatino Linotype" w:hAnsi="Palatino Linotype" w:cs="Arial"/>
          <w:b/>
          <w:bCs/>
          <w:color w:val="000000" w:themeColor="text1"/>
          <w:szCs w:val="23"/>
        </w:rPr>
        <w:t xml:space="preserve">SUJETO </w:t>
      </w:r>
      <w:r w:rsidR="002C6561" w:rsidRPr="002C6561">
        <w:rPr>
          <w:rFonts w:ascii="Palatino Linotype" w:hAnsi="Palatino Linotype" w:cs="Arial"/>
          <w:b/>
          <w:bCs/>
          <w:color w:val="000000" w:themeColor="text1"/>
          <w:szCs w:val="23"/>
        </w:rPr>
        <w:t>OBLIGADO</w:t>
      </w:r>
      <w:r w:rsidR="002C6561">
        <w:rPr>
          <w:rFonts w:ascii="Palatino Linotype" w:hAnsi="Palatino Linotype" w:cs="Arial"/>
          <w:color w:val="000000" w:themeColor="text1"/>
          <w:szCs w:val="23"/>
        </w:rPr>
        <w:t xml:space="preserve"> </w:t>
      </w:r>
      <w:r w:rsidR="00D90022">
        <w:rPr>
          <w:rFonts w:ascii="Palatino Linotype" w:hAnsi="Palatino Linotype" w:cs="Arial"/>
          <w:color w:val="000000" w:themeColor="text1"/>
          <w:szCs w:val="23"/>
        </w:rPr>
        <w:t>colmó</w:t>
      </w:r>
      <w:r w:rsidR="004B0EB6">
        <w:rPr>
          <w:rFonts w:ascii="Palatino Linotype" w:hAnsi="Palatino Linotype" w:cs="Arial"/>
          <w:color w:val="000000" w:themeColor="text1"/>
          <w:szCs w:val="23"/>
        </w:rPr>
        <w:t xml:space="preserve"> el derecho de acceso a la información ejercido por el </w:t>
      </w:r>
      <w:r w:rsidR="004B0EB6">
        <w:rPr>
          <w:rFonts w:ascii="Palatino Linotype" w:hAnsi="Palatino Linotype" w:cs="Arial"/>
          <w:b/>
          <w:bCs/>
          <w:color w:val="000000" w:themeColor="text1"/>
          <w:szCs w:val="23"/>
        </w:rPr>
        <w:t>RECURRENTE</w:t>
      </w:r>
      <w:r w:rsidR="002C6561">
        <w:rPr>
          <w:rFonts w:ascii="Palatino Linotype" w:hAnsi="Palatino Linotype" w:cs="Arial"/>
          <w:color w:val="000000" w:themeColor="text1"/>
          <w:szCs w:val="23"/>
        </w:rPr>
        <w:t xml:space="preserve">; o si, por el contrario, </w:t>
      </w:r>
      <w:r w:rsidR="002C6561" w:rsidRPr="002C6561">
        <w:rPr>
          <w:rFonts w:ascii="Palatino Linotype" w:hAnsi="Palatino Linotype" w:cs="Arial"/>
          <w:color w:val="000000" w:themeColor="text1"/>
          <w:szCs w:val="23"/>
        </w:rPr>
        <w:t>se</w:t>
      </w:r>
      <w:r w:rsidR="00E32652" w:rsidRPr="00A85CB7">
        <w:rPr>
          <w:rFonts w:ascii="Palatino Linotype" w:hAnsi="Palatino Linotype" w:cs="Arial"/>
          <w:color w:val="000000" w:themeColor="text1"/>
          <w:szCs w:val="23"/>
        </w:rPr>
        <w:t xml:space="preserve"> </w:t>
      </w:r>
      <w:r w:rsidR="0028248C" w:rsidRPr="00A85CB7">
        <w:rPr>
          <w:rFonts w:ascii="Palatino Linotype" w:hAnsi="Palatino Linotype"/>
          <w:color w:val="000000" w:themeColor="text1"/>
        </w:rPr>
        <w:t>actualiza</w:t>
      </w:r>
      <w:r w:rsidR="00C51671">
        <w:rPr>
          <w:rFonts w:ascii="Palatino Linotype" w:hAnsi="Palatino Linotype"/>
          <w:color w:val="000000" w:themeColor="text1"/>
        </w:rPr>
        <w:t>n</w:t>
      </w:r>
      <w:r w:rsidR="0028248C" w:rsidRPr="00A85CB7">
        <w:rPr>
          <w:rFonts w:ascii="Palatino Linotype" w:hAnsi="Palatino Linotype"/>
          <w:color w:val="000000" w:themeColor="text1"/>
        </w:rPr>
        <w:t xml:space="preserve"> la</w:t>
      </w:r>
      <w:r w:rsidR="00C51671">
        <w:rPr>
          <w:rFonts w:ascii="Palatino Linotype" w:hAnsi="Palatino Linotype"/>
          <w:color w:val="000000" w:themeColor="text1"/>
        </w:rPr>
        <w:t>s</w:t>
      </w:r>
      <w:r w:rsidR="0028248C" w:rsidRPr="00A85CB7">
        <w:rPr>
          <w:rFonts w:ascii="Palatino Linotype" w:hAnsi="Palatino Linotype"/>
          <w:color w:val="000000" w:themeColor="text1"/>
        </w:rPr>
        <w:t xml:space="preserve"> causal</w:t>
      </w:r>
      <w:r w:rsidR="00C51671">
        <w:rPr>
          <w:rFonts w:ascii="Palatino Linotype" w:hAnsi="Palatino Linotype"/>
          <w:color w:val="000000" w:themeColor="text1"/>
        </w:rPr>
        <w:t>es</w:t>
      </w:r>
      <w:r w:rsidR="0028248C" w:rsidRPr="00A85CB7">
        <w:rPr>
          <w:rFonts w:ascii="Palatino Linotype" w:hAnsi="Palatino Linotype"/>
          <w:color w:val="000000" w:themeColor="text1"/>
        </w:rPr>
        <w:t xml:space="preserve"> de procedencia</w:t>
      </w:r>
      <w:r w:rsidR="00E66A80" w:rsidRPr="00A85CB7">
        <w:rPr>
          <w:rFonts w:ascii="Palatino Linotype" w:hAnsi="Palatino Linotype" w:cs="Arial"/>
          <w:color w:val="000000" w:themeColor="text1"/>
          <w:szCs w:val="23"/>
        </w:rPr>
        <w:t xml:space="preserve"> del recurso de revisión establecida</w:t>
      </w:r>
      <w:r w:rsidR="00C51671">
        <w:rPr>
          <w:rFonts w:ascii="Palatino Linotype" w:hAnsi="Palatino Linotype" w:cs="Arial"/>
          <w:color w:val="000000" w:themeColor="text1"/>
          <w:szCs w:val="23"/>
        </w:rPr>
        <w:t>s</w:t>
      </w:r>
      <w:r w:rsidR="00E66A80" w:rsidRPr="00A85CB7">
        <w:rPr>
          <w:rFonts w:ascii="Palatino Linotype" w:hAnsi="Palatino Linotype" w:cs="Arial"/>
          <w:color w:val="000000" w:themeColor="text1"/>
          <w:szCs w:val="23"/>
        </w:rPr>
        <w:t xml:space="preserve"> en el artículo 179 </w:t>
      </w:r>
      <w:r w:rsidR="00C51671">
        <w:rPr>
          <w:rFonts w:ascii="Palatino Linotype" w:hAnsi="Palatino Linotype" w:cs="Arial"/>
          <w:color w:val="000000" w:themeColor="text1"/>
          <w:szCs w:val="23"/>
        </w:rPr>
        <w:t>fracciones</w:t>
      </w:r>
      <w:r w:rsidR="00E66A80" w:rsidRPr="00A85CB7">
        <w:rPr>
          <w:rFonts w:ascii="Palatino Linotype" w:hAnsi="Palatino Linotype" w:cs="Arial"/>
          <w:color w:val="000000" w:themeColor="text1"/>
          <w:szCs w:val="23"/>
        </w:rPr>
        <w:t xml:space="preserve"> </w:t>
      </w:r>
      <w:r w:rsidR="002C6561">
        <w:rPr>
          <w:rFonts w:ascii="Palatino Linotype" w:hAnsi="Palatino Linotype" w:cs="Arial"/>
          <w:color w:val="000000" w:themeColor="text1"/>
          <w:szCs w:val="23"/>
        </w:rPr>
        <w:t>I</w:t>
      </w:r>
      <w:r w:rsidR="00390D23">
        <w:rPr>
          <w:rFonts w:ascii="Palatino Linotype" w:hAnsi="Palatino Linotype" w:cs="Arial"/>
          <w:color w:val="000000" w:themeColor="text1"/>
          <w:szCs w:val="23"/>
        </w:rPr>
        <w:t xml:space="preserve"> </w:t>
      </w:r>
      <w:r w:rsidR="00C51671">
        <w:rPr>
          <w:rFonts w:ascii="Palatino Linotype" w:hAnsi="Palatino Linotype" w:cs="Arial"/>
          <w:color w:val="000000" w:themeColor="text1"/>
          <w:szCs w:val="23"/>
        </w:rPr>
        <w:t xml:space="preserve">y </w:t>
      </w:r>
      <w:r w:rsidR="00D90022">
        <w:rPr>
          <w:rFonts w:ascii="Palatino Linotype" w:hAnsi="Palatino Linotype" w:cs="Arial"/>
          <w:color w:val="000000" w:themeColor="text1"/>
          <w:szCs w:val="23"/>
        </w:rPr>
        <w:t>VI</w:t>
      </w:r>
      <w:r w:rsidR="00C15F97" w:rsidRPr="00A85CB7">
        <w:rPr>
          <w:rFonts w:ascii="Palatino Linotype" w:hAnsi="Palatino Linotype" w:cs="Arial"/>
          <w:color w:val="000000" w:themeColor="text1"/>
          <w:szCs w:val="23"/>
        </w:rPr>
        <w:t xml:space="preserve"> </w:t>
      </w:r>
      <w:r w:rsidR="00E66A80" w:rsidRPr="00A85CB7">
        <w:rPr>
          <w:rFonts w:ascii="Palatino Linotype" w:hAnsi="Palatino Linotype" w:cs="Arial"/>
          <w:color w:val="000000" w:themeColor="text1"/>
          <w:szCs w:val="23"/>
        </w:rPr>
        <w:t xml:space="preserve">de la Ley de Transparencia y Acceso a la Información Pública del Estado de México y Municipios, </w:t>
      </w:r>
      <w:r w:rsidR="00C51671">
        <w:rPr>
          <w:rFonts w:ascii="Palatino Linotype" w:hAnsi="Palatino Linotype" w:cs="Arial"/>
          <w:color w:val="000000" w:themeColor="text1"/>
          <w:szCs w:val="23"/>
        </w:rPr>
        <w:t xml:space="preserve">y </w:t>
      </w:r>
      <w:r w:rsidR="00E66A80" w:rsidRPr="00A85CB7">
        <w:rPr>
          <w:rFonts w:ascii="Palatino Linotype" w:hAnsi="Palatino Linotype" w:cs="Arial"/>
          <w:color w:val="000000" w:themeColor="text1"/>
          <w:szCs w:val="23"/>
        </w:rPr>
        <w:t>que se transcribe</w:t>
      </w:r>
      <w:r w:rsidR="00C51671">
        <w:rPr>
          <w:rFonts w:ascii="Palatino Linotype" w:hAnsi="Palatino Linotype" w:cs="Arial"/>
          <w:color w:val="000000" w:themeColor="text1"/>
          <w:szCs w:val="23"/>
        </w:rPr>
        <w:t>n</w:t>
      </w:r>
      <w:r w:rsidR="00E66A80" w:rsidRPr="00A85CB7">
        <w:rPr>
          <w:rFonts w:ascii="Palatino Linotype" w:hAnsi="Palatino Linotype" w:cs="Arial"/>
          <w:color w:val="000000" w:themeColor="text1"/>
          <w:szCs w:val="23"/>
        </w:rPr>
        <w:t xml:space="preserve"> a continuación:</w:t>
      </w:r>
    </w:p>
    <w:p w14:paraId="694942AF" w14:textId="62D2F7A9" w:rsidR="00AD76A1" w:rsidRPr="00A85CB7" w:rsidRDefault="00E66A80" w:rsidP="00B31E90">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r w:rsidRPr="00A85CB7">
        <w:rPr>
          <w:rFonts w:ascii="Palatino Linotype" w:hAnsi="Palatino Linotype"/>
          <w:b/>
          <w:i/>
          <w:color w:val="000000" w:themeColor="text1"/>
          <w:sz w:val="22"/>
        </w:rPr>
        <w:t>Artículo 179.</w:t>
      </w:r>
      <w:r w:rsidRPr="00A85CB7">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70586AC" w14:textId="35CDB4F3" w:rsidR="00C51671" w:rsidRPr="00C51671" w:rsidRDefault="00C51671" w:rsidP="00B31E90">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I.</w:t>
      </w:r>
      <w:r>
        <w:rPr>
          <w:rFonts w:ascii="Palatino Linotype" w:hAnsi="Palatino Linotype"/>
          <w:i/>
          <w:color w:val="000000" w:themeColor="text1"/>
          <w:sz w:val="22"/>
        </w:rPr>
        <w:t xml:space="preserve"> La negativa a la información solicitada;</w:t>
      </w:r>
    </w:p>
    <w:p w14:paraId="34DC33E5" w14:textId="6743AE97" w:rsidR="008F7752" w:rsidRDefault="00515DEC" w:rsidP="008F7752">
      <w:pPr>
        <w:pStyle w:val="Sinespaciado"/>
        <w:tabs>
          <w:tab w:val="left" w:pos="426"/>
        </w:tabs>
        <w:ind w:left="851" w:right="567"/>
        <w:jc w:val="both"/>
        <w:rPr>
          <w:rFonts w:ascii="Palatino Linotype" w:hAnsi="Palatino Linotype"/>
          <w:i/>
          <w:color w:val="000000" w:themeColor="text1"/>
          <w:sz w:val="22"/>
        </w:rPr>
      </w:pPr>
      <w:r w:rsidRPr="00A85CB7">
        <w:rPr>
          <w:rFonts w:ascii="Palatino Linotype" w:hAnsi="Palatino Linotype"/>
          <w:i/>
          <w:color w:val="000000" w:themeColor="text1"/>
          <w:sz w:val="22"/>
        </w:rPr>
        <w:t>(…)</w:t>
      </w:r>
    </w:p>
    <w:p w14:paraId="2A8DC18E" w14:textId="4B2DD2B6" w:rsidR="008F7752" w:rsidRPr="008F7752" w:rsidRDefault="00D90022" w:rsidP="008F7752">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b/>
          <w:bCs/>
          <w:i/>
          <w:color w:val="000000" w:themeColor="text1"/>
          <w:sz w:val="22"/>
        </w:rPr>
        <w:t>V</w:t>
      </w:r>
      <w:r w:rsidR="00A647D0">
        <w:rPr>
          <w:rFonts w:ascii="Palatino Linotype" w:hAnsi="Palatino Linotype"/>
          <w:b/>
          <w:bCs/>
          <w:i/>
          <w:color w:val="000000" w:themeColor="text1"/>
          <w:sz w:val="22"/>
        </w:rPr>
        <w:t>I</w:t>
      </w:r>
      <w:r w:rsidR="008F7752">
        <w:rPr>
          <w:rFonts w:ascii="Palatino Linotype" w:hAnsi="Palatino Linotype"/>
          <w:b/>
          <w:bCs/>
          <w:i/>
          <w:color w:val="000000" w:themeColor="text1"/>
          <w:sz w:val="22"/>
        </w:rPr>
        <w:t>.</w:t>
      </w:r>
      <w:r w:rsidR="008F7752">
        <w:rPr>
          <w:rFonts w:ascii="Palatino Linotype" w:hAnsi="Palatino Linotype"/>
          <w:i/>
          <w:color w:val="000000" w:themeColor="text1"/>
          <w:sz w:val="22"/>
        </w:rPr>
        <w:t xml:space="preserve"> La </w:t>
      </w:r>
      <w:r>
        <w:rPr>
          <w:rFonts w:ascii="Palatino Linotype" w:hAnsi="Palatino Linotype"/>
          <w:i/>
          <w:color w:val="000000" w:themeColor="text1"/>
          <w:sz w:val="22"/>
        </w:rPr>
        <w:t>entrega de información que no corresponda con lo solicitado;</w:t>
      </w:r>
    </w:p>
    <w:p w14:paraId="4FCA9B3F" w14:textId="04527850" w:rsidR="00515DEC" w:rsidRPr="00A85CB7" w:rsidRDefault="008F7752" w:rsidP="00390D23">
      <w:pPr>
        <w:pStyle w:val="Sinespaciado"/>
        <w:tabs>
          <w:tab w:val="left" w:pos="426"/>
        </w:tabs>
        <w:ind w:left="851"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A073A0" w:rsidRPr="00A85CB7">
        <w:rPr>
          <w:rFonts w:ascii="Palatino Linotype" w:hAnsi="Palatino Linotype"/>
          <w:i/>
          <w:color w:val="000000" w:themeColor="text1"/>
          <w:sz w:val="22"/>
        </w:rPr>
        <w:t>”</w:t>
      </w:r>
    </w:p>
    <w:p w14:paraId="1C5AB6B5" w14:textId="46B28510" w:rsidR="009F1566" w:rsidRDefault="009F1566" w:rsidP="00F96156">
      <w:pPr>
        <w:pStyle w:val="Ttulo2"/>
        <w:tabs>
          <w:tab w:val="left" w:pos="426"/>
        </w:tabs>
        <w:rPr>
          <w:rFonts w:ascii="Palatino Linotype" w:hAnsi="Palatino Linotype" w:cs="Arial"/>
          <w:b/>
          <w:color w:val="FF0000"/>
          <w:sz w:val="24"/>
        </w:rPr>
      </w:pPr>
    </w:p>
    <w:p w14:paraId="39915D71" w14:textId="77777777" w:rsidR="00340445" w:rsidRPr="00340445" w:rsidRDefault="00340445" w:rsidP="00340445">
      <w:pPr>
        <w:rPr>
          <w:lang w:eastAsia="en-US"/>
        </w:rPr>
      </w:pPr>
    </w:p>
    <w:p w14:paraId="5CEC2F48" w14:textId="21F2B653" w:rsidR="00EF014A" w:rsidRPr="00A85CB7" w:rsidRDefault="00751061" w:rsidP="00F96156">
      <w:pPr>
        <w:pStyle w:val="Ttulo2"/>
        <w:tabs>
          <w:tab w:val="left" w:pos="426"/>
        </w:tabs>
        <w:rPr>
          <w:rFonts w:ascii="Palatino Linotype" w:hAnsi="Palatino Linotype" w:cs="Arial"/>
          <w:b/>
          <w:color w:val="000000" w:themeColor="text1"/>
          <w:sz w:val="24"/>
        </w:rPr>
      </w:pPr>
      <w:bookmarkStart w:id="22" w:name="_Toc89350459"/>
      <w:r>
        <w:rPr>
          <w:rFonts w:ascii="Palatino Linotype" w:hAnsi="Palatino Linotype" w:cs="Arial"/>
          <w:b/>
          <w:color w:val="000000" w:themeColor="text1"/>
          <w:sz w:val="24"/>
        </w:rPr>
        <w:t>CUARTO</w:t>
      </w:r>
      <w:r w:rsidR="00EF014A" w:rsidRPr="00A85CB7">
        <w:rPr>
          <w:rFonts w:ascii="Palatino Linotype" w:hAnsi="Palatino Linotype" w:cs="Arial"/>
          <w:b/>
          <w:color w:val="000000" w:themeColor="text1"/>
          <w:sz w:val="24"/>
        </w:rPr>
        <w:t>. Estudio y Resolución del asunto.</w:t>
      </w:r>
      <w:bookmarkEnd w:id="22"/>
    </w:p>
    <w:p w14:paraId="481D9FB1" w14:textId="20B011C8" w:rsidR="00A55D2B" w:rsidRPr="00A55D2B" w:rsidRDefault="00A55D2B"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3" w:name="_Toc89350460"/>
      <w:bookmarkStart w:id="24" w:name="_Toc466371865"/>
      <w:bookmarkStart w:id="25" w:name="_Toc466377653"/>
      <w:bookmarkEnd w:id="17"/>
      <w:bookmarkEnd w:id="18"/>
      <w:bookmarkEnd w:id="19"/>
      <w:bookmarkEnd w:id="20"/>
      <w:bookmarkEnd w:id="21"/>
      <w:r>
        <w:rPr>
          <w:rFonts w:ascii="Palatino Linotype" w:hAnsi="Palatino Linotype"/>
          <w:b/>
          <w:bCs/>
          <w:color w:val="000000" w:themeColor="text1"/>
        </w:rPr>
        <w:t xml:space="preserve">I. Del </w:t>
      </w:r>
      <w:bookmarkEnd w:id="23"/>
      <w:r w:rsidR="005C518A">
        <w:rPr>
          <w:rFonts w:ascii="Palatino Linotype" w:hAnsi="Palatino Linotype"/>
          <w:b/>
          <w:bCs/>
          <w:color w:val="000000" w:themeColor="text1"/>
        </w:rPr>
        <w:t>deber de las autoridades de promover, respetar, proteger y garantizar el derecho de acceso a la información pública.</w:t>
      </w:r>
    </w:p>
    <w:p w14:paraId="6E5EF818" w14:textId="77777777" w:rsidR="00A55D2B" w:rsidRDefault="00A55D2B"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49C22EF5" w14:textId="66E1EA7B" w:rsidR="00C11C60" w:rsidRDefault="00DA2D95"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Es</w:t>
      </w:r>
      <w:r w:rsidR="005C518A">
        <w:rPr>
          <w:rFonts w:ascii="Palatino Linotype" w:hAnsi="Palatino Linotype"/>
          <w:color w:val="000000" w:themeColor="text1"/>
        </w:rPr>
        <w:t xml:space="preserve"> menester precisar</w:t>
      </w:r>
      <w:r w:rsidR="005C518A" w:rsidRPr="00DA2D95">
        <w:rPr>
          <w:rFonts w:ascii="Palatino Linotype" w:hAnsi="Palatino Linotype"/>
          <w:bCs/>
          <w:color w:val="000000" w:themeColor="text1"/>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5C518A" w:rsidRPr="00DA2D95">
        <w:rPr>
          <w:rFonts w:ascii="Palatino Linotype" w:hAnsi="Palatino Linotype"/>
          <w:b/>
          <w:bCs/>
          <w:color w:val="000000" w:themeColor="text1"/>
        </w:rPr>
        <w:t>SUJETO OBLIGADO</w:t>
      </w:r>
      <w:r w:rsidR="005C518A" w:rsidRPr="00DA2D95">
        <w:rPr>
          <w:rFonts w:ascii="Palatino Linotype" w:hAnsi="Palatino Linotype"/>
          <w:bCs/>
          <w:color w:val="000000" w:themeColor="text1"/>
        </w:rPr>
        <w:t xml:space="preserve"> debe ser cuidadoso del debido cumplimiento de las obligaciones con</w:t>
      </w:r>
      <w:r w:rsidR="005C518A">
        <w:rPr>
          <w:rFonts w:ascii="Palatino Linotype" w:hAnsi="Palatino Linotype"/>
          <w:bCs/>
          <w:color w:val="000000" w:themeColor="text1"/>
        </w:rPr>
        <w:t xml:space="preserve">stitucionales que se le </w:t>
      </w:r>
      <w:r w:rsidR="005C518A">
        <w:rPr>
          <w:rFonts w:ascii="Palatino Linotype" w:hAnsi="Palatino Linotype"/>
          <w:bCs/>
          <w:color w:val="000000" w:themeColor="text1"/>
        </w:rPr>
        <w:lastRenderedPageBreak/>
        <w:t>imponen;</w:t>
      </w:r>
      <w:r w:rsidR="005C518A" w:rsidRPr="00DA2D95">
        <w:rPr>
          <w:rFonts w:ascii="Palatino Linotype" w:hAnsi="Palatino Linotype"/>
          <w:bCs/>
          <w:color w:val="000000" w:themeColor="text1"/>
        </w:rPr>
        <w:t xml:space="preserve"> en consecuencia, a todas las autoridades, en el ámbito de su competencia, según lo dispone el tercer párrafo del artículo primero de la </w:t>
      </w:r>
      <w:r w:rsidR="005C518A" w:rsidRPr="00DA2D95">
        <w:rPr>
          <w:rFonts w:ascii="Palatino Linotype" w:hAnsi="Palatino Linotype"/>
          <w:b/>
          <w:bCs/>
          <w:color w:val="000000" w:themeColor="text1"/>
        </w:rPr>
        <w:t>Constitución Política de los Estados Unidos Mexicanos</w:t>
      </w:r>
      <w:r w:rsidR="005C518A">
        <w:rPr>
          <w:rFonts w:ascii="Palatino Linotype" w:hAnsi="Palatino Linotype"/>
          <w:bCs/>
          <w:color w:val="000000" w:themeColor="text1"/>
        </w:rPr>
        <w:t>, tienen</w:t>
      </w:r>
      <w:r w:rsidR="005C518A" w:rsidRPr="00DA2D95">
        <w:rPr>
          <w:rFonts w:ascii="Palatino Linotype" w:hAnsi="Palatino Linotype"/>
          <w:b/>
          <w:bCs/>
          <w:color w:val="000000" w:themeColor="text1"/>
        </w:rPr>
        <w:t xml:space="preserve"> </w:t>
      </w:r>
      <w:r w:rsidR="005C518A" w:rsidRPr="00DA2D95">
        <w:rPr>
          <w:rFonts w:ascii="Palatino Linotype" w:hAnsi="Palatino Linotype"/>
          <w:bCs/>
          <w:color w:val="000000" w:themeColor="text1"/>
        </w:rPr>
        <w:t xml:space="preserve">la obligación de “promover, </w:t>
      </w:r>
      <w:r w:rsidR="005C518A" w:rsidRPr="00DA2D95">
        <w:rPr>
          <w:rFonts w:ascii="Palatino Linotype" w:hAnsi="Palatino Linotype"/>
          <w:b/>
          <w:bCs/>
          <w:color w:val="000000" w:themeColor="text1"/>
        </w:rPr>
        <w:t>respetar</w:t>
      </w:r>
      <w:r w:rsidR="005C518A" w:rsidRPr="00DA2D95">
        <w:rPr>
          <w:rFonts w:ascii="Palatino Linotype" w:hAnsi="Palatino Linotype"/>
          <w:bCs/>
          <w:color w:val="000000" w:themeColor="text1"/>
        </w:rPr>
        <w:t xml:space="preserve">, proteger y </w:t>
      </w:r>
      <w:r w:rsidR="005C518A" w:rsidRPr="00DA2D95">
        <w:rPr>
          <w:rFonts w:ascii="Palatino Linotype" w:hAnsi="Palatino Linotype"/>
          <w:b/>
          <w:bCs/>
          <w:color w:val="000000" w:themeColor="text1"/>
        </w:rPr>
        <w:t>garantizar</w:t>
      </w:r>
      <w:r w:rsidR="005C518A" w:rsidRPr="00DA2D95">
        <w:rPr>
          <w:rFonts w:ascii="Palatino Linotype" w:hAnsi="Palatino Linotype"/>
          <w:bCs/>
          <w:color w:val="000000" w:themeColor="text1"/>
        </w:rPr>
        <w:t xml:space="preserve"> los derechos humanos”, entre los cuales se encuentra dicho derecho.</w:t>
      </w:r>
    </w:p>
    <w:p w14:paraId="0C204A57" w14:textId="3990577A" w:rsidR="00A55D2B" w:rsidRDefault="00DA2D95" w:rsidP="00C11C60">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t xml:space="preserve"> </w:t>
      </w:r>
    </w:p>
    <w:p w14:paraId="702A48EA" w14:textId="509F5521" w:rsidR="00C11C60"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DA2D95">
        <w:rPr>
          <w:rFonts w:ascii="Palatino Linotype" w:hAnsi="Palatino Linotype"/>
          <w:color w:val="000000" w:themeColor="text1"/>
        </w:rPr>
        <w:t>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178C16D"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35E341DA" w14:textId="4368740A" w:rsidR="00C11C60"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w:t>
      </w:r>
      <w:r w:rsidRPr="00DA2D95">
        <w:rPr>
          <w:rFonts w:ascii="Palatino Linotype" w:hAnsi="Palatino Linotype"/>
          <w:color w:val="000000" w:themeColor="text1"/>
        </w:rPr>
        <w:t xml:space="preserve">podemos definir el Derecho de Acceso a la Información Pública como: </w:t>
      </w:r>
      <w:r w:rsidRPr="00DA2D95">
        <w:rPr>
          <w:rFonts w:ascii="Palatino Linotype" w:hAnsi="Palatino Linotype"/>
          <w:i/>
          <w:color w:val="000000" w:themeColor="text1"/>
        </w:rPr>
        <w:t>La igualdad de oportunidades para recibir, buscar e impartir información</w:t>
      </w:r>
      <w:r w:rsidRPr="00DA2D95">
        <w:rPr>
          <w:rFonts w:ascii="Palatino Linotype" w:hAnsi="Palatino Linotype"/>
          <w:i/>
          <w:color w:val="000000" w:themeColor="text1"/>
          <w:vertAlign w:val="superscript"/>
        </w:rPr>
        <w:footnoteReference w:id="2"/>
      </w:r>
      <w:r w:rsidRPr="00DA2D9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A2D95">
        <w:rPr>
          <w:rFonts w:ascii="Palatino Linotype" w:hAnsi="Palatino Linotype"/>
          <w:i/>
          <w:color w:val="000000" w:themeColor="text1"/>
          <w:vertAlign w:val="superscript"/>
        </w:rPr>
        <w:footnoteReference w:id="3"/>
      </w:r>
      <w:r w:rsidRPr="00DA2D95">
        <w:rPr>
          <w:rFonts w:ascii="Palatino Linotype" w:hAnsi="Palatino Linotype"/>
          <w:color w:val="000000" w:themeColor="text1"/>
        </w:rPr>
        <w:t>que se constituye como una herramienta fundamental para ejercer</w:t>
      </w:r>
      <w:r w:rsidRPr="00DA2D95">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DA2D95">
        <w:rPr>
          <w:rFonts w:ascii="Palatino Linotype" w:hAnsi="Palatino Linotype"/>
          <w:i/>
          <w:color w:val="000000" w:themeColor="text1"/>
          <w:vertAlign w:val="superscript"/>
        </w:rPr>
        <w:footnoteReference w:id="4"/>
      </w:r>
      <w:r w:rsidRPr="00DA2D95">
        <w:rPr>
          <w:rFonts w:ascii="Palatino Linotype" w:hAnsi="Palatino Linotype"/>
          <w:i/>
          <w:color w:val="000000" w:themeColor="text1"/>
        </w:rPr>
        <w:t xml:space="preserve"> </w:t>
      </w:r>
      <w:r w:rsidRPr="00DA2D95">
        <w:rPr>
          <w:rFonts w:ascii="Palatino Linotype" w:hAnsi="Palatino Linotype"/>
          <w:color w:val="000000" w:themeColor="text1"/>
        </w:rPr>
        <w:t>fomentando</w:t>
      </w:r>
      <w:r w:rsidRPr="00DA2D95">
        <w:rPr>
          <w:rFonts w:ascii="Palatino Linotype" w:hAnsi="Palatino Linotype"/>
          <w:i/>
          <w:color w:val="000000" w:themeColor="text1"/>
        </w:rPr>
        <w:t xml:space="preserve"> la transparencia de las actividades estatales y </w:t>
      </w:r>
      <w:r w:rsidRPr="00DA2D95">
        <w:rPr>
          <w:rFonts w:ascii="Palatino Linotype" w:hAnsi="Palatino Linotype"/>
          <w:color w:val="000000" w:themeColor="text1"/>
        </w:rPr>
        <w:t>promoviendo</w:t>
      </w:r>
      <w:r w:rsidRPr="00DA2D95">
        <w:rPr>
          <w:rFonts w:ascii="Palatino Linotype" w:hAnsi="Palatino Linotype"/>
          <w:i/>
          <w:color w:val="000000" w:themeColor="text1"/>
        </w:rPr>
        <w:t xml:space="preserve"> la responsabilidad de los funcionarios sobre su gestión </w:t>
      </w:r>
      <w:r w:rsidRPr="00DA2D95">
        <w:rPr>
          <w:rFonts w:ascii="Palatino Linotype" w:hAnsi="Palatino Linotype"/>
          <w:i/>
          <w:color w:val="000000" w:themeColor="text1"/>
        </w:rPr>
        <w:lastRenderedPageBreak/>
        <w:t>pública,</w:t>
      </w:r>
      <w:r w:rsidRPr="00DA2D95">
        <w:rPr>
          <w:rFonts w:ascii="Palatino Linotype" w:hAnsi="Palatino Linotype"/>
          <w:i/>
          <w:color w:val="000000" w:themeColor="text1"/>
          <w:vertAlign w:val="superscript"/>
        </w:rPr>
        <w:footnoteReference w:id="5"/>
      </w:r>
      <w:r w:rsidRPr="00DA2D95">
        <w:rPr>
          <w:rFonts w:ascii="Palatino Linotype" w:hAnsi="Palatino Linotype"/>
          <w:color w:val="000000" w:themeColor="text1"/>
        </w:rPr>
        <w:t>que permite</w:t>
      </w:r>
      <w:r w:rsidRPr="00DA2D9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40A17832"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07B277D9" w14:textId="02AA4A39" w:rsidR="00C11C60" w:rsidRDefault="005C518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otro lado, </w:t>
      </w:r>
      <w:r w:rsidRPr="0055159A">
        <w:rPr>
          <w:rFonts w:ascii="Palatino Linotype" w:hAnsi="Palatino Linotype"/>
          <w:color w:val="000000" w:themeColor="text1"/>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Pr>
          <w:rFonts w:ascii="Palatino Linotype" w:hAnsi="Palatino Linotype"/>
          <w:color w:val="000000" w:themeColor="text1"/>
        </w:rPr>
        <w:t>,</w:t>
      </w:r>
      <w:r w:rsidRPr="0055159A">
        <w:rPr>
          <w:rFonts w:ascii="Palatino Linotype" w:hAnsi="Palatino Linotype"/>
          <w:color w:val="000000" w:themeColor="text1"/>
        </w:rPr>
        <w:t xml:space="preserve">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0D8CEAE9"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46B0833E" w14:textId="39E5242D" w:rsidR="00DA2D95" w:rsidRPr="00DA2D95" w:rsidRDefault="00FC03FD"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6" w:name="_Toc89350461"/>
      <w:r>
        <w:rPr>
          <w:rFonts w:ascii="Palatino Linotype" w:hAnsi="Palatino Linotype"/>
          <w:b/>
          <w:bCs/>
          <w:color w:val="000000" w:themeColor="text1"/>
        </w:rPr>
        <w:t>II. Del trámite y respuesta</w:t>
      </w:r>
      <w:r w:rsidR="00D00269">
        <w:rPr>
          <w:rFonts w:ascii="Palatino Linotype" w:hAnsi="Palatino Linotype"/>
          <w:b/>
          <w:bCs/>
          <w:color w:val="000000" w:themeColor="text1"/>
        </w:rPr>
        <w:t xml:space="preserve"> a la solicitud de información</w:t>
      </w:r>
      <w:r w:rsidR="00DA2D95">
        <w:rPr>
          <w:rFonts w:ascii="Palatino Linotype" w:hAnsi="Palatino Linotype"/>
          <w:b/>
          <w:bCs/>
          <w:color w:val="000000" w:themeColor="text1"/>
        </w:rPr>
        <w:t>.</w:t>
      </w:r>
      <w:bookmarkEnd w:id="26"/>
    </w:p>
    <w:p w14:paraId="47DD46B3" w14:textId="77777777" w:rsidR="00DA2D95" w:rsidRDefault="00DA2D95" w:rsidP="00A55D2B">
      <w:pPr>
        <w:pStyle w:val="Prrafodelista"/>
        <w:tabs>
          <w:tab w:val="left" w:pos="426"/>
        </w:tabs>
        <w:spacing w:before="240" w:after="240" w:line="360" w:lineRule="auto"/>
        <w:ind w:left="0" w:right="51"/>
        <w:jc w:val="both"/>
        <w:rPr>
          <w:rFonts w:ascii="Palatino Linotype" w:hAnsi="Palatino Linotype"/>
          <w:color w:val="000000" w:themeColor="text1"/>
        </w:rPr>
      </w:pPr>
    </w:p>
    <w:p w14:paraId="23DD2D82" w14:textId="292C3DD0"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w:t>
      </w:r>
      <w:r w:rsidRPr="00A44BE6">
        <w:rPr>
          <w:rFonts w:ascii="Palatino Linotype" w:hAnsi="Palatino Linotype"/>
          <w:color w:val="000000" w:themeColor="text1"/>
        </w:rPr>
        <w:t>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7279B8E"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458793CB" w14:textId="77777777"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956116">
        <w:rPr>
          <w:rFonts w:ascii="Palatino Linotype" w:hAnsi="Palatino Linotype" w:cs="Arial"/>
        </w:rPr>
        <w:t xml:space="preserve">atender las solicitudes de información, los Sujetos Obligados contarán con un área denominada </w:t>
      </w:r>
      <w:r w:rsidRPr="00956116">
        <w:rPr>
          <w:rFonts w:ascii="Palatino Linotype" w:hAnsi="Palatino Linotype" w:cs="Arial"/>
          <w:b/>
          <w:bCs/>
        </w:rPr>
        <w:t>Unidad de Transparencia</w:t>
      </w:r>
      <w:r w:rsidRPr="00956116">
        <w:rPr>
          <w:rFonts w:ascii="Palatino Linotype" w:hAnsi="Palatino Linotype" w:cs="Arial"/>
          <w:vertAlign w:val="superscript"/>
        </w:rPr>
        <w:footnoteReference w:id="6"/>
      </w:r>
      <w:r w:rsidRPr="00956116">
        <w:rPr>
          <w:rFonts w:ascii="Palatino Linotype" w:hAnsi="Palatino Linotype" w:cs="Arial"/>
        </w:rPr>
        <w:t xml:space="preserve">, la cual será presidida por un Titular, quien fungirá como enlace entre éstos y los solicitantes. Dicha Unidad </w:t>
      </w:r>
      <w:r w:rsidRPr="00956116">
        <w:rPr>
          <w:rFonts w:ascii="Palatino Linotype" w:hAnsi="Palatino Linotype" w:cs="Arial"/>
          <w:b/>
          <w:bCs/>
        </w:rPr>
        <w:t>será la encargada de tramitar internamente la solicitud de información</w:t>
      </w:r>
      <w:r w:rsidRPr="00956116">
        <w:rPr>
          <w:rFonts w:ascii="Palatino Linotype" w:hAnsi="Palatino Linotype" w:cs="Arial"/>
        </w:rPr>
        <w:t xml:space="preserve"> y tendrá la responsabilidad de verificar en cada caso que la misma no sea confidencial o reservada. Asimismo, contará con las facultades internas necesarias para </w:t>
      </w:r>
      <w:r w:rsidRPr="00956116">
        <w:rPr>
          <w:rFonts w:ascii="Palatino Linotype" w:hAnsi="Palatino Linotype" w:cs="Arial"/>
          <w:b/>
          <w:bCs/>
        </w:rPr>
        <w:t xml:space="preserve">gestionar la atención a las solicitudes de información </w:t>
      </w:r>
      <w:r w:rsidRPr="00956116">
        <w:rPr>
          <w:rFonts w:ascii="Palatino Linotype" w:hAnsi="Palatino Linotype" w:cs="Arial"/>
        </w:rPr>
        <w:t>en los términos de la Ley General y la Ley de Transparencia y Acceso a la Información Pública del Estado de México y Municipios</w:t>
      </w:r>
      <w:r w:rsidRPr="00956116">
        <w:rPr>
          <w:rFonts w:ascii="Palatino Linotype" w:hAnsi="Palatino Linotype" w:cs="Arial"/>
          <w:vertAlign w:val="superscript"/>
        </w:rPr>
        <w:footnoteReference w:id="7"/>
      </w:r>
      <w:r w:rsidRPr="00956116">
        <w:rPr>
          <w:rFonts w:ascii="Palatino Linotype" w:hAnsi="Palatino Linotype" w:cs="Arial"/>
        </w:rPr>
        <w:t>.</w:t>
      </w:r>
    </w:p>
    <w:p w14:paraId="7D3D9A4D"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3F5567B8" w14:textId="77777777" w:rsidR="00FC03FD" w:rsidRPr="007B2587"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4A78DF7A"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Pr>
          <w:rFonts w:ascii="Palatino Linotype" w:hAnsi="Palatino Linotype" w:cs="Arial"/>
          <w:color w:val="000000" w:themeColor="text1"/>
        </w:rPr>
        <w:t xml:space="preserve">Recibir, </w:t>
      </w:r>
      <w:r w:rsidRPr="007B2587">
        <w:rPr>
          <w:rFonts w:ascii="Palatino Linotype" w:hAnsi="Palatino Linotype" w:cs="Arial"/>
          <w:color w:val="000000" w:themeColor="text1"/>
        </w:rPr>
        <w:t>tramitar y dar respuesta a las solicitudes de acceso a la información;</w:t>
      </w:r>
    </w:p>
    <w:p w14:paraId="1A2218CC"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Realizar, con efectividad, los trámites internos necesarios para la atención de las solicitudes de acceso a la información; </w:t>
      </w:r>
    </w:p>
    <w:p w14:paraId="291E1CE8" w14:textId="77777777" w:rsidR="00FC03FD" w:rsidRPr="007B2587"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s="Arial"/>
          <w:color w:val="000000" w:themeColor="text1"/>
        </w:rPr>
      </w:pPr>
      <w:r w:rsidRPr="007B2587">
        <w:rPr>
          <w:rFonts w:ascii="Palatino Linotype" w:hAnsi="Palatino Linotype" w:cs="Arial"/>
          <w:color w:val="000000" w:themeColor="text1"/>
        </w:rPr>
        <w:t xml:space="preserve">Entregar, en su caso, a los particulares la información solicitada; y </w:t>
      </w:r>
    </w:p>
    <w:p w14:paraId="0347BF1C" w14:textId="77777777" w:rsidR="00FC03FD" w:rsidRPr="00BC7E69" w:rsidRDefault="00FC03FD" w:rsidP="00FC03FD">
      <w:pPr>
        <w:pStyle w:val="Prrafodelista"/>
        <w:numPr>
          <w:ilvl w:val="1"/>
          <w:numId w:val="34"/>
        </w:numPr>
        <w:tabs>
          <w:tab w:val="left" w:pos="426"/>
        </w:tabs>
        <w:spacing w:before="240" w:after="240" w:line="360" w:lineRule="auto"/>
        <w:ind w:left="1418" w:right="51"/>
        <w:jc w:val="both"/>
        <w:rPr>
          <w:rFonts w:ascii="Palatino Linotype" w:hAnsi="Palatino Linotype"/>
          <w:color w:val="000000" w:themeColor="text1"/>
        </w:rPr>
      </w:pPr>
      <w:r w:rsidRPr="007B2587">
        <w:rPr>
          <w:rFonts w:ascii="Palatino Linotype" w:hAnsi="Palatino Linotype" w:cs="Arial"/>
          <w:color w:val="000000" w:themeColor="text1"/>
        </w:rPr>
        <w:t>Hacer del conocimiento de la instancia competente la probable responsabilidad por el incumplimiento de las obligaciones previstas en la presente Ley.</w:t>
      </w:r>
    </w:p>
    <w:p w14:paraId="727B4BF1"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7F1D5449" w14:textId="77777777" w:rsidR="00FC03FD" w:rsidRPr="007B2587"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Otros </w:t>
      </w:r>
      <w:r>
        <w:rPr>
          <w:rFonts w:ascii="Palatino Linotype" w:hAnsi="Palatino Linotype" w:cs="Arial"/>
          <w:color w:val="000000" w:themeColor="text1"/>
        </w:rPr>
        <w:t xml:space="preserve">sujetos del proceso de atención a las solicitudes de información son los servidores públicos habilitados, quienes </w:t>
      </w:r>
      <w:r w:rsidRPr="00A67297">
        <w:rPr>
          <w:rFonts w:ascii="Palatino Linotype" w:hAnsi="Palatino Linotype" w:cs="Arial"/>
          <w:color w:val="000000" w:themeColor="text1"/>
        </w:rPr>
        <w:t>serán designados por el titular del Sujeto Obligado a propuesta del responsable de la Unidad de Transparencia</w:t>
      </w:r>
      <w:r>
        <w:rPr>
          <w:rStyle w:val="Refdenotaalpie"/>
          <w:rFonts w:ascii="Palatino Linotype" w:hAnsi="Palatino Linotype" w:cs="Arial"/>
          <w:color w:val="000000" w:themeColor="text1"/>
        </w:rPr>
        <w:footnoteReference w:id="8"/>
      </w:r>
      <w:r>
        <w:rPr>
          <w:rFonts w:ascii="Palatino Linotype" w:hAnsi="Palatino Linotype" w:cs="Arial"/>
          <w:color w:val="000000" w:themeColor="text1"/>
        </w:rPr>
        <w:t xml:space="preserve"> y tendrán, entre sus atribuciones, las siguientes</w:t>
      </w:r>
      <w:r>
        <w:rPr>
          <w:rStyle w:val="Refdenotaalpie"/>
          <w:rFonts w:ascii="Palatino Linotype" w:hAnsi="Palatino Linotype" w:cs="Arial"/>
          <w:color w:val="000000" w:themeColor="text1"/>
        </w:rPr>
        <w:footnoteReference w:id="9"/>
      </w:r>
      <w:r>
        <w:rPr>
          <w:rFonts w:ascii="Palatino Linotype" w:hAnsi="Palatino Linotype" w:cs="Arial"/>
          <w:color w:val="000000" w:themeColor="text1"/>
        </w:rPr>
        <w:t>:</w:t>
      </w:r>
    </w:p>
    <w:p w14:paraId="23376F7B" w14:textId="77777777" w:rsidR="00FC03FD" w:rsidRPr="00A44BE6" w:rsidRDefault="00FC03FD" w:rsidP="00FC03FD">
      <w:pPr>
        <w:pStyle w:val="Prrafodelista"/>
        <w:numPr>
          <w:ilvl w:val="1"/>
          <w:numId w:val="36"/>
        </w:numPr>
        <w:tabs>
          <w:tab w:val="left" w:pos="426"/>
        </w:tabs>
        <w:spacing w:before="240" w:after="240" w:line="360" w:lineRule="auto"/>
        <w:ind w:right="51"/>
        <w:jc w:val="both"/>
        <w:rPr>
          <w:rFonts w:ascii="Palatino Linotype" w:hAnsi="Palatino Linotype" w:cs="Arial"/>
          <w:color w:val="000000" w:themeColor="text1"/>
        </w:rPr>
      </w:pPr>
      <w:r>
        <w:rPr>
          <w:rFonts w:ascii="Palatino Linotype" w:hAnsi="Palatino Linotype" w:cs="Arial"/>
          <w:color w:val="000000" w:themeColor="text1"/>
        </w:rPr>
        <w:t xml:space="preserve">Localizar </w:t>
      </w:r>
      <w:r w:rsidRPr="00A44BE6">
        <w:rPr>
          <w:rFonts w:ascii="Palatino Linotype" w:hAnsi="Palatino Linotype" w:cs="Arial"/>
          <w:color w:val="000000" w:themeColor="text1"/>
        </w:rPr>
        <w:t>la información que le solicite la Unidad de Transparencia; y</w:t>
      </w:r>
    </w:p>
    <w:p w14:paraId="20BC7802" w14:textId="77777777" w:rsidR="00FC03FD" w:rsidRPr="00BC7E69" w:rsidRDefault="00FC03FD" w:rsidP="00FC03FD">
      <w:pPr>
        <w:pStyle w:val="Prrafodelista"/>
        <w:numPr>
          <w:ilvl w:val="1"/>
          <w:numId w:val="36"/>
        </w:numPr>
        <w:tabs>
          <w:tab w:val="left" w:pos="426"/>
        </w:tabs>
        <w:spacing w:before="240" w:after="240" w:line="360" w:lineRule="auto"/>
        <w:ind w:right="51"/>
        <w:jc w:val="both"/>
        <w:rPr>
          <w:rFonts w:ascii="Palatino Linotype" w:hAnsi="Palatino Linotype"/>
          <w:color w:val="000000" w:themeColor="text1"/>
        </w:rPr>
      </w:pPr>
      <w:r w:rsidRPr="00A44BE6">
        <w:rPr>
          <w:rFonts w:ascii="Palatino Linotype" w:hAnsi="Palatino Linotype" w:cs="Arial"/>
          <w:color w:val="000000" w:themeColor="text1"/>
        </w:rPr>
        <w:t>Proporcionar la información que obre en los archivos y que le sea solicitada por la Unidad de Transparencia.</w:t>
      </w:r>
    </w:p>
    <w:p w14:paraId="7954B2A6"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415686E9" w14:textId="77777777" w:rsidR="00FC03FD" w:rsidRPr="00BC7E69" w:rsidRDefault="00FC03FD" w:rsidP="00FC03F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Pr>
          <w:rFonts w:ascii="Palatino Linotype" w:hAnsi="Palatino Linotype" w:cs="Arial"/>
          <w:color w:val="000000" w:themeColor="text1"/>
        </w:rPr>
        <w:t xml:space="preserve">tal manera que cada una de las áreas administrativas del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F82752F" w14:textId="77777777" w:rsidR="00FC03FD" w:rsidRPr="00BC7E69" w:rsidRDefault="00FC03FD" w:rsidP="00FC03FD">
      <w:pPr>
        <w:pStyle w:val="Prrafodelista"/>
        <w:tabs>
          <w:tab w:val="left" w:pos="426"/>
        </w:tabs>
        <w:spacing w:before="240" w:after="240" w:line="360" w:lineRule="auto"/>
        <w:ind w:left="0" w:right="51"/>
        <w:jc w:val="both"/>
        <w:rPr>
          <w:rFonts w:ascii="Palatino Linotype" w:hAnsi="Palatino Linotype"/>
          <w:color w:val="000000" w:themeColor="text1"/>
        </w:rPr>
      </w:pPr>
    </w:p>
    <w:p w14:paraId="7B3B0A18" w14:textId="2D48795D" w:rsidR="00910076" w:rsidRPr="003B24B4" w:rsidRDefault="00FC03FD" w:rsidP="00E67E3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B24B4">
        <w:rPr>
          <w:rFonts w:ascii="Palatino Linotype" w:hAnsi="Palatino Linotype"/>
          <w:color w:val="000000" w:themeColor="text1"/>
        </w:rPr>
        <w:t>U</w:t>
      </w:r>
      <w:r w:rsidR="00910076" w:rsidRPr="003B24B4">
        <w:rPr>
          <w:rFonts w:ascii="Palatino Linotype" w:hAnsi="Palatino Linotype"/>
          <w:color w:val="000000" w:themeColor="text1"/>
        </w:rPr>
        <w:t xml:space="preserve">na </w:t>
      </w:r>
      <w:r w:rsidR="00910076" w:rsidRPr="003B24B4">
        <w:rPr>
          <w:rFonts w:ascii="Palatino Linotype" w:hAnsi="Palatino Linotype"/>
        </w:rPr>
        <w:t xml:space="preserve">vez expuesto lo anterior, de la lectura a la solicitud de información </w:t>
      </w:r>
      <w:r w:rsidR="009E63B2" w:rsidRPr="003B24B4">
        <w:rPr>
          <w:rFonts w:ascii="Palatino Linotype" w:hAnsi="Palatino Linotype"/>
          <w:b/>
          <w:bCs/>
        </w:rPr>
        <w:t>00652/NAUCALPA/IP/2021</w:t>
      </w:r>
      <w:r w:rsidR="00910076" w:rsidRPr="003B24B4">
        <w:rPr>
          <w:rFonts w:ascii="Palatino Linotype" w:hAnsi="Palatino Linotype"/>
        </w:rPr>
        <w:t xml:space="preserve">, y como fuera señalado en el </w:t>
      </w:r>
      <w:r w:rsidR="00910076" w:rsidRPr="003B24B4">
        <w:rPr>
          <w:rFonts w:ascii="Palatino Linotype" w:hAnsi="Palatino Linotype"/>
          <w:i/>
          <w:iCs/>
        </w:rPr>
        <w:t>Planteamiento de la Litis</w:t>
      </w:r>
      <w:r w:rsidR="00910076" w:rsidRPr="003B24B4">
        <w:rPr>
          <w:rFonts w:ascii="Palatino Linotype" w:hAnsi="Palatino Linotype"/>
        </w:rPr>
        <w:t xml:space="preserve"> de esta resolución, se advierte que </w:t>
      </w:r>
      <w:r w:rsidR="005C518A" w:rsidRPr="003B24B4">
        <w:rPr>
          <w:rFonts w:ascii="Palatino Linotype" w:hAnsi="Palatino Linotype"/>
        </w:rPr>
        <w:t xml:space="preserve">de las actividades industriales, comerciales y de servicios identificadas en el Sistema de Clasificación Industrial de américa del Norte 2018 con los registros </w:t>
      </w:r>
      <w:r w:rsidR="003B24B4" w:rsidRPr="003B24B4">
        <w:rPr>
          <w:rFonts w:ascii="Palatino Linotype" w:hAnsi="Palatino Linotype"/>
          <w:b/>
        </w:rPr>
        <w:t xml:space="preserve">a) </w:t>
      </w:r>
      <w:r w:rsidR="003B24B4" w:rsidRPr="003B24B4">
        <w:rPr>
          <w:rFonts w:ascii="Palatino Linotype" w:hAnsi="Palatino Linotype"/>
        </w:rPr>
        <w:t xml:space="preserve">433110, </w:t>
      </w:r>
      <w:r w:rsidR="005C518A" w:rsidRPr="003B24B4">
        <w:rPr>
          <w:rFonts w:ascii="Palatino Linotype" w:hAnsi="Palatino Linotype"/>
        </w:rPr>
        <w:t>Comercio al por mayor de productos farmacéuticos</w:t>
      </w:r>
      <w:r w:rsidR="003B24B4" w:rsidRPr="003B24B4">
        <w:rPr>
          <w:rFonts w:ascii="Palatino Linotype" w:hAnsi="Palatino Linotype"/>
        </w:rPr>
        <w:t xml:space="preserve">; </w:t>
      </w:r>
      <w:r w:rsidR="003B24B4" w:rsidRPr="003B24B4">
        <w:rPr>
          <w:rFonts w:ascii="Palatino Linotype" w:hAnsi="Palatino Linotype"/>
          <w:b/>
        </w:rPr>
        <w:t xml:space="preserve">b) </w:t>
      </w:r>
      <w:r w:rsidR="003B24B4" w:rsidRPr="003B24B4">
        <w:rPr>
          <w:rFonts w:ascii="Palatino Linotype" w:hAnsi="Palatino Linotype"/>
        </w:rPr>
        <w:t xml:space="preserve">434112, </w:t>
      </w:r>
      <w:r w:rsidR="005C518A" w:rsidRPr="003B24B4">
        <w:rPr>
          <w:rFonts w:ascii="Palatino Linotype" w:hAnsi="Palatino Linotype"/>
        </w:rPr>
        <w:t xml:space="preserve">Comercio al por mayor de medicamentos veterinarios y alimentos </w:t>
      </w:r>
      <w:r w:rsidR="003B24B4" w:rsidRPr="003B24B4">
        <w:rPr>
          <w:rFonts w:ascii="Palatino Linotype" w:hAnsi="Palatino Linotype"/>
        </w:rPr>
        <w:t xml:space="preserve">para animales, excepto mascotas; </w:t>
      </w:r>
      <w:r w:rsidR="003B24B4" w:rsidRPr="003B24B4">
        <w:rPr>
          <w:rFonts w:ascii="Palatino Linotype" w:hAnsi="Palatino Linotype"/>
          <w:b/>
        </w:rPr>
        <w:t xml:space="preserve">c) </w:t>
      </w:r>
      <w:r w:rsidR="005C518A" w:rsidRPr="003B24B4">
        <w:rPr>
          <w:rFonts w:ascii="Palatino Linotype" w:hAnsi="Palatino Linotype"/>
        </w:rPr>
        <w:t>464111</w:t>
      </w:r>
      <w:r w:rsidR="003B24B4" w:rsidRPr="003B24B4">
        <w:rPr>
          <w:rFonts w:ascii="Palatino Linotype" w:hAnsi="Palatino Linotype"/>
        </w:rPr>
        <w:t xml:space="preserve">, </w:t>
      </w:r>
      <w:r w:rsidR="005C518A" w:rsidRPr="003B24B4">
        <w:rPr>
          <w:rFonts w:ascii="Palatino Linotype" w:hAnsi="Palatino Linotype"/>
        </w:rPr>
        <w:t>Farmacias sin minisúper</w:t>
      </w:r>
      <w:r w:rsidR="003B24B4" w:rsidRPr="003B24B4">
        <w:rPr>
          <w:rFonts w:ascii="Palatino Linotype" w:hAnsi="Palatino Linotype"/>
        </w:rPr>
        <w:t xml:space="preserve">; </w:t>
      </w:r>
      <w:r w:rsidR="003B24B4" w:rsidRPr="003B24B4">
        <w:rPr>
          <w:rFonts w:ascii="Palatino Linotype" w:hAnsi="Palatino Linotype"/>
          <w:b/>
        </w:rPr>
        <w:t xml:space="preserve">d) </w:t>
      </w:r>
      <w:r w:rsidR="005C518A" w:rsidRPr="003B24B4">
        <w:rPr>
          <w:rFonts w:ascii="Palatino Linotype" w:hAnsi="Palatino Linotype"/>
        </w:rPr>
        <w:t>464112</w:t>
      </w:r>
      <w:r w:rsidR="003B24B4" w:rsidRPr="003B24B4">
        <w:rPr>
          <w:rFonts w:ascii="Palatino Linotype" w:hAnsi="Palatino Linotype"/>
        </w:rPr>
        <w:t>,</w:t>
      </w:r>
      <w:r w:rsidR="005C518A" w:rsidRPr="003B24B4">
        <w:rPr>
          <w:rFonts w:ascii="Palatino Linotype" w:hAnsi="Palatino Linotype"/>
        </w:rPr>
        <w:t xml:space="preserve"> </w:t>
      </w:r>
      <w:r w:rsidR="005C518A" w:rsidRPr="003B24B4">
        <w:rPr>
          <w:rFonts w:ascii="Palatino Linotype" w:hAnsi="Palatino Linotype"/>
        </w:rPr>
        <w:lastRenderedPageBreak/>
        <w:t>Farmacias con minisúper</w:t>
      </w:r>
      <w:r w:rsidR="003B24B4" w:rsidRPr="003B24B4">
        <w:rPr>
          <w:rFonts w:ascii="Palatino Linotype" w:hAnsi="Palatino Linotype"/>
        </w:rPr>
        <w:t xml:space="preserve">; </w:t>
      </w:r>
      <w:r w:rsidR="003B24B4" w:rsidRPr="003B24B4">
        <w:rPr>
          <w:rFonts w:ascii="Palatino Linotype" w:hAnsi="Palatino Linotype"/>
          <w:b/>
        </w:rPr>
        <w:t xml:space="preserve">e) </w:t>
      </w:r>
      <w:r w:rsidR="005C518A" w:rsidRPr="003B24B4">
        <w:rPr>
          <w:rFonts w:ascii="Palatino Linotype" w:hAnsi="Palatino Linotype"/>
        </w:rPr>
        <w:t>464113</w:t>
      </w:r>
      <w:r w:rsidR="003B24B4" w:rsidRPr="003B24B4">
        <w:rPr>
          <w:rFonts w:ascii="Palatino Linotype" w:hAnsi="Palatino Linotype"/>
        </w:rPr>
        <w:t>, C</w:t>
      </w:r>
      <w:r w:rsidR="005C518A" w:rsidRPr="003B24B4">
        <w:rPr>
          <w:rFonts w:ascii="Palatino Linotype" w:hAnsi="Palatino Linotype"/>
        </w:rPr>
        <w:t>omercio al por menor de productos naturistas, medicamentos homeopáticos y de complementos alimenticios</w:t>
      </w:r>
      <w:r w:rsidR="003B24B4" w:rsidRPr="003B24B4">
        <w:rPr>
          <w:rFonts w:ascii="Palatino Linotype" w:hAnsi="Palatino Linotype"/>
        </w:rPr>
        <w:t xml:space="preserve">; </w:t>
      </w:r>
      <w:r w:rsidR="003B24B4" w:rsidRPr="003B24B4">
        <w:rPr>
          <w:rFonts w:ascii="Palatino Linotype" w:hAnsi="Palatino Linotype"/>
          <w:b/>
        </w:rPr>
        <w:t xml:space="preserve">f) </w:t>
      </w:r>
      <w:r w:rsidR="003B24B4" w:rsidRPr="003B24B4">
        <w:rPr>
          <w:rFonts w:ascii="Palatino Linotype" w:hAnsi="Palatino Linotype"/>
        </w:rPr>
        <w:t xml:space="preserve">541941, </w:t>
      </w:r>
      <w:r w:rsidR="005C518A" w:rsidRPr="003B24B4">
        <w:rPr>
          <w:rFonts w:ascii="Palatino Linotype" w:hAnsi="Palatino Linotype"/>
        </w:rPr>
        <w:t>Servicios veterinarios para mascotas prestados por el sector privado</w:t>
      </w:r>
      <w:r w:rsidR="003B24B4" w:rsidRPr="003B24B4">
        <w:rPr>
          <w:rFonts w:ascii="Palatino Linotype" w:hAnsi="Palatino Linotype"/>
        </w:rPr>
        <w:t xml:space="preserve">; </w:t>
      </w:r>
      <w:r w:rsidR="003B24B4" w:rsidRPr="003B24B4">
        <w:rPr>
          <w:rFonts w:ascii="Palatino Linotype" w:hAnsi="Palatino Linotype"/>
          <w:b/>
        </w:rPr>
        <w:t xml:space="preserve">g) </w:t>
      </w:r>
      <w:r w:rsidR="005C518A" w:rsidRPr="003B24B4">
        <w:rPr>
          <w:rFonts w:ascii="Palatino Linotype" w:hAnsi="Palatino Linotype"/>
        </w:rPr>
        <w:t>541942</w:t>
      </w:r>
      <w:r w:rsidR="003B24B4" w:rsidRPr="003B24B4">
        <w:rPr>
          <w:rFonts w:ascii="Palatino Linotype" w:hAnsi="Palatino Linotype"/>
        </w:rPr>
        <w:t xml:space="preserve">, </w:t>
      </w:r>
      <w:r w:rsidR="005C518A" w:rsidRPr="003B24B4">
        <w:rPr>
          <w:rFonts w:ascii="Palatino Linotype" w:hAnsi="Palatino Linotype"/>
        </w:rPr>
        <w:t>Servicios veterinarios para mascotas prestados por el sector público</w:t>
      </w:r>
      <w:r w:rsidR="003B24B4" w:rsidRPr="003B24B4">
        <w:rPr>
          <w:rFonts w:ascii="Palatino Linotype" w:hAnsi="Palatino Linotype"/>
        </w:rPr>
        <w:t xml:space="preserve">; </w:t>
      </w:r>
      <w:r w:rsidR="003B24B4" w:rsidRPr="003B24B4">
        <w:rPr>
          <w:rFonts w:ascii="Palatino Linotype" w:hAnsi="Palatino Linotype"/>
          <w:b/>
        </w:rPr>
        <w:t xml:space="preserve">h) </w:t>
      </w:r>
      <w:r w:rsidR="005C518A" w:rsidRPr="003B24B4">
        <w:rPr>
          <w:rFonts w:ascii="Palatino Linotype" w:hAnsi="Palatino Linotype"/>
        </w:rPr>
        <w:t>621113</w:t>
      </w:r>
      <w:r w:rsidR="003B24B4" w:rsidRPr="003B24B4">
        <w:rPr>
          <w:rFonts w:ascii="Palatino Linotype" w:hAnsi="Palatino Linotype"/>
        </w:rPr>
        <w:t xml:space="preserve">, </w:t>
      </w:r>
      <w:r w:rsidR="005C518A" w:rsidRPr="003B24B4">
        <w:rPr>
          <w:rFonts w:ascii="Palatino Linotype" w:hAnsi="Palatino Linotype"/>
        </w:rPr>
        <w:t>Consultorios de medicina especializada del sector privado</w:t>
      </w:r>
      <w:r w:rsidR="003B24B4" w:rsidRPr="003B24B4">
        <w:rPr>
          <w:rFonts w:ascii="Palatino Linotype" w:hAnsi="Palatino Linotype"/>
        </w:rPr>
        <w:t xml:space="preserve">; </w:t>
      </w:r>
      <w:r w:rsidR="003B24B4" w:rsidRPr="003B24B4">
        <w:rPr>
          <w:rFonts w:ascii="Palatino Linotype" w:hAnsi="Palatino Linotype"/>
          <w:b/>
        </w:rPr>
        <w:t xml:space="preserve">i) </w:t>
      </w:r>
      <w:r w:rsidR="005C518A" w:rsidRPr="003B24B4">
        <w:rPr>
          <w:rFonts w:ascii="Palatino Linotype" w:hAnsi="Palatino Linotype"/>
        </w:rPr>
        <w:t>621114</w:t>
      </w:r>
      <w:r w:rsidR="003B24B4" w:rsidRPr="003B24B4">
        <w:rPr>
          <w:rFonts w:ascii="Palatino Linotype" w:hAnsi="Palatino Linotype"/>
        </w:rPr>
        <w:t xml:space="preserve">, </w:t>
      </w:r>
      <w:r w:rsidR="005C518A" w:rsidRPr="003B24B4">
        <w:rPr>
          <w:rFonts w:ascii="Palatino Linotype" w:hAnsi="Palatino Linotype"/>
        </w:rPr>
        <w:t>Consultorios de medicina especializada del sector público</w:t>
      </w:r>
      <w:r w:rsidR="003B24B4" w:rsidRPr="003B24B4">
        <w:rPr>
          <w:rFonts w:ascii="Palatino Linotype" w:hAnsi="Palatino Linotype"/>
        </w:rPr>
        <w:t xml:space="preserve">; </w:t>
      </w:r>
      <w:r w:rsidR="003B24B4" w:rsidRPr="003B24B4">
        <w:rPr>
          <w:rFonts w:ascii="Palatino Linotype" w:hAnsi="Palatino Linotype"/>
          <w:b/>
        </w:rPr>
        <w:t xml:space="preserve">j) </w:t>
      </w:r>
      <w:r w:rsidR="005C518A" w:rsidRPr="003B24B4">
        <w:rPr>
          <w:rFonts w:ascii="Palatino Linotype" w:hAnsi="Palatino Linotype"/>
        </w:rPr>
        <w:t>621111</w:t>
      </w:r>
      <w:r w:rsidR="003B24B4" w:rsidRPr="003B24B4">
        <w:rPr>
          <w:rFonts w:ascii="Palatino Linotype" w:hAnsi="Palatino Linotype"/>
        </w:rPr>
        <w:t xml:space="preserve">, </w:t>
      </w:r>
      <w:r w:rsidR="005C518A" w:rsidRPr="003B24B4">
        <w:rPr>
          <w:rFonts w:ascii="Palatino Linotype" w:hAnsi="Palatino Linotype"/>
        </w:rPr>
        <w:t>Consultorios de medicina general del sector privado</w:t>
      </w:r>
      <w:r w:rsidR="003B24B4" w:rsidRPr="003B24B4">
        <w:rPr>
          <w:rFonts w:ascii="Palatino Linotype" w:hAnsi="Palatino Linotype"/>
        </w:rPr>
        <w:t xml:space="preserve">; y, </w:t>
      </w:r>
      <w:r w:rsidR="003B24B4" w:rsidRPr="003B24B4">
        <w:rPr>
          <w:rFonts w:ascii="Palatino Linotype" w:hAnsi="Palatino Linotype"/>
          <w:b/>
        </w:rPr>
        <w:t xml:space="preserve">k) </w:t>
      </w:r>
      <w:r w:rsidR="005C518A" w:rsidRPr="003B24B4">
        <w:rPr>
          <w:rFonts w:ascii="Palatino Linotype" w:hAnsi="Palatino Linotype"/>
        </w:rPr>
        <w:t>621112</w:t>
      </w:r>
      <w:r w:rsidR="003B24B4" w:rsidRPr="003B24B4">
        <w:rPr>
          <w:rFonts w:ascii="Palatino Linotype" w:hAnsi="Palatino Linotype"/>
        </w:rPr>
        <w:t>,</w:t>
      </w:r>
      <w:r w:rsidR="005C518A" w:rsidRPr="003B24B4">
        <w:rPr>
          <w:rFonts w:ascii="Palatino Linotype" w:hAnsi="Palatino Linotype"/>
        </w:rPr>
        <w:t xml:space="preserve"> Consultorios de medicina general del sector público</w:t>
      </w:r>
      <w:r w:rsidR="003B24B4">
        <w:rPr>
          <w:rFonts w:ascii="Palatino Linotype" w:hAnsi="Palatino Linotype"/>
        </w:rPr>
        <w:t xml:space="preserve">; el particular requirió al </w:t>
      </w:r>
      <w:r w:rsidR="003B24B4">
        <w:rPr>
          <w:rFonts w:ascii="Palatino Linotype" w:hAnsi="Palatino Linotype"/>
          <w:b/>
        </w:rPr>
        <w:t>SUJETO OBLIGADO</w:t>
      </w:r>
      <w:r w:rsidR="003B24B4">
        <w:rPr>
          <w:rFonts w:ascii="Palatino Linotype" w:hAnsi="Palatino Linotype"/>
        </w:rPr>
        <w:t xml:space="preserve"> la siguiente información:</w:t>
      </w:r>
    </w:p>
    <w:p w14:paraId="0CD4052D" w14:textId="27F45DE3" w:rsidR="005C518A" w:rsidRDefault="003B24B4" w:rsidP="005C518A">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Registro de todas las licencias de funcionamiento;</w:t>
      </w:r>
    </w:p>
    <w:p w14:paraId="05715ACE" w14:textId="4F0BA7E5" w:rsidR="003B24B4" w:rsidRPr="003B24B4" w:rsidRDefault="003B24B4" w:rsidP="003B24B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 xml:space="preserve">Folio, </w:t>
      </w:r>
      <w:r w:rsidRPr="003B24B4">
        <w:rPr>
          <w:rFonts w:ascii="Palatino Linotype" w:hAnsi="Palatino Linotype"/>
          <w:color w:val="000000" w:themeColor="text1"/>
        </w:rPr>
        <w:t>clave única del establecimiento y</w:t>
      </w:r>
      <w:r>
        <w:rPr>
          <w:rFonts w:ascii="Palatino Linotype" w:hAnsi="Palatino Linotype"/>
          <w:color w:val="000000" w:themeColor="text1"/>
        </w:rPr>
        <w:t>/o número de licencia ambiental;</w:t>
      </w:r>
    </w:p>
    <w:p w14:paraId="68B543B6" w14:textId="0D34CAF2"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Dirección del establecimiento</w:t>
      </w:r>
      <w:r>
        <w:rPr>
          <w:rFonts w:ascii="Palatino Linotype" w:hAnsi="Palatino Linotype"/>
          <w:color w:val="000000" w:themeColor="text1"/>
        </w:rPr>
        <w:t>;</w:t>
      </w:r>
    </w:p>
    <w:p w14:paraId="0CF383C6" w14:textId="1BEF4561"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 xml:space="preserve">Ubicación en coordenada geográficas o en coordenadas proyectadas </w:t>
      </w:r>
      <w:r>
        <w:rPr>
          <w:rFonts w:ascii="Palatino Linotype" w:hAnsi="Palatino Linotype"/>
          <w:color w:val="000000" w:themeColor="text1"/>
        </w:rPr>
        <w:t>del establecimiento;</w:t>
      </w:r>
    </w:p>
    <w:p w14:paraId="7512F08F" w14:textId="45456039"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Denominación o Razón Social</w:t>
      </w:r>
      <w:r>
        <w:rPr>
          <w:rFonts w:ascii="Palatino Linotype" w:hAnsi="Palatino Linotype"/>
          <w:color w:val="000000" w:themeColor="text1"/>
        </w:rPr>
        <w:t>;</w:t>
      </w:r>
    </w:p>
    <w:p w14:paraId="72A38F8A" w14:textId="11893736"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Si es Persona Física o Persona Moral</w:t>
      </w:r>
      <w:r>
        <w:rPr>
          <w:rFonts w:ascii="Palatino Linotype" w:hAnsi="Palatino Linotype"/>
          <w:color w:val="000000" w:themeColor="text1"/>
        </w:rPr>
        <w:t>;</w:t>
      </w:r>
    </w:p>
    <w:p w14:paraId="07C68910" w14:textId="25B51A42" w:rsidR="003B24B4" w:rsidRPr="003B24B4" w:rsidRDefault="003B24B4" w:rsidP="003B24B4">
      <w:pPr>
        <w:pStyle w:val="Prrafodelista"/>
        <w:numPr>
          <w:ilvl w:val="1"/>
          <w:numId w:val="1"/>
        </w:numPr>
        <w:tabs>
          <w:tab w:val="left" w:pos="426"/>
        </w:tabs>
        <w:spacing w:before="240" w:after="240" w:line="360" w:lineRule="auto"/>
        <w:ind w:left="1134" w:right="51"/>
        <w:rPr>
          <w:rFonts w:ascii="Palatino Linotype" w:hAnsi="Palatino Linotype"/>
          <w:color w:val="000000" w:themeColor="text1"/>
        </w:rPr>
      </w:pPr>
      <w:r w:rsidRPr="003B24B4">
        <w:rPr>
          <w:rFonts w:ascii="Palatino Linotype" w:hAnsi="Palatino Linotype"/>
          <w:color w:val="000000" w:themeColor="text1"/>
        </w:rPr>
        <w:t>Nombre comercial del establecimiento</w:t>
      </w:r>
      <w:r>
        <w:rPr>
          <w:rFonts w:ascii="Palatino Linotype" w:hAnsi="Palatino Linotype"/>
          <w:color w:val="000000" w:themeColor="text1"/>
        </w:rPr>
        <w:t>; y</w:t>
      </w:r>
    </w:p>
    <w:p w14:paraId="64C2A0B5" w14:textId="2773C494" w:rsidR="003B24B4" w:rsidRPr="009D3455" w:rsidRDefault="003B24B4" w:rsidP="003B24B4">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Pr>
          <w:rFonts w:ascii="Palatino Linotype" w:hAnsi="Palatino Linotype"/>
          <w:color w:val="000000" w:themeColor="text1"/>
        </w:rPr>
        <w:t>Teléfono</w:t>
      </w:r>
      <w:r w:rsidRPr="003B24B4">
        <w:rPr>
          <w:rFonts w:ascii="Palatino Linotype" w:hAnsi="Palatino Linotype"/>
          <w:color w:val="000000" w:themeColor="text1"/>
        </w:rPr>
        <w:t xml:space="preserve"> o c</w:t>
      </w:r>
      <w:r>
        <w:rPr>
          <w:rFonts w:ascii="Palatino Linotype" w:hAnsi="Palatino Linotype"/>
          <w:color w:val="000000" w:themeColor="text1"/>
        </w:rPr>
        <w:t>ualquier otro medio de contacto;</w:t>
      </w:r>
    </w:p>
    <w:p w14:paraId="133D8389" w14:textId="77777777" w:rsidR="009D3455" w:rsidRDefault="009D3455" w:rsidP="009D3455">
      <w:pPr>
        <w:pStyle w:val="Prrafodelista"/>
        <w:tabs>
          <w:tab w:val="left" w:pos="426"/>
        </w:tabs>
        <w:spacing w:before="240" w:after="240" w:line="360" w:lineRule="auto"/>
        <w:ind w:left="0" w:right="51"/>
        <w:jc w:val="both"/>
        <w:rPr>
          <w:rFonts w:ascii="Palatino Linotype" w:hAnsi="Palatino Linotype"/>
          <w:color w:val="000000" w:themeColor="text1"/>
        </w:rPr>
      </w:pPr>
    </w:p>
    <w:p w14:paraId="2D403DA4" w14:textId="229501AE" w:rsidR="00910076" w:rsidRDefault="0040600B"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w:t>
      </w:r>
      <w:r w:rsidR="00794C2B">
        <w:rPr>
          <w:rFonts w:ascii="Palatino Linotype" w:hAnsi="Palatino Linotype"/>
          <w:color w:val="000000" w:themeColor="text1"/>
        </w:rPr>
        <w:t xml:space="preserve">n </w:t>
      </w:r>
      <w:r w:rsidR="00794C2B" w:rsidRPr="00794C2B">
        <w:rPr>
          <w:rFonts w:ascii="Palatino Linotype" w:hAnsi="Palatino Linotype"/>
          <w:color w:val="000000" w:themeColor="text1"/>
        </w:rPr>
        <w:t xml:space="preserve">respuesta a la solicitud de información, </w:t>
      </w:r>
      <w:r>
        <w:rPr>
          <w:rFonts w:ascii="Palatino Linotype" w:hAnsi="Palatino Linotype"/>
          <w:color w:val="000000" w:themeColor="text1"/>
        </w:rPr>
        <w:t xml:space="preserve">el </w:t>
      </w:r>
      <w:r>
        <w:rPr>
          <w:rFonts w:ascii="Palatino Linotype" w:hAnsi="Palatino Linotype"/>
          <w:b/>
          <w:color w:val="000000" w:themeColor="text1"/>
        </w:rPr>
        <w:t xml:space="preserve">SUJETO </w:t>
      </w:r>
      <w:r w:rsidRPr="0040600B">
        <w:rPr>
          <w:rFonts w:ascii="Palatino Linotype" w:hAnsi="Palatino Linotype"/>
          <w:b/>
          <w:color w:val="000000" w:themeColor="text1"/>
        </w:rPr>
        <w:t>OBLIGADO</w:t>
      </w:r>
      <w:r>
        <w:rPr>
          <w:rFonts w:ascii="Palatino Linotype" w:hAnsi="Palatino Linotype"/>
          <w:color w:val="000000" w:themeColor="text1"/>
        </w:rPr>
        <w:t xml:space="preserve"> remitió al entonces </w:t>
      </w:r>
      <w:r>
        <w:rPr>
          <w:rFonts w:ascii="Palatino Linotype" w:hAnsi="Palatino Linotype"/>
          <w:b/>
          <w:color w:val="000000" w:themeColor="text1"/>
        </w:rPr>
        <w:t>SOLICITANTE</w:t>
      </w:r>
      <w:r>
        <w:rPr>
          <w:rFonts w:ascii="Palatino Linotype" w:hAnsi="Palatino Linotype"/>
          <w:color w:val="000000" w:themeColor="text1"/>
        </w:rPr>
        <w:t xml:space="preserve"> el oficio número </w:t>
      </w:r>
      <w:r w:rsidR="003B24B4">
        <w:rPr>
          <w:rFonts w:ascii="Palatino Linotype" w:hAnsi="Palatino Linotype"/>
          <w:color w:val="000000" w:themeColor="text1"/>
        </w:rPr>
        <w:t>DGDE/SAC/620/2021</w:t>
      </w:r>
      <w:r>
        <w:rPr>
          <w:rFonts w:ascii="Palatino Linotype" w:hAnsi="Palatino Linotype"/>
          <w:color w:val="000000" w:themeColor="text1"/>
        </w:rPr>
        <w:t xml:space="preserve">, de </w:t>
      </w:r>
      <w:r w:rsidR="003B24B4">
        <w:rPr>
          <w:rFonts w:ascii="Palatino Linotype" w:hAnsi="Palatino Linotype"/>
          <w:color w:val="000000" w:themeColor="text1"/>
        </w:rPr>
        <w:t>siete (07) de octubre</w:t>
      </w:r>
      <w:r>
        <w:rPr>
          <w:rFonts w:ascii="Palatino Linotype" w:hAnsi="Palatino Linotype"/>
          <w:color w:val="000000" w:themeColor="text1"/>
        </w:rPr>
        <w:t xml:space="preserve"> de dos mil veintiuno, signado por </w:t>
      </w:r>
      <w:r w:rsidR="00794C2B" w:rsidRPr="0040600B">
        <w:rPr>
          <w:rFonts w:ascii="Palatino Linotype" w:hAnsi="Palatino Linotype"/>
          <w:color w:val="000000" w:themeColor="text1"/>
        </w:rPr>
        <w:t>el</w:t>
      </w:r>
      <w:r w:rsidR="00794C2B" w:rsidRPr="00794C2B">
        <w:rPr>
          <w:rFonts w:ascii="Palatino Linotype" w:hAnsi="Palatino Linotype"/>
          <w:color w:val="000000" w:themeColor="text1"/>
        </w:rPr>
        <w:t xml:space="preserve"> </w:t>
      </w:r>
      <w:r w:rsidR="003B24B4">
        <w:rPr>
          <w:rFonts w:ascii="Palatino Linotype" w:hAnsi="Palatino Linotype"/>
          <w:color w:val="000000" w:themeColor="text1"/>
        </w:rPr>
        <w:t>Subdirector de Atención al Comercio</w:t>
      </w:r>
      <w:r w:rsidR="00C871C7">
        <w:rPr>
          <w:rFonts w:ascii="Palatino Linotype" w:hAnsi="Palatino Linotype"/>
          <w:color w:val="000000" w:themeColor="text1"/>
        </w:rPr>
        <w:t>,</w:t>
      </w:r>
      <w:r>
        <w:rPr>
          <w:rFonts w:ascii="Palatino Linotype" w:hAnsi="Palatino Linotype"/>
          <w:color w:val="000000" w:themeColor="text1"/>
        </w:rPr>
        <w:t xml:space="preserve"> a través del cual, manifestó </w:t>
      </w:r>
      <w:r w:rsidR="00E67E36">
        <w:rPr>
          <w:rFonts w:ascii="Palatino Linotype" w:hAnsi="Palatino Linotype"/>
          <w:color w:val="000000" w:themeColor="text1"/>
        </w:rPr>
        <w:t xml:space="preserve">esencialmente </w:t>
      </w:r>
      <w:r>
        <w:rPr>
          <w:rFonts w:ascii="Palatino Linotype" w:hAnsi="Palatino Linotype"/>
          <w:color w:val="000000" w:themeColor="text1"/>
        </w:rPr>
        <w:t>lo siguiente</w:t>
      </w:r>
      <w:r w:rsidR="00794C2B" w:rsidRPr="00794C2B">
        <w:rPr>
          <w:rFonts w:ascii="Palatino Linotype" w:hAnsi="Palatino Linotype"/>
          <w:color w:val="000000" w:themeColor="text1"/>
        </w:rPr>
        <w:t>:</w:t>
      </w:r>
    </w:p>
    <w:p w14:paraId="33E348B9" w14:textId="6018A829" w:rsidR="00910076" w:rsidRDefault="00910076" w:rsidP="00794C2B">
      <w:pPr>
        <w:pStyle w:val="Prrafodelista"/>
        <w:tabs>
          <w:tab w:val="left" w:pos="426"/>
        </w:tabs>
        <w:spacing w:before="240" w:line="360" w:lineRule="auto"/>
        <w:ind w:left="0" w:right="51"/>
        <w:jc w:val="both"/>
        <w:rPr>
          <w:rFonts w:ascii="Palatino Linotype" w:hAnsi="Palatino Linotype"/>
          <w:color w:val="000000" w:themeColor="text1"/>
        </w:rPr>
      </w:pPr>
    </w:p>
    <w:p w14:paraId="2D62EB24" w14:textId="230F71FF" w:rsidR="00794C2B" w:rsidRPr="00794C2B" w:rsidRDefault="0040600B" w:rsidP="00C871C7">
      <w:pPr>
        <w:spacing w:line="276" w:lineRule="auto"/>
        <w:ind w:left="567" w:right="567"/>
        <w:jc w:val="both"/>
        <w:rPr>
          <w:rFonts w:ascii="Palatino Linotype" w:hAnsi="Palatino Linotype" w:cs="Arial"/>
          <w:i/>
          <w:iCs/>
          <w:noProof/>
          <w:sz w:val="22"/>
          <w:szCs w:val="22"/>
        </w:rPr>
      </w:pPr>
      <w:r>
        <w:rPr>
          <w:rFonts w:ascii="Palatino Linotype" w:hAnsi="Palatino Linotype" w:cs="Arial"/>
          <w:i/>
          <w:iCs/>
          <w:noProof/>
          <w:sz w:val="22"/>
          <w:szCs w:val="22"/>
        </w:rPr>
        <w:t>“</w:t>
      </w:r>
      <w:r w:rsidR="003B24B4">
        <w:rPr>
          <w:rFonts w:ascii="Palatino Linotype" w:hAnsi="Palatino Linotype" w:cs="Arial"/>
          <w:i/>
          <w:iCs/>
          <w:noProof/>
          <w:sz w:val="22"/>
          <w:szCs w:val="22"/>
        </w:rPr>
        <w:t xml:space="preserve">(…) le informo que la Coordinación Jurídica de la Dirección General de Desarrollo Económico, a través del oficio SDE/CJ/989/2021, </w:t>
      </w:r>
      <w:r w:rsidR="00E67E36">
        <w:rPr>
          <w:rFonts w:ascii="Palatino Linotype" w:hAnsi="Palatino Linotype" w:cs="Arial"/>
          <w:i/>
          <w:iCs/>
          <w:noProof/>
          <w:sz w:val="22"/>
          <w:szCs w:val="22"/>
        </w:rPr>
        <w:t xml:space="preserve">manifiesta que, la información </w:t>
      </w:r>
      <w:r w:rsidR="00E67E36">
        <w:rPr>
          <w:rFonts w:ascii="Palatino Linotype" w:hAnsi="Palatino Linotype" w:cs="Arial"/>
          <w:i/>
          <w:iCs/>
          <w:noProof/>
          <w:sz w:val="22"/>
          <w:szCs w:val="22"/>
        </w:rPr>
        <w:lastRenderedPageBreak/>
        <w:t>requerida se encuentra en el “Catálogo Único de Unidades Económicas, del Reglamento de Unidades Económicas del H. Ayuntamiento de Naucalpan de uárez México, pulicado el pasado 01 de enero de 2017 (…)</w:t>
      </w:r>
      <w:r w:rsidR="00794C2B" w:rsidRPr="00794C2B">
        <w:rPr>
          <w:rFonts w:ascii="Palatino Linotype" w:hAnsi="Palatino Linotype" w:cs="Arial"/>
          <w:i/>
          <w:iCs/>
          <w:noProof/>
          <w:sz w:val="22"/>
          <w:szCs w:val="22"/>
        </w:rPr>
        <w:t>”</w:t>
      </w:r>
      <w:r w:rsidR="00437909">
        <w:rPr>
          <w:rFonts w:ascii="Palatino Linotype" w:hAnsi="Palatino Linotype" w:cs="Arial"/>
          <w:noProof/>
          <w:sz w:val="22"/>
          <w:szCs w:val="22"/>
        </w:rPr>
        <w:t xml:space="preserve"> (Sic)</w:t>
      </w:r>
    </w:p>
    <w:p w14:paraId="78E7BD23"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552944F4" w14:textId="6C8F5A1F" w:rsidR="00910076" w:rsidRDefault="00E67E3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Adjunto al oficio anterior, el </w:t>
      </w:r>
      <w:r>
        <w:rPr>
          <w:rFonts w:ascii="Palatino Linotype" w:hAnsi="Palatino Linotype"/>
          <w:b/>
          <w:color w:val="000000" w:themeColor="text1"/>
        </w:rPr>
        <w:t>SUJETO OBLIGADO</w:t>
      </w:r>
      <w:r>
        <w:rPr>
          <w:rFonts w:ascii="Palatino Linotype" w:hAnsi="Palatino Linotype"/>
          <w:color w:val="000000" w:themeColor="text1"/>
        </w:rPr>
        <w:t xml:space="preserve"> entregó, la copia digitalizada del número 25 de la Gaceta Municipal de Naucalpan, año dos, publicada el uno (01) de enero de dos mil diecisiete, misma que contiene el Reglamento de Unidades Económicas del Ayuntamiento de Naucalpan, así como el Catálogo Único de Unidades Económicas, donde se vierte la descripción algunas especificaciones de los diversos giros comerciales que pueden registrarse en el territorio municipal. Se anexa a continuación un fragmento del Catálogo como mera referencia:</w:t>
      </w:r>
    </w:p>
    <w:p w14:paraId="6EE1BFB3" w14:textId="77777777" w:rsidR="00682566" w:rsidRDefault="0068256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52814661" w14:textId="741F85E4" w:rsidR="00E67E36" w:rsidRDefault="00E67E36" w:rsidP="00E67E36">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8375" w:dyaOrig="5280" w14:anchorId="7CD92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65pt;height:109.6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06971336" r:id="rId9"/>
        </w:object>
      </w:r>
    </w:p>
    <w:p w14:paraId="4475DF77" w14:textId="77777777" w:rsidR="00E67E36" w:rsidRDefault="00E67E36" w:rsidP="00682566">
      <w:pPr>
        <w:pStyle w:val="Prrafodelista"/>
        <w:tabs>
          <w:tab w:val="left" w:pos="426"/>
        </w:tabs>
        <w:spacing w:before="240" w:after="240" w:line="360" w:lineRule="auto"/>
        <w:ind w:left="0" w:right="51"/>
        <w:jc w:val="both"/>
        <w:rPr>
          <w:rFonts w:ascii="Palatino Linotype" w:hAnsi="Palatino Linotype"/>
          <w:color w:val="000000" w:themeColor="text1"/>
        </w:rPr>
      </w:pPr>
    </w:p>
    <w:p w14:paraId="275A67A3" w14:textId="7FCBAAEB" w:rsidR="00682566" w:rsidRDefault="00682566" w:rsidP="0040600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su parte, el particular impugnó la respuesta presentada a la solicitud </w:t>
      </w:r>
      <w:r w:rsidR="009E63B2">
        <w:rPr>
          <w:rFonts w:ascii="Palatino Linotype" w:hAnsi="Palatino Linotype"/>
          <w:b/>
          <w:color w:val="000000" w:themeColor="text1"/>
        </w:rPr>
        <w:t>00652/NAUCALPA/IP/2021</w:t>
      </w:r>
      <w:r>
        <w:rPr>
          <w:rFonts w:ascii="Palatino Linotype" w:hAnsi="Palatino Linotype"/>
          <w:color w:val="000000" w:themeColor="text1"/>
        </w:rPr>
        <w:t xml:space="preserve">, mediante el recurso de revisión número </w:t>
      </w:r>
      <w:r w:rsidR="009E63B2">
        <w:rPr>
          <w:rFonts w:ascii="Palatino Linotype" w:hAnsi="Palatino Linotype"/>
          <w:b/>
          <w:color w:val="000000" w:themeColor="text1"/>
        </w:rPr>
        <w:t>05058/INFOEM/IP/RR/2021</w:t>
      </w:r>
      <w:r>
        <w:rPr>
          <w:rFonts w:ascii="Palatino Linotype" w:hAnsi="Palatino Linotype"/>
          <w:color w:val="000000" w:themeColor="text1"/>
        </w:rPr>
        <w:t>, en el que señaló por agravios, lo siguiente:</w:t>
      </w:r>
    </w:p>
    <w:p w14:paraId="65841C01" w14:textId="7F23E4D0" w:rsidR="00682566" w:rsidRDefault="00104383" w:rsidP="00104383">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Pr>
          <w:rFonts w:ascii="Palatino Linotype" w:hAnsi="Palatino Linotype"/>
          <w:color w:val="000000" w:themeColor="text1"/>
        </w:rPr>
        <w:t xml:space="preserve">Que el </w:t>
      </w:r>
      <w:r>
        <w:rPr>
          <w:rFonts w:ascii="Palatino Linotype" w:hAnsi="Palatino Linotype"/>
          <w:b/>
          <w:color w:val="000000" w:themeColor="text1"/>
        </w:rPr>
        <w:t>SUJETO OBLIGADO</w:t>
      </w:r>
      <w:r>
        <w:rPr>
          <w:rFonts w:ascii="Palatino Linotype" w:hAnsi="Palatino Linotype"/>
          <w:color w:val="000000" w:themeColor="text1"/>
        </w:rPr>
        <w:t xml:space="preserve"> le entregó información que no correspondía con lo solicitado, pues se requirió un registro de todas las licencias de </w:t>
      </w:r>
      <w:r>
        <w:rPr>
          <w:rFonts w:ascii="Palatino Linotype" w:hAnsi="Palatino Linotype"/>
          <w:color w:val="000000" w:themeColor="text1"/>
        </w:rPr>
        <w:lastRenderedPageBreak/>
        <w:t>funcionamiento otorgadas a establecimientos mercantiles, y no un catálogo de unidades económicas.</w:t>
      </w:r>
    </w:p>
    <w:p w14:paraId="6F804616" w14:textId="77777777" w:rsidR="00104383" w:rsidRDefault="00104383" w:rsidP="00104383">
      <w:pPr>
        <w:pStyle w:val="Prrafodelista"/>
        <w:tabs>
          <w:tab w:val="left" w:pos="426"/>
        </w:tabs>
        <w:spacing w:before="240" w:after="240" w:line="360" w:lineRule="auto"/>
        <w:ind w:left="0" w:right="51"/>
        <w:jc w:val="both"/>
        <w:rPr>
          <w:rFonts w:ascii="Palatino Linotype" w:hAnsi="Palatino Linotype"/>
          <w:color w:val="000000" w:themeColor="text1"/>
        </w:rPr>
      </w:pPr>
    </w:p>
    <w:p w14:paraId="18333472" w14:textId="7DEDACA6" w:rsidR="00682566" w:rsidRDefault="00682566" w:rsidP="0083544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104383">
        <w:rPr>
          <w:rFonts w:ascii="Palatino Linotype" w:hAnsi="Palatino Linotype"/>
          <w:color w:val="000000" w:themeColor="text1"/>
        </w:rPr>
        <w:t xml:space="preserve">Posteriormente, en vía de Informe Justificado, el </w:t>
      </w:r>
      <w:r w:rsidRPr="00104383">
        <w:rPr>
          <w:rFonts w:ascii="Palatino Linotype" w:hAnsi="Palatino Linotype"/>
          <w:b/>
          <w:color w:val="000000" w:themeColor="text1"/>
        </w:rPr>
        <w:t>SUJETO OBLIGADO</w:t>
      </w:r>
      <w:r w:rsidRPr="00104383">
        <w:rPr>
          <w:rFonts w:ascii="Palatino Linotype" w:hAnsi="Palatino Linotype"/>
          <w:color w:val="000000" w:themeColor="text1"/>
        </w:rPr>
        <w:t xml:space="preserve"> </w:t>
      </w:r>
      <w:r w:rsidR="00104383">
        <w:rPr>
          <w:rFonts w:ascii="Palatino Linotype" w:hAnsi="Palatino Linotype"/>
          <w:color w:val="000000" w:themeColor="text1"/>
        </w:rPr>
        <w:t>modificó su respuesta inicial a través del oficio número DGDE/SAC/697/2021, de veintiuno (21) de octubre de dos mil veintiuno, emitido por el Subdirector de Atención al Comercio, y en el que esencialmente manifestó lo siguiente:</w:t>
      </w:r>
    </w:p>
    <w:p w14:paraId="58BA3B7A" w14:textId="77777777" w:rsidR="00104383" w:rsidRDefault="00104383" w:rsidP="00104383">
      <w:pPr>
        <w:pStyle w:val="Prrafodelista"/>
        <w:tabs>
          <w:tab w:val="left" w:pos="426"/>
        </w:tabs>
        <w:spacing w:before="240" w:after="240" w:line="360" w:lineRule="auto"/>
        <w:ind w:left="0" w:right="51"/>
        <w:jc w:val="both"/>
        <w:rPr>
          <w:rFonts w:ascii="Palatino Linotype" w:hAnsi="Palatino Linotype"/>
          <w:color w:val="000000" w:themeColor="text1"/>
        </w:rPr>
      </w:pPr>
    </w:p>
    <w:p w14:paraId="22055192" w14:textId="13E8532C" w:rsidR="00104383" w:rsidRPr="00104383" w:rsidRDefault="00104383" w:rsidP="00104383">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i/>
          <w:color w:val="000000" w:themeColor="text1"/>
          <w:sz w:val="22"/>
        </w:rPr>
        <w:t>“Referente a los números de identificación SCIAN que señala la solicitud de información, el Coordinador Jurídico, hace manifiesta que, en el Ayuntamiento de Naucalpan de Juárez, no está homologado al Sistema de Clasificación Industrial para América del Norte (SCIAN), por lo que las actividades a las que hace alusión, no pueden ser desglosadas como lo solicita, haciendo de su conocimiento que la forma de clasificar los giros comerciales en Naucalpan es de conformidad a lo establecido en el Catálogo de Giros del Reglamento de Unidades Económicas vigente.”</w:t>
      </w:r>
      <w:r>
        <w:rPr>
          <w:rFonts w:ascii="Palatino Linotype" w:hAnsi="Palatino Linotype"/>
          <w:color w:val="000000" w:themeColor="text1"/>
          <w:sz w:val="22"/>
        </w:rPr>
        <w:t xml:space="preserve"> (Sic)</w:t>
      </w:r>
    </w:p>
    <w:p w14:paraId="41170BDB" w14:textId="77777777" w:rsidR="00104383" w:rsidRPr="00104383" w:rsidRDefault="00104383" w:rsidP="00104383">
      <w:pPr>
        <w:pStyle w:val="Prrafodelista"/>
        <w:tabs>
          <w:tab w:val="left" w:pos="426"/>
        </w:tabs>
        <w:spacing w:before="240" w:after="240" w:line="360" w:lineRule="auto"/>
        <w:ind w:left="0" w:right="51"/>
        <w:jc w:val="both"/>
        <w:rPr>
          <w:rFonts w:ascii="Palatino Linotype" w:hAnsi="Palatino Linotype"/>
          <w:color w:val="000000" w:themeColor="text1"/>
        </w:rPr>
      </w:pPr>
    </w:p>
    <w:p w14:paraId="056CD66E" w14:textId="409921D4" w:rsidR="009A131D" w:rsidRDefault="009A131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Asimismo, como fuera establecido en el apartado de </w:t>
      </w:r>
      <w:r>
        <w:rPr>
          <w:rFonts w:ascii="Palatino Linotype" w:hAnsi="Palatino Linotype"/>
          <w:i/>
          <w:color w:val="000000" w:themeColor="text1"/>
        </w:rPr>
        <w:t>Antecedentes</w:t>
      </w:r>
      <w:r>
        <w:rPr>
          <w:rFonts w:ascii="Palatino Linotype" w:hAnsi="Palatino Linotype"/>
          <w:color w:val="000000" w:themeColor="text1"/>
        </w:rPr>
        <w:t xml:space="preserve">, el </w:t>
      </w:r>
      <w:r>
        <w:rPr>
          <w:rFonts w:ascii="Palatino Linotype" w:hAnsi="Palatino Linotype"/>
          <w:b/>
          <w:color w:val="000000" w:themeColor="text1"/>
        </w:rPr>
        <w:t>SUJETO OBLIGADO</w:t>
      </w:r>
      <w:r>
        <w:rPr>
          <w:rFonts w:ascii="Palatino Linotype" w:hAnsi="Palatino Linotype"/>
          <w:color w:val="000000" w:themeColor="text1"/>
        </w:rPr>
        <w:t xml:space="preserve"> presentó, en vía de informe justificado, cinco archivos electrónicos consistentes en listados de unidades económicas registradas ante la Dirección de Desarrollo Económico del Ayuntamiento de Naucalpan bajo el giro de “consultorios”, “veterinarias”, “tiendas naturistas” y “farmacias”, los cuales no fueron puestos a la vista del </w:t>
      </w:r>
      <w:r>
        <w:rPr>
          <w:rFonts w:ascii="Palatino Linotype" w:hAnsi="Palatino Linotype"/>
          <w:b/>
          <w:color w:val="000000" w:themeColor="text1"/>
        </w:rPr>
        <w:t>RECURRENTE</w:t>
      </w:r>
      <w:r>
        <w:rPr>
          <w:rFonts w:ascii="Palatino Linotype" w:hAnsi="Palatino Linotype"/>
          <w:color w:val="000000" w:themeColor="text1"/>
        </w:rPr>
        <w:t xml:space="preserve"> por contener datos personales de particulares; sin embargo, serán analizados más adelante.</w:t>
      </w:r>
    </w:p>
    <w:p w14:paraId="0BAA1F5C"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5547931D" w14:textId="0F5D5C49" w:rsidR="00910076" w:rsidRDefault="009A131D" w:rsidP="0091007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w:t>
      </w:r>
      <w:r w:rsidR="00F12DDE">
        <w:rPr>
          <w:rFonts w:ascii="Palatino Linotype" w:hAnsi="Palatino Linotype"/>
          <w:color w:val="000000" w:themeColor="text1"/>
        </w:rPr>
        <w:t>sí las cosas</w:t>
      </w:r>
      <w:r w:rsidR="00794C2B" w:rsidRPr="00794C2B">
        <w:rPr>
          <w:rFonts w:ascii="Palatino Linotype" w:hAnsi="Palatino Linotype"/>
          <w:color w:val="000000" w:themeColor="text1"/>
        </w:rPr>
        <w:t>, se procede a analizar</w:t>
      </w:r>
      <w:r w:rsidR="0039230E">
        <w:rPr>
          <w:rFonts w:ascii="Palatino Linotype" w:hAnsi="Palatino Linotype"/>
          <w:color w:val="000000" w:themeColor="text1"/>
        </w:rPr>
        <w:t xml:space="preserve"> la legalidad de la respuesta proveída por la </w:t>
      </w:r>
      <w:r w:rsidR="00104383">
        <w:rPr>
          <w:rFonts w:ascii="Palatino Linotype" w:hAnsi="Palatino Linotype"/>
          <w:color w:val="000000" w:themeColor="text1"/>
        </w:rPr>
        <w:t>Subdirección de Atención al Comercio</w:t>
      </w:r>
      <w:r w:rsidR="0039230E">
        <w:rPr>
          <w:rFonts w:ascii="Palatino Linotype" w:hAnsi="Palatino Linotype"/>
          <w:color w:val="000000" w:themeColor="text1"/>
        </w:rPr>
        <w:t>, así como</w:t>
      </w:r>
      <w:r w:rsidR="00794C2B" w:rsidRPr="00794C2B">
        <w:rPr>
          <w:rFonts w:ascii="Palatino Linotype" w:hAnsi="Palatino Linotype"/>
          <w:color w:val="000000" w:themeColor="text1"/>
        </w:rPr>
        <w:t xml:space="preserve"> </w:t>
      </w:r>
      <w:r w:rsidR="00F36760">
        <w:rPr>
          <w:rFonts w:ascii="Palatino Linotype" w:hAnsi="Palatino Linotype"/>
          <w:color w:val="000000" w:themeColor="text1"/>
        </w:rPr>
        <w:t xml:space="preserve">el marco legal que engloba a la </w:t>
      </w:r>
      <w:r w:rsidR="00F36760">
        <w:rPr>
          <w:rFonts w:ascii="Palatino Linotype" w:hAnsi="Palatino Linotype"/>
          <w:color w:val="000000" w:themeColor="text1"/>
        </w:rPr>
        <w:lastRenderedPageBreak/>
        <w:t xml:space="preserve">información solicitada, a fin de </w:t>
      </w:r>
      <w:r w:rsidR="00F12DDE">
        <w:rPr>
          <w:rFonts w:ascii="Palatino Linotype" w:hAnsi="Palatino Linotype"/>
          <w:color w:val="000000" w:themeColor="text1"/>
        </w:rPr>
        <w:t>establecer si</w:t>
      </w:r>
      <w:r w:rsidR="00F36760">
        <w:rPr>
          <w:rFonts w:ascii="Palatino Linotype" w:hAnsi="Palatino Linotype"/>
          <w:color w:val="000000" w:themeColor="text1"/>
        </w:rPr>
        <w:t xml:space="preserve"> el </w:t>
      </w:r>
      <w:r w:rsidR="00F36760">
        <w:rPr>
          <w:rFonts w:ascii="Palatino Linotype" w:hAnsi="Palatino Linotype"/>
          <w:b/>
          <w:color w:val="000000" w:themeColor="text1"/>
        </w:rPr>
        <w:t>SUJETO OBLIGADO</w:t>
      </w:r>
      <w:r w:rsidR="00104383">
        <w:rPr>
          <w:rFonts w:ascii="Palatino Linotype" w:hAnsi="Palatino Linotype"/>
          <w:color w:val="000000" w:themeColor="text1"/>
        </w:rPr>
        <w:t>, con su respuesta y posterior informe justificado,</w:t>
      </w:r>
      <w:r w:rsidR="00F12DDE">
        <w:rPr>
          <w:rFonts w:ascii="Palatino Linotype" w:hAnsi="Palatino Linotype"/>
          <w:color w:val="000000" w:themeColor="text1"/>
        </w:rPr>
        <w:t xml:space="preserve"> colmó el derecho de acceso a la información del </w:t>
      </w:r>
      <w:r w:rsidR="00F12DDE">
        <w:rPr>
          <w:rFonts w:ascii="Palatino Linotype" w:hAnsi="Palatino Linotype"/>
          <w:b/>
          <w:color w:val="000000" w:themeColor="text1"/>
        </w:rPr>
        <w:t>RECURRENTE</w:t>
      </w:r>
      <w:r w:rsidR="00F36760">
        <w:rPr>
          <w:rFonts w:ascii="Palatino Linotype" w:hAnsi="Palatino Linotype"/>
          <w:color w:val="000000" w:themeColor="text1"/>
        </w:rPr>
        <w:t>; o</w:t>
      </w:r>
      <w:r w:rsidR="0039230E">
        <w:rPr>
          <w:rFonts w:ascii="Palatino Linotype" w:hAnsi="Palatino Linotype"/>
          <w:color w:val="000000" w:themeColor="text1"/>
        </w:rPr>
        <w:t>,</w:t>
      </w:r>
      <w:r w:rsidR="00F36760">
        <w:rPr>
          <w:rFonts w:ascii="Palatino Linotype" w:hAnsi="Palatino Linotype"/>
          <w:color w:val="000000" w:themeColor="text1"/>
        </w:rPr>
        <w:t xml:space="preserve"> si por el contrario, procede la entrega de lo solicitado.</w:t>
      </w:r>
    </w:p>
    <w:p w14:paraId="596F40EE" w14:textId="77777777" w:rsidR="0039230E" w:rsidRDefault="0039230E" w:rsidP="0039230E">
      <w:pPr>
        <w:pStyle w:val="Prrafodelista"/>
        <w:tabs>
          <w:tab w:val="left" w:pos="426"/>
        </w:tabs>
        <w:spacing w:before="240" w:after="240" w:line="360" w:lineRule="auto"/>
        <w:ind w:left="0" w:right="51"/>
        <w:jc w:val="both"/>
        <w:rPr>
          <w:rFonts w:ascii="Palatino Linotype" w:hAnsi="Palatino Linotype"/>
          <w:color w:val="000000" w:themeColor="text1"/>
        </w:rPr>
      </w:pPr>
    </w:p>
    <w:p w14:paraId="387D7D17" w14:textId="66C35787" w:rsidR="00794C2B" w:rsidRPr="00794C2B" w:rsidRDefault="0039230E" w:rsidP="00794C2B">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7" w:name="_Toc89350463"/>
      <w:r>
        <w:rPr>
          <w:rFonts w:ascii="Palatino Linotype" w:hAnsi="Palatino Linotype"/>
          <w:b/>
          <w:bCs/>
          <w:color w:val="000000" w:themeColor="text1"/>
        </w:rPr>
        <w:t>IV</w:t>
      </w:r>
      <w:r w:rsidR="00794C2B">
        <w:rPr>
          <w:rFonts w:ascii="Palatino Linotype" w:hAnsi="Palatino Linotype"/>
          <w:b/>
          <w:bCs/>
          <w:color w:val="000000" w:themeColor="text1"/>
        </w:rPr>
        <w:t xml:space="preserve">. </w:t>
      </w:r>
      <w:r w:rsidR="009A131D">
        <w:rPr>
          <w:rFonts w:ascii="Palatino Linotype" w:hAnsi="Palatino Linotype"/>
          <w:b/>
          <w:bCs/>
          <w:color w:val="000000" w:themeColor="text1"/>
        </w:rPr>
        <w:t xml:space="preserve">De la </w:t>
      </w:r>
      <w:r w:rsidR="00C66984">
        <w:rPr>
          <w:rFonts w:ascii="Palatino Linotype" w:hAnsi="Palatino Linotype"/>
          <w:b/>
          <w:bCs/>
          <w:color w:val="000000" w:themeColor="text1"/>
        </w:rPr>
        <w:t>Dirección de Desarrollo Económico</w:t>
      </w:r>
      <w:r w:rsidR="00794C2B">
        <w:rPr>
          <w:rFonts w:ascii="Palatino Linotype" w:hAnsi="Palatino Linotype"/>
          <w:b/>
          <w:bCs/>
          <w:color w:val="000000" w:themeColor="text1"/>
        </w:rPr>
        <w:t>.</w:t>
      </w:r>
      <w:bookmarkEnd w:id="27"/>
    </w:p>
    <w:p w14:paraId="1A74BABD" w14:textId="77777777" w:rsidR="00794C2B" w:rsidRDefault="00794C2B" w:rsidP="00910076">
      <w:pPr>
        <w:pStyle w:val="Prrafodelista"/>
        <w:tabs>
          <w:tab w:val="left" w:pos="426"/>
        </w:tabs>
        <w:spacing w:before="240" w:after="240" w:line="360" w:lineRule="auto"/>
        <w:ind w:left="0" w:right="51"/>
        <w:jc w:val="both"/>
        <w:rPr>
          <w:rFonts w:ascii="Palatino Linotype" w:hAnsi="Palatino Linotype"/>
          <w:color w:val="000000" w:themeColor="text1"/>
        </w:rPr>
      </w:pPr>
    </w:p>
    <w:p w14:paraId="0EF796C4" w14:textId="69626893" w:rsidR="00C11C60" w:rsidRDefault="00F3676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El</w:t>
      </w:r>
      <w:r w:rsidR="009A131D">
        <w:rPr>
          <w:rFonts w:ascii="Palatino Linotype" w:hAnsi="Palatino Linotype"/>
          <w:color w:val="000000" w:themeColor="text1"/>
        </w:rPr>
        <w:t xml:space="preserve"> artículo 115 de la Constitución Política de los Estados Unidos Mexicanos, en su fracción II, establece que los </w:t>
      </w:r>
      <w:r w:rsidR="009A131D" w:rsidRPr="009A131D">
        <w:rPr>
          <w:rFonts w:ascii="Palatino Linotype" w:hAnsi="Palatino Linotype"/>
          <w:color w:val="000000" w:themeColor="text1"/>
        </w:rPr>
        <w:t xml:space="preserve">municipios estarán investidos de personalidad jurídica y manejarán su patrimonio conforme a la ley. </w:t>
      </w:r>
      <w:r w:rsidR="009A131D">
        <w:rPr>
          <w:rFonts w:ascii="Palatino Linotype" w:hAnsi="Palatino Linotype"/>
          <w:color w:val="000000" w:themeColor="text1"/>
        </w:rPr>
        <w:t>Asimismo, reconoce que los ayunta</w:t>
      </w:r>
      <w:r w:rsidR="009A131D" w:rsidRPr="009A131D">
        <w:rPr>
          <w:rFonts w:ascii="Palatino Linotype" w:hAnsi="Palatino Linotype"/>
          <w:color w:val="000000" w:themeColor="text1"/>
        </w:rPr>
        <w:t xml:space="preserve">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w:t>
      </w:r>
      <w:r w:rsidR="009A131D" w:rsidRPr="008B368B">
        <w:rPr>
          <w:rFonts w:ascii="Palatino Linotype" w:hAnsi="Palatino Linotype"/>
          <w:b/>
          <w:color w:val="000000" w:themeColor="text1"/>
        </w:rPr>
        <w:t>organicen la administración pública municipal, regulen las materias, procedimientos, funciones y servicios públicos de su competencia</w:t>
      </w:r>
      <w:r w:rsidR="009A131D" w:rsidRPr="009A131D">
        <w:rPr>
          <w:rFonts w:ascii="Palatino Linotype" w:hAnsi="Palatino Linotype"/>
          <w:color w:val="000000" w:themeColor="text1"/>
        </w:rPr>
        <w:t xml:space="preserve"> y aseguren la participación ciudadana y vecinal.</w:t>
      </w:r>
    </w:p>
    <w:p w14:paraId="59532746" w14:textId="4B5FA38F" w:rsidR="00F36760" w:rsidRDefault="00F36760" w:rsidP="00C11C60">
      <w:pPr>
        <w:pStyle w:val="Prrafodelista"/>
        <w:tabs>
          <w:tab w:val="left" w:pos="426"/>
        </w:tabs>
        <w:spacing w:before="240" w:after="240" w:line="360" w:lineRule="auto"/>
        <w:ind w:left="0" w:right="51"/>
        <w:jc w:val="both"/>
        <w:rPr>
          <w:rFonts w:ascii="Palatino Linotype" w:hAnsi="Palatino Linotype"/>
          <w:color w:val="000000" w:themeColor="text1"/>
        </w:rPr>
      </w:pPr>
      <w:r>
        <w:rPr>
          <w:rFonts w:ascii="Palatino Linotype" w:hAnsi="Palatino Linotype"/>
          <w:color w:val="000000" w:themeColor="text1"/>
        </w:rPr>
        <w:t xml:space="preserve"> </w:t>
      </w:r>
    </w:p>
    <w:p w14:paraId="52DF5728" w14:textId="2CCE115E" w:rsidR="00C11C60" w:rsidRDefault="008B368B"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Correlativo a lo anterior, la Ley Orgánica Municipal del Estado de México</w:t>
      </w:r>
      <w:r w:rsidR="0083544D">
        <w:rPr>
          <w:rFonts w:ascii="Palatino Linotype" w:hAnsi="Palatino Linotype"/>
          <w:color w:val="000000" w:themeColor="text1"/>
        </w:rPr>
        <w:t xml:space="preserve"> establece que cada </w:t>
      </w:r>
      <w:r w:rsidR="0083544D" w:rsidRPr="0083544D">
        <w:rPr>
          <w:rFonts w:ascii="Palatino Linotype" w:hAnsi="Palatino Linotype"/>
          <w:color w:val="000000" w:themeColor="text1"/>
        </w:rPr>
        <w:t>municipio será gobernado por un ayuntamiento de elección popular directa y no habrá ninguna autoridad intermedia entre éste y el Gobierno del Estado</w:t>
      </w:r>
      <w:r w:rsidR="0083544D">
        <w:rPr>
          <w:rStyle w:val="Refdenotaalpie"/>
          <w:rFonts w:ascii="Palatino Linotype" w:hAnsi="Palatino Linotype"/>
          <w:color w:val="000000" w:themeColor="text1"/>
        </w:rPr>
        <w:footnoteReference w:id="10"/>
      </w:r>
      <w:r w:rsidR="0083544D">
        <w:rPr>
          <w:rFonts w:ascii="Palatino Linotype" w:hAnsi="Palatino Linotype"/>
          <w:color w:val="000000" w:themeColor="text1"/>
        </w:rPr>
        <w:t>; asimismo, se integrarán por un Presidente, un Síndico y los Regidores que se determinen según el principio de representación proporcional</w:t>
      </w:r>
      <w:r w:rsidR="0083544D">
        <w:rPr>
          <w:rStyle w:val="Refdenotaalpie"/>
          <w:rFonts w:ascii="Palatino Linotype" w:hAnsi="Palatino Linotype"/>
          <w:color w:val="000000" w:themeColor="text1"/>
        </w:rPr>
        <w:footnoteReference w:id="11"/>
      </w:r>
      <w:r w:rsidR="0083544D">
        <w:rPr>
          <w:rFonts w:ascii="Palatino Linotype" w:hAnsi="Palatino Linotype"/>
          <w:color w:val="000000" w:themeColor="text1"/>
        </w:rPr>
        <w:t>.</w:t>
      </w:r>
    </w:p>
    <w:p w14:paraId="2F12944B"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164A08E9" w14:textId="5D00598C" w:rsidR="00C11C60" w:rsidRDefault="00B466C6"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B466C6">
        <w:rPr>
          <w:rFonts w:ascii="Palatino Linotype" w:hAnsi="Palatino Linotype"/>
          <w:color w:val="000000" w:themeColor="text1"/>
        </w:rPr>
        <w:t>el despacho, estudio y planeación de los diversos asuntos de la administración municipal, el ayuntamiento contará por lo menos con las siguientes Dependencias</w:t>
      </w:r>
      <w:r>
        <w:rPr>
          <w:rStyle w:val="Refdenotaalpie"/>
          <w:rFonts w:ascii="Palatino Linotype" w:hAnsi="Palatino Linotype"/>
          <w:color w:val="000000" w:themeColor="text1"/>
        </w:rPr>
        <w:footnoteReference w:id="12"/>
      </w:r>
      <w:r w:rsidRPr="00B466C6">
        <w:rPr>
          <w:rFonts w:ascii="Palatino Linotype" w:hAnsi="Palatino Linotype"/>
          <w:color w:val="000000" w:themeColor="text1"/>
        </w:rPr>
        <w:t>:</w:t>
      </w:r>
    </w:p>
    <w:p w14:paraId="06421FD8" w14:textId="77777777"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B466C6">
        <w:rPr>
          <w:rFonts w:ascii="Palatino Linotype" w:hAnsi="Palatino Linotype"/>
          <w:color w:val="000000" w:themeColor="text1"/>
        </w:rPr>
        <w:t>secretaría del ayuntamiento;</w:t>
      </w:r>
    </w:p>
    <w:p w14:paraId="31CC4762" w14:textId="18674A46"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tesorería municipal.</w:t>
      </w:r>
    </w:p>
    <w:p w14:paraId="04DB50FF" w14:textId="4D990EDC"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Dirección de Obras Públicas o equivalente.</w:t>
      </w:r>
    </w:p>
    <w:p w14:paraId="6CBF0AAB" w14:textId="03DBE6F1"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b/>
          <w:color w:val="000000" w:themeColor="text1"/>
        </w:rPr>
      </w:pPr>
      <w:r w:rsidRPr="00B466C6">
        <w:rPr>
          <w:rFonts w:ascii="Palatino Linotype" w:hAnsi="Palatino Linotype"/>
          <w:b/>
          <w:color w:val="000000" w:themeColor="text1"/>
        </w:rPr>
        <w:t>La Dirección de Desarrollo Económico o equivalente.</w:t>
      </w:r>
    </w:p>
    <w:p w14:paraId="78093F9F" w14:textId="263756F0"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Dirección de Desarrollo Urbano o equivalente;</w:t>
      </w:r>
    </w:p>
    <w:p w14:paraId="15DAC08F" w14:textId="340EEF2F"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 xml:space="preserve">La Dirección de Ecología o equivalente; y </w:t>
      </w:r>
    </w:p>
    <w:p w14:paraId="0419E2ED" w14:textId="3BFAA82E" w:rsidR="00B466C6" w:rsidRP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 xml:space="preserve">La Dirección de Desarrollo Social o equivalente, y </w:t>
      </w:r>
    </w:p>
    <w:p w14:paraId="59A31C00" w14:textId="1A12B8D7" w:rsidR="00B466C6" w:rsidRDefault="00B466C6" w:rsidP="00B466C6">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B466C6">
        <w:rPr>
          <w:rFonts w:ascii="Palatino Linotype" w:hAnsi="Palatino Linotype"/>
          <w:color w:val="000000" w:themeColor="text1"/>
        </w:rPr>
        <w:t>La Coordinación Municipal de Protección Civil o equivalente.</w:t>
      </w:r>
    </w:p>
    <w:p w14:paraId="76CFD7EF"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4BB93B70" w14:textId="0735AC6E" w:rsidR="00C11C60" w:rsidRDefault="00B466C6"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Siendo de especial interés la Dirección de Desarrollo Económico, pues de acuerdo con lo dispuesto por el artículo 96 </w:t>
      </w:r>
      <w:proofErr w:type="spellStart"/>
      <w:r>
        <w:rPr>
          <w:rFonts w:ascii="Palatino Linotype" w:hAnsi="Palatino Linotype"/>
          <w:color w:val="000000" w:themeColor="text1"/>
        </w:rPr>
        <w:t>Quáter</w:t>
      </w:r>
      <w:proofErr w:type="spellEnd"/>
      <w:r>
        <w:rPr>
          <w:rFonts w:ascii="Palatino Linotype" w:hAnsi="Palatino Linotype"/>
          <w:color w:val="000000" w:themeColor="text1"/>
        </w:rPr>
        <w:t xml:space="preserve"> de la Ley Orgánica Municipal del Estado de México, tendrá entre sus atribuciones, las siguientes:</w:t>
      </w:r>
    </w:p>
    <w:p w14:paraId="1E9BF219"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3124AEBC" w14:textId="66399539"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Pr="00B466C6">
        <w:rPr>
          <w:rFonts w:ascii="Palatino Linotype" w:hAnsi="Palatino Linotype"/>
          <w:b/>
          <w:i/>
          <w:color w:val="000000" w:themeColor="text1"/>
          <w:sz w:val="22"/>
        </w:rPr>
        <w:t xml:space="preserve">Artículo 96 </w:t>
      </w:r>
      <w:proofErr w:type="spellStart"/>
      <w:r w:rsidRPr="00B466C6">
        <w:rPr>
          <w:rFonts w:ascii="Palatino Linotype" w:hAnsi="Palatino Linotype"/>
          <w:b/>
          <w:i/>
          <w:color w:val="000000" w:themeColor="text1"/>
          <w:sz w:val="22"/>
        </w:rPr>
        <w:t>Quáter</w:t>
      </w:r>
      <w:proofErr w:type="spellEnd"/>
      <w:r w:rsidRPr="00B466C6">
        <w:rPr>
          <w:rFonts w:ascii="Palatino Linotype" w:hAnsi="Palatino Linotype"/>
          <w:b/>
          <w:i/>
          <w:color w:val="000000" w:themeColor="text1"/>
          <w:sz w:val="22"/>
        </w:rPr>
        <w:t>.-</w:t>
      </w:r>
      <w:r w:rsidRPr="00B466C6">
        <w:rPr>
          <w:rFonts w:ascii="Palatino Linotype" w:hAnsi="Palatino Linotype"/>
          <w:i/>
          <w:color w:val="000000" w:themeColor="text1"/>
          <w:sz w:val="22"/>
        </w:rPr>
        <w:t xml:space="preserve"> El Titular de la Dirección de Desarrollo Económico Municipal o el Titular de la Unidad Administrativa equivalente, tiene las siguientes atribuciones:</w:t>
      </w:r>
    </w:p>
    <w:p w14:paraId="5383B367" w14:textId="7745FB8C"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4CD2E048" w14:textId="77777777"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b/>
          <w:i/>
          <w:color w:val="000000" w:themeColor="text1"/>
          <w:sz w:val="22"/>
        </w:rPr>
        <w:t>II.</w:t>
      </w:r>
      <w:r w:rsidRPr="00B466C6">
        <w:rPr>
          <w:rFonts w:ascii="Palatino Linotype" w:hAnsi="Palatino Linotype"/>
          <w:i/>
          <w:color w:val="000000" w:themeColor="text1"/>
          <w:sz w:val="22"/>
        </w:rPr>
        <w:t xml:space="preserve"> </w:t>
      </w:r>
      <w:r w:rsidRPr="00B466C6">
        <w:rPr>
          <w:rFonts w:ascii="Palatino Linotype" w:hAnsi="Palatino Linotype"/>
          <w:b/>
          <w:i/>
          <w:color w:val="000000" w:themeColor="text1"/>
          <w:sz w:val="22"/>
        </w:rPr>
        <w:t>Promover programas</w:t>
      </w:r>
      <w:r w:rsidRPr="00B466C6">
        <w:rPr>
          <w:rFonts w:ascii="Palatino Linotype" w:hAnsi="Palatino Linotype"/>
          <w:i/>
          <w:color w:val="000000" w:themeColor="text1"/>
          <w:sz w:val="22"/>
        </w:rPr>
        <w:t xml:space="preserve"> de simplificación, desregulación y transparencia administrativa </w:t>
      </w:r>
      <w:r w:rsidRPr="00B466C6">
        <w:rPr>
          <w:rFonts w:ascii="Palatino Linotype" w:hAnsi="Palatino Linotype"/>
          <w:b/>
          <w:i/>
          <w:color w:val="000000" w:themeColor="text1"/>
          <w:sz w:val="22"/>
        </w:rPr>
        <w:t>para facilitar la actividad económica</w:t>
      </w:r>
      <w:r w:rsidRPr="00B466C6">
        <w:rPr>
          <w:rFonts w:ascii="Palatino Linotype" w:hAnsi="Palatino Linotype"/>
          <w:i/>
          <w:color w:val="000000" w:themeColor="text1"/>
          <w:sz w:val="22"/>
        </w:rPr>
        <w:t xml:space="preserve">; </w:t>
      </w:r>
    </w:p>
    <w:p w14:paraId="52D026FD" w14:textId="50F2F7A2"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b/>
          <w:i/>
          <w:color w:val="000000" w:themeColor="text1"/>
          <w:sz w:val="22"/>
        </w:rPr>
        <w:t>II Bis.</w:t>
      </w:r>
      <w:r w:rsidRPr="00B466C6">
        <w:rPr>
          <w:rFonts w:ascii="Palatino Linotype" w:hAnsi="Palatino Linotype"/>
          <w:i/>
          <w:color w:val="000000" w:themeColor="text1"/>
          <w:sz w:val="22"/>
        </w:rPr>
        <w:t xml:space="preserve"> </w:t>
      </w:r>
      <w:r w:rsidRPr="00B466C6">
        <w:rPr>
          <w:rFonts w:ascii="Palatino Linotype" w:hAnsi="Palatino Linotype"/>
          <w:b/>
          <w:i/>
          <w:color w:val="000000" w:themeColor="text1"/>
          <w:sz w:val="22"/>
        </w:rPr>
        <w:t>Impulsar y difundir la simplificación de trámites y reducción de plazos para el otorgamiento de permisos, licencias y autorizaciones del orden municipal</w:t>
      </w:r>
      <w:r w:rsidRPr="00B466C6">
        <w:rPr>
          <w:rFonts w:ascii="Palatino Linotype" w:hAnsi="Palatino Linotype"/>
          <w:i/>
          <w:color w:val="000000" w:themeColor="text1"/>
          <w:sz w:val="22"/>
        </w:rPr>
        <w:t xml:space="preserve">, de conformidad con la Ley para la Mejora Regulatoria del Estado de México y Municipios, la Ley de Competitividad y Ordenamiento Comercial del Estado de </w:t>
      </w:r>
      <w:r w:rsidRPr="00B466C6">
        <w:rPr>
          <w:rFonts w:ascii="Palatino Linotype" w:hAnsi="Palatino Linotype"/>
          <w:i/>
          <w:color w:val="000000" w:themeColor="text1"/>
          <w:sz w:val="22"/>
        </w:rPr>
        <w:lastRenderedPageBreak/>
        <w:t>México, la Ley de Fomento Económico del Estado de México, sus respectivos reglamentos y demás disposiciones jurídicas aplicables;</w:t>
      </w:r>
    </w:p>
    <w:p w14:paraId="1412D4A6" w14:textId="79E8C2A9"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i/>
          <w:color w:val="000000" w:themeColor="text1"/>
          <w:sz w:val="22"/>
        </w:rPr>
        <w:t>(…)</w:t>
      </w:r>
    </w:p>
    <w:p w14:paraId="7180BE02" w14:textId="33F42DDC"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b/>
          <w:i/>
          <w:color w:val="000000" w:themeColor="text1"/>
          <w:sz w:val="22"/>
        </w:rPr>
        <w:t>XII. Fomentar y promover la actividad comercial, incentivando su desarrollo ordenado y equilibrado</w:t>
      </w:r>
      <w:r w:rsidRPr="00B466C6">
        <w:rPr>
          <w:rFonts w:ascii="Palatino Linotype" w:hAnsi="Palatino Linotype"/>
          <w:i/>
          <w:color w:val="000000" w:themeColor="text1"/>
          <w:sz w:val="22"/>
        </w:rPr>
        <w:t>, para la obtención de una cultura de negocios corresponsables de la seguridad, limpia y abasto cualitativo en el Municipio;</w:t>
      </w:r>
    </w:p>
    <w:p w14:paraId="6A8BCF19" w14:textId="7BB3B3C9" w:rsidR="00B466C6" w:rsidRDefault="00B466C6" w:rsidP="00B466C6">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B466C6">
        <w:rPr>
          <w:rFonts w:ascii="Palatino Linotype" w:hAnsi="Palatino Linotype"/>
          <w:i/>
          <w:color w:val="000000" w:themeColor="text1"/>
          <w:sz w:val="22"/>
        </w:rPr>
        <w:t>(…</w:t>
      </w:r>
      <w:r>
        <w:rPr>
          <w:rFonts w:ascii="Palatino Linotype" w:hAnsi="Palatino Linotype"/>
          <w:i/>
          <w:color w:val="000000" w:themeColor="text1"/>
          <w:sz w:val="22"/>
        </w:rPr>
        <w:t>)”</w:t>
      </w:r>
    </w:p>
    <w:p w14:paraId="380517C3" w14:textId="31DFB46C" w:rsidR="00B466C6" w:rsidRPr="00B466C6" w:rsidRDefault="00B466C6" w:rsidP="00B466C6">
      <w:pPr>
        <w:pStyle w:val="Prrafodelista"/>
        <w:tabs>
          <w:tab w:val="left" w:pos="426"/>
        </w:tabs>
        <w:spacing w:before="240" w:after="240" w:line="276" w:lineRule="auto"/>
        <w:ind w:left="567" w:right="567"/>
        <w:jc w:val="both"/>
        <w:rPr>
          <w:rFonts w:ascii="Palatino Linotype" w:hAnsi="Palatino Linotype"/>
          <w:color w:val="000000" w:themeColor="text1"/>
          <w:sz w:val="22"/>
        </w:rPr>
      </w:pPr>
      <w:r>
        <w:rPr>
          <w:rFonts w:ascii="Palatino Linotype" w:hAnsi="Palatino Linotype"/>
          <w:color w:val="000000" w:themeColor="text1"/>
          <w:sz w:val="22"/>
        </w:rPr>
        <w:t>(Énfasis añadido)</w:t>
      </w:r>
    </w:p>
    <w:p w14:paraId="675033AB" w14:textId="77777777" w:rsidR="00B466C6" w:rsidRDefault="00B466C6"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270AEE63" w14:textId="6BA3E525" w:rsidR="00C11C60" w:rsidRDefault="00B466C6"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tal guisa que la Dirección de Desarrollo Económico será el área administrativa del </w:t>
      </w:r>
      <w:r>
        <w:rPr>
          <w:rFonts w:ascii="Palatino Linotype" w:hAnsi="Palatino Linotype"/>
          <w:b/>
          <w:color w:val="000000" w:themeColor="text1"/>
        </w:rPr>
        <w:t>SUJETO OBLIGADO</w:t>
      </w:r>
      <w:r>
        <w:rPr>
          <w:rFonts w:ascii="Palatino Linotype" w:hAnsi="Palatino Linotype"/>
          <w:color w:val="000000" w:themeColor="text1"/>
        </w:rPr>
        <w:t xml:space="preserve"> encargada de controlar, promover y </w:t>
      </w:r>
      <w:r w:rsidR="00C84CDA">
        <w:rPr>
          <w:rFonts w:ascii="Palatino Linotype" w:hAnsi="Palatino Linotype"/>
          <w:color w:val="000000" w:themeColor="text1"/>
        </w:rPr>
        <w:t>regular la actividad y desarrollo económico en el Municipio de Naucalpan; por ende, será ésta la encargada de emitir los permisos, licencias y autorizaciones de orden municipal que permitan el funcionamiento de los distintos comercios formales establecidos a lo largo del territorio.</w:t>
      </w:r>
    </w:p>
    <w:p w14:paraId="5FA36FBD" w14:textId="77777777" w:rsidR="00C11C60"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22E13B86" w14:textId="5764D241" w:rsidR="00C11C60" w:rsidRDefault="00C84CD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Robustece lo anterior el Reglamento Orgánico de la Administración Pública Municipal de Naucalpan de Juárez, el cual, en su artículo 13.1 establece que la </w:t>
      </w:r>
      <w:r w:rsidRPr="00C84CDA">
        <w:rPr>
          <w:rFonts w:ascii="Palatino Linotype" w:hAnsi="Palatino Linotype"/>
          <w:color w:val="000000" w:themeColor="text1"/>
        </w:rPr>
        <w:t xml:space="preserve">Secretaría de Desarrollo Económico, tendrá a su cargo, generar, regular, promover y mantener el modelo de desarrollo económico sustentable del Municipio, que permita el mejoramiento constante de los niveles de vida de su población, a través del diseño de políticas y programas necesarios para la promoción del empleo, capacitación para el trabajo, </w:t>
      </w:r>
      <w:r w:rsidRPr="00C84CDA">
        <w:rPr>
          <w:rFonts w:ascii="Palatino Linotype" w:hAnsi="Palatino Linotype"/>
          <w:b/>
          <w:color w:val="000000" w:themeColor="text1"/>
        </w:rPr>
        <w:t>generación de oportunidades de negocio</w:t>
      </w:r>
      <w:r w:rsidRPr="00C84CDA">
        <w:rPr>
          <w:rFonts w:ascii="Palatino Linotype" w:hAnsi="Palatino Linotype"/>
          <w:color w:val="000000" w:themeColor="text1"/>
        </w:rPr>
        <w:t>.</w:t>
      </w:r>
    </w:p>
    <w:p w14:paraId="5253C3B1" w14:textId="77777777" w:rsidR="00F72748" w:rsidRDefault="00F72748" w:rsidP="00F72748">
      <w:pPr>
        <w:pStyle w:val="Prrafodelista"/>
        <w:tabs>
          <w:tab w:val="left" w:pos="426"/>
        </w:tabs>
        <w:spacing w:before="240" w:after="240" w:line="360" w:lineRule="auto"/>
        <w:ind w:left="0" w:right="51"/>
        <w:jc w:val="both"/>
        <w:rPr>
          <w:rFonts w:ascii="Palatino Linotype" w:hAnsi="Palatino Linotype"/>
          <w:color w:val="000000" w:themeColor="text1"/>
        </w:rPr>
      </w:pPr>
    </w:p>
    <w:p w14:paraId="3D376655" w14:textId="004E5749" w:rsidR="00F72748" w:rsidRDefault="00F72748"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Por su parte, el diverso 13.3 de la Ley en estudio establece que la persona titular de la Secretaría de Desarrollo Urbano tendrá, entre otras, las atribuciones siguientes:</w:t>
      </w:r>
    </w:p>
    <w:p w14:paraId="58772BBD" w14:textId="71C901F4" w:rsidR="00F72748" w:rsidRDefault="00F72748" w:rsidP="00F7274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72748">
        <w:rPr>
          <w:rFonts w:ascii="Palatino Linotype" w:hAnsi="Palatino Linotype"/>
          <w:b/>
          <w:color w:val="000000" w:themeColor="text1"/>
        </w:rPr>
        <w:lastRenderedPageBreak/>
        <w:t>Diseñar y tener actualizado</w:t>
      </w:r>
      <w:r w:rsidRPr="00F72748">
        <w:rPr>
          <w:rFonts w:ascii="Palatino Linotype" w:hAnsi="Palatino Linotype"/>
          <w:color w:val="000000" w:themeColor="text1"/>
        </w:rPr>
        <w:t xml:space="preserve">, en coordinación con las distintas unidades administrativas de la Secretaría de Desarrollo Económico, </w:t>
      </w:r>
      <w:r w:rsidRPr="00F72748">
        <w:rPr>
          <w:rFonts w:ascii="Palatino Linotype" w:hAnsi="Palatino Linotype"/>
          <w:b/>
          <w:color w:val="000000" w:themeColor="text1"/>
        </w:rPr>
        <w:t>el Registro de Unidades Económicas, los padrones y la información que sea requerida</w:t>
      </w:r>
      <w:r w:rsidRPr="00F72748">
        <w:rPr>
          <w:rFonts w:ascii="Palatino Linotype" w:hAnsi="Palatino Linotype"/>
          <w:color w:val="000000" w:themeColor="text1"/>
        </w:rPr>
        <w:t>;</w:t>
      </w:r>
    </w:p>
    <w:p w14:paraId="5159FD98" w14:textId="3FF5D4E3" w:rsidR="00F72748" w:rsidRDefault="00F72748" w:rsidP="00F72748">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F72748">
        <w:rPr>
          <w:rFonts w:ascii="Palatino Linotype" w:hAnsi="Palatino Linotype"/>
          <w:b/>
          <w:color w:val="000000" w:themeColor="text1"/>
        </w:rPr>
        <w:t>Expedir y revalidar las licencias de funcionamiento de los establecimientos</w:t>
      </w:r>
      <w:r>
        <w:rPr>
          <w:rFonts w:ascii="Palatino Linotype" w:hAnsi="Palatino Linotype"/>
          <w:color w:val="000000" w:themeColor="text1"/>
        </w:rPr>
        <w:t>.</w:t>
      </w:r>
    </w:p>
    <w:p w14:paraId="18713B8E"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3E0BE432" w14:textId="34A84211" w:rsidR="00260E50" w:rsidRDefault="00DE323B"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Una vez establecido lo anterior, podemos remitirnos al Reglamento de Unidades Económicas del Municipio de Naucalpan de Juárez, presentado por el </w:t>
      </w:r>
      <w:r>
        <w:rPr>
          <w:rFonts w:ascii="Palatino Linotype" w:hAnsi="Palatino Linotype"/>
          <w:b/>
          <w:bCs/>
          <w:color w:val="000000" w:themeColor="text1"/>
        </w:rPr>
        <w:t>SUJETO OBLIGADO</w:t>
      </w:r>
      <w:r>
        <w:rPr>
          <w:rFonts w:ascii="Palatino Linotype" w:hAnsi="Palatino Linotype"/>
          <w:color w:val="000000" w:themeColor="text1"/>
        </w:rPr>
        <w:t xml:space="preserve"> en su respuesta,</w:t>
      </w:r>
      <w:r w:rsidR="00FA6A40">
        <w:rPr>
          <w:rFonts w:ascii="Palatino Linotype" w:hAnsi="Palatino Linotype"/>
          <w:color w:val="000000" w:themeColor="text1"/>
        </w:rPr>
        <w:t xml:space="preserve"> y cuyo artículo 3 establece los siguientes conceptos:</w:t>
      </w:r>
    </w:p>
    <w:p w14:paraId="28C37802" w14:textId="35FB67FF"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08D16D5B" w14:textId="30D0AB43" w:rsid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FA6A40">
        <w:rPr>
          <w:rFonts w:ascii="Palatino Linotype" w:hAnsi="Palatino Linotype"/>
          <w:b/>
          <w:bCs/>
          <w:i/>
          <w:iCs/>
          <w:color w:val="000000" w:themeColor="text1"/>
          <w:sz w:val="22"/>
          <w:szCs w:val="22"/>
        </w:rPr>
        <w:t>Artículo 3.-</w:t>
      </w:r>
      <w:r w:rsidRPr="00FA6A40">
        <w:rPr>
          <w:rFonts w:ascii="Palatino Linotype" w:hAnsi="Palatino Linotype"/>
          <w:i/>
          <w:iCs/>
          <w:color w:val="000000" w:themeColor="text1"/>
          <w:sz w:val="22"/>
          <w:szCs w:val="22"/>
        </w:rPr>
        <w:t xml:space="preserve"> Para efectos del presente Reglamento, se entiende por:</w:t>
      </w:r>
    </w:p>
    <w:p w14:paraId="50470893" w14:textId="5C8135CC" w:rsid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63F9B470" w14:textId="66D41806" w:rsid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FA6A40">
        <w:rPr>
          <w:rFonts w:ascii="Palatino Linotype" w:hAnsi="Palatino Linotype"/>
          <w:b/>
          <w:bCs/>
          <w:i/>
          <w:iCs/>
          <w:color w:val="000000" w:themeColor="text1"/>
          <w:sz w:val="22"/>
          <w:szCs w:val="22"/>
        </w:rPr>
        <w:t>XVI. Catálogo Único de Actividades Económicas.-</w:t>
      </w:r>
      <w:r w:rsidRPr="00FA6A40">
        <w:rPr>
          <w:rFonts w:ascii="Palatino Linotype" w:hAnsi="Palatino Linotype"/>
          <w:i/>
          <w:iCs/>
          <w:color w:val="000000" w:themeColor="text1"/>
          <w:sz w:val="22"/>
          <w:szCs w:val="22"/>
        </w:rPr>
        <w:t xml:space="preserve"> El catálogo único de actividades</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económicas contiene la información relacionada a los Usos de Suelo generales y</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específicos, el sector al que pertenecen, así como a la descripción de actividades que</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encuadra cada uno de ellos. En este se establecen si son aplicables al S.A.R.E., con qué</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riesgo los contempla Protección Civil Municipal, si son o no regulados por Medio Ambiente;</w:t>
      </w:r>
    </w:p>
    <w:p w14:paraId="71AA8760" w14:textId="11BA3C48" w:rsid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30A75193" w14:textId="2161E9A0" w:rsid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b/>
          <w:bCs/>
          <w:i/>
          <w:iCs/>
          <w:color w:val="000000" w:themeColor="text1"/>
          <w:sz w:val="22"/>
          <w:szCs w:val="22"/>
        </w:rPr>
        <w:t xml:space="preserve">LI. </w:t>
      </w:r>
      <w:r w:rsidRPr="00FA6A40">
        <w:rPr>
          <w:rFonts w:ascii="Palatino Linotype" w:hAnsi="Palatino Linotype"/>
          <w:b/>
          <w:bCs/>
          <w:i/>
          <w:iCs/>
          <w:color w:val="000000" w:themeColor="text1"/>
          <w:sz w:val="22"/>
          <w:szCs w:val="22"/>
        </w:rPr>
        <w:t xml:space="preserve">Licencia de Funcionamiento.- </w:t>
      </w:r>
      <w:r w:rsidRPr="00FA6A40">
        <w:rPr>
          <w:rFonts w:ascii="Palatino Linotype" w:hAnsi="Palatino Linotype"/>
          <w:i/>
          <w:iCs/>
          <w:color w:val="000000" w:themeColor="text1"/>
          <w:sz w:val="22"/>
          <w:szCs w:val="22"/>
        </w:rPr>
        <w:t>El documento que faculta al Titular de una Unidad</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Económica a desarrollar la actividad autorizada bajo las condiciones de operación en las</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que fue otorgada y que se encuentran ahí señaladas;</w:t>
      </w:r>
    </w:p>
    <w:p w14:paraId="3E241FD8" w14:textId="0F212766" w:rsidR="00FA6A40" w:rsidRP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b/>
          <w:bCs/>
          <w:i/>
          <w:iCs/>
          <w:color w:val="000000" w:themeColor="text1"/>
          <w:sz w:val="22"/>
          <w:szCs w:val="22"/>
        </w:rPr>
        <w:t>LII. Licencia de Funcionamiento S.A.R.E.-</w:t>
      </w:r>
      <w:r>
        <w:rPr>
          <w:rFonts w:ascii="Palatino Linotype" w:hAnsi="Palatino Linotype"/>
          <w:i/>
          <w:iCs/>
          <w:color w:val="000000" w:themeColor="text1"/>
          <w:sz w:val="22"/>
          <w:szCs w:val="22"/>
        </w:rPr>
        <w:t xml:space="preserve"> El </w:t>
      </w:r>
      <w:r w:rsidRPr="00FA6A40">
        <w:rPr>
          <w:rFonts w:ascii="Palatino Linotype" w:hAnsi="Palatino Linotype"/>
          <w:i/>
          <w:iCs/>
          <w:color w:val="000000" w:themeColor="text1"/>
          <w:sz w:val="22"/>
          <w:szCs w:val="22"/>
        </w:rPr>
        <w:t>documento que faculta al Titular de una Unidad</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Económica a desarrollar la actividad autorizada bajo las condiciones de operación en las</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que fue otorgada y que se encuentran ahí señaladas para las actividades económicas</w:t>
      </w:r>
      <w:r>
        <w:rPr>
          <w:rFonts w:ascii="Palatino Linotype" w:hAnsi="Palatino Linotype"/>
          <w:i/>
          <w:iCs/>
          <w:color w:val="000000" w:themeColor="text1"/>
          <w:sz w:val="22"/>
          <w:szCs w:val="22"/>
        </w:rPr>
        <w:t xml:space="preserve"> </w:t>
      </w:r>
      <w:r w:rsidRPr="00FA6A40">
        <w:rPr>
          <w:rFonts w:ascii="Palatino Linotype" w:hAnsi="Palatino Linotype"/>
          <w:i/>
          <w:iCs/>
          <w:color w:val="000000" w:themeColor="text1"/>
          <w:sz w:val="22"/>
          <w:szCs w:val="22"/>
        </w:rPr>
        <w:t>S.A.R.E. previstas en el presente Reglamento;</w:t>
      </w:r>
    </w:p>
    <w:p w14:paraId="444C518D" w14:textId="4D4A0423" w:rsidR="00FA6A40" w:rsidRDefault="00FA6A40"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2B8D8104" w14:textId="42F7E9F0" w:rsidR="00E575C7" w:rsidRDefault="00E575C7" w:rsidP="00E575C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lastRenderedPageBreak/>
        <w:t xml:space="preserve">LXXVI. Registro Municipal.- </w:t>
      </w:r>
      <w:r w:rsidRPr="00E575C7">
        <w:rPr>
          <w:rFonts w:ascii="Palatino Linotype" w:hAnsi="Palatino Linotype"/>
          <w:i/>
          <w:iCs/>
          <w:color w:val="000000" w:themeColor="text1"/>
          <w:sz w:val="22"/>
          <w:szCs w:val="22"/>
        </w:rPr>
        <w:t>El Registro Municipal de Unidades Económicas, que contiene la</w:t>
      </w:r>
      <w:r>
        <w:rPr>
          <w:rFonts w:ascii="Palatino Linotype" w:hAnsi="Palatino Linotype"/>
          <w:i/>
          <w:iCs/>
          <w:color w:val="000000" w:themeColor="text1"/>
          <w:sz w:val="22"/>
          <w:szCs w:val="22"/>
        </w:rPr>
        <w:t xml:space="preserve"> </w:t>
      </w:r>
      <w:r w:rsidRPr="00E575C7">
        <w:rPr>
          <w:rFonts w:ascii="Palatino Linotype" w:hAnsi="Palatino Linotype"/>
          <w:i/>
          <w:iCs/>
          <w:color w:val="000000" w:themeColor="text1"/>
          <w:sz w:val="22"/>
          <w:szCs w:val="22"/>
        </w:rPr>
        <w:t>documentación correspondiente a las Unidades Económicas y Titulares que hayan solicitado</w:t>
      </w:r>
      <w:r>
        <w:rPr>
          <w:rFonts w:ascii="Palatino Linotype" w:hAnsi="Palatino Linotype"/>
          <w:i/>
          <w:iCs/>
          <w:color w:val="000000" w:themeColor="text1"/>
          <w:sz w:val="22"/>
          <w:szCs w:val="22"/>
        </w:rPr>
        <w:t xml:space="preserve"> </w:t>
      </w:r>
      <w:r w:rsidRPr="00E575C7">
        <w:rPr>
          <w:rFonts w:ascii="Palatino Linotype" w:hAnsi="Palatino Linotype"/>
          <w:i/>
          <w:iCs/>
          <w:color w:val="000000" w:themeColor="text1"/>
          <w:sz w:val="22"/>
          <w:szCs w:val="22"/>
        </w:rPr>
        <w:t>su registro en términos del presente Reglamento;</w:t>
      </w:r>
    </w:p>
    <w:p w14:paraId="4B0647EA" w14:textId="0479BCBB" w:rsidR="00E575C7" w:rsidRDefault="00E575C7"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p>
    <w:p w14:paraId="4D9DD170" w14:textId="70C7B126" w:rsidR="00FA6A40" w:rsidRDefault="007067CD" w:rsidP="00FA6A40">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7067CD">
        <w:rPr>
          <w:rFonts w:ascii="Palatino Linotype" w:hAnsi="Palatino Linotype"/>
          <w:b/>
          <w:bCs/>
          <w:i/>
          <w:iCs/>
          <w:color w:val="000000" w:themeColor="text1"/>
          <w:sz w:val="22"/>
          <w:szCs w:val="22"/>
        </w:rPr>
        <w:t>XCIII. Unidad Económica.-</w:t>
      </w:r>
      <w:r w:rsidRPr="007067CD">
        <w:rPr>
          <w:rFonts w:ascii="Palatino Linotype" w:hAnsi="Palatino Linotype"/>
          <w:i/>
          <w:iCs/>
          <w:color w:val="000000" w:themeColor="text1"/>
          <w:sz w:val="22"/>
          <w:szCs w:val="22"/>
        </w:rPr>
        <w:t xml:space="preserve"> A la productora de bienes y servicios;</w:t>
      </w:r>
    </w:p>
    <w:p w14:paraId="37E3FDA9" w14:textId="7A71B5CD" w:rsidR="007067CD" w:rsidRDefault="007067CD" w:rsidP="00FA6A40">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i/>
          <w:iCs/>
          <w:color w:val="000000" w:themeColor="text1"/>
          <w:sz w:val="22"/>
          <w:szCs w:val="22"/>
        </w:rPr>
        <w:t>(…)”</w:t>
      </w:r>
    </w:p>
    <w:p w14:paraId="775883DD" w14:textId="527E9F30" w:rsidR="007067CD" w:rsidRPr="007067CD" w:rsidRDefault="007067CD" w:rsidP="00FA6A40">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color w:val="000000" w:themeColor="text1"/>
          <w:sz w:val="22"/>
          <w:szCs w:val="22"/>
        </w:rPr>
        <w:t>(Énfasis añadido)</w:t>
      </w:r>
    </w:p>
    <w:p w14:paraId="39A60935" w14:textId="77777777" w:rsidR="00FA6A40" w:rsidRDefault="00FA6A4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7769D90D" w14:textId="44630B24" w:rsidR="00260E50" w:rsidRPr="007067CD" w:rsidRDefault="007067CD" w:rsidP="00B15D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067CD">
        <w:rPr>
          <w:rFonts w:ascii="Palatino Linotype" w:hAnsi="Palatino Linotype"/>
          <w:color w:val="000000" w:themeColor="text1"/>
        </w:rPr>
        <w:t>Cabe señalar que para la apertura y operación de una Unidad Económica, el peticionario deberá obtener la Licencia de Funcionamiento en cualquiera de las modalidades que expide la Subdirección de Normatividad Comercial</w:t>
      </w:r>
      <w:r>
        <w:rPr>
          <w:rStyle w:val="Refdenotaalpie"/>
          <w:rFonts w:ascii="Palatino Linotype" w:hAnsi="Palatino Linotype"/>
          <w:color w:val="000000" w:themeColor="text1"/>
        </w:rPr>
        <w:footnoteReference w:id="13"/>
      </w:r>
      <w:r w:rsidRPr="007067CD">
        <w:rPr>
          <w:rFonts w:ascii="Palatino Linotype" w:hAnsi="Palatino Linotype"/>
          <w:color w:val="000000" w:themeColor="text1"/>
        </w:rPr>
        <w:t>.</w:t>
      </w:r>
      <w:r>
        <w:rPr>
          <w:rFonts w:ascii="Palatino Linotype" w:hAnsi="Palatino Linotype"/>
          <w:color w:val="000000" w:themeColor="text1"/>
        </w:rPr>
        <w:t xml:space="preserve"> Asimismo, se señala que la Licencia de Funcionamiento contendrá los siguientes datos</w:t>
      </w:r>
      <w:r>
        <w:rPr>
          <w:rStyle w:val="Refdenotaalpie"/>
          <w:rFonts w:ascii="Palatino Linotype" w:hAnsi="Palatino Linotype"/>
          <w:color w:val="000000" w:themeColor="text1"/>
        </w:rPr>
        <w:footnoteReference w:id="14"/>
      </w:r>
      <w:r>
        <w:rPr>
          <w:rFonts w:ascii="Palatino Linotype" w:hAnsi="Palatino Linotype"/>
          <w:color w:val="000000" w:themeColor="text1"/>
        </w:rPr>
        <w:t>:</w:t>
      </w:r>
    </w:p>
    <w:p w14:paraId="6DDFBFE9" w14:textId="260DBD1B"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7D6A12CE" w14:textId="535DCC8D" w:rsidR="007067CD" w:rsidRPr="007067CD" w:rsidRDefault="007067CD" w:rsidP="007067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color w:val="000000" w:themeColor="text1"/>
          <w:sz w:val="22"/>
          <w:szCs w:val="22"/>
        </w:rPr>
        <w:t>“</w:t>
      </w:r>
      <w:r w:rsidRPr="00E575C7">
        <w:rPr>
          <w:rFonts w:ascii="Palatino Linotype" w:hAnsi="Palatino Linotype"/>
          <w:b/>
          <w:bCs/>
          <w:i/>
          <w:iCs/>
          <w:color w:val="000000" w:themeColor="text1"/>
          <w:sz w:val="22"/>
          <w:szCs w:val="22"/>
        </w:rPr>
        <w:t>I.</w:t>
      </w:r>
      <w:r w:rsidRPr="007067CD">
        <w:rPr>
          <w:rFonts w:ascii="Palatino Linotype" w:hAnsi="Palatino Linotype"/>
          <w:i/>
          <w:iCs/>
          <w:color w:val="000000" w:themeColor="text1"/>
          <w:sz w:val="22"/>
          <w:szCs w:val="22"/>
        </w:rPr>
        <w:t xml:space="preserve"> La mención expresa del nombre del documento;</w:t>
      </w:r>
    </w:p>
    <w:p w14:paraId="69606464" w14:textId="77777777" w:rsidR="007067CD" w:rsidRPr="007067CD" w:rsidRDefault="007067CD" w:rsidP="007067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II.</w:t>
      </w:r>
      <w:r w:rsidRPr="007067CD">
        <w:rPr>
          <w:rFonts w:ascii="Palatino Linotype" w:hAnsi="Palatino Linotype"/>
          <w:i/>
          <w:iCs/>
          <w:color w:val="000000" w:themeColor="text1"/>
          <w:sz w:val="22"/>
          <w:szCs w:val="22"/>
        </w:rPr>
        <w:t xml:space="preserve"> Número de folio;</w:t>
      </w:r>
    </w:p>
    <w:p w14:paraId="31F83E66" w14:textId="77777777" w:rsidR="007067CD" w:rsidRPr="007067CD" w:rsidRDefault="007067CD" w:rsidP="007067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III.</w:t>
      </w:r>
      <w:r w:rsidRPr="007067CD">
        <w:rPr>
          <w:rFonts w:ascii="Palatino Linotype" w:hAnsi="Palatino Linotype"/>
          <w:i/>
          <w:iCs/>
          <w:color w:val="000000" w:themeColor="text1"/>
          <w:sz w:val="22"/>
          <w:szCs w:val="22"/>
        </w:rPr>
        <w:t xml:space="preserve"> Nombre, razón o denominación social del Titular;</w:t>
      </w:r>
    </w:p>
    <w:p w14:paraId="1B7EA261" w14:textId="77777777" w:rsidR="007067CD" w:rsidRPr="007067CD" w:rsidRDefault="007067CD" w:rsidP="007067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IV.</w:t>
      </w:r>
      <w:r w:rsidRPr="007067CD">
        <w:rPr>
          <w:rFonts w:ascii="Palatino Linotype" w:hAnsi="Palatino Linotype"/>
          <w:i/>
          <w:iCs/>
          <w:color w:val="000000" w:themeColor="text1"/>
          <w:sz w:val="22"/>
          <w:szCs w:val="22"/>
        </w:rPr>
        <w:t xml:space="preserve"> Nombre comercial de la Unidad Económica, en su caso;</w:t>
      </w:r>
    </w:p>
    <w:p w14:paraId="6428161D" w14:textId="77777777" w:rsidR="007067CD" w:rsidRPr="007067CD" w:rsidRDefault="007067CD" w:rsidP="007067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V.</w:t>
      </w:r>
      <w:r w:rsidRPr="007067CD">
        <w:rPr>
          <w:rFonts w:ascii="Palatino Linotype" w:hAnsi="Palatino Linotype"/>
          <w:i/>
          <w:iCs/>
          <w:color w:val="000000" w:themeColor="text1"/>
          <w:sz w:val="22"/>
          <w:szCs w:val="22"/>
        </w:rPr>
        <w:t xml:space="preserve"> Domicilio de la Unidad Económica;</w:t>
      </w:r>
    </w:p>
    <w:p w14:paraId="70E53D2F" w14:textId="77777777" w:rsidR="007067CD" w:rsidRPr="007067CD" w:rsidRDefault="007067CD" w:rsidP="007067C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VI.</w:t>
      </w:r>
      <w:r w:rsidRPr="007067CD">
        <w:rPr>
          <w:rFonts w:ascii="Palatino Linotype" w:hAnsi="Palatino Linotype"/>
          <w:i/>
          <w:iCs/>
          <w:color w:val="000000" w:themeColor="text1"/>
          <w:sz w:val="22"/>
          <w:szCs w:val="22"/>
        </w:rPr>
        <w:t xml:space="preserve"> Condiciones de operación:</w:t>
      </w:r>
    </w:p>
    <w:p w14:paraId="25692E6F" w14:textId="77777777" w:rsidR="007067CD" w:rsidRPr="007067CD" w:rsidRDefault="007067CD"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a.</w:t>
      </w:r>
      <w:r w:rsidRPr="007067CD">
        <w:rPr>
          <w:rFonts w:ascii="Palatino Linotype" w:hAnsi="Palatino Linotype"/>
          <w:i/>
          <w:iCs/>
          <w:color w:val="000000" w:themeColor="text1"/>
          <w:sz w:val="22"/>
          <w:szCs w:val="22"/>
        </w:rPr>
        <w:t xml:space="preserve"> Actividad Económica Principal;</w:t>
      </w:r>
    </w:p>
    <w:p w14:paraId="4F2723A0" w14:textId="77777777" w:rsidR="007067CD" w:rsidRPr="007067CD" w:rsidRDefault="007067CD"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b.</w:t>
      </w:r>
      <w:r w:rsidRPr="007067CD">
        <w:rPr>
          <w:rFonts w:ascii="Palatino Linotype" w:hAnsi="Palatino Linotype"/>
          <w:i/>
          <w:iCs/>
          <w:color w:val="000000" w:themeColor="text1"/>
          <w:sz w:val="22"/>
          <w:szCs w:val="22"/>
        </w:rPr>
        <w:t xml:space="preserve"> Actividad Económica Complementario, en su caso;</w:t>
      </w:r>
    </w:p>
    <w:p w14:paraId="2B8EA005" w14:textId="77777777" w:rsidR="007067CD" w:rsidRPr="007067CD" w:rsidRDefault="007067CD"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c.</w:t>
      </w:r>
      <w:r w:rsidRPr="007067CD">
        <w:rPr>
          <w:rFonts w:ascii="Palatino Linotype" w:hAnsi="Palatino Linotype"/>
          <w:i/>
          <w:iCs/>
          <w:color w:val="000000" w:themeColor="text1"/>
          <w:sz w:val="22"/>
          <w:szCs w:val="22"/>
        </w:rPr>
        <w:t xml:space="preserve"> Horario autorizado;</w:t>
      </w:r>
    </w:p>
    <w:p w14:paraId="199DB310" w14:textId="77777777" w:rsidR="007067CD" w:rsidRPr="007067CD" w:rsidRDefault="007067CD"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d.</w:t>
      </w:r>
      <w:r w:rsidRPr="007067CD">
        <w:rPr>
          <w:rFonts w:ascii="Palatino Linotype" w:hAnsi="Palatino Linotype"/>
          <w:i/>
          <w:iCs/>
          <w:color w:val="000000" w:themeColor="text1"/>
          <w:sz w:val="22"/>
          <w:szCs w:val="22"/>
        </w:rPr>
        <w:t xml:space="preserve"> Superficie autorizada;</w:t>
      </w:r>
    </w:p>
    <w:p w14:paraId="51EB3F15" w14:textId="77777777" w:rsidR="007067CD" w:rsidRPr="007067CD" w:rsidRDefault="007067CD"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e.</w:t>
      </w:r>
      <w:r w:rsidRPr="007067CD">
        <w:rPr>
          <w:rFonts w:ascii="Palatino Linotype" w:hAnsi="Palatino Linotype"/>
          <w:i/>
          <w:iCs/>
          <w:color w:val="000000" w:themeColor="text1"/>
          <w:sz w:val="22"/>
          <w:szCs w:val="22"/>
        </w:rPr>
        <w:t xml:space="preserve"> Fecha de emisión;</w:t>
      </w:r>
    </w:p>
    <w:p w14:paraId="781C78FE" w14:textId="77207158" w:rsidR="007067CD" w:rsidRDefault="007067CD"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f.</w:t>
      </w:r>
      <w:r w:rsidRPr="007067CD">
        <w:rPr>
          <w:rFonts w:ascii="Palatino Linotype" w:hAnsi="Palatino Linotype"/>
          <w:i/>
          <w:iCs/>
          <w:color w:val="000000" w:themeColor="text1"/>
          <w:sz w:val="22"/>
          <w:szCs w:val="22"/>
        </w:rPr>
        <w:t xml:space="preserve"> Fecha de vigencia;</w:t>
      </w:r>
      <w:r w:rsidR="00E575C7">
        <w:rPr>
          <w:rFonts w:ascii="Palatino Linotype" w:hAnsi="Palatino Linotype"/>
          <w:i/>
          <w:iCs/>
          <w:color w:val="000000" w:themeColor="text1"/>
          <w:sz w:val="22"/>
          <w:szCs w:val="22"/>
        </w:rPr>
        <w:t xml:space="preserve"> </w:t>
      </w:r>
    </w:p>
    <w:p w14:paraId="09F6621F" w14:textId="77777777" w:rsidR="00E575C7" w:rsidRPr="00E575C7" w:rsidRDefault="00E575C7"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g.</w:t>
      </w:r>
      <w:r w:rsidRPr="00E575C7">
        <w:rPr>
          <w:rFonts w:ascii="Palatino Linotype" w:hAnsi="Palatino Linotype"/>
          <w:i/>
          <w:iCs/>
          <w:color w:val="000000" w:themeColor="text1"/>
          <w:sz w:val="22"/>
          <w:szCs w:val="22"/>
        </w:rPr>
        <w:t xml:space="preserve"> Movimientos; y</w:t>
      </w:r>
    </w:p>
    <w:p w14:paraId="4C1EE2B4" w14:textId="77777777" w:rsidR="00E575C7" w:rsidRPr="00E575C7" w:rsidRDefault="00E575C7" w:rsidP="00E575C7">
      <w:pPr>
        <w:pStyle w:val="Prrafodelista"/>
        <w:tabs>
          <w:tab w:val="left" w:pos="426"/>
        </w:tabs>
        <w:spacing w:before="240" w:after="240" w:line="276" w:lineRule="auto"/>
        <w:ind w:left="851"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h.</w:t>
      </w:r>
      <w:r w:rsidRPr="00E575C7">
        <w:rPr>
          <w:rFonts w:ascii="Palatino Linotype" w:hAnsi="Palatino Linotype"/>
          <w:i/>
          <w:iCs/>
          <w:color w:val="000000" w:themeColor="text1"/>
          <w:sz w:val="22"/>
          <w:szCs w:val="22"/>
        </w:rPr>
        <w:t xml:space="preserve"> Disposiciones normativas.</w:t>
      </w:r>
    </w:p>
    <w:p w14:paraId="57EBEA02" w14:textId="77777777" w:rsidR="00E575C7" w:rsidRPr="00E575C7" w:rsidRDefault="00E575C7" w:rsidP="00E575C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VII.</w:t>
      </w:r>
      <w:r w:rsidRPr="00E575C7">
        <w:rPr>
          <w:rFonts w:ascii="Palatino Linotype" w:hAnsi="Palatino Linotype"/>
          <w:i/>
          <w:iCs/>
          <w:color w:val="000000" w:themeColor="text1"/>
          <w:sz w:val="22"/>
          <w:szCs w:val="22"/>
        </w:rPr>
        <w:t xml:space="preserve"> Número del expediente y codificación;</w:t>
      </w:r>
    </w:p>
    <w:p w14:paraId="107D27AB" w14:textId="77777777" w:rsidR="00E575C7" w:rsidRPr="00E575C7" w:rsidRDefault="00E575C7" w:rsidP="00E575C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VIII.</w:t>
      </w:r>
      <w:r w:rsidRPr="00E575C7">
        <w:rPr>
          <w:rFonts w:ascii="Palatino Linotype" w:hAnsi="Palatino Linotype"/>
          <w:i/>
          <w:iCs/>
          <w:color w:val="000000" w:themeColor="text1"/>
          <w:sz w:val="22"/>
          <w:szCs w:val="22"/>
        </w:rPr>
        <w:t xml:space="preserve"> Nombre, cargo y firma autógrafa de quien o quienes la expiden; y</w:t>
      </w:r>
    </w:p>
    <w:p w14:paraId="32A9281E" w14:textId="14EAABA7" w:rsidR="00E575C7" w:rsidRPr="007067CD" w:rsidRDefault="00E575C7" w:rsidP="00E575C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E575C7">
        <w:rPr>
          <w:rFonts w:ascii="Palatino Linotype" w:hAnsi="Palatino Linotype"/>
          <w:b/>
          <w:bCs/>
          <w:i/>
          <w:iCs/>
          <w:color w:val="000000" w:themeColor="text1"/>
          <w:sz w:val="22"/>
          <w:szCs w:val="22"/>
        </w:rPr>
        <w:t>IX.</w:t>
      </w:r>
      <w:r w:rsidRPr="00E575C7">
        <w:rPr>
          <w:rFonts w:ascii="Palatino Linotype" w:hAnsi="Palatino Linotype"/>
          <w:i/>
          <w:iCs/>
          <w:color w:val="000000" w:themeColor="text1"/>
          <w:sz w:val="22"/>
          <w:szCs w:val="22"/>
        </w:rPr>
        <w:t xml:space="preserve"> Sello digital correspondiente al pago de derechos.</w:t>
      </w:r>
      <w:r>
        <w:rPr>
          <w:rFonts w:ascii="Palatino Linotype" w:hAnsi="Palatino Linotype"/>
          <w:i/>
          <w:iCs/>
          <w:color w:val="000000" w:themeColor="text1"/>
          <w:sz w:val="22"/>
          <w:szCs w:val="22"/>
        </w:rPr>
        <w:t>”</w:t>
      </w:r>
    </w:p>
    <w:p w14:paraId="67ED90E2" w14:textId="77777777" w:rsidR="007067CD" w:rsidRDefault="007067CD"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32B8C740" w14:textId="7A45DD0C" w:rsidR="00260E50" w:rsidRDefault="0036028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Ahora bien</w:t>
      </w:r>
      <w:r w:rsidR="00A4127F">
        <w:rPr>
          <w:rFonts w:ascii="Palatino Linotype" w:hAnsi="Palatino Linotype"/>
          <w:color w:val="000000" w:themeColor="text1"/>
        </w:rPr>
        <w:t>, debemos recordar que el particular requirió acceder a información recabada de las licencias de funcionamiento expedidas a 11 giros comerciales, identificados por una nomenclatura definida por el Sistema de Clasificación Industrial de América del Norte</w:t>
      </w:r>
      <w:r w:rsidR="00782B84">
        <w:rPr>
          <w:rFonts w:ascii="Palatino Linotype" w:hAnsi="Palatino Linotype"/>
          <w:color w:val="000000" w:themeColor="text1"/>
        </w:rPr>
        <w:t xml:space="preserve"> (SCIAN)</w:t>
      </w:r>
      <w:r w:rsidR="00A4127F">
        <w:rPr>
          <w:rFonts w:ascii="Palatino Linotype" w:hAnsi="Palatino Linotype"/>
          <w:color w:val="000000" w:themeColor="text1"/>
        </w:rPr>
        <w:t>.</w:t>
      </w:r>
    </w:p>
    <w:p w14:paraId="3BD25005" w14:textId="77777777"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58B6B016" w14:textId="1DAF2A0E" w:rsidR="00260E50" w:rsidRDefault="00727EF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 acuerdo con lo publicado en el micrositio del SCIAN</w:t>
      </w:r>
      <w:r>
        <w:rPr>
          <w:rStyle w:val="Refdenotaalpie"/>
          <w:rFonts w:ascii="Palatino Linotype" w:hAnsi="Palatino Linotype"/>
          <w:color w:val="000000" w:themeColor="text1"/>
        </w:rPr>
        <w:footnoteReference w:id="15"/>
      </w:r>
      <w:r>
        <w:rPr>
          <w:rFonts w:ascii="Palatino Linotype" w:hAnsi="Palatino Linotype"/>
          <w:color w:val="000000" w:themeColor="text1"/>
        </w:rPr>
        <w:t>, su objetivo consiste en</w:t>
      </w:r>
      <w:r w:rsidR="00782B84">
        <w:rPr>
          <w:rFonts w:ascii="Palatino Linotype" w:hAnsi="Palatino Linotype"/>
          <w:color w:val="000000" w:themeColor="text1"/>
        </w:rPr>
        <w:t xml:space="preserve"> </w:t>
      </w:r>
      <w:r w:rsidR="00782B84" w:rsidRPr="00782B84">
        <w:rPr>
          <w:rFonts w:ascii="Palatino Linotype" w:hAnsi="Palatino Linotype"/>
          <w:color w:val="000000" w:themeColor="text1"/>
        </w:rPr>
        <w:t>proporcionar un marco único, consistente y actualizado para la recopilación, análisis y presentación de estadísticas de tipo económico, que refleje la estructura de la economía mexicana</w:t>
      </w:r>
      <w:r>
        <w:rPr>
          <w:rFonts w:ascii="Palatino Linotype" w:hAnsi="Palatino Linotype"/>
          <w:color w:val="000000" w:themeColor="text1"/>
        </w:rPr>
        <w:t>; es reconocido como</w:t>
      </w:r>
      <w:r w:rsidR="00782B84" w:rsidRPr="00782B84">
        <w:rPr>
          <w:rFonts w:ascii="Palatino Linotype" w:hAnsi="Palatino Linotype"/>
          <w:color w:val="000000" w:themeColor="text1"/>
        </w:rPr>
        <w:t xml:space="preserve"> la base para la generación, presentación y difusión de todas las estadísticas económicas del </w:t>
      </w:r>
      <w:r w:rsidR="00782B84">
        <w:rPr>
          <w:rFonts w:ascii="Palatino Linotype" w:hAnsi="Palatino Linotype"/>
          <w:color w:val="000000" w:themeColor="text1"/>
        </w:rPr>
        <w:t>Instituto Nacional de Estadística, Geográfica e Informática</w:t>
      </w:r>
      <w:r w:rsidR="00782B84" w:rsidRPr="00782B84">
        <w:rPr>
          <w:rFonts w:ascii="Palatino Linotype" w:hAnsi="Palatino Linotype"/>
          <w:color w:val="000000" w:themeColor="text1"/>
        </w:rPr>
        <w:t>.</w:t>
      </w:r>
    </w:p>
    <w:p w14:paraId="0E54ABC2" w14:textId="77777777"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43A0FB32" w14:textId="3C666675" w:rsidR="00260E50" w:rsidRDefault="0036028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No obstante</w:t>
      </w:r>
      <w:r w:rsidR="00B06783">
        <w:rPr>
          <w:rFonts w:ascii="Palatino Linotype" w:hAnsi="Palatino Linotype"/>
          <w:color w:val="000000" w:themeColor="text1"/>
        </w:rPr>
        <w:t xml:space="preserve">, es imperativo recordar que el Subdirector de Atención al Comercio, que como hemos visto, forma parte de la Dirección de Desarrollo Económico, a través del oficio número DGDE/SAC/697/2021, de veintiuno (21) de octubre de dos mil veintiuno, y que fuera presentado al </w:t>
      </w:r>
      <w:r w:rsidR="00B06783">
        <w:rPr>
          <w:rFonts w:ascii="Palatino Linotype" w:hAnsi="Palatino Linotype"/>
          <w:b/>
          <w:bCs/>
          <w:color w:val="000000" w:themeColor="text1"/>
        </w:rPr>
        <w:t>RECURRENTE</w:t>
      </w:r>
      <w:r w:rsidR="00B06783">
        <w:rPr>
          <w:rFonts w:ascii="Palatino Linotype" w:hAnsi="Palatino Linotype"/>
          <w:color w:val="000000" w:themeColor="text1"/>
        </w:rPr>
        <w:t xml:space="preserve"> en vía de informe justificado, manifestó que </w:t>
      </w:r>
      <w:r w:rsidR="00B06783">
        <w:rPr>
          <w:rFonts w:ascii="Palatino Linotype" w:hAnsi="Palatino Linotype"/>
          <w:i/>
          <w:iCs/>
          <w:color w:val="000000" w:themeColor="text1"/>
        </w:rPr>
        <w:t>“</w:t>
      </w:r>
      <w:r w:rsidR="00B06783" w:rsidRPr="00360280">
        <w:rPr>
          <w:rFonts w:ascii="Palatino Linotype" w:hAnsi="Palatino Linotype"/>
          <w:i/>
          <w:iCs/>
          <w:color w:val="000000" w:themeColor="text1"/>
          <w:u w:val="single"/>
        </w:rPr>
        <w:t>el Ayuntamiento de Naucalpan de Juárez, no está homologado al Sistema de Clasificación Industrial para américa del Norte (SCIAN)</w:t>
      </w:r>
      <w:r w:rsidR="00B06783">
        <w:rPr>
          <w:rFonts w:ascii="Palatino Linotype" w:hAnsi="Palatino Linotype"/>
          <w:i/>
          <w:iCs/>
          <w:color w:val="000000" w:themeColor="text1"/>
        </w:rPr>
        <w:t xml:space="preserve">, por lo que las actividades </w:t>
      </w:r>
      <w:r w:rsidR="00B06783">
        <w:rPr>
          <w:rFonts w:ascii="Palatino Linotype" w:hAnsi="Palatino Linotype"/>
          <w:color w:val="000000" w:themeColor="text1"/>
        </w:rPr>
        <w:t xml:space="preserve">[económicas referidas en la solicitud de información </w:t>
      </w:r>
      <w:r w:rsidR="00B06783">
        <w:rPr>
          <w:rFonts w:ascii="Palatino Linotype" w:hAnsi="Palatino Linotype"/>
          <w:b/>
          <w:bCs/>
          <w:color w:val="000000" w:themeColor="text1"/>
        </w:rPr>
        <w:t>00652/NAUCALPA/IP/2021</w:t>
      </w:r>
      <w:r w:rsidR="00B06783">
        <w:rPr>
          <w:rFonts w:ascii="Palatino Linotype" w:hAnsi="Palatino Linotype"/>
          <w:color w:val="000000" w:themeColor="text1"/>
        </w:rPr>
        <w:t>]</w:t>
      </w:r>
      <w:r w:rsidR="00433313">
        <w:rPr>
          <w:rFonts w:ascii="Palatino Linotype" w:hAnsi="Palatino Linotype"/>
          <w:color w:val="000000" w:themeColor="text1"/>
        </w:rPr>
        <w:t xml:space="preserve">, </w:t>
      </w:r>
      <w:r w:rsidR="00433313">
        <w:rPr>
          <w:rFonts w:ascii="Palatino Linotype" w:hAnsi="Palatino Linotype"/>
          <w:i/>
          <w:iCs/>
          <w:color w:val="000000" w:themeColor="text1"/>
        </w:rPr>
        <w:t xml:space="preserve">no pueden ser desglosadas como </w:t>
      </w:r>
      <w:r w:rsidR="00433313">
        <w:rPr>
          <w:rFonts w:ascii="Palatino Linotype" w:hAnsi="Palatino Linotype"/>
          <w:color w:val="000000" w:themeColor="text1"/>
        </w:rPr>
        <w:t>[se]</w:t>
      </w:r>
      <w:r w:rsidR="00433313">
        <w:rPr>
          <w:rFonts w:ascii="Palatino Linotype" w:hAnsi="Palatino Linotype"/>
          <w:i/>
          <w:iCs/>
          <w:color w:val="000000" w:themeColor="text1"/>
        </w:rPr>
        <w:t xml:space="preserve"> solicita, </w:t>
      </w:r>
      <w:r w:rsidR="00433313">
        <w:rPr>
          <w:rFonts w:ascii="Palatino Linotype" w:hAnsi="Palatino Linotype"/>
          <w:color w:val="000000" w:themeColor="text1"/>
        </w:rPr>
        <w:t>[ya que]</w:t>
      </w:r>
      <w:r w:rsidR="00433313">
        <w:rPr>
          <w:rFonts w:ascii="Palatino Linotype" w:hAnsi="Palatino Linotype"/>
          <w:i/>
          <w:iCs/>
          <w:color w:val="000000" w:themeColor="text1"/>
        </w:rPr>
        <w:t xml:space="preserve"> la forma de clasificar los giros comerciales en Naucalpan </w:t>
      </w:r>
      <w:r>
        <w:rPr>
          <w:rFonts w:ascii="Palatino Linotype" w:hAnsi="Palatino Linotype"/>
          <w:color w:val="000000" w:themeColor="text1"/>
        </w:rPr>
        <w:t>[se hace]</w:t>
      </w:r>
      <w:r w:rsidR="00433313">
        <w:rPr>
          <w:rFonts w:ascii="Palatino Linotype" w:hAnsi="Palatino Linotype"/>
          <w:i/>
          <w:iCs/>
          <w:color w:val="000000" w:themeColor="text1"/>
        </w:rPr>
        <w:t xml:space="preserve"> de conformidad a lo establecido en el Catálogo de Giros del Reglamento de Unidades Económicas vigente.”</w:t>
      </w:r>
    </w:p>
    <w:p w14:paraId="614DE015" w14:textId="77777777"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6E0D0AA9" w14:textId="696D9D78" w:rsidR="0071687D" w:rsidRDefault="004F5F05"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N</w:t>
      </w:r>
      <w:r w:rsidR="00727EF0">
        <w:rPr>
          <w:rFonts w:ascii="Palatino Linotype" w:hAnsi="Palatino Linotype"/>
          <w:color w:val="000000" w:themeColor="text1"/>
        </w:rPr>
        <w:t xml:space="preserve">o es ocioso mencionar que </w:t>
      </w:r>
      <w:r w:rsidR="00727EF0" w:rsidRPr="00727EF0">
        <w:rPr>
          <w:rFonts w:ascii="Palatino Linotype" w:hAnsi="Palatino Linotype"/>
          <w:color w:val="000000" w:themeColor="text1"/>
          <w:lang w:val="es-ES_tradnl"/>
        </w:rPr>
        <w:t>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5D52F1E0" w14:textId="77777777" w:rsidR="0071687D" w:rsidRDefault="0071687D" w:rsidP="0071687D">
      <w:pPr>
        <w:pStyle w:val="Prrafodelista"/>
        <w:tabs>
          <w:tab w:val="left" w:pos="426"/>
        </w:tabs>
        <w:spacing w:before="240" w:after="240" w:line="360" w:lineRule="auto"/>
        <w:ind w:left="0" w:right="51"/>
        <w:jc w:val="both"/>
        <w:rPr>
          <w:rFonts w:ascii="Palatino Linotype" w:hAnsi="Palatino Linotype"/>
          <w:color w:val="000000" w:themeColor="text1"/>
        </w:rPr>
      </w:pPr>
    </w:p>
    <w:p w14:paraId="0392D378" w14:textId="6120C82D" w:rsidR="0071687D" w:rsidRDefault="00516971"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Sirve </w:t>
      </w:r>
      <w:r w:rsidRPr="00516971">
        <w:rPr>
          <w:rFonts w:ascii="Palatino Linotype" w:hAnsi="Palatino Linotype"/>
          <w:color w:val="000000" w:themeColor="text1"/>
          <w:lang w:val="es-ES_tradnl"/>
        </w:rPr>
        <w:t>de apoyo a lo anterior por analogía, el Criterio 31-10 emitido por el ahora Instituto Nacional de Transparencia, Acceso a la Información y Protección de Datos Personales, que a la letra dice:</w:t>
      </w:r>
    </w:p>
    <w:p w14:paraId="347AB2A1" w14:textId="48D7A2AD" w:rsidR="0071687D" w:rsidRDefault="0071687D" w:rsidP="0071687D">
      <w:pPr>
        <w:pStyle w:val="Prrafodelista"/>
        <w:tabs>
          <w:tab w:val="left" w:pos="426"/>
        </w:tabs>
        <w:spacing w:before="240" w:after="240" w:line="360" w:lineRule="auto"/>
        <w:ind w:left="0" w:right="51"/>
        <w:jc w:val="both"/>
        <w:rPr>
          <w:rFonts w:ascii="Palatino Linotype" w:hAnsi="Palatino Linotype"/>
          <w:color w:val="000000" w:themeColor="text1"/>
        </w:rPr>
      </w:pPr>
    </w:p>
    <w:p w14:paraId="01A47A97" w14:textId="630A42FC" w:rsidR="00516971" w:rsidRPr="00516971" w:rsidRDefault="00516971" w:rsidP="00516971">
      <w:pPr>
        <w:pStyle w:val="Sinespaciado"/>
        <w:ind w:left="567" w:right="567"/>
        <w:jc w:val="both"/>
        <w:rPr>
          <w:rFonts w:ascii="Palatino Linotype" w:hAnsi="Palatino Linotype"/>
          <w:i/>
          <w:sz w:val="22"/>
          <w:szCs w:val="22"/>
          <w:lang w:val="es-ES"/>
        </w:rPr>
      </w:pPr>
      <w:r w:rsidRPr="00516971">
        <w:rPr>
          <w:rFonts w:ascii="Palatino Linotype" w:hAnsi="Palatino Linotype"/>
          <w:b/>
          <w:i/>
          <w:sz w:val="22"/>
          <w:szCs w:val="22"/>
          <w:lang w:val="es-ES"/>
        </w:rPr>
        <w:t>EL INSTITUTO FEDERAL DE ACCESO A LA INFORMACIÓN Y PROTECCIÓN DE DATOS NO CUENTA CON FACULTADES PARA PRONUNCIARSE RESPECTO DE LA VERACIDAD DE LOS DOCUMENTOS PROPORCIONADOS POR LOS SUJETOS OBLIGADOS.</w:t>
      </w:r>
      <w:r w:rsidRPr="00516971">
        <w:rPr>
          <w:rFonts w:ascii="Palatino Linotype" w:hAnsi="Palatino Linotype"/>
          <w:i/>
          <w:sz w:val="22"/>
          <w:szCs w:val="22"/>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160B62D" w14:textId="77777777" w:rsidR="00516971" w:rsidRDefault="00516971" w:rsidP="0071687D">
      <w:pPr>
        <w:pStyle w:val="Prrafodelista"/>
        <w:tabs>
          <w:tab w:val="left" w:pos="426"/>
        </w:tabs>
        <w:spacing w:before="240" w:after="240" w:line="360" w:lineRule="auto"/>
        <w:ind w:left="0" w:right="51"/>
        <w:jc w:val="both"/>
        <w:rPr>
          <w:rFonts w:ascii="Palatino Linotype" w:hAnsi="Palatino Linotype"/>
          <w:color w:val="000000" w:themeColor="text1"/>
        </w:rPr>
      </w:pPr>
    </w:p>
    <w:p w14:paraId="664072B6" w14:textId="687059A3" w:rsidR="00260E50" w:rsidRDefault="004F5F05"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En consecuencia</w:t>
      </w:r>
      <w:r w:rsidR="00433313">
        <w:rPr>
          <w:rFonts w:ascii="Palatino Linotype" w:hAnsi="Palatino Linotype"/>
          <w:color w:val="000000" w:themeColor="text1"/>
        </w:rPr>
        <w:t>, por cuanto hace a</w:t>
      </w:r>
      <w:r w:rsidR="00433313" w:rsidRPr="00433313">
        <w:rPr>
          <w:rFonts w:ascii="Palatino Linotype" w:hAnsi="Palatino Linotype"/>
          <w:color w:val="000000" w:themeColor="text1"/>
          <w:lang w:val="es-ES_tradnl"/>
        </w:rPr>
        <w:t xml:space="preserve"> los pronunciamientos vertidos por el </w:t>
      </w:r>
      <w:r w:rsidR="00433313" w:rsidRPr="00433313">
        <w:rPr>
          <w:rFonts w:ascii="Palatino Linotype" w:hAnsi="Palatino Linotype"/>
          <w:b/>
          <w:bCs/>
          <w:color w:val="000000" w:themeColor="text1"/>
          <w:lang w:val="es-ES_tradnl"/>
        </w:rPr>
        <w:t>SUJETO OBLIGADO</w:t>
      </w:r>
      <w:r w:rsidR="00433313" w:rsidRPr="00433313">
        <w:rPr>
          <w:rFonts w:ascii="Palatino Linotype" w:hAnsi="Palatino Linotype"/>
          <w:color w:val="000000" w:themeColor="text1"/>
          <w:lang w:val="es-ES_tradnl"/>
        </w:rPr>
        <w:t xml:space="preserve"> que refieren que </w:t>
      </w:r>
      <w:r w:rsidR="00433313">
        <w:rPr>
          <w:rFonts w:ascii="Palatino Linotype" w:hAnsi="Palatino Linotype"/>
          <w:color w:val="000000" w:themeColor="text1"/>
          <w:lang w:val="es-ES_tradnl"/>
        </w:rPr>
        <w:t xml:space="preserve">no se puede entregar la información con el </w:t>
      </w:r>
      <w:r w:rsidR="00433313">
        <w:rPr>
          <w:rFonts w:ascii="Palatino Linotype" w:hAnsi="Palatino Linotype"/>
          <w:color w:val="000000" w:themeColor="text1"/>
          <w:lang w:val="es-ES_tradnl"/>
        </w:rPr>
        <w:lastRenderedPageBreak/>
        <w:t xml:space="preserve">grado de detalle requerido por el </w:t>
      </w:r>
      <w:r w:rsidR="00433313">
        <w:rPr>
          <w:rFonts w:ascii="Palatino Linotype" w:hAnsi="Palatino Linotype"/>
          <w:b/>
          <w:bCs/>
          <w:color w:val="000000" w:themeColor="text1"/>
          <w:lang w:val="es-ES_tradnl"/>
        </w:rPr>
        <w:t>RECURRENTE</w:t>
      </w:r>
      <w:r>
        <w:rPr>
          <w:rFonts w:ascii="Palatino Linotype" w:hAnsi="Palatino Linotype"/>
          <w:color w:val="000000" w:themeColor="text1"/>
          <w:lang w:val="es-ES_tradnl"/>
        </w:rPr>
        <w:t>,</w:t>
      </w:r>
      <w:r w:rsidR="00433313">
        <w:rPr>
          <w:rFonts w:ascii="Palatino Linotype" w:hAnsi="Palatino Linotype"/>
          <w:color w:val="000000" w:themeColor="text1"/>
          <w:lang w:val="es-ES_tradnl"/>
        </w:rPr>
        <w:t xml:space="preserve"> en virtud de que los procesos relacionados con el registro y control de las Unidades Económicas, y sus giros comerciales, </w:t>
      </w:r>
      <w:r w:rsidR="0071687D">
        <w:rPr>
          <w:rFonts w:ascii="Palatino Linotype" w:hAnsi="Palatino Linotype"/>
          <w:color w:val="000000" w:themeColor="text1"/>
          <w:lang w:val="es-ES_tradnl"/>
        </w:rPr>
        <w:t xml:space="preserve">se realiza conforme a lo establecido en el Catálogo de Giros del Reglamento Único de Unidades Económicas del Ayuntamiento de Naucalpan de Juárez, y no en el Sistema </w:t>
      </w:r>
      <w:r w:rsidR="0071687D">
        <w:rPr>
          <w:rFonts w:ascii="Palatino Linotype" w:hAnsi="Palatino Linotype"/>
          <w:color w:val="000000" w:themeColor="text1"/>
        </w:rPr>
        <w:t>de Clasificación Industrial de América del Norte</w:t>
      </w:r>
      <w:r w:rsidR="00433313" w:rsidRPr="00433313">
        <w:rPr>
          <w:rFonts w:ascii="Palatino Linotype" w:hAnsi="Palatino Linotype"/>
          <w:color w:val="000000" w:themeColor="text1"/>
          <w:lang w:val="es-ES_tradnl"/>
        </w:rPr>
        <w:t xml:space="preserve">, se aprecian como </w:t>
      </w:r>
      <w:r w:rsidR="00433313" w:rsidRPr="0071687D">
        <w:rPr>
          <w:rFonts w:ascii="Palatino Linotype" w:hAnsi="Palatino Linotype"/>
          <w:b/>
          <w:bCs/>
          <w:color w:val="000000" w:themeColor="text1"/>
          <w:lang w:val="es-ES"/>
        </w:rPr>
        <w:t>actos o hechos negativos notorios</w:t>
      </w:r>
      <w:r w:rsidR="00516971" w:rsidRPr="00516971">
        <w:rPr>
          <w:rFonts w:ascii="Palatino Linotype" w:hAnsi="Palatino Linotype"/>
          <w:color w:val="000000" w:themeColor="text1"/>
          <w:lang w:val="es-ES"/>
        </w:rPr>
        <w:t>;</w:t>
      </w:r>
      <w:r w:rsidR="00433313" w:rsidRPr="00433313">
        <w:rPr>
          <w:rFonts w:ascii="Palatino Linotype" w:hAnsi="Palatino Linotype"/>
          <w:color w:val="000000" w:themeColor="text1"/>
          <w:lang w:val="es-ES"/>
        </w:rPr>
        <w:t xml:space="preserve"> es decir, que no se actualiza la circunstancia por la cual </w:t>
      </w:r>
      <w:r w:rsidR="00433313" w:rsidRPr="00433313">
        <w:rPr>
          <w:rFonts w:ascii="Palatino Linotype" w:hAnsi="Palatino Linotype"/>
          <w:bCs/>
          <w:color w:val="000000" w:themeColor="text1"/>
          <w:lang w:val="es-ES"/>
        </w:rPr>
        <w:t>el</w:t>
      </w:r>
      <w:r w:rsidR="00433313" w:rsidRPr="00433313">
        <w:rPr>
          <w:rFonts w:ascii="Palatino Linotype" w:hAnsi="Palatino Linotype"/>
          <w:b/>
          <w:color w:val="000000" w:themeColor="text1"/>
          <w:lang w:val="es-ES"/>
        </w:rPr>
        <w:t xml:space="preserve"> SUJETO OBLIGADO</w:t>
      </w:r>
      <w:r w:rsidR="00433313" w:rsidRPr="00433313">
        <w:rPr>
          <w:rFonts w:ascii="Palatino Linotype" w:hAnsi="Palatino Linotype"/>
          <w:bCs/>
          <w:color w:val="000000" w:themeColor="text1"/>
          <w:lang w:val="es-ES"/>
        </w:rPr>
        <w:t>,</w:t>
      </w:r>
      <w:r w:rsidR="00433313" w:rsidRPr="00433313">
        <w:rPr>
          <w:rFonts w:ascii="Palatino Linotype" w:hAnsi="Palatino Linotype"/>
          <w:color w:val="000000" w:themeColor="text1"/>
          <w:lang w:val="es-ES"/>
        </w:rPr>
        <w:t xml:space="preserve"> en el ámbito de sus atribuciones, pudiese poseer en sus archivos la información </w:t>
      </w:r>
      <w:r w:rsidR="00516971">
        <w:rPr>
          <w:rFonts w:ascii="Palatino Linotype" w:hAnsi="Palatino Linotype"/>
          <w:color w:val="000000" w:themeColor="text1"/>
          <w:lang w:val="es-ES"/>
        </w:rPr>
        <w:t>con el grado de desagregación solicitado</w:t>
      </w:r>
      <w:r w:rsidR="00433313" w:rsidRPr="00433313">
        <w:rPr>
          <w:rFonts w:ascii="Palatino Linotype" w:hAnsi="Palatino Linotype"/>
          <w:color w:val="000000" w:themeColor="text1"/>
          <w:lang w:val="es-ES"/>
        </w:rPr>
        <w:t>, por lo que resultaría innecesaria una declaratoria de inexistencia, en términos de la fracción XIII del artículo 49 de la Ley de Transparencia y Acceso a la Información Pública del Estado de México y Municipios.</w:t>
      </w:r>
    </w:p>
    <w:p w14:paraId="039A5EB9" w14:textId="77777777" w:rsidR="00260E50" w:rsidRDefault="00260E50" w:rsidP="00260E50">
      <w:pPr>
        <w:pStyle w:val="Prrafodelista"/>
        <w:tabs>
          <w:tab w:val="left" w:pos="426"/>
        </w:tabs>
        <w:spacing w:before="240" w:after="240" w:line="360" w:lineRule="auto"/>
        <w:ind w:left="0" w:right="51"/>
        <w:jc w:val="both"/>
        <w:rPr>
          <w:rFonts w:ascii="Palatino Linotype" w:hAnsi="Palatino Linotype"/>
          <w:color w:val="000000" w:themeColor="text1"/>
        </w:rPr>
      </w:pPr>
    </w:p>
    <w:p w14:paraId="129CA32D" w14:textId="196CCBBD" w:rsidR="00260E50" w:rsidRDefault="0071687D"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Lo </w:t>
      </w:r>
      <w:r w:rsidRPr="00DA583A">
        <w:rPr>
          <w:rFonts w:ascii="Palatino Linotype" w:hAnsi="Palatino Linotype" w:cs="Arial"/>
          <w:color w:val="000000" w:themeColor="text1"/>
        </w:rPr>
        <w:t>anterior encuentra sustento con la Jurisprudencia 267,287 y el Criterio 10/2004 emitidos por el Máximo Juzgador del país, Tesis que determinan lo siguiente:</w:t>
      </w:r>
    </w:p>
    <w:p w14:paraId="073B9F97" w14:textId="6A383A64" w:rsidR="00433313" w:rsidRDefault="00433313" w:rsidP="00433313">
      <w:pPr>
        <w:pStyle w:val="Prrafodelista"/>
        <w:tabs>
          <w:tab w:val="left" w:pos="426"/>
        </w:tabs>
        <w:spacing w:before="240" w:after="240" w:line="360" w:lineRule="auto"/>
        <w:ind w:left="0" w:right="51"/>
        <w:jc w:val="both"/>
        <w:rPr>
          <w:rFonts w:ascii="Palatino Linotype" w:hAnsi="Palatino Linotype"/>
          <w:color w:val="000000" w:themeColor="text1"/>
        </w:rPr>
      </w:pPr>
    </w:p>
    <w:p w14:paraId="21A60ED5" w14:textId="77777777" w:rsidR="0071687D" w:rsidRPr="007D0FFF" w:rsidRDefault="0071687D" w:rsidP="0071687D">
      <w:pPr>
        <w:pStyle w:val="Prrafodelista"/>
        <w:tabs>
          <w:tab w:val="left" w:pos="426"/>
        </w:tabs>
        <w:spacing w:before="240" w:after="240" w:line="276" w:lineRule="auto"/>
        <w:ind w:left="567" w:right="567"/>
        <w:jc w:val="both"/>
        <w:rPr>
          <w:rFonts w:ascii="Palatino Linotype" w:hAnsi="Palatino Linotype" w:cs="Arial"/>
          <w:i/>
          <w:sz w:val="22"/>
          <w:szCs w:val="22"/>
        </w:rPr>
      </w:pPr>
      <w:r w:rsidRPr="007D0FFF">
        <w:rPr>
          <w:rFonts w:ascii="Palatino Linotype" w:hAnsi="Palatino Linotype" w:cs="Arial"/>
          <w:i/>
          <w:sz w:val="22"/>
          <w:szCs w:val="22"/>
        </w:rPr>
        <w:t>“</w:t>
      </w:r>
      <w:r w:rsidRPr="007D0FFF">
        <w:rPr>
          <w:rFonts w:ascii="Palatino Linotype" w:hAnsi="Palatino Linotype" w:cs="Arial"/>
          <w:b/>
          <w:i/>
          <w:sz w:val="22"/>
          <w:szCs w:val="22"/>
        </w:rPr>
        <w:t>HECHOS NEGATIVOS, NO SON SUSCEPTIBLES DE DEMOSTRACION.</w:t>
      </w:r>
      <w:r w:rsidRPr="007D0FFF">
        <w:rPr>
          <w:rFonts w:ascii="Palatino Linotype" w:hAnsi="Palatino Linotype" w:cs="Arial"/>
          <w:i/>
          <w:sz w:val="22"/>
          <w:szCs w:val="22"/>
        </w:rPr>
        <w:t xml:space="preserve"> </w:t>
      </w:r>
      <w:r w:rsidRPr="007D0FFF">
        <w:rPr>
          <w:rFonts w:ascii="Palatino Linotype" w:hAnsi="Palatino Linotype" w:cs="Arial"/>
          <w:b/>
          <w:i/>
          <w:sz w:val="22"/>
          <w:szCs w:val="22"/>
        </w:rPr>
        <w:t xml:space="preserve">Tratándose de un hecho negativo, el Juez no tiene </w:t>
      </w:r>
      <w:proofErr w:type="spellStart"/>
      <w:r w:rsidRPr="007D0FFF">
        <w:rPr>
          <w:rFonts w:ascii="Palatino Linotype" w:hAnsi="Palatino Linotype" w:cs="Arial"/>
          <w:b/>
          <w:i/>
          <w:sz w:val="22"/>
          <w:szCs w:val="22"/>
        </w:rPr>
        <w:t>por que</w:t>
      </w:r>
      <w:proofErr w:type="spellEnd"/>
      <w:r w:rsidRPr="007D0FFF">
        <w:rPr>
          <w:rFonts w:ascii="Palatino Linotype" w:hAnsi="Palatino Linotype" w:cs="Arial"/>
          <w:b/>
          <w:i/>
          <w:sz w:val="22"/>
          <w:szCs w:val="22"/>
        </w:rPr>
        <w:t xml:space="preserve"> invocar prueba alguna de la que se desprenda</w:t>
      </w:r>
      <w:r w:rsidRPr="007D0FFF">
        <w:rPr>
          <w:rFonts w:ascii="Palatino Linotype" w:hAnsi="Palatino Linotype" w:cs="Arial"/>
          <w:i/>
          <w:sz w:val="22"/>
          <w:szCs w:val="22"/>
        </w:rPr>
        <w:t>, ya que es bien sabido que esta clase de hechos no son susceptibles de demostración.”</w:t>
      </w:r>
    </w:p>
    <w:p w14:paraId="7A93B66D" w14:textId="77777777" w:rsidR="0071687D" w:rsidRPr="007D0FFF" w:rsidRDefault="0071687D" w:rsidP="0071687D">
      <w:pPr>
        <w:pStyle w:val="Prrafodelista"/>
        <w:tabs>
          <w:tab w:val="left" w:pos="426"/>
        </w:tabs>
        <w:spacing w:before="240" w:after="240" w:line="276" w:lineRule="auto"/>
        <w:ind w:left="567" w:right="567"/>
        <w:jc w:val="both"/>
        <w:rPr>
          <w:rFonts w:ascii="Palatino Linotype" w:hAnsi="Palatino Linotype" w:cs="Arial"/>
          <w:i/>
          <w:sz w:val="22"/>
          <w:szCs w:val="22"/>
        </w:rPr>
      </w:pPr>
    </w:p>
    <w:p w14:paraId="0FCA6485" w14:textId="77777777" w:rsidR="0071687D" w:rsidRPr="007D0FFF" w:rsidRDefault="0071687D" w:rsidP="0071687D">
      <w:pPr>
        <w:pStyle w:val="Prrafodelista"/>
        <w:tabs>
          <w:tab w:val="left" w:pos="426"/>
        </w:tabs>
        <w:spacing w:before="240" w:after="240" w:line="276" w:lineRule="auto"/>
        <w:ind w:left="567" w:right="567"/>
        <w:jc w:val="both"/>
        <w:rPr>
          <w:rFonts w:ascii="Palatino Linotype" w:hAnsi="Palatino Linotype" w:cs="Arial"/>
          <w:i/>
          <w:sz w:val="22"/>
          <w:szCs w:val="22"/>
        </w:rPr>
      </w:pPr>
      <w:r w:rsidRPr="007D0FFF">
        <w:rPr>
          <w:rFonts w:ascii="Palatino Linotype" w:hAnsi="Palatino Linotype" w:cs="Arial"/>
          <w:i/>
          <w:sz w:val="22"/>
          <w:szCs w:val="22"/>
        </w:rPr>
        <w:t>“</w:t>
      </w:r>
      <w:r w:rsidRPr="007D0FFF">
        <w:rPr>
          <w:rFonts w:ascii="Palatino Linotype" w:hAnsi="Palatino Linotype" w:cs="Arial"/>
          <w:b/>
          <w:i/>
          <w:sz w:val="22"/>
          <w:szCs w:val="22"/>
        </w:rPr>
        <w:t>INEXISTENCIA DE LA INFORMACIÓN. EL COMITÉ DE ACCESO A LA INFORMACIÓN PUEDE DECLARARLA ANTE SU EVIDENCIA, SIN NECESIDAD DE DICTAR MEDIDAS PARA SU LOCALIZACIÓN.</w:t>
      </w:r>
      <w:r w:rsidRPr="007D0FFF">
        <w:rPr>
          <w:rFonts w:ascii="Palatino Linotype" w:hAnsi="Palatino Linotype" w:cs="Arial"/>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w:t>
      </w:r>
      <w:r w:rsidRPr="007D0FFF">
        <w:rPr>
          <w:rFonts w:ascii="Palatino Linotype" w:hAnsi="Palatino Linotype" w:cs="Arial"/>
          <w:i/>
          <w:sz w:val="22"/>
          <w:szCs w:val="22"/>
        </w:rPr>
        <w:lastRenderedPageBreak/>
        <w:t>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7D0FFF">
        <w:rPr>
          <w:rFonts w:ascii="Palatino Linotype" w:hAnsi="Palatino Linotype" w:cs="Arial"/>
          <w:b/>
          <w:i/>
          <w:sz w:val="22"/>
          <w:szCs w:val="22"/>
        </w:rPr>
        <w:t>ndo la referida Unidad señala, o</w:t>
      </w:r>
      <w:r w:rsidRPr="007D0FFF">
        <w:rPr>
          <w:rFonts w:ascii="Palatino Linotype" w:hAnsi="Palatino Linotype" w:cs="Arial"/>
          <w:i/>
          <w:sz w:val="22"/>
          <w:szCs w:val="22"/>
        </w:rPr>
        <w:t xml:space="preserve"> el mencionado Comité </w:t>
      </w:r>
      <w:r w:rsidRPr="007D0FFF">
        <w:rPr>
          <w:rFonts w:ascii="Palatino Linotype" w:hAnsi="Palatino Linotype" w:cs="Arial"/>
          <w:b/>
          <w:i/>
          <w:sz w:val="22"/>
          <w:szCs w:val="22"/>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7D0FFF">
        <w:rPr>
          <w:rFonts w:ascii="Palatino Linotype" w:hAnsi="Palatino Linotype" w:cs="Arial"/>
          <w:i/>
          <w:sz w:val="22"/>
          <w:szCs w:val="22"/>
        </w:rPr>
        <w:t>”</w:t>
      </w:r>
    </w:p>
    <w:p w14:paraId="627EEB9A" w14:textId="77777777" w:rsidR="0071687D" w:rsidRPr="007D0FFF" w:rsidRDefault="0071687D" w:rsidP="0071687D">
      <w:pPr>
        <w:pStyle w:val="Prrafodelista"/>
        <w:tabs>
          <w:tab w:val="left" w:pos="426"/>
        </w:tabs>
        <w:spacing w:line="276" w:lineRule="auto"/>
        <w:ind w:left="567" w:right="567"/>
        <w:jc w:val="both"/>
        <w:rPr>
          <w:rFonts w:ascii="Palatino Linotype" w:hAnsi="Palatino Linotype" w:cs="Arial"/>
          <w:iCs/>
          <w:sz w:val="22"/>
          <w:szCs w:val="22"/>
        </w:rPr>
      </w:pPr>
      <w:r w:rsidRPr="007D0FFF">
        <w:rPr>
          <w:rFonts w:ascii="Palatino Linotype" w:hAnsi="Palatino Linotype" w:cs="Arial"/>
          <w:iCs/>
          <w:sz w:val="22"/>
          <w:szCs w:val="22"/>
        </w:rPr>
        <w:t>(Énfasis añadido)</w:t>
      </w:r>
    </w:p>
    <w:p w14:paraId="4C6C559F" w14:textId="0762DA19" w:rsidR="0071687D" w:rsidRDefault="0071687D" w:rsidP="00433313">
      <w:pPr>
        <w:pStyle w:val="Prrafodelista"/>
        <w:tabs>
          <w:tab w:val="left" w:pos="426"/>
        </w:tabs>
        <w:spacing w:before="240" w:after="240" w:line="360" w:lineRule="auto"/>
        <w:ind w:left="0" w:right="51"/>
        <w:jc w:val="both"/>
        <w:rPr>
          <w:rFonts w:ascii="Palatino Linotype" w:hAnsi="Palatino Linotype"/>
          <w:color w:val="000000" w:themeColor="text1"/>
        </w:rPr>
      </w:pPr>
    </w:p>
    <w:p w14:paraId="765599C4" w14:textId="71473D0E" w:rsidR="00516971" w:rsidRPr="00516971" w:rsidRDefault="00516971" w:rsidP="00516971">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V. Del Registro Municipal de Unidades Económicas.</w:t>
      </w:r>
    </w:p>
    <w:p w14:paraId="03A5C40D" w14:textId="77777777" w:rsidR="00516971" w:rsidRDefault="00516971" w:rsidP="00433313">
      <w:pPr>
        <w:pStyle w:val="Prrafodelista"/>
        <w:tabs>
          <w:tab w:val="left" w:pos="426"/>
        </w:tabs>
        <w:spacing w:before="240" w:after="240" w:line="360" w:lineRule="auto"/>
        <w:ind w:left="0" w:right="51"/>
        <w:jc w:val="both"/>
        <w:rPr>
          <w:rFonts w:ascii="Palatino Linotype" w:hAnsi="Palatino Linotype"/>
          <w:color w:val="000000" w:themeColor="text1"/>
        </w:rPr>
      </w:pPr>
    </w:p>
    <w:p w14:paraId="673C9609" w14:textId="7F68DE20" w:rsidR="009F7BEF" w:rsidRDefault="009F7BEF" w:rsidP="004031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Ley de Transparencia y Acceso a la Información Pública del Estado de México y Municipios, en su artículo 92, identifica a la información que los Sujetos Obligados deberán </w:t>
      </w:r>
      <w:r w:rsidRPr="009F7BEF">
        <w:rPr>
          <w:rFonts w:ascii="Palatino Linotype" w:hAnsi="Palatino Linotype"/>
          <w:color w:val="000000" w:themeColor="text1"/>
        </w:rPr>
        <w:t>poner a disposición del público de manera permanente y actualizada de forma sencilla, precisa y entendible, en los respectivos medios electrónicos, de acuerdo con sus facultades, atribuciones, funciones u objeto social, según corresponda</w:t>
      </w:r>
      <w:r w:rsidR="00C16DAC">
        <w:rPr>
          <w:rFonts w:ascii="Palatino Linotype" w:hAnsi="Palatino Linotype"/>
          <w:color w:val="000000" w:themeColor="text1"/>
        </w:rPr>
        <w:t>; siendo de especial interés lo dispuesto en la fracción XXXII, misma que dice:</w:t>
      </w:r>
    </w:p>
    <w:p w14:paraId="159587A2" w14:textId="751E701A" w:rsidR="009F7BEF" w:rsidRDefault="009F7BEF" w:rsidP="009F7BEF">
      <w:pPr>
        <w:pStyle w:val="Prrafodelista"/>
        <w:tabs>
          <w:tab w:val="left" w:pos="426"/>
        </w:tabs>
        <w:spacing w:before="240" w:after="240" w:line="360" w:lineRule="auto"/>
        <w:ind w:left="0" w:right="51"/>
        <w:jc w:val="both"/>
        <w:rPr>
          <w:rFonts w:ascii="Palatino Linotype" w:hAnsi="Palatino Linotype"/>
          <w:color w:val="000000" w:themeColor="text1"/>
        </w:rPr>
      </w:pPr>
    </w:p>
    <w:p w14:paraId="2BBF86AA" w14:textId="085289F9" w:rsidR="00C16DAC" w:rsidRDefault="00C16DAC" w:rsidP="00C16DAC">
      <w:pPr>
        <w:pStyle w:val="Prrafodelista"/>
        <w:tabs>
          <w:tab w:val="left" w:pos="426"/>
        </w:tabs>
        <w:spacing w:before="240" w:after="240" w:line="276" w:lineRule="auto"/>
        <w:ind w:left="567" w:right="567"/>
        <w:jc w:val="both"/>
        <w:rPr>
          <w:rFonts w:ascii="Palatino Linotype" w:hAnsi="Palatino Linotype"/>
          <w:sz w:val="22"/>
          <w:szCs w:val="22"/>
        </w:rPr>
      </w:pPr>
      <w:r>
        <w:rPr>
          <w:rFonts w:ascii="Palatino Linotype" w:hAnsi="Palatino Linotype"/>
          <w:i/>
          <w:iCs/>
          <w:sz w:val="22"/>
          <w:szCs w:val="22"/>
        </w:rPr>
        <w:t>“</w:t>
      </w:r>
      <w:r w:rsidRPr="00C16DAC">
        <w:rPr>
          <w:rFonts w:ascii="Palatino Linotype" w:hAnsi="Palatino Linotype"/>
          <w:b/>
          <w:bCs/>
          <w:i/>
          <w:iCs/>
          <w:sz w:val="22"/>
          <w:szCs w:val="22"/>
        </w:rPr>
        <w:t>XXXII. Las</w:t>
      </w:r>
      <w:r w:rsidRPr="00C16DAC">
        <w:rPr>
          <w:rFonts w:ascii="Palatino Linotype" w:hAnsi="Palatino Linotype"/>
          <w:i/>
          <w:iCs/>
          <w:sz w:val="22"/>
          <w:szCs w:val="22"/>
        </w:rPr>
        <w:t xml:space="preserve"> concesiones, contratos, convenios, permisos, </w:t>
      </w:r>
      <w:r w:rsidRPr="00C16DAC">
        <w:rPr>
          <w:rFonts w:ascii="Palatino Linotype" w:hAnsi="Palatino Linotype"/>
          <w:b/>
          <w:bCs/>
          <w:i/>
          <w:iCs/>
          <w:sz w:val="22"/>
          <w:szCs w:val="22"/>
        </w:rPr>
        <w:t>licencias</w:t>
      </w:r>
      <w:r w:rsidRPr="00C16DAC">
        <w:rPr>
          <w:rFonts w:ascii="Palatino Linotype" w:hAnsi="Palatino Linotype"/>
          <w:i/>
          <w:iCs/>
          <w:sz w:val="22"/>
          <w:szCs w:val="22"/>
        </w:rPr>
        <w:t xml:space="preserve"> o autorizaciones </w:t>
      </w:r>
      <w:r w:rsidRPr="00C16DAC">
        <w:rPr>
          <w:rFonts w:ascii="Palatino Linotype" w:hAnsi="Palatino Linotype"/>
          <w:b/>
          <w:bCs/>
          <w:i/>
          <w:iCs/>
          <w:sz w:val="22"/>
          <w:szCs w:val="22"/>
        </w:rPr>
        <w:t>otorgados, especificando los titulares de aquéllos, debiendo publicarse su objeto, nombre o razón social del titular, vigencia, tipo, términos, condiciones, monto y modificaciones</w:t>
      </w:r>
      <w:r w:rsidRPr="00C16DAC">
        <w:rPr>
          <w:rFonts w:ascii="Palatino Linotype" w:hAnsi="Palatino Linotype"/>
          <w:i/>
          <w:iCs/>
          <w:sz w:val="22"/>
          <w:szCs w:val="22"/>
        </w:rPr>
        <w:t>, así como si el procedimiento involucra el aprovechamiento de bienes, servicios y/o recursos públicos;</w:t>
      </w:r>
      <w:r>
        <w:rPr>
          <w:rFonts w:ascii="Palatino Linotype" w:hAnsi="Palatino Linotype"/>
          <w:i/>
          <w:iCs/>
          <w:sz w:val="22"/>
          <w:szCs w:val="22"/>
        </w:rPr>
        <w:t>”</w:t>
      </w:r>
    </w:p>
    <w:p w14:paraId="6183C94E" w14:textId="59D8D0EB" w:rsidR="00C16DAC" w:rsidRPr="00C16DAC" w:rsidRDefault="00C16DAC" w:rsidP="00C16DAC">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Pr>
          <w:rFonts w:ascii="Palatino Linotype" w:hAnsi="Palatino Linotype"/>
          <w:sz w:val="22"/>
          <w:szCs w:val="22"/>
        </w:rPr>
        <w:t>(Énfasis añadido)</w:t>
      </w:r>
    </w:p>
    <w:p w14:paraId="5E96BFF2" w14:textId="77777777" w:rsidR="00C16DAC" w:rsidRDefault="00C16DAC" w:rsidP="009F7BEF">
      <w:pPr>
        <w:pStyle w:val="Prrafodelista"/>
        <w:tabs>
          <w:tab w:val="left" w:pos="426"/>
        </w:tabs>
        <w:spacing w:before="240" w:after="240" w:line="360" w:lineRule="auto"/>
        <w:ind w:left="0" w:right="51"/>
        <w:jc w:val="both"/>
        <w:rPr>
          <w:rFonts w:ascii="Palatino Linotype" w:hAnsi="Palatino Linotype"/>
          <w:color w:val="000000" w:themeColor="text1"/>
        </w:rPr>
      </w:pPr>
    </w:p>
    <w:p w14:paraId="4777A173" w14:textId="70F8CC7D" w:rsidR="009F7BEF" w:rsidRDefault="00C16DAC" w:rsidP="004031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Así las cosas, podemos discernir a las licencias de funcionamiento de las unidades económicas como información que debe ser publicada y difundida </w:t>
      </w:r>
      <w:r>
        <w:rPr>
          <w:rFonts w:ascii="Palatino Linotype" w:hAnsi="Palatino Linotype"/>
          <w:i/>
          <w:iCs/>
          <w:color w:val="000000" w:themeColor="text1"/>
        </w:rPr>
        <w:t>a fortiori</w:t>
      </w:r>
      <w:r>
        <w:rPr>
          <w:rFonts w:ascii="Palatino Linotype" w:hAnsi="Palatino Linotype"/>
          <w:color w:val="000000" w:themeColor="text1"/>
        </w:rPr>
        <w:t xml:space="preserve"> a la ciudadanía; </w:t>
      </w:r>
      <w:r w:rsidR="00AD531A">
        <w:rPr>
          <w:rFonts w:ascii="Palatino Linotype" w:hAnsi="Palatino Linotype"/>
          <w:color w:val="000000" w:themeColor="text1"/>
        </w:rPr>
        <w:t xml:space="preserve">pues éstos son permisos directos que otorga el </w:t>
      </w:r>
      <w:r w:rsidR="00AD531A">
        <w:rPr>
          <w:rFonts w:ascii="Palatino Linotype" w:hAnsi="Palatino Linotype"/>
          <w:b/>
          <w:bCs/>
          <w:color w:val="000000" w:themeColor="text1"/>
        </w:rPr>
        <w:t>SUJETO OBLIGADO</w:t>
      </w:r>
      <w:r w:rsidR="00AD531A">
        <w:rPr>
          <w:rFonts w:ascii="Palatino Linotype" w:hAnsi="Palatino Linotype"/>
          <w:color w:val="000000" w:themeColor="text1"/>
        </w:rPr>
        <w:t xml:space="preserve"> a agentes comerciales que buscan establecer negocios lícitos dentro de su demarcación territorial.</w:t>
      </w:r>
    </w:p>
    <w:p w14:paraId="06542692" w14:textId="77777777" w:rsidR="009F7BEF" w:rsidRDefault="009F7BEF" w:rsidP="009F7BEF">
      <w:pPr>
        <w:pStyle w:val="Prrafodelista"/>
        <w:tabs>
          <w:tab w:val="left" w:pos="426"/>
        </w:tabs>
        <w:spacing w:before="240" w:after="240" w:line="360" w:lineRule="auto"/>
        <w:ind w:left="0" w:right="51"/>
        <w:jc w:val="both"/>
        <w:rPr>
          <w:rFonts w:ascii="Palatino Linotype" w:hAnsi="Palatino Linotype"/>
          <w:color w:val="000000" w:themeColor="text1"/>
        </w:rPr>
      </w:pPr>
    </w:p>
    <w:p w14:paraId="5A3EF0EB" w14:textId="0894901E" w:rsidR="00403185" w:rsidRDefault="004F5F05" w:rsidP="004031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Dicho lo anterior</w:t>
      </w:r>
      <w:r w:rsidR="003C038B">
        <w:rPr>
          <w:rFonts w:ascii="Palatino Linotype" w:hAnsi="Palatino Linotype"/>
          <w:color w:val="000000" w:themeColor="text1"/>
        </w:rPr>
        <w:t xml:space="preserve">, el Criterio de Interpretación </w:t>
      </w:r>
      <w:r w:rsidR="003C038B" w:rsidRPr="003C038B">
        <w:rPr>
          <w:rFonts w:ascii="Palatino Linotype" w:hAnsi="Palatino Linotype"/>
          <w:color w:val="000000" w:themeColor="text1"/>
          <w:lang w:val="es-ES_tradnl"/>
        </w:rPr>
        <w:t>16/17</w:t>
      </w:r>
      <w:r w:rsidR="003C038B">
        <w:rPr>
          <w:rFonts w:ascii="Palatino Linotype" w:hAnsi="Palatino Linotype"/>
          <w:color w:val="000000" w:themeColor="text1"/>
          <w:lang w:val="es-ES_tradnl"/>
        </w:rPr>
        <w:t>,</w:t>
      </w:r>
      <w:r w:rsidR="003C038B" w:rsidRPr="003C038B">
        <w:rPr>
          <w:rFonts w:ascii="Palatino Linotype" w:hAnsi="Palatino Linotype"/>
          <w:color w:val="000000" w:themeColor="text1"/>
          <w:lang w:val="es-ES_tradnl"/>
        </w:rPr>
        <w:t xml:space="preserve"> emitido por el Instituto Nacional de Transparencia, Acceso a la Información y Protección de Datos Personales, </w:t>
      </w:r>
      <w:r w:rsidR="003C038B">
        <w:rPr>
          <w:rFonts w:ascii="Palatino Linotype" w:hAnsi="Palatino Linotype"/>
          <w:color w:val="000000" w:themeColor="text1"/>
          <w:lang w:val="es-ES_tradnl"/>
        </w:rPr>
        <w:t>establece</w:t>
      </w:r>
      <w:r>
        <w:rPr>
          <w:rFonts w:ascii="Palatino Linotype" w:hAnsi="Palatino Linotype"/>
          <w:color w:val="000000" w:themeColor="text1"/>
          <w:lang w:val="es-ES_tradnl"/>
        </w:rPr>
        <w:t xml:space="preserve"> lo siguiente</w:t>
      </w:r>
      <w:r w:rsidR="003C038B">
        <w:rPr>
          <w:rFonts w:ascii="Palatino Linotype" w:hAnsi="Palatino Linotype"/>
          <w:color w:val="000000" w:themeColor="text1"/>
          <w:lang w:val="es-ES_tradnl"/>
        </w:rPr>
        <w:t>:</w:t>
      </w:r>
    </w:p>
    <w:p w14:paraId="054D8554" w14:textId="3B888EF0" w:rsidR="00403185" w:rsidRDefault="00403185" w:rsidP="003C038B">
      <w:pPr>
        <w:pStyle w:val="Prrafodelista"/>
        <w:tabs>
          <w:tab w:val="left" w:pos="426"/>
        </w:tabs>
        <w:spacing w:before="240" w:line="360" w:lineRule="auto"/>
        <w:ind w:left="0" w:right="51"/>
        <w:jc w:val="both"/>
        <w:rPr>
          <w:rFonts w:ascii="Palatino Linotype" w:hAnsi="Palatino Linotype"/>
          <w:color w:val="000000" w:themeColor="text1"/>
        </w:rPr>
      </w:pPr>
    </w:p>
    <w:p w14:paraId="505E41D7" w14:textId="77777777" w:rsidR="003C038B" w:rsidRPr="007E0553" w:rsidRDefault="003C038B" w:rsidP="003C038B">
      <w:pPr>
        <w:ind w:left="567" w:right="567"/>
        <w:jc w:val="both"/>
        <w:rPr>
          <w:rFonts w:ascii="Palatino Linotype" w:hAnsi="Palatino Linotype" w:cs="Arial"/>
          <w:color w:val="000000" w:themeColor="text1"/>
          <w:sz w:val="22"/>
          <w:szCs w:val="16"/>
          <w:lang w:val="es-ES"/>
        </w:rPr>
      </w:pPr>
      <w:r w:rsidRPr="007E0553">
        <w:rPr>
          <w:rFonts w:ascii="Palatino Linotype" w:hAnsi="Palatino Linotype" w:cs="Arial"/>
          <w:b/>
          <w:bCs/>
          <w:i/>
          <w:sz w:val="22"/>
          <w:szCs w:val="16"/>
        </w:rPr>
        <w:t>EXPRESIÓN DOCUMENTAL. “Cuando</w:t>
      </w:r>
      <w:r w:rsidRPr="007E0553">
        <w:rPr>
          <w:rFonts w:ascii="Palatino Linotype" w:hAnsi="Palatino Linotype" w:cs="Arial"/>
          <w:b/>
          <w:i/>
          <w:color w:val="000000" w:themeColor="text1"/>
          <w:sz w:val="22"/>
          <w:szCs w:val="16"/>
          <w:lang w:val="es-ES"/>
        </w:rPr>
        <w:t xml:space="preserve"> los particulares presenten solicitudes de acceso a la información sin identificar de forma precisa la documentación que pudiera contener la información de su interés</w:t>
      </w:r>
      <w:r w:rsidRPr="007E0553">
        <w:rPr>
          <w:rFonts w:ascii="Palatino Linotype" w:hAnsi="Palatino Linotype" w:cs="Arial"/>
          <w:i/>
          <w:color w:val="000000" w:themeColor="text1"/>
          <w:sz w:val="22"/>
          <w:szCs w:val="16"/>
          <w:lang w:val="es-ES"/>
        </w:rPr>
        <w:t xml:space="preserve">, </w:t>
      </w:r>
      <w:r w:rsidRPr="007E0553">
        <w:rPr>
          <w:rFonts w:ascii="Palatino Linotype" w:hAnsi="Palatino Linotype" w:cs="Arial"/>
          <w:i/>
          <w:sz w:val="22"/>
          <w:szCs w:val="16"/>
        </w:rPr>
        <w:t>o bien, la solicitud constituya una consulta,</w:t>
      </w:r>
      <w:r w:rsidRPr="007E0553">
        <w:rPr>
          <w:rFonts w:ascii="Palatino Linotype" w:hAnsi="Palatino Linotype" w:cs="Arial"/>
          <w:i/>
          <w:color w:val="000000" w:themeColor="text1"/>
          <w:sz w:val="22"/>
          <w:szCs w:val="16"/>
          <w:lang w:val="es-ES"/>
        </w:rPr>
        <w:t xml:space="preserve"> pero la respuesta pudiera obrar en algún documento en poder de l</w:t>
      </w:r>
      <w:r w:rsidRPr="007E0553">
        <w:rPr>
          <w:rFonts w:ascii="Palatino Linotype" w:hAnsi="Palatino Linotype" w:cs="Arial"/>
          <w:b/>
          <w:i/>
          <w:color w:val="000000" w:themeColor="text1"/>
          <w:sz w:val="22"/>
          <w:szCs w:val="16"/>
          <w:lang w:val="es-ES"/>
        </w:rPr>
        <w:t>os sujetos obligados</w:t>
      </w:r>
      <w:r w:rsidRPr="007E0553">
        <w:rPr>
          <w:rFonts w:ascii="Palatino Linotype" w:hAnsi="Palatino Linotype" w:cs="Arial"/>
          <w:i/>
          <w:color w:val="000000" w:themeColor="text1"/>
          <w:sz w:val="22"/>
          <w:szCs w:val="16"/>
          <w:lang w:val="es-ES"/>
        </w:rPr>
        <w:t xml:space="preserve">, éstos </w:t>
      </w:r>
      <w:r w:rsidRPr="007E0553">
        <w:rPr>
          <w:rFonts w:ascii="Palatino Linotype" w:hAnsi="Palatino Linotype" w:cs="Arial"/>
          <w:b/>
          <w:i/>
          <w:color w:val="000000" w:themeColor="text1"/>
          <w:sz w:val="22"/>
          <w:szCs w:val="16"/>
          <w:lang w:val="es-ES"/>
        </w:rPr>
        <w:t>deben dar a dichas solicitudes una interpretación que les otorgue una expresión documental</w:t>
      </w:r>
      <w:r w:rsidRPr="007E0553">
        <w:rPr>
          <w:rFonts w:ascii="Palatino Linotype" w:hAnsi="Palatino Linotype" w:cs="Arial"/>
          <w:i/>
          <w:color w:val="000000" w:themeColor="text1"/>
          <w:sz w:val="22"/>
          <w:szCs w:val="16"/>
          <w:lang w:val="es-ES"/>
        </w:rPr>
        <w:t>.”</w:t>
      </w:r>
    </w:p>
    <w:p w14:paraId="4B10AA00" w14:textId="77777777" w:rsidR="003C038B" w:rsidRPr="007E0553" w:rsidRDefault="003C038B" w:rsidP="003C038B">
      <w:pPr>
        <w:spacing w:line="276" w:lineRule="auto"/>
        <w:ind w:left="567" w:right="567"/>
        <w:jc w:val="both"/>
        <w:rPr>
          <w:rFonts w:ascii="Palatino Linotype" w:hAnsi="Palatino Linotype" w:cs="Arial"/>
          <w:sz w:val="22"/>
          <w:szCs w:val="16"/>
        </w:rPr>
      </w:pPr>
      <w:r w:rsidRPr="007E0553">
        <w:rPr>
          <w:rFonts w:ascii="Palatino Linotype" w:hAnsi="Palatino Linotype" w:cs="Arial"/>
          <w:color w:val="000000" w:themeColor="text1"/>
          <w:sz w:val="22"/>
          <w:szCs w:val="16"/>
          <w:lang w:val="es-ES"/>
        </w:rPr>
        <w:t>(Énfasis añadido)</w:t>
      </w:r>
    </w:p>
    <w:p w14:paraId="5A8F90B7" w14:textId="77777777" w:rsidR="003C038B" w:rsidRDefault="003C038B" w:rsidP="00403185">
      <w:pPr>
        <w:pStyle w:val="Prrafodelista"/>
        <w:tabs>
          <w:tab w:val="left" w:pos="426"/>
        </w:tabs>
        <w:spacing w:before="240" w:after="240" w:line="360" w:lineRule="auto"/>
        <w:ind w:left="0" w:right="51"/>
        <w:jc w:val="both"/>
        <w:rPr>
          <w:rFonts w:ascii="Palatino Linotype" w:hAnsi="Palatino Linotype"/>
          <w:color w:val="000000" w:themeColor="text1"/>
        </w:rPr>
      </w:pPr>
    </w:p>
    <w:p w14:paraId="39AF62D8" w14:textId="34AEFA8F" w:rsidR="009A131D" w:rsidRDefault="003C038B"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w:t>
      </w:r>
      <w:r w:rsidR="004F5F05">
        <w:rPr>
          <w:rFonts w:ascii="Palatino Linotype" w:hAnsi="Palatino Linotype"/>
          <w:color w:val="000000" w:themeColor="text1"/>
        </w:rPr>
        <w:t xml:space="preserve">la lectura al Criterio jurídico transcrito </w:t>
      </w:r>
      <w:r w:rsidR="004F5F05">
        <w:rPr>
          <w:rFonts w:ascii="Palatino Linotype" w:hAnsi="Palatino Linotype"/>
          <w:i/>
          <w:iCs/>
          <w:color w:val="000000" w:themeColor="text1"/>
        </w:rPr>
        <w:t>supra</w:t>
      </w:r>
      <w:r w:rsidR="004F5F05">
        <w:rPr>
          <w:rFonts w:ascii="Palatino Linotype" w:hAnsi="Palatino Linotype"/>
          <w:color w:val="000000" w:themeColor="text1"/>
        </w:rPr>
        <w:t>, podemos entender</w:t>
      </w:r>
      <w:r w:rsidRPr="007E0553">
        <w:rPr>
          <w:rFonts w:ascii="Palatino Linotype" w:hAnsi="Palatino Linotype"/>
          <w:color w:val="000000" w:themeColor="text1"/>
        </w:rPr>
        <w:t xml:space="preserve"> que el Órgano Garante Nacional ha establecido que, cuando los particulares no identifiquen de forma específica al o los documentos a los que desean acceder, los Sujetos Obligados deberán otorgar una expresión documental donde conste lo solicitado</w:t>
      </w:r>
      <w:r>
        <w:rPr>
          <w:rFonts w:ascii="Palatino Linotype" w:hAnsi="Palatino Linotype"/>
          <w:color w:val="000000" w:themeColor="text1"/>
        </w:rPr>
        <w:t xml:space="preserve">, situación que ocurrió en el presente asunto, pues a través de su informe justificado, el </w:t>
      </w:r>
      <w:r>
        <w:rPr>
          <w:rFonts w:ascii="Palatino Linotype" w:hAnsi="Palatino Linotype"/>
          <w:b/>
          <w:bCs/>
          <w:color w:val="000000" w:themeColor="text1"/>
        </w:rPr>
        <w:t>SUJETO OBLIGADO</w:t>
      </w:r>
      <w:r>
        <w:rPr>
          <w:rFonts w:ascii="Palatino Linotype" w:hAnsi="Palatino Linotype"/>
          <w:color w:val="000000" w:themeColor="text1"/>
        </w:rPr>
        <w:t xml:space="preserve"> pretendió modificar su respuesta primigenia mediante la entrega de cinco listados de </w:t>
      </w:r>
      <w:r w:rsidR="00852CEE">
        <w:rPr>
          <w:rFonts w:ascii="Palatino Linotype" w:hAnsi="Palatino Linotype"/>
          <w:color w:val="000000" w:themeColor="text1"/>
        </w:rPr>
        <w:t xml:space="preserve">unidades económicas cuyos giros comerciales se asemejan con los que refirió el particular en la solicitud de información </w:t>
      </w:r>
      <w:r w:rsidR="00852CEE" w:rsidRPr="00852CEE">
        <w:rPr>
          <w:rFonts w:ascii="Palatino Linotype" w:hAnsi="Palatino Linotype"/>
          <w:b/>
          <w:bCs/>
          <w:color w:val="000000" w:themeColor="text1"/>
        </w:rPr>
        <w:t>00652/NAUCALPA/IP/2021</w:t>
      </w:r>
      <w:r w:rsidR="00852CEE">
        <w:rPr>
          <w:rFonts w:ascii="Palatino Linotype" w:hAnsi="Palatino Linotype"/>
          <w:color w:val="000000" w:themeColor="text1"/>
        </w:rPr>
        <w:t xml:space="preserve">, las cuales, se aprecia que son fragmentos </w:t>
      </w:r>
      <w:r w:rsidR="00852CEE">
        <w:rPr>
          <w:rFonts w:ascii="Palatino Linotype" w:hAnsi="Palatino Linotype"/>
          <w:color w:val="000000" w:themeColor="text1"/>
        </w:rPr>
        <w:lastRenderedPageBreak/>
        <w:t xml:space="preserve">de información recuperada del </w:t>
      </w:r>
      <w:r w:rsidR="00852CEE">
        <w:rPr>
          <w:rFonts w:ascii="Palatino Linotype" w:hAnsi="Palatino Linotype"/>
          <w:b/>
          <w:bCs/>
          <w:color w:val="000000" w:themeColor="text1"/>
        </w:rPr>
        <w:t>Registro Municipal de Unidades Económicas</w:t>
      </w:r>
      <w:r w:rsidR="009F7BEF">
        <w:rPr>
          <w:rFonts w:ascii="Palatino Linotype" w:hAnsi="Palatino Linotype"/>
          <w:color w:val="000000" w:themeColor="text1"/>
        </w:rPr>
        <w:t>. Se insiste, éstos no fueron entregados en razón de que mostraban datos personales de terceros.</w:t>
      </w:r>
    </w:p>
    <w:p w14:paraId="1ED5CF93"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1376882E" w14:textId="1A74B210" w:rsidR="009A131D" w:rsidRDefault="00AD531A"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obstante, del análisis al contenido de estos listados, se observó que el </w:t>
      </w:r>
      <w:r>
        <w:rPr>
          <w:rFonts w:ascii="Palatino Linotype" w:hAnsi="Palatino Linotype"/>
          <w:b/>
          <w:bCs/>
          <w:color w:val="000000" w:themeColor="text1"/>
        </w:rPr>
        <w:t>SUJETO OBLIGADO</w:t>
      </w:r>
      <w:r>
        <w:rPr>
          <w:rFonts w:ascii="Palatino Linotype" w:hAnsi="Palatino Linotype"/>
          <w:color w:val="000000" w:themeColor="text1"/>
        </w:rPr>
        <w:t xml:space="preserve"> pretendió entregar, de las unidades económicas con giros comerciales específicos, el folio de la licencia, nombre comercial</w:t>
      </w:r>
      <w:r w:rsidR="004F5F05">
        <w:rPr>
          <w:rFonts w:ascii="Palatino Linotype" w:hAnsi="Palatino Linotype"/>
          <w:color w:val="000000" w:themeColor="text1"/>
        </w:rPr>
        <w:t>,</w:t>
      </w:r>
      <w:r>
        <w:rPr>
          <w:rFonts w:ascii="Palatino Linotype" w:hAnsi="Palatino Linotype"/>
          <w:color w:val="000000" w:themeColor="text1"/>
        </w:rPr>
        <w:t xml:space="preserve"> nombre o razón social, dirección y teléfono; elementos solicitados por el </w:t>
      </w:r>
      <w:r>
        <w:rPr>
          <w:rFonts w:ascii="Palatino Linotype" w:hAnsi="Palatino Linotype"/>
          <w:b/>
          <w:bCs/>
          <w:color w:val="000000" w:themeColor="text1"/>
        </w:rPr>
        <w:t>RECURRENTE</w:t>
      </w:r>
      <w:r>
        <w:rPr>
          <w:rFonts w:ascii="Palatino Linotype" w:hAnsi="Palatino Linotype"/>
          <w:color w:val="000000" w:themeColor="text1"/>
        </w:rPr>
        <w:t xml:space="preserve"> omitiendo </w:t>
      </w:r>
      <w:r w:rsidR="004F5F05">
        <w:rPr>
          <w:rFonts w:ascii="Palatino Linotype" w:hAnsi="Palatino Linotype"/>
          <w:color w:val="000000" w:themeColor="text1"/>
        </w:rPr>
        <w:t xml:space="preserve">pronunciarse </w:t>
      </w:r>
      <w:r w:rsidR="001978DE">
        <w:rPr>
          <w:rFonts w:ascii="Palatino Linotype" w:hAnsi="Palatino Linotype"/>
          <w:color w:val="000000" w:themeColor="text1"/>
        </w:rPr>
        <w:t>únicamente</w:t>
      </w:r>
      <w:r w:rsidR="004F5F05">
        <w:rPr>
          <w:rFonts w:ascii="Palatino Linotype" w:hAnsi="Palatino Linotype"/>
          <w:color w:val="000000" w:themeColor="text1"/>
        </w:rPr>
        <w:t xml:space="preserve"> respecto a</w:t>
      </w:r>
      <w:r w:rsidR="001978DE">
        <w:rPr>
          <w:rFonts w:ascii="Palatino Linotype" w:hAnsi="Palatino Linotype"/>
          <w:color w:val="000000" w:themeColor="text1"/>
        </w:rPr>
        <w:t xml:space="preserve"> la </w:t>
      </w:r>
      <w:r w:rsidR="001978DE" w:rsidRPr="001978DE">
        <w:rPr>
          <w:rFonts w:ascii="Palatino Linotype" w:hAnsi="Palatino Linotype"/>
          <w:color w:val="000000" w:themeColor="text1"/>
        </w:rPr>
        <w:t>ubicación en coordenada</w:t>
      </w:r>
      <w:r w:rsidR="001978DE">
        <w:rPr>
          <w:rFonts w:ascii="Palatino Linotype" w:hAnsi="Palatino Linotype"/>
          <w:color w:val="000000" w:themeColor="text1"/>
        </w:rPr>
        <w:t>s</w:t>
      </w:r>
      <w:r w:rsidR="001978DE" w:rsidRPr="001978DE">
        <w:rPr>
          <w:rFonts w:ascii="Palatino Linotype" w:hAnsi="Palatino Linotype"/>
          <w:color w:val="000000" w:themeColor="text1"/>
        </w:rPr>
        <w:t xml:space="preserve"> geográficas o en coordenadas proyectadas</w:t>
      </w:r>
      <w:r w:rsidR="001978DE">
        <w:rPr>
          <w:rFonts w:ascii="Palatino Linotype" w:hAnsi="Palatino Linotype"/>
          <w:color w:val="000000" w:themeColor="text1"/>
        </w:rPr>
        <w:t>.</w:t>
      </w:r>
    </w:p>
    <w:p w14:paraId="0B88FD2B"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1C2D3FBF" w14:textId="55D7AE0D" w:rsidR="009A131D" w:rsidRDefault="001978D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ello, </w:t>
      </w:r>
      <w:r w:rsidR="004F5F05">
        <w:rPr>
          <w:rFonts w:ascii="Palatino Linotype" w:hAnsi="Palatino Linotype"/>
          <w:color w:val="000000" w:themeColor="text1"/>
        </w:rPr>
        <w:t>conviene</w:t>
      </w:r>
      <w:r>
        <w:rPr>
          <w:rFonts w:ascii="Palatino Linotype" w:hAnsi="Palatino Linotype"/>
          <w:color w:val="000000" w:themeColor="text1"/>
        </w:rPr>
        <w:t xml:space="preserve"> señalar que la Ley de competitividad y Ordenamiento Comercial del Estado de México, establece que los registros de unidades económicas, sean de nivel estatal o municipales, incluirán al menos los siguientes datos</w:t>
      </w:r>
      <w:r>
        <w:rPr>
          <w:rStyle w:val="Refdenotaalpie"/>
          <w:rFonts w:ascii="Palatino Linotype" w:hAnsi="Palatino Linotype"/>
          <w:color w:val="000000" w:themeColor="text1"/>
        </w:rPr>
        <w:footnoteReference w:id="16"/>
      </w:r>
      <w:r>
        <w:rPr>
          <w:rFonts w:ascii="Palatino Linotype" w:hAnsi="Palatino Linotype"/>
          <w:color w:val="000000" w:themeColor="text1"/>
        </w:rPr>
        <w:t xml:space="preserve">: </w:t>
      </w:r>
    </w:p>
    <w:p w14:paraId="1162F274" w14:textId="77777777"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Clave única, que se integrará de una serie alfanumérica.</w:t>
      </w:r>
    </w:p>
    <w:p w14:paraId="1BFC15DF" w14:textId="75B0B078"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Nombre del municipio.</w:t>
      </w:r>
    </w:p>
    <w:p w14:paraId="30DFDBA9" w14:textId="207D80FC"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Nombre del titular.</w:t>
      </w:r>
    </w:p>
    <w:p w14:paraId="16FABF75" w14:textId="3B52776B"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Actividad económica.</w:t>
      </w:r>
    </w:p>
    <w:p w14:paraId="2C8FB5E9" w14:textId="08740246"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Fecha de inicio de actividades.</w:t>
      </w:r>
    </w:p>
    <w:p w14:paraId="20426D49" w14:textId="0B981A48"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Tipo de impacto.</w:t>
      </w:r>
    </w:p>
    <w:p w14:paraId="2F67417E" w14:textId="1E7CAB0A"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b/>
          <w:bCs/>
          <w:color w:val="000000" w:themeColor="text1"/>
        </w:rPr>
      </w:pPr>
      <w:r w:rsidRPr="001978DE">
        <w:rPr>
          <w:rFonts w:ascii="Palatino Linotype" w:hAnsi="Palatino Linotype"/>
          <w:b/>
          <w:bCs/>
          <w:color w:val="000000" w:themeColor="text1"/>
        </w:rPr>
        <w:t>Domicilio de la unidad económica.</w:t>
      </w:r>
    </w:p>
    <w:p w14:paraId="27484C8D" w14:textId="5859479A"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Visitas y procedimientos de verificación en su caso.</w:t>
      </w:r>
    </w:p>
    <w:p w14:paraId="1BAD8588" w14:textId="69AC89A9" w:rsidR="001978DE" w:rsidRP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lastRenderedPageBreak/>
        <w:t>Sanciones en su caso.</w:t>
      </w:r>
    </w:p>
    <w:p w14:paraId="3CD0B00A" w14:textId="0F3EEB9A" w:rsidR="001978DE" w:rsidRDefault="001978DE" w:rsidP="001978DE">
      <w:pPr>
        <w:pStyle w:val="Prrafodelista"/>
        <w:numPr>
          <w:ilvl w:val="1"/>
          <w:numId w:val="1"/>
        </w:numPr>
        <w:tabs>
          <w:tab w:val="left" w:pos="426"/>
        </w:tabs>
        <w:spacing w:before="240" w:after="240" w:line="360" w:lineRule="auto"/>
        <w:ind w:right="51"/>
        <w:jc w:val="both"/>
        <w:rPr>
          <w:rFonts w:ascii="Palatino Linotype" w:hAnsi="Palatino Linotype"/>
          <w:color w:val="000000" w:themeColor="text1"/>
        </w:rPr>
      </w:pPr>
      <w:r w:rsidRPr="001978DE">
        <w:rPr>
          <w:rFonts w:ascii="Palatino Linotype" w:hAnsi="Palatino Linotype"/>
          <w:color w:val="000000" w:themeColor="text1"/>
        </w:rPr>
        <w:t>Las demás que le confieran esta Ley y otras disposiciones aplicables.</w:t>
      </w:r>
    </w:p>
    <w:p w14:paraId="21650808"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52B4B6AB" w14:textId="6F663398" w:rsidR="009A131D" w:rsidRDefault="00403323"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Del dispositivo anterior, se aprecia que la Ley que regula el control y actualización del Registro de Unidades Económicas, establece que, efectivamente, se deberá asentar el domicilio de la Unidad Económica; empero, no contempla necesariamente la inscripción de un croquis del lugar específico</w:t>
      </w:r>
      <w:r w:rsidR="00AA7CB9">
        <w:rPr>
          <w:rFonts w:ascii="Palatino Linotype" w:hAnsi="Palatino Linotype"/>
          <w:color w:val="000000" w:themeColor="text1"/>
        </w:rPr>
        <w:t>.</w:t>
      </w:r>
    </w:p>
    <w:p w14:paraId="3BF1D13B"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18EAF9B5" w14:textId="2E254BB8" w:rsidR="004F5F05" w:rsidRPr="00AA7CB9" w:rsidRDefault="00AA7CB9" w:rsidP="00B15D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A7CB9">
        <w:rPr>
          <w:rFonts w:ascii="Palatino Linotype" w:hAnsi="Palatino Linotype"/>
          <w:color w:val="000000" w:themeColor="text1"/>
        </w:rPr>
        <w:t xml:space="preserve">Por ello, el </w:t>
      </w:r>
      <w:r w:rsidRPr="00AA7CB9">
        <w:rPr>
          <w:rFonts w:ascii="Palatino Linotype" w:hAnsi="Palatino Linotype"/>
          <w:b/>
          <w:bCs/>
          <w:color w:val="000000" w:themeColor="text1"/>
        </w:rPr>
        <w:t>SUJETO OBLIGADO</w:t>
      </w:r>
      <w:r w:rsidRPr="00AA7CB9">
        <w:rPr>
          <w:rFonts w:ascii="Palatino Linotype" w:hAnsi="Palatino Linotype"/>
          <w:color w:val="000000" w:themeColor="text1"/>
        </w:rPr>
        <w:t xml:space="preserve"> deberá realizar una búsqueda exhaustiva y razonable en sus archivos a efecto de entregar el o los documentos donde consten los croquis que muestren la ubicación exacta de las Unidades Económicas identificadas dentro de los 11 giros comerciales solicitados.</w:t>
      </w:r>
      <w:r>
        <w:rPr>
          <w:rFonts w:ascii="Palatino Linotype" w:hAnsi="Palatino Linotype"/>
          <w:color w:val="000000" w:themeColor="text1"/>
        </w:rPr>
        <w:t xml:space="preserve"> D</w:t>
      </w:r>
      <w:r w:rsidRPr="00AA7CB9">
        <w:rPr>
          <w:rFonts w:ascii="Palatino Linotype" w:hAnsi="Palatino Linotype"/>
          <w:color w:val="000000" w:themeColor="text1"/>
        </w:rPr>
        <w:t>e ser el caso de que la información que se ordena entregar no se haya generado,</w:t>
      </w:r>
      <w:r>
        <w:rPr>
          <w:rFonts w:ascii="Palatino Linotype" w:hAnsi="Palatino Linotype"/>
          <w:color w:val="000000" w:themeColor="text1"/>
        </w:rPr>
        <w:t xml:space="preserve"> poseído o administrado, se deberán </w:t>
      </w:r>
      <w:r w:rsidR="00C40AF1">
        <w:rPr>
          <w:rFonts w:ascii="Palatino Linotype" w:hAnsi="Palatino Linotype"/>
          <w:color w:val="000000" w:themeColor="text1"/>
        </w:rPr>
        <w:t>señalar las razones que lo justifiquen de manera clara y precisa.</w:t>
      </w:r>
    </w:p>
    <w:p w14:paraId="46F4925C" w14:textId="16D017CE"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482E0357" w14:textId="1D3D42B1" w:rsidR="00516971" w:rsidRPr="00516971" w:rsidRDefault="00516971" w:rsidP="004B661E">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VI. De los datos abiertos.</w:t>
      </w:r>
    </w:p>
    <w:p w14:paraId="2DA58C8B" w14:textId="77777777" w:rsidR="00516971" w:rsidRDefault="00516971"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5E74FE3E" w14:textId="55F78B88" w:rsidR="009A131D" w:rsidRDefault="00DD5730"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w:t>
      </w:r>
      <w:r w:rsidRPr="00DD5730">
        <w:rPr>
          <w:rFonts w:ascii="Palatino Linotype" w:hAnsi="Palatino Linotype"/>
          <w:color w:val="000000" w:themeColor="text1"/>
          <w:lang w:val="es-ES_tradnl"/>
        </w:rPr>
        <w:t xml:space="preserve">debemos ignorar que </w:t>
      </w:r>
      <w:r>
        <w:rPr>
          <w:rFonts w:ascii="Palatino Linotype" w:hAnsi="Palatino Linotype"/>
          <w:color w:val="000000" w:themeColor="text1"/>
          <w:lang w:val="es-ES_tradnl"/>
        </w:rPr>
        <w:t xml:space="preserve">dentro de la solicitud </w:t>
      </w:r>
      <w:r>
        <w:rPr>
          <w:rFonts w:ascii="Palatino Linotype" w:hAnsi="Palatino Linotype"/>
          <w:b/>
          <w:bCs/>
          <w:color w:val="000000" w:themeColor="text1"/>
          <w:lang w:val="es-ES_tradnl"/>
        </w:rPr>
        <w:t>00652/NAUCALPA/IP/2021</w:t>
      </w:r>
      <w:r>
        <w:rPr>
          <w:rFonts w:ascii="Palatino Linotype" w:hAnsi="Palatino Linotype"/>
          <w:color w:val="000000" w:themeColor="text1"/>
          <w:lang w:val="es-ES_tradnl"/>
        </w:rPr>
        <w:t xml:space="preserve">, el particular requirió la información </w:t>
      </w:r>
      <w:r>
        <w:rPr>
          <w:rFonts w:ascii="Palatino Linotype" w:hAnsi="Palatino Linotype"/>
          <w:i/>
          <w:iCs/>
          <w:color w:val="000000" w:themeColor="text1"/>
          <w:lang w:val="es-ES_tradnl"/>
        </w:rPr>
        <w:t>“</w:t>
      </w:r>
      <w:r w:rsidRPr="00DD5730">
        <w:rPr>
          <w:rFonts w:ascii="Palatino Linotype" w:hAnsi="Palatino Linotype"/>
          <w:i/>
          <w:iCs/>
          <w:color w:val="000000" w:themeColor="text1"/>
          <w:lang w:val="es-ES_tradnl"/>
        </w:rPr>
        <w:t>preferentemente en formato xlsx</w:t>
      </w:r>
      <w:r>
        <w:rPr>
          <w:rFonts w:ascii="Palatino Linotype" w:hAnsi="Palatino Linotype"/>
          <w:i/>
          <w:iCs/>
          <w:color w:val="000000" w:themeColor="text1"/>
          <w:lang w:val="es-ES_tradnl"/>
        </w:rPr>
        <w:t>”</w:t>
      </w:r>
      <w:r w:rsidR="009F541E">
        <w:rPr>
          <w:rFonts w:ascii="Palatino Linotype" w:hAnsi="Palatino Linotype"/>
          <w:color w:val="000000" w:themeColor="text1"/>
          <w:lang w:val="es-ES_tradnl"/>
        </w:rPr>
        <w:t xml:space="preserve">, situación que contraviene lo establecido en el artículo 12 de </w:t>
      </w:r>
      <w:r w:rsidR="009F541E">
        <w:rPr>
          <w:rFonts w:ascii="Palatino Linotype" w:hAnsi="Palatino Linotype"/>
          <w:color w:val="000000" w:themeColor="text1"/>
        </w:rPr>
        <w:t xml:space="preserve">la Ley de Transparencia y Acceso a la Información Pública del Estado de México y Municipios, el cual establece que </w:t>
      </w:r>
      <w:r w:rsidR="009F541E" w:rsidRPr="00074E98">
        <w:rPr>
          <w:rFonts w:ascii="Palatino Linotype" w:hAnsi="Palatino Linotype"/>
          <w:b/>
          <w:bCs/>
          <w:color w:val="000000" w:themeColor="text1"/>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009F541E" w:rsidRPr="00074E98">
        <w:rPr>
          <w:rFonts w:ascii="Palatino Linotype" w:hAnsi="Palatino Linotype"/>
          <w:b/>
          <w:bCs/>
          <w:color w:val="000000" w:themeColor="text1"/>
        </w:rPr>
        <w:t xml:space="preserve">la </w:t>
      </w:r>
      <w:r w:rsidR="009F541E" w:rsidRPr="00074E98">
        <w:rPr>
          <w:rFonts w:ascii="Palatino Linotype" w:hAnsi="Palatino Linotype"/>
          <w:b/>
          <w:bCs/>
          <w:color w:val="000000" w:themeColor="text1"/>
        </w:rPr>
        <w:lastRenderedPageBreak/>
        <w:t>misma</w:t>
      </w:r>
      <w:proofErr w:type="gramEnd"/>
      <w:r w:rsidR="009F541E" w:rsidRPr="00074E98">
        <w:rPr>
          <w:rFonts w:ascii="Palatino Linotype" w:hAnsi="Palatino Linotype"/>
          <w:b/>
          <w:bCs/>
          <w:color w:val="000000" w:themeColor="text1"/>
        </w:rPr>
        <w:t>, ni el presentarla conforme al interés del solicitante</w:t>
      </w:r>
      <w:r w:rsidR="009F541E" w:rsidRPr="00074E98">
        <w:rPr>
          <w:rFonts w:ascii="Palatino Linotype" w:hAnsi="Palatino Linotype"/>
          <w:color w:val="000000" w:themeColor="text1"/>
        </w:rPr>
        <w:t>; no estarán obligados a generarla, resumirla, efectuar cálculos o practicar investigaciones.</w:t>
      </w:r>
    </w:p>
    <w:p w14:paraId="2F9FA9AA"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296829BE" w14:textId="3E84F603" w:rsidR="009A131D"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el pretender que el </w:t>
      </w:r>
      <w:r>
        <w:rPr>
          <w:rFonts w:ascii="Palatino Linotype" w:hAnsi="Palatino Linotype"/>
          <w:b/>
          <w:bCs/>
          <w:color w:val="000000" w:themeColor="text1"/>
        </w:rPr>
        <w:t>SUJETO OBLIGADO</w:t>
      </w:r>
      <w:r>
        <w:rPr>
          <w:rFonts w:ascii="Palatino Linotype" w:hAnsi="Palatino Linotype"/>
          <w:color w:val="000000" w:themeColor="text1"/>
        </w:rPr>
        <w:t xml:space="preserve"> procese la información solicitada, relacionada con las licencias de funcionamiento de establecimientos comerciales, para presentarla en un formato electrónico específico -como es una hoja de cálculo- presume una carga desproporcionada al Ayuntamiento de Naucalpan de Juárez para atender el derecho de acceso a la información del particular; pues su obligación consiste, específicamente, en proporcionar los documentos generados, poseídos o administrados en el ejercicio de sus funciones donde conste la información solicitada.</w:t>
      </w:r>
    </w:p>
    <w:p w14:paraId="1B3CBB39"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7239D8D0" w14:textId="11860BF3" w:rsidR="009A131D"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Robustece lo anterior el Criterio de Interpretación 03-17 emitido por el Órgano Garante Nacional, cuyo rubro y texto son los siguientes:</w:t>
      </w:r>
    </w:p>
    <w:p w14:paraId="03E732BB" w14:textId="29310055" w:rsidR="009A131D" w:rsidRDefault="009A131D" w:rsidP="009F541E">
      <w:pPr>
        <w:pStyle w:val="Prrafodelista"/>
        <w:tabs>
          <w:tab w:val="left" w:pos="426"/>
        </w:tabs>
        <w:spacing w:before="240" w:line="360" w:lineRule="auto"/>
        <w:ind w:left="0" w:right="51"/>
        <w:jc w:val="both"/>
        <w:rPr>
          <w:rFonts w:ascii="Palatino Linotype" w:hAnsi="Palatino Linotype"/>
          <w:color w:val="000000" w:themeColor="text1"/>
        </w:rPr>
      </w:pPr>
    </w:p>
    <w:p w14:paraId="45C94CE7" w14:textId="77777777" w:rsidR="009F541E" w:rsidRPr="0096121B" w:rsidRDefault="009F541E" w:rsidP="009F541E">
      <w:pPr>
        <w:spacing w:before="73" w:line="276" w:lineRule="auto"/>
        <w:ind w:left="567" w:right="567"/>
        <w:jc w:val="both"/>
        <w:rPr>
          <w:rFonts w:ascii="Palatino Linotype" w:eastAsia="Arial" w:hAnsi="Palatino Linotype" w:cs="Arial"/>
          <w:i/>
          <w:iCs/>
          <w:sz w:val="22"/>
          <w:szCs w:val="22"/>
        </w:rPr>
      </w:pPr>
      <w:r w:rsidRPr="0096121B">
        <w:rPr>
          <w:rFonts w:ascii="Palatino Linotype" w:eastAsia="Arial" w:hAnsi="Palatino Linotype" w:cs="Arial"/>
          <w:b/>
          <w:i/>
          <w:iCs/>
          <w:sz w:val="22"/>
          <w:szCs w:val="22"/>
        </w:rPr>
        <w:t xml:space="preserve">No existe obligación de elaborar </w:t>
      </w:r>
      <w:r w:rsidRPr="0096121B">
        <w:rPr>
          <w:rFonts w:ascii="Palatino Linotype" w:eastAsia="Arial" w:hAnsi="Palatino Linotype" w:cs="Arial"/>
          <w:b/>
          <w:i/>
          <w:iCs/>
          <w:spacing w:val="-3"/>
          <w:sz w:val="22"/>
          <w:szCs w:val="22"/>
        </w:rPr>
        <w:t>d</w:t>
      </w:r>
      <w:r w:rsidRPr="0096121B">
        <w:rPr>
          <w:rFonts w:ascii="Palatino Linotype" w:eastAsia="Arial" w:hAnsi="Palatino Linotype" w:cs="Arial"/>
          <w:b/>
          <w:i/>
          <w:iCs/>
          <w:sz w:val="22"/>
          <w:szCs w:val="22"/>
        </w:rPr>
        <w:t>ocum</w:t>
      </w:r>
      <w:r w:rsidRPr="0096121B">
        <w:rPr>
          <w:rFonts w:ascii="Palatino Linotype" w:eastAsia="Arial" w:hAnsi="Palatino Linotype" w:cs="Arial"/>
          <w:b/>
          <w:i/>
          <w:iCs/>
          <w:spacing w:val="1"/>
          <w:sz w:val="22"/>
          <w:szCs w:val="22"/>
        </w:rPr>
        <w:t>e</w:t>
      </w:r>
      <w:r w:rsidRPr="0096121B">
        <w:rPr>
          <w:rFonts w:ascii="Palatino Linotype" w:eastAsia="Arial" w:hAnsi="Palatino Linotype" w:cs="Arial"/>
          <w:b/>
          <w:i/>
          <w:iCs/>
          <w:sz w:val="22"/>
          <w:szCs w:val="22"/>
        </w:rPr>
        <w:t>n</w:t>
      </w:r>
      <w:r w:rsidRPr="0096121B">
        <w:rPr>
          <w:rFonts w:ascii="Palatino Linotype" w:eastAsia="Arial" w:hAnsi="Palatino Linotype" w:cs="Arial"/>
          <w:b/>
          <w:i/>
          <w:iCs/>
          <w:spacing w:val="-1"/>
          <w:sz w:val="22"/>
          <w:szCs w:val="22"/>
        </w:rPr>
        <w:t>t</w:t>
      </w:r>
      <w:r w:rsidRPr="0096121B">
        <w:rPr>
          <w:rFonts w:ascii="Palatino Linotype" w:eastAsia="Arial" w:hAnsi="Palatino Linotype" w:cs="Arial"/>
          <w:b/>
          <w:i/>
          <w:iCs/>
          <w:sz w:val="22"/>
          <w:szCs w:val="22"/>
        </w:rPr>
        <w:t>os</w:t>
      </w:r>
      <w:r w:rsidRPr="0096121B">
        <w:rPr>
          <w:rFonts w:ascii="Palatino Linotype" w:eastAsia="Arial" w:hAnsi="Palatino Linotype" w:cs="Arial"/>
          <w:b/>
          <w:i/>
          <w:iCs/>
          <w:spacing w:val="14"/>
          <w:sz w:val="22"/>
          <w:szCs w:val="22"/>
        </w:rPr>
        <w:t xml:space="preserve"> </w:t>
      </w:r>
      <w:r w:rsidRPr="0096121B">
        <w:rPr>
          <w:rFonts w:ascii="Palatino Linotype" w:eastAsia="Arial" w:hAnsi="Palatino Linotype" w:cs="Arial"/>
          <w:b/>
          <w:i/>
          <w:iCs/>
          <w:spacing w:val="-1"/>
          <w:sz w:val="22"/>
          <w:szCs w:val="22"/>
        </w:rPr>
        <w:t xml:space="preserve">ad </w:t>
      </w:r>
      <w:r w:rsidRPr="0096121B">
        <w:rPr>
          <w:rFonts w:ascii="Palatino Linotype" w:eastAsia="Arial" w:hAnsi="Palatino Linotype" w:cs="Arial"/>
          <w:b/>
          <w:i/>
          <w:iCs/>
          <w:sz w:val="22"/>
          <w:szCs w:val="22"/>
        </w:rPr>
        <w:t>hoc</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para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atender las sol</w:t>
      </w:r>
      <w:r w:rsidRPr="0096121B">
        <w:rPr>
          <w:rFonts w:ascii="Palatino Linotype" w:eastAsia="Arial" w:hAnsi="Palatino Linotype" w:cs="Arial"/>
          <w:b/>
          <w:i/>
          <w:iCs/>
          <w:spacing w:val="-2"/>
          <w:sz w:val="22"/>
          <w:szCs w:val="22"/>
        </w:rPr>
        <w:t>i</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itudes</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de</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pacing w:val="1"/>
          <w:sz w:val="22"/>
          <w:szCs w:val="22"/>
        </w:rPr>
        <w:t>ac</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pacing w:val="1"/>
          <w:sz w:val="22"/>
          <w:szCs w:val="22"/>
        </w:rPr>
        <w:t>es</w:t>
      </w:r>
      <w:r w:rsidRPr="0096121B">
        <w:rPr>
          <w:rFonts w:ascii="Palatino Linotype" w:eastAsia="Arial" w:hAnsi="Palatino Linotype" w:cs="Arial"/>
          <w:b/>
          <w:i/>
          <w:iCs/>
          <w:sz w:val="22"/>
          <w:szCs w:val="22"/>
        </w:rPr>
        <w:t>o</w:t>
      </w:r>
      <w:r w:rsidRPr="0096121B">
        <w:rPr>
          <w:rFonts w:ascii="Palatino Linotype" w:eastAsia="Arial" w:hAnsi="Palatino Linotype" w:cs="Arial"/>
          <w:b/>
          <w:i/>
          <w:iCs/>
          <w:spacing w:val="11"/>
          <w:sz w:val="22"/>
          <w:szCs w:val="22"/>
        </w:rPr>
        <w:t xml:space="preserve"> </w:t>
      </w:r>
      <w:r w:rsidRPr="0096121B">
        <w:rPr>
          <w:rFonts w:ascii="Palatino Linotype" w:eastAsia="Arial" w:hAnsi="Palatino Linotype" w:cs="Arial"/>
          <w:b/>
          <w:i/>
          <w:iCs/>
          <w:sz w:val="22"/>
          <w:szCs w:val="22"/>
        </w:rPr>
        <w:t>a</w:t>
      </w:r>
      <w:r w:rsidRPr="0096121B">
        <w:rPr>
          <w:rFonts w:ascii="Palatino Linotype" w:eastAsia="Arial" w:hAnsi="Palatino Linotype" w:cs="Arial"/>
          <w:b/>
          <w:i/>
          <w:iCs/>
          <w:spacing w:val="9"/>
          <w:sz w:val="22"/>
          <w:szCs w:val="22"/>
        </w:rPr>
        <w:t xml:space="preserve"> </w:t>
      </w:r>
      <w:r w:rsidRPr="0096121B">
        <w:rPr>
          <w:rFonts w:ascii="Palatino Linotype" w:eastAsia="Arial" w:hAnsi="Palatino Linotype" w:cs="Arial"/>
          <w:b/>
          <w:i/>
          <w:iCs/>
          <w:sz w:val="22"/>
          <w:szCs w:val="22"/>
        </w:rPr>
        <w:t>la</w:t>
      </w:r>
      <w:r w:rsidRPr="0096121B">
        <w:rPr>
          <w:rFonts w:ascii="Palatino Linotype" w:eastAsia="Arial" w:hAnsi="Palatino Linotype" w:cs="Arial"/>
          <w:b/>
          <w:i/>
          <w:iCs/>
          <w:spacing w:val="10"/>
          <w:sz w:val="22"/>
          <w:szCs w:val="22"/>
        </w:rPr>
        <w:t xml:space="preserve"> </w:t>
      </w:r>
      <w:r w:rsidRPr="0096121B">
        <w:rPr>
          <w:rFonts w:ascii="Palatino Linotype" w:eastAsia="Arial" w:hAnsi="Palatino Linotype" w:cs="Arial"/>
          <w:b/>
          <w:i/>
          <w:iCs/>
          <w:sz w:val="22"/>
          <w:szCs w:val="22"/>
        </w:rPr>
        <w:t>informa</w:t>
      </w:r>
      <w:r w:rsidRPr="0096121B">
        <w:rPr>
          <w:rFonts w:ascii="Palatino Linotype" w:eastAsia="Arial" w:hAnsi="Palatino Linotype" w:cs="Arial"/>
          <w:b/>
          <w:i/>
          <w:iCs/>
          <w:spacing w:val="1"/>
          <w:sz w:val="22"/>
          <w:szCs w:val="22"/>
        </w:rPr>
        <w:t>c</w:t>
      </w:r>
      <w:r w:rsidRPr="0096121B">
        <w:rPr>
          <w:rFonts w:ascii="Palatino Linotype" w:eastAsia="Arial" w:hAnsi="Palatino Linotype" w:cs="Arial"/>
          <w:b/>
          <w:i/>
          <w:iCs/>
          <w:sz w:val="22"/>
          <w:szCs w:val="22"/>
        </w:rPr>
        <w:t>ió</w:t>
      </w:r>
      <w:r w:rsidRPr="0096121B">
        <w:rPr>
          <w:rFonts w:ascii="Palatino Linotype" w:eastAsia="Arial" w:hAnsi="Palatino Linotype" w:cs="Arial"/>
          <w:b/>
          <w:i/>
          <w:iCs/>
          <w:spacing w:val="-2"/>
          <w:sz w:val="22"/>
          <w:szCs w:val="22"/>
        </w:rPr>
        <w:t>n</w:t>
      </w:r>
      <w:r w:rsidRPr="0096121B">
        <w:rPr>
          <w:rFonts w:ascii="Palatino Linotype" w:eastAsia="Arial" w:hAnsi="Palatino Linotype" w:cs="Arial"/>
          <w:b/>
          <w:i/>
          <w:iCs/>
          <w:sz w:val="22"/>
          <w:szCs w:val="22"/>
        </w:rPr>
        <w:t>.</w:t>
      </w:r>
      <w:r w:rsidRPr="0096121B">
        <w:rPr>
          <w:rFonts w:ascii="Palatino Linotype" w:eastAsia="Arial" w:hAnsi="Palatino Linotype" w:cs="Arial"/>
          <w:b/>
          <w:i/>
          <w:iCs/>
          <w:spacing w:val="18"/>
          <w:sz w:val="22"/>
          <w:szCs w:val="22"/>
        </w:rPr>
        <w:t xml:space="preserve"> </w:t>
      </w:r>
      <w:r>
        <w:rPr>
          <w:rFonts w:ascii="Palatino Linotype" w:eastAsia="Arial" w:hAnsi="Palatino Linotype" w:cs="Arial"/>
          <w:b/>
          <w:i/>
          <w:iCs/>
          <w:spacing w:val="18"/>
          <w:sz w:val="22"/>
          <w:szCs w:val="22"/>
        </w:rPr>
        <w:t>“</w:t>
      </w:r>
      <w:r w:rsidRPr="0096121B">
        <w:rPr>
          <w:rFonts w:ascii="Palatino Linotype" w:eastAsia="Arial" w:hAnsi="Palatino Linotype" w:cs="Arial"/>
          <w:i/>
          <w:iCs/>
          <w:spacing w:val="18"/>
          <w:sz w:val="22"/>
          <w:szCs w:val="22"/>
        </w:rPr>
        <w:t>L</w:t>
      </w:r>
      <w:r w:rsidRPr="0096121B">
        <w:rPr>
          <w:rFonts w:ascii="Palatino Linotype" w:eastAsia="Arial" w:hAnsi="Palatino Linotype" w:cs="Arial"/>
          <w:i/>
          <w:iCs/>
          <w:spacing w:val="-1"/>
          <w:sz w:val="22"/>
          <w:szCs w:val="22"/>
        </w:rPr>
        <w:t xml:space="preserve">os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rt</w:t>
      </w:r>
      <w:r w:rsidRPr="0096121B">
        <w:rPr>
          <w:rFonts w:ascii="Palatino Linotype" w:eastAsia="Arial" w:hAnsi="Palatino Linotype" w:cs="Arial"/>
          <w:i/>
          <w:iCs/>
          <w:spacing w:val="-2"/>
          <w:sz w:val="22"/>
          <w:szCs w:val="22"/>
        </w:rPr>
        <w:t>í</w:t>
      </w:r>
      <w:r w:rsidRPr="0096121B">
        <w:rPr>
          <w:rFonts w:ascii="Palatino Linotype" w:eastAsia="Arial" w:hAnsi="Palatino Linotype" w:cs="Arial"/>
          <w:i/>
          <w:iCs/>
          <w:sz w:val="22"/>
          <w:szCs w:val="22"/>
        </w:rPr>
        <w:t>c</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z w:val="22"/>
          <w:szCs w:val="22"/>
        </w:rPr>
        <w:t>los</w:t>
      </w:r>
      <w:r w:rsidRPr="0096121B">
        <w:rPr>
          <w:rFonts w:ascii="Palatino Linotype" w:eastAsia="Arial" w:hAnsi="Palatino Linotype" w:cs="Arial"/>
          <w:i/>
          <w:iCs/>
          <w:spacing w:val="8"/>
          <w:sz w:val="22"/>
          <w:szCs w:val="22"/>
        </w:rPr>
        <w:t xml:space="preserve"> 129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L</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y</w:t>
      </w:r>
      <w:r w:rsidRPr="0096121B">
        <w:rPr>
          <w:rFonts w:ascii="Palatino Linotype" w:eastAsia="Arial" w:hAnsi="Palatino Linotype" w:cs="Arial"/>
          <w:i/>
          <w:iCs/>
          <w:spacing w:val="8"/>
          <w:sz w:val="22"/>
          <w:szCs w:val="22"/>
        </w:rPr>
        <w:t xml:space="preserve"> </w:t>
      </w:r>
      <w:r w:rsidRPr="0096121B">
        <w:rPr>
          <w:rFonts w:ascii="Palatino Linotype" w:eastAsia="Arial" w:hAnsi="Palatino Linotype" w:cs="Arial"/>
          <w:i/>
          <w:iCs/>
          <w:sz w:val="22"/>
          <w:szCs w:val="22"/>
        </w:rPr>
        <w:t>General</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cia y Acc</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so</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a</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z w:val="22"/>
          <w:szCs w:val="22"/>
        </w:rPr>
        <w:t>la I</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pacing w:val="-3"/>
          <w:sz w:val="22"/>
          <w:szCs w:val="22"/>
        </w:rPr>
        <w:t>r</w:t>
      </w:r>
      <w:r w:rsidRPr="0096121B">
        <w:rPr>
          <w:rFonts w:ascii="Palatino Linotype" w:eastAsia="Arial" w:hAnsi="Palatino Linotype" w:cs="Arial"/>
          <w:i/>
          <w:iCs/>
          <w:spacing w:val="1"/>
          <w:sz w:val="22"/>
          <w:szCs w:val="22"/>
        </w:rPr>
        <w:t>ma</w:t>
      </w:r>
      <w:r w:rsidRPr="0096121B">
        <w:rPr>
          <w:rFonts w:ascii="Palatino Linotype" w:eastAsia="Arial" w:hAnsi="Palatino Linotype" w:cs="Arial"/>
          <w:i/>
          <w:iCs/>
          <w:sz w:val="22"/>
          <w:szCs w:val="22"/>
        </w:rPr>
        <w:t>ci</w:t>
      </w:r>
      <w:r w:rsidRPr="0096121B">
        <w:rPr>
          <w:rFonts w:ascii="Palatino Linotype" w:eastAsia="Arial" w:hAnsi="Palatino Linotype" w:cs="Arial"/>
          <w:i/>
          <w:iCs/>
          <w:spacing w:val="-2"/>
          <w:sz w:val="22"/>
          <w:szCs w:val="22"/>
        </w:rPr>
        <w:t>ó</w:t>
      </w:r>
      <w:r w:rsidRPr="0096121B">
        <w:rPr>
          <w:rFonts w:ascii="Palatino Linotype" w:eastAsia="Arial" w:hAnsi="Palatino Linotype" w:cs="Arial"/>
          <w:i/>
          <w:iCs/>
          <w:sz w:val="22"/>
          <w:szCs w:val="22"/>
        </w:rPr>
        <w:t>n</w:t>
      </w:r>
      <w:r w:rsidRPr="0096121B">
        <w:rPr>
          <w:rFonts w:ascii="Palatino Linotype" w:eastAsia="Arial" w:hAnsi="Palatino Linotype" w:cs="Arial"/>
          <w:i/>
          <w:iCs/>
          <w:spacing w:val="6"/>
          <w:sz w:val="22"/>
          <w:szCs w:val="22"/>
        </w:rPr>
        <w:t xml:space="preserve"> </w:t>
      </w:r>
      <w:r w:rsidRPr="0096121B">
        <w:rPr>
          <w:rFonts w:ascii="Palatino Linotype" w:eastAsia="Arial" w:hAnsi="Palatino Linotype" w:cs="Arial"/>
          <w:i/>
          <w:iCs/>
          <w:spacing w:val="-2"/>
          <w:sz w:val="22"/>
          <w:szCs w:val="22"/>
        </w:rPr>
        <w:t>P</w:t>
      </w:r>
      <w:r w:rsidRPr="0096121B">
        <w:rPr>
          <w:rFonts w:ascii="Palatino Linotype" w:eastAsia="Arial" w:hAnsi="Palatino Linotype" w:cs="Arial"/>
          <w:i/>
          <w:iCs/>
          <w:spacing w:val="1"/>
          <w:sz w:val="22"/>
          <w:szCs w:val="22"/>
        </w:rPr>
        <w:t>úb</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 xml:space="preserve">ca y </w:t>
      </w:r>
      <w:r w:rsidRPr="0096121B">
        <w:rPr>
          <w:rFonts w:ascii="Palatino Linotype" w:eastAsia="Arial" w:hAnsi="Palatino Linotype" w:cs="Arial"/>
          <w:i/>
          <w:iCs/>
          <w:spacing w:val="8"/>
          <w:sz w:val="22"/>
          <w:szCs w:val="22"/>
        </w:rPr>
        <w:t xml:space="preserve">130, párrafo cuarto,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L</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y</w:t>
      </w:r>
      <w:r w:rsidRPr="0096121B">
        <w:rPr>
          <w:rFonts w:ascii="Palatino Linotype" w:eastAsia="Arial" w:hAnsi="Palatino Linotype" w:cs="Arial"/>
          <w:i/>
          <w:iCs/>
          <w:spacing w:val="8"/>
          <w:sz w:val="22"/>
          <w:szCs w:val="22"/>
        </w:rPr>
        <w:t xml:space="preserve"> </w:t>
      </w:r>
      <w:r w:rsidRPr="0096121B">
        <w:rPr>
          <w:rFonts w:ascii="Palatino Linotype" w:eastAsia="Arial" w:hAnsi="Palatino Linotype" w:cs="Arial"/>
          <w:i/>
          <w:iCs/>
          <w:sz w:val="22"/>
          <w:szCs w:val="22"/>
        </w:rPr>
        <w:t>Fe</w:t>
      </w:r>
      <w:r w:rsidRPr="0096121B">
        <w:rPr>
          <w:rFonts w:ascii="Palatino Linotype" w:eastAsia="Arial" w:hAnsi="Palatino Linotype" w:cs="Arial"/>
          <w:i/>
          <w:iCs/>
          <w:spacing w:val="1"/>
          <w:sz w:val="22"/>
          <w:szCs w:val="22"/>
        </w:rPr>
        <w:t>de</w:t>
      </w:r>
      <w:r w:rsidRPr="0096121B">
        <w:rPr>
          <w:rFonts w:ascii="Palatino Linotype" w:eastAsia="Arial" w:hAnsi="Palatino Linotype" w:cs="Arial"/>
          <w:i/>
          <w:iCs/>
          <w:sz w:val="22"/>
          <w:szCs w:val="22"/>
        </w:rPr>
        <w:t>ral</w:t>
      </w:r>
      <w:r w:rsidRPr="0096121B">
        <w:rPr>
          <w:rFonts w:ascii="Palatino Linotype" w:eastAsia="Arial" w:hAnsi="Palatino Linotype" w:cs="Arial"/>
          <w:i/>
          <w:iCs/>
          <w:spacing w:val="10"/>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9"/>
          <w:sz w:val="22"/>
          <w:szCs w:val="22"/>
        </w:rPr>
        <w:t xml:space="preserve"> </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cia y Acc</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so</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a</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z w:val="22"/>
          <w:szCs w:val="22"/>
        </w:rPr>
        <w:t>la I</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pacing w:val="-3"/>
          <w:sz w:val="22"/>
          <w:szCs w:val="22"/>
        </w:rPr>
        <w:t>r</w:t>
      </w:r>
      <w:r w:rsidRPr="0096121B">
        <w:rPr>
          <w:rFonts w:ascii="Palatino Linotype" w:eastAsia="Arial" w:hAnsi="Palatino Linotype" w:cs="Arial"/>
          <w:i/>
          <w:iCs/>
          <w:spacing w:val="1"/>
          <w:sz w:val="22"/>
          <w:szCs w:val="22"/>
        </w:rPr>
        <w:t>ma</w:t>
      </w:r>
      <w:r w:rsidRPr="0096121B">
        <w:rPr>
          <w:rFonts w:ascii="Palatino Linotype" w:eastAsia="Arial" w:hAnsi="Palatino Linotype" w:cs="Arial"/>
          <w:i/>
          <w:iCs/>
          <w:sz w:val="22"/>
          <w:szCs w:val="22"/>
        </w:rPr>
        <w:t>ci</w:t>
      </w:r>
      <w:r w:rsidRPr="0096121B">
        <w:rPr>
          <w:rFonts w:ascii="Palatino Linotype" w:eastAsia="Arial" w:hAnsi="Palatino Linotype" w:cs="Arial"/>
          <w:i/>
          <w:iCs/>
          <w:spacing w:val="-2"/>
          <w:sz w:val="22"/>
          <w:szCs w:val="22"/>
        </w:rPr>
        <w:t>ó</w:t>
      </w:r>
      <w:r w:rsidRPr="0096121B">
        <w:rPr>
          <w:rFonts w:ascii="Palatino Linotype" w:eastAsia="Arial" w:hAnsi="Palatino Linotype" w:cs="Arial"/>
          <w:i/>
          <w:iCs/>
          <w:sz w:val="22"/>
          <w:szCs w:val="22"/>
        </w:rPr>
        <w:t>n</w:t>
      </w:r>
      <w:r w:rsidRPr="0096121B">
        <w:rPr>
          <w:rFonts w:ascii="Palatino Linotype" w:eastAsia="Arial" w:hAnsi="Palatino Linotype" w:cs="Arial"/>
          <w:i/>
          <w:iCs/>
          <w:spacing w:val="6"/>
          <w:sz w:val="22"/>
          <w:szCs w:val="22"/>
        </w:rPr>
        <w:t xml:space="preserve"> </w:t>
      </w:r>
      <w:r w:rsidRPr="0096121B">
        <w:rPr>
          <w:rFonts w:ascii="Palatino Linotype" w:eastAsia="Arial" w:hAnsi="Palatino Linotype" w:cs="Arial"/>
          <w:i/>
          <w:iCs/>
          <w:spacing w:val="-2"/>
          <w:sz w:val="22"/>
          <w:szCs w:val="22"/>
        </w:rPr>
        <w:t>P</w:t>
      </w:r>
      <w:r w:rsidRPr="0096121B">
        <w:rPr>
          <w:rFonts w:ascii="Palatino Linotype" w:eastAsia="Arial" w:hAnsi="Palatino Linotype" w:cs="Arial"/>
          <w:i/>
          <w:iCs/>
          <w:spacing w:val="1"/>
          <w:sz w:val="22"/>
          <w:szCs w:val="22"/>
        </w:rPr>
        <w:t>úb</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 xml:space="preserve">ca, </w:t>
      </w:r>
      <w:r w:rsidRPr="0096121B">
        <w:rPr>
          <w:rFonts w:ascii="Palatino Linotype" w:eastAsia="Arial" w:hAnsi="Palatino Linotype" w:cs="Arial"/>
          <w:i/>
          <w:iCs/>
          <w:spacing w:val="-1"/>
          <w:sz w:val="22"/>
          <w:szCs w:val="22"/>
        </w:rPr>
        <w:t>señalan</w:t>
      </w:r>
      <w:r w:rsidRPr="0096121B">
        <w:rPr>
          <w:rFonts w:ascii="Palatino Linotype" w:eastAsia="Arial" w:hAnsi="Palatino Linotype" w:cs="Arial"/>
          <w:i/>
          <w:iCs/>
          <w:spacing w:val="1"/>
          <w:sz w:val="22"/>
          <w:szCs w:val="22"/>
        </w:rPr>
        <w:t xml:space="preserve"> </w:t>
      </w:r>
      <w:r w:rsidRPr="0096121B">
        <w:rPr>
          <w:rFonts w:ascii="Palatino Linotype" w:eastAsia="Arial" w:hAnsi="Palatino Linotype" w:cs="Arial"/>
          <w:i/>
          <w:iCs/>
          <w:spacing w:val="-1"/>
          <w:sz w:val="22"/>
          <w:szCs w:val="22"/>
        </w:rPr>
        <w:t>q</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z w:val="22"/>
          <w:szCs w:val="22"/>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96121B">
        <w:rPr>
          <w:rFonts w:ascii="Palatino Linotype" w:eastAsia="Arial" w:hAnsi="Palatino Linotype" w:cs="Arial"/>
          <w:i/>
          <w:iCs/>
          <w:spacing w:val="-1"/>
          <w:sz w:val="22"/>
          <w:szCs w:val="22"/>
        </w:rPr>
        <w:t xml:space="preserve"> sin necesidad de</w:t>
      </w:r>
      <w:r w:rsidRPr="0096121B">
        <w:rPr>
          <w:rFonts w:ascii="Palatino Linotype" w:eastAsia="Arial" w:hAnsi="Palatino Linotype" w:cs="Arial"/>
          <w:i/>
          <w:iCs/>
          <w:spacing w:val="1"/>
          <w:sz w:val="22"/>
          <w:szCs w:val="22"/>
        </w:rPr>
        <w:t xml:space="preserve"> e</w:t>
      </w:r>
      <w:r w:rsidRPr="0096121B">
        <w:rPr>
          <w:rFonts w:ascii="Palatino Linotype" w:eastAsia="Arial" w:hAnsi="Palatino Linotype" w:cs="Arial"/>
          <w:i/>
          <w:iCs/>
          <w:sz w:val="22"/>
          <w:szCs w:val="22"/>
        </w:rPr>
        <w:t>la</w:t>
      </w:r>
      <w:r w:rsidRPr="0096121B">
        <w:rPr>
          <w:rFonts w:ascii="Palatino Linotype" w:eastAsia="Arial" w:hAnsi="Palatino Linotype" w:cs="Arial"/>
          <w:i/>
          <w:iCs/>
          <w:spacing w:val="1"/>
          <w:sz w:val="22"/>
          <w:szCs w:val="22"/>
        </w:rPr>
        <w:t>bo</w:t>
      </w:r>
      <w:r w:rsidRPr="0096121B">
        <w:rPr>
          <w:rFonts w:ascii="Palatino Linotype" w:eastAsia="Arial" w:hAnsi="Palatino Linotype" w:cs="Arial"/>
          <w:i/>
          <w:iCs/>
          <w:sz w:val="22"/>
          <w:szCs w:val="22"/>
        </w:rPr>
        <w:t xml:space="preserve">rar </w:t>
      </w:r>
      <w:r w:rsidRPr="0096121B">
        <w:rPr>
          <w:rFonts w:ascii="Palatino Linotype" w:eastAsia="Arial" w:hAnsi="Palatino Linotype" w:cs="Arial"/>
          <w:i/>
          <w:iCs/>
          <w:spacing w:val="1"/>
          <w:sz w:val="22"/>
          <w:szCs w:val="22"/>
        </w:rPr>
        <w:t>do</w:t>
      </w:r>
      <w:r w:rsidRPr="0096121B">
        <w:rPr>
          <w:rFonts w:ascii="Palatino Linotype" w:eastAsia="Arial" w:hAnsi="Palatino Linotype" w:cs="Arial"/>
          <w:i/>
          <w:iCs/>
          <w:spacing w:val="-2"/>
          <w:sz w:val="22"/>
          <w:szCs w:val="22"/>
        </w:rPr>
        <w:t>c</w:t>
      </w:r>
      <w:r w:rsidRPr="0096121B">
        <w:rPr>
          <w:rFonts w:ascii="Palatino Linotype" w:eastAsia="Arial" w:hAnsi="Palatino Linotype" w:cs="Arial"/>
          <w:i/>
          <w:iCs/>
          <w:spacing w:val="1"/>
          <w:sz w:val="22"/>
          <w:szCs w:val="22"/>
        </w:rPr>
        <w:t>u</w:t>
      </w:r>
      <w:r w:rsidRPr="0096121B">
        <w:rPr>
          <w:rFonts w:ascii="Palatino Linotype" w:eastAsia="Arial" w:hAnsi="Palatino Linotype" w:cs="Arial"/>
          <w:i/>
          <w:iCs/>
          <w:spacing w:val="-1"/>
          <w:sz w:val="22"/>
          <w:szCs w:val="22"/>
        </w:rPr>
        <w:t>m</w:t>
      </w:r>
      <w:r w:rsidRPr="0096121B">
        <w:rPr>
          <w:rFonts w:ascii="Palatino Linotype" w:eastAsia="Arial" w:hAnsi="Palatino Linotype" w:cs="Arial"/>
          <w:i/>
          <w:iCs/>
          <w:spacing w:val="1"/>
          <w:sz w:val="22"/>
          <w:szCs w:val="22"/>
        </w:rPr>
        <w:t>en</w:t>
      </w:r>
      <w:r w:rsidRPr="0096121B">
        <w:rPr>
          <w:rFonts w:ascii="Palatino Linotype" w:eastAsia="Arial" w:hAnsi="Palatino Linotype" w:cs="Arial"/>
          <w:i/>
          <w:iCs/>
          <w:spacing w:val="-2"/>
          <w:sz w:val="22"/>
          <w:szCs w:val="22"/>
        </w:rPr>
        <w:t>t</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d</w:t>
      </w:r>
      <w:r w:rsidRPr="0096121B">
        <w:rPr>
          <w:rFonts w:ascii="Palatino Linotype" w:eastAsia="Arial" w:hAnsi="Palatino Linotype" w:cs="Arial"/>
          <w:i/>
          <w:iCs/>
          <w:spacing w:val="1"/>
          <w:sz w:val="22"/>
          <w:szCs w:val="22"/>
        </w:rPr>
        <w:t xml:space="preserve"> ho</w:t>
      </w:r>
      <w:r w:rsidRPr="0096121B">
        <w:rPr>
          <w:rFonts w:ascii="Palatino Linotype" w:eastAsia="Arial" w:hAnsi="Palatino Linotype" w:cs="Arial"/>
          <w:i/>
          <w:iCs/>
          <w:sz w:val="22"/>
          <w:szCs w:val="22"/>
        </w:rPr>
        <w:t>c</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pacing w:val="1"/>
          <w:sz w:val="22"/>
          <w:szCs w:val="22"/>
        </w:rPr>
        <w:t>pa</w:t>
      </w:r>
      <w:r w:rsidRPr="0096121B">
        <w:rPr>
          <w:rFonts w:ascii="Palatino Linotype" w:eastAsia="Arial" w:hAnsi="Palatino Linotype" w:cs="Arial"/>
          <w:i/>
          <w:iCs/>
          <w:sz w:val="22"/>
          <w:szCs w:val="22"/>
        </w:rPr>
        <w:t xml:space="preserve">ra </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t</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pacing w:val="1"/>
          <w:sz w:val="22"/>
          <w:szCs w:val="22"/>
        </w:rPr>
        <w:t>e</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2"/>
          <w:sz w:val="22"/>
          <w:szCs w:val="22"/>
        </w:rPr>
        <w:t>a</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2"/>
          <w:sz w:val="22"/>
          <w:szCs w:val="22"/>
        </w:rPr>
        <w:t xml:space="preserve"> </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l</w:t>
      </w:r>
      <w:r w:rsidRPr="0096121B">
        <w:rPr>
          <w:rFonts w:ascii="Palatino Linotype" w:eastAsia="Arial" w:hAnsi="Palatino Linotype" w:cs="Arial"/>
          <w:i/>
          <w:iCs/>
          <w:spacing w:val="-1"/>
          <w:sz w:val="22"/>
          <w:szCs w:val="22"/>
        </w:rPr>
        <w:t>i</w:t>
      </w:r>
      <w:r w:rsidRPr="0096121B">
        <w:rPr>
          <w:rFonts w:ascii="Palatino Linotype" w:eastAsia="Arial" w:hAnsi="Palatino Linotype" w:cs="Arial"/>
          <w:i/>
          <w:iCs/>
          <w:sz w:val="22"/>
          <w:szCs w:val="22"/>
        </w:rPr>
        <w:t>cit</w:t>
      </w:r>
      <w:r w:rsidRPr="0096121B">
        <w:rPr>
          <w:rFonts w:ascii="Palatino Linotype" w:eastAsia="Arial" w:hAnsi="Palatino Linotype" w:cs="Arial"/>
          <w:i/>
          <w:iCs/>
          <w:spacing w:val="1"/>
          <w:sz w:val="22"/>
          <w:szCs w:val="22"/>
        </w:rPr>
        <w:t>ude</w:t>
      </w:r>
      <w:r w:rsidRPr="0096121B">
        <w:rPr>
          <w:rFonts w:ascii="Palatino Linotype" w:eastAsia="Arial" w:hAnsi="Palatino Linotype" w:cs="Arial"/>
          <w:i/>
          <w:iCs/>
          <w:sz w:val="22"/>
          <w:szCs w:val="22"/>
        </w:rPr>
        <w:t>s</w:t>
      </w:r>
      <w:r w:rsidRPr="0096121B">
        <w:rPr>
          <w:rFonts w:ascii="Palatino Linotype" w:eastAsia="Arial" w:hAnsi="Palatino Linotype" w:cs="Arial"/>
          <w:i/>
          <w:iCs/>
          <w:spacing w:val="4"/>
          <w:sz w:val="22"/>
          <w:szCs w:val="22"/>
        </w:rPr>
        <w:t xml:space="preserve"> </w:t>
      </w:r>
      <w:r w:rsidRPr="0096121B">
        <w:rPr>
          <w:rFonts w:ascii="Palatino Linotype" w:eastAsia="Arial" w:hAnsi="Palatino Linotype" w:cs="Arial"/>
          <w:i/>
          <w:iCs/>
          <w:spacing w:val="-1"/>
          <w:sz w:val="22"/>
          <w:szCs w:val="22"/>
        </w:rPr>
        <w:t>d</w:t>
      </w:r>
      <w:r w:rsidRPr="0096121B">
        <w:rPr>
          <w:rFonts w:ascii="Palatino Linotype" w:eastAsia="Arial" w:hAnsi="Palatino Linotype" w:cs="Arial"/>
          <w:i/>
          <w:iCs/>
          <w:sz w:val="22"/>
          <w:szCs w:val="22"/>
        </w:rPr>
        <w:t>e</w:t>
      </w:r>
      <w:r w:rsidRPr="0096121B">
        <w:rPr>
          <w:rFonts w:ascii="Palatino Linotype" w:eastAsia="Arial" w:hAnsi="Palatino Linotype" w:cs="Arial"/>
          <w:i/>
          <w:iCs/>
          <w:spacing w:val="3"/>
          <w:sz w:val="22"/>
          <w:szCs w:val="22"/>
        </w:rPr>
        <w:t xml:space="preserve"> </w:t>
      </w:r>
      <w:r w:rsidRPr="0096121B">
        <w:rPr>
          <w:rFonts w:ascii="Palatino Linotype" w:eastAsia="Arial" w:hAnsi="Palatino Linotype" w:cs="Arial"/>
          <w:i/>
          <w:iCs/>
          <w:sz w:val="22"/>
          <w:szCs w:val="22"/>
        </w:rPr>
        <w:t>i</w:t>
      </w:r>
      <w:r w:rsidRPr="0096121B">
        <w:rPr>
          <w:rFonts w:ascii="Palatino Linotype" w:eastAsia="Arial" w:hAnsi="Palatino Linotype" w:cs="Arial"/>
          <w:i/>
          <w:iCs/>
          <w:spacing w:val="-2"/>
          <w:sz w:val="22"/>
          <w:szCs w:val="22"/>
        </w:rPr>
        <w:t>n</w:t>
      </w:r>
      <w:r w:rsidRPr="0096121B">
        <w:rPr>
          <w:rFonts w:ascii="Palatino Linotype" w:eastAsia="Arial" w:hAnsi="Palatino Linotype" w:cs="Arial"/>
          <w:i/>
          <w:iCs/>
          <w:sz w:val="22"/>
          <w:szCs w:val="22"/>
        </w:rPr>
        <w:t>f</w:t>
      </w:r>
      <w:r w:rsidRPr="0096121B">
        <w:rPr>
          <w:rFonts w:ascii="Palatino Linotype" w:eastAsia="Arial" w:hAnsi="Palatino Linotype" w:cs="Arial"/>
          <w:i/>
          <w:iCs/>
          <w:spacing w:val="1"/>
          <w:sz w:val="22"/>
          <w:szCs w:val="22"/>
        </w:rPr>
        <w:t>o</w:t>
      </w:r>
      <w:r w:rsidRPr="0096121B">
        <w:rPr>
          <w:rFonts w:ascii="Palatino Linotype" w:eastAsia="Arial" w:hAnsi="Palatino Linotype" w:cs="Arial"/>
          <w:i/>
          <w:iCs/>
          <w:sz w:val="22"/>
          <w:szCs w:val="22"/>
        </w:rPr>
        <w:t>r</w:t>
      </w:r>
      <w:r w:rsidRPr="0096121B">
        <w:rPr>
          <w:rFonts w:ascii="Palatino Linotype" w:eastAsia="Arial" w:hAnsi="Palatino Linotype" w:cs="Arial"/>
          <w:i/>
          <w:iCs/>
          <w:spacing w:val="-1"/>
          <w:sz w:val="22"/>
          <w:szCs w:val="22"/>
        </w:rPr>
        <w:t>m</w:t>
      </w:r>
      <w:r w:rsidRPr="0096121B">
        <w:rPr>
          <w:rFonts w:ascii="Palatino Linotype" w:eastAsia="Arial" w:hAnsi="Palatino Linotype" w:cs="Arial"/>
          <w:i/>
          <w:iCs/>
          <w:spacing w:val="1"/>
          <w:sz w:val="22"/>
          <w:szCs w:val="22"/>
        </w:rPr>
        <w:t>a</w:t>
      </w:r>
      <w:r w:rsidRPr="0096121B">
        <w:rPr>
          <w:rFonts w:ascii="Palatino Linotype" w:eastAsia="Arial" w:hAnsi="Palatino Linotype" w:cs="Arial"/>
          <w:i/>
          <w:iCs/>
          <w:sz w:val="22"/>
          <w:szCs w:val="22"/>
        </w:rPr>
        <w:t>ció</w:t>
      </w:r>
      <w:r w:rsidRPr="0096121B">
        <w:rPr>
          <w:rFonts w:ascii="Palatino Linotype" w:eastAsia="Arial" w:hAnsi="Palatino Linotype" w:cs="Arial"/>
          <w:i/>
          <w:iCs/>
          <w:spacing w:val="1"/>
          <w:sz w:val="22"/>
          <w:szCs w:val="22"/>
        </w:rPr>
        <w:t>n</w:t>
      </w:r>
      <w:r w:rsidRPr="0096121B">
        <w:rPr>
          <w:rFonts w:ascii="Palatino Linotype" w:eastAsia="Arial" w:hAnsi="Palatino Linotype" w:cs="Arial"/>
          <w:i/>
          <w:iCs/>
          <w:sz w:val="22"/>
          <w:szCs w:val="22"/>
        </w:rPr>
        <w:t>.</w:t>
      </w:r>
      <w:r>
        <w:rPr>
          <w:rFonts w:ascii="Palatino Linotype" w:eastAsia="Arial" w:hAnsi="Palatino Linotype" w:cs="Arial"/>
          <w:i/>
          <w:iCs/>
          <w:sz w:val="22"/>
          <w:szCs w:val="22"/>
        </w:rPr>
        <w:t>”</w:t>
      </w:r>
    </w:p>
    <w:p w14:paraId="57E67A3E" w14:textId="3FEC93A9" w:rsidR="009F541E" w:rsidRDefault="009F541E"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2ED02A7F" w14:textId="0CFA6519" w:rsidR="009A131D"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Empero, </w:t>
      </w:r>
      <w:r w:rsidRPr="00A363EC">
        <w:rPr>
          <w:rFonts w:ascii="Palatino Linotype" w:hAnsi="Palatino Linotype" w:cs="Arial"/>
        </w:rPr>
        <w:t xml:space="preserve">si bien el </w:t>
      </w:r>
      <w:r w:rsidRPr="00A363EC">
        <w:rPr>
          <w:rFonts w:ascii="Palatino Linotype" w:hAnsi="Palatino Linotype" w:cs="Arial"/>
          <w:b/>
          <w:bCs/>
        </w:rPr>
        <w:t>RECURRENTE</w:t>
      </w:r>
      <w:r w:rsidRPr="00A363EC">
        <w:rPr>
          <w:rFonts w:ascii="Palatino Linotype" w:hAnsi="Palatino Linotype" w:cs="Arial"/>
        </w:rPr>
        <w:t xml:space="preserve"> solicitó desde un inicio la información en un formato </w:t>
      </w:r>
      <w:r w:rsidRPr="00A363EC">
        <w:rPr>
          <w:rFonts w:ascii="Palatino Linotype" w:hAnsi="Palatino Linotype" w:cs="Arial"/>
          <w:i/>
          <w:iCs/>
        </w:rPr>
        <w:t>.xlsx</w:t>
      </w:r>
      <w:r w:rsidRPr="00A363EC">
        <w:rPr>
          <w:rFonts w:ascii="Palatino Linotype" w:hAnsi="Palatino Linotype" w:cs="Arial"/>
        </w:rPr>
        <w:t xml:space="preserve">, bien pudiera considerarse que éste no busca imponer al </w:t>
      </w:r>
      <w:r w:rsidRPr="00A363EC">
        <w:rPr>
          <w:rFonts w:ascii="Palatino Linotype" w:hAnsi="Palatino Linotype" w:cs="Arial"/>
          <w:b/>
          <w:bCs/>
        </w:rPr>
        <w:t>SUJETO OBLIGADO</w:t>
      </w:r>
      <w:r w:rsidRPr="00A363EC">
        <w:rPr>
          <w:rFonts w:ascii="Palatino Linotype" w:hAnsi="Palatino Linotype" w:cs="Arial"/>
        </w:rPr>
        <w:t xml:space="preserve"> un formato electrónico específico para proveer la información, sino que posiblemente el particular busque hacerse de la información en </w:t>
      </w:r>
      <w:r w:rsidRPr="00A363EC">
        <w:rPr>
          <w:rFonts w:ascii="Palatino Linotype" w:hAnsi="Palatino Linotype" w:cs="Arial"/>
          <w:b/>
          <w:bCs/>
        </w:rPr>
        <w:t>datos abiertos</w:t>
      </w:r>
      <w:r w:rsidRPr="00A363EC">
        <w:rPr>
          <w:rFonts w:ascii="Palatino Linotype" w:hAnsi="Palatino Linotype" w:cs="Arial"/>
        </w:rPr>
        <w:t>.</w:t>
      </w:r>
    </w:p>
    <w:p w14:paraId="5791EC2D"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3CA8DD10" w14:textId="77777777" w:rsidR="009F541E" w:rsidRPr="009F541E" w:rsidRDefault="009F541E" w:rsidP="009F54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Pr="009F541E">
        <w:rPr>
          <w:rFonts w:ascii="Palatino Linotype" w:hAnsi="Palatino Linotype"/>
          <w:color w:val="000000" w:themeColor="text1"/>
        </w:rPr>
        <w:t>Ley de Transparencia y Acceso a la Información Pública del Estado de México y Municipios, en su artículo 3, fracción VIII, establece que se entenderá por Datos Abiertos a los datos digitales de carácter público que son accesibles en línea que pueden ser usados, reutilizados y redistribuidos por cualquier interesado y que tienen las siguientes características:</w:t>
      </w:r>
    </w:p>
    <w:p w14:paraId="3535958A"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Accesibles:</w:t>
      </w:r>
      <w:r w:rsidRPr="009F541E">
        <w:rPr>
          <w:rFonts w:ascii="Palatino Linotype" w:hAnsi="Palatino Linotype"/>
          <w:color w:val="000000" w:themeColor="text1"/>
        </w:rPr>
        <w:t xml:space="preserve"> Los datos están disponibles para la gama más amplia de usuarios, para cualquier propósito; </w:t>
      </w:r>
    </w:p>
    <w:p w14:paraId="63B6AA18"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Integrales:</w:t>
      </w:r>
      <w:r w:rsidRPr="009F541E">
        <w:rPr>
          <w:rFonts w:ascii="Palatino Linotype" w:hAnsi="Palatino Linotype"/>
          <w:color w:val="000000" w:themeColor="text1"/>
        </w:rPr>
        <w:t xml:space="preserve"> Contienen el tema que describen a detalle y con los metadatos necesarios; </w:t>
      </w:r>
    </w:p>
    <w:p w14:paraId="71A84830"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Gratuitos:</w:t>
      </w:r>
      <w:r w:rsidRPr="009F541E">
        <w:rPr>
          <w:rFonts w:ascii="Palatino Linotype" w:hAnsi="Palatino Linotype"/>
          <w:color w:val="000000" w:themeColor="text1"/>
        </w:rPr>
        <w:t xml:space="preserve"> Se obtienen sin entregar a cambio contraprestación alguna; </w:t>
      </w:r>
    </w:p>
    <w:p w14:paraId="5FE641BC"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No discriminatorios:</w:t>
      </w:r>
      <w:r w:rsidRPr="009F541E">
        <w:rPr>
          <w:rFonts w:ascii="Palatino Linotype" w:hAnsi="Palatino Linotype"/>
          <w:color w:val="000000" w:themeColor="text1"/>
        </w:rPr>
        <w:t xml:space="preserve"> Los datos están disponibles para cualquier persona, sin necesidad de registro; </w:t>
      </w:r>
    </w:p>
    <w:p w14:paraId="1F74C382"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Oportunos:</w:t>
      </w:r>
      <w:r w:rsidRPr="009F541E">
        <w:rPr>
          <w:rFonts w:ascii="Palatino Linotype" w:hAnsi="Palatino Linotype"/>
          <w:color w:val="000000" w:themeColor="text1"/>
        </w:rPr>
        <w:t xml:space="preserve"> Son actualizados, periódicamente, conforme se generen; </w:t>
      </w:r>
    </w:p>
    <w:p w14:paraId="5D7D0F84"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Permanentes:</w:t>
      </w:r>
      <w:r w:rsidRPr="009F541E">
        <w:rPr>
          <w:rFonts w:ascii="Palatino Linotype" w:hAnsi="Palatino Linotype"/>
          <w:color w:val="000000" w:themeColor="text1"/>
        </w:rPr>
        <w:t xml:space="preserve"> Se conservan en el tiempo, para lo cual, las versiones históricas relevantes para uso público se mantendrán disponibles con identificadores adecuados al efecto; </w:t>
      </w:r>
    </w:p>
    <w:p w14:paraId="21C92B1F"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 xml:space="preserve">Primarios: </w:t>
      </w:r>
      <w:r w:rsidRPr="009F541E">
        <w:rPr>
          <w:rFonts w:ascii="Palatino Linotype" w:hAnsi="Palatino Linotype"/>
          <w:color w:val="000000" w:themeColor="text1"/>
        </w:rPr>
        <w:t xml:space="preserve">Provienen de la fuente de origen con el máximo nivel de desagregación posible; </w:t>
      </w:r>
    </w:p>
    <w:p w14:paraId="3D881AE1"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F541E">
        <w:rPr>
          <w:rFonts w:ascii="Palatino Linotype" w:hAnsi="Palatino Linotype"/>
          <w:b/>
          <w:bCs/>
          <w:color w:val="000000" w:themeColor="text1"/>
        </w:rPr>
        <w:lastRenderedPageBreak/>
        <w:t xml:space="preserve">Legibles por máquinas: Deberán estar estructurados, total o parcialmente, para ser procesados e interpretados por equipos electrónicos de manera automática; </w:t>
      </w:r>
    </w:p>
    <w:p w14:paraId="297C02AE" w14:textId="77777777" w:rsidR="009F541E" w:rsidRPr="009F541E"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b/>
          <w:bCs/>
          <w:color w:val="000000" w:themeColor="text1"/>
        </w:rPr>
      </w:pPr>
      <w:r w:rsidRPr="009F541E">
        <w:rPr>
          <w:rFonts w:ascii="Palatino Linotype" w:hAnsi="Palatino Linotype"/>
          <w:b/>
          <w:bCs/>
          <w:color w:val="000000" w:themeColor="text1"/>
        </w:rPr>
        <w:t xml:space="preserve">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 y </w:t>
      </w:r>
    </w:p>
    <w:p w14:paraId="6FF04718" w14:textId="157F97FE" w:rsidR="009A131D" w:rsidRDefault="009F541E" w:rsidP="009F541E">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9F541E">
        <w:rPr>
          <w:rFonts w:ascii="Palatino Linotype" w:hAnsi="Palatino Linotype"/>
          <w:b/>
          <w:bCs/>
          <w:color w:val="000000" w:themeColor="text1"/>
        </w:rPr>
        <w:t>De libre uso:</w:t>
      </w:r>
      <w:r w:rsidRPr="009F541E">
        <w:rPr>
          <w:rFonts w:ascii="Palatino Linotype" w:hAnsi="Palatino Linotype"/>
          <w:color w:val="000000" w:themeColor="text1"/>
        </w:rPr>
        <w:t xml:space="preserve"> Citan la fuente de origen como único requerimiento para ser utilizados libremente.</w:t>
      </w:r>
    </w:p>
    <w:p w14:paraId="141E55B0" w14:textId="77777777" w:rsidR="009A131D" w:rsidRDefault="009A131D" w:rsidP="009A131D">
      <w:pPr>
        <w:pStyle w:val="Prrafodelista"/>
        <w:tabs>
          <w:tab w:val="left" w:pos="426"/>
        </w:tabs>
        <w:spacing w:before="240" w:after="240" w:line="360" w:lineRule="auto"/>
        <w:ind w:left="0" w:right="51"/>
        <w:jc w:val="both"/>
        <w:rPr>
          <w:rFonts w:ascii="Palatino Linotype" w:hAnsi="Palatino Linotype"/>
          <w:color w:val="000000" w:themeColor="text1"/>
        </w:rPr>
      </w:pPr>
    </w:p>
    <w:p w14:paraId="44929199" w14:textId="57594F95" w:rsidR="009A131D" w:rsidRPr="004B661E" w:rsidRDefault="009F54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sidRPr="00A363EC">
        <w:rPr>
          <w:rFonts w:ascii="Palatino Linotype" w:hAnsi="Palatino Linotype" w:cs="Arial"/>
        </w:rPr>
        <w:t>las cosas, las características que determinan a los datos abiertos permite establecer el objetivo que busca su generación y uso: la interoperabilidad.</w:t>
      </w:r>
    </w:p>
    <w:p w14:paraId="184ED967"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195FB5B1" w14:textId="1E53A7D8"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La </w:t>
      </w:r>
      <w:r w:rsidRPr="00A363EC">
        <w:rPr>
          <w:rFonts w:ascii="Palatino Linotype" w:hAnsi="Palatino Linotype" w:cs="Arial"/>
        </w:rPr>
        <w:t>interoperabilidad denota la habilidad de diversos sistemas y organizaciones para trabajar juntos (interoperar). En este caso, es la habilidad para interoperar o integrar diferentes conjuntos de datos</w:t>
      </w:r>
      <w:r w:rsidRPr="00A363EC">
        <w:rPr>
          <w:rStyle w:val="Refdenotaalpie"/>
          <w:rFonts w:ascii="Palatino Linotype" w:hAnsi="Palatino Linotype" w:cs="Arial"/>
        </w:rPr>
        <w:footnoteReference w:id="17"/>
      </w:r>
      <w:r w:rsidRPr="00A363EC">
        <w:rPr>
          <w:rFonts w:ascii="Palatino Linotype" w:hAnsi="Palatino Linotype" w:cs="Arial"/>
        </w:rPr>
        <w:t>.</w:t>
      </w:r>
    </w:p>
    <w:p w14:paraId="571A80A2"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6ADA8342" w14:textId="0C6B7EAA"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De </w:t>
      </w:r>
      <w:r w:rsidRPr="00A363EC">
        <w:rPr>
          <w:rFonts w:ascii="Palatino Linotype" w:hAnsi="Palatino Linotype"/>
        </w:rPr>
        <w:t xml:space="preserve">tal guisa que </w:t>
      </w:r>
      <w:r w:rsidRPr="00A363EC">
        <w:rPr>
          <w:rFonts w:ascii="Palatino Linotype" w:hAnsi="Palatino Linotype" w:cs="Arial"/>
        </w:rPr>
        <w:t xml:space="preserve">los datos abiertos son información pública del gobierno, que es puesta a disposición de toda la población de manera accesible, en formatos técnicos </w:t>
      </w:r>
      <w:r w:rsidRPr="00A363EC">
        <w:rPr>
          <w:rFonts w:ascii="Palatino Linotype" w:hAnsi="Palatino Linotype" w:cs="Arial"/>
        </w:rPr>
        <w:lastRenderedPageBreak/>
        <w:t>y legales que permiten su uso, reutilización y redistribución para cualquier fin legal que se desee</w:t>
      </w:r>
      <w:r w:rsidRPr="00A363EC">
        <w:rPr>
          <w:rStyle w:val="Refdenotaalpie"/>
          <w:rFonts w:ascii="Palatino Linotype" w:hAnsi="Palatino Linotype" w:cs="Arial"/>
        </w:rPr>
        <w:footnoteReference w:id="18"/>
      </w:r>
      <w:r w:rsidRPr="00A363EC">
        <w:rPr>
          <w:rFonts w:ascii="Palatino Linotype" w:hAnsi="Palatino Linotype" w:cs="Arial"/>
        </w:rPr>
        <w:t>; esto es, que permite su interoperabilidad.</w:t>
      </w:r>
    </w:p>
    <w:p w14:paraId="72C8C8E5"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0E531A29" w14:textId="35B3832D"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El </w:t>
      </w:r>
      <w:r w:rsidRPr="00A363EC">
        <w:rPr>
          <w:rFonts w:ascii="Palatino Linotype" w:hAnsi="Palatino Linotype" w:cs="Arial"/>
        </w:rPr>
        <w:t xml:space="preserve">avance en la generación de la información pública que posean, </w:t>
      </w:r>
      <w:proofErr w:type="gramStart"/>
      <w:r w:rsidRPr="00A363EC">
        <w:rPr>
          <w:rFonts w:ascii="Palatino Linotype" w:hAnsi="Palatino Linotype" w:cs="Arial"/>
        </w:rPr>
        <w:t>generen</w:t>
      </w:r>
      <w:proofErr w:type="gramEnd"/>
      <w:r w:rsidRPr="00A363EC">
        <w:rPr>
          <w:rFonts w:ascii="Palatino Linotype" w:hAnsi="Palatino Linotype" w:cs="Arial"/>
        </w:rPr>
        <w:t xml:space="preserve"> o administren los Sujetos Obligados en datos abiertos no ha sido rápido, no obstante, cada vez nacen más portales gubernamentales con información en datos abiertos disponible para todo aquél que pretenda usar, reutilizar y/o redistribuirla según sus pretensiones.</w:t>
      </w:r>
    </w:p>
    <w:p w14:paraId="13F8B0F1"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66CF64E2" w14:textId="44E5E519"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Un </w:t>
      </w:r>
      <w:r w:rsidRPr="00A363EC">
        <w:rPr>
          <w:rFonts w:ascii="Palatino Linotype" w:hAnsi="Palatino Linotype" w:cs="Arial"/>
        </w:rPr>
        <w:t>claro ejemplo de ello es el Portal de Datos Abiertos del Gobierno de la capital de nuestro país</w:t>
      </w:r>
      <w:r w:rsidRPr="00A363EC">
        <w:rPr>
          <w:rStyle w:val="Refdenotaalpie"/>
          <w:rFonts w:ascii="Palatino Linotype" w:hAnsi="Palatino Linotype" w:cs="Arial"/>
        </w:rPr>
        <w:footnoteReference w:id="19"/>
      </w:r>
      <w:r w:rsidRPr="00A363EC">
        <w:rPr>
          <w:rFonts w:ascii="Palatino Linotype" w:hAnsi="Palatino Linotype" w:cs="Arial"/>
        </w:rPr>
        <w:t xml:space="preserve">, dentro del cual, se puede consultar información en datos abiertos por su categoría, como </w:t>
      </w:r>
      <w:r w:rsidRPr="00A363EC">
        <w:rPr>
          <w:rFonts w:ascii="Palatino Linotype" w:hAnsi="Palatino Linotype" w:cs="Arial"/>
          <w:i/>
          <w:iCs/>
        </w:rPr>
        <w:t>Administración y Finanzas, Cultura, Deporte, COVID-19, Desarrollo Urbano,</w:t>
      </w:r>
      <w:r w:rsidRPr="00A363EC">
        <w:rPr>
          <w:rFonts w:ascii="Palatino Linotype" w:hAnsi="Palatino Linotype" w:cs="Arial"/>
        </w:rPr>
        <w:t xml:space="preserve"> entre otros.</w:t>
      </w:r>
    </w:p>
    <w:p w14:paraId="554F40B4"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54B4B56C" w14:textId="0C9C8FF6" w:rsidR="009F541E" w:rsidRPr="004B661E" w:rsidRDefault="004B661E" w:rsidP="00C11C6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Al </w:t>
      </w:r>
      <w:r w:rsidRPr="00A363EC">
        <w:rPr>
          <w:rFonts w:ascii="Palatino Linotype" w:hAnsi="Palatino Linotype" w:cs="Arial"/>
        </w:rPr>
        <w:t xml:space="preserve">ingresar a una de estas categorías, nos refleja un listado de diversos documentos como, por mencionar algunos: </w:t>
      </w:r>
      <w:r w:rsidRPr="00A363EC">
        <w:rPr>
          <w:rFonts w:ascii="Palatino Linotype" w:hAnsi="Palatino Linotype" w:cs="Arial"/>
          <w:i/>
          <w:iCs/>
        </w:rPr>
        <w:t>Convocatorias de compras públicas, Ingresos del Sistema de Transporte Colectivo Metro, Presupuesto de egresos de la Ciudad, e, Ingresos de la Ciudad</w:t>
      </w:r>
      <w:r w:rsidRPr="00A363EC">
        <w:rPr>
          <w:rFonts w:ascii="Palatino Linotype" w:hAnsi="Palatino Linotype" w:cs="Arial"/>
        </w:rPr>
        <w:t xml:space="preserve">. Por su parte, cada uno de estos documentos ofrece su consulta y descarga a través de uno o varios formatos electrónicos como </w:t>
      </w:r>
      <w:r w:rsidRPr="00A363EC">
        <w:rPr>
          <w:rFonts w:ascii="Palatino Linotype" w:hAnsi="Palatino Linotype" w:cs="Arial"/>
          <w:i/>
          <w:iCs/>
        </w:rPr>
        <w:t>.</w:t>
      </w:r>
      <w:proofErr w:type="spellStart"/>
      <w:r w:rsidRPr="00A363EC">
        <w:rPr>
          <w:rFonts w:ascii="Palatino Linotype" w:hAnsi="Palatino Linotype" w:cs="Arial"/>
          <w:i/>
          <w:iCs/>
        </w:rPr>
        <w:t>csv</w:t>
      </w:r>
      <w:proofErr w:type="spellEnd"/>
      <w:r w:rsidRPr="00A363EC">
        <w:rPr>
          <w:rFonts w:ascii="Palatino Linotype" w:hAnsi="Palatino Linotype" w:cs="Arial"/>
          <w:i/>
          <w:iCs/>
        </w:rPr>
        <w:t>, .</w:t>
      </w:r>
      <w:proofErr w:type="spellStart"/>
      <w:r w:rsidRPr="00A363EC">
        <w:rPr>
          <w:rFonts w:ascii="Palatino Linotype" w:hAnsi="Palatino Linotype" w:cs="Arial"/>
          <w:i/>
          <w:iCs/>
        </w:rPr>
        <w:t>txt</w:t>
      </w:r>
      <w:proofErr w:type="spellEnd"/>
      <w:r w:rsidRPr="00A363EC">
        <w:rPr>
          <w:rFonts w:ascii="Palatino Linotype" w:hAnsi="Palatino Linotype" w:cs="Arial"/>
          <w:i/>
          <w:iCs/>
        </w:rPr>
        <w:t>., .</w:t>
      </w:r>
      <w:proofErr w:type="spellStart"/>
      <w:r w:rsidRPr="00A363EC">
        <w:rPr>
          <w:rFonts w:ascii="Palatino Linotype" w:hAnsi="Palatino Linotype" w:cs="Arial"/>
          <w:i/>
          <w:iCs/>
        </w:rPr>
        <w:t>pdf</w:t>
      </w:r>
      <w:proofErr w:type="spellEnd"/>
      <w:r w:rsidRPr="00A363EC">
        <w:rPr>
          <w:rFonts w:ascii="Palatino Linotype" w:hAnsi="Palatino Linotype" w:cs="Arial"/>
          <w:i/>
          <w:iCs/>
        </w:rPr>
        <w:t>, .</w:t>
      </w:r>
      <w:proofErr w:type="spellStart"/>
      <w:r w:rsidRPr="00A363EC">
        <w:rPr>
          <w:rFonts w:ascii="Palatino Linotype" w:hAnsi="Palatino Linotype" w:cs="Arial"/>
          <w:i/>
          <w:iCs/>
        </w:rPr>
        <w:t>json</w:t>
      </w:r>
      <w:proofErr w:type="spellEnd"/>
      <w:r w:rsidRPr="00A363EC">
        <w:rPr>
          <w:rFonts w:ascii="Palatino Linotype" w:hAnsi="Palatino Linotype" w:cs="Arial"/>
          <w:i/>
          <w:iCs/>
        </w:rPr>
        <w:t xml:space="preserve">, </w:t>
      </w:r>
      <w:r w:rsidRPr="00A363EC">
        <w:rPr>
          <w:rFonts w:ascii="Palatino Linotype" w:hAnsi="Palatino Linotype" w:cs="Arial"/>
          <w:b/>
          <w:bCs/>
          <w:i/>
          <w:iCs/>
        </w:rPr>
        <w:t>.xlsx</w:t>
      </w:r>
      <w:r w:rsidRPr="00A363EC">
        <w:rPr>
          <w:rFonts w:ascii="Palatino Linotype" w:hAnsi="Palatino Linotype" w:cs="Arial"/>
        </w:rPr>
        <w:t>, etcétera. Se adjuntan a continuación capturas de pantalla del portal como mera referencia:</w:t>
      </w:r>
    </w:p>
    <w:p w14:paraId="1F27B24E" w14:textId="52BB0291" w:rsidR="004B66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6B5E4825" w14:textId="3CBAB951" w:rsidR="004B661E" w:rsidRDefault="004B661E" w:rsidP="004B661E">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3606490F" wp14:editId="2A2D8AF5">
            <wp:extent cx="4752340" cy="2198005"/>
            <wp:effectExtent l="57150" t="57150" r="86360" b="88265"/>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0"/>
                    <a:srcRect b="17729"/>
                    <a:stretch/>
                  </pic:blipFill>
                  <pic:spPr bwMode="auto">
                    <a:xfrm>
                      <a:off x="0" y="0"/>
                      <a:ext cx="4761612" cy="220229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64291F" w14:textId="0E5637C6" w:rsidR="004B661E" w:rsidRDefault="004B661E" w:rsidP="004B661E">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drawing>
          <wp:inline distT="0" distB="0" distL="0" distR="0" wp14:anchorId="76848B5E" wp14:editId="55E39E0B">
            <wp:extent cx="4695190" cy="2363888"/>
            <wp:effectExtent l="57150" t="57150" r="86360" b="9398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11"/>
                    <a:srcRect b="10443"/>
                    <a:stretch/>
                  </pic:blipFill>
                  <pic:spPr bwMode="auto">
                    <a:xfrm>
                      <a:off x="0" y="0"/>
                      <a:ext cx="4704916" cy="236878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CA65A42" w14:textId="245F943D" w:rsidR="004B661E" w:rsidRDefault="004B661E" w:rsidP="004B661E">
      <w:pPr>
        <w:pStyle w:val="Prrafodelista"/>
        <w:tabs>
          <w:tab w:val="left" w:pos="426"/>
        </w:tabs>
        <w:spacing w:before="240" w:after="240" w:line="360" w:lineRule="auto"/>
        <w:ind w:left="0" w:right="51"/>
        <w:jc w:val="center"/>
        <w:rPr>
          <w:rFonts w:ascii="Palatino Linotype" w:hAnsi="Palatino Linotype"/>
          <w:color w:val="000000" w:themeColor="text1"/>
        </w:rPr>
      </w:pPr>
      <w:r w:rsidRPr="00A363EC">
        <w:rPr>
          <w:noProof/>
          <w:lang w:eastAsia="es-MX"/>
        </w:rPr>
        <w:lastRenderedPageBreak/>
        <w:drawing>
          <wp:inline distT="0" distB="0" distL="0" distR="0" wp14:anchorId="01C6A083" wp14:editId="3C08657B">
            <wp:extent cx="4791596" cy="2486025"/>
            <wp:effectExtent l="57150" t="57150" r="104775" b="85725"/>
            <wp:docPr id="7" name="Imagen 7"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hat o mensaje de texto&#10;&#10;Descripción generada automáticamente"/>
                    <pic:cNvPicPr/>
                  </pic:nvPicPr>
                  <pic:blipFill rotWithShape="1">
                    <a:blip r:embed="rId12"/>
                    <a:srcRect b="7711"/>
                    <a:stretch/>
                  </pic:blipFill>
                  <pic:spPr bwMode="auto">
                    <a:xfrm>
                      <a:off x="0" y="0"/>
                      <a:ext cx="4811293" cy="24962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F27DE2" w14:textId="77777777" w:rsidR="004B661E" w:rsidRPr="009F54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28FD604F" w14:textId="0F856088" w:rsidR="004B661E" w:rsidRPr="004B661E" w:rsidRDefault="004B661E" w:rsidP="004B66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rPr>
        <w:t xml:space="preserve">Así </w:t>
      </w:r>
      <w:r w:rsidRPr="00A363EC">
        <w:rPr>
          <w:rFonts w:ascii="Palatino Linotype" w:hAnsi="Palatino Linotype" w:cs="Arial"/>
        </w:rPr>
        <w:t xml:space="preserve">las cosas, es concluyente que </w:t>
      </w:r>
      <w:r w:rsidRPr="00A363EC">
        <w:rPr>
          <w:rFonts w:ascii="Palatino Linotype" w:hAnsi="Palatino Linotype" w:cs="Arial"/>
          <w:b/>
          <w:bCs/>
        </w:rPr>
        <w:t>la generación de información en datos abiertos es parte de la cultura de transparencia proactiva</w:t>
      </w:r>
      <w:r w:rsidRPr="00A363EC">
        <w:rPr>
          <w:rFonts w:ascii="Palatino Linotype" w:hAnsi="Palatino Linotype" w:cs="Arial"/>
        </w:rPr>
        <w:t>, mas no una obligación, como tal, por parte de los Sujetos Obligados, más aún porque -se insiste- los entes públicos únicamente tendrán la encomienda de poner a disposición de la ciudadanía la información que generen, posean o administren en el ejercicio de sus funciones y atribuciones; empero, no estarán obligados a procesarla o presentarla conforme a los intereses de los particulares, lo cual incluye que se otorgue en un formato electrónico específico.</w:t>
      </w:r>
    </w:p>
    <w:p w14:paraId="0AD505F8" w14:textId="77777777" w:rsidR="004B661E" w:rsidRPr="004B661E" w:rsidRDefault="004B661E" w:rsidP="004B661E">
      <w:pPr>
        <w:pStyle w:val="Prrafodelista"/>
        <w:tabs>
          <w:tab w:val="left" w:pos="426"/>
        </w:tabs>
        <w:spacing w:before="240" w:after="240" w:line="360" w:lineRule="auto"/>
        <w:ind w:left="0" w:right="51"/>
        <w:jc w:val="both"/>
        <w:rPr>
          <w:rFonts w:ascii="Palatino Linotype" w:hAnsi="Palatino Linotype"/>
          <w:color w:val="000000" w:themeColor="text1"/>
        </w:rPr>
      </w:pPr>
    </w:p>
    <w:p w14:paraId="0D619377" w14:textId="61C16BBF" w:rsidR="004B661E" w:rsidRPr="004B661E" w:rsidRDefault="004B661E" w:rsidP="004B661E">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sidRPr="00A363EC">
        <w:rPr>
          <w:rFonts w:ascii="Palatino Linotype" w:hAnsi="Palatino Linotype"/>
        </w:rPr>
        <w:t xml:space="preserve">consecuencia de lo anterior el </w:t>
      </w:r>
      <w:r w:rsidRPr="00A363EC">
        <w:rPr>
          <w:rFonts w:ascii="Palatino Linotype" w:hAnsi="Palatino Linotype"/>
          <w:b/>
          <w:bCs/>
        </w:rPr>
        <w:t>SUJETO OBLIGADO</w:t>
      </w:r>
      <w:r w:rsidRPr="00A363EC">
        <w:rPr>
          <w:rFonts w:ascii="Palatino Linotype" w:hAnsi="Palatino Linotype"/>
        </w:rPr>
        <w:t xml:space="preserve"> deberá realizar una búsqueda exhaustiva y razonable en sus archivos a efecto de entregar, </w:t>
      </w:r>
      <w:r w:rsidR="00C40AF1">
        <w:rPr>
          <w:rFonts w:ascii="Palatino Linotype" w:hAnsi="Palatino Linotype"/>
        </w:rPr>
        <w:t xml:space="preserve">de las Unidades Económicas registradas en el municipio y que se relacionan con los giros comerciales referidos en la solicitud, el o </w:t>
      </w:r>
      <w:r w:rsidR="00C40AF1" w:rsidRPr="00A363EC">
        <w:rPr>
          <w:rFonts w:ascii="Palatino Linotype" w:hAnsi="Palatino Linotype"/>
        </w:rPr>
        <w:t>los documentos donde conste</w:t>
      </w:r>
      <w:r w:rsidR="00C40AF1">
        <w:rPr>
          <w:rFonts w:ascii="Palatino Linotype" w:hAnsi="Palatino Linotype"/>
        </w:rPr>
        <w:t xml:space="preserve">  el folio de </w:t>
      </w:r>
      <w:r w:rsidR="008A4C3C">
        <w:rPr>
          <w:rFonts w:ascii="Palatino Linotype" w:hAnsi="Palatino Linotype"/>
        </w:rPr>
        <w:t>la licencia de funcionamiento</w:t>
      </w:r>
      <w:r w:rsidR="00C40AF1" w:rsidRPr="00C40AF1">
        <w:rPr>
          <w:rFonts w:ascii="Palatino Linotype" w:hAnsi="Palatino Linotype"/>
        </w:rPr>
        <w:t>, clave única del establecimiento y/o número de licencia ambiental</w:t>
      </w:r>
      <w:r w:rsidR="008A4C3C">
        <w:rPr>
          <w:rFonts w:ascii="Palatino Linotype" w:hAnsi="Palatino Linotype"/>
        </w:rPr>
        <w:t>,</w:t>
      </w:r>
      <w:r w:rsidR="00C40AF1" w:rsidRPr="00C40AF1">
        <w:rPr>
          <w:rFonts w:ascii="Palatino Linotype" w:hAnsi="Palatino Linotype"/>
        </w:rPr>
        <w:t xml:space="preserve"> </w:t>
      </w:r>
      <w:r w:rsidR="008A4C3C">
        <w:rPr>
          <w:rFonts w:ascii="Palatino Linotype" w:hAnsi="Palatino Linotype"/>
        </w:rPr>
        <w:t>d</w:t>
      </w:r>
      <w:r w:rsidR="00C40AF1" w:rsidRPr="00C40AF1">
        <w:rPr>
          <w:rFonts w:ascii="Palatino Linotype" w:hAnsi="Palatino Linotype"/>
        </w:rPr>
        <w:t>irección</w:t>
      </w:r>
      <w:r w:rsidR="008A4C3C">
        <w:rPr>
          <w:rFonts w:ascii="Palatino Linotype" w:hAnsi="Palatino Linotype"/>
        </w:rPr>
        <w:t>, d</w:t>
      </w:r>
      <w:r w:rsidR="00C40AF1" w:rsidRPr="00C40AF1">
        <w:rPr>
          <w:rFonts w:ascii="Palatino Linotype" w:hAnsi="Palatino Linotype"/>
        </w:rPr>
        <w:t>enominación o Razón Social</w:t>
      </w:r>
      <w:r w:rsidR="008A4C3C">
        <w:rPr>
          <w:rFonts w:ascii="Palatino Linotype" w:hAnsi="Palatino Linotype"/>
        </w:rPr>
        <w:t>,</w:t>
      </w:r>
      <w:r w:rsidR="00C40AF1" w:rsidRPr="00C40AF1">
        <w:rPr>
          <w:rFonts w:ascii="Palatino Linotype" w:hAnsi="Palatino Linotype"/>
        </w:rPr>
        <w:t xml:space="preserve"> </w:t>
      </w:r>
      <w:r w:rsidR="008A4C3C">
        <w:rPr>
          <w:rFonts w:ascii="Palatino Linotype" w:hAnsi="Palatino Linotype"/>
        </w:rPr>
        <w:t>s</w:t>
      </w:r>
      <w:r w:rsidR="00C40AF1" w:rsidRPr="00C40AF1">
        <w:rPr>
          <w:rFonts w:ascii="Palatino Linotype" w:hAnsi="Palatino Linotype"/>
        </w:rPr>
        <w:t xml:space="preserve">i es </w:t>
      </w:r>
      <w:r w:rsidR="008A4C3C" w:rsidRPr="00C40AF1">
        <w:rPr>
          <w:rFonts w:ascii="Palatino Linotype" w:hAnsi="Palatino Linotype"/>
        </w:rPr>
        <w:t xml:space="preserve">persona física o </w:t>
      </w:r>
      <w:r w:rsidR="008A4C3C" w:rsidRPr="00C40AF1">
        <w:rPr>
          <w:rFonts w:ascii="Palatino Linotype" w:hAnsi="Palatino Linotype"/>
        </w:rPr>
        <w:lastRenderedPageBreak/>
        <w:t>persona moral</w:t>
      </w:r>
      <w:r w:rsidR="008A4C3C">
        <w:rPr>
          <w:rFonts w:ascii="Palatino Linotype" w:hAnsi="Palatino Linotype"/>
        </w:rPr>
        <w:t>, n</w:t>
      </w:r>
      <w:r w:rsidR="00C40AF1" w:rsidRPr="00C40AF1">
        <w:rPr>
          <w:rFonts w:ascii="Palatino Linotype" w:hAnsi="Palatino Linotype"/>
        </w:rPr>
        <w:t>ombre comercial del establecimiento</w:t>
      </w:r>
      <w:r w:rsidR="008A4C3C">
        <w:rPr>
          <w:rFonts w:ascii="Palatino Linotype" w:hAnsi="Palatino Linotype"/>
        </w:rPr>
        <w:t xml:space="preserve"> y, ubicación</w:t>
      </w:r>
      <w:r w:rsidR="008A4C3C" w:rsidRPr="00C40AF1">
        <w:rPr>
          <w:rFonts w:ascii="Palatino Linotype" w:hAnsi="Palatino Linotype"/>
        </w:rPr>
        <w:t xml:space="preserve"> en coordenada</w:t>
      </w:r>
      <w:r w:rsidR="008A4C3C">
        <w:rPr>
          <w:rFonts w:ascii="Palatino Linotype" w:hAnsi="Palatino Linotype"/>
        </w:rPr>
        <w:t>s</w:t>
      </w:r>
      <w:r w:rsidR="008A4C3C" w:rsidRPr="00C40AF1">
        <w:rPr>
          <w:rFonts w:ascii="Palatino Linotype" w:hAnsi="Palatino Linotype"/>
        </w:rPr>
        <w:t xml:space="preserve"> geográficas o proyectadas</w:t>
      </w:r>
      <w:r w:rsidR="008A4C3C">
        <w:rPr>
          <w:rFonts w:ascii="Palatino Linotype" w:hAnsi="Palatino Linotype"/>
        </w:rPr>
        <w:t>,</w:t>
      </w:r>
      <w:r w:rsidR="00C40AF1">
        <w:rPr>
          <w:rFonts w:ascii="Palatino Linotype" w:hAnsi="Palatino Linotype"/>
        </w:rPr>
        <w:t xml:space="preserve"> </w:t>
      </w:r>
      <w:r w:rsidRPr="00A363EC">
        <w:rPr>
          <w:rFonts w:ascii="Palatino Linotype" w:hAnsi="Palatino Linotype"/>
        </w:rPr>
        <w:t xml:space="preserve">preferentemente en datos abiertos, </w:t>
      </w:r>
      <w:r w:rsidR="00C40AF1">
        <w:rPr>
          <w:rFonts w:ascii="Palatino Linotype" w:hAnsi="Palatino Linotype"/>
          <w:b/>
          <w:bCs/>
        </w:rPr>
        <w:t>y en versión pública</w:t>
      </w:r>
      <w:r w:rsidR="008A4C3C">
        <w:rPr>
          <w:rFonts w:ascii="Palatino Linotype" w:hAnsi="Palatino Linotype"/>
        </w:rPr>
        <w:t xml:space="preserve">, atendiendo las observaciones vertidas en el Considerando QUINTO de esta resolución. </w:t>
      </w:r>
    </w:p>
    <w:p w14:paraId="1C028A84" w14:textId="77777777" w:rsidR="00C11C60" w:rsidRPr="00DD3902" w:rsidRDefault="00C11C60" w:rsidP="00C11C60">
      <w:pPr>
        <w:pStyle w:val="Prrafodelista"/>
        <w:tabs>
          <w:tab w:val="left" w:pos="426"/>
        </w:tabs>
        <w:spacing w:before="240" w:after="240" w:line="360" w:lineRule="auto"/>
        <w:ind w:left="0" w:right="51"/>
        <w:jc w:val="both"/>
        <w:rPr>
          <w:rFonts w:ascii="Palatino Linotype" w:hAnsi="Palatino Linotype"/>
          <w:color w:val="000000" w:themeColor="text1"/>
        </w:rPr>
      </w:pPr>
    </w:p>
    <w:p w14:paraId="168673E3" w14:textId="67008571" w:rsidR="00F01443" w:rsidRPr="00F01443" w:rsidRDefault="00751061" w:rsidP="00F0144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8" w:name="_Toc89350464"/>
      <w:r>
        <w:rPr>
          <w:rFonts w:ascii="Palatino Linotype" w:hAnsi="Palatino Linotype"/>
          <w:b/>
          <w:bCs/>
          <w:color w:val="000000" w:themeColor="text1"/>
        </w:rPr>
        <w:t>QUINTO</w:t>
      </w:r>
      <w:r w:rsidR="00F01443">
        <w:rPr>
          <w:rFonts w:ascii="Palatino Linotype" w:hAnsi="Palatino Linotype"/>
          <w:b/>
          <w:bCs/>
          <w:color w:val="000000" w:themeColor="text1"/>
        </w:rPr>
        <w:t>. De la versión pública.</w:t>
      </w:r>
      <w:bookmarkEnd w:id="28"/>
    </w:p>
    <w:p w14:paraId="294C3AEA" w14:textId="77777777" w:rsidR="00F01443" w:rsidRDefault="00F01443" w:rsidP="002E6295">
      <w:pPr>
        <w:pStyle w:val="Prrafodelista"/>
        <w:tabs>
          <w:tab w:val="left" w:pos="426"/>
        </w:tabs>
        <w:spacing w:before="240" w:after="240" w:line="360" w:lineRule="auto"/>
        <w:ind w:left="0" w:right="51"/>
        <w:jc w:val="both"/>
        <w:rPr>
          <w:rFonts w:ascii="Palatino Linotype" w:hAnsi="Palatino Linotype"/>
          <w:color w:val="000000" w:themeColor="text1"/>
        </w:rPr>
      </w:pPr>
    </w:p>
    <w:p w14:paraId="47CB31F7" w14:textId="77777777" w:rsidR="00CA7A78" w:rsidRDefault="00F01443" w:rsidP="00CA7A7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Debe </w:t>
      </w:r>
      <w:r w:rsidRPr="00F01443">
        <w:rPr>
          <w:rFonts w:ascii="Palatino Linotype" w:hAnsi="Palatino Linotype"/>
          <w:color w:val="000000" w:themeColor="text1"/>
        </w:rPr>
        <w:t xml:space="preserve">destacarse que, </w:t>
      </w:r>
      <w:r w:rsidR="00CA7A78" w:rsidRPr="00F01443">
        <w:rPr>
          <w:rFonts w:ascii="Palatino Linotype" w:hAnsi="Palatino Linotype"/>
          <w:color w:val="000000" w:themeColor="text1"/>
        </w:rPr>
        <w:t>debido a la naturaleza de la información solicitada</w:t>
      </w:r>
      <w:r w:rsidR="00CA7A78">
        <w:rPr>
          <w:rFonts w:ascii="Palatino Linotype" w:hAnsi="Palatino Linotype"/>
          <w:b/>
          <w:color w:val="000000" w:themeColor="text1"/>
        </w:rPr>
        <w:t xml:space="preserve"> </w:t>
      </w:r>
      <w:r w:rsidR="00CA7A78" w:rsidRPr="00F01443">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5948AF97" w14:textId="77777777" w:rsidR="00CA7A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CA3614E" w14:textId="16E7E889" w:rsidR="00CA7A78" w:rsidRPr="00C475D0" w:rsidRDefault="00CA7A78"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La </w:t>
      </w:r>
      <w:r w:rsidR="00C475D0" w:rsidRPr="00626775">
        <w:rPr>
          <w:rFonts w:ascii="Palatino Linotype" w:eastAsia="MS Mincho" w:hAnsi="Palatino Linotype" w:cs="Times New Roman"/>
        </w:rPr>
        <w:t xml:space="preserve">clasificación total o parcial de la información requerida, mediante solicitud de acceso a la información pública, constituye una restricción al derecho humano de acceso a la información. </w:t>
      </w:r>
      <w:r w:rsidR="00C475D0">
        <w:rPr>
          <w:rFonts w:ascii="Palatino Linotype" w:eastAsia="Times New Roman" w:hAnsi="Palatino Linotype" w:cs="Arial"/>
          <w:color w:val="000000"/>
        </w:rPr>
        <w:t>Actualmente, e</w:t>
      </w:r>
      <w:r w:rsidR="00C475D0" w:rsidRPr="0048107A">
        <w:rPr>
          <w:rFonts w:ascii="Palatino Linotype" w:eastAsia="Times New Roman" w:hAnsi="Palatino Linotype" w:cs="Arial"/>
          <w:color w:val="000000"/>
        </w:rPr>
        <w:t>l grave prob</w:t>
      </w:r>
      <w:r w:rsidR="00C475D0">
        <w:rPr>
          <w:rFonts w:ascii="Palatino Linotype" w:eastAsia="Times New Roman" w:hAnsi="Palatino Linotype" w:cs="Arial"/>
          <w:color w:val="000000"/>
        </w:rPr>
        <w:t>lema que enfrentamos son</w:t>
      </w:r>
      <w:r w:rsidR="00C475D0" w:rsidRPr="0048107A">
        <w:rPr>
          <w:rFonts w:ascii="Palatino Linotype" w:eastAsia="Times New Roman" w:hAnsi="Palatino Linotype" w:cs="Arial"/>
          <w:color w:val="000000"/>
        </w:rPr>
        <w:t xml:space="preserve"> los Acuerdos de Clasificación de la Información que emiten los </w:t>
      </w:r>
      <w:r w:rsidR="00C475D0" w:rsidRPr="0048107A">
        <w:rPr>
          <w:rFonts w:ascii="Palatino Linotype" w:eastAsia="Times New Roman" w:hAnsi="Palatino Linotype" w:cs="Arial"/>
          <w:b/>
          <w:color w:val="000000"/>
        </w:rPr>
        <w:t>SUJETOS OBLIGADOS</w:t>
      </w:r>
      <w:r w:rsidR="00C475D0" w:rsidRPr="0048107A">
        <w:rPr>
          <w:rFonts w:ascii="Palatino Linotype" w:eastAsia="Times New Roman" w:hAnsi="Palatino Linotype" w:cs="Arial"/>
          <w:color w:val="000000"/>
        </w:rPr>
        <w:t xml:space="preserve">, </w:t>
      </w:r>
      <w:r w:rsidR="00C475D0">
        <w:rPr>
          <w:rFonts w:ascii="Palatino Linotype" w:eastAsia="Times New Roman" w:hAnsi="Palatino Linotype" w:cs="Arial"/>
          <w:color w:val="000000"/>
        </w:rPr>
        <w:t xml:space="preserve">ya que no observan </w:t>
      </w:r>
      <w:r w:rsidR="00C475D0" w:rsidRPr="0048107A">
        <w:rPr>
          <w:rFonts w:ascii="Palatino Linotype" w:eastAsia="Times New Roman" w:hAnsi="Palatino Linotype" w:cs="Arial"/>
          <w:color w:val="000000"/>
        </w:rPr>
        <w:t>los requisitos</w:t>
      </w:r>
      <w:r w:rsidR="00C475D0">
        <w:rPr>
          <w:rFonts w:ascii="Palatino Linotype" w:eastAsia="Times New Roman" w:hAnsi="Palatino Linotype" w:cs="Arial"/>
          <w:color w:val="000000"/>
        </w:rPr>
        <w:t xml:space="preserve"> que deben de llevar a cabo para la realización de la clasificación de la información</w:t>
      </w:r>
      <w:r w:rsidR="00C475D0" w:rsidRPr="0048107A">
        <w:rPr>
          <w:rFonts w:ascii="Palatino Linotype" w:eastAsia="Times New Roman" w:hAnsi="Palatino Linotype" w:cs="Arial"/>
          <w:color w:val="000000"/>
        </w:rPr>
        <w:t>, tanto por la complejidad del procedimiento como por la falta de atención de los operadores jurídicos, por lo que es menester reiterar los mismos:</w:t>
      </w:r>
    </w:p>
    <w:p w14:paraId="7A3CF6C2" w14:textId="23B1F96F" w:rsid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6concolores"/>
        <w:tblW w:w="0" w:type="auto"/>
        <w:tblLook w:val="04A0" w:firstRow="1" w:lastRow="0" w:firstColumn="1" w:lastColumn="0" w:noHBand="0" w:noVBand="1"/>
      </w:tblPr>
      <w:tblGrid>
        <w:gridCol w:w="1838"/>
        <w:gridCol w:w="6990"/>
      </w:tblGrid>
      <w:tr w:rsidR="00C475D0" w:rsidRPr="009D3550" w14:paraId="4F97BCF4" w14:textId="77777777" w:rsidTr="00B15D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DCC49BD" w14:textId="77777777" w:rsidR="00C475D0" w:rsidRPr="009D3550" w:rsidRDefault="00C475D0" w:rsidP="00B15DE5">
            <w:pPr>
              <w:rPr>
                <w:sz w:val="20"/>
                <w:szCs w:val="20"/>
              </w:rPr>
            </w:pPr>
            <w:r w:rsidRPr="009D3550">
              <w:rPr>
                <w:rFonts w:ascii="Palatino Linotype" w:hAnsi="Palatino Linotype" w:cstheme="majorBidi"/>
                <w:b w:val="0"/>
                <w:sz w:val="20"/>
                <w:szCs w:val="20"/>
              </w:rPr>
              <w:lastRenderedPageBreak/>
              <w:t>a) Requisitos previos.</w:t>
            </w:r>
          </w:p>
        </w:tc>
        <w:tc>
          <w:tcPr>
            <w:tcW w:w="6990" w:type="dxa"/>
          </w:tcPr>
          <w:p w14:paraId="0135CEE0" w14:textId="77777777" w:rsidR="00C475D0" w:rsidRPr="009D3550" w:rsidRDefault="00C475D0" w:rsidP="00B15DE5">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Los artículos 100 y 122 de la Ley Estatal y de la Ley General, respectivamente, señalan que si los </w:t>
            </w:r>
            <w:r w:rsidRPr="009D3550">
              <w:rPr>
                <w:rFonts w:ascii="Palatino Linotype" w:eastAsia="Times New Roman" w:hAnsi="Palatino Linotype" w:cs="Arial"/>
                <w:b w:val="0"/>
                <w:color w:val="000000"/>
                <w:sz w:val="20"/>
                <w:szCs w:val="20"/>
              </w:rPr>
              <w:t>Sujetos Obligados</w:t>
            </w:r>
            <w:r w:rsidRPr="009D3550">
              <w:rPr>
                <w:rFonts w:ascii="Palatino Linotype" w:eastAsia="Times New Roman" w:hAnsi="Palatino Linotype" w:cs="Arial"/>
                <w:color w:val="000000"/>
                <w:sz w:val="20"/>
                <w:szCs w:val="20"/>
              </w:rPr>
              <w:t xml:space="preserve"> determinan que la información actualiza alguno de los supuestos de clasificación, es deber de los titulares de las áreas proponer su clasificación y no del Comité de Transparencia. </w:t>
            </w:r>
          </w:p>
          <w:p w14:paraId="084E1A7B" w14:textId="77777777" w:rsidR="00C475D0" w:rsidRPr="009D3550" w:rsidRDefault="00C475D0" w:rsidP="00B15DE5">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375A8F84" w14:textId="77777777" w:rsidR="00C475D0" w:rsidRPr="009D3550" w:rsidRDefault="00C475D0" w:rsidP="00B15DE5">
            <w:pPr>
              <w:spacing w:line="276"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28408E16" w14:textId="77777777" w:rsidR="00C475D0" w:rsidRPr="009D3550" w:rsidRDefault="00C475D0" w:rsidP="00B15DE5">
            <w:pPr>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9D3550">
              <w:rPr>
                <w:rFonts w:ascii="Palatino Linotype" w:eastAsia="Times New Roman" w:hAnsi="Palatino Linotype" w:cs="Arial"/>
                <w:b w:val="0"/>
                <w:color w:val="000000"/>
                <w:sz w:val="20"/>
                <w:szCs w:val="20"/>
                <w:u w:val="single"/>
              </w:rPr>
              <w:t xml:space="preserve">no se puede hacer un acuerdo para clasificar de manera general todos los documentos de un expediente o área,  </w:t>
            </w:r>
            <w:r w:rsidRPr="009D3550">
              <w:rPr>
                <w:rFonts w:ascii="Palatino Linotype" w:eastAsia="Times New Roman" w:hAnsi="Palatino Linotype" w:cs="Arial"/>
                <w:color w:val="000000"/>
                <w:sz w:val="20"/>
                <w:szCs w:val="20"/>
              </w:rPr>
              <w:t>sin individualizar su análisis y tampoco se puede hacer un acuerdo por cada dato que se vaya a clasificar dentro de un documento con diez datos, por ejemplo, susceptibles de ser clasificados.</w:t>
            </w:r>
          </w:p>
        </w:tc>
      </w:tr>
      <w:tr w:rsidR="00C475D0" w:rsidRPr="009D3550" w14:paraId="788930F0" w14:textId="77777777" w:rsidTr="00B15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38CA1D" w14:textId="77777777" w:rsidR="00C475D0" w:rsidRPr="009D3550" w:rsidRDefault="00C475D0" w:rsidP="00B15DE5">
            <w:pPr>
              <w:rPr>
                <w:sz w:val="20"/>
                <w:szCs w:val="20"/>
              </w:rPr>
            </w:pPr>
            <w:r w:rsidRPr="009D3550">
              <w:rPr>
                <w:rFonts w:ascii="Palatino Linotype" w:hAnsi="Palatino Linotype" w:cstheme="majorBidi"/>
                <w:b w:val="0"/>
                <w:sz w:val="20"/>
                <w:szCs w:val="20"/>
              </w:rPr>
              <w:t>b) Supuestos de clasificación.</w:t>
            </w:r>
          </w:p>
        </w:tc>
        <w:tc>
          <w:tcPr>
            <w:tcW w:w="6990" w:type="dxa"/>
          </w:tcPr>
          <w:p w14:paraId="1CAE7C79"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6CEA01CD"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853F920" w14:textId="77777777" w:rsidR="00C475D0" w:rsidRPr="009D3550" w:rsidRDefault="00C475D0" w:rsidP="00B15DE5">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El </w:t>
            </w:r>
            <w:r w:rsidRPr="005C39F5">
              <w:rPr>
                <w:rFonts w:ascii="Palatino Linotype" w:eastAsia="Times New Roman" w:hAnsi="Palatino Linotype" w:cs="Arial"/>
                <w:b/>
                <w:color w:val="000000"/>
                <w:sz w:val="20"/>
                <w:szCs w:val="20"/>
              </w:rPr>
              <w:t>SUJETO OBLIGADO</w:t>
            </w:r>
            <w:r w:rsidRPr="009D3550">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475D0" w:rsidRPr="009D3550" w14:paraId="360FA141" w14:textId="77777777" w:rsidTr="00B15DE5">
        <w:tc>
          <w:tcPr>
            <w:cnfStyle w:val="001000000000" w:firstRow="0" w:lastRow="0" w:firstColumn="1" w:lastColumn="0" w:oddVBand="0" w:evenVBand="0" w:oddHBand="0" w:evenHBand="0" w:firstRowFirstColumn="0" w:firstRowLastColumn="0" w:lastRowFirstColumn="0" w:lastRowLastColumn="0"/>
            <w:tcW w:w="1838" w:type="dxa"/>
          </w:tcPr>
          <w:p w14:paraId="4227721B" w14:textId="77777777" w:rsidR="00C475D0" w:rsidRPr="009D3550" w:rsidRDefault="00C475D0" w:rsidP="00B15DE5">
            <w:pPr>
              <w:rPr>
                <w:sz w:val="20"/>
                <w:szCs w:val="20"/>
              </w:rPr>
            </w:pPr>
            <w:r w:rsidRPr="009D3550">
              <w:rPr>
                <w:rFonts w:ascii="Palatino Linotype" w:hAnsi="Palatino Linotype" w:cstheme="majorBidi"/>
                <w:b w:val="0"/>
                <w:sz w:val="20"/>
                <w:szCs w:val="20"/>
              </w:rPr>
              <w:t>c) Formalidades para emitir el acuerdo de clasificación.</w:t>
            </w:r>
          </w:p>
        </w:tc>
        <w:tc>
          <w:tcPr>
            <w:tcW w:w="6990" w:type="dxa"/>
          </w:tcPr>
          <w:p w14:paraId="7E5146A7" w14:textId="77777777" w:rsidR="00C475D0" w:rsidRPr="009D3550" w:rsidRDefault="00C475D0" w:rsidP="00B15DE5">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0F107480" w14:textId="77777777" w:rsidR="00C475D0" w:rsidRPr="009D3550" w:rsidRDefault="00C475D0" w:rsidP="00B15DE5">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Es necesario que </w:t>
            </w:r>
            <w:r w:rsidRPr="009D3550">
              <w:rPr>
                <w:rFonts w:ascii="Palatino Linotype" w:eastAsia="Times New Roman" w:hAnsi="Palatino Linotype" w:cs="Arial"/>
                <w:b/>
                <w:color w:val="000000"/>
                <w:sz w:val="20"/>
                <w:szCs w:val="20"/>
                <w:u w:val="single"/>
              </w:rPr>
              <w:t>el acto reúna con los requisitos elementales</w:t>
            </w:r>
            <w:r w:rsidRPr="009D3550">
              <w:rPr>
                <w:rFonts w:ascii="Palatino Linotype" w:eastAsia="Times New Roman" w:hAnsi="Palatino Linotype" w:cs="Arial"/>
                <w:color w:val="000000"/>
                <w:sz w:val="20"/>
                <w:szCs w:val="20"/>
              </w:rPr>
              <w:t>, entre ellos, que la autoridad que va a emitir el acto de autoridad sea la legalmente facultada para ello.</w:t>
            </w:r>
          </w:p>
          <w:p w14:paraId="0552017C" w14:textId="77777777" w:rsidR="00C475D0" w:rsidRPr="009D3550" w:rsidRDefault="00C475D0" w:rsidP="00B15DE5">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 xml:space="preserve">La decisión de aprobar, modificar o revocar la clasificación deberá de asentarse en un documento que registre la determinación a la que se llegue </w:t>
            </w:r>
            <w:r w:rsidRPr="009D3550">
              <w:rPr>
                <w:rFonts w:ascii="Palatino Linotype" w:eastAsia="Times New Roman" w:hAnsi="Palatino Linotype" w:cs="Arial"/>
                <w:color w:val="000000"/>
                <w:sz w:val="20"/>
                <w:szCs w:val="20"/>
              </w:rPr>
              <w:lastRenderedPageBreak/>
              <w:t>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475D0" w:rsidRPr="009D3550" w14:paraId="7A71C338" w14:textId="77777777" w:rsidTr="00B15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A9FEBA" w14:textId="77777777" w:rsidR="00C475D0" w:rsidRPr="009D3550" w:rsidRDefault="00C475D0" w:rsidP="00B15DE5">
            <w:pPr>
              <w:rPr>
                <w:b w:val="0"/>
                <w:sz w:val="20"/>
                <w:szCs w:val="20"/>
              </w:rPr>
            </w:pPr>
          </w:p>
          <w:p w14:paraId="649DDD51" w14:textId="77777777" w:rsidR="00C475D0" w:rsidRPr="009D3550" w:rsidRDefault="00C475D0" w:rsidP="00B15DE5">
            <w:pPr>
              <w:jc w:val="both"/>
              <w:rPr>
                <w:b w:val="0"/>
                <w:sz w:val="20"/>
                <w:szCs w:val="20"/>
              </w:rPr>
            </w:pPr>
            <w:r w:rsidRPr="009D3550">
              <w:rPr>
                <w:rFonts w:ascii="Palatino Linotype" w:eastAsia="Times New Roman" w:hAnsi="Palatino Linotype" w:cs="Arial"/>
                <w:b w:val="0"/>
                <w:color w:val="000000"/>
                <w:sz w:val="20"/>
                <w:szCs w:val="20"/>
              </w:rPr>
              <w:t xml:space="preserve">d) Requisitos de fondo del acuerdo de clasificación. </w:t>
            </w:r>
          </w:p>
        </w:tc>
        <w:tc>
          <w:tcPr>
            <w:tcW w:w="6990" w:type="dxa"/>
          </w:tcPr>
          <w:p w14:paraId="17404BAA"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D3550">
              <w:rPr>
                <w:rFonts w:ascii="Palatino Linotype" w:eastAsia="Times New Roman" w:hAnsi="Palatino Linotype" w:cs="Arial"/>
                <w:b/>
                <w:color w:val="000000"/>
                <w:sz w:val="20"/>
                <w:szCs w:val="20"/>
              </w:rPr>
              <w:t>Sujetos Obligados</w:t>
            </w:r>
            <w:r w:rsidRPr="009D3550">
              <w:rPr>
                <w:rFonts w:ascii="Palatino Linotype" w:eastAsia="Times New Roman" w:hAnsi="Palatino Linotype" w:cs="Arial"/>
                <w:color w:val="000000"/>
                <w:sz w:val="20"/>
                <w:szCs w:val="20"/>
              </w:rPr>
              <w:t xml:space="preserve">, por lo que deberán fundar y motivar debidamente la clasificación. </w:t>
            </w:r>
          </w:p>
          <w:p w14:paraId="18A36711"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De lo anterior, se desprende que para una correcta </w:t>
            </w:r>
            <w:r w:rsidRPr="009D3550">
              <w:rPr>
                <w:rFonts w:ascii="Palatino Linotype" w:eastAsia="Times New Roman" w:hAnsi="Palatino Linotype" w:cs="Arial"/>
                <w:b/>
                <w:color w:val="000000"/>
                <w:sz w:val="20"/>
                <w:szCs w:val="20"/>
              </w:rPr>
              <w:t>clasificación total o parcial</w:t>
            </w:r>
            <w:r w:rsidRPr="009D3550">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FB5B464"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D64988"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1FCF9AC9" w14:textId="77777777" w:rsidR="00C475D0" w:rsidRPr="009D3550" w:rsidRDefault="00C475D0" w:rsidP="00B15DE5">
            <w:pPr>
              <w:spacing w:line="276"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t xml:space="preserve">Ahora bien, </w:t>
            </w:r>
            <w:r w:rsidRPr="009D3550">
              <w:rPr>
                <w:rFonts w:ascii="Palatino Linotype" w:eastAsia="Times New Roman" w:hAnsi="Palatino Linotype" w:cs="Arial"/>
                <w:b/>
                <w:color w:val="000000"/>
                <w:sz w:val="20"/>
                <w:szCs w:val="20"/>
                <w:u w:val="single"/>
              </w:rPr>
              <w:t>para cada caso además de fundar y motivar</w:t>
            </w:r>
            <w:r w:rsidRPr="009D3550">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9D3550">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475D0" w:rsidRPr="009D3550" w14:paraId="381DCD98" w14:textId="77777777" w:rsidTr="00B15DE5">
        <w:tc>
          <w:tcPr>
            <w:cnfStyle w:val="001000000000" w:firstRow="0" w:lastRow="0" w:firstColumn="1" w:lastColumn="0" w:oddVBand="0" w:evenVBand="0" w:oddHBand="0" w:evenHBand="0" w:firstRowFirstColumn="0" w:firstRowLastColumn="0" w:lastRowFirstColumn="0" w:lastRowLastColumn="0"/>
            <w:tcW w:w="1838" w:type="dxa"/>
          </w:tcPr>
          <w:p w14:paraId="795B3001" w14:textId="77777777" w:rsidR="00C475D0" w:rsidRPr="009D3550" w:rsidRDefault="00C475D0" w:rsidP="00B15DE5">
            <w:pPr>
              <w:spacing w:line="360" w:lineRule="auto"/>
              <w:ind w:right="49"/>
              <w:jc w:val="both"/>
              <w:rPr>
                <w:rFonts w:ascii="Palatino Linotype" w:eastAsia="Times New Roman" w:hAnsi="Palatino Linotype" w:cs="Arial"/>
                <w:color w:val="000000"/>
                <w:sz w:val="20"/>
                <w:szCs w:val="20"/>
              </w:rPr>
            </w:pPr>
            <w:r w:rsidRPr="009D3550">
              <w:rPr>
                <w:rFonts w:ascii="Palatino Linotype" w:eastAsia="MS Gothic" w:hAnsi="Palatino Linotype" w:cs="Times New Roman"/>
                <w:b w:val="0"/>
                <w:sz w:val="20"/>
                <w:szCs w:val="20"/>
              </w:rPr>
              <w:t xml:space="preserve">e) Condiciones especiales de la clasificación de la </w:t>
            </w:r>
            <w:r w:rsidRPr="009D3550">
              <w:rPr>
                <w:rFonts w:ascii="Palatino Linotype" w:eastAsia="MS Gothic" w:hAnsi="Palatino Linotype" w:cs="Times New Roman"/>
                <w:b w:val="0"/>
                <w:sz w:val="20"/>
                <w:szCs w:val="20"/>
              </w:rPr>
              <w:lastRenderedPageBreak/>
              <w:t xml:space="preserve">información como confidencial. </w:t>
            </w:r>
          </w:p>
          <w:p w14:paraId="3A4D8F86" w14:textId="77777777" w:rsidR="00C475D0" w:rsidRPr="009D3550" w:rsidRDefault="00C475D0" w:rsidP="00B15DE5">
            <w:pPr>
              <w:rPr>
                <w:sz w:val="20"/>
                <w:szCs w:val="20"/>
              </w:rPr>
            </w:pPr>
          </w:p>
        </w:tc>
        <w:tc>
          <w:tcPr>
            <w:tcW w:w="6990" w:type="dxa"/>
          </w:tcPr>
          <w:p w14:paraId="4C87D694" w14:textId="77777777" w:rsidR="00C475D0" w:rsidRPr="009D3550" w:rsidRDefault="00C475D0" w:rsidP="00B15DE5">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123FCFDF" w14:textId="77777777" w:rsidR="00C475D0" w:rsidRPr="009D3550" w:rsidRDefault="00C475D0" w:rsidP="00B15DE5">
            <w:pPr>
              <w:spacing w:line="276"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9D3550">
              <w:rPr>
                <w:rFonts w:ascii="Palatino Linotype" w:eastAsia="Times New Roman" w:hAnsi="Palatino Linotype" w:cs="Arial"/>
                <w:color w:val="000000"/>
                <w:sz w:val="20"/>
                <w:szCs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5166B44" w14:textId="77777777" w:rsidR="00C475D0" w:rsidRPr="009D3550" w:rsidRDefault="00C475D0" w:rsidP="00B15DE5">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9D3550">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39B1D58" w14:textId="009787B0" w:rsid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503D198B" w14:textId="2650DECC" w:rsidR="00C475D0" w:rsidRPr="00C475D0" w:rsidRDefault="00C475D0" w:rsidP="00C475D0">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r>
        <w:rPr>
          <w:rFonts w:ascii="Palatino Linotype" w:hAnsi="Palatino Linotype"/>
          <w:b/>
          <w:bCs/>
          <w:color w:val="000000" w:themeColor="text1"/>
        </w:rPr>
        <w:t>I. Del análisis de los datos susceptibles de ser protegidos.</w:t>
      </w:r>
    </w:p>
    <w:p w14:paraId="387AD8AC"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7FDB1AB6" w14:textId="1CE976BC" w:rsidR="00C475D0" w:rsidRPr="00C475D0" w:rsidRDefault="00C475D0"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Bajo </w:t>
      </w:r>
      <w:r>
        <w:rPr>
          <w:rFonts w:ascii="Palatino Linotype" w:eastAsia="Times New Roman" w:hAnsi="Palatino Linotype" w:cs="Arial"/>
          <w:color w:val="000000"/>
        </w:rPr>
        <w:t xml:space="preserve">lo anterior, es importante analizar los datos personales susceptibles de ser protegidos, y que fueran solicitados por el </w:t>
      </w:r>
      <w:r>
        <w:rPr>
          <w:rFonts w:ascii="Palatino Linotype" w:eastAsia="Times New Roman" w:hAnsi="Palatino Linotype" w:cs="Arial"/>
          <w:b/>
          <w:bCs/>
          <w:color w:val="000000"/>
        </w:rPr>
        <w:t>RECURRENTE</w:t>
      </w:r>
      <w:r>
        <w:rPr>
          <w:rFonts w:ascii="Palatino Linotype" w:eastAsia="Times New Roman" w:hAnsi="Palatino Linotype" w:cs="Arial"/>
          <w:color w:val="000000"/>
        </w:rPr>
        <w:t xml:space="preserve"> respecto de las Unidades Económicas registradas en el Ayuntamiento de Naucalpan, tales como </w:t>
      </w:r>
      <w:r w:rsidR="00280584">
        <w:rPr>
          <w:rFonts w:ascii="Palatino Linotype" w:eastAsia="Times New Roman" w:hAnsi="Palatino Linotype" w:cs="Arial"/>
          <w:color w:val="000000"/>
        </w:rPr>
        <w:t>la d</w:t>
      </w:r>
      <w:r w:rsidR="00280584" w:rsidRPr="00280584">
        <w:rPr>
          <w:rFonts w:ascii="Palatino Linotype" w:eastAsia="Times New Roman" w:hAnsi="Palatino Linotype" w:cs="Arial"/>
          <w:color w:val="000000"/>
        </w:rPr>
        <w:t>irección del establecimiento</w:t>
      </w:r>
      <w:r w:rsidR="00280584">
        <w:rPr>
          <w:rFonts w:ascii="Palatino Linotype" w:eastAsia="Times New Roman" w:hAnsi="Palatino Linotype" w:cs="Arial"/>
          <w:color w:val="000000"/>
        </w:rPr>
        <w:t>, así como su</w:t>
      </w:r>
      <w:r w:rsidR="00280584" w:rsidRPr="00280584">
        <w:rPr>
          <w:rFonts w:ascii="Palatino Linotype" w:eastAsia="Times New Roman" w:hAnsi="Palatino Linotype" w:cs="Arial"/>
          <w:color w:val="000000"/>
        </w:rPr>
        <w:t xml:space="preserve"> </w:t>
      </w:r>
      <w:r w:rsidR="00280584">
        <w:rPr>
          <w:rFonts w:ascii="Palatino Linotype" w:eastAsia="Times New Roman" w:hAnsi="Palatino Linotype" w:cs="Arial"/>
          <w:color w:val="000000"/>
        </w:rPr>
        <w:t>u</w:t>
      </w:r>
      <w:r w:rsidR="00280584" w:rsidRPr="00280584">
        <w:rPr>
          <w:rFonts w:ascii="Palatino Linotype" w:eastAsia="Times New Roman" w:hAnsi="Palatino Linotype" w:cs="Arial"/>
          <w:color w:val="000000"/>
        </w:rPr>
        <w:t>bicación en coordenada</w:t>
      </w:r>
      <w:r w:rsidR="00280584">
        <w:rPr>
          <w:rFonts w:ascii="Palatino Linotype" w:eastAsia="Times New Roman" w:hAnsi="Palatino Linotype" w:cs="Arial"/>
          <w:color w:val="000000"/>
        </w:rPr>
        <w:t>s</w:t>
      </w:r>
      <w:r w:rsidR="00280584" w:rsidRPr="00280584">
        <w:rPr>
          <w:rFonts w:ascii="Palatino Linotype" w:eastAsia="Times New Roman" w:hAnsi="Palatino Linotype" w:cs="Arial"/>
          <w:color w:val="000000"/>
        </w:rPr>
        <w:t xml:space="preserve"> geográficas o proyectadas</w:t>
      </w:r>
      <w:r w:rsidR="00280584">
        <w:rPr>
          <w:rFonts w:ascii="Palatino Linotype" w:eastAsia="Times New Roman" w:hAnsi="Palatino Linotype" w:cs="Arial"/>
          <w:color w:val="000000"/>
        </w:rPr>
        <w:t>,</w:t>
      </w:r>
      <w:r w:rsidR="00280584" w:rsidRPr="00280584">
        <w:rPr>
          <w:rFonts w:ascii="Palatino Linotype" w:eastAsia="Times New Roman" w:hAnsi="Palatino Linotype" w:cs="Arial"/>
          <w:color w:val="000000"/>
        </w:rPr>
        <w:t xml:space="preserve"> </w:t>
      </w:r>
      <w:r w:rsidR="00280584">
        <w:rPr>
          <w:rFonts w:ascii="Palatino Linotype" w:eastAsia="Times New Roman" w:hAnsi="Palatino Linotype" w:cs="Arial"/>
          <w:color w:val="000000"/>
        </w:rPr>
        <w:t>señalar si se trata de una</w:t>
      </w:r>
      <w:r w:rsidR="00280584" w:rsidRPr="00280584">
        <w:rPr>
          <w:rFonts w:ascii="Palatino Linotype" w:eastAsia="Times New Roman" w:hAnsi="Palatino Linotype" w:cs="Arial"/>
          <w:color w:val="000000"/>
        </w:rPr>
        <w:t xml:space="preserve"> persona física o moral</w:t>
      </w:r>
      <w:r w:rsidR="00280584">
        <w:rPr>
          <w:rFonts w:ascii="Palatino Linotype" w:eastAsia="Times New Roman" w:hAnsi="Palatino Linotype" w:cs="Arial"/>
          <w:color w:val="000000"/>
        </w:rPr>
        <w:t>, y t</w:t>
      </w:r>
      <w:r w:rsidR="00280584" w:rsidRPr="00280584">
        <w:rPr>
          <w:rFonts w:ascii="Palatino Linotype" w:eastAsia="Times New Roman" w:hAnsi="Palatino Linotype" w:cs="Arial"/>
          <w:color w:val="000000"/>
        </w:rPr>
        <w:t>eléfono cualquier otro medio de contacto</w:t>
      </w:r>
      <w:r w:rsidR="00280584">
        <w:rPr>
          <w:rFonts w:ascii="Palatino Linotype" w:eastAsia="Times New Roman" w:hAnsi="Palatino Linotype" w:cs="Arial"/>
          <w:color w:val="000000"/>
        </w:rPr>
        <w:t>.</w:t>
      </w:r>
    </w:p>
    <w:p w14:paraId="3C436438"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287EB55D" w14:textId="22A22D09" w:rsidR="00C475D0" w:rsidRPr="00C475D0" w:rsidRDefault="00EF4C3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Debemos recordar que la Ley de Transparencia y Acceso a la Información Pública del Estado de México y Municipios, reconoce como una de las obligaciones de transparencia de los Sujetos Obligados la información relativa a las </w:t>
      </w:r>
      <w:r w:rsidRPr="00EF4C34">
        <w:rPr>
          <w:rFonts w:ascii="Palatino Linotype" w:hAnsi="Palatino Linotype" w:cs="Arial"/>
          <w:color w:val="000000" w:themeColor="text1"/>
        </w:rPr>
        <w:t xml:space="preserve">licencias o autorizaciones otorgados, </w:t>
      </w:r>
      <w:r w:rsidRPr="00EF4C34">
        <w:rPr>
          <w:rFonts w:ascii="Palatino Linotype" w:hAnsi="Palatino Linotype" w:cs="Arial"/>
          <w:b/>
          <w:bCs/>
          <w:color w:val="000000" w:themeColor="text1"/>
        </w:rPr>
        <w:t>especificando los titulares de aquéllos</w:t>
      </w:r>
      <w:r w:rsidRPr="00EF4C34">
        <w:rPr>
          <w:rFonts w:ascii="Palatino Linotype" w:hAnsi="Palatino Linotype" w:cs="Arial"/>
          <w:color w:val="000000" w:themeColor="text1"/>
        </w:rPr>
        <w:t xml:space="preserve">, </w:t>
      </w:r>
      <w:r>
        <w:rPr>
          <w:rFonts w:ascii="Palatino Linotype" w:hAnsi="Palatino Linotype" w:cs="Arial"/>
          <w:color w:val="000000" w:themeColor="text1"/>
        </w:rPr>
        <w:t xml:space="preserve">así como </w:t>
      </w:r>
      <w:r w:rsidRPr="00EF4C34">
        <w:rPr>
          <w:rFonts w:ascii="Palatino Linotype" w:hAnsi="Palatino Linotype" w:cs="Arial"/>
          <w:color w:val="000000" w:themeColor="text1"/>
        </w:rPr>
        <w:t xml:space="preserve">su </w:t>
      </w:r>
      <w:r w:rsidRPr="00EF4C34">
        <w:rPr>
          <w:rFonts w:ascii="Palatino Linotype" w:hAnsi="Palatino Linotype" w:cs="Arial"/>
          <w:b/>
          <w:bCs/>
          <w:color w:val="000000" w:themeColor="text1"/>
        </w:rPr>
        <w:t>objeto</w:t>
      </w:r>
      <w:r>
        <w:rPr>
          <w:rFonts w:ascii="Palatino Linotype" w:hAnsi="Palatino Linotype" w:cs="Arial"/>
          <w:b/>
          <w:bCs/>
          <w:color w:val="000000" w:themeColor="text1"/>
        </w:rPr>
        <w:t xml:space="preserve"> </w:t>
      </w:r>
      <w:r>
        <w:rPr>
          <w:rFonts w:ascii="Palatino Linotype" w:hAnsi="Palatino Linotype" w:cs="Arial"/>
          <w:color w:val="000000" w:themeColor="text1"/>
        </w:rPr>
        <w:t xml:space="preserve">y el </w:t>
      </w:r>
      <w:r w:rsidRPr="00EF4C34">
        <w:rPr>
          <w:rFonts w:ascii="Palatino Linotype" w:hAnsi="Palatino Linotype" w:cs="Arial"/>
          <w:b/>
          <w:bCs/>
          <w:color w:val="000000" w:themeColor="text1"/>
        </w:rPr>
        <w:t>nombre o razón social del titular</w:t>
      </w:r>
      <w:r w:rsidRPr="00EF4C34">
        <w:rPr>
          <w:rFonts w:ascii="Palatino Linotype" w:hAnsi="Palatino Linotype" w:cs="Arial"/>
          <w:color w:val="000000" w:themeColor="text1"/>
        </w:rPr>
        <w:t xml:space="preserve">, </w:t>
      </w:r>
      <w:r>
        <w:rPr>
          <w:rFonts w:ascii="Palatino Linotype" w:hAnsi="Palatino Linotype" w:cs="Arial"/>
          <w:color w:val="000000" w:themeColor="text1"/>
        </w:rPr>
        <w:t>entre otros datos.</w:t>
      </w:r>
    </w:p>
    <w:p w14:paraId="45D9D0F6"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0ED96130" w14:textId="754D003D" w:rsidR="00C475D0" w:rsidRPr="00C475D0" w:rsidRDefault="00EF4C3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ese sentido, </w:t>
      </w:r>
      <w:r w:rsidR="007E4E38">
        <w:rPr>
          <w:rFonts w:ascii="Palatino Linotype" w:hAnsi="Palatino Linotype" w:cs="Arial"/>
          <w:color w:val="000000" w:themeColor="text1"/>
        </w:rPr>
        <w:t xml:space="preserve">conviene establecer que el </w:t>
      </w:r>
      <w:r w:rsidR="007E4E38">
        <w:rPr>
          <w:rFonts w:ascii="Palatino Linotype" w:hAnsi="Palatino Linotype" w:cs="Arial"/>
          <w:b/>
          <w:bCs/>
          <w:color w:val="000000" w:themeColor="text1"/>
        </w:rPr>
        <w:t>nombre o</w:t>
      </w:r>
      <w:r w:rsidR="007E4E38">
        <w:rPr>
          <w:rFonts w:ascii="Palatino Linotype" w:hAnsi="Palatino Linotype" w:cs="Arial"/>
          <w:color w:val="000000" w:themeColor="text1"/>
        </w:rPr>
        <w:t xml:space="preserve"> </w:t>
      </w:r>
      <w:r w:rsidR="007E4E38" w:rsidRPr="007E4E38">
        <w:rPr>
          <w:rFonts w:ascii="Palatino Linotype" w:hAnsi="Palatino Linotype" w:cs="Arial"/>
          <w:b/>
          <w:bCs/>
          <w:color w:val="000000" w:themeColor="text1"/>
        </w:rPr>
        <w:t>razón social</w:t>
      </w:r>
      <w:r w:rsidR="007E4E38" w:rsidRPr="007E4E38">
        <w:rPr>
          <w:rFonts w:ascii="Palatino Linotype" w:hAnsi="Palatino Linotype" w:cs="Arial"/>
          <w:color w:val="000000" w:themeColor="text1"/>
        </w:rPr>
        <w:t xml:space="preserve"> es el nombre o denominación oficial de una </w:t>
      </w:r>
      <w:r w:rsidR="007E4E38">
        <w:rPr>
          <w:rFonts w:ascii="Palatino Linotype" w:hAnsi="Palatino Linotype" w:cs="Arial"/>
          <w:color w:val="000000" w:themeColor="text1"/>
        </w:rPr>
        <w:t xml:space="preserve">persona o sociedad específica titular de una </w:t>
      </w:r>
      <w:r w:rsidR="00050C14">
        <w:rPr>
          <w:rFonts w:ascii="Palatino Linotype" w:hAnsi="Palatino Linotype" w:cs="Arial"/>
          <w:color w:val="000000" w:themeColor="text1"/>
        </w:rPr>
        <w:t>empresa</w:t>
      </w:r>
      <w:r w:rsidR="007E4E38" w:rsidRPr="007E4E38">
        <w:rPr>
          <w:rFonts w:ascii="Palatino Linotype" w:hAnsi="Palatino Linotype" w:cs="Arial"/>
          <w:color w:val="000000" w:themeColor="text1"/>
        </w:rPr>
        <w:t xml:space="preserve">. </w:t>
      </w:r>
      <w:r w:rsidR="007E4E38" w:rsidRPr="007E4E38">
        <w:rPr>
          <w:rFonts w:ascii="Palatino Linotype" w:hAnsi="Palatino Linotype" w:cs="Arial"/>
          <w:color w:val="000000" w:themeColor="text1"/>
        </w:rPr>
        <w:lastRenderedPageBreak/>
        <w:t xml:space="preserve">Este nombre se emplea para usos formales, jurídicos y administrativos y no </w:t>
      </w:r>
      <w:r w:rsidR="007E4E38">
        <w:rPr>
          <w:rFonts w:ascii="Palatino Linotype" w:hAnsi="Palatino Linotype" w:cs="Arial"/>
          <w:color w:val="000000" w:themeColor="text1"/>
        </w:rPr>
        <w:t>necesariamente tiene que</w:t>
      </w:r>
      <w:r w:rsidR="007E4E38" w:rsidRPr="007E4E38">
        <w:rPr>
          <w:rFonts w:ascii="Palatino Linotype" w:hAnsi="Palatino Linotype" w:cs="Arial"/>
          <w:color w:val="000000" w:themeColor="text1"/>
        </w:rPr>
        <w:t xml:space="preserve"> coincidir con el nombre comercial.</w:t>
      </w:r>
      <w:r w:rsidR="007E4E38">
        <w:rPr>
          <w:rFonts w:ascii="Palatino Linotype" w:hAnsi="Palatino Linotype" w:cs="Arial"/>
          <w:color w:val="000000" w:themeColor="text1"/>
        </w:rPr>
        <w:t xml:space="preserve"> </w:t>
      </w:r>
    </w:p>
    <w:p w14:paraId="369D1CE3"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31B893EB" w14:textId="68A89F0C" w:rsidR="00C475D0" w:rsidRDefault="007E4E38" w:rsidP="00B15D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7E4E38">
        <w:rPr>
          <w:rFonts w:ascii="Palatino Linotype" w:hAnsi="Palatino Linotype"/>
          <w:color w:val="000000" w:themeColor="text1"/>
        </w:rPr>
        <w:t>Por su parte, el nombre comercial es aquél que sirve para que los consumidores, y el público en general, conozca a una empresa específica</w:t>
      </w:r>
      <w:r w:rsidR="00050C14">
        <w:rPr>
          <w:rFonts w:ascii="Palatino Linotype" w:hAnsi="Palatino Linotype"/>
          <w:color w:val="000000" w:themeColor="text1"/>
        </w:rPr>
        <w:t xml:space="preserve">; </w:t>
      </w:r>
      <w:r w:rsidR="00050C14">
        <w:rPr>
          <w:rFonts w:ascii="Palatino Linotype" w:hAnsi="Palatino Linotype"/>
          <w:i/>
          <w:iCs/>
          <w:color w:val="000000" w:themeColor="text1"/>
        </w:rPr>
        <w:t>grosso modo</w:t>
      </w:r>
      <w:r w:rsidR="00050C14">
        <w:rPr>
          <w:rFonts w:ascii="Palatino Linotype" w:hAnsi="Palatino Linotype"/>
          <w:color w:val="000000" w:themeColor="text1"/>
        </w:rPr>
        <w:t>, el nombre comercial es el nombre del comercio.</w:t>
      </w:r>
    </w:p>
    <w:p w14:paraId="3F3A3563" w14:textId="77777777" w:rsidR="007E4E38" w:rsidRPr="007E4E38" w:rsidRDefault="007E4E38" w:rsidP="007E4E38">
      <w:pPr>
        <w:pStyle w:val="Prrafodelista"/>
        <w:tabs>
          <w:tab w:val="left" w:pos="426"/>
        </w:tabs>
        <w:spacing w:before="240" w:after="240" w:line="360" w:lineRule="auto"/>
        <w:ind w:left="0" w:right="51"/>
        <w:jc w:val="both"/>
        <w:rPr>
          <w:rFonts w:ascii="Palatino Linotype" w:hAnsi="Palatino Linotype"/>
          <w:color w:val="000000" w:themeColor="text1"/>
        </w:rPr>
      </w:pPr>
    </w:p>
    <w:p w14:paraId="68FB43CC" w14:textId="6DDF7A23" w:rsidR="00C475D0" w:rsidRPr="00C475D0" w:rsidRDefault="00050C1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las cosas, por cuanto hace al nombre o razón social de los titulares de las unidades económicas registradas en el Ayuntamiento de Naucalpan de Juárez, este Órgano Garante advierte que no es susceptible su clasificación, pues como hemos visto, la Ley de la materia establece que deberán difundirse los nombres (sean personas físicas o jurídico-colectivas) de los titulares de las licencias que expida el </w:t>
      </w:r>
      <w:r>
        <w:rPr>
          <w:rFonts w:ascii="Palatino Linotype" w:hAnsi="Palatino Linotype"/>
          <w:b/>
          <w:bCs/>
          <w:color w:val="000000" w:themeColor="text1"/>
        </w:rPr>
        <w:t>SUJETO OBLIGADO</w:t>
      </w:r>
      <w:r>
        <w:rPr>
          <w:rFonts w:ascii="Palatino Linotype" w:hAnsi="Palatino Linotype"/>
          <w:color w:val="000000" w:themeColor="text1"/>
        </w:rPr>
        <w:t>.</w:t>
      </w:r>
    </w:p>
    <w:p w14:paraId="14EBD630"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50EA79A6" w14:textId="49A94B8B" w:rsidR="00C475D0" w:rsidRPr="00C475D0" w:rsidRDefault="00050C14"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el mismo sentido, la Ley señala, también, que deberá publicarse el </w:t>
      </w:r>
      <w:r>
        <w:rPr>
          <w:rFonts w:ascii="Palatino Linotype" w:hAnsi="Palatino Linotype" w:cs="Arial"/>
          <w:b/>
          <w:bCs/>
          <w:color w:val="000000" w:themeColor="text1"/>
        </w:rPr>
        <w:t>objeto</w:t>
      </w:r>
      <w:r>
        <w:rPr>
          <w:rFonts w:ascii="Palatino Linotype" w:hAnsi="Palatino Linotype" w:cs="Arial"/>
          <w:color w:val="000000" w:themeColor="text1"/>
        </w:rPr>
        <w:t xml:space="preserve"> de las licencias que se expidan. Lo cual se relaciona estrechamente </w:t>
      </w:r>
      <w:r w:rsidR="00DB00E6">
        <w:rPr>
          <w:rFonts w:ascii="Palatino Linotype" w:hAnsi="Palatino Linotype" w:cs="Arial"/>
          <w:color w:val="000000" w:themeColor="text1"/>
        </w:rPr>
        <w:t xml:space="preserve">con el </w:t>
      </w:r>
      <w:r w:rsidR="00DB00E6">
        <w:rPr>
          <w:rFonts w:ascii="Palatino Linotype" w:hAnsi="Palatino Linotype" w:cs="Arial"/>
          <w:b/>
          <w:bCs/>
          <w:color w:val="000000" w:themeColor="text1"/>
        </w:rPr>
        <w:t>giro</w:t>
      </w:r>
      <w:r w:rsidR="00DB00E6">
        <w:rPr>
          <w:rFonts w:ascii="Palatino Linotype" w:hAnsi="Palatino Linotype" w:cs="Arial"/>
          <w:color w:val="000000" w:themeColor="text1"/>
        </w:rPr>
        <w:t xml:space="preserve"> y </w:t>
      </w:r>
      <w:r w:rsidR="00DB00E6">
        <w:rPr>
          <w:rFonts w:ascii="Palatino Linotype" w:hAnsi="Palatino Linotype" w:cs="Arial"/>
          <w:b/>
          <w:bCs/>
          <w:color w:val="000000" w:themeColor="text1"/>
        </w:rPr>
        <w:t>nombre comercial</w:t>
      </w:r>
      <w:r w:rsidR="00DB00E6">
        <w:rPr>
          <w:rFonts w:ascii="Palatino Linotype" w:hAnsi="Palatino Linotype" w:cs="Arial"/>
          <w:color w:val="000000" w:themeColor="text1"/>
        </w:rPr>
        <w:t xml:space="preserve"> de las unidades económicas, pues </w:t>
      </w:r>
      <w:proofErr w:type="gramStart"/>
      <w:r w:rsidR="00DB00E6">
        <w:rPr>
          <w:rFonts w:ascii="Palatino Linotype" w:hAnsi="Palatino Linotype" w:cs="Arial"/>
          <w:color w:val="000000" w:themeColor="text1"/>
        </w:rPr>
        <w:t>éstos</w:t>
      </w:r>
      <w:proofErr w:type="gramEnd"/>
      <w:r w:rsidR="00DB00E6">
        <w:rPr>
          <w:rFonts w:ascii="Palatino Linotype" w:hAnsi="Palatino Linotype" w:cs="Arial"/>
          <w:color w:val="000000" w:themeColor="text1"/>
        </w:rPr>
        <w:t xml:space="preserve"> elementos permiten conocer, en primer lugar, el tipo de establecimiento que se registró y, a través del nombre comercial, puede ser individualizado de entre los demás negocios registrados con el mismo giro.</w:t>
      </w:r>
    </w:p>
    <w:p w14:paraId="18FAA1BA"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20B36792" w14:textId="572E8E4A" w:rsidR="00C475D0" w:rsidRPr="00C475D0" w:rsidRDefault="00DB00E6"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Por cuanto hace a la dirección y ubicación de las unidades económicas, </w:t>
      </w:r>
      <w:r w:rsidR="00617ADD">
        <w:rPr>
          <w:rFonts w:ascii="Palatino Linotype" w:hAnsi="Palatino Linotype" w:cs="Arial"/>
          <w:color w:val="000000" w:themeColor="text1"/>
        </w:rPr>
        <w:t>la Ley de Transparencia y Acceso a la Información Pública del Estado de México y Municipios, en su artículo 143 establece lo siguiente:</w:t>
      </w:r>
    </w:p>
    <w:p w14:paraId="44490243" w14:textId="3015835A" w:rsid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305E9F01" w14:textId="77777777" w:rsidR="00617ADD" w:rsidRDefault="00617ADD" w:rsidP="00617ADD">
      <w:pPr>
        <w:pStyle w:val="Prrafodelista"/>
        <w:tabs>
          <w:tab w:val="left" w:pos="426"/>
        </w:tabs>
        <w:spacing w:before="240" w:after="240" w:line="276" w:lineRule="auto"/>
        <w:ind w:left="567" w:right="567"/>
        <w:jc w:val="both"/>
        <w:rPr>
          <w:rFonts w:ascii="Palatino Linotype" w:hAnsi="Palatino Linotype"/>
          <w:i/>
          <w:iCs/>
          <w:sz w:val="22"/>
          <w:szCs w:val="22"/>
        </w:rPr>
      </w:pPr>
      <w:r>
        <w:rPr>
          <w:rFonts w:ascii="Palatino Linotype" w:hAnsi="Palatino Linotype"/>
          <w:i/>
          <w:iCs/>
          <w:sz w:val="22"/>
          <w:szCs w:val="22"/>
        </w:rPr>
        <w:t>“</w:t>
      </w:r>
      <w:r w:rsidRPr="00617ADD">
        <w:rPr>
          <w:rFonts w:ascii="Palatino Linotype" w:hAnsi="Palatino Linotype"/>
          <w:b/>
          <w:bCs/>
          <w:i/>
          <w:iCs/>
          <w:sz w:val="22"/>
          <w:szCs w:val="22"/>
        </w:rPr>
        <w:t>Artículo 143.</w:t>
      </w:r>
      <w:r w:rsidRPr="00617ADD">
        <w:rPr>
          <w:rFonts w:ascii="Palatino Linotype" w:hAnsi="Palatino Linotype"/>
          <w:i/>
          <w:iCs/>
          <w:sz w:val="22"/>
          <w:szCs w:val="22"/>
        </w:rPr>
        <w:t xml:space="preserve"> Para los efectos de esta Ley se considera información confidencial, la clasificada como tal, de manera permanente, por su naturaleza, cuando: </w:t>
      </w:r>
    </w:p>
    <w:p w14:paraId="445CDEB3" w14:textId="3906C766" w:rsidR="00617ADD" w:rsidRDefault="00617ADD" w:rsidP="00617ADD">
      <w:pPr>
        <w:pStyle w:val="Prrafodelista"/>
        <w:tabs>
          <w:tab w:val="left" w:pos="426"/>
        </w:tabs>
        <w:spacing w:before="240" w:after="240" w:line="276" w:lineRule="auto"/>
        <w:ind w:left="567" w:right="567"/>
        <w:jc w:val="both"/>
        <w:rPr>
          <w:rFonts w:ascii="Palatino Linotype" w:hAnsi="Palatino Linotype"/>
          <w:i/>
          <w:iCs/>
          <w:sz w:val="22"/>
          <w:szCs w:val="22"/>
        </w:rPr>
      </w:pPr>
      <w:r w:rsidRPr="00617ADD">
        <w:rPr>
          <w:rFonts w:ascii="Palatino Linotype" w:hAnsi="Palatino Linotype"/>
          <w:b/>
          <w:bCs/>
          <w:i/>
          <w:iCs/>
          <w:sz w:val="22"/>
          <w:szCs w:val="22"/>
        </w:rPr>
        <w:t>I.</w:t>
      </w:r>
      <w:r w:rsidRPr="00617ADD">
        <w:rPr>
          <w:rFonts w:ascii="Palatino Linotype" w:hAnsi="Palatino Linotype"/>
          <w:i/>
          <w:iCs/>
          <w:sz w:val="22"/>
          <w:szCs w:val="22"/>
        </w:rPr>
        <w:t xml:space="preserve"> Se refiera a la información privada y los datos personales concernientes a una persona física o jurídico colectiva identificada o identificable;</w:t>
      </w:r>
    </w:p>
    <w:p w14:paraId="541C6C52" w14:textId="52D24BF0" w:rsidR="00617ADD" w:rsidRPr="00617ADD" w:rsidRDefault="00617ADD" w:rsidP="00617ADD">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Pr>
          <w:rFonts w:ascii="Palatino Linotype" w:hAnsi="Palatino Linotype"/>
          <w:i/>
          <w:iCs/>
          <w:sz w:val="22"/>
          <w:szCs w:val="22"/>
        </w:rPr>
        <w:t>(…)”</w:t>
      </w:r>
    </w:p>
    <w:p w14:paraId="39EA4C17" w14:textId="77777777" w:rsidR="00617ADD" w:rsidRPr="00C475D0" w:rsidRDefault="00617ADD"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46B7941E" w14:textId="52B815D2" w:rsidR="00C475D0" w:rsidRPr="00C475D0" w:rsidRDefault="00617ADD"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De tal modo que los datos personales concernientes a una persona física o jurídico-colectiva identificada o identificable no podrán ser difundidos a la ciudadanía pues tendrán el carácter de confidencial.</w:t>
      </w:r>
    </w:p>
    <w:p w14:paraId="5B426E49"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02BD6A4D" w14:textId="4130E50F" w:rsidR="00C475D0" w:rsidRPr="00C475D0" w:rsidRDefault="00617ADD"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Al respecto, conviene señalar que los datos personales </w:t>
      </w:r>
      <w:r w:rsidRPr="00617ADD">
        <w:rPr>
          <w:rFonts w:ascii="Palatino Linotype" w:hAnsi="Palatino Linotype" w:cs="Arial"/>
          <w:color w:val="000000" w:themeColor="text1"/>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r>
        <w:rPr>
          <w:rStyle w:val="Refdenotaalpie"/>
          <w:rFonts w:ascii="Palatino Linotype" w:hAnsi="Palatino Linotype" w:cs="Arial"/>
          <w:color w:val="000000" w:themeColor="text1"/>
        </w:rPr>
        <w:footnoteReference w:id="20"/>
      </w:r>
      <w:r>
        <w:rPr>
          <w:rFonts w:ascii="Palatino Linotype" w:hAnsi="Palatino Linotype" w:cs="Arial"/>
          <w:color w:val="000000" w:themeColor="text1"/>
        </w:rPr>
        <w:t xml:space="preserve">, tal como </w:t>
      </w:r>
      <w:r w:rsidR="000769AE">
        <w:rPr>
          <w:rFonts w:ascii="Palatino Linotype" w:hAnsi="Palatino Linotype" w:cs="Arial"/>
          <w:color w:val="000000" w:themeColor="text1"/>
        </w:rPr>
        <w:t>sucede con la dirección de una persona física o moral.</w:t>
      </w:r>
    </w:p>
    <w:p w14:paraId="40B4689A"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7678679B" w14:textId="09297AFA" w:rsidR="00C475D0" w:rsidRPr="00C475D0" w:rsidRDefault="000769AE"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Sin embargo, debemos recordar que el </w:t>
      </w:r>
      <w:r>
        <w:rPr>
          <w:rFonts w:ascii="Palatino Linotype" w:hAnsi="Palatino Linotype" w:cs="Arial"/>
          <w:b/>
          <w:bCs/>
          <w:color w:val="000000" w:themeColor="text1"/>
        </w:rPr>
        <w:t>RECURRENTE</w:t>
      </w:r>
      <w:r>
        <w:rPr>
          <w:rFonts w:ascii="Palatino Linotype" w:hAnsi="Palatino Linotype" w:cs="Arial"/>
          <w:color w:val="000000" w:themeColor="text1"/>
        </w:rPr>
        <w:t xml:space="preserve"> no busca acceder al domicilio de las personas físicas o jurídico-colectivas titulares de las unidades económicas, sino al de los propios establecimientos comerciales, </w:t>
      </w:r>
      <w:r>
        <w:rPr>
          <w:rFonts w:ascii="Palatino Linotype" w:hAnsi="Palatino Linotype" w:cs="Arial"/>
          <w:b/>
          <w:bCs/>
          <w:color w:val="000000" w:themeColor="text1"/>
        </w:rPr>
        <w:t>el cual no corresponde a un domicilio particular</w:t>
      </w:r>
      <w:r>
        <w:rPr>
          <w:rFonts w:ascii="Palatino Linotype" w:hAnsi="Palatino Linotype" w:cs="Arial"/>
          <w:color w:val="000000" w:themeColor="text1"/>
        </w:rPr>
        <w:t xml:space="preserve"> sino al lugar exacto dentro de la </w:t>
      </w:r>
      <w:r>
        <w:rPr>
          <w:rFonts w:ascii="Palatino Linotype" w:hAnsi="Palatino Linotype" w:cs="Arial"/>
          <w:color w:val="000000" w:themeColor="text1"/>
        </w:rPr>
        <w:lastRenderedPageBreak/>
        <w:t>demarcación territorial del municipio donde la unidad económica registrada realiza su actividad comercial.</w:t>
      </w:r>
      <w:r>
        <w:rPr>
          <w:rFonts w:ascii="Palatino Linotype" w:hAnsi="Palatino Linotype" w:cs="Arial"/>
          <w:b/>
          <w:bCs/>
          <w:color w:val="000000" w:themeColor="text1"/>
        </w:rPr>
        <w:t xml:space="preserve"> </w:t>
      </w:r>
    </w:p>
    <w:p w14:paraId="60AEAA64"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6D7AA3B7" w14:textId="7002D2CF" w:rsidR="00C475D0" w:rsidRPr="00C475D0" w:rsidRDefault="000769AE"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En ese sentido, la dirección y ubicación de las unidades económicas se advierte de naturaleza pública, pues este dato permite a los particulares corroborar que una licencia de funcionamiento </w:t>
      </w:r>
      <w:r w:rsidR="008F1EA5">
        <w:rPr>
          <w:rFonts w:ascii="Palatino Linotype" w:hAnsi="Palatino Linotype" w:cs="Arial"/>
          <w:color w:val="000000" w:themeColor="text1"/>
        </w:rPr>
        <w:t>específica haya sido expedida a un determinado comercio o unidad económica.</w:t>
      </w:r>
    </w:p>
    <w:p w14:paraId="4B81F9CC" w14:textId="77777777" w:rsidR="00C475D0" w:rsidRPr="00C475D0" w:rsidRDefault="00C475D0" w:rsidP="00C475D0">
      <w:pPr>
        <w:pStyle w:val="Prrafodelista"/>
        <w:tabs>
          <w:tab w:val="left" w:pos="426"/>
        </w:tabs>
        <w:spacing w:before="240" w:after="240" w:line="360" w:lineRule="auto"/>
        <w:ind w:left="0" w:right="51"/>
        <w:jc w:val="both"/>
        <w:rPr>
          <w:rFonts w:ascii="Palatino Linotype" w:hAnsi="Palatino Linotype"/>
          <w:color w:val="000000" w:themeColor="text1"/>
        </w:rPr>
      </w:pPr>
    </w:p>
    <w:p w14:paraId="75F23E5D" w14:textId="1C1F66CA" w:rsidR="00B15DE5" w:rsidRPr="002378CC" w:rsidRDefault="00B15DE5" w:rsidP="00B15D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378CC">
        <w:rPr>
          <w:rFonts w:ascii="Palatino Linotype" w:hAnsi="Palatino Linotype"/>
          <w:color w:val="000000" w:themeColor="text1"/>
        </w:rPr>
        <w:t>Finalmente, por cuanto hace al teléfono, celular o cualquier otro medio de contacto de la unidad económica, conviene referir que, de conformidad con el Reglamento Orgánico de la Administración Pública Municipal de Naucalpan de Juárez, la V</w:t>
      </w:r>
      <w:r w:rsidR="00D35EA6" w:rsidRPr="002378CC">
        <w:rPr>
          <w:rFonts w:ascii="Palatino Linotype" w:hAnsi="Palatino Linotype"/>
          <w:color w:val="000000" w:themeColor="text1"/>
        </w:rPr>
        <w:t xml:space="preserve">entanilla Única de la Secretaría de Desarrollo Económico, tendrá entre sus atribuciones el </w:t>
      </w:r>
      <w:r w:rsidR="00D35EA6" w:rsidRPr="002378CC">
        <w:rPr>
          <w:rFonts w:ascii="Palatino Linotype" w:hAnsi="Palatino Linotype"/>
          <w:b/>
          <w:color w:val="000000" w:themeColor="text1"/>
        </w:rPr>
        <w:t>recibir</w:t>
      </w:r>
      <w:r w:rsidR="00D35EA6" w:rsidRPr="002378CC">
        <w:rPr>
          <w:rFonts w:ascii="Palatino Linotype" w:hAnsi="Palatino Linotype"/>
          <w:color w:val="000000" w:themeColor="text1"/>
        </w:rPr>
        <w:t xml:space="preserve"> y analizar </w:t>
      </w:r>
      <w:r w:rsidR="00D35EA6" w:rsidRPr="002378CC">
        <w:rPr>
          <w:rFonts w:ascii="Palatino Linotype" w:hAnsi="Palatino Linotype"/>
          <w:b/>
          <w:color w:val="000000" w:themeColor="text1"/>
        </w:rPr>
        <w:t>las peticiones</w:t>
      </w:r>
      <w:r w:rsidR="00D35EA6" w:rsidRPr="002378CC">
        <w:rPr>
          <w:rFonts w:ascii="Palatino Linotype" w:hAnsi="Palatino Linotype"/>
          <w:color w:val="000000" w:themeColor="text1"/>
        </w:rPr>
        <w:t xml:space="preserve"> de las personas físicas y jurídico-colectivas </w:t>
      </w:r>
      <w:r w:rsidR="00D35EA6" w:rsidRPr="002378CC">
        <w:rPr>
          <w:rFonts w:ascii="Palatino Linotype" w:hAnsi="Palatino Linotype"/>
          <w:b/>
          <w:color w:val="000000" w:themeColor="text1"/>
        </w:rPr>
        <w:t>que soliciten licencia de funcionamiento</w:t>
      </w:r>
      <w:r w:rsidR="00D35EA6" w:rsidRPr="002378CC">
        <w:rPr>
          <w:rFonts w:ascii="Palatino Linotype" w:hAnsi="Palatino Linotype"/>
          <w:color w:val="000000" w:themeColor="text1"/>
        </w:rPr>
        <w:t xml:space="preserve"> para establecimientos industriales, comerciales y de servicios</w:t>
      </w:r>
      <w:r w:rsidR="00D35EA6" w:rsidRPr="002378CC">
        <w:rPr>
          <w:rStyle w:val="Refdenotaalpie"/>
          <w:rFonts w:ascii="Palatino Linotype" w:hAnsi="Palatino Linotype"/>
          <w:color w:val="000000" w:themeColor="text1"/>
        </w:rPr>
        <w:footnoteReference w:id="21"/>
      </w:r>
      <w:r w:rsidR="00D35EA6" w:rsidRPr="002378CC">
        <w:rPr>
          <w:rFonts w:ascii="Palatino Linotype" w:hAnsi="Palatino Linotype"/>
          <w:color w:val="000000" w:themeColor="text1"/>
        </w:rPr>
        <w:t>.</w:t>
      </w:r>
    </w:p>
    <w:p w14:paraId="64D75020" w14:textId="77777777" w:rsidR="00D35EA6" w:rsidRPr="002378CC" w:rsidRDefault="00D35EA6" w:rsidP="00D35EA6">
      <w:pPr>
        <w:pStyle w:val="Prrafodelista"/>
        <w:tabs>
          <w:tab w:val="left" w:pos="426"/>
        </w:tabs>
        <w:spacing w:before="240" w:after="240" w:line="360" w:lineRule="auto"/>
        <w:ind w:left="0" w:right="51"/>
        <w:jc w:val="both"/>
        <w:rPr>
          <w:rFonts w:ascii="Palatino Linotype" w:hAnsi="Palatino Linotype"/>
          <w:color w:val="000000" w:themeColor="text1"/>
        </w:rPr>
      </w:pPr>
    </w:p>
    <w:p w14:paraId="2FB17031" w14:textId="2FEDA973" w:rsidR="00D35EA6" w:rsidRPr="002378CC" w:rsidRDefault="00D35EA6" w:rsidP="00B15D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378CC">
        <w:rPr>
          <w:rFonts w:ascii="Palatino Linotype" w:hAnsi="Palatino Linotype"/>
          <w:color w:val="000000" w:themeColor="text1"/>
        </w:rPr>
        <w:t xml:space="preserve">Para agilizar sus procesos de atención, el </w:t>
      </w:r>
      <w:r w:rsidRPr="002378CC">
        <w:rPr>
          <w:rFonts w:ascii="Palatino Linotype" w:hAnsi="Palatino Linotype"/>
          <w:b/>
          <w:color w:val="000000" w:themeColor="text1"/>
        </w:rPr>
        <w:t>SUJETO OBLIGADO</w:t>
      </w:r>
      <w:r w:rsidRPr="002378CC">
        <w:rPr>
          <w:rFonts w:ascii="Palatino Linotype" w:hAnsi="Palatino Linotype"/>
          <w:color w:val="000000" w:themeColor="text1"/>
        </w:rPr>
        <w:t xml:space="preserve"> cuenta con un documento denominado Formato Único de Atención Empresarial</w:t>
      </w:r>
      <w:r w:rsidRPr="002378CC">
        <w:rPr>
          <w:rStyle w:val="Refdenotaalpie"/>
          <w:rFonts w:ascii="Palatino Linotype" w:hAnsi="Palatino Linotype"/>
          <w:color w:val="000000" w:themeColor="text1"/>
        </w:rPr>
        <w:footnoteReference w:id="22"/>
      </w:r>
      <w:r w:rsidRPr="002378CC">
        <w:rPr>
          <w:rFonts w:ascii="Palatino Linotype" w:hAnsi="Palatino Linotype"/>
          <w:color w:val="000000" w:themeColor="text1"/>
        </w:rPr>
        <w:t>, dentro del cual, los solicitantes pueden señalar el trámite especifico que desean realizar, e inmediatamente después agregar sus datos personales. Se adjunta a continuación un fragmento del instrumento para efectos referenciativos:</w:t>
      </w:r>
    </w:p>
    <w:p w14:paraId="3329D7C8" w14:textId="77777777" w:rsidR="00D35EA6" w:rsidRDefault="00D35EA6" w:rsidP="00D35EA6">
      <w:pPr>
        <w:pStyle w:val="Prrafodelista"/>
        <w:tabs>
          <w:tab w:val="left" w:pos="426"/>
        </w:tabs>
        <w:spacing w:before="240" w:after="240" w:line="360" w:lineRule="auto"/>
        <w:ind w:left="0" w:right="51"/>
        <w:jc w:val="both"/>
        <w:rPr>
          <w:rFonts w:ascii="Palatino Linotype" w:hAnsi="Palatino Linotype"/>
          <w:color w:val="000000" w:themeColor="text1"/>
        </w:rPr>
      </w:pPr>
    </w:p>
    <w:p w14:paraId="4B8A6D47" w14:textId="1298B06F" w:rsidR="00D35EA6" w:rsidRDefault="00D35EA6" w:rsidP="00D35EA6">
      <w:pPr>
        <w:pStyle w:val="Prrafodelista"/>
        <w:tabs>
          <w:tab w:val="left" w:pos="426"/>
        </w:tabs>
        <w:spacing w:before="240" w:after="240" w:line="360" w:lineRule="auto"/>
        <w:ind w:left="0" w:right="51"/>
        <w:jc w:val="center"/>
        <w:rPr>
          <w:rFonts w:ascii="Palatino Linotype" w:hAnsi="Palatino Linotype"/>
          <w:color w:val="000000" w:themeColor="text1"/>
        </w:rPr>
      </w:pPr>
      <w:r>
        <w:object w:dxaOrig="11745" w:dyaOrig="9540" w14:anchorId="48EFAC8C">
          <v:shape id="_x0000_i1026" type="#_x0000_t75" style="width:381.5pt;height:309.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aint.Picture" ShapeID="_x0000_i1026" DrawAspect="Content" ObjectID="_1706971337" r:id="rId14"/>
        </w:object>
      </w:r>
    </w:p>
    <w:p w14:paraId="188F2818" w14:textId="77777777" w:rsidR="00D35EA6" w:rsidRDefault="00D35EA6" w:rsidP="00D35EA6">
      <w:pPr>
        <w:pStyle w:val="Prrafodelista"/>
        <w:tabs>
          <w:tab w:val="left" w:pos="426"/>
        </w:tabs>
        <w:spacing w:before="240" w:after="240" w:line="360" w:lineRule="auto"/>
        <w:ind w:left="0" w:right="51"/>
        <w:jc w:val="both"/>
        <w:rPr>
          <w:rFonts w:ascii="Palatino Linotype" w:hAnsi="Palatino Linotype"/>
          <w:color w:val="000000" w:themeColor="text1"/>
        </w:rPr>
      </w:pPr>
    </w:p>
    <w:p w14:paraId="4529D07B" w14:textId="607E9858" w:rsidR="00D35EA6" w:rsidRPr="002378CC" w:rsidRDefault="00D35EA6" w:rsidP="00B15DE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378CC">
        <w:rPr>
          <w:rFonts w:ascii="Palatino Linotype" w:hAnsi="Palatino Linotype"/>
          <w:color w:val="000000" w:themeColor="text1"/>
        </w:rPr>
        <w:t xml:space="preserve">De lo anterior se coligue que los </w:t>
      </w:r>
      <w:r w:rsidRPr="002378CC">
        <w:rPr>
          <w:rFonts w:ascii="Palatino Linotype" w:hAnsi="Palatino Linotype"/>
          <w:b/>
          <w:color w:val="000000" w:themeColor="text1"/>
        </w:rPr>
        <w:t>datos de contacto</w:t>
      </w:r>
      <w:r w:rsidRPr="002378CC">
        <w:rPr>
          <w:rFonts w:ascii="Palatino Linotype" w:hAnsi="Palatino Linotype"/>
          <w:color w:val="000000" w:themeColor="text1"/>
        </w:rPr>
        <w:t xml:space="preserve"> recabados por la Ventanilla Única de Atención Empresarial consisten, únicamente, en datos personales inherentes a los particulares quienes solicitan la expedición, revalidación, suspensión, reanudación, o reposición de licencias de funcionamiento. </w:t>
      </w:r>
      <w:r w:rsidR="00493528" w:rsidRPr="002378CC">
        <w:rPr>
          <w:rFonts w:ascii="Palatino Linotype" w:hAnsi="Palatino Linotype"/>
          <w:color w:val="000000" w:themeColor="text1"/>
        </w:rPr>
        <w:t xml:space="preserve">Así las cosas, resalta a la vista que los números telefónicos recabados por el </w:t>
      </w:r>
      <w:r w:rsidR="00493528" w:rsidRPr="002378CC">
        <w:rPr>
          <w:rFonts w:ascii="Palatino Linotype" w:hAnsi="Palatino Linotype"/>
          <w:b/>
          <w:color w:val="000000" w:themeColor="text1"/>
        </w:rPr>
        <w:t>SUJETO OBLIGADO</w:t>
      </w:r>
      <w:r w:rsidR="00493528" w:rsidRPr="002378CC">
        <w:rPr>
          <w:rFonts w:ascii="Palatino Linotype" w:hAnsi="Palatino Linotype"/>
          <w:color w:val="000000" w:themeColor="text1"/>
        </w:rPr>
        <w:t xml:space="preserve"> no se relacionan con medios de contacto de las unidades económicas, sino con los titulares o solicitantes de licencias de funcionamiento.</w:t>
      </w:r>
    </w:p>
    <w:p w14:paraId="3996C767" w14:textId="77777777" w:rsidR="00B15DE5" w:rsidRPr="00B15DE5" w:rsidRDefault="00B15DE5" w:rsidP="00B15DE5">
      <w:pPr>
        <w:pStyle w:val="Prrafodelista"/>
        <w:tabs>
          <w:tab w:val="left" w:pos="426"/>
        </w:tabs>
        <w:spacing w:before="240" w:after="240" w:line="360" w:lineRule="auto"/>
        <w:ind w:left="0" w:right="51"/>
        <w:jc w:val="both"/>
        <w:rPr>
          <w:rFonts w:ascii="Palatino Linotype" w:hAnsi="Palatino Linotype"/>
          <w:color w:val="000000" w:themeColor="text1"/>
        </w:rPr>
      </w:pPr>
    </w:p>
    <w:p w14:paraId="377C0740" w14:textId="51E56C67" w:rsidR="00C475D0" w:rsidRPr="00C475D0" w:rsidRDefault="005F6115" w:rsidP="00C475D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s="Arial"/>
          <w:color w:val="000000" w:themeColor="text1"/>
        </w:rPr>
        <w:t xml:space="preserve">Por lo tanto, este Órgano Garante determina que el teléfono o cualquier medio de contacto no es susceptible de ser entregado al </w:t>
      </w:r>
      <w:r>
        <w:rPr>
          <w:rFonts w:ascii="Palatino Linotype" w:hAnsi="Palatino Linotype" w:cs="Arial"/>
          <w:b/>
          <w:bCs/>
          <w:color w:val="000000" w:themeColor="text1"/>
        </w:rPr>
        <w:t>RECURRENTE</w:t>
      </w:r>
      <w:r>
        <w:rPr>
          <w:rFonts w:ascii="Palatino Linotype" w:hAnsi="Palatino Linotype" w:cs="Arial"/>
          <w:color w:val="000000" w:themeColor="text1"/>
        </w:rPr>
        <w:t xml:space="preserve"> al consistir en </w:t>
      </w:r>
      <w:r>
        <w:rPr>
          <w:rFonts w:ascii="Palatino Linotype" w:hAnsi="Palatino Linotype" w:cs="Arial"/>
          <w:color w:val="000000" w:themeColor="text1"/>
        </w:rPr>
        <w:lastRenderedPageBreak/>
        <w:t xml:space="preserve">datos personales de terceros, por lo que el </w:t>
      </w:r>
      <w:r>
        <w:rPr>
          <w:rFonts w:ascii="Palatino Linotype" w:hAnsi="Palatino Linotype" w:cs="Arial"/>
          <w:b/>
          <w:bCs/>
          <w:color w:val="000000" w:themeColor="text1"/>
        </w:rPr>
        <w:t>SUJETO OBLIGADO</w:t>
      </w:r>
      <w:r>
        <w:rPr>
          <w:rFonts w:ascii="Palatino Linotype" w:hAnsi="Palatino Linotype" w:cs="Arial"/>
          <w:color w:val="000000" w:themeColor="text1"/>
        </w:rPr>
        <w:t xml:space="preserve"> deberá proceder a su clasificación.</w:t>
      </w:r>
    </w:p>
    <w:p w14:paraId="1B0C35AD" w14:textId="77777777" w:rsidR="00CA7A78" w:rsidRPr="009D1378" w:rsidRDefault="00CA7A78" w:rsidP="00CA7A78">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0EA71506" w:rsidR="00953B03" w:rsidRPr="00953B03" w:rsidRDefault="00E066DF"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9" w:name="_Toc89350469"/>
      <w:r>
        <w:rPr>
          <w:rFonts w:ascii="Palatino Linotype" w:hAnsi="Palatino Linotype"/>
          <w:b/>
          <w:bCs/>
          <w:color w:val="000000" w:themeColor="text1"/>
        </w:rPr>
        <w:t>SEXTO</w:t>
      </w:r>
      <w:r w:rsidR="00953B03" w:rsidRPr="00953B03">
        <w:rPr>
          <w:rFonts w:ascii="Palatino Linotype" w:hAnsi="Palatino Linotype"/>
          <w:b/>
          <w:bCs/>
          <w:color w:val="000000" w:themeColor="text1"/>
        </w:rPr>
        <w:t>. Decisión</w:t>
      </w:r>
      <w:bookmarkEnd w:id="29"/>
    </w:p>
    <w:p w14:paraId="2B8DED45" w14:textId="77777777" w:rsidR="00953B03"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62C57B77" w:rsidR="00953B03" w:rsidRPr="00EF75DE" w:rsidRDefault="00A40535"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Una vez analiza</w:t>
      </w:r>
      <w:r w:rsidR="00571CB9">
        <w:rPr>
          <w:rFonts w:ascii="Palatino Linotype" w:hAnsi="Palatino Linotype"/>
          <w:color w:val="000000" w:themeColor="text1"/>
        </w:rPr>
        <w:t xml:space="preserve">das las constancias que forman el expediente digital, se estableció que </w:t>
      </w:r>
      <w:r w:rsidR="005F6115">
        <w:rPr>
          <w:rFonts w:ascii="Palatino Linotype" w:hAnsi="Palatino Linotype"/>
          <w:color w:val="000000" w:themeColor="text1"/>
        </w:rPr>
        <w:t xml:space="preserve">el </w:t>
      </w:r>
      <w:r w:rsidR="005F6115">
        <w:rPr>
          <w:rFonts w:ascii="Palatino Linotype" w:hAnsi="Palatino Linotype"/>
          <w:b/>
          <w:bCs/>
          <w:color w:val="000000" w:themeColor="text1"/>
        </w:rPr>
        <w:t>SUJETO OBLIGADO</w:t>
      </w:r>
      <w:r w:rsidR="005F6115">
        <w:rPr>
          <w:rFonts w:ascii="Palatino Linotype" w:hAnsi="Palatino Linotype"/>
          <w:color w:val="000000" w:themeColor="text1"/>
        </w:rPr>
        <w:t xml:space="preserve">, en vía de informe justificado, pretendió entregar la información requerida en la solicitud </w:t>
      </w:r>
      <w:r w:rsidR="005F6115">
        <w:rPr>
          <w:rFonts w:ascii="Palatino Linotype" w:hAnsi="Palatino Linotype"/>
          <w:b/>
          <w:bCs/>
          <w:color w:val="000000" w:themeColor="text1"/>
        </w:rPr>
        <w:t>00652/NAUCALPA/IP/2021</w:t>
      </w:r>
      <w:r w:rsidR="005F6115">
        <w:rPr>
          <w:rFonts w:ascii="Palatino Linotype" w:hAnsi="Palatino Linotype"/>
          <w:color w:val="000000" w:themeColor="text1"/>
        </w:rPr>
        <w:t xml:space="preserve"> a través de cinco </w:t>
      </w:r>
      <w:r w:rsidR="00DC17E5">
        <w:rPr>
          <w:rFonts w:ascii="Palatino Linotype" w:hAnsi="Palatino Linotype"/>
          <w:color w:val="000000" w:themeColor="text1"/>
        </w:rPr>
        <w:t>fragmentos</w:t>
      </w:r>
      <w:r w:rsidR="00657E79">
        <w:rPr>
          <w:rFonts w:ascii="Palatino Linotype" w:hAnsi="Palatino Linotype"/>
          <w:color w:val="000000" w:themeColor="text1"/>
        </w:rPr>
        <w:t xml:space="preserve"> de su Registro Municipal de Unidades Económicas</w:t>
      </w:r>
      <w:r w:rsidR="005F6115">
        <w:rPr>
          <w:rFonts w:ascii="Palatino Linotype" w:hAnsi="Palatino Linotype"/>
          <w:color w:val="000000" w:themeColor="text1"/>
        </w:rPr>
        <w:t>; sin embargo, éstos no fueron puestos a la vista del particular ya que los documentos contenían datos personales de terceros</w:t>
      </w:r>
      <w:r w:rsidR="006328BA">
        <w:rPr>
          <w:rFonts w:ascii="Palatino Linotype" w:hAnsi="Palatino Linotype"/>
          <w:color w:val="000000" w:themeColor="text1"/>
        </w:rPr>
        <w:t>.</w:t>
      </w:r>
    </w:p>
    <w:p w14:paraId="07E67D9C" w14:textId="306D7B6D" w:rsidR="00F6300E"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50637A4B" w:rsidR="00F01443"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sidRPr="0028241C">
        <w:rPr>
          <w:rFonts w:ascii="Palatino Linotype" w:eastAsia="MS Mincho" w:hAnsi="Palatino Linotype" w:cstheme="majorBidi"/>
        </w:rPr>
        <w:t>lo tanto,</w:t>
      </w:r>
      <w:r w:rsidRPr="0028241C">
        <w:rPr>
          <w:rFonts w:ascii="Palatino Linotype" w:eastAsia="MS Mincho" w:hAnsi="Palatino Linotype" w:cstheme="majorBidi"/>
          <w:lang w:val="es-ES"/>
        </w:rPr>
        <w:t xml:space="preserve"> en consecuencia y en mérito de lo expuesto en líneas anteriores, resultan</w:t>
      </w:r>
      <w:r>
        <w:rPr>
          <w:rFonts w:ascii="Palatino Linotype" w:eastAsia="MS Mincho" w:hAnsi="Palatino Linotype" w:cstheme="majorBidi"/>
          <w:lang w:val="es-ES"/>
        </w:rPr>
        <w:t xml:space="preserve"> </w:t>
      </w:r>
      <w:r w:rsidRPr="0028241C">
        <w:rPr>
          <w:rFonts w:ascii="Palatino Linotype" w:eastAsia="MS Mincho" w:hAnsi="Palatino Linotype" w:cstheme="majorBidi"/>
          <w:lang w:val="es-ES"/>
        </w:rPr>
        <w:t xml:space="preserve">fundadas las razones o motivos de inconformidad hechos valer por el </w:t>
      </w:r>
      <w:r w:rsidRPr="0028241C">
        <w:rPr>
          <w:rFonts w:ascii="Palatino Linotype" w:eastAsia="MS Mincho" w:hAnsi="Palatino Linotype" w:cstheme="majorBidi"/>
          <w:b/>
          <w:lang w:val="es-ES"/>
        </w:rPr>
        <w:t>RECURRENTE</w:t>
      </w:r>
      <w:r w:rsidRPr="0028241C">
        <w:rPr>
          <w:rFonts w:ascii="Palatino Linotype" w:eastAsia="MS Mincho" w:hAnsi="Palatino Linotype" w:cstheme="majorBidi"/>
          <w:lang w:val="es-ES"/>
        </w:rPr>
        <w:t xml:space="preserve"> dentro del recurso de revisión </w:t>
      </w:r>
      <w:r w:rsidR="009E63B2">
        <w:rPr>
          <w:rFonts w:ascii="Palatino Linotype" w:eastAsia="MS Mincho" w:hAnsi="Palatino Linotype" w:cstheme="majorBidi"/>
          <w:b/>
          <w:bCs/>
          <w:lang w:val="es-ES"/>
        </w:rPr>
        <w:t>05058/INFOEM/IP/RR/2021</w:t>
      </w:r>
      <w:r w:rsidRPr="0028241C">
        <w:rPr>
          <w:rFonts w:ascii="Palatino Linotype" w:eastAsia="MS Mincho" w:hAnsi="Palatino Linotype" w:cstheme="majorBidi"/>
          <w:lang w:val="es-ES"/>
        </w:rPr>
        <w:t xml:space="preserve">; por ello, y con fundamento en la fracción III del numeral 186 de la Ley de Transparencia y Acceso a la Información Pública del Estado de México y Municipios, se </w:t>
      </w:r>
      <w:r w:rsidR="00E91BFE">
        <w:rPr>
          <w:rFonts w:ascii="Palatino Linotype" w:eastAsia="MS Mincho" w:hAnsi="Palatino Linotype" w:cstheme="majorBidi"/>
          <w:b/>
          <w:lang w:val="es-ES"/>
        </w:rPr>
        <w:t>REVOCA</w:t>
      </w:r>
      <w:r w:rsidRPr="0028241C">
        <w:rPr>
          <w:rFonts w:ascii="Palatino Linotype" w:eastAsia="MS Mincho" w:hAnsi="Palatino Linotype" w:cstheme="majorBidi"/>
          <w:lang w:val="es-ES"/>
        </w:rPr>
        <w:t xml:space="preserve"> la respuesta a la solicitud de información número </w:t>
      </w:r>
      <w:r w:rsidR="009E63B2">
        <w:rPr>
          <w:rFonts w:ascii="Palatino Linotype" w:eastAsia="MS Mincho" w:hAnsi="Palatino Linotype" w:cstheme="majorBidi"/>
          <w:b/>
          <w:lang w:val="es-ES"/>
        </w:rPr>
        <w:t>00652/NAUCALPA/IP/2021</w:t>
      </w:r>
      <w:r w:rsidRPr="0028241C">
        <w:rPr>
          <w:rFonts w:ascii="Palatino Linotype" w:eastAsia="MS Mincho" w:hAnsi="Palatino Linotype" w:cstheme="majorBidi"/>
          <w:lang w:val="es-ES"/>
        </w:rPr>
        <w:t>.</w:t>
      </w:r>
    </w:p>
    <w:p w14:paraId="370E910A" w14:textId="77777777" w:rsidR="00F01443"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895335">
        <w:rPr>
          <w:rFonts w:ascii="Palatino Linotype" w:hAnsi="Palatino Linotype"/>
          <w:color w:val="000000" w:themeColor="text1"/>
        </w:rPr>
        <w:t>--</w:t>
      </w:r>
    </w:p>
    <w:p w14:paraId="19A111DC" w14:textId="77777777" w:rsidR="00266588" w:rsidRDefault="00266588">
      <w:pPr>
        <w:rPr>
          <w:rFonts w:ascii="Palatino Linotype" w:hAnsi="Palatino Linotype"/>
          <w:color w:val="000000" w:themeColor="text1"/>
        </w:rPr>
      </w:pPr>
      <w:r>
        <w:rPr>
          <w:rFonts w:ascii="Palatino Linotype" w:hAnsi="Palatino Linotype"/>
          <w:color w:val="000000" w:themeColor="text1"/>
        </w:rPr>
        <w:br w:type="page"/>
      </w:r>
    </w:p>
    <w:p w14:paraId="18C7D92B" w14:textId="77777777" w:rsidR="009959DB" w:rsidRDefault="009959DB" w:rsidP="007E2870">
      <w:pPr>
        <w:pStyle w:val="Ttulo1"/>
        <w:spacing w:after="240" w:line="360" w:lineRule="auto"/>
        <w:jc w:val="center"/>
        <w:rPr>
          <w:b/>
          <w:color w:val="000000" w:themeColor="text1"/>
          <w:szCs w:val="24"/>
        </w:rPr>
      </w:pPr>
      <w:bookmarkStart w:id="30" w:name="_Toc495427547"/>
      <w:bookmarkStart w:id="31" w:name="_Toc497905366"/>
      <w:bookmarkStart w:id="32" w:name="_Toc89350470"/>
      <w:r w:rsidRPr="008C6062">
        <w:rPr>
          <w:b/>
          <w:color w:val="000000" w:themeColor="text1"/>
          <w:szCs w:val="24"/>
        </w:rPr>
        <w:lastRenderedPageBreak/>
        <w:t>R E S O L U T I V O S</w:t>
      </w:r>
      <w:bookmarkEnd w:id="24"/>
      <w:bookmarkEnd w:id="25"/>
      <w:bookmarkEnd w:id="30"/>
      <w:bookmarkEnd w:id="31"/>
      <w:bookmarkEnd w:id="32"/>
    </w:p>
    <w:p w14:paraId="67A78F7D" w14:textId="5EE0B019" w:rsidR="00CA0640" w:rsidRPr="00D020D3" w:rsidRDefault="00CA0640" w:rsidP="00CA0640">
      <w:pPr>
        <w:spacing w:line="360" w:lineRule="auto"/>
        <w:jc w:val="both"/>
        <w:rPr>
          <w:rFonts w:ascii="Palatino Linotype" w:eastAsia="Times New Roman" w:hAnsi="Palatino Linotype" w:cs="Times New Roman"/>
        </w:rPr>
      </w:pPr>
      <w:r w:rsidRPr="00CA0640">
        <w:rPr>
          <w:rFonts w:ascii="Palatino Linotype" w:eastAsia="Times New Roman" w:hAnsi="Palatino Linotype" w:cs="Arial"/>
          <w:b/>
          <w:sz w:val="28"/>
          <w:szCs w:val="28"/>
        </w:rPr>
        <w:t>PRIMERO</w:t>
      </w:r>
      <w:r w:rsidRPr="007B222D">
        <w:rPr>
          <w:rFonts w:ascii="Palatino Linotype" w:eastAsia="Times New Roman" w:hAnsi="Palatino Linotype" w:cs="Arial"/>
          <w:b/>
        </w:rPr>
        <w:t xml:space="preserve">. </w:t>
      </w:r>
      <w:r>
        <w:rPr>
          <w:rFonts w:ascii="Palatino Linotype" w:eastAsia="Times New Roman" w:hAnsi="Palatino Linotype" w:cs="Arial"/>
        </w:rPr>
        <w:t>Resultan</w:t>
      </w:r>
      <w:r w:rsidR="00892AB9">
        <w:rPr>
          <w:rFonts w:ascii="Palatino Linotype" w:eastAsia="Times New Roman" w:hAnsi="Palatino Linotype" w:cs="Arial"/>
        </w:rPr>
        <w:t xml:space="preserve"> </w:t>
      </w:r>
      <w:r>
        <w:rPr>
          <w:rFonts w:ascii="Palatino Linotype" w:eastAsia="Times New Roman" w:hAnsi="Palatino Linotype" w:cs="Arial"/>
        </w:rPr>
        <w:t>fundadas</w:t>
      </w:r>
      <w:r w:rsidRPr="007B222D">
        <w:rPr>
          <w:rFonts w:ascii="Palatino Linotype" w:eastAsia="Times New Roman" w:hAnsi="Palatino Linotype" w:cs="Arial"/>
        </w:rPr>
        <w:t xml:space="preserve"> las</w:t>
      </w:r>
      <w:r w:rsidRPr="007B222D">
        <w:rPr>
          <w:rFonts w:ascii="Palatino Linotype" w:eastAsia="Times New Roman" w:hAnsi="Palatino Linotype" w:cs="Arial"/>
          <w:b/>
        </w:rPr>
        <w:t xml:space="preserve"> </w:t>
      </w:r>
      <w:r w:rsidRPr="007B222D">
        <w:rPr>
          <w:rFonts w:ascii="Palatino Linotype" w:eastAsia="Times New Roman" w:hAnsi="Palatino Linotype" w:cs="Arial"/>
          <w:lang w:val="es-ES"/>
        </w:rPr>
        <w:t xml:space="preserve">razones o motivos de inconformidad hechos valer </w:t>
      </w:r>
      <w:r>
        <w:rPr>
          <w:rFonts w:ascii="Palatino Linotype" w:eastAsia="Calibri" w:hAnsi="Palatino Linotype" w:cs="Arial"/>
          <w:lang w:val="es-ES"/>
        </w:rPr>
        <w:t xml:space="preserve">en </w:t>
      </w:r>
      <w:r w:rsidRPr="007B222D">
        <w:rPr>
          <w:rFonts w:ascii="Palatino Linotype" w:eastAsia="Calibri" w:hAnsi="Palatino Linotype" w:cs="Arial"/>
          <w:lang w:val="es-ES"/>
        </w:rPr>
        <w:t xml:space="preserve">el </w:t>
      </w:r>
      <w:r w:rsidRPr="001607E7">
        <w:rPr>
          <w:rFonts w:ascii="Palatino Linotype" w:eastAsia="Calibri" w:hAnsi="Palatino Linotype" w:cs="Arial"/>
          <w:lang w:val="es-ES"/>
        </w:rPr>
        <w:t xml:space="preserve">recurso de revisión </w:t>
      </w:r>
      <w:r w:rsidR="009E63B2">
        <w:rPr>
          <w:rFonts w:ascii="Palatino Linotype" w:eastAsia="Times New Roman" w:hAnsi="Palatino Linotype" w:cs="Times New Roman"/>
          <w:b/>
        </w:rPr>
        <w:t>05058/INFOEM/IP/RR/2021</w:t>
      </w:r>
      <w:r>
        <w:rPr>
          <w:rFonts w:ascii="Palatino Linotype" w:eastAsia="Times New Roman" w:hAnsi="Palatino Linotype" w:cs="Times New Roman"/>
          <w:b/>
        </w:rPr>
        <w:t xml:space="preserve"> </w:t>
      </w:r>
      <w:r w:rsidRPr="001607E7">
        <w:rPr>
          <w:rFonts w:ascii="Palatino Linotype" w:eastAsia="Times New Roman" w:hAnsi="Palatino Linotype" w:cs="Times New Roman"/>
        </w:rPr>
        <w:t>en términos de</w:t>
      </w:r>
      <w:r>
        <w:rPr>
          <w:rFonts w:ascii="Palatino Linotype" w:eastAsia="Times New Roman" w:hAnsi="Palatino Linotype" w:cs="Times New Roman"/>
        </w:rPr>
        <w:t xml:space="preserve"> </w:t>
      </w:r>
      <w:r w:rsidRPr="001607E7">
        <w:rPr>
          <w:rFonts w:ascii="Palatino Linotype" w:eastAsia="Times New Roman" w:hAnsi="Palatino Linotype" w:cs="Times New Roman"/>
        </w:rPr>
        <w:t>l</w:t>
      </w:r>
      <w:r>
        <w:rPr>
          <w:rFonts w:ascii="Palatino Linotype" w:eastAsia="Times New Roman" w:hAnsi="Palatino Linotype" w:cs="Times New Roman"/>
        </w:rPr>
        <w:t>os</w:t>
      </w:r>
      <w:r w:rsidRPr="001607E7">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1607E7">
        <w:rPr>
          <w:rFonts w:ascii="Palatino Linotype" w:eastAsia="Times New Roman" w:hAnsi="Palatino Linotype" w:cs="Times New Roman"/>
        </w:rPr>
        <w:t xml:space="preserve"> </w:t>
      </w:r>
      <w:r>
        <w:rPr>
          <w:rFonts w:ascii="Palatino Linotype" w:eastAsia="Times New Roman" w:hAnsi="Palatino Linotype" w:cs="Times New Roman"/>
          <w:b/>
        </w:rPr>
        <w:t xml:space="preserve">CUARTO </w:t>
      </w:r>
      <w:r>
        <w:rPr>
          <w:rFonts w:ascii="Palatino Linotype" w:eastAsia="Times New Roman" w:hAnsi="Palatino Linotype" w:cs="Times New Roman"/>
          <w:bCs/>
        </w:rPr>
        <w:t xml:space="preserve">y </w:t>
      </w:r>
      <w:r>
        <w:rPr>
          <w:rFonts w:ascii="Palatino Linotype" w:eastAsia="Times New Roman" w:hAnsi="Palatino Linotype" w:cs="Times New Roman"/>
          <w:b/>
        </w:rPr>
        <w:t>QUINTO</w:t>
      </w:r>
      <w:r w:rsidRPr="001607E7">
        <w:rPr>
          <w:rFonts w:ascii="Palatino Linotype" w:eastAsia="Times New Roman" w:hAnsi="Palatino Linotype" w:cs="Times New Roman"/>
          <w:b/>
        </w:rPr>
        <w:t xml:space="preserve"> </w:t>
      </w:r>
      <w:r w:rsidRPr="001607E7">
        <w:rPr>
          <w:rFonts w:ascii="Palatino Linotype" w:eastAsia="Times New Roman" w:hAnsi="Palatino Linotype" w:cs="Times New Roman"/>
        </w:rPr>
        <w:t>de la presente resolución.</w:t>
      </w:r>
    </w:p>
    <w:p w14:paraId="223895AA" w14:textId="77777777" w:rsidR="00CA0640" w:rsidRDefault="00CA0640" w:rsidP="00CA0640">
      <w:pPr>
        <w:spacing w:line="360" w:lineRule="auto"/>
        <w:contextualSpacing/>
        <w:jc w:val="both"/>
        <w:rPr>
          <w:rFonts w:ascii="Palatino Linotype" w:eastAsia="Calibri" w:hAnsi="Palatino Linotype" w:cs="Arial"/>
          <w:b/>
          <w:bCs/>
          <w:lang w:val="es-ES"/>
        </w:rPr>
      </w:pPr>
    </w:p>
    <w:p w14:paraId="6FD259C5" w14:textId="2CA35C0C" w:rsidR="00CA0640" w:rsidRDefault="00CA0640" w:rsidP="00CA0640">
      <w:pPr>
        <w:spacing w:line="360" w:lineRule="auto"/>
        <w:contextualSpacing/>
        <w:jc w:val="both"/>
        <w:rPr>
          <w:rFonts w:ascii="Palatino Linotype" w:eastAsia="Times New Roman" w:hAnsi="Palatino Linotype" w:cs="Arial"/>
          <w:color w:val="000000"/>
        </w:rPr>
      </w:pPr>
      <w:r w:rsidRPr="00CA0640">
        <w:rPr>
          <w:rFonts w:ascii="Palatino Linotype" w:eastAsia="Calibri" w:hAnsi="Palatino Linotype" w:cs="Arial"/>
          <w:b/>
          <w:bCs/>
          <w:sz w:val="28"/>
          <w:szCs w:val="28"/>
          <w:lang w:val="es-ES"/>
        </w:rPr>
        <w:t>SEGUNDO</w:t>
      </w:r>
      <w:r w:rsidRPr="00D92794">
        <w:rPr>
          <w:rFonts w:ascii="Palatino Linotype" w:eastAsia="Calibri" w:hAnsi="Palatino Linotype" w:cs="Arial"/>
          <w:b/>
          <w:bCs/>
          <w:lang w:val="es-ES"/>
        </w:rPr>
        <w:t xml:space="preserve">. </w:t>
      </w:r>
      <w:r w:rsidRPr="00D92794">
        <w:rPr>
          <w:rFonts w:ascii="Palatino Linotype" w:eastAsia="Calibri" w:hAnsi="Palatino Linotype" w:cs="Arial"/>
          <w:lang w:val="es-ES"/>
        </w:rPr>
        <w:t xml:space="preserve">Se </w:t>
      </w:r>
      <w:r w:rsidR="00E91BFE">
        <w:rPr>
          <w:rFonts w:ascii="Palatino Linotype" w:eastAsia="Calibri" w:hAnsi="Palatino Linotype" w:cs="Arial"/>
          <w:b/>
          <w:lang w:val="es-ES"/>
        </w:rPr>
        <w:t>REVOCA</w:t>
      </w:r>
      <w:r w:rsidRPr="00D92794">
        <w:rPr>
          <w:rFonts w:ascii="Palatino Linotype" w:eastAsia="Calibri" w:hAnsi="Palatino Linotype" w:cs="Arial"/>
          <w:lang w:val="es-ES"/>
        </w:rPr>
        <w:t xml:space="preserve"> la respuesta </w:t>
      </w:r>
      <w:r>
        <w:rPr>
          <w:rFonts w:ascii="Palatino Linotype" w:eastAsia="Calibri" w:hAnsi="Palatino Linotype" w:cs="Arial"/>
          <w:lang w:val="es-ES"/>
        </w:rPr>
        <w:t>emitida por el</w:t>
      </w:r>
      <w:r w:rsidRPr="00D92794">
        <w:rPr>
          <w:rFonts w:ascii="Palatino Linotype" w:eastAsia="Calibri" w:hAnsi="Palatino Linotype" w:cs="Arial"/>
          <w:lang w:val="es-ES"/>
        </w:rPr>
        <w:t xml:space="preserve"> </w:t>
      </w:r>
      <w:r w:rsidR="009E63B2">
        <w:rPr>
          <w:rFonts w:ascii="Palatino Linotype" w:eastAsia="Calibri" w:hAnsi="Palatino Linotype" w:cs="Arial"/>
          <w:b/>
        </w:rPr>
        <w:t>Ayuntamiento de Naucalpan de Juárez</w:t>
      </w:r>
      <w:r>
        <w:rPr>
          <w:rFonts w:ascii="Palatino Linotype" w:eastAsia="Calibri" w:hAnsi="Palatino Linotype" w:cs="Arial"/>
          <w:bCs/>
        </w:rPr>
        <w:t xml:space="preserve"> a la solicitud </w:t>
      </w:r>
      <w:r w:rsidR="009E63B2">
        <w:rPr>
          <w:rFonts w:ascii="Palatino Linotype" w:eastAsia="Calibri" w:hAnsi="Palatino Linotype" w:cs="Arial"/>
          <w:b/>
        </w:rPr>
        <w:t>00652/NAUCALPA/IP/2021</w:t>
      </w:r>
      <w:r>
        <w:rPr>
          <w:rFonts w:ascii="Palatino Linotype" w:eastAsia="Calibri" w:hAnsi="Palatino Linotype" w:cs="Arial"/>
          <w:b/>
        </w:rPr>
        <w:t xml:space="preserve"> </w:t>
      </w:r>
      <w:r w:rsidRPr="00D92794">
        <w:rPr>
          <w:rFonts w:ascii="Palatino Linotype" w:eastAsia="Calibri" w:hAnsi="Palatino Linotype" w:cs="Arial"/>
        </w:rPr>
        <w:t xml:space="preserve">y se </w:t>
      </w:r>
      <w:r w:rsidRPr="00D92794">
        <w:rPr>
          <w:rFonts w:ascii="Palatino Linotype" w:eastAsia="Calibri" w:hAnsi="Palatino Linotype" w:cs="Arial"/>
          <w:b/>
        </w:rPr>
        <w:t>ORDENA</w:t>
      </w:r>
      <w:r w:rsidRPr="00D92794">
        <w:rPr>
          <w:rFonts w:ascii="Palatino Linotype" w:eastAsia="Calibri" w:hAnsi="Palatino Linotype" w:cs="Arial"/>
          <w:b/>
          <w:lang w:val="es-ES"/>
        </w:rPr>
        <w:t xml:space="preserve"> </w:t>
      </w:r>
      <w:r w:rsidRPr="00D92794">
        <w:rPr>
          <w:rFonts w:ascii="Palatino Linotype" w:eastAsia="Calibri" w:hAnsi="Palatino Linotype" w:cs="Arial"/>
          <w:lang w:val="es-ES"/>
        </w:rPr>
        <w:t>entregar</w:t>
      </w:r>
      <w:r>
        <w:rPr>
          <w:rFonts w:ascii="Palatino Linotype" w:eastAsia="Calibri" w:hAnsi="Palatino Linotype" w:cs="Arial"/>
          <w:lang w:val="es-ES"/>
        </w:rPr>
        <w:t>,</w:t>
      </w:r>
      <w:r w:rsidRPr="00D92794">
        <w:rPr>
          <w:rFonts w:ascii="Palatino Linotype" w:eastAsia="Calibri" w:hAnsi="Palatino Linotype" w:cs="Arial"/>
          <w:lang w:val="es-ES"/>
        </w:rPr>
        <w:t xml:space="preserve"> </w:t>
      </w:r>
      <w:bookmarkStart w:id="33" w:name="_Toc460947013"/>
      <w:r w:rsidR="00E91BFE">
        <w:rPr>
          <w:rFonts w:ascii="Palatino Linotype" w:eastAsia="Calibri" w:hAnsi="Palatino Linotype" w:cs="Arial"/>
          <w:lang w:val="es-ES"/>
        </w:rPr>
        <w:t>vía</w:t>
      </w:r>
      <w:r w:rsidR="008705E1">
        <w:rPr>
          <w:rFonts w:ascii="Palatino Linotype" w:eastAsia="Calibri" w:hAnsi="Palatino Linotype" w:cs="Arial"/>
          <w:lang w:val="es-ES"/>
        </w:rPr>
        <w:t xml:space="preserve"> Sistema de Acceso a la Información Pública Mexiquense (SAIMEX)</w:t>
      </w:r>
      <w:r w:rsidR="006328BA">
        <w:rPr>
          <w:rFonts w:ascii="Palatino Linotype" w:eastAsia="Calibri" w:hAnsi="Palatino Linotype" w:cs="Arial"/>
          <w:lang w:val="es-ES"/>
        </w:rPr>
        <w:t xml:space="preserve"> y correo electrónico</w:t>
      </w:r>
      <w:r>
        <w:rPr>
          <w:rFonts w:ascii="Palatino Linotype" w:eastAsia="Times New Roman" w:hAnsi="Palatino Linotype" w:cs="Arial"/>
          <w:color w:val="000000"/>
        </w:rPr>
        <w:t xml:space="preserve">, en versión pública, </w:t>
      </w:r>
      <w:r w:rsidR="006328BA">
        <w:rPr>
          <w:rFonts w:ascii="Palatino Linotype" w:eastAsia="Times New Roman" w:hAnsi="Palatino Linotype" w:cs="Arial"/>
          <w:color w:val="000000"/>
        </w:rPr>
        <w:t xml:space="preserve">en formato </w:t>
      </w:r>
      <w:r w:rsidR="006328BA">
        <w:rPr>
          <w:rFonts w:ascii="Palatino Linotype" w:eastAsia="Times New Roman" w:hAnsi="Palatino Linotype" w:cs="Arial"/>
          <w:i/>
          <w:iCs/>
          <w:color w:val="000000"/>
        </w:rPr>
        <w:t>.xlsx</w:t>
      </w:r>
      <w:r w:rsidR="006328BA">
        <w:rPr>
          <w:rFonts w:ascii="Palatino Linotype" w:eastAsia="Times New Roman" w:hAnsi="Palatino Linotype" w:cs="Arial"/>
          <w:color w:val="000000"/>
        </w:rPr>
        <w:t xml:space="preserve"> o en el formato en el que se encuentre, </w:t>
      </w:r>
      <w:r w:rsidR="00E91BFE">
        <w:rPr>
          <w:rFonts w:ascii="Palatino Linotype" w:eastAsia="Times New Roman" w:hAnsi="Palatino Linotype" w:cs="Arial"/>
          <w:color w:val="000000"/>
        </w:rPr>
        <w:t>la</w:t>
      </w:r>
      <w:r w:rsidR="00266588">
        <w:rPr>
          <w:rFonts w:ascii="Palatino Linotype" w:eastAsia="Times New Roman" w:hAnsi="Palatino Linotype" w:cs="Arial"/>
          <w:color w:val="000000"/>
        </w:rPr>
        <w:t xml:space="preserve"> siguiente información</w:t>
      </w:r>
      <w:r>
        <w:rPr>
          <w:rFonts w:ascii="Palatino Linotype" w:eastAsia="Times New Roman" w:hAnsi="Palatino Linotype" w:cs="Arial"/>
          <w:color w:val="000000"/>
        </w:rPr>
        <w:t xml:space="preserve">: </w:t>
      </w:r>
    </w:p>
    <w:p w14:paraId="73CAD18D" w14:textId="77777777" w:rsidR="00CA0640" w:rsidRPr="00226963" w:rsidRDefault="00CA0640" w:rsidP="00CA0640">
      <w:pPr>
        <w:spacing w:line="360" w:lineRule="auto"/>
        <w:ind w:right="616"/>
        <w:jc w:val="both"/>
        <w:rPr>
          <w:rFonts w:ascii="Palatino Linotype" w:hAnsi="Palatino Linotype"/>
          <w:b/>
          <w:bCs/>
        </w:rPr>
      </w:pPr>
      <w:bookmarkStart w:id="34" w:name="_Hlk22229143"/>
    </w:p>
    <w:bookmarkEnd w:id="34"/>
    <w:p w14:paraId="3AAF756B" w14:textId="4C8C1B0E" w:rsidR="00892AB9" w:rsidRPr="00E91BFE" w:rsidRDefault="007D19A8" w:rsidP="0074573F">
      <w:pPr>
        <w:pStyle w:val="Prrafodelista"/>
        <w:numPr>
          <w:ilvl w:val="0"/>
          <w:numId w:val="14"/>
        </w:numPr>
        <w:spacing w:after="240" w:line="360" w:lineRule="auto"/>
        <w:ind w:left="851" w:right="567" w:hanging="284"/>
        <w:jc w:val="both"/>
        <w:rPr>
          <w:rFonts w:ascii="Palatino Linotype" w:hAnsi="Palatino Linotype"/>
          <w:b/>
          <w:bCs/>
          <w:color w:val="000000"/>
          <w:u w:val="double"/>
        </w:rPr>
      </w:pPr>
      <w:r>
        <w:rPr>
          <w:rFonts w:ascii="Palatino Linotype" w:hAnsi="Palatino Linotype"/>
          <w:b/>
          <w:bCs/>
          <w:color w:val="000000"/>
        </w:rPr>
        <w:t>El Registro Municipal de Unidades Económicas, con el mayor grado de desagregación posible, vigente al uno (01) de septiembre de dos mil veintiuno.</w:t>
      </w:r>
    </w:p>
    <w:p w14:paraId="19C3E213" w14:textId="77777777" w:rsidR="00CA0640" w:rsidRDefault="00CA0640" w:rsidP="0046340E">
      <w:pPr>
        <w:tabs>
          <w:tab w:val="left" w:pos="993"/>
        </w:tabs>
        <w:spacing w:line="360" w:lineRule="auto"/>
        <w:jc w:val="both"/>
        <w:rPr>
          <w:rFonts w:ascii="Palatino Linotype" w:eastAsia="Calibri" w:hAnsi="Palatino Linotype" w:cs="Arial"/>
        </w:rPr>
      </w:pPr>
      <w:r>
        <w:rPr>
          <w:rFonts w:ascii="Palatino Linotype" w:hAnsi="Palatino Linotype"/>
          <w:color w:val="000000"/>
        </w:rPr>
        <w:t xml:space="preserve">Para </w:t>
      </w:r>
      <w:r w:rsidRPr="00EF01CE">
        <w:rPr>
          <w:rFonts w:ascii="Palatino Linotype" w:eastAsia="Calibri" w:hAnsi="Palatino Linotype" w:cs="Arial"/>
        </w:rPr>
        <w:t>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Pr>
          <w:rFonts w:ascii="Palatino Linotype" w:eastAsia="Calibri" w:hAnsi="Palatino Linotype" w:cs="Arial"/>
        </w:rPr>
        <w:t xml:space="preserve"> y se ponga a disposición del </w:t>
      </w:r>
      <w:r>
        <w:rPr>
          <w:rFonts w:ascii="Palatino Linotype" w:eastAsia="Calibri" w:hAnsi="Palatino Linotype" w:cs="Arial"/>
          <w:b/>
        </w:rPr>
        <w:t>RECURRENTE</w:t>
      </w:r>
      <w:r w:rsidRPr="00EF01CE">
        <w:rPr>
          <w:rFonts w:ascii="Palatino Linotype" w:eastAsia="Calibri" w:hAnsi="Palatino Linotype" w:cs="Arial"/>
        </w:rPr>
        <w:t>.</w:t>
      </w:r>
    </w:p>
    <w:p w14:paraId="75CA2A2B" w14:textId="77777777" w:rsidR="0046340E" w:rsidRDefault="0046340E" w:rsidP="00CA0640">
      <w:pPr>
        <w:tabs>
          <w:tab w:val="left" w:pos="993"/>
        </w:tabs>
        <w:spacing w:line="360" w:lineRule="auto"/>
        <w:ind w:right="567"/>
        <w:jc w:val="both"/>
        <w:rPr>
          <w:rFonts w:ascii="Palatino Linotype" w:eastAsia="Calibri" w:hAnsi="Palatino Linotype" w:cs="Arial"/>
        </w:rPr>
      </w:pPr>
    </w:p>
    <w:p w14:paraId="5463F9DB" w14:textId="75C8BC41"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TERCERO</w:t>
      </w:r>
      <w:r w:rsidRPr="00C07697">
        <w:rPr>
          <w:rFonts w:ascii="Palatino Linotype" w:eastAsia="MS Mincho" w:hAnsi="Palatino Linotype" w:cs="Times New Roman"/>
          <w:b/>
          <w:color w:val="000000"/>
        </w:rPr>
        <w:t>.</w:t>
      </w:r>
      <w:r w:rsidRPr="007B222D">
        <w:rPr>
          <w:rFonts w:ascii="Palatino Linotype" w:eastAsia="MS Mincho" w:hAnsi="Palatino Linotype" w:cs="Times New Roman"/>
          <w:color w:val="000000"/>
        </w:rPr>
        <w:t xml:space="preserve"> Notifíquese al Titular de la Unidad de Transparencia del</w:t>
      </w:r>
      <w:r w:rsidRPr="007B222D">
        <w:rPr>
          <w:rFonts w:ascii="Palatino Linotype" w:eastAsia="MS Mincho" w:hAnsi="Palatino Linotype" w:cs="Times New Roman"/>
          <w:b/>
          <w:color w:val="000000"/>
        </w:rPr>
        <w:t xml:space="preserve"> </w:t>
      </w:r>
      <w:r w:rsidR="007C7D43" w:rsidRPr="007C7D43">
        <w:rPr>
          <w:rFonts w:ascii="Palatino Linotype" w:eastAsia="MS Mincho" w:hAnsi="Palatino Linotype" w:cs="Times New Roman"/>
          <w:b/>
          <w:color w:val="000000"/>
        </w:rPr>
        <w:t>SUJETO OBLIGADO</w:t>
      </w:r>
      <w:r w:rsidRPr="007B222D">
        <w:rPr>
          <w:rFonts w:ascii="Palatino Linotype" w:eastAsia="MS Mincho" w:hAnsi="Palatino Linotype" w:cs="Times New Roman"/>
          <w:color w:val="000000"/>
        </w:rPr>
        <w:t xml:space="preserve">, </w:t>
      </w:r>
      <w:r w:rsidR="00512DCC">
        <w:rPr>
          <w:rFonts w:ascii="Palatino Linotype" w:eastAsia="MS Mincho" w:hAnsi="Palatino Linotype" w:cs="Times New Roman"/>
          <w:color w:val="000000"/>
        </w:rPr>
        <w:t xml:space="preserve">vía Sistema de Acceso a la Información Mexiquense (SAIMEX), </w:t>
      </w:r>
      <w:r w:rsidRPr="007B222D">
        <w:rPr>
          <w:rFonts w:ascii="Palatino Linotype" w:eastAsia="MS Mincho" w:hAnsi="Palatino Linotype" w:cs="Times New Roman"/>
          <w:color w:val="000000"/>
        </w:rPr>
        <w:t xml:space="preserve">para </w:t>
      </w:r>
      <w:r w:rsidRPr="007B222D">
        <w:rPr>
          <w:rFonts w:ascii="Palatino Linotype" w:eastAsia="MS Mincho" w:hAnsi="Palatino Linotype" w:cs="Times New Roman"/>
          <w:color w:val="000000"/>
        </w:rPr>
        <w:lastRenderedPageBreak/>
        <w:t xml:space="preserve">que conforme a los artículos 186 último párrafo, 189 párrafo segundo y 199 de la Ley de Transparencia y Acceso a la Información Pública del Estado de México y Municipios, vigente, dé cumplimiento a lo ordenado dentro del plazo de </w:t>
      </w:r>
      <w:r>
        <w:rPr>
          <w:rFonts w:ascii="Palatino Linotype" w:eastAsia="MS Mincho" w:hAnsi="Palatino Linotype" w:cs="Times New Roman"/>
          <w:color w:val="000000"/>
        </w:rPr>
        <w:t>diez</w:t>
      </w:r>
      <w:r w:rsidRPr="007B222D">
        <w:rPr>
          <w:rFonts w:ascii="Palatino Linotype" w:eastAsia="MS Mincho" w:hAnsi="Palatino Linotype" w:cs="Times New Roman"/>
          <w:color w:val="000000"/>
        </w:rPr>
        <w:t xml:space="preserve"> días hábiles, debiendo rendir a este Instituto el informe de cumplimiento de la resolución en un plazo de tres días hábiles posteriores.</w:t>
      </w:r>
    </w:p>
    <w:p w14:paraId="1A751802" w14:textId="77777777" w:rsidR="00CA0640" w:rsidRDefault="00CA0640" w:rsidP="00CA0640">
      <w:pPr>
        <w:spacing w:line="360" w:lineRule="auto"/>
        <w:jc w:val="both"/>
        <w:rPr>
          <w:rFonts w:ascii="Palatino Linotype" w:eastAsia="MS Mincho" w:hAnsi="Palatino Linotype" w:cs="Times New Roman"/>
          <w:color w:val="000000"/>
        </w:rPr>
      </w:pPr>
    </w:p>
    <w:p w14:paraId="1926C937" w14:textId="77777777"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bCs/>
          <w:color w:val="000000"/>
          <w:sz w:val="28"/>
          <w:szCs w:val="28"/>
        </w:rPr>
        <w:t>CUARTO</w:t>
      </w:r>
      <w:r w:rsidRPr="005142A8">
        <w:rPr>
          <w:rFonts w:ascii="Palatino Linotype" w:eastAsia="MS Mincho" w:hAnsi="Palatino Linotype" w:cs="Times New Roman"/>
          <w:b/>
          <w:bCs/>
          <w:color w:val="000000"/>
        </w:rPr>
        <w:t>.</w:t>
      </w:r>
      <w:r>
        <w:rPr>
          <w:rFonts w:ascii="Palatino Linotype" w:eastAsia="MS Mincho" w:hAnsi="Palatino Linotype" w:cs="Times New Roman"/>
          <w:color w:val="000000"/>
        </w:rPr>
        <w:t xml:space="preserve"> </w:t>
      </w:r>
      <w:r w:rsidRPr="005142A8">
        <w:rPr>
          <w:rFonts w:ascii="Palatino Linotype" w:eastAsia="MS Mincho" w:hAnsi="Palatino Linotype" w:cs="Times New Roman"/>
          <w:color w:val="000000"/>
        </w:rPr>
        <w:t xml:space="preserve">De </w:t>
      </w:r>
      <w:r w:rsidRPr="005142A8">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142A8">
        <w:rPr>
          <w:rFonts w:ascii="Palatino Linotype" w:eastAsia="MS Mincho" w:hAnsi="Palatino Linotype" w:cs="Times New Roman"/>
          <w:b/>
          <w:color w:val="000000"/>
        </w:rPr>
        <w:t>SUJETO OBLIGADO,</w:t>
      </w:r>
      <w:r w:rsidRPr="005142A8">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001F736" w14:textId="77777777" w:rsidR="00CA0640" w:rsidRPr="007B222D" w:rsidRDefault="00CA0640" w:rsidP="00CA0640">
      <w:pPr>
        <w:spacing w:line="360" w:lineRule="auto"/>
        <w:jc w:val="both"/>
        <w:rPr>
          <w:rFonts w:ascii="Palatino Linotype" w:eastAsia="MS Mincho" w:hAnsi="Palatino Linotype" w:cs="Times New Roman"/>
          <w:color w:val="000000"/>
        </w:rPr>
      </w:pPr>
    </w:p>
    <w:p w14:paraId="667576E1" w14:textId="0BD7A851" w:rsidR="00CA0640" w:rsidRDefault="00CA0640" w:rsidP="00CA0640">
      <w:pPr>
        <w:spacing w:line="360" w:lineRule="auto"/>
        <w:jc w:val="both"/>
        <w:rPr>
          <w:rFonts w:ascii="Palatino Linotype" w:eastAsia="MS Mincho" w:hAnsi="Palatino Linotype" w:cs="Times New Roman"/>
          <w:color w:val="000000"/>
        </w:rPr>
      </w:pPr>
      <w:r w:rsidRPr="00CA0640">
        <w:rPr>
          <w:rFonts w:ascii="Palatino Linotype" w:eastAsia="MS Mincho" w:hAnsi="Palatino Linotype" w:cs="Times New Roman"/>
          <w:b/>
          <w:color w:val="000000"/>
          <w:sz w:val="28"/>
          <w:szCs w:val="28"/>
        </w:rPr>
        <w:t>QUINTO</w:t>
      </w:r>
      <w:r w:rsidRPr="007B222D">
        <w:rPr>
          <w:rFonts w:ascii="Palatino Linotype" w:eastAsia="MS Mincho" w:hAnsi="Palatino Linotype" w:cs="Times New Roman"/>
          <w:b/>
          <w:color w:val="000000"/>
        </w:rPr>
        <w:t xml:space="preserve">. </w:t>
      </w:r>
      <w:r w:rsidRPr="007B222D">
        <w:rPr>
          <w:rFonts w:ascii="Palatino Linotype" w:eastAsia="MS Mincho" w:hAnsi="Palatino Linotype" w:cs="Times New Roman"/>
          <w:color w:val="000000"/>
        </w:rPr>
        <w:t xml:space="preserve">Notifíquese </w:t>
      </w:r>
      <w:r>
        <w:rPr>
          <w:rFonts w:ascii="Palatino Linotype" w:eastAsia="MS Mincho" w:hAnsi="Palatino Linotype" w:cs="Times New Roman"/>
          <w:color w:val="000000"/>
        </w:rPr>
        <w:t xml:space="preserve">al </w:t>
      </w:r>
      <w:r>
        <w:rPr>
          <w:rFonts w:ascii="Palatino Linotype" w:eastAsia="MS Mincho" w:hAnsi="Palatino Linotype" w:cs="Times New Roman"/>
          <w:b/>
          <w:bCs/>
          <w:color w:val="000000"/>
        </w:rPr>
        <w:t>RECURRENTE</w:t>
      </w:r>
      <w:r>
        <w:rPr>
          <w:rFonts w:ascii="Palatino Linotype" w:eastAsia="MS Mincho" w:hAnsi="Palatino Linotype" w:cs="Times New Roman"/>
          <w:color w:val="000000"/>
        </w:rPr>
        <w:t xml:space="preserve"> la p</w:t>
      </w:r>
      <w:r w:rsidRPr="007B222D">
        <w:rPr>
          <w:rFonts w:ascii="Palatino Linotype" w:eastAsia="MS Mincho" w:hAnsi="Palatino Linotype" w:cs="Times New Roman"/>
          <w:color w:val="000000"/>
        </w:rPr>
        <w:t>resente resolución</w:t>
      </w:r>
      <w:r w:rsidR="00512DCC">
        <w:rPr>
          <w:rFonts w:ascii="Palatino Linotype" w:eastAsia="MS Mincho" w:hAnsi="Palatino Linotype" w:cs="Times New Roman"/>
          <w:color w:val="000000"/>
        </w:rPr>
        <w:t xml:space="preserve"> vía Sistema de Acceso a la Información Mexiquense (SAIMEX) y correo electrónico.</w:t>
      </w:r>
    </w:p>
    <w:p w14:paraId="435E92A5" w14:textId="77777777" w:rsidR="00CA0640" w:rsidRPr="00970362" w:rsidRDefault="00CA0640" w:rsidP="00CA0640">
      <w:pPr>
        <w:spacing w:line="360" w:lineRule="auto"/>
        <w:jc w:val="both"/>
        <w:rPr>
          <w:rFonts w:ascii="Palatino Linotype" w:hAnsi="Palatino Linotype"/>
          <w:b/>
        </w:rPr>
      </w:pPr>
    </w:p>
    <w:p w14:paraId="1E2CA3C7" w14:textId="457A5FC5" w:rsidR="00CA0640" w:rsidRDefault="00CA0640" w:rsidP="00CA0640">
      <w:pPr>
        <w:spacing w:line="360" w:lineRule="auto"/>
        <w:jc w:val="both"/>
        <w:rPr>
          <w:rFonts w:ascii="Palatino Linotype" w:eastAsia="MS Mincho" w:hAnsi="Palatino Linotype" w:cs="Times New Roman"/>
          <w:color w:val="000000"/>
          <w:lang w:val="es-ES"/>
        </w:rPr>
      </w:pPr>
      <w:r w:rsidRPr="00E5295F">
        <w:rPr>
          <w:rFonts w:ascii="Palatino Linotype" w:eastAsia="MS Mincho" w:hAnsi="Palatino Linotype" w:cs="Times New Roman"/>
          <w:b/>
          <w:sz w:val="28"/>
          <w:szCs w:val="28"/>
        </w:rPr>
        <w:t>SEXTO</w:t>
      </w:r>
      <w:r w:rsidRPr="00E5295F">
        <w:rPr>
          <w:rFonts w:ascii="Palatino Linotype" w:eastAsia="MS Mincho" w:hAnsi="Palatino Linotype" w:cs="Times New Roman"/>
          <w:b/>
          <w:color w:val="000000"/>
        </w:rPr>
        <w:t xml:space="preserve">. </w:t>
      </w:r>
      <w:r w:rsidRPr="00E5295F">
        <w:rPr>
          <w:rFonts w:ascii="Palatino Linotype" w:eastAsia="MS Mincho" w:hAnsi="Palatino Linotype" w:cs="Times New Roman"/>
          <w:color w:val="000000"/>
        </w:rPr>
        <w:t xml:space="preserve">Se </w:t>
      </w:r>
      <w:bookmarkEnd w:id="33"/>
      <w:r w:rsidR="008144D3" w:rsidRPr="00E5295F">
        <w:rPr>
          <w:rFonts w:ascii="Palatino Linotype" w:eastAsia="MS Mincho" w:hAnsi="Palatino Linotype" w:cs="Times New Roman"/>
          <w:color w:val="000000" w:themeColor="text1"/>
        </w:rPr>
        <w:t>hace del conocimiento del</w:t>
      </w:r>
      <w:r w:rsidR="008144D3" w:rsidRPr="00E5295F">
        <w:rPr>
          <w:rFonts w:ascii="Palatino Linotype" w:eastAsia="MS Mincho" w:hAnsi="Palatino Linotype" w:cs="Times New Roman"/>
          <w:b/>
          <w:color w:val="000000" w:themeColor="text1"/>
        </w:rPr>
        <w:t xml:space="preserve"> RECURRENTE </w:t>
      </w:r>
      <w:r w:rsidR="008144D3" w:rsidRPr="00E5295F">
        <w:rPr>
          <w:rFonts w:ascii="Palatino Linotype" w:eastAsia="MS Mincho" w:hAnsi="Palatino Linotype" w:cs="Times New Roman"/>
          <w:color w:val="000000" w:themeColor="text1"/>
        </w:rPr>
        <w:t xml:space="preserve">que, </w:t>
      </w:r>
      <w:r w:rsidR="00A21410" w:rsidRPr="00E5295F">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A21410" w:rsidRPr="00E5295F">
        <w:rPr>
          <w:rFonts w:ascii="Palatino Linotype" w:eastAsia="MS Mincho" w:hAnsi="Palatino Linotype" w:cs="Times New Roman"/>
          <w:bCs/>
          <w:color w:val="000000"/>
          <w:lang w:val="es-ES"/>
        </w:rPr>
        <w:t xml:space="preserve">juicio de amparo </w:t>
      </w:r>
      <w:r w:rsidR="00A21410" w:rsidRPr="00E5295F">
        <w:rPr>
          <w:rFonts w:ascii="Palatino Linotype" w:eastAsia="MS Mincho" w:hAnsi="Palatino Linotype" w:cs="Times New Roman"/>
          <w:color w:val="000000"/>
          <w:lang w:val="es-ES"/>
        </w:rPr>
        <w:t>en los términos de las Leyes aplicables.</w:t>
      </w:r>
    </w:p>
    <w:p w14:paraId="3193C8FC" w14:textId="77777777" w:rsidR="00CA0640" w:rsidRDefault="00CA0640" w:rsidP="00CA0640">
      <w:pPr>
        <w:spacing w:line="360" w:lineRule="auto"/>
        <w:jc w:val="both"/>
        <w:rPr>
          <w:rFonts w:ascii="Palatino Linotype" w:eastAsia="MS Mincho" w:hAnsi="Palatino Linotype" w:cs="Times New Roman"/>
          <w:color w:val="000000"/>
          <w:lang w:val="es-ES"/>
        </w:rPr>
      </w:pPr>
    </w:p>
    <w:p w14:paraId="326A712A" w14:textId="0F7DC60C" w:rsidR="00895335" w:rsidRDefault="00025266" w:rsidP="00025266">
      <w:pPr>
        <w:pStyle w:val="Prrafodelista"/>
        <w:spacing w:line="360" w:lineRule="auto"/>
        <w:ind w:left="0"/>
        <w:jc w:val="both"/>
        <w:rPr>
          <w:rFonts w:ascii="Palatino Linotype" w:hAnsi="Palatino Linotype" w:cs="Arial"/>
          <w:color w:val="000000" w:themeColor="text1"/>
        </w:rPr>
      </w:pPr>
      <w:r w:rsidRPr="002D6F4B">
        <w:rPr>
          <w:rFonts w:ascii="Palatino Linotype" w:hAnsi="Palatino Linotype"/>
          <w:color w:val="000000" w:themeColor="text1"/>
        </w:rPr>
        <w:t xml:space="preserve">ASÍ LO </w:t>
      </w:r>
      <w:r w:rsidRPr="00DB51AE">
        <w:rPr>
          <w:rFonts w:ascii="Palatino Linotype" w:hAnsi="Palatino Linotype"/>
          <w:color w:val="000000" w:themeColor="text1"/>
        </w:rPr>
        <w:t xml:space="preserve">RESUELVE, POR UNANIMIDAD DE VOTOS, EL PLENO DEL INSTITUTO DE TRANSPARENCIA, ACCESO A LA INFORMACIÓN PÚBLICA Y PROTECCIÓN DE DATOS PERSONALES DEL ESTADO DE MÉXICO Y MUNICIPIOS, CONFORMADO POR LOS COMISIONADOS </w:t>
      </w:r>
      <w:r w:rsidR="00A24131" w:rsidRPr="00DB51AE">
        <w:rPr>
          <w:rFonts w:ascii="Palatino Linotype" w:hAnsi="Palatino Linotype"/>
          <w:color w:val="000000" w:themeColor="text1"/>
        </w:rPr>
        <w:t xml:space="preserve">JOSÉ MARTÍNEZ </w:t>
      </w:r>
      <w:r w:rsidR="00A24131" w:rsidRPr="00DB51AE">
        <w:rPr>
          <w:rFonts w:ascii="Palatino Linotype" w:hAnsi="Palatino Linotype"/>
          <w:color w:val="000000" w:themeColor="text1"/>
        </w:rPr>
        <w:lastRenderedPageBreak/>
        <w:t xml:space="preserve">VILCHIS, MARÍA DEL ROSARIO MEJÍA AYALA, SHARON </w:t>
      </w:r>
      <w:r w:rsidR="00E5295F">
        <w:rPr>
          <w:rFonts w:ascii="Palatino Linotype" w:hAnsi="Palatino Linotype"/>
          <w:color w:val="000000" w:themeColor="text1"/>
        </w:rPr>
        <w:t xml:space="preserve">CRISTINA </w:t>
      </w:r>
      <w:r w:rsidR="00A24131" w:rsidRPr="00DB51AE">
        <w:rPr>
          <w:rFonts w:ascii="Palatino Linotype" w:hAnsi="Palatino Linotype"/>
          <w:color w:val="000000" w:themeColor="text1"/>
        </w:rPr>
        <w:t>MORALES MARTÍNEZ</w:t>
      </w:r>
      <w:r w:rsidR="007D19A8">
        <w:rPr>
          <w:rFonts w:ascii="Palatino Linotype" w:hAnsi="Palatino Linotype"/>
          <w:color w:val="000000" w:themeColor="text1"/>
        </w:rPr>
        <w:t xml:space="preserve"> (AUSENCIA JUSTIFICADA)</w:t>
      </w:r>
      <w:r w:rsidR="00A24131" w:rsidRPr="00DB51AE">
        <w:rPr>
          <w:rFonts w:ascii="Palatino Linotype" w:hAnsi="Palatino Linotype"/>
          <w:color w:val="000000" w:themeColor="text1"/>
        </w:rPr>
        <w:t>, LUIS GUSTAVO PARRA NORIEGA Y GUADALUPE RAMÍREZ PEÑA</w:t>
      </w:r>
      <w:r w:rsidRPr="00DB51AE">
        <w:rPr>
          <w:rFonts w:ascii="Palatino Linotype" w:hAnsi="Palatino Linotype"/>
          <w:color w:val="000000" w:themeColor="text1"/>
        </w:rPr>
        <w:t xml:space="preserve">; EN LA </w:t>
      </w:r>
      <w:r w:rsidR="007D19A8">
        <w:rPr>
          <w:rFonts w:ascii="Palatino Linotype" w:hAnsi="Palatino Linotype"/>
          <w:color w:val="000000" w:themeColor="text1"/>
        </w:rPr>
        <w:t>SEGUNDA</w:t>
      </w:r>
      <w:r w:rsidRPr="00DB51AE">
        <w:rPr>
          <w:rFonts w:ascii="Palatino Linotype" w:hAnsi="Palatino Linotype"/>
          <w:color w:val="000000" w:themeColor="text1"/>
        </w:rPr>
        <w:t xml:space="preserve"> SESIÓN ORDINARIA CELEBRADA EL </w:t>
      </w:r>
      <w:r w:rsidR="007D19A8">
        <w:rPr>
          <w:rFonts w:ascii="Palatino Linotype" w:hAnsi="Palatino Linotype"/>
          <w:color w:val="000000" w:themeColor="text1"/>
        </w:rPr>
        <w:t>DIECINUEVE (19) DE ENERO DE DOS MIL VEINTIDÓS</w:t>
      </w:r>
      <w:r w:rsidRPr="00DB51AE">
        <w:rPr>
          <w:rFonts w:ascii="Palatino Linotype" w:hAnsi="Palatino Linotype"/>
          <w:color w:val="000000" w:themeColor="text1"/>
        </w:rPr>
        <w:t>, ANTE EL SECRETARIO TÉCNICO DEL PLENO ALEXIS TAPIA RAMÍREZ.</w:t>
      </w:r>
      <w:r w:rsidRPr="002D6F4B">
        <w:rPr>
          <w:rFonts w:ascii="Palatino Linotype" w:hAnsi="Palatino Linotype" w:cs="Arial"/>
          <w:color w:val="000000" w:themeColor="text1"/>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676AA" w14:textId="77777777" w:rsidR="00FD52CA" w:rsidRDefault="00FD52CA" w:rsidP="00587366">
      <w:r>
        <w:separator/>
      </w:r>
    </w:p>
  </w:endnote>
  <w:endnote w:type="continuationSeparator" w:id="0">
    <w:p w14:paraId="65D03F77" w14:textId="77777777" w:rsidR="00FD52CA" w:rsidRDefault="00FD52C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B15DE5" w:rsidRPr="00883450" w:rsidRDefault="00B15DE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405B9">
              <w:rPr>
                <w:rFonts w:ascii="Palatino Linotype" w:hAnsi="Palatino Linotype"/>
                <w:b/>
                <w:bCs/>
                <w:noProof/>
                <w:sz w:val="22"/>
                <w:szCs w:val="20"/>
              </w:rPr>
              <w:t>52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405B9">
              <w:rPr>
                <w:rFonts w:ascii="Palatino Linotype" w:hAnsi="Palatino Linotype"/>
                <w:b/>
                <w:bCs/>
                <w:noProof/>
                <w:sz w:val="22"/>
                <w:szCs w:val="20"/>
              </w:rPr>
              <w:t>53</w:t>
            </w:r>
            <w:r w:rsidRPr="00883450">
              <w:rPr>
                <w:rFonts w:ascii="Palatino Linotype" w:hAnsi="Palatino Linotype"/>
                <w:b/>
                <w:bCs/>
                <w:sz w:val="22"/>
                <w:szCs w:val="20"/>
              </w:rPr>
              <w:fldChar w:fldCharType="end"/>
            </w:r>
          </w:p>
        </w:sdtContent>
      </w:sdt>
    </w:sdtContent>
  </w:sdt>
  <w:p w14:paraId="6243EC1B" w14:textId="47B193F0" w:rsidR="00B15DE5" w:rsidRDefault="00B15D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B15DE5" w:rsidRPr="00883450" w:rsidRDefault="00B15DE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405B9" w:rsidRPr="007405B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405B9" w:rsidRPr="007405B9">
      <w:rPr>
        <w:rFonts w:ascii="Palatino Linotype" w:hAnsi="Palatino Linotype"/>
        <w:noProof/>
        <w:sz w:val="22"/>
        <w:szCs w:val="22"/>
        <w:lang w:val="es-ES"/>
      </w:rPr>
      <w:t>53</w:t>
    </w:r>
    <w:r w:rsidRPr="00883450">
      <w:rPr>
        <w:rFonts w:ascii="Palatino Linotype" w:hAnsi="Palatino Linotype"/>
        <w:sz w:val="22"/>
        <w:szCs w:val="22"/>
      </w:rPr>
      <w:fldChar w:fldCharType="end"/>
    </w:r>
  </w:p>
  <w:p w14:paraId="5F5C4865" w14:textId="0A9A2B26" w:rsidR="00B15DE5" w:rsidRPr="00883450" w:rsidRDefault="00B15DE5">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FF6BC" w14:textId="77777777" w:rsidR="00FD52CA" w:rsidRDefault="00FD52CA" w:rsidP="00587366">
      <w:r>
        <w:separator/>
      </w:r>
    </w:p>
  </w:footnote>
  <w:footnote w:type="continuationSeparator" w:id="0">
    <w:p w14:paraId="10C1CE25" w14:textId="77777777" w:rsidR="00FD52CA" w:rsidRDefault="00FD52CA" w:rsidP="00587366">
      <w:r>
        <w:continuationSeparator/>
      </w:r>
    </w:p>
  </w:footnote>
  <w:footnote w:id="1">
    <w:p w14:paraId="4B3D2133" w14:textId="77777777" w:rsidR="00B15DE5" w:rsidRDefault="00B15DE5" w:rsidP="002D5464">
      <w:pPr>
        <w:pStyle w:val="Textonotapie"/>
        <w:jc w:val="both"/>
        <w:rPr>
          <w:lang w:val="es-ES_tradnl"/>
        </w:rPr>
      </w:pPr>
      <w:r>
        <w:rPr>
          <w:rStyle w:val="Refdenotaalpie"/>
        </w:rPr>
        <w:footnoteRef/>
      </w:r>
      <w:r>
        <w:t xml:space="preserve"> “</w:t>
      </w:r>
      <w:r w:rsidRPr="005D1765">
        <w:rPr>
          <w:b/>
        </w:rPr>
        <w:t>Artículo 178.</w:t>
      </w:r>
      <w:r>
        <w:t xml:space="preserve"> </w:t>
      </w:r>
      <w:r w:rsidRPr="005D1765">
        <w:rPr>
          <w:lang w:val="es-ES_tradnl"/>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2F718E" w14:textId="77777777" w:rsidR="00B15DE5" w:rsidRDefault="00B15DE5" w:rsidP="002D5464">
      <w:pPr>
        <w:pStyle w:val="Textonotapie"/>
        <w:jc w:val="both"/>
      </w:pPr>
      <w:r>
        <w:rPr>
          <w:lang w:val="es-ES_tradnl"/>
        </w:rPr>
        <w:t>(…)”</w:t>
      </w:r>
    </w:p>
  </w:footnote>
  <w:footnote w:id="2">
    <w:p w14:paraId="19387A8D" w14:textId="77777777" w:rsidR="00B15DE5" w:rsidRPr="009C43C2" w:rsidRDefault="00B15DE5"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3">
    <w:p w14:paraId="26C241AD" w14:textId="77777777" w:rsidR="00B15DE5" w:rsidRPr="009C43C2" w:rsidRDefault="00B15DE5"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4">
    <w:p w14:paraId="055E4425" w14:textId="77777777" w:rsidR="00B15DE5" w:rsidRPr="009C43C2" w:rsidRDefault="00B15DE5" w:rsidP="005C518A">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C68FF0F" w14:textId="77777777" w:rsidR="00B15DE5" w:rsidRDefault="00B15DE5" w:rsidP="005C518A">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6">
    <w:p w14:paraId="4A30E04C" w14:textId="77777777" w:rsidR="00B15DE5" w:rsidRDefault="00B15DE5" w:rsidP="00FC03FD">
      <w:pPr>
        <w:pStyle w:val="Textonotapie"/>
      </w:pPr>
      <w:r>
        <w:rPr>
          <w:rStyle w:val="Refdenotaalpie"/>
        </w:rPr>
        <w:footnoteRef/>
      </w:r>
      <w:r>
        <w:t xml:space="preserve"> Artículo 50, Ley de Transparencia y Acceso a la Información Pública del Estado de México y Municipios.</w:t>
      </w:r>
    </w:p>
  </w:footnote>
  <w:footnote w:id="7">
    <w:p w14:paraId="50199F52" w14:textId="77777777" w:rsidR="00B15DE5" w:rsidRDefault="00B15DE5" w:rsidP="00FC03FD">
      <w:pPr>
        <w:pStyle w:val="Textonotapie"/>
      </w:pPr>
      <w:r>
        <w:rPr>
          <w:rStyle w:val="Refdenotaalpie"/>
        </w:rPr>
        <w:footnoteRef/>
      </w:r>
      <w:r>
        <w:t xml:space="preserve"> Artículo 51, Ídem.</w:t>
      </w:r>
    </w:p>
  </w:footnote>
  <w:footnote w:id="8">
    <w:p w14:paraId="0201F338" w14:textId="77777777" w:rsidR="00B15DE5" w:rsidRDefault="00B15DE5" w:rsidP="00FC03FD">
      <w:pPr>
        <w:pStyle w:val="Textonotapie"/>
      </w:pPr>
      <w:r>
        <w:rPr>
          <w:rStyle w:val="Refdenotaalpie"/>
        </w:rPr>
        <w:footnoteRef/>
      </w:r>
      <w:r>
        <w:t xml:space="preserve"> Artículo 58, Ley de Transparencia y Acceso a la Información Pública del Estado de México y Municipios.</w:t>
      </w:r>
    </w:p>
  </w:footnote>
  <w:footnote w:id="9">
    <w:p w14:paraId="1FDC6A70" w14:textId="77777777" w:rsidR="00B15DE5" w:rsidRDefault="00B15DE5" w:rsidP="00FC03FD">
      <w:pPr>
        <w:pStyle w:val="Textonotapie"/>
      </w:pPr>
      <w:r>
        <w:rPr>
          <w:rStyle w:val="Refdenotaalpie"/>
        </w:rPr>
        <w:footnoteRef/>
      </w:r>
      <w:r>
        <w:t xml:space="preserve"> Artículo 59, Ídem.</w:t>
      </w:r>
    </w:p>
  </w:footnote>
  <w:footnote w:id="10">
    <w:p w14:paraId="69331A0E" w14:textId="1CFB11CB" w:rsidR="00B15DE5" w:rsidRDefault="00B15DE5">
      <w:pPr>
        <w:pStyle w:val="Textonotapie"/>
      </w:pPr>
      <w:r>
        <w:rPr>
          <w:rStyle w:val="Refdenotaalpie"/>
        </w:rPr>
        <w:footnoteRef/>
      </w:r>
      <w:r>
        <w:t xml:space="preserve"> Artículo 15, Ley Orgánica Municipal del Estado de México.</w:t>
      </w:r>
    </w:p>
  </w:footnote>
  <w:footnote w:id="11">
    <w:p w14:paraId="787D139E" w14:textId="04054C0D" w:rsidR="00B15DE5" w:rsidRDefault="00B15DE5">
      <w:pPr>
        <w:pStyle w:val="Textonotapie"/>
      </w:pPr>
      <w:r>
        <w:rPr>
          <w:rStyle w:val="Refdenotaalpie"/>
        </w:rPr>
        <w:footnoteRef/>
      </w:r>
      <w:r>
        <w:t xml:space="preserve"> Artículo 16, Ídem.</w:t>
      </w:r>
    </w:p>
  </w:footnote>
  <w:footnote w:id="12">
    <w:p w14:paraId="717830E4" w14:textId="671D9E69" w:rsidR="00B15DE5" w:rsidRDefault="00B15DE5">
      <w:pPr>
        <w:pStyle w:val="Textonotapie"/>
      </w:pPr>
      <w:r>
        <w:rPr>
          <w:rStyle w:val="Refdenotaalpie"/>
        </w:rPr>
        <w:footnoteRef/>
      </w:r>
      <w:r>
        <w:t xml:space="preserve"> Artículo 87, Ídem.</w:t>
      </w:r>
    </w:p>
  </w:footnote>
  <w:footnote w:id="13">
    <w:p w14:paraId="33CB39FA" w14:textId="1C481CE4" w:rsidR="00B15DE5" w:rsidRDefault="00B15DE5">
      <w:pPr>
        <w:pStyle w:val="Textonotapie"/>
      </w:pPr>
      <w:r>
        <w:rPr>
          <w:rStyle w:val="Refdenotaalpie"/>
        </w:rPr>
        <w:footnoteRef/>
      </w:r>
      <w:r>
        <w:t xml:space="preserve"> Artículo 14, </w:t>
      </w:r>
      <w:r w:rsidRPr="007067CD">
        <w:t>Reglamento de Unidades Económicas del Municipio de Naucalpan de Juárez</w:t>
      </w:r>
    </w:p>
  </w:footnote>
  <w:footnote w:id="14">
    <w:p w14:paraId="26AF43D7" w14:textId="5D51CC0B" w:rsidR="00B15DE5" w:rsidRDefault="00B15DE5">
      <w:pPr>
        <w:pStyle w:val="Textonotapie"/>
      </w:pPr>
      <w:r>
        <w:rPr>
          <w:rStyle w:val="Refdenotaalpie"/>
        </w:rPr>
        <w:footnoteRef/>
      </w:r>
      <w:r>
        <w:t xml:space="preserve"> Artículo 15, Ídem.</w:t>
      </w:r>
    </w:p>
  </w:footnote>
  <w:footnote w:id="15">
    <w:p w14:paraId="3D6617BA" w14:textId="77777777" w:rsidR="00B15DE5" w:rsidRDefault="00B15DE5" w:rsidP="00727EF0">
      <w:pPr>
        <w:pStyle w:val="Textonotapie"/>
      </w:pPr>
      <w:r>
        <w:rPr>
          <w:rStyle w:val="Refdenotaalpie"/>
        </w:rPr>
        <w:footnoteRef/>
      </w:r>
      <w:r>
        <w:t xml:space="preserve"> Recuperado del micrositio del SCIAN-INEGI, consultable en </w:t>
      </w:r>
      <w:r w:rsidRPr="00782B84">
        <w:t>https://www.inegi.org.mx/app/scian/</w:t>
      </w:r>
    </w:p>
  </w:footnote>
  <w:footnote w:id="16">
    <w:p w14:paraId="62615EBD" w14:textId="7DDC8F01" w:rsidR="00B15DE5" w:rsidRDefault="00B15DE5">
      <w:pPr>
        <w:pStyle w:val="Textonotapie"/>
      </w:pPr>
      <w:r>
        <w:rPr>
          <w:rStyle w:val="Refdenotaalpie"/>
        </w:rPr>
        <w:footnoteRef/>
      </w:r>
      <w:r>
        <w:t xml:space="preserve"> Artículo 11, Ley de Competitividad y Ordenamiento Comercial del Estado de México</w:t>
      </w:r>
    </w:p>
  </w:footnote>
  <w:footnote w:id="17">
    <w:p w14:paraId="0A5AD00E" w14:textId="77777777" w:rsidR="00B15DE5" w:rsidRPr="0090763E" w:rsidRDefault="00B15DE5" w:rsidP="004B661E">
      <w:pPr>
        <w:pStyle w:val="Textonotapie"/>
      </w:pPr>
      <w:r>
        <w:rPr>
          <w:rStyle w:val="Refdenotaalpie"/>
        </w:rPr>
        <w:footnoteRef/>
      </w:r>
      <w:r w:rsidRPr="0090763E">
        <w:rPr>
          <w:lang w:val="en-US"/>
        </w:rPr>
        <w:t xml:space="preserve"> Open Knowledge Foundation, </w:t>
      </w:r>
      <w:r w:rsidRPr="0090763E">
        <w:rPr>
          <w:i/>
          <w:iCs/>
          <w:lang w:val="en-US"/>
        </w:rPr>
        <w:t>¿Qué son los datos abiertos?</w:t>
      </w:r>
      <w:r w:rsidRPr="0090763E">
        <w:rPr>
          <w:lang w:val="en-US"/>
        </w:rPr>
        <w:t xml:space="preserve"> Open Data</w:t>
      </w:r>
      <w:r>
        <w:rPr>
          <w:lang w:val="en-US"/>
        </w:rPr>
        <w:t xml:space="preserve"> Handbook. </w:t>
      </w:r>
      <w:r w:rsidRPr="0090763E">
        <w:t>Recuperado de: http://opendatahandbook.org/guide/es/what-is-open-data/</w:t>
      </w:r>
    </w:p>
  </w:footnote>
  <w:footnote w:id="18">
    <w:p w14:paraId="12E6FB54" w14:textId="77777777" w:rsidR="00B15DE5" w:rsidRDefault="00B15DE5" w:rsidP="004B661E">
      <w:pPr>
        <w:pStyle w:val="Textonotapie"/>
        <w:jc w:val="both"/>
      </w:pPr>
      <w:r>
        <w:rPr>
          <w:rStyle w:val="Refdenotaalpie"/>
        </w:rPr>
        <w:footnoteRef/>
      </w:r>
      <w:r>
        <w:t xml:space="preserve"> Datos Abiertos. Comisión Intersecretarial para el Desarrollo del Gobierno Electrónico. Consultable en </w:t>
      </w:r>
      <w:r w:rsidRPr="00F412C7">
        <w:t>https://www.gob.mx/cidge/acciones-y-programas/datos-abiertos#:~:text=Los%20Datos%20Abiertos%20son%20informaci%C3%B3n,fin%20legal%20que%20se%20desee.</w:t>
      </w:r>
    </w:p>
  </w:footnote>
  <w:footnote w:id="19">
    <w:p w14:paraId="4292B77D" w14:textId="77777777" w:rsidR="00B15DE5" w:rsidRDefault="00B15DE5" w:rsidP="004B661E">
      <w:pPr>
        <w:pStyle w:val="Textonotapie"/>
      </w:pPr>
      <w:r>
        <w:rPr>
          <w:rStyle w:val="Refdenotaalpie"/>
        </w:rPr>
        <w:footnoteRef/>
      </w:r>
      <w:r>
        <w:t xml:space="preserve"> </w:t>
      </w:r>
      <w:r w:rsidRPr="00100574">
        <w:t>https://datos.cdmx.gob.mx/</w:t>
      </w:r>
    </w:p>
  </w:footnote>
  <w:footnote w:id="20">
    <w:p w14:paraId="0FA25038" w14:textId="24C1B148" w:rsidR="00B15DE5" w:rsidRDefault="00B15DE5">
      <w:pPr>
        <w:pStyle w:val="Textonotapie"/>
      </w:pPr>
      <w:r>
        <w:rPr>
          <w:rStyle w:val="Refdenotaalpie"/>
        </w:rPr>
        <w:footnoteRef/>
      </w:r>
      <w:r>
        <w:t xml:space="preserve"> Artículo 4, fracción XI, Ley de Protección de Datos Personales en Posesión de Sujetos Obligados del Estado de México y Municipios.</w:t>
      </w:r>
    </w:p>
  </w:footnote>
  <w:footnote w:id="21">
    <w:p w14:paraId="7BB72640" w14:textId="2CCA7585" w:rsidR="00D35EA6" w:rsidRDefault="00D35EA6">
      <w:pPr>
        <w:pStyle w:val="Textonotapie"/>
      </w:pPr>
      <w:r>
        <w:rPr>
          <w:rStyle w:val="Refdenotaalpie"/>
        </w:rPr>
        <w:footnoteRef/>
      </w:r>
      <w:r>
        <w:t xml:space="preserve"> Artículo 13.22, Reglamento Orgánico de la Administración Pública Municipal de Naucalpan de Juárez.</w:t>
      </w:r>
    </w:p>
  </w:footnote>
  <w:footnote w:id="22">
    <w:p w14:paraId="3EEBD8C5" w14:textId="240BCDB3" w:rsidR="00D35EA6" w:rsidRDefault="00D35EA6">
      <w:pPr>
        <w:pStyle w:val="Textonotapie"/>
      </w:pPr>
      <w:r>
        <w:rPr>
          <w:rStyle w:val="Refdenotaalpie"/>
        </w:rPr>
        <w:footnoteRef/>
      </w:r>
      <w:r>
        <w:t xml:space="preserve"> Documento vigente durante la administración 2016-2018.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F23E" w14:textId="37A40003" w:rsidR="00B15DE5" w:rsidRDefault="00B15DE5" w:rsidP="00790318">
    <w:pPr>
      <w:pStyle w:val="Encabezado"/>
      <w:tabs>
        <w:tab w:val="clear" w:pos="4252"/>
        <w:tab w:val="clear" w:pos="8504"/>
        <w:tab w:val="left" w:pos="8460"/>
      </w:tabs>
    </w:pPr>
    <w:r>
      <w:rPr>
        <w:noProof/>
        <w:lang w:eastAsia="es-MX"/>
      </w:rPr>
      <w:drawing>
        <wp:anchor distT="0" distB="0" distL="114300" distR="114300" simplePos="0" relativeHeight="251657216" behindDoc="1" locked="0" layoutInCell="0" allowOverlap="1" wp14:anchorId="1A29E15A" wp14:editId="40CE154B">
          <wp:simplePos x="0" y="0"/>
          <wp:positionH relativeFrom="margin">
            <wp:align>center</wp:align>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B15DE5" w:rsidRPr="00025127" w14:paraId="07F2896E" w14:textId="77777777" w:rsidTr="00FA0F09">
      <w:trPr>
        <w:trHeight w:val="138"/>
        <w:jc w:val="right"/>
      </w:trPr>
      <w:tc>
        <w:tcPr>
          <w:tcW w:w="3260" w:type="dxa"/>
          <w:vAlign w:val="center"/>
        </w:tcPr>
        <w:p w14:paraId="4A5B1974" w14:textId="3B2AB4E0" w:rsidR="00B15DE5" w:rsidRPr="00025127" w:rsidRDefault="00B15DE5"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557D0C4B" w:rsidR="00B15DE5" w:rsidRPr="00025127" w:rsidRDefault="00B15DE5" w:rsidP="005F1362">
          <w:pPr>
            <w:pStyle w:val="Encabezado"/>
            <w:jc w:val="both"/>
            <w:rPr>
              <w:rFonts w:ascii="Palatino Linotype" w:hAnsi="Palatino Linotype"/>
              <w:b/>
              <w:sz w:val="22"/>
              <w:szCs w:val="22"/>
            </w:rPr>
          </w:pPr>
          <w:r>
            <w:rPr>
              <w:rFonts w:ascii="Palatino Linotype" w:hAnsi="Palatino Linotype"/>
              <w:b/>
              <w:sz w:val="22"/>
              <w:szCs w:val="22"/>
            </w:rPr>
            <w:t>05058</w:t>
          </w:r>
          <w:r w:rsidRPr="00025127">
            <w:rPr>
              <w:rFonts w:ascii="Palatino Linotype" w:hAnsi="Palatino Linotype"/>
              <w:b/>
              <w:sz w:val="22"/>
              <w:szCs w:val="22"/>
            </w:rPr>
            <w:t>/INFOEM/IP/RR/</w:t>
          </w:r>
          <w:r>
            <w:rPr>
              <w:rFonts w:ascii="Palatino Linotype" w:hAnsi="Palatino Linotype"/>
              <w:b/>
              <w:sz w:val="22"/>
              <w:szCs w:val="22"/>
            </w:rPr>
            <w:t>2021</w:t>
          </w:r>
        </w:p>
      </w:tc>
    </w:tr>
    <w:tr w:rsidR="00B15DE5" w:rsidRPr="00025127" w14:paraId="1B5D8690" w14:textId="77777777" w:rsidTr="00FA0F09">
      <w:trPr>
        <w:trHeight w:val="233"/>
        <w:jc w:val="right"/>
      </w:trPr>
      <w:tc>
        <w:tcPr>
          <w:tcW w:w="3260" w:type="dxa"/>
          <w:vAlign w:val="center"/>
        </w:tcPr>
        <w:p w14:paraId="3903F2C6" w14:textId="22D569F8" w:rsidR="00B15DE5" w:rsidRPr="00025127" w:rsidRDefault="00B15DE5" w:rsidP="00F96460">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10B3680" w:rsidR="00B15DE5" w:rsidRPr="00025127" w:rsidRDefault="00B15DE5" w:rsidP="009E63B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Naucalpan de Juárez</w:t>
          </w:r>
        </w:p>
      </w:tc>
    </w:tr>
    <w:tr w:rsidR="00B15DE5" w:rsidRPr="00025127" w14:paraId="095EB01B" w14:textId="77777777" w:rsidTr="00FA0F09">
      <w:trPr>
        <w:trHeight w:val="321"/>
        <w:jc w:val="right"/>
      </w:trPr>
      <w:tc>
        <w:tcPr>
          <w:tcW w:w="3260" w:type="dxa"/>
          <w:vAlign w:val="center"/>
        </w:tcPr>
        <w:p w14:paraId="6E000A51" w14:textId="05E1861A" w:rsidR="00B15DE5" w:rsidRPr="00025127" w:rsidRDefault="00B15DE5"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B15DE5" w:rsidRPr="00025127" w:rsidRDefault="00B15DE5"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B15DE5" w:rsidRDefault="00B15DE5"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B15DE5" w:rsidRPr="00025127" w14:paraId="0A3256F2" w14:textId="77777777" w:rsidTr="00790318">
      <w:trPr>
        <w:trHeight w:val="138"/>
        <w:jc w:val="right"/>
      </w:trPr>
      <w:tc>
        <w:tcPr>
          <w:tcW w:w="3969" w:type="dxa"/>
          <w:vAlign w:val="center"/>
        </w:tcPr>
        <w:p w14:paraId="3D80769D" w14:textId="63F8A454" w:rsidR="00B15DE5" w:rsidRPr="00025127" w:rsidRDefault="00B15DE5"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3992E064" w:rsidR="00B15DE5" w:rsidRPr="00025127" w:rsidRDefault="00B15DE5" w:rsidP="005F1362">
          <w:pPr>
            <w:pStyle w:val="Encabezado"/>
            <w:rPr>
              <w:rFonts w:ascii="Palatino Linotype" w:hAnsi="Palatino Linotype"/>
              <w:b/>
              <w:sz w:val="22"/>
              <w:szCs w:val="22"/>
            </w:rPr>
          </w:pPr>
          <w:r>
            <w:rPr>
              <w:rFonts w:ascii="Palatino Linotype" w:hAnsi="Palatino Linotype"/>
              <w:b/>
              <w:sz w:val="22"/>
              <w:szCs w:val="22"/>
            </w:rPr>
            <w:t>05058</w:t>
          </w:r>
          <w:r w:rsidRPr="00025127">
            <w:rPr>
              <w:rFonts w:ascii="Palatino Linotype" w:hAnsi="Palatino Linotype"/>
              <w:b/>
              <w:sz w:val="22"/>
              <w:szCs w:val="22"/>
            </w:rPr>
            <w:t>/INFOEM/IP/RR/</w:t>
          </w:r>
          <w:r>
            <w:rPr>
              <w:rFonts w:ascii="Palatino Linotype" w:hAnsi="Palatino Linotype"/>
              <w:b/>
              <w:sz w:val="22"/>
              <w:szCs w:val="22"/>
            </w:rPr>
            <w:t>2021</w:t>
          </w:r>
        </w:p>
      </w:tc>
    </w:tr>
    <w:tr w:rsidR="00B15DE5" w:rsidRPr="00025127" w14:paraId="128C8B3C" w14:textId="77777777" w:rsidTr="00790318">
      <w:trPr>
        <w:trHeight w:val="233"/>
        <w:jc w:val="right"/>
      </w:trPr>
      <w:tc>
        <w:tcPr>
          <w:tcW w:w="3969" w:type="dxa"/>
          <w:vAlign w:val="center"/>
        </w:tcPr>
        <w:p w14:paraId="483E3371" w14:textId="66B1BC74" w:rsidR="00B15DE5" w:rsidRPr="00025127" w:rsidRDefault="00B15DE5"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73B06255" w:rsidR="00B15DE5" w:rsidRPr="00025127" w:rsidRDefault="006D5285" w:rsidP="0058757A">
          <w:pPr>
            <w:pStyle w:val="Encabezado"/>
            <w:rPr>
              <w:rFonts w:ascii="Palatino Linotype" w:hAnsi="Palatino Linotype"/>
              <w:b/>
              <w:sz w:val="22"/>
              <w:szCs w:val="22"/>
            </w:rPr>
          </w:pPr>
          <w:proofErr w:type="spellStart"/>
          <w:r>
            <w:rPr>
              <w:rFonts w:ascii="Palatino Linotype" w:hAnsi="Palatino Linotype"/>
              <w:b/>
              <w:sz w:val="22"/>
              <w:szCs w:val="22"/>
            </w:rPr>
            <w:t>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Xxxxxxxxxxxxx</w:t>
          </w:r>
          <w:proofErr w:type="spellEnd"/>
        </w:p>
      </w:tc>
    </w:tr>
    <w:tr w:rsidR="00B15DE5" w:rsidRPr="00025127" w14:paraId="41BE0704" w14:textId="77777777" w:rsidTr="00790318">
      <w:trPr>
        <w:trHeight w:val="321"/>
        <w:jc w:val="right"/>
      </w:trPr>
      <w:tc>
        <w:tcPr>
          <w:tcW w:w="3969" w:type="dxa"/>
          <w:vAlign w:val="center"/>
        </w:tcPr>
        <w:p w14:paraId="34C64148" w14:textId="10C6C8A9" w:rsidR="00B15DE5" w:rsidRPr="00025127" w:rsidRDefault="00B15DE5"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28A219B2" w:rsidR="00B15DE5" w:rsidRPr="00025127" w:rsidRDefault="00B15DE5" w:rsidP="009E63B2">
          <w:pPr>
            <w:pStyle w:val="Encabezado"/>
            <w:rPr>
              <w:rFonts w:ascii="Palatino Linotype" w:hAnsi="Palatino Linotype"/>
              <w:b/>
              <w:sz w:val="22"/>
              <w:szCs w:val="22"/>
            </w:rPr>
          </w:pPr>
          <w:r w:rsidRPr="0002512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Naucalpan de Juárez</w:t>
          </w:r>
        </w:p>
      </w:tc>
    </w:tr>
    <w:tr w:rsidR="00B15DE5" w:rsidRPr="00025127" w14:paraId="0C8B6193" w14:textId="77777777" w:rsidTr="00790318">
      <w:trPr>
        <w:trHeight w:val="321"/>
        <w:jc w:val="right"/>
      </w:trPr>
      <w:tc>
        <w:tcPr>
          <w:tcW w:w="3969" w:type="dxa"/>
          <w:vAlign w:val="center"/>
        </w:tcPr>
        <w:p w14:paraId="321FFAFF" w14:textId="0E8C2CE7" w:rsidR="00B15DE5" w:rsidRPr="00025127" w:rsidRDefault="00B15DE5"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B15DE5" w:rsidRPr="00025127" w:rsidRDefault="00B15DE5"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54C51E6E" w:rsidR="00B15DE5" w:rsidRDefault="003A01C8"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style="position:absolute;margin-left:-85.1pt;margin-top:-111.8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EA17FB"/>
    <w:multiLevelType w:val="hybridMultilevel"/>
    <w:tmpl w:val="5EA695B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A5668E"/>
    <w:multiLevelType w:val="hybridMultilevel"/>
    <w:tmpl w:val="589AA2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D06002"/>
    <w:multiLevelType w:val="hybridMultilevel"/>
    <w:tmpl w:val="E4B6A8C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FF7B08"/>
    <w:multiLevelType w:val="hybridMultilevel"/>
    <w:tmpl w:val="4F002F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A3A4C"/>
    <w:multiLevelType w:val="hybridMultilevel"/>
    <w:tmpl w:val="B1360FBE"/>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6FDE01EE">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443A66"/>
    <w:multiLevelType w:val="hybridMultilevel"/>
    <w:tmpl w:val="3B22023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ED6365"/>
    <w:multiLevelType w:val="hybridMultilevel"/>
    <w:tmpl w:val="A7F017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3D2CD0"/>
    <w:multiLevelType w:val="hybridMultilevel"/>
    <w:tmpl w:val="A064C2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6A7AC8"/>
    <w:multiLevelType w:val="hybridMultilevel"/>
    <w:tmpl w:val="6E180100"/>
    <w:lvl w:ilvl="0" w:tplc="D6B6B6E0">
      <w:start w:val="1"/>
      <w:numFmt w:val="upperRoman"/>
      <w:lvlText w:val="%1."/>
      <w:lvlJc w:val="right"/>
      <w:pPr>
        <w:ind w:left="720" w:hanging="360"/>
      </w:pPr>
      <w:rPr>
        <w:b/>
      </w:rPr>
    </w:lvl>
    <w:lvl w:ilvl="1" w:tplc="BC86E1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7F347F"/>
    <w:multiLevelType w:val="hybridMultilevel"/>
    <w:tmpl w:val="51DA7EA0"/>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634B80"/>
    <w:multiLevelType w:val="hybridMultilevel"/>
    <w:tmpl w:val="586458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5A2CAB"/>
    <w:multiLevelType w:val="hybridMultilevel"/>
    <w:tmpl w:val="B60C5B4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8C2EE3"/>
    <w:multiLevelType w:val="hybridMultilevel"/>
    <w:tmpl w:val="059235A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B27B3A"/>
    <w:multiLevelType w:val="hybridMultilevel"/>
    <w:tmpl w:val="BCE4F1FE"/>
    <w:lvl w:ilvl="0" w:tplc="24D680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A2C8506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AB3D07"/>
    <w:multiLevelType w:val="hybridMultilevel"/>
    <w:tmpl w:val="F3F6A4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AD5C03"/>
    <w:multiLevelType w:val="hybridMultilevel"/>
    <w:tmpl w:val="5B6007C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94646"/>
    <w:multiLevelType w:val="hybridMultilevel"/>
    <w:tmpl w:val="639EFD5A"/>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15:restartNumberingAfterBreak="0">
    <w:nsid w:val="3867102F"/>
    <w:multiLevelType w:val="hybridMultilevel"/>
    <w:tmpl w:val="AEE280B2"/>
    <w:lvl w:ilvl="0" w:tplc="937EE478">
      <w:start w:val="1"/>
      <w:numFmt w:val="lowerLetter"/>
      <w:lvlText w:val="%1)"/>
      <w:lvlJc w:val="left"/>
      <w:pPr>
        <w:ind w:left="720" w:hanging="360"/>
      </w:pPr>
      <w:rPr>
        <w:rFonts w:hint="default"/>
        <w:b/>
        <w:bCs/>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BD7076"/>
    <w:multiLevelType w:val="hybridMultilevel"/>
    <w:tmpl w:val="4E7E8F2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0B7310"/>
    <w:multiLevelType w:val="hybridMultilevel"/>
    <w:tmpl w:val="1146FA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EE6C95"/>
    <w:multiLevelType w:val="hybridMultilevel"/>
    <w:tmpl w:val="AB80EC4E"/>
    <w:lvl w:ilvl="0" w:tplc="F6469C9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D501DE"/>
    <w:multiLevelType w:val="hybridMultilevel"/>
    <w:tmpl w:val="F9468BFE"/>
    <w:lvl w:ilvl="0" w:tplc="080A000B">
      <w:start w:val="1"/>
      <w:numFmt w:val="bullet"/>
      <w:lvlText w:val=""/>
      <w:lvlJc w:val="left"/>
      <w:pPr>
        <w:ind w:left="720" w:hanging="360"/>
      </w:pPr>
      <w:rPr>
        <w:rFonts w:ascii="Wingdings" w:hAnsi="Wingdings" w:cs="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15:restartNumberingAfterBreak="0">
    <w:nsid w:val="512C4A98"/>
    <w:multiLevelType w:val="hybridMultilevel"/>
    <w:tmpl w:val="4AF8845C"/>
    <w:lvl w:ilvl="0" w:tplc="3AF07C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FD38DE"/>
    <w:multiLevelType w:val="hybridMultilevel"/>
    <w:tmpl w:val="B5E2256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13794C"/>
    <w:multiLevelType w:val="hybridMultilevel"/>
    <w:tmpl w:val="77B02D7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054996"/>
    <w:multiLevelType w:val="hybridMultilevel"/>
    <w:tmpl w:val="A558A1C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D81525"/>
    <w:multiLevelType w:val="hybridMultilevel"/>
    <w:tmpl w:val="9C26DD1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9021F9"/>
    <w:multiLevelType w:val="hybridMultilevel"/>
    <w:tmpl w:val="0ECAB8A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9C4BD6"/>
    <w:multiLevelType w:val="hybridMultilevel"/>
    <w:tmpl w:val="542C6D9C"/>
    <w:lvl w:ilvl="0" w:tplc="080A0013">
      <w:start w:val="1"/>
      <w:numFmt w:val="upperRoman"/>
      <w:lvlText w:val="%1."/>
      <w:lvlJc w:val="right"/>
      <w:pPr>
        <w:ind w:left="720" w:hanging="360"/>
      </w:pPr>
    </w:lvl>
    <w:lvl w:ilvl="1" w:tplc="D87471B0">
      <w:start w:val="1"/>
      <w:numFmt w:val="lowerLetter"/>
      <w:lvlText w:val="%2)"/>
      <w:lvlJc w:val="left"/>
      <w:pPr>
        <w:ind w:left="1440" w:hanging="360"/>
      </w:pPr>
      <w:rPr>
        <w:rFonts w:hint="default"/>
        <w:b/>
        <w:bCs/>
      </w:rPr>
    </w:lvl>
    <w:lvl w:ilvl="2" w:tplc="64EADD26">
      <w:start w:val="1"/>
      <w:numFmt w:val="bullet"/>
      <w:lvlText w:val=""/>
      <w:lvlJc w:val="left"/>
      <w:pPr>
        <w:ind w:left="2160" w:hanging="180"/>
      </w:pPr>
      <w:rPr>
        <w:rFonts w:ascii="Wingdings" w:hAnsi="Wingdings" w:cs="Wingding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D5E2C39"/>
    <w:multiLevelType w:val="hybridMultilevel"/>
    <w:tmpl w:val="A992BD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E536D17"/>
    <w:multiLevelType w:val="hybridMultilevel"/>
    <w:tmpl w:val="4878BBAC"/>
    <w:lvl w:ilvl="0" w:tplc="26C0EC56">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270285B"/>
    <w:multiLevelType w:val="hybridMultilevel"/>
    <w:tmpl w:val="E0FA9A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71B2C"/>
    <w:multiLevelType w:val="hybridMultilevel"/>
    <w:tmpl w:val="8B58531C"/>
    <w:lvl w:ilvl="0" w:tplc="701C6778">
      <w:start w:val="1"/>
      <w:numFmt w:val="upperRoman"/>
      <w:lvlText w:val="%1."/>
      <w:lvlJc w:val="right"/>
      <w:pPr>
        <w:ind w:left="720" w:hanging="360"/>
      </w:pPr>
      <w:rPr>
        <w:b/>
        <w:bCs/>
      </w:rPr>
    </w:lvl>
    <w:lvl w:ilvl="1" w:tplc="DAC2E5A4">
      <w:start w:val="1"/>
      <w:numFmt w:val="bullet"/>
      <w:lvlText w:val=""/>
      <w:lvlJc w:val="left"/>
      <w:pPr>
        <w:ind w:left="1440" w:hanging="360"/>
      </w:pPr>
      <w:rPr>
        <w:rFonts w:ascii="Wingdings" w:hAnsi="Wingdings" w:cs="Wingding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B37318"/>
    <w:multiLevelType w:val="hybridMultilevel"/>
    <w:tmpl w:val="6818BC5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732901"/>
    <w:multiLevelType w:val="hybridMultilevel"/>
    <w:tmpl w:val="895AC08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B73309"/>
    <w:multiLevelType w:val="hybridMultilevel"/>
    <w:tmpl w:val="4D1CA15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FD0501F"/>
    <w:multiLevelType w:val="hybridMultilevel"/>
    <w:tmpl w:val="00C4DB3E"/>
    <w:lvl w:ilvl="0" w:tplc="701C6778">
      <w:start w:val="1"/>
      <w:numFmt w:val="upperRoman"/>
      <w:lvlText w:val="%1."/>
      <w:lvlJc w:val="right"/>
      <w:pPr>
        <w:ind w:left="720" w:hanging="360"/>
      </w:pPr>
      <w:rPr>
        <w:b/>
        <w:bCs/>
      </w:rPr>
    </w:lvl>
    <w:lvl w:ilvl="1" w:tplc="080A0017">
      <w:start w:val="1"/>
      <w:numFmt w:val="lowerLetter"/>
      <w:lvlText w:val="%2)"/>
      <w:lvlJc w:val="left"/>
      <w:pPr>
        <w:ind w:left="1440" w:hanging="360"/>
      </w:pPr>
      <w:rPr>
        <w:rFonts w:hint="default"/>
        <w:b/>
        <w:bCs/>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2200772"/>
    <w:multiLevelType w:val="hybridMultilevel"/>
    <w:tmpl w:val="AD3436F6"/>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3005B5"/>
    <w:multiLevelType w:val="hybridMultilevel"/>
    <w:tmpl w:val="611263D4"/>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8B26F1"/>
    <w:multiLevelType w:val="hybridMultilevel"/>
    <w:tmpl w:val="89CC0090"/>
    <w:lvl w:ilvl="0" w:tplc="080A000B">
      <w:start w:val="1"/>
      <w:numFmt w:val="bullet"/>
      <w:lvlText w:val=""/>
      <w:lvlJc w:val="left"/>
      <w:pPr>
        <w:ind w:left="720" w:hanging="360"/>
      </w:pPr>
      <w:rPr>
        <w:rFonts w:ascii="Wingdings" w:hAnsi="Wingdings" w:cs="Wingding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144C59"/>
    <w:multiLevelType w:val="hybridMultilevel"/>
    <w:tmpl w:val="9364FEF4"/>
    <w:lvl w:ilvl="0" w:tplc="080A0013">
      <w:start w:val="1"/>
      <w:numFmt w:val="upperRoman"/>
      <w:lvlText w:val="%1."/>
      <w:lvlJc w:val="right"/>
      <w:pPr>
        <w:ind w:left="720" w:hanging="360"/>
      </w:pPr>
      <w:rPr>
        <w:rFont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6355E0"/>
    <w:multiLevelType w:val="hybridMultilevel"/>
    <w:tmpl w:val="6190540E"/>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FB526E3"/>
    <w:multiLevelType w:val="hybridMultilevel"/>
    <w:tmpl w:val="2D7C497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6"/>
  </w:num>
  <w:num w:numId="3">
    <w:abstractNumId w:val="44"/>
  </w:num>
  <w:num w:numId="4">
    <w:abstractNumId w:val="23"/>
  </w:num>
  <w:num w:numId="5">
    <w:abstractNumId w:val="37"/>
  </w:num>
  <w:num w:numId="6">
    <w:abstractNumId w:val="33"/>
  </w:num>
  <w:num w:numId="7">
    <w:abstractNumId w:val="41"/>
  </w:num>
  <w:num w:numId="8">
    <w:abstractNumId w:val="9"/>
  </w:num>
  <w:num w:numId="9">
    <w:abstractNumId w:val="12"/>
  </w:num>
  <w:num w:numId="10">
    <w:abstractNumId w:val="16"/>
  </w:num>
  <w:num w:numId="11">
    <w:abstractNumId w:val="42"/>
  </w:num>
  <w:num w:numId="12">
    <w:abstractNumId w:val="36"/>
  </w:num>
  <w:num w:numId="13">
    <w:abstractNumId w:val="31"/>
  </w:num>
  <w:num w:numId="14">
    <w:abstractNumId w:val="19"/>
  </w:num>
  <w:num w:numId="15">
    <w:abstractNumId w:val="20"/>
  </w:num>
  <w:num w:numId="16">
    <w:abstractNumId w:val="0"/>
  </w:num>
  <w:num w:numId="17">
    <w:abstractNumId w:val="24"/>
  </w:num>
  <w:num w:numId="18">
    <w:abstractNumId w:val="3"/>
  </w:num>
  <w:num w:numId="19">
    <w:abstractNumId w:val="27"/>
  </w:num>
  <w:num w:numId="20">
    <w:abstractNumId w:val="46"/>
  </w:num>
  <w:num w:numId="21">
    <w:abstractNumId w:val="35"/>
  </w:num>
  <w:num w:numId="22">
    <w:abstractNumId w:val="17"/>
  </w:num>
  <w:num w:numId="23">
    <w:abstractNumId w:val="14"/>
  </w:num>
  <w:num w:numId="24">
    <w:abstractNumId w:val="7"/>
  </w:num>
  <w:num w:numId="25">
    <w:abstractNumId w:val="21"/>
  </w:num>
  <w:num w:numId="26">
    <w:abstractNumId w:val="29"/>
  </w:num>
  <w:num w:numId="27">
    <w:abstractNumId w:val="10"/>
  </w:num>
  <w:num w:numId="28">
    <w:abstractNumId w:val="18"/>
  </w:num>
  <w:num w:numId="29">
    <w:abstractNumId w:val="25"/>
  </w:num>
  <w:num w:numId="30">
    <w:abstractNumId w:val="45"/>
  </w:num>
  <w:num w:numId="31">
    <w:abstractNumId w:val="5"/>
  </w:num>
  <w:num w:numId="32">
    <w:abstractNumId w:val="38"/>
  </w:num>
  <w:num w:numId="33">
    <w:abstractNumId w:val="2"/>
  </w:num>
  <w:num w:numId="34">
    <w:abstractNumId w:val="39"/>
  </w:num>
  <w:num w:numId="35">
    <w:abstractNumId w:val="6"/>
  </w:num>
  <w:num w:numId="36">
    <w:abstractNumId w:val="47"/>
  </w:num>
  <w:num w:numId="37">
    <w:abstractNumId w:val="32"/>
  </w:num>
  <w:num w:numId="38">
    <w:abstractNumId w:val="11"/>
  </w:num>
  <w:num w:numId="39">
    <w:abstractNumId w:val="28"/>
  </w:num>
  <w:num w:numId="40">
    <w:abstractNumId w:val="40"/>
  </w:num>
  <w:num w:numId="41">
    <w:abstractNumId w:val="30"/>
  </w:num>
  <w:num w:numId="42">
    <w:abstractNumId w:val="43"/>
  </w:num>
  <w:num w:numId="43">
    <w:abstractNumId w:val="13"/>
  </w:num>
  <w:num w:numId="44">
    <w:abstractNumId w:val="4"/>
  </w:num>
  <w:num w:numId="45">
    <w:abstractNumId w:val="1"/>
  </w:num>
  <w:num w:numId="46">
    <w:abstractNumId w:val="22"/>
  </w:num>
  <w:num w:numId="47">
    <w:abstractNumId w:val="8"/>
  </w:num>
  <w:num w:numId="48">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BCC"/>
    <w:rsid w:val="00024F35"/>
    <w:rsid w:val="00025127"/>
    <w:rsid w:val="00025266"/>
    <w:rsid w:val="0003063D"/>
    <w:rsid w:val="00031D37"/>
    <w:rsid w:val="00031F10"/>
    <w:rsid w:val="00031F98"/>
    <w:rsid w:val="00032493"/>
    <w:rsid w:val="00036427"/>
    <w:rsid w:val="0004072A"/>
    <w:rsid w:val="0004193F"/>
    <w:rsid w:val="00042380"/>
    <w:rsid w:val="00044DB9"/>
    <w:rsid w:val="0004686A"/>
    <w:rsid w:val="000468E2"/>
    <w:rsid w:val="00046CEE"/>
    <w:rsid w:val="000478BA"/>
    <w:rsid w:val="00050C14"/>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769AE"/>
    <w:rsid w:val="000800AC"/>
    <w:rsid w:val="0008230A"/>
    <w:rsid w:val="00082D11"/>
    <w:rsid w:val="00082E28"/>
    <w:rsid w:val="000834FE"/>
    <w:rsid w:val="0008465D"/>
    <w:rsid w:val="00084E31"/>
    <w:rsid w:val="0008542A"/>
    <w:rsid w:val="00090D6F"/>
    <w:rsid w:val="00091C2C"/>
    <w:rsid w:val="00093FC7"/>
    <w:rsid w:val="000953E2"/>
    <w:rsid w:val="00095BB9"/>
    <w:rsid w:val="000A26B8"/>
    <w:rsid w:val="000A3F90"/>
    <w:rsid w:val="000A4554"/>
    <w:rsid w:val="000A45FD"/>
    <w:rsid w:val="000A4E44"/>
    <w:rsid w:val="000A556A"/>
    <w:rsid w:val="000A77ED"/>
    <w:rsid w:val="000B0370"/>
    <w:rsid w:val="000B13A8"/>
    <w:rsid w:val="000B1BA6"/>
    <w:rsid w:val="000B5AB1"/>
    <w:rsid w:val="000B5D79"/>
    <w:rsid w:val="000B6D31"/>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DDD"/>
    <w:rsid w:val="00102D65"/>
    <w:rsid w:val="00103662"/>
    <w:rsid w:val="00103888"/>
    <w:rsid w:val="00104383"/>
    <w:rsid w:val="00107499"/>
    <w:rsid w:val="00107557"/>
    <w:rsid w:val="0011167C"/>
    <w:rsid w:val="00111F02"/>
    <w:rsid w:val="0011279B"/>
    <w:rsid w:val="00112B02"/>
    <w:rsid w:val="00114309"/>
    <w:rsid w:val="00114A21"/>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B6B"/>
    <w:rsid w:val="00161E95"/>
    <w:rsid w:val="00163780"/>
    <w:rsid w:val="00163B1F"/>
    <w:rsid w:val="001648EE"/>
    <w:rsid w:val="00164B65"/>
    <w:rsid w:val="001656F2"/>
    <w:rsid w:val="00166794"/>
    <w:rsid w:val="0017273C"/>
    <w:rsid w:val="001732E3"/>
    <w:rsid w:val="00174E02"/>
    <w:rsid w:val="0017653A"/>
    <w:rsid w:val="001775DF"/>
    <w:rsid w:val="00185460"/>
    <w:rsid w:val="001862A3"/>
    <w:rsid w:val="001862CF"/>
    <w:rsid w:val="001868EF"/>
    <w:rsid w:val="00192E4B"/>
    <w:rsid w:val="00194D62"/>
    <w:rsid w:val="00196407"/>
    <w:rsid w:val="00197091"/>
    <w:rsid w:val="001972CC"/>
    <w:rsid w:val="001978DE"/>
    <w:rsid w:val="001A032D"/>
    <w:rsid w:val="001A0A8E"/>
    <w:rsid w:val="001A138D"/>
    <w:rsid w:val="001A2857"/>
    <w:rsid w:val="001A2A89"/>
    <w:rsid w:val="001A3634"/>
    <w:rsid w:val="001A4D5D"/>
    <w:rsid w:val="001A5150"/>
    <w:rsid w:val="001A58B9"/>
    <w:rsid w:val="001A61E1"/>
    <w:rsid w:val="001A6C1E"/>
    <w:rsid w:val="001B30F9"/>
    <w:rsid w:val="001B3659"/>
    <w:rsid w:val="001B40F3"/>
    <w:rsid w:val="001B53A0"/>
    <w:rsid w:val="001B5F70"/>
    <w:rsid w:val="001B6845"/>
    <w:rsid w:val="001C0AED"/>
    <w:rsid w:val="001C13B1"/>
    <w:rsid w:val="001C1C2A"/>
    <w:rsid w:val="001C1CDE"/>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0A72"/>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378CC"/>
    <w:rsid w:val="002408D7"/>
    <w:rsid w:val="002426EA"/>
    <w:rsid w:val="00244476"/>
    <w:rsid w:val="002457CF"/>
    <w:rsid w:val="002507D8"/>
    <w:rsid w:val="00252A20"/>
    <w:rsid w:val="00252B41"/>
    <w:rsid w:val="0025524F"/>
    <w:rsid w:val="00257CC3"/>
    <w:rsid w:val="00257E5F"/>
    <w:rsid w:val="00260C1D"/>
    <w:rsid w:val="00260E50"/>
    <w:rsid w:val="00261001"/>
    <w:rsid w:val="00261A42"/>
    <w:rsid w:val="00261D84"/>
    <w:rsid w:val="002629A6"/>
    <w:rsid w:val="00263F23"/>
    <w:rsid w:val="00264D02"/>
    <w:rsid w:val="0026500D"/>
    <w:rsid w:val="00265CD7"/>
    <w:rsid w:val="00266588"/>
    <w:rsid w:val="002665BD"/>
    <w:rsid w:val="00271B06"/>
    <w:rsid w:val="00272FEC"/>
    <w:rsid w:val="00273013"/>
    <w:rsid w:val="00273C37"/>
    <w:rsid w:val="0027430D"/>
    <w:rsid w:val="002746D9"/>
    <w:rsid w:val="00274ED2"/>
    <w:rsid w:val="002765F2"/>
    <w:rsid w:val="00277A35"/>
    <w:rsid w:val="00280584"/>
    <w:rsid w:val="00280994"/>
    <w:rsid w:val="00280E3F"/>
    <w:rsid w:val="00280F05"/>
    <w:rsid w:val="0028248C"/>
    <w:rsid w:val="00286DDB"/>
    <w:rsid w:val="002871EB"/>
    <w:rsid w:val="002948C4"/>
    <w:rsid w:val="00297E45"/>
    <w:rsid w:val="002A2099"/>
    <w:rsid w:val="002A229B"/>
    <w:rsid w:val="002A35B6"/>
    <w:rsid w:val="002A4172"/>
    <w:rsid w:val="002A4516"/>
    <w:rsid w:val="002A54DE"/>
    <w:rsid w:val="002A7FAB"/>
    <w:rsid w:val="002B085C"/>
    <w:rsid w:val="002B1AE9"/>
    <w:rsid w:val="002B2278"/>
    <w:rsid w:val="002B284F"/>
    <w:rsid w:val="002B2A2E"/>
    <w:rsid w:val="002B2F59"/>
    <w:rsid w:val="002B309C"/>
    <w:rsid w:val="002B4D21"/>
    <w:rsid w:val="002B6B6C"/>
    <w:rsid w:val="002C0074"/>
    <w:rsid w:val="002C0159"/>
    <w:rsid w:val="002C0804"/>
    <w:rsid w:val="002C0A09"/>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D5464"/>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6D58"/>
    <w:rsid w:val="00337941"/>
    <w:rsid w:val="00340445"/>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280"/>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30E"/>
    <w:rsid w:val="00392CDB"/>
    <w:rsid w:val="0039380F"/>
    <w:rsid w:val="00393B71"/>
    <w:rsid w:val="00394095"/>
    <w:rsid w:val="003940F6"/>
    <w:rsid w:val="003955D3"/>
    <w:rsid w:val="00396545"/>
    <w:rsid w:val="0039671B"/>
    <w:rsid w:val="00396F71"/>
    <w:rsid w:val="003A01C8"/>
    <w:rsid w:val="003A03D0"/>
    <w:rsid w:val="003A04FF"/>
    <w:rsid w:val="003A1B01"/>
    <w:rsid w:val="003A2029"/>
    <w:rsid w:val="003A6417"/>
    <w:rsid w:val="003A65FE"/>
    <w:rsid w:val="003A6A5A"/>
    <w:rsid w:val="003A7034"/>
    <w:rsid w:val="003A7221"/>
    <w:rsid w:val="003A730E"/>
    <w:rsid w:val="003B1CEE"/>
    <w:rsid w:val="003B2199"/>
    <w:rsid w:val="003B24B4"/>
    <w:rsid w:val="003B2856"/>
    <w:rsid w:val="003B2A0D"/>
    <w:rsid w:val="003B31FA"/>
    <w:rsid w:val="003B55AD"/>
    <w:rsid w:val="003B7EC4"/>
    <w:rsid w:val="003C038B"/>
    <w:rsid w:val="003C1632"/>
    <w:rsid w:val="003C183D"/>
    <w:rsid w:val="003C7282"/>
    <w:rsid w:val="003D00D5"/>
    <w:rsid w:val="003D0A29"/>
    <w:rsid w:val="003D0BC7"/>
    <w:rsid w:val="003D181D"/>
    <w:rsid w:val="003D1C2D"/>
    <w:rsid w:val="003D20C4"/>
    <w:rsid w:val="003D4163"/>
    <w:rsid w:val="003D46D0"/>
    <w:rsid w:val="003D5423"/>
    <w:rsid w:val="003D5661"/>
    <w:rsid w:val="003D792A"/>
    <w:rsid w:val="003E2E98"/>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185"/>
    <w:rsid w:val="00403249"/>
    <w:rsid w:val="00403323"/>
    <w:rsid w:val="0040600B"/>
    <w:rsid w:val="004078C8"/>
    <w:rsid w:val="004102DE"/>
    <w:rsid w:val="0041159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13"/>
    <w:rsid w:val="004342F1"/>
    <w:rsid w:val="004349C0"/>
    <w:rsid w:val="00436DF4"/>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70027"/>
    <w:rsid w:val="0047025A"/>
    <w:rsid w:val="00472C41"/>
    <w:rsid w:val="00473115"/>
    <w:rsid w:val="004738D8"/>
    <w:rsid w:val="00473BD2"/>
    <w:rsid w:val="00474477"/>
    <w:rsid w:val="004764CB"/>
    <w:rsid w:val="00476730"/>
    <w:rsid w:val="004769A5"/>
    <w:rsid w:val="004773A3"/>
    <w:rsid w:val="004773E6"/>
    <w:rsid w:val="00481A7B"/>
    <w:rsid w:val="0048386B"/>
    <w:rsid w:val="00483C14"/>
    <w:rsid w:val="004858CD"/>
    <w:rsid w:val="00485DB6"/>
    <w:rsid w:val="0048628A"/>
    <w:rsid w:val="0048658E"/>
    <w:rsid w:val="004911B6"/>
    <w:rsid w:val="00491C96"/>
    <w:rsid w:val="004923B6"/>
    <w:rsid w:val="00493528"/>
    <w:rsid w:val="00494294"/>
    <w:rsid w:val="00495611"/>
    <w:rsid w:val="004961DA"/>
    <w:rsid w:val="00496359"/>
    <w:rsid w:val="00497926"/>
    <w:rsid w:val="004A115C"/>
    <w:rsid w:val="004A14BE"/>
    <w:rsid w:val="004A2BF5"/>
    <w:rsid w:val="004A3085"/>
    <w:rsid w:val="004A3C58"/>
    <w:rsid w:val="004A4178"/>
    <w:rsid w:val="004A4BD5"/>
    <w:rsid w:val="004A4CFD"/>
    <w:rsid w:val="004A62B7"/>
    <w:rsid w:val="004A677C"/>
    <w:rsid w:val="004A6C04"/>
    <w:rsid w:val="004B05A5"/>
    <w:rsid w:val="004B0EB6"/>
    <w:rsid w:val="004B176B"/>
    <w:rsid w:val="004B293C"/>
    <w:rsid w:val="004B3A2A"/>
    <w:rsid w:val="004B3D59"/>
    <w:rsid w:val="004B50F8"/>
    <w:rsid w:val="004B58EA"/>
    <w:rsid w:val="004B661E"/>
    <w:rsid w:val="004B73EF"/>
    <w:rsid w:val="004C09B4"/>
    <w:rsid w:val="004C14FE"/>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44C7"/>
    <w:rsid w:val="004F489F"/>
    <w:rsid w:val="004F4958"/>
    <w:rsid w:val="004F5F05"/>
    <w:rsid w:val="004F766F"/>
    <w:rsid w:val="004F785F"/>
    <w:rsid w:val="004F78B7"/>
    <w:rsid w:val="004F7944"/>
    <w:rsid w:val="00500224"/>
    <w:rsid w:val="00501B93"/>
    <w:rsid w:val="005041C2"/>
    <w:rsid w:val="00505CA0"/>
    <w:rsid w:val="00507043"/>
    <w:rsid w:val="00507C08"/>
    <w:rsid w:val="00507D18"/>
    <w:rsid w:val="0051016E"/>
    <w:rsid w:val="00511A30"/>
    <w:rsid w:val="00512DCC"/>
    <w:rsid w:val="00512F22"/>
    <w:rsid w:val="005140E4"/>
    <w:rsid w:val="00514343"/>
    <w:rsid w:val="00514426"/>
    <w:rsid w:val="00515DEC"/>
    <w:rsid w:val="00516603"/>
    <w:rsid w:val="005166F9"/>
    <w:rsid w:val="005167B1"/>
    <w:rsid w:val="00516971"/>
    <w:rsid w:val="00517A46"/>
    <w:rsid w:val="00517D20"/>
    <w:rsid w:val="00520763"/>
    <w:rsid w:val="005215EE"/>
    <w:rsid w:val="00521F15"/>
    <w:rsid w:val="00522599"/>
    <w:rsid w:val="00522F5F"/>
    <w:rsid w:val="005248B9"/>
    <w:rsid w:val="005255D3"/>
    <w:rsid w:val="00525C4F"/>
    <w:rsid w:val="00526446"/>
    <w:rsid w:val="00527495"/>
    <w:rsid w:val="005278AD"/>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120"/>
    <w:rsid w:val="0056555A"/>
    <w:rsid w:val="005669D6"/>
    <w:rsid w:val="0056788F"/>
    <w:rsid w:val="00567998"/>
    <w:rsid w:val="00571CB9"/>
    <w:rsid w:val="00573BC6"/>
    <w:rsid w:val="005759CD"/>
    <w:rsid w:val="00575D39"/>
    <w:rsid w:val="00575F2C"/>
    <w:rsid w:val="00577884"/>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788"/>
    <w:rsid w:val="005A786F"/>
    <w:rsid w:val="005B169C"/>
    <w:rsid w:val="005B18FF"/>
    <w:rsid w:val="005B2DD1"/>
    <w:rsid w:val="005B3A49"/>
    <w:rsid w:val="005B6ADF"/>
    <w:rsid w:val="005B773D"/>
    <w:rsid w:val="005B7C5D"/>
    <w:rsid w:val="005C02B5"/>
    <w:rsid w:val="005C0821"/>
    <w:rsid w:val="005C1A74"/>
    <w:rsid w:val="005C287E"/>
    <w:rsid w:val="005C3294"/>
    <w:rsid w:val="005C347F"/>
    <w:rsid w:val="005C3B63"/>
    <w:rsid w:val="005C450C"/>
    <w:rsid w:val="005C518A"/>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2649"/>
    <w:rsid w:val="005F487C"/>
    <w:rsid w:val="005F53A4"/>
    <w:rsid w:val="005F5FE1"/>
    <w:rsid w:val="005F6115"/>
    <w:rsid w:val="005F62B2"/>
    <w:rsid w:val="005F715E"/>
    <w:rsid w:val="006010DA"/>
    <w:rsid w:val="006017AB"/>
    <w:rsid w:val="00604AC3"/>
    <w:rsid w:val="00605865"/>
    <w:rsid w:val="00611DC1"/>
    <w:rsid w:val="00613655"/>
    <w:rsid w:val="006144EE"/>
    <w:rsid w:val="00617125"/>
    <w:rsid w:val="00617813"/>
    <w:rsid w:val="00617ADD"/>
    <w:rsid w:val="006206CC"/>
    <w:rsid w:val="00622B06"/>
    <w:rsid w:val="00624425"/>
    <w:rsid w:val="006257C2"/>
    <w:rsid w:val="00627163"/>
    <w:rsid w:val="00627DB0"/>
    <w:rsid w:val="0063034E"/>
    <w:rsid w:val="00630B0D"/>
    <w:rsid w:val="006328BA"/>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57E79"/>
    <w:rsid w:val="00662C69"/>
    <w:rsid w:val="006633C0"/>
    <w:rsid w:val="00663470"/>
    <w:rsid w:val="00663CC7"/>
    <w:rsid w:val="0066458B"/>
    <w:rsid w:val="00664805"/>
    <w:rsid w:val="00664FB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2566"/>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85"/>
    <w:rsid w:val="006D52D1"/>
    <w:rsid w:val="006D72D6"/>
    <w:rsid w:val="006D77A2"/>
    <w:rsid w:val="006D7F18"/>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67CD"/>
    <w:rsid w:val="00707096"/>
    <w:rsid w:val="007127BB"/>
    <w:rsid w:val="007136BC"/>
    <w:rsid w:val="00714576"/>
    <w:rsid w:val="00714FEC"/>
    <w:rsid w:val="00715A04"/>
    <w:rsid w:val="00715B7D"/>
    <w:rsid w:val="0071687D"/>
    <w:rsid w:val="00716EC8"/>
    <w:rsid w:val="00721335"/>
    <w:rsid w:val="00721924"/>
    <w:rsid w:val="00721F66"/>
    <w:rsid w:val="00722B93"/>
    <w:rsid w:val="0072445A"/>
    <w:rsid w:val="00727EF0"/>
    <w:rsid w:val="00731F1F"/>
    <w:rsid w:val="0073324B"/>
    <w:rsid w:val="007337E6"/>
    <w:rsid w:val="00735A75"/>
    <w:rsid w:val="007365AD"/>
    <w:rsid w:val="007405B9"/>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44E6"/>
    <w:rsid w:val="007652EA"/>
    <w:rsid w:val="00766CDD"/>
    <w:rsid w:val="007674F3"/>
    <w:rsid w:val="00767CD2"/>
    <w:rsid w:val="00770859"/>
    <w:rsid w:val="00772C95"/>
    <w:rsid w:val="00774A5F"/>
    <w:rsid w:val="00774DFD"/>
    <w:rsid w:val="007753FA"/>
    <w:rsid w:val="0077544D"/>
    <w:rsid w:val="00775D67"/>
    <w:rsid w:val="00776C78"/>
    <w:rsid w:val="0078079A"/>
    <w:rsid w:val="0078249C"/>
    <w:rsid w:val="00782B84"/>
    <w:rsid w:val="007846FC"/>
    <w:rsid w:val="00784AA0"/>
    <w:rsid w:val="00784F3D"/>
    <w:rsid w:val="00785321"/>
    <w:rsid w:val="00785E63"/>
    <w:rsid w:val="007860B9"/>
    <w:rsid w:val="00786DD5"/>
    <w:rsid w:val="00787184"/>
    <w:rsid w:val="00790318"/>
    <w:rsid w:val="007914E4"/>
    <w:rsid w:val="00791E58"/>
    <w:rsid w:val="00794C2B"/>
    <w:rsid w:val="00794F7E"/>
    <w:rsid w:val="007A0692"/>
    <w:rsid w:val="007A082B"/>
    <w:rsid w:val="007A0A0E"/>
    <w:rsid w:val="007A1303"/>
    <w:rsid w:val="007A2C90"/>
    <w:rsid w:val="007A4419"/>
    <w:rsid w:val="007A65E0"/>
    <w:rsid w:val="007A70B9"/>
    <w:rsid w:val="007A729D"/>
    <w:rsid w:val="007A7602"/>
    <w:rsid w:val="007A7A58"/>
    <w:rsid w:val="007A7E06"/>
    <w:rsid w:val="007B02B9"/>
    <w:rsid w:val="007B1A87"/>
    <w:rsid w:val="007B1AED"/>
    <w:rsid w:val="007B233D"/>
    <w:rsid w:val="007B2587"/>
    <w:rsid w:val="007B26B2"/>
    <w:rsid w:val="007B30F3"/>
    <w:rsid w:val="007B5AF0"/>
    <w:rsid w:val="007B6317"/>
    <w:rsid w:val="007B694D"/>
    <w:rsid w:val="007B79A9"/>
    <w:rsid w:val="007C0013"/>
    <w:rsid w:val="007C0CBC"/>
    <w:rsid w:val="007C165C"/>
    <w:rsid w:val="007C255D"/>
    <w:rsid w:val="007C37D2"/>
    <w:rsid w:val="007C3985"/>
    <w:rsid w:val="007C6110"/>
    <w:rsid w:val="007C6AE2"/>
    <w:rsid w:val="007C7154"/>
    <w:rsid w:val="007C7D43"/>
    <w:rsid w:val="007D0C01"/>
    <w:rsid w:val="007D19A8"/>
    <w:rsid w:val="007D26D2"/>
    <w:rsid w:val="007D3FBD"/>
    <w:rsid w:val="007D49A0"/>
    <w:rsid w:val="007D7EF3"/>
    <w:rsid w:val="007E0553"/>
    <w:rsid w:val="007E1992"/>
    <w:rsid w:val="007E2870"/>
    <w:rsid w:val="007E3C84"/>
    <w:rsid w:val="007E4E38"/>
    <w:rsid w:val="007E5125"/>
    <w:rsid w:val="007E5DB4"/>
    <w:rsid w:val="007E6334"/>
    <w:rsid w:val="007E64B6"/>
    <w:rsid w:val="007E72DF"/>
    <w:rsid w:val="007F0617"/>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4D8D"/>
    <w:rsid w:val="008055FF"/>
    <w:rsid w:val="00806782"/>
    <w:rsid w:val="00810302"/>
    <w:rsid w:val="00810F94"/>
    <w:rsid w:val="008118AF"/>
    <w:rsid w:val="008144D3"/>
    <w:rsid w:val="00814A17"/>
    <w:rsid w:val="008167F5"/>
    <w:rsid w:val="00816EAC"/>
    <w:rsid w:val="0081794B"/>
    <w:rsid w:val="00817D8E"/>
    <w:rsid w:val="008200A3"/>
    <w:rsid w:val="00820BF2"/>
    <w:rsid w:val="00824C4E"/>
    <w:rsid w:val="00826125"/>
    <w:rsid w:val="00826F38"/>
    <w:rsid w:val="00830D70"/>
    <w:rsid w:val="00831969"/>
    <w:rsid w:val="00833CE6"/>
    <w:rsid w:val="00833E4C"/>
    <w:rsid w:val="00834316"/>
    <w:rsid w:val="0083544D"/>
    <w:rsid w:val="00836224"/>
    <w:rsid w:val="008374E9"/>
    <w:rsid w:val="008376CD"/>
    <w:rsid w:val="00837BE4"/>
    <w:rsid w:val="00840559"/>
    <w:rsid w:val="00843153"/>
    <w:rsid w:val="008433C1"/>
    <w:rsid w:val="00843908"/>
    <w:rsid w:val="008443E1"/>
    <w:rsid w:val="00845D12"/>
    <w:rsid w:val="00846713"/>
    <w:rsid w:val="00846D48"/>
    <w:rsid w:val="008473FA"/>
    <w:rsid w:val="00847830"/>
    <w:rsid w:val="00851A81"/>
    <w:rsid w:val="00851F4C"/>
    <w:rsid w:val="0085224B"/>
    <w:rsid w:val="008523BA"/>
    <w:rsid w:val="00852B26"/>
    <w:rsid w:val="00852CEE"/>
    <w:rsid w:val="0085480B"/>
    <w:rsid w:val="00855985"/>
    <w:rsid w:val="008560F4"/>
    <w:rsid w:val="008568B1"/>
    <w:rsid w:val="008570EB"/>
    <w:rsid w:val="00860A1E"/>
    <w:rsid w:val="00861622"/>
    <w:rsid w:val="00863125"/>
    <w:rsid w:val="008662C0"/>
    <w:rsid w:val="008705E1"/>
    <w:rsid w:val="0087153F"/>
    <w:rsid w:val="00872938"/>
    <w:rsid w:val="00873ABF"/>
    <w:rsid w:val="0087459A"/>
    <w:rsid w:val="00875167"/>
    <w:rsid w:val="00875DF8"/>
    <w:rsid w:val="008765E3"/>
    <w:rsid w:val="00876DCE"/>
    <w:rsid w:val="00876FBF"/>
    <w:rsid w:val="00881572"/>
    <w:rsid w:val="00882FEA"/>
    <w:rsid w:val="0088320F"/>
    <w:rsid w:val="00883450"/>
    <w:rsid w:val="0088398C"/>
    <w:rsid w:val="00885A71"/>
    <w:rsid w:val="00885C6E"/>
    <w:rsid w:val="00886111"/>
    <w:rsid w:val="00886AF2"/>
    <w:rsid w:val="0088743F"/>
    <w:rsid w:val="0089067B"/>
    <w:rsid w:val="00890700"/>
    <w:rsid w:val="00892AB9"/>
    <w:rsid w:val="00893857"/>
    <w:rsid w:val="0089412A"/>
    <w:rsid w:val="00895335"/>
    <w:rsid w:val="00895536"/>
    <w:rsid w:val="008965EF"/>
    <w:rsid w:val="00896AD4"/>
    <w:rsid w:val="00897752"/>
    <w:rsid w:val="008A2811"/>
    <w:rsid w:val="008A3FC8"/>
    <w:rsid w:val="008A40DD"/>
    <w:rsid w:val="008A4C3C"/>
    <w:rsid w:val="008A52F3"/>
    <w:rsid w:val="008A5456"/>
    <w:rsid w:val="008A7536"/>
    <w:rsid w:val="008A7F7D"/>
    <w:rsid w:val="008B1A5A"/>
    <w:rsid w:val="008B368B"/>
    <w:rsid w:val="008B382F"/>
    <w:rsid w:val="008B38BC"/>
    <w:rsid w:val="008B4590"/>
    <w:rsid w:val="008B5AB4"/>
    <w:rsid w:val="008B66A6"/>
    <w:rsid w:val="008B6849"/>
    <w:rsid w:val="008B7FFE"/>
    <w:rsid w:val="008C0446"/>
    <w:rsid w:val="008C2B3C"/>
    <w:rsid w:val="008C41A7"/>
    <w:rsid w:val="008C4571"/>
    <w:rsid w:val="008C5D46"/>
    <w:rsid w:val="008C6F34"/>
    <w:rsid w:val="008C7108"/>
    <w:rsid w:val="008C75C8"/>
    <w:rsid w:val="008D02A3"/>
    <w:rsid w:val="008D062E"/>
    <w:rsid w:val="008D22D8"/>
    <w:rsid w:val="008D259C"/>
    <w:rsid w:val="008D2BCD"/>
    <w:rsid w:val="008D406E"/>
    <w:rsid w:val="008D4E99"/>
    <w:rsid w:val="008D5066"/>
    <w:rsid w:val="008D5A97"/>
    <w:rsid w:val="008D6697"/>
    <w:rsid w:val="008D728C"/>
    <w:rsid w:val="008E0674"/>
    <w:rsid w:val="008E11CC"/>
    <w:rsid w:val="008E1B8F"/>
    <w:rsid w:val="008E2B17"/>
    <w:rsid w:val="008E3AE8"/>
    <w:rsid w:val="008E3E12"/>
    <w:rsid w:val="008E4DCD"/>
    <w:rsid w:val="008E5767"/>
    <w:rsid w:val="008E580D"/>
    <w:rsid w:val="008F12E6"/>
    <w:rsid w:val="008F1558"/>
    <w:rsid w:val="008F1EA5"/>
    <w:rsid w:val="008F2B44"/>
    <w:rsid w:val="008F5927"/>
    <w:rsid w:val="008F5F96"/>
    <w:rsid w:val="008F7752"/>
    <w:rsid w:val="0090174A"/>
    <w:rsid w:val="00902E52"/>
    <w:rsid w:val="009036B3"/>
    <w:rsid w:val="00906061"/>
    <w:rsid w:val="0090620F"/>
    <w:rsid w:val="009071FE"/>
    <w:rsid w:val="00907761"/>
    <w:rsid w:val="00907A46"/>
    <w:rsid w:val="00910076"/>
    <w:rsid w:val="0091242A"/>
    <w:rsid w:val="00912E53"/>
    <w:rsid w:val="0091395C"/>
    <w:rsid w:val="00913AA4"/>
    <w:rsid w:val="00915778"/>
    <w:rsid w:val="009163BF"/>
    <w:rsid w:val="009164DD"/>
    <w:rsid w:val="009210C9"/>
    <w:rsid w:val="00925C68"/>
    <w:rsid w:val="009315B0"/>
    <w:rsid w:val="009316E9"/>
    <w:rsid w:val="00931C93"/>
    <w:rsid w:val="00931EE2"/>
    <w:rsid w:val="00931FD8"/>
    <w:rsid w:val="0093282F"/>
    <w:rsid w:val="0093416D"/>
    <w:rsid w:val="0093652D"/>
    <w:rsid w:val="00937309"/>
    <w:rsid w:val="00937D66"/>
    <w:rsid w:val="0094065A"/>
    <w:rsid w:val="00940FE2"/>
    <w:rsid w:val="00943E62"/>
    <w:rsid w:val="00943FB9"/>
    <w:rsid w:val="00945A61"/>
    <w:rsid w:val="00950154"/>
    <w:rsid w:val="00950C6E"/>
    <w:rsid w:val="00951ECA"/>
    <w:rsid w:val="00953054"/>
    <w:rsid w:val="009531D6"/>
    <w:rsid w:val="00953610"/>
    <w:rsid w:val="0095382C"/>
    <w:rsid w:val="00953B03"/>
    <w:rsid w:val="009548C1"/>
    <w:rsid w:val="00956219"/>
    <w:rsid w:val="009563A5"/>
    <w:rsid w:val="00956868"/>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A97"/>
    <w:rsid w:val="009750AA"/>
    <w:rsid w:val="00977D37"/>
    <w:rsid w:val="009813EA"/>
    <w:rsid w:val="009830D3"/>
    <w:rsid w:val="00983B8F"/>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131D"/>
    <w:rsid w:val="009A1BA6"/>
    <w:rsid w:val="009A28A2"/>
    <w:rsid w:val="009A5191"/>
    <w:rsid w:val="009A593A"/>
    <w:rsid w:val="009A5FBB"/>
    <w:rsid w:val="009B0F5C"/>
    <w:rsid w:val="009B11D6"/>
    <w:rsid w:val="009B2117"/>
    <w:rsid w:val="009B2EE9"/>
    <w:rsid w:val="009B3771"/>
    <w:rsid w:val="009B4296"/>
    <w:rsid w:val="009B4864"/>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455"/>
    <w:rsid w:val="009D3A6E"/>
    <w:rsid w:val="009D61D9"/>
    <w:rsid w:val="009D624D"/>
    <w:rsid w:val="009D653A"/>
    <w:rsid w:val="009D6AD5"/>
    <w:rsid w:val="009E0AB4"/>
    <w:rsid w:val="009E10C7"/>
    <w:rsid w:val="009E360A"/>
    <w:rsid w:val="009E364B"/>
    <w:rsid w:val="009E38A4"/>
    <w:rsid w:val="009E3D82"/>
    <w:rsid w:val="009E4942"/>
    <w:rsid w:val="009E63B2"/>
    <w:rsid w:val="009E6E48"/>
    <w:rsid w:val="009F0B67"/>
    <w:rsid w:val="009F1566"/>
    <w:rsid w:val="009F1E4B"/>
    <w:rsid w:val="009F307E"/>
    <w:rsid w:val="009F37D5"/>
    <w:rsid w:val="009F3818"/>
    <w:rsid w:val="009F50DE"/>
    <w:rsid w:val="009F541E"/>
    <w:rsid w:val="009F5F3E"/>
    <w:rsid w:val="009F6D34"/>
    <w:rsid w:val="009F74A2"/>
    <w:rsid w:val="009F7BB0"/>
    <w:rsid w:val="009F7BEF"/>
    <w:rsid w:val="00A0179F"/>
    <w:rsid w:val="00A01B7D"/>
    <w:rsid w:val="00A036C5"/>
    <w:rsid w:val="00A03AD2"/>
    <w:rsid w:val="00A05DA0"/>
    <w:rsid w:val="00A073A0"/>
    <w:rsid w:val="00A07D84"/>
    <w:rsid w:val="00A10336"/>
    <w:rsid w:val="00A10CE2"/>
    <w:rsid w:val="00A13703"/>
    <w:rsid w:val="00A13811"/>
    <w:rsid w:val="00A15C42"/>
    <w:rsid w:val="00A16DF1"/>
    <w:rsid w:val="00A17302"/>
    <w:rsid w:val="00A17A17"/>
    <w:rsid w:val="00A20B1F"/>
    <w:rsid w:val="00A21050"/>
    <w:rsid w:val="00A21410"/>
    <w:rsid w:val="00A235D0"/>
    <w:rsid w:val="00A24131"/>
    <w:rsid w:val="00A27A7F"/>
    <w:rsid w:val="00A3276A"/>
    <w:rsid w:val="00A33754"/>
    <w:rsid w:val="00A349D2"/>
    <w:rsid w:val="00A34C05"/>
    <w:rsid w:val="00A35492"/>
    <w:rsid w:val="00A4044E"/>
    <w:rsid w:val="00A40535"/>
    <w:rsid w:val="00A4127F"/>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47D0"/>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4100"/>
    <w:rsid w:val="00A975D5"/>
    <w:rsid w:val="00A9772B"/>
    <w:rsid w:val="00AA0660"/>
    <w:rsid w:val="00AA1409"/>
    <w:rsid w:val="00AA264F"/>
    <w:rsid w:val="00AA3875"/>
    <w:rsid w:val="00AA404A"/>
    <w:rsid w:val="00AA40DC"/>
    <w:rsid w:val="00AA6228"/>
    <w:rsid w:val="00AA69A4"/>
    <w:rsid w:val="00AA7CB9"/>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471B"/>
    <w:rsid w:val="00AD5133"/>
    <w:rsid w:val="00AD531A"/>
    <w:rsid w:val="00AD5712"/>
    <w:rsid w:val="00AD6AC5"/>
    <w:rsid w:val="00AD76A1"/>
    <w:rsid w:val="00AE48E8"/>
    <w:rsid w:val="00AE7D9E"/>
    <w:rsid w:val="00AE7F20"/>
    <w:rsid w:val="00AF0E7C"/>
    <w:rsid w:val="00AF1F04"/>
    <w:rsid w:val="00AF3B55"/>
    <w:rsid w:val="00AF3D59"/>
    <w:rsid w:val="00AF6794"/>
    <w:rsid w:val="00AF6F48"/>
    <w:rsid w:val="00AF717E"/>
    <w:rsid w:val="00AF7507"/>
    <w:rsid w:val="00B016F7"/>
    <w:rsid w:val="00B02BDD"/>
    <w:rsid w:val="00B04470"/>
    <w:rsid w:val="00B04E10"/>
    <w:rsid w:val="00B055B9"/>
    <w:rsid w:val="00B06783"/>
    <w:rsid w:val="00B13243"/>
    <w:rsid w:val="00B13511"/>
    <w:rsid w:val="00B13D85"/>
    <w:rsid w:val="00B15DE5"/>
    <w:rsid w:val="00B16296"/>
    <w:rsid w:val="00B16CC7"/>
    <w:rsid w:val="00B1786A"/>
    <w:rsid w:val="00B206D8"/>
    <w:rsid w:val="00B20C75"/>
    <w:rsid w:val="00B230E5"/>
    <w:rsid w:val="00B23E88"/>
    <w:rsid w:val="00B267A4"/>
    <w:rsid w:val="00B312C7"/>
    <w:rsid w:val="00B316B9"/>
    <w:rsid w:val="00B31E90"/>
    <w:rsid w:val="00B32E58"/>
    <w:rsid w:val="00B335A2"/>
    <w:rsid w:val="00B342D1"/>
    <w:rsid w:val="00B34371"/>
    <w:rsid w:val="00B357DD"/>
    <w:rsid w:val="00B36BEC"/>
    <w:rsid w:val="00B37104"/>
    <w:rsid w:val="00B406E3"/>
    <w:rsid w:val="00B41516"/>
    <w:rsid w:val="00B433EB"/>
    <w:rsid w:val="00B447D7"/>
    <w:rsid w:val="00B44F9F"/>
    <w:rsid w:val="00B451F7"/>
    <w:rsid w:val="00B452A3"/>
    <w:rsid w:val="00B4545E"/>
    <w:rsid w:val="00B466C6"/>
    <w:rsid w:val="00B47889"/>
    <w:rsid w:val="00B47D0D"/>
    <w:rsid w:val="00B52B7D"/>
    <w:rsid w:val="00B531D2"/>
    <w:rsid w:val="00B537D8"/>
    <w:rsid w:val="00B53CCA"/>
    <w:rsid w:val="00B54441"/>
    <w:rsid w:val="00B54A5F"/>
    <w:rsid w:val="00B560C2"/>
    <w:rsid w:val="00B56409"/>
    <w:rsid w:val="00B56F9B"/>
    <w:rsid w:val="00B57F54"/>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3E2E"/>
    <w:rsid w:val="00B855AA"/>
    <w:rsid w:val="00B869B5"/>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818"/>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1C60"/>
    <w:rsid w:val="00C1254E"/>
    <w:rsid w:val="00C12E38"/>
    <w:rsid w:val="00C14CDF"/>
    <w:rsid w:val="00C150E0"/>
    <w:rsid w:val="00C150F6"/>
    <w:rsid w:val="00C15F97"/>
    <w:rsid w:val="00C16762"/>
    <w:rsid w:val="00C16DAC"/>
    <w:rsid w:val="00C17637"/>
    <w:rsid w:val="00C179FC"/>
    <w:rsid w:val="00C20368"/>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0AF1"/>
    <w:rsid w:val="00C41015"/>
    <w:rsid w:val="00C41131"/>
    <w:rsid w:val="00C411C1"/>
    <w:rsid w:val="00C422BD"/>
    <w:rsid w:val="00C42ED3"/>
    <w:rsid w:val="00C43A3B"/>
    <w:rsid w:val="00C45581"/>
    <w:rsid w:val="00C45BF0"/>
    <w:rsid w:val="00C46213"/>
    <w:rsid w:val="00C4712A"/>
    <w:rsid w:val="00C47468"/>
    <w:rsid w:val="00C475D0"/>
    <w:rsid w:val="00C47CDC"/>
    <w:rsid w:val="00C50A2B"/>
    <w:rsid w:val="00C51671"/>
    <w:rsid w:val="00C5280A"/>
    <w:rsid w:val="00C5401F"/>
    <w:rsid w:val="00C54922"/>
    <w:rsid w:val="00C550B8"/>
    <w:rsid w:val="00C55FE8"/>
    <w:rsid w:val="00C601EF"/>
    <w:rsid w:val="00C6220B"/>
    <w:rsid w:val="00C62658"/>
    <w:rsid w:val="00C634D6"/>
    <w:rsid w:val="00C63CF2"/>
    <w:rsid w:val="00C6440A"/>
    <w:rsid w:val="00C648FC"/>
    <w:rsid w:val="00C663BE"/>
    <w:rsid w:val="00C66984"/>
    <w:rsid w:val="00C70AB7"/>
    <w:rsid w:val="00C71858"/>
    <w:rsid w:val="00C722C5"/>
    <w:rsid w:val="00C74346"/>
    <w:rsid w:val="00C744AE"/>
    <w:rsid w:val="00C74781"/>
    <w:rsid w:val="00C76B87"/>
    <w:rsid w:val="00C80034"/>
    <w:rsid w:val="00C828E8"/>
    <w:rsid w:val="00C82F4B"/>
    <w:rsid w:val="00C83579"/>
    <w:rsid w:val="00C83EA7"/>
    <w:rsid w:val="00C84559"/>
    <w:rsid w:val="00C84CDA"/>
    <w:rsid w:val="00C84E31"/>
    <w:rsid w:val="00C862C4"/>
    <w:rsid w:val="00C86977"/>
    <w:rsid w:val="00C86B34"/>
    <w:rsid w:val="00C86FFF"/>
    <w:rsid w:val="00C871C7"/>
    <w:rsid w:val="00C91060"/>
    <w:rsid w:val="00C928FD"/>
    <w:rsid w:val="00C95593"/>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E03CC"/>
    <w:rsid w:val="00CE1B8A"/>
    <w:rsid w:val="00CE40B4"/>
    <w:rsid w:val="00CE7E6A"/>
    <w:rsid w:val="00CF030B"/>
    <w:rsid w:val="00CF23A2"/>
    <w:rsid w:val="00CF5D77"/>
    <w:rsid w:val="00CF6EB2"/>
    <w:rsid w:val="00D00269"/>
    <w:rsid w:val="00D02F72"/>
    <w:rsid w:val="00D10AB0"/>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5986"/>
    <w:rsid w:val="00D35EA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517B"/>
    <w:rsid w:val="00D60582"/>
    <w:rsid w:val="00D61222"/>
    <w:rsid w:val="00D63800"/>
    <w:rsid w:val="00D63990"/>
    <w:rsid w:val="00D65068"/>
    <w:rsid w:val="00D65243"/>
    <w:rsid w:val="00D658A1"/>
    <w:rsid w:val="00D65BBD"/>
    <w:rsid w:val="00D67085"/>
    <w:rsid w:val="00D67E99"/>
    <w:rsid w:val="00D70F86"/>
    <w:rsid w:val="00D71057"/>
    <w:rsid w:val="00D71912"/>
    <w:rsid w:val="00D730F6"/>
    <w:rsid w:val="00D738F0"/>
    <w:rsid w:val="00D73D08"/>
    <w:rsid w:val="00D75E6C"/>
    <w:rsid w:val="00D82CB3"/>
    <w:rsid w:val="00D82FC0"/>
    <w:rsid w:val="00D8322A"/>
    <w:rsid w:val="00D83C17"/>
    <w:rsid w:val="00D8541E"/>
    <w:rsid w:val="00D85885"/>
    <w:rsid w:val="00D8720F"/>
    <w:rsid w:val="00D87527"/>
    <w:rsid w:val="00D87652"/>
    <w:rsid w:val="00D90022"/>
    <w:rsid w:val="00D905C2"/>
    <w:rsid w:val="00D90EF2"/>
    <w:rsid w:val="00D92D08"/>
    <w:rsid w:val="00D9372E"/>
    <w:rsid w:val="00D938BE"/>
    <w:rsid w:val="00D9392E"/>
    <w:rsid w:val="00D947F0"/>
    <w:rsid w:val="00D963CC"/>
    <w:rsid w:val="00DA22D8"/>
    <w:rsid w:val="00DA2D95"/>
    <w:rsid w:val="00DA3A4F"/>
    <w:rsid w:val="00DA42C0"/>
    <w:rsid w:val="00DA52A2"/>
    <w:rsid w:val="00DA57B0"/>
    <w:rsid w:val="00DA7E2F"/>
    <w:rsid w:val="00DB00E6"/>
    <w:rsid w:val="00DB0C0B"/>
    <w:rsid w:val="00DB2446"/>
    <w:rsid w:val="00DB31E7"/>
    <w:rsid w:val="00DB3A66"/>
    <w:rsid w:val="00DB4BEF"/>
    <w:rsid w:val="00DB51AE"/>
    <w:rsid w:val="00DB546B"/>
    <w:rsid w:val="00DB74A4"/>
    <w:rsid w:val="00DB78B2"/>
    <w:rsid w:val="00DC073A"/>
    <w:rsid w:val="00DC0A7B"/>
    <w:rsid w:val="00DC1539"/>
    <w:rsid w:val="00DC17E5"/>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D5730"/>
    <w:rsid w:val="00DE0FC0"/>
    <w:rsid w:val="00DE190A"/>
    <w:rsid w:val="00DE1A76"/>
    <w:rsid w:val="00DE31D8"/>
    <w:rsid w:val="00DE323B"/>
    <w:rsid w:val="00DE3A31"/>
    <w:rsid w:val="00DE4F75"/>
    <w:rsid w:val="00DE5F76"/>
    <w:rsid w:val="00DF09A4"/>
    <w:rsid w:val="00DF0DF7"/>
    <w:rsid w:val="00DF13A5"/>
    <w:rsid w:val="00DF1C93"/>
    <w:rsid w:val="00DF1E5D"/>
    <w:rsid w:val="00DF2ABA"/>
    <w:rsid w:val="00DF391A"/>
    <w:rsid w:val="00DF419C"/>
    <w:rsid w:val="00DF51C5"/>
    <w:rsid w:val="00DF58C8"/>
    <w:rsid w:val="00DF72C7"/>
    <w:rsid w:val="00E00D6F"/>
    <w:rsid w:val="00E03246"/>
    <w:rsid w:val="00E03508"/>
    <w:rsid w:val="00E03C0E"/>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4D6"/>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6E7"/>
    <w:rsid w:val="00E507A5"/>
    <w:rsid w:val="00E51A57"/>
    <w:rsid w:val="00E528D2"/>
    <w:rsid w:val="00E5295F"/>
    <w:rsid w:val="00E54E89"/>
    <w:rsid w:val="00E575C7"/>
    <w:rsid w:val="00E57E0F"/>
    <w:rsid w:val="00E601CE"/>
    <w:rsid w:val="00E602CF"/>
    <w:rsid w:val="00E60B1D"/>
    <w:rsid w:val="00E61EE8"/>
    <w:rsid w:val="00E62061"/>
    <w:rsid w:val="00E62441"/>
    <w:rsid w:val="00E63879"/>
    <w:rsid w:val="00E647FF"/>
    <w:rsid w:val="00E650C6"/>
    <w:rsid w:val="00E66A80"/>
    <w:rsid w:val="00E66EE6"/>
    <w:rsid w:val="00E67E3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711"/>
    <w:rsid w:val="00E87F07"/>
    <w:rsid w:val="00E9024A"/>
    <w:rsid w:val="00E91BFE"/>
    <w:rsid w:val="00E91E35"/>
    <w:rsid w:val="00E9230E"/>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66F"/>
    <w:rsid w:val="00EB1A2C"/>
    <w:rsid w:val="00EB2513"/>
    <w:rsid w:val="00EB3DF7"/>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4C34"/>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6D58"/>
    <w:rsid w:val="00F07353"/>
    <w:rsid w:val="00F104AB"/>
    <w:rsid w:val="00F10D6B"/>
    <w:rsid w:val="00F12C08"/>
    <w:rsid w:val="00F12CDC"/>
    <w:rsid w:val="00F12DDE"/>
    <w:rsid w:val="00F13E45"/>
    <w:rsid w:val="00F147C6"/>
    <w:rsid w:val="00F20933"/>
    <w:rsid w:val="00F21705"/>
    <w:rsid w:val="00F231FC"/>
    <w:rsid w:val="00F24AB7"/>
    <w:rsid w:val="00F2567E"/>
    <w:rsid w:val="00F25E84"/>
    <w:rsid w:val="00F26068"/>
    <w:rsid w:val="00F2706D"/>
    <w:rsid w:val="00F2723F"/>
    <w:rsid w:val="00F27ADB"/>
    <w:rsid w:val="00F31178"/>
    <w:rsid w:val="00F32971"/>
    <w:rsid w:val="00F3400B"/>
    <w:rsid w:val="00F35C44"/>
    <w:rsid w:val="00F3664C"/>
    <w:rsid w:val="00F36760"/>
    <w:rsid w:val="00F37B6F"/>
    <w:rsid w:val="00F40C05"/>
    <w:rsid w:val="00F40E86"/>
    <w:rsid w:val="00F42168"/>
    <w:rsid w:val="00F425B3"/>
    <w:rsid w:val="00F44C78"/>
    <w:rsid w:val="00F44F38"/>
    <w:rsid w:val="00F452C0"/>
    <w:rsid w:val="00F459E6"/>
    <w:rsid w:val="00F53C70"/>
    <w:rsid w:val="00F55309"/>
    <w:rsid w:val="00F562A9"/>
    <w:rsid w:val="00F56E0D"/>
    <w:rsid w:val="00F60C62"/>
    <w:rsid w:val="00F6300E"/>
    <w:rsid w:val="00F6301A"/>
    <w:rsid w:val="00F645AF"/>
    <w:rsid w:val="00F66BC9"/>
    <w:rsid w:val="00F67946"/>
    <w:rsid w:val="00F72748"/>
    <w:rsid w:val="00F72B99"/>
    <w:rsid w:val="00F72CCD"/>
    <w:rsid w:val="00F72E9F"/>
    <w:rsid w:val="00F73166"/>
    <w:rsid w:val="00F736F9"/>
    <w:rsid w:val="00F739E9"/>
    <w:rsid w:val="00F81620"/>
    <w:rsid w:val="00F84240"/>
    <w:rsid w:val="00F85237"/>
    <w:rsid w:val="00F8564F"/>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3191"/>
    <w:rsid w:val="00FA3D85"/>
    <w:rsid w:val="00FA5AE3"/>
    <w:rsid w:val="00FA6A40"/>
    <w:rsid w:val="00FA73DD"/>
    <w:rsid w:val="00FB13C2"/>
    <w:rsid w:val="00FB27FA"/>
    <w:rsid w:val="00FB35D3"/>
    <w:rsid w:val="00FB380D"/>
    <w:rsid w:val="00FB3FB7"/>
    <w:rsid w:val="00FB76C5"/>
    <w:rsid w:val="00FB7FBE"/>
    <w:rsid w:val="00FC03FD"/>
    <w:rsid w:val="00FC0824"/>
    <w:rsid w:val="00FC0C57"/>
    <w:rsid w:val="00FC16B9"/>
    <w:rsid w:val="00FC1DA7"/>
    <w:rsid w:val="00FC2414"/>
    <w:rsid w:val="00FC2C4D"/>
    <w:rsid w:val="00FC2E20"/>
    <w:rsid w:val="00FC44A1"/>
    <w:rsid w:val="00FC4BCF"/>
    <w:rsid w:val="00FC4DEB"/>
    <w:rsid w:val="00FC50CE"/>
    <w:rsid w:val="00FC62AC"/>
    <w:rsid w:val="00FC6AC7"/>
    <w:rsid w:val="00FC77FF"/>
    <w:rsid w:val="00FC7E40"/>
    <w:rsid w:val="00FD1351"/>
    <w:rsid w:val="00FD4B65"/>
    <w:rsid w:val="00FD52CA"/>
    <w:rsid w:val="00FD6729"/>
    <w:rsid w:val="00FD7996"/>
    <w:rsid w:val="00FD7B5E"/>
    <w:rsid w:val="00FD7EFE"/>
    <w:rsid w:val="00FE2025"/>
    <w:rsid w:val="00FE2D9D"/>
    <w:rsid w:val="00FE3280"/>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16"/>
      </w:numPr>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3730342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998520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6400448">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8108293">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14566585">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82948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8AE8C-A05C-48DB-84CE-FD64881CB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11642</Words>
  <Characters>64036</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Jose Antonio Alarcón Valerio</cp:lastModifiedBy>
  <cp:revision>2</cp:revision>
  <cp:lastPrinted>2019-12-11T01:19:00Z</cp:lastPrinted>
  <dcterms:created xsi:type="dcterms:W3CDTF">2022-02-21T23:56:00Z</dcterms:created>
  <dcterms:modified xsi:type="dcterms:W3CDTF">2022-02-21T23:56:00Z</dcterms:modified>
</cp:coreProperties>
</file>