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2B4C7AF1" w:rsidR="00C853D1" w:rsidRPr="00BF7D2F" w:rsidRDefault="00C853D1" w:rsidP="00884387">
      <w:pPr>
        <w:spacing w:after="0" w:line="360" w:lineRule="auto"/>
        <w:rPr>
          <w:rFonts w:eastAsia="Times New Roman" w:cs="Tahoma"/>
          <w:bCs/>
          <w:color w:val="auto"/>
          <w:lang w:eastAsia="es-ES"/>
        </w:rPr>
      </w:pPr>
      <w:r w:rsidRPr="00BF7D2F">
        <w:rPr>
          <w:rFonts w:eastAsia="Calibri" w:cs="Tahoma"/>
          <w:bCs/>
          <w:color w:val="000000"/>
        </w:rPr>
        <w:t xml:space="preserve">Resolución del Pleno del Instituto de Transparencia, Acceso a la Información Pública y </w:t>
      </w:r>
      <w:r w:rsidRPr="00BF7D2F">
        <w:rPr>
          <w:rFonts w:eastAsia="Times New Roman" w:cs="Tahoma"/>
          <w:bCs/>
          <w:color w:val="auto"/>
          <w:lang w:eastAsia="es-ES"/>
        </w:rPr>
        <w:t xml:space="preserve">Protección de Datos Personales del Estado de México y Municipios, con domicilio en Metepec, Estado de México, de fecha </w:t>
      </w:r>
      <w:r w:rsidR="00B16C3D" w:rsidRPr="00BF7D2F">
        <w:rPr>
          <w:rFonts w:eastAsia="Times New Roman" w:cs="Tahoma"/>
          <w:bCs/>
          <w:color w:val="auto"/>
          <w:lang w:eastAsia="es-ES"/>
        </w:rPr>
        <w:t>seis de julio de dos mil veintidós</w:t>
      </w:r>
      <w:r w:rsidR="006238A9" w:rsidRPr="00BF7D2F">
        <w:rPr>
          <w:rFonts w:eastAsia="Times New Roman" w:cs="Tahoma"/>
          <w:bCs/>
          <w:color w:val="auto"/>
          <w:lang w:eastAsia="es-ES"/>
        </w:rPr>
        <w:t xml:space="preserve">. </w:t>
      </w:r>
    </w:p>
    <w:p w14:paraId="396E80AE" w14:textId="77777777" w:rsidR="00D1554D" w:rsidRPr="00BF7D2F" w:rsidRDefault="00D1554D" w:rsidP="00C853D1">
      <w:pPr>
        <w:spacing w:after="0" w:line="360" w:lineRule="auto"/>
        <w:rPr>
          <w:rFonts w:eastAsia="Times New Roman" w:cs="Tahoma"/>
          <w:b/>
          <w:bCs/>
          <w:color w:val="auto"/>
          <w:lang w:eastAsia="es-ES"/>
        </w:rPr>
      </w:pPr>
    </w:p>
    <w:p w14:paraId="1066B8D1" w14:textId="5D26ED67" w:rsidR="00C853D1" w:rsidRPr="00BF7D2F" w:rsidRDefault="00C853D1" w:rsidP="00C853D1">
      <w:pPr>
        <w:spacing w:after="0" w:line="360" w:lineRule="auto"/>
        <w:rPr>
          <w:rFonts w:eastAsia="Calibri" w:cs="Tahoma"/>
          <w:color w:val="0D0D0D"/>
        </w:rPr>
      </w:pPr>
      <w:r w:rsidRPr="00BF7D2F">
        <w:rPr>
          <w:rFonts w:eastAsia="Times New Roman" w:cs="Tahoma"/>
          <w:b/>
          <w:bCs/>
          <w:color w:val="auto"/>
          <w:lang w:eastAsia="es-ES"/>
        </w:rPr>
        <w:t>VISTO</w:t>
      </w:r>
      <w:r w:rsidRPr="00BF7D2F">
        <w:rPr>
          <w:rFonts w:eastAsia="Calibri" w:cs="Tahoma"/>
          <w:bCs/>
          <w:color w:val="0D0D0D"/>
        </w:rPr>
        <w:t xml:space="preserve"> el expediente conformado con motivo del Recurso de Revisión </w:t>
      </w:r>
      <w:r w:rsidR="002B712C" w:rsidRPr="00BF7D2F">
        <w:rPr>
          <w:rFonts w:eastAsia="Calibri" w:cs="Tahoma"/>
          <w:color w:val="000000"/>
        </w:rPr>
        <w:t>02476/INFOEM/IP/RR/2022</w:t>
      </w:r>
      <w:r w:rsidRPr="00BF7D2F">
        <w:rPr>
          <w:rFonts w:eastAsia="Calibri" w:cs="Tahoma"/>
          <w:color w:val="000000"/>
        </w:rPr>
        <w:t xml:space="preserve">, interpuesto por </w:t>
      </w:r>
      <w:r w:rsidR="002B712C" w:rsidRPr="00BF7D2F">
        <w:rPr>
          <w:rFonts w:eastAsia="Calibri" w:cs="Tahoma"/>
        </w:rPr>
        <w:t>- - -</w:t>
      </w:r>
      <w:r w:rsidRPr="00BF7D2F">
        <w:rPr>
          <w:rFonts w:eastAsia="Calibri" w:cs="Tahoma"/>
        </w:rPr>
        <w:t xml:space="preserve">, en lo sucesivo, el </w:t>
      </w:r>
      <w:r w:rsidRPr="00BF7D2F">
        <w:rPr>
          <w:rFonts w:eastAsia="Calibri" w:cs="Tahoma"/>
          <w:color w:val="0D0D0D"/>
        </w:rPr>
        <w:t>Recurrente o Particular, en contra de la respuesta del Sujeto Obligado,</w:t>
      </w:r>
      <w:r w:rsidRPr="00BF7D2F">
        <w:rPr>
          <w:rFonts w:eastAsia="Calibri" w:cs="Tahoma"/>
          <w:color w:val="000000"/>
        </w:rPr>
        <w:t xml:space="preserve"> </w:t>
      </w:r>
      <w:r w:rsidR="002B712C" w:rsidRPr="00BF7D2F">
        <w:rPr>
          <w:rFonts w:eastAsia="Calibri" w:cs="Tahoma"/>
          <w:color w:val="000000"/>
        </w:rPr>
        <w:t>Ayuntamiento de Atlacomulco</w:t>
      </w:r>
      <w:r w:rsidRPr="00BF7D2F">
        <w:rPr>
          <w:rFonts w:eastAsia="Calibri" w:cs="Tahoma"/>
          <w:color w:val="000000"/>
        </w:rPr>
        <w:t xml:space="preserve">, a la solicitud de acceso a la información </w:t>
      </w:r>
      <w:r w:rsidR="00142D97" w:rsidRPr="00BF7D2F">
        <w:rPr>
          <w:rFonts w:eastAsia="Calibri" w:cs="Tahoma"/>
          <w:color w:val="000000"/>
        </w:rPr>
        <w:t>00051/ATLACOM/IP/2022</w:t>
      </w:r>
      <w:r w:rsidRPr="00BF7D2F">
        <w:rPr>
          <w:rFonts w:eastAsia="Calibri" w:cs="Tahoma"/>
          <w:color w:val="000000"/>
        </w:rPr>
        <w:t>, se emite la presente Resolución, con base en los Antecedentes y Considerandos que se exponen a continuación:</w:t>
      </w:r>
    </w:p>
    <w:p w14:paraId="4FCCF228" w14:textId="77777777" w:rsidR="00C853D1" w:rsidRPr="00BF7D2F" w:rsidRDefault="00C853D1" w:rsidP="00C853D1">
      <w:pPr>
        <w:spacing w:after="0" w:line="360" w:lineRule="auto"/>
        <w:rPr>
          <w:rFonts w:eastAsia="Calibri" w:cs="Tahoma"/>
          <w:color w:val="000000"/>
        </w:rPr>
      </w:pPr>
    </w:p>
    <w:p w14:paraId="0472C645" w14:textId="77777777" w:rsidR="00C853D1" w:rsidRPr="00BF7D2F" w:rsidRDefault="00C853D1" w:rsidP="00C853D1">
      <w:pPr>
        <w:tabs>
          <w:tab w:val="center" w:pos="4522"/>
          <w:tab w:val="left" w:pos="7245"/>
        </w:tabs>
        <w:spacing w:after="0" w:line="360" w:lineRule="auto"/>
        <w:jc w:val="center"/>
        <w:rPr>
          <w:rFonts w:eastAsia="Calibri" w:cs="Tahoma"/>
          <w:b/>
          <w:color w:val="000000"/>
        </w:rPr>
      </w:pPr>
      <w:r w:rsidRPr="00BF7D2F">
        <w:rPr>
          <w:rFonts w:eastAsia="Calibri" w:cs="Tahoma"/>
          <w:b/>
          <w:color w:val="000000"/>
        </w:rPr>
        <w:t>A N T E C E D E N T E S:</w:t>
      </w:r>
    </w:p>
    <w:p w14:paraId="422D0175" w14:textId="77777777" w:rsidR="00C853D1" w:rsidRPr="00BF7D2F" w:rsidRDefault="00C853D1" w:rsidP="00C853D1">
      <w:pPr>
        <w:spacing w:after="0" w:line="360" w:lineRule="auto"/>
      </w:pPr>
    </w:p>
    <w:p w14:paraId="539DCEC7" w14:textId="77777777" w:rsidR="00C853D1" w:rsidRPr="00BF7D2F" w:rsidRDefault="00C853D1" w:rsidP="00C853D1">
      <w:pPr>
        <w:tabs>
          <w:tab w:val="left" w:pos="567"/>
        </w:tabs>
        <w:spacing w:after="0" w:line="360" w:lineRule="auto"/>
        <w:rPr>
          <w:rFonts w:eastAsia="Times New Roman" w:cs="Tahoma"/>
          <w:b/>
          <w:color w:val="auto"/>
          <w:lang w:eastAsia="es-ES"/>
        </w:rPr>
      </w:pPr>
      <w:r w:rsidRPr="00BF7D2F">
        <w:rPr>
          <w:rFonts w:eastAsia="Times New Roman" w:cs="Tahoma"/>
          <w:b/>
          <w:color w:val="auto"/>
          <w:lang w:eastAsia="es-ES"/>
        </w:rPr>
        <w:t>I. Presentación de la solicitud de información:</w:t>
      </w:r>
    </w:p>
    <w:p w14:paraId="681289FF" w14:textId="77777777" w:rsidR="00C853D1" w:rsidRPr="00BF7D2F" w:rsidRDefault="00C853D1" w:rsidP="00C853D1">
      <w:pPr>
        <w:tabs>
          <w:tab w:val="left" w:pos="567"/>
        </w:tabs>
        <w:spacing w:after="0" w:line="360" w:lineRule="auto"/>
        <w:rPr>
          <w:rFonts w:eastAsia="Times New Roman" w:cs="Tahoma"/>
          <w:color w:val="auto"/>
          <w:lang w:eastAsia="es-ES"/>
        </w:rPr>
      </w:pPr>
    </w:p>
    <w:p w14:paraId="2A44F672" w14:textId="2E416ABA" w:rsidR="00C853D1" w:rsidRPr="00BF7D2F" w:rsidRDefault="00C853D1" w:rsidP="00C853D1">
      <w:pPr>
        <w:spacing w:after="0" w:line="360" w:lineRule="auto"/>
        <w:rPr>
          <w:rFonts w:eastAsia="Times New Roman" w:cs="Tahoma"/>
          <w:color w:val="auto"/>
          <w:lang w:eastAsia="es-ES"/>
        </w:rPr>
      </w:pPr>
      <w:r w:rsidRPr="00BF7D2F">
        <w:rPr>
          <w:rFonts w:eastAsia="Times New Roman" w:cs="Tahoma"/>
          <w:color w:val="auto"/>
          <w:lang w:eastAsia="es-ES"/>
        </w:rPr>
        <w:t xml:space="preserve">Con fecha </w:t>
      </w:r>
      <w:r w:rsidR="00DD2887" w:rsidRPr="00BF7D2F">
        <w:rPr>
          <w:rFonts w:eastAsia="Times New Roman" w:cs="Tahoma"/>
          <w:color w:val="auto"/>
          <w:lang w:eastAsia="es-ES"/>
        </w:rPr>
        <w:t>treinta y uno de enero de dos mil veintidós</w:t>
      </w:r>
      <w:r w:rsidRPr="00BF7D2F">
        <w:rPr>
          <w:rFonts w:eastAsia="Times New Roman" w:cs="Tahoma"/>
          <w:color w:val="auto"/>
          <w:lang w:eastAsia="es-ES"/>
        </w:rPr>
        <w:t xml:space="preserve">, el Particular presentó una solicitud de acceso a la información pública, a través del Sistema de Acceso a la Información Mexiquense (SAIMEX), ante el </w:t>
      </w:r>
      <w:r w:rsidR="002B712C" w:rsidRPr="00BF7D2F">
        <w:rPr>
          <w:rFonts w:eastAsia="Calibri" w:cs="Tahoma"/>
        </w:rPr>
        <w:t>Ayuntamiento de Atlacomulco</w:t>
      </w:r>
      <w:r w:rsidRPr="00BF7D2F">
        <w:rPr>
          <w:rFonts w:eastAsia="Calibri" w:cs="Tahoma"/>
        </w:rPr>
        <w:t xml:space="preserve">, en los siguientes términos: </w:t>
      </w:r>
    </w:p>
    <w:p w14:paraId="32AF4217" w14:textId="77777777" w:rsidR="00C853D1" w:rsidRPr="00BF7D2F" w:rsidRDefault="00C853D1" w:rsidP="00C853D1">
      <w:pPr>
        <w:spacing w:after="0" w:line="360" w:lineRule="auto"/>
        <w:rPr>
          <w:rFonts w:eastAsia="Calibri" w:cs="Tahoma"/>
        </w:rPr>
      </w:pPr>
    </w:p>
    <w:p w14:paraId="08873B8F" w14:textId="77777777" w:rsidR="00C853D1" w:rsidRPr="00BF7D2F" w:rsidRDefault="00C853D1" w:rsidP="00C853D1">
      <w:pPr>
        <w:tabs>
          <w:tab w:val="left" w:pos="4667"/>
        </w:tabs>
        <w:spacing w:after="0" w:line="360" w:lineRule="auto"/>
        <w:ind w:left="567" w:right="567"/>
        <w:rPr>
          <w:rFonts w:eastAsia="Times New Roman" w:cs="Tahoma"/>
          <w:b/>
          <w:i/>
          <w:iCs/>
          <w:color w:val="auto"/>
          <w:sz w:val="20"/>
          <w:szCs w:val="20"/>
          <w:lang w:eastAsia="es-ES"/>
        </w:rPr>
      </w:pPr>
      <w:r w:rsidRPr="00BF7D2F">
        <w:rPr>
          <w:rFonts w:eastAsia="Times New Roman" w:cs="Tahoma"/>
          <w:b/>
          <w:i/>
          <w:iCs/>
          <w:color w:val="auto"/>
          <w:sz w:val="20"/>
          <w:szCs w:val="20"/>
          <w:lang w:eastAsia="es-ES"/>
        </w:rPr>
        <w:t>“DESCRIPCIÓN CLARA Y PRECISA DE LA INFORMACIÓN SOLICITADA.</w:t>
      </w:r>
    </w:p>
    <w:p w14:paraId="47049033" w14:textId="6C082A10" w:rsidR="00C853D1" w:rsidRPr="00BF7D2F" w:rsidRDefault="000E653D" w:rsidP="000E653D">
      <w:pPr>
        <w:tabs>
          <w:tab w:val="left" w:pos="4667"/>
        </w:tabs>
        <w:spacing w:after="0" w:line="360" w:lineRule="auto"/>
        <w:ind w:left="567" w:right="567"/>
        <w:rPr>
          <w:rFonts w:eastAsia="Times New Roman" w:cs="Tahoma"/>
          <w:bCs/>
          <w:i/>
          <w:iCs/>
          <w:color w:val="auto"/>
          <w:sz w:val="20"/>
          <w:szCs w:val="20"/>
          <w:lang w:eastAsia="es-ES"/>
        </w:rPr>
      </w:pPr>
      <w:r w:rsidRPr="00BF7D2F">
        <w:rPr>
          <w:rFonts w:eastAsia="Times New Roman" w:cs="Tahoma"/>
          <w:bCs/>
          <w:i/>
          <w:iCs/>
          <w:color w:val="auto"/>
          <w:sz w:val="20"/>
          <w:szCs w:val="20"/>
          <w:lang w:eastAsia="es-ES"/>
        </w:rPr>
        <w:t xml:space="preserve">Buena tarde Requiero los recibos de </w:t>
      </w:r>
      <w:proofErr w:type="spellStart"/>
      <w:r w:rsidRPr="00BF7D2F">
        <w:rPr>
          <w:rFonts w:eastAsia="Times New Roman" w:cs="Tahoma"/>
          <w:bCs/>
          <w:i/>
          <w:iCs/>
          <w:color w:val="auto"/>
          <w:sz w:val="20"/>
          <w:szCs w:val="20"/>
          <w:lang w:eastAsia="es-ES"/>
        </w:rPr>
        <w:t>nomina</w:t>
      </w:r>
      <w:proofErr w:type="spellEnd"/>
      <w:r w:rsidRPr="00BF7D2F">
        <w:rPr>
          <w:rFonts w:eastAsia="Times New Roman" w:cs="Tahoma"/>
          <w:bCs/>
          <w:i/>
          <w:iCs/>
          <w:color w:val="auto"/>
          <w:sz w:val="20"/>
          <w:szCs w:val="20"/>
          <w:lang w:eastAsia="es-ES"/>
        </w:rPr>
        <w:t xml:space="preserve"> de diciembre 2021, aguinaldos, sueldos y gratificaciones de todo el personal</w:t>
      </w:r>
      <w:r w:rsidR="00C853D1" w:rsidRPr="00BF7D2F">
        <w:rPr>
          <w:rFonts w:eastAsia="Times New Roman" w:cs="Tahoma"/>
          <w:bCs/>
          <w:i/>
          <w:iCs/>
          <w:color w:val="auto"/>
          <w:sz w:val="20"/>
          <w:szCs w:val="20"/>
          <w:lang w:eastAsia="es-ES"/>
        </w:rPr>
        <w:t xml:space="preserve">” (Sic) </w:t>
      </w:r>
    </w:p>
    <w:p w14:paraId="151CD7A9" w14:textId="77777777" w:rsidR="00C853D1" w:rsidRPr="00BF7D2F" w:rsidRDefault="00C853D1" w:rsidP="00C853D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F7D2F" w:rsidRDefault="00C853D1" w:rsidP="00C853D1">
      <w:pPr>
        <w:tabs>
          <w:tab w:val="left" w:pos="4667"/>
        </w:tabs>
        <w:spacing w:after="0" w:line="360" w:lineRule="auto"/>
        <w:ind w:left="567" w:right="567"/>
        <w:rPr>
          <w:rFonts w:eastAsia="Times New Roman" w:cs="Tahoma"/>
          <w:b/>
          <w:bCs/>
          <w:i/>
          <w:iCs/>
          <w:color w:val="auto"/>
          <w:sz w:val="20"/>
          <w:lang w:eastAsia="es-ES"/>
        </w:rPr>
      </w:pPr>
      <w:r w:rsidRPr="00BF7D2F">
        <w:rPr>
          <w:rFonts w:eastAsia="Times New Roman" w:cs="Tahoma"/>
          <w:b/>
          <w:bCs/>
          <w:i/>
          <w:iCs/>
          <w:color w:val="auto"/>
          <w:sz w:val="20"/>
          <w:lang w:eastAsia="es-ES"/>
        </w:rPr>
        <w:t>“MODALIDAD DE ENTREGA</w:t>
      </w:r>
    </w:p>
    <w:p w14:paraId="59678C94" w14:textId="1E32CB35" w:rsidR="00C853D1" w:rsidRPr="00BF7D2F" w:rsidRDefault="00C853D1" w:rsidP="00682222">
      <w:pPr>
        <w:spacing w:after="0" w:line="360" w:lineRule="auto"/>
        <w:ind w:left="567" w:right="567"/>
        <w:rPr>
          <w:rFonts w:eastAsia="Times New Roman" w:cs="Arial"/>
          <w:bCs/>
          <w:i/>
          <w:iCs/>
          <w:color w:val="auto"/>
          <w:sz w:val="20"/>
          <w:lang w:eastAsia="es-ES"/>
        </w:rPr>
      </w:pPr>
      <w:r w:rsidRPr="00BF7D2F">
        <w:rPr>
          <w:rFonts w:eastAsia="Times New Roman" w:cs="Arial"/>
          <w:bCs/>
          <w:i/>
          <w:iCs/>
          <w:color w:val="auto"/>
          <w:sz w:val="20"/>
          <w:lang w:eastAsia="es-ES"/>
        </w:rPr>
        <w:t>A través del SAIMEX”</w:t>
      </w:r>
    </w:p>
    <w:p w14:paraId="1DAA8380" w14:textId="77777777" w:rsidR="00682222" w:rsidRPr="00BF7D2F" w:rsidRDefault="00682222" w:rsidP="00682222">
      <w:pPr>
        <w:spacing w:after="0" w:line="360" w:lineRule="auto"/>
        <w:ind w:left="567" w:right="567"/>
        <w:rPr>
          <w:rFonts w:eastAsia="Times New Roman" w:cs="Arial"/>
          <w:bCs/>
          <w:i/>
          <w:iCs/>
          <w:color w:val="auto"/>
          <w:sz w:val="20"/>
          <w:lang w:eastAsia="es-ES"/>
        </w:rPr>
      </w:pPr>
    </w:p>
    <w:p w14:paraId="7488ED31" w14:textId="77777777" w:rsidR="00C853D1" w:rsidRPr="00BF7D2F" w:rsidRDefault="00C853D1" w:rsidP="00C853D1">
      <w:pPr>
        <w:autoSpaceDE w:val="0"/>
        <w:autoSpaceDN w:val="0"/>
        <w:adjustRightInd w:val="0"/>
        <w:spacing w:after="0" w:line="360" w:lineRule="auto"/>
        <w:rPr>
          <w:b/>
          <w:bCs/>
        </w:rPr>
      </w:pPr>
      <w:r w:rsidRPr="00BF7D2F">
        <w:rPr>
          <w:rFonts w:cs="Tahoma"/>
          <w:b/>
        </w:rPr>
        <w:t>II.</w:t>
      </w:r>
      <w:r w:rsidRPr="00BF7D2F">
        <w:rPr>
          <w:b/>
          <w:bCs/>
        </w:rPr>
        <w:t xml:space="preserve"> Respuesta del Sujeto Obligado. </w:t>
      </w:r>
    </w:p>
    <w:p w14:paraId="4400726D" w14:textId="5225C738" w:rsidR="00C853D1" w:rsidRPr="00BF7D2F" w:rsidRDefault="00C853D1" w:rsidP="00C853D1">
      <w:pPr>
        <w:spacing w:after="0" w:line="360" w:lineRule="auto"/>
      </w:pPr>
    </w:p>
    <w:p w14:paraId="0E588F7B" w14:textId="77777777" w:rsidR="00F15ADA" w:rsidRPr="00BF7D2F" w:rsidRDefault="00F15ADA" w:rsidP="00C853D1">
      <w:pPr>
        <w:spacing w:after="0" w:line="360" w:lineRule="auto"/>
      </w:pPr>
    </w:p>
    <w:p w14:paraId="3188AD38" w14:textId="23DBF2A1" w:rsidR="008E51DF" w:rsidRPr="00BF7D2F" w:rsidRDefault="00C853D1" w:rsidP="00C853D1">
      <w:pPr>
        <w:spacing w:after="0" w:line="360" w:lineRule="auto"/>
      </w:pPr>
      <w:r w:rsidRPr="00BF7D2F">
        <w:t xml:space="preserve">Con fecha </w:t>
      </w:r>
      <w:r w:rsidR="008E51DF" w:rsidRPr="00BF7D2F">
        <w:t xml:space="preserve">veintidós de febrero de dos mil veintidós, el Sujeto Obligado </w:t>
      </w:r>
      <w:r w:rsidR="00252EF3" w:rsidRPr="00BF7D2F">
        <w:t>notificó, a través del Sistema de Acceso a la Información Mexiquense (SAIMEX), la respuesta a la solicitud</w:t>
      </w:r>
      <w:r w:rsidR="006441E1" w:rsidRPr="00BF7D2F">
        <w:t xml:space="preserve"> de acceso a la información pública</w:t>
      </w:r>
      <w:r w:rsidR="00252EF3" w:rsidRPr="00BF7D2F">
        <w:t xml:space="preserve">, mediante </w:t>
      </w:r>
      <w:r w:rsidR="00E30E7E" w:rsidRPr="00BF7D2F">
        <w:t>el oficio</w:t>
      </w:r>
      <w:r w:rsidR="00B4222C" w:rsidRPr="00BF7D2F">
        <w:t xml:space="preserve"> número TMA/STE/196/02/2022, </w:t>
      </w:r>
      <w:r w:rsidR="00F15ADA" w:rsidRPr="00BF7D2F">
        <w:t>del</w:t>
      </w:r>
      <w:r w:rsidR="00B4222C" w:rsidRPr="00BF7D2F">
        <w:t xml:space="preserve"> dieciocho de febrero de dos mil veintidós</w:t>
      </w:r>
      <w:r w:rsidR="00BB57C8" w:rsidRPr="00BF7D2F">
        <w:t xml:space="preserve">, rubricado por el </w:t>
      </w:r>
      <w:r w:rsidR="00AF13E0" w:rsidRPr="00BF7D2F">
        <w:t>Tesorero Municipal</w:t>
      </w:r>
      <w:r w:rsidR="00672FAB" w:rsidRPr="00BF7D2F">
        <w:t xml:space="preserve"> y dirigido a la Titular de la Unidad de Transparencia, manifestando y exponiendo</w:t>
      </w:r>
      <w:r w:rsidR="00F17B0C" w:rsidRPr="00BF7D2F">
        <w:t xml:space="preserve">: </w:t>
      </w:r>
    </w:p>
    <w:p w14:paraId="3CA1DC42" w14:textId="77777777" w:rsidR="00F17B0C" w:rsidRPr="00BF7D2F" w:rsidRDefault="00F17B0C" w:rsidP="00C853D1">
      <w:pPr>
        <w:spacing w:after="0" w:line="360" w:lineRule="auto"/>
      </w:pPr>
    </w:p>
    <w:p w14:paraId="0F243DF1" w14:textId="449AD031" w:rsidR="00F17B0C" w:rsidRPr="00BF7D2F" w:rsidRDefault="00F17B0C" w:rsidP="001217BF">
      <w:pPr>
        <w:spacing w:after="0" w:line="360" w:lineRule="auto"/>
        <w:ind w:left="567" w:right="567"/>
        <w:rPr>
          <w:i/>
          <w:iCs/>
          <w:sz w:val="20"/>
          <w:szCs w:val="20"/>
        </w:rPr>
      </w:pPr>
      <w:r w:rsidRPr="00BF7D2F">
        <w:rPr>
          <w:i/>
          <w:iCs/>
          <w:sz w:val="20"/>
          <w:szCs w:val="20"/>
        </w:rPr>
        <w:t>“…</w:t>
      </w:r>
    </w:p>
    <w:p w14:paraId="484094DF" w14:textId="374E76E9" w:rsidR="00F17B0C" w:rsidRPr="00BF7D2F" w:rsidRDefault="00D74E6A" w:rsidP="001217BF">
      <w:pPr>
        <w:spacing w:after="0" w:line="360" w:lineRule="auto"/>
        <w:ind w:left="567" w:right="567"/>
        <w:rPr>
          <w:i/>
          <w:iCs/>
          <w:sz w:val="20"/>
          <w:szCs w:val="20"/>
        </w:rPr>
      </w:pPr>
      <w:r w:rsidRPr="00BF7D2F">
        <w:rPr>
          <w:i/>
          <w:iCs/>
          <w:sz w:val="20"/>
          <w:szCs w:val="20"/>
        </w:rPr>
        <w:t>En cumplimiento a los artículos 12 y 59, fracciones I, II y III de la Ley de Transparencia y Acceso a la Información Pública del Estado de México y Municipios</w:t>
      </w:r>
      <w:r w:rsidR="00AE0D3D" w:rsidRPr="00BF7D2F">
        <w:rPr>
          <w:i/>
          <w:iCs/>
          <w:sz w:val="20"/>
          <w:szCs w:val="20"/>
        </w:rPr>
        <w:t xml:space="preserve">, esta unidad administrativa emite respuesta </w:t>
      </w:r>
      <w:r w:rsidR="009D1A42" w:rsidRPr="00BF7D2F">
        <w:rPr>
          <w:i/>
          <w:iCs/>
          <w:sz w:val="20"/>
          <w:szCs w:val="20"/>
        </w:rPr>
        <w:t>adjuntando en formato PDF</w:t>
      </w:r>
      <w:r w:rsidR="00B7226C" w:rsidRPr="00BF7D2F">
        <w:rPr>
          <w:i/>
          <w:iCs/>
          <w:sz w:val="20"/>
          <w:szCs w:val="20"/>
        </w:rPr>
        <w:t xml:space="preserve">, los siguientes documentos: </w:t>
      </w:r>
    </w:p>
    <w:p w14:paraId="76E8599A" w14:textId="77777777" w:rsidR="00B7226C" w:rsidRPr="00BF7D2F" w:rsidRDefault="00B7226C" w:rsidP="001217BF">
      <w:pPr>
        <w:spacing w:after="0" w:line="360" w:lineRule="auto"/>
        <w:ind w:left="567" w:right="567"/>
        <w:rPr>
          <w:i/>
          <w:iCs/>
          <w:sz w:val="20"/>
          <w:szCs w:val="20"/>
        </w:rPr>
      </w:pPr>
    </w:p>
    <w:p w14:paraId="1FBE832D" w14:textId="72D5350F" w:rsidR="00B7226C" w:rsidRPr="00BF7D2F" w:rsidRDefault="0015214C" w:rsidP="001217BF">
      <w:pPr>
        <w:spacing w:after="0" w:line="360" w:lineRule="auto"/>
        <w:ind w:left="567" w:right="567"/>
        <w:rPr>
          <w:i/>
          <w:iCs/>
          <w:sz w:val="20"/>
          <w:szCs w:val="20"/>
        </w:rPr>
      </w:pPr>
      <w:r w:rsidRPr="00BF7D2F">
        <w:rPr>
          <w:i/>
          <w:iCs/>
          <w:sz w:val="20"/>
          <w:szCs w:val="20"/>
        </w:rPr>
        <w:t xml:space="preserve">1. </w:t>
      </w:r>
      <w:r w:rsidR="008F3D4D" w:rsidRPr="00BF7D2F">
        <w:rPr>
          <w:i/>
          <w:iCs/>
          <w:sz w:val="20"/>
          <w:szCs w:val="20"/>
        </w:rPr>
        <w:t xml:space="preserve">Versión Pública, de los recibos de nómina de todos </w:t>
      </w:r>
      <w:r w:rsidR="00A47BC4" w:rsidRPr="00BF7D2F">
        <w:rPr>
          <w:i/>
          <w:iCs/>
          <w:sz w:val="20"/>
          <w:szCs w:val="20"/>
        </w:rPr>
        <w:t xml:space="preserve">los servidores públicos que laboran en el Ayuntamiento de Atlacomulco, correspondientes al periodo </w:t>
      </w:r>
      <w:r w:rsidR="00C21F23" w:rsidRPr="00BF7D2F">
        <w:rPr>
          <w:i/>
          <w:iCs/>
          <w:sz w:val="20"/>
          <w:szCs w:val="20"/>
        </w:rPr>
        <w:t xml:space="preserve">del 1 al 15 de diciembre de 2021, con la información confidencial y reservada protegida. </w:t>
      </w:r>
    </w:p>
    <w:p w14:paraId="4B304ADA" w14:textId="77777777" w:rsidR="00C21F23" w:rsidRPr="00BF7D2F" w:rsidRDefault="00C21F23" w:rsidP="001217BF">
      <w:pPr>
        <w:spacing w:after="0" w:line="360" w:lineRule="auto"/>
        <w:ind w:left="567" w:right="567"/>
        <w:rPr>
          <w:i/>
          <w:iCs/>
          <w:sz w:val="20"/>
          <w:szCs w:val="20"/>
        </w:rPr>
      </w:pPr>
    </w:p>
    <w:p w14:paraId="2243518C" w14:textId="020EF346" w:rsidR="00C21F23" w:rsidRPr="00BF7D2F" w:rsidRDefault="00C21F23" w:rsidP="001217BF">
      <w:pPr>
        <w:spacing w:after="0" w:line="360" w:lineRule="auto"/>
        <w:ind w:left="567" w:right="567"/>
        <w:rPr>
          <w:i/>
          <w:iCs/>
          <w:sz w:val="20"/>
          <w:szCs w:val="20"/>
        </w:rPr>
      </w:pPr>
      <w:r w:rsidRPr="00BF7D2F">
        <w:rPr>
          <w:i/>
          <w:iCs/>
          <w:sz w:val="20"/>
          <w:szCs w:val="20"/>
        </w:rPr>
        <w:t>2. Versión Pública</w:t>
      </w:r>
      <w:r w:rsidR="00FC67EB" w:rsidRPr="00BF7D2F">
        <w:rPr>
          <w:i/>
          <w:iCs/>
          <w:sz w:val="20"/>
          <w:szCs w:val="20"/>
        </w:rPr>
        <w:t xml:space="preserve">, de los recibos de nómina </w:t>
      </w:r>
      <w:r w:rsidR="00DE7C32" w:rsidRPr="00BF7D2F">
        <w:rPr>
          <w:i/>
          <w:iCs/>
          <w:sz w:val="20"/>
          <w:szCs w:val="20"/>
        </w:rPr>
        <w:t>de todos los servidores público</w:t>
      </w:r>
      <w:r w:rsidR="005F5AD5" w:rsidRPr="00BF7D2F">
        <w:rPr>
          <w:i/>
          <w:iCs/>
          <w:sz w:val="20"/>
          <w:szCs w:val="20"/>
        </w:rPr>
        <w:t xml:space="preserve">s que laboran en el Ayuntamiento de Atlacomulco, correspondientes al periodo del 16 al 31 de diciembre de 2021, con la información confidencial y reservada protegida. </w:t>
      </w:r>
    </w:p>
    <w:p w14:paraId="58DFA572" w14:textId="77777777" w:rsidR="005F5AD5" w:rsidRPr="00BF7D2F" w:rsidRDefault="005F5AD5" w:rsidP="001217BF">
      <w:pPr>
        <w:spacing w:after="0" w:line="360" w:lineRule="auto"/>
        <w:ind w:left="567" w:right="567"/>
        <w:rPr>
          <w:i/>
          <w:iCs/>
          <w:sz w:val="20"/>
          <w:szCs w:val="20"/>
        </w:rPr>
      </w:pPr>
    </w:p>
    <w:p w14:paraId="66022D79" w14:textId="26B66889" w:rsidR="005F5AD5" w:rsidRPr="00BF7D2F" w:rsidRDefault="005F5AD5" w:rsidP="001217BF">
      <w:pPr>
        <w:spacing w:after="0" w:line="360" w:lineRule="auto"/>
        <w:ind w:left="567" w:right="567"/>
        <w:rPr>
          <w:i/>
          <w:iCs/>
          <w:sz w:val="20"/>
          <w:szCs w:val="20"/>
        </w:rPr>
      </w:pPr>
      <w:r w:rsidRPr="00BF7D2F">
        <w:rPr>
          <w:i/>
          <w:iCs/>
          <w:sz w:val="20"/>
          <w:szCs w:val="20"/>
        </w:rPr>
        <w:t xml:space="preserve">3. Versión </w:t>
      </w:r>
      <w:r w:rsidR="009331D6" w:rsidRPr="00BF7D2F">
        <w:rPr>
          <w:i/>
          <w:iCs/>
          <w:sz w:val="20"/>
          <w:szCs w:val="20"/>
        </w:rPr>
        <w:t>Pública, de los recibos de nómina de todos los servidores públicos que laboran en el Ayuntamiento de Atlacomulco</w:t>
      </w:r>
      <w:r w:rsidR="00E778BB" w:rsidRPr="00BF7D2F">
        <w:rPr>
          <w:i/>
          <w:iCs/>
          <w:sz w:val="20"/>
          <w:szCs w:val="20"/>
        </w:rPr>
        <w:t>, correspondiente al pago de aguinaldo en el mes de diciembre de 2021, con la información confidencial y reservada protegida.</w:t>
      </w:r>
    </w:p>
    <w:p w14:paraId="0D0CD803" w14:textId="77777777" w:rsidR="00E778BB" w:rsidRPr="00BF7D2F" w:rsidRDefault="00E778BB" w:rsidP="001217BF">
      <w:pPr>
        <w:spacing w:after="0" w:line="360" w:lineRule="auto"/>
        <w:ind w:left="567" w:right="567"/>
        <w:rPr>
          <w:i/>
          <w:iCs/>
          <w:sz w:val="20"/>
          <w:szCs w:val="20"/>
        </w:rPr>
      </w:pPr>
    </w:p>
    <w:p w14:paraId="43604644" w14:textId="2EB2056C" w:rsidR="00E778BB" w:rsidRPr="00BF7D2F" w:rsidRDefault="00E778BB" w:rsidP="001217BF">
      <w:pPr>
        <w:spacing w:after="0" w:line="360" w:lineRule="auto"/>
        <w:ind w:left="567" w:right="567"/>
        <w:rPr>
          <w:i/>
          <w:iCs/>
          <w:sz w:val="20"/>
          <w:szCs w:val="20"/>
        </w:rPr>
      </w:pPr>
      <w:r w:rsidRPr="00BF7D2F">
        <w:rPr>
          <w:i/>
          <w:iCs/>
          <w:sz w:val="20"/>
          <w:szCs w:val="20"/>
        </w:rPr>
        <w:t>4. Versión Pública</w:t>
      </w:r>
      <w:r w:rsidR="006B389D" w:rsidRPr="00BF7D2F">
        <w:rPr>
          <w:i/>
          <w:iCs/>
          <w:sz w:val="20"/>
          <w:szCs w:val="20"/>
        </w:rPr>
        <w:t>, de los recibos de nómina de todos los servidores públicos que laboran en el Ayuntamiento de Atlacomulco, correspondientes al pago de gratificaciones en el mes de diciembre de 2021, con la información confidencial y reservada protegida</w:t>
      </w:r>
    </w:p>
    <w:p w14:paraId="15D3634D" w14:textId="77777777" w:rsidR="001454FD" w:rsidRPr="00BF7D2F" w:rsidRDefault="001454FD" w:rsidP="001217BF">
      <w:pPr>
        <w:spacing w:after="0" w:line="360" w:lineRule="auto"/>
        <w:ind w:left="567" w:right="567"/>
        <w:rPr>
          <w:i/>
          <w:iCs/>
          <w:sz w:val="20"/>
          <w:szCs w:val="20"/>
        </w:rPr>
      </w:pPr>
    </w:p>
    <w:p w14:paraId="1F5CCB2C" w14:textId="2CB9EF42" w:rsidR="001454FD" w:rsidRPr="00BF7D2F" w:rsidRDefault="001454FD" w:rsidP="001217BF">
      <w:pPr>
        <w:spacing w:after="0" w:line="360" w:lineRule="auto"/>
        <w:ind w:left="567" w:right="567"/>
        <w:rPr>
          <w:i/>
          <w:iCs/>
          <w:sz w:val="20"/>
          <w:szCs w:val="20"/>
        </w:rPr>
      </w:pPr>
      <w:r w:rsidRPr="00BF7D2F">
        <w:rPr>
          <w:i/>
          <w:iCs/>
          <w:sz w:val="20"/>
          <w:szCs w:val="20"/>
        </w:rPr>
        <w:lastRenderedPageBreak/>
        <w:t xml:space="preserve">Asimismo, se informa que dicha </w:t>
      </w:r>
      <w:r w:rsidR="001541C6" w:rsidRPr="00BF7D2F">
        <w:rPr>
          <w:i/>
          <w:iCs/>
          <w:sz w:val="20"/>
          <w:szCs w:val="20"/>
        </w:rPr>
        <w:t xml:space="preserve">versión pública fue aprobada en la Tercera </w:t>
      </w:r>
      <w:r w:rsidR="007F087C" w:rsidRPr="00BF7D2F">
        <w:rPr>
          <w:i/>
          <w:iCs/>
          <w:sz w:val="20"/>
          <w:szCs w:val="20"/>
        </w:rPr>
        <w:t xml:space="preserve">Sesión Extraordinaria del Comité de Transparencia llevada a cabo el día 14 de febrero de 2022. </w:t>
      </w:r>
    </w:p>
    <w:p w14:paraId="755936A7" w14:textId="3CFB0612" w:rsidR="008E51DF" w:rsidRPr="00BF7D2F" w:rsidRDefault="001217BF" w:rsidP="001217BF">
      <w:pPr>
        <w:spacing w:after="0" w:line="360" w:lineRule="auto"/>
        <w:ind w:left="567" w:right="567"/>
        <w:rPr>
          <w:i/>
          <w:iCs/>
          <w:sz w:val="20"/>
          <w:szCs w:val="20"/>
        </w:rPr>
      </w:pPr>
      <w:r w:rsidRPr="00BF7D2F">
        <w:rPr>
          <w:i/>
          <w:iCs/>
          <w:sz w:val="20"/>
          <w:szCs w:val="20"/>
        </w:rPr>
        <w:t xml:space="preserve">…” (Sic) </w:t>
      </w:r>
    </w:p>
    <w:p w14:paraId="64DA8734" w14:textId="77777777" w:rsidR="008E51DF" w:rsidRPr="00BF7D2F" w:rsidRDefault="008E51DF" w:rsidP="00C853D1">
      <w:pPr>
        <w:spacing w:after="0" w:line="360" w:lineRule="auto"/>
      </w:pPr>
    </w:p>
    <w:p w14:paraId="06DAB76C" w14:textId="73089E9C" w:rsidR="00F15ADA" w:rsidRPr="00BF7D2F" w:rsidRDefault="00F15ADA" w:rsidP="00C853D1">
      <w:pPr>
        <w:spacing w:after="0" w:line="360" w:lineRule="auto"/>
      </w:pPr>
      <w:r w:rsidRPr="00BF7D2F">
        <w:t>E</w:t>
      </w:r>
      <w:r w:rsidR="002857DB" w:rsidRPr="00BF7D2F">
        <w:t>l Sujeto Obligado adjunt</w:t>
      </w:r>
      <w:r w:rsidRPr="00BF7D2F">
        <w:t>ó</w:t>
      </w:r>
      <w:r w:rsidR="002857DB" w:rsidRPr="00BF7D2F">
        <w:t xml:space="preserve"> la digitalización </w:t>
      </w:r>
      <w:r w:rsidRPr="00BF7D2F">
        <w:t>de la versión pública de los recibos de nómina</w:t>
      </w:r>
      <w:r w:rsidR="0042469C" w:rsidRPr="00BF7D2F">
        <w:t xml:space="preserve"> de la primera y segunda quincena de diciembre de dos mil veintiuno, de pago de aguinaldo y prima vacacional, así como, de gratificación única, de dicho mes y año. </w:t>
      </w:r>
    </w:p>
    <w:p w14:paraId="231AD460" w14:textId="77777777" w:rsidR="00F15ADA" w:rsidRPr="00BF7D2F" w:rsidRDefault="00F15ADA" w:rsidP="0042469C">
      <w:pPr>
        <w:spacing w:after="0" w:line="360" w:lineRule="auto"/>
      </w:pPr>
    </w:p>
    <w:p w14:paraId="2B803E22" w14:textId="77777777" w:rsidR="00C853D1" w:rsidRPr="00BF7D2F" w:rsidRDefault="00C853D1" w:rsidP="0042469C">
      <w:pPr>
        <w:spacing w:after="0" w:line="360" w:lineRule="auto"/>
        <w:rPr>
          <w:b/>
        </w:rPr>
      </w:pPr>
      <w:r w:rsidRPr="00BF7D2F">
        <w:rPr>
          <w:b/>
        </w:rPr>
        <w:t xml:space="preserve">III. Interposición del Recurso de Revisión. </w:t>
      </w:r>
    </w:p>
    <w:p w14:paraId="71DC67DA" w14:textId="77777777" w:rsidR="00C853D1" w:rsidRPr="00BF7D2F" w:rsidRDefault="00C853D1" w:rsidP="0042469C">
      <w:pPr>
        <w:spacing w:after="0" w:line="360" w:lineRule="auto"/>
        <w:rPr>
          <w:bCs/>
        </w:rPr>
      </w:pPr>
    </w:p>
    <w:p w14:paraId="2F891DAB" w14:textId="5216279C" w:rsidR="00C853D1" w:rsidRPr="00BF7D2F" w:rsidRDefault="00BB108B" w:rsidP="0042469C">
      <w:pPr>
        <w:spacing w:after="0" w:line="360" w:lineRule="auto"/>
        <w:rPr>
          <w:bCs/>
        </w:rPr>
      </w:pPr>
      <w:r w:rsidRPr="00BF7D2F">
        <w:rPr>
          <w:bCs/>
        </w:rPr>
        <w:t>El primero de marzo de dos mil veintidós</w:t>
      </w:r>
      <w:r w:rsidR="00C853D1" w:rsidRPr="00BF7D2F">
        <w:rPr>
          <w:bCs/>
        </w:rPr>
        <w:t xml:space="preserve">, se recibió en este Instituto, a través del </w:t>
      </w:r>
      <w:r w:rsidR="00C853D1" w:rsidRPr="00BF7D2F">
        <w:rPr>
          <w:bCs/>
          <w:lang w:val="es-ES"/>
        </w:rPr>
        <w:t>Sistema de Acceso a la Información Mexiquense (SAIMEX)</w:t>
      </w:r>
      <w:r w:rsidR="00C853D1" w:rsidRPr="00BF7D2F">
        <w:rPr>
          <w:bCs/>
        </w:rPr>
        <w:t>, Recurso de Revisión interpuesto por la parte Recurrente, en contra de la respuesta por el Sujeto Obligado, a la solicitud de información, en los siguientes términos:</w:t>
      </w:r>
    </w:p>
    <w:p w14:paraId="3A43EC2F" w14:textId="77777777" w:rsidR="00C853D1" w:rsidRPr="00BF7D2F" w:rsidRDefault="00C853D1" w:rsidP="0042469C">
      <w:pPr>
        <w:spacing w:after="0" w:line="360" w:lineRule="auto"/>
        <w:rPr>
          <w:bCs/>
        </w:rPr>
      </w:pPr>
    </w:p>
    <w:p w14:paraId="5AC8905A" w14:textId="77777777" w:rsidR="00C853D1" w:rsidRPr="00BF7D2F" w:rsidRDefault="00C853D1" w:rsidP="00C853D1">
      <w:pPr>
        <w:spacing w:after="0" w:line="360" w:lineRule="auto"/>
        <w:ind w:left="567" w:right="567"/>
        <w:rPr>
          <w:bCs/>
          <w:i/>
          <w:sz w:val="20"/>
          <w:szCs w:val="20"/>
        </w:rPr>
      </w:pPr>
      <w:r w:rsidRPr="00BF7D2F">
        <w:rPr>
          <w:b/>
          <w:bCs/>
          <w:i/>
          <w:sz w:val="20"/>
          <w:szCs w:val="20"/>
        </w:rPr>
        <w:t>“ACTO IMPUGNADO</w:t>
      </w:r>
    </w:p>
    <w:p w14:paraId="5B56BF42" w14:textId="6C358BF7" w:rsidR="00C853D1" w:rsidRPr="00BF7D2F" w:rsidRDefault="00D2474F" w:rsidP="00C853D1">
      <w:pPr>
        <w:spacing w:after="0" w:line="360" w:lineRule="auto"/>
        <w:ind w:left="567" w:right="567"/>
        <w:rPr>
          <w:i/>
          <w:sz w:val="20"/>
          <w:szCs w:val="20"/>
        </w:rPr>
      </w:pPr>
      <w:r w:rsidRPr="00BF7D2F">
        <w:rPr>
          <w:i/>
          <w:sz w:val="20"/>
          <w:szCs w:val="20"/>
        </w:rPr>
        <w:t>Información incompleta</w:t>
      </w:r>
      <w:r w:rsidR="00C853D1" w:rsidRPr="00BF7D2F">
        <w:rPr>
          <w:i/>
          <w:sz w:val="20"/>
          <w:szCs w:val="20"/>
        </w:rPr>
        <w:t>.” (Sic.)</w:t>
      </w:r>
    </w:p>
    <w:p w14:paraId="29F43CC4" w14:textId="77777777" w:rsidR="00C853D1" w:rsidRPr="00BF7D2F" w:rsidRDefault="00C853D1" w:rsidP="00C853D1">
      <w:pPr>
        <w:spacing w:after="0" w:line="360" w:lineRule="auto"/>
        <w:ind w:left="567" w:right="567"/>
        <w:rPr>
          <w:i/>
          <w:sz w:val="20"/>
          <w:szCs w:val="20"/>
        </w:rPr>
      </w:pPr>
    </w:p>
    <w:p w14:paraId="19CBF35D" w14:textId="77777777" w:rsidR="00C853D1" w:rsidRPr="00BF7D2F" w:rsidRDefault="00C853D1" w:rsidP="00C853D1">
      <w:pPr>
        <w:spacing w:after="0" w:line="360" w:lineRule="auto"/>
        <w:ind w:left="567" w:right="567"/>
        <w:rPr>
          <w:b/>
          <w:i/>
          <w:sz w:val="20"/>
          <w:szCs w:val="20"/>
        </w:rPr>
      </w:pPr>
      <w:r w:rsidRPr="00BF7D2F">
        <w:rPr>
          <w:b/>
          <w:i/>
          <w:sz w:val="20"/>
          <w:szCs w:val="20"/>
        </w:rPr>
        <w:t>“RAZONES O MOTIVOS DE LA INCONFORMIDAD</w:t>
      </w:r>
    </w:p>
    <w:p w14:paraId="4043E730" w14:textId="6BA99359" w:rsidR="00C853D1" w:rsidRPr="00BF7D2F" w:rsidRDefault="00D2474F" w:rsidP="00C853D1">
      <w:pPr>
        <w:spacing w:after="0" w:line="360" w:lineRule="auto"/>
        <w:ind w:left="567" w:right="567"/>
        <w:rPr>
          <w:i/>
          <w:sz w:val="20"/>
          <w:szCs w:val="20"/>
        </w:rPr>
      </w:pPr>
      <w:r w:rsidRPr="00BF7D2F">
        <w:rPr>
          <w:i/>
          <w:sz w:val="20"/>
          <w:szCs w:val="20"/>
        </w:rPr>
        <w:t>Información incompleta</w:t>
      </w:r>
      <w:r w:rsidR="00827B0C" w:rsidRPr="00BF7D2F">
        <w:rPr>
          <w:i/>
          <w:sz w:val="20"/>
          <w:szCs w:val="20"/>
        </w:rPr>
        <w:t>.</w:t>
      </w:r>
      <w:r w:rsidR="00C853D1" w:rsidRPr="00BF7D2F">
        <w:rPr>
          <w:i/>
          <w:sz w:val="20"/>
          <w:szCs w:val="20"/>
        </w:rPr>
        <w:t>” (Sic.)</w:t>
      </w:r>
    </w:p>
    <w:p w14:paraId="08852F84" w14:textId="77777777" w:rsidR="00682222" w:rsidRPr="00BF7D2F" w:rsidRDefault="00682222" w:rsidP="00C853D1">
      <w:pPr>
        <w:spacing w:after="0" w:line="360" w:lineRule="auto"/>
      </w:pPr>
    </w:p>
    <w:p w14:paraId="5CD0FCF6" w14:textId="77777777" w:rsidR="00C853D1" w:rsidRPr="00BF7D2F" w:rsidRDefault="00C853D1" w:rsidP="00C853D1">
      <w:pPr>
        <w:spacing w:after="0" w:line="360" w:lineRule="auto"/>
        <w:rPr>
          <w:b/>
          <w:bCs/>
        </w:rPr>
      </w:pPr>
      <w:r w:rsidRPr="00BF7D2F">
        <w:rPr>
          <w:b/>
        </w:rPr>
        <w:t xml:space="preserve">IV. </w:t>
      </w:r>
      <w:r w:rsidRPr="00BF7D2F">
        <w:rPr>
          <w:b/>
          <w:bCs/>
        </w:rPr>
        <w:t xml:space="preserve">Trámite del </w:t>
      </w:r>
      <w:r w:rsidRPr="00BF7D2F">
        <w:rPr>
          <w:b/>
        </w:rPr>
        <w:t xml:space="preserve">Recurso de Revisión </w:t>
      </w:r>
      <w:r w:rsidRPr="00BF7D2F">
        <w:rPr>
          <w:b/>
          <w:bCs/>
        </w:rPr>
        <w:t>ante este Instituto.</w:t>
      </w:r>
    </w:p>
    <w:p w14:paraId="58854E98" w14:textId="77777777" w:rsidR="00C853D1" w:rsidRPr="00BF7D2F" w:rsidRDefault="00C853D1" w:rsidP="00C853D1">
      <w:pPr>
        <w:spacing w:after="0" w:line="360" w:lineRule="auto"/>
        <w:rPr>
          <w:b/>
          <w:bCs/>
        </w:rPr>
      </w:pPr>
    </w:p>
    <w:p w14:paraId="0D250646" w14:textId="5F9825F9" w:rsidR="00C853D1" w:rsidRPr="00BF7D2F" w:rsidRDefault="00C853D1" w:rsidP="00C853D1">
      <w:pPr>
        <w:spacing w:after="0" w:line="360" w:lineRule="auto"/>
        <w:rPr>
          <w:b/>
          <w:bCs/>
        </w:rPr>
      </w:pPr>
      <w:r w:rsidRPr="00BF7D2F">
        <w:rPr>
          <w:b/>
          <w:bCs/>
        </w:rPr>
        <w:t xml:space="preserve">a) Turno del Medio de Impugnación. </w:t>
      </w:r>
      <w:r w:rsidRPr="00BF7D2F">
        <w:rPr>
          <w:bCs/>
        </w:rPr>
        <w:t xml:space="preserve">El </w:t>
      </w:r>
      <w:r w:rsidR="00E5125A" w:rsidRPr="00BF7D2F">
        <w:rPr>
          <w:bCs/>
        </w:rPr>
        <w:t>primero de marzo de dos mil veintiuno</w:t>
      </w:r>
      <w:r w:rsidRPr="00BF7D2F">
        <w:rPr>
          <w:bCs/>
        </w:rPr>
        <w:t xml:space="preserve">, el </w:t>
      </w:r>
      <w:r w:rsidRPr="00BF7D2F">
        <w:rPr>
          <w:lang w:val="es-ES"/>
        </w:rPr>
        <w:t>Sistema de Acceso a la Información Mexiquense (SAIMEX),</w:t>
      </w:r>
      <w:r w:rsidRPr="00BF7D2F">
        <w:rPr>
          <w:bCs/>
        </w:rPr>
        <w:t xml:space="preserve"> asignó el número de expediente </w:t>
      </w:r>
      <w:r w:rsidR="002B712C" w:rsidRPr="00BF7D2F">
        <w:rPr>
          <w:b/>
          <w:bCs/>
        </w:rPr>
        <w:t>02476/INFOEM/IP/RR/2022</w:t>
      </w:r>
      <w:r w:rsidRPr="00BF7D2F">
        <w:rPr>
          <w:bCs/>
        </w:rPr>
        <w:t xml:space="preserve">, al medio de impugnación que nos ocupa, con base en el sistema aprobado por el Pleno de este Órgano Garante y lo turnó al Comisionado Ponente Luis Gustavo </w:t>
      </w:r>
      <w:r w:rsidRPr="00BF7D2F">
        <w:rPr>
          <w:bCs/>
        </w:rPr>
        <w:lastRenderedPageBreak/>
        <w:t>Parra Noriega, para los efectos del artículo 185, fracción I de la Ley de Transparencia y Acceso a la Información Pública del Estado de México y Municipios.</w:t>
      </w:r>
    </w:p>
    <w:p w14:paraId="606E51DE" w14:textId="77777777" w:rsidR="00C853D1" w:rsidRPr="00BF7D2F" w:rsidRDefault="00C853D1" w:rsidP="00C853D1">
      <w:pPr>
        <w:spacing w:after="0" w:line="360" w:lineRule="auto"/>
        <w:rPr>
          <w:bCs/>
        </w:rPr>
      </w:pPr>
    </w:p>
    <w:p w14:paraId="03479276" w14:textId="62F47101" w:rsidR="00C853D1" w:rsidRPr="00BF7D2F" w:rsidRDefault="00C853D1" w:rsidP="00C853D1">
      <w:pPr>
        <w:spacing w:after="0" w:line="360" w:lineRule="auto"/>
      </w:pPr>
      <w:r w:rsidRPr="00BF7D2F">
        <w:rPr>
          <w:b/>
          <w:bCs/>
        </w:rPr>
        <w:t>b) Admisión del Recurso de Revisión</w:t>
      </w:r>
      <w:r w:rsidRPr="00BF7D2F">
        <w:rPr>
          <w:b/>
          <w:bCs/>
          <w:lang w:val="es-ES_tradnl"/>
        </w:rPr>
        <w:t xml:space="preserve">. </w:t>
      </w:r>
      <w:r w:rsidRPr="00BF7D2F">
        <w:rPr>
          <w:bCs/>
          <w:lang w:val="es-ES_tradnl"/>
        </w:rPr>
        <w:t xml:space="preserve">El </w:t>
      </w:r>
      <w:r w:rsidR="00EC4CD8" w:rsidRPr="00BF7D2F">
        <w:rPr>
          <w:bCs/>
          <w:lang w:val="es-ES_tradnl"/>
        </w:rPr>
        <w:t>siete de marzo de dos mil veintidós</w:t>
      </w:r>
      <w:r w:rsidRPr="00BF7D2F">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BF7D2F" w:rsidRDefault="00C853D1" w:rsidP="00C853D1">
      <w:pPr>
        <w:spacing w:after="0" w:line="360" w:lineRule="auto"/>
      </w:pPr>
    </w:p>
    <w:p w14:paraId="29D24B3F" w14:textId="5631ABF5" w:rsidR="00BF345B" w:rsidRPr="00BF7D2F" w:rsidRDefault="00C853D1" w:rsidP="00C853D1">
      <w:pPr>
        <w:spacing w:after="0" w:line="360" w:lineRule="auto"/>
        <w:rPr>
          <w:bCs/>
        </w:rPr>
      </w:pPr>
      <w:r w:rsidRPr="00BF7D2F">
        <w:rPr>
          <w:b/>
        </w:rPr>
        <w:t xml:space="preserve">c) Informe Justificado. </w:t>
      </w:r>
      <w:r w:rsidR="006507ED" w:rsidRPr="00BF7D2F">
        <w:rPr>
          <w:bCs/>
        </w:rPr>
        <w:t xml:space="preserve">El </w:t>
      </w:r>
      <w:r w:rsidR="00BF345B" w:rsidRPr="00BF7D2F">
        <w:rPr>
          <w:bCs/>
        </w:rPr>
        <w:t xml:space="preserve">catorce de marzo de dos mil veintidós, </w:t>
      </w:r>
      <w:r w:rsidR="00BB2CA7" w:rsidRPr="00BF7D2F">
        <w:rPr>
          <w:bCs/>
        </w:rPr>
        <w:t xml:space="preserve">el Sujeto Obligado presento su Informe Justificado a través del oficio número: </w:t>
      </w:r>
      <w:r w:rsidR="008878F4" w:rsidRPr="00BF7D2F">
        <w:rPr>
          <w:bCs/>
        </w:rPr>
        <w:t xml:space="preserve">PM/UT/061/2022, rubricado por la Titular de la Unidad de Transparencia y dirigido al Comisionado Ponente, en los siguientes términos: </w:t>
      </w:r>
    </w:p>
    <w:p w14:paraId="479B62CF" w14:textId="77777777" w:rsidR="008878F4" w:rsidRPr="00BF7D2F" w:rsidRDefault="008878F4" w:rsidP="00C853D1">
      <w:pPr>
        <w:spacing w:after="0" w:line="360" w:lineRule="auto"/>
        <w:rPr>
          <w:bCs/>
        </w:rPr>
      </w:pPr>
    </w:p>
    <w:p w14:paraId="0C35BD84" w14:textId="5ED0D7C5" w:rsidR="008878F4" w:rsidRPr="00BF7D2F" w:rsidRDefault="009F0D10" w:rsidP="006A69A9">
      <w:pPr>
        <w:spacing w:after="0" w:line="360" w:lineRule="auto"/>
        <w:ind w:left="567" w:right="567"/>
        <w:rPr>
          <w:bCs/>
          <w:i/>
          <w:iCs/>
          <w:sz w:val="20"/>
          <w:szCs w:val="20"/>
        </w:rPr>
      </w:pPr>
      <w:r w:rsidRPr="00BF7D2F">
        <w:rPr>
          <w:bCs/>
          <w:i/>
          <w:iCs/>
          <w:sz w:val="20"/>
          <w:szCs w:val="20"/>
        </w:rPr>
        <w:t>“…</w:t>
      </w:r>
    </w:p>
    <w:p w14:paraId="4EAD69AD" w14:textId="7602E497" w:rsidR="009F0D10" w:rsidRPr="00BF7D2F" w:rsidRDefault="00312487" w:rsidP="006A69A9">
      <w:pPr>
        <w:spacing w:after="0" w:line="360" w:lineRule="auto"/>
        <w:ind w:left="567" w:right="567"/>
        <w:rPr>
          <w:bCs/>
          <w:i/>
          <w:iCs/>
          <w:sz w:val="20"/>
          <w:szCs w:val="20"/>
        </w:rPr>
      </w:pPr>
      <w:r w:rsidRPr="00BF7D2F">
        <w:rPr>
          <w:bCs/>
          <w:i/>
          <w:iCs/>
          <w:sz w:val="20"/>
          <w:szCs w:val="20"/>
        </w:rPr>
        <w:t xml:space="preserve">Derivado de los motivos de inconformidad </w:t>
      </w:r>
      <w:r w:rsidR="0055228C" w:rsidRPr="00BF7D2F">
        <w:rPr>
          <w:bCs/>
          <w:i/>
          <w:iCs/>
          <w:sz w:val="20"/>
          <w:szCs w:val="20"/>
        </w:rPr>
        <w:t xml:space="preserve">esta Unidad de Transparencia, hace de su conocimiento al Servidor Público Habilitado de la Tesorería Municipal, que en fecha 01 de marzo del año en curso el solicitante hizo uso de su garantía secundaria. </w:t>
      </w:r>
    </w:p>
    <w:p w14:paraId="27B06FED" w14:textId="77777777" w:rsidR="0055228C" w:rsidRPr="00BF7D2F" w:rsidRDefault="0055228C" w:rsidP="006A69A9">
      <w:pPr>
        <w:spacing w:after="0" w:line="360" w:lineRule="auto"/>
        <w:ind w:left="567" w:right="567"/>
        <w:rPr>
          <w:bCs/>
          <w:i/>
          <w:iCs/>
          <w:sz w:val="20"/>
          <w:szCs w:val="20"/>
        </w:rPr>
      </w:pPr>
    </w:p>
    <w:p w14:paraId="61399057" w14:textId="6EE50D8F" w:rsidR="0055228C" w:rsidRPr="00BF7D2F" w:rsidRDefault="0055228C" w:rsidP="006A69A9">
      <w:pPr>
        <w:spacing w:after="0" w:line="360" w:lineRule="auto"/>
        <w:ind w:left="567" w:right="567"/>
        <w:rPr>
          <w:bCs/>
          <w:i/>
          <w:iCs/>
          <w:sz w:val="20"/>
          <w:szCs w:val="20"/>
        </w:rPr>
      </w:pPr>
      <w:r w:rsidRPr="00BF7D2F">
        <w:rPr>
          <w:bCs/>
          <w:i/>
          <w:iCs/>
          <w:sz w:val="20"/>
          <w:szCs w:val="20"/>
        </w:rPr>
        <w:t xml:space="preserve">Por lo anteriormente expuesto en fecha 8 de marzo de dos mil veintidós, refiere que </w:t>
      </w:r>
      <w:r w:rsidRPr="00BF7D2F">
        <w:rPr>
          <w:b/>
          <w:i/>
          <w:iCs/>
          <w:sz w:val="20"/>
          <w:szCs w:val="20"/>
        </w:rPr>
        <w:t xml:space="preserve">RATIFICA SU RESPUESTA, </w:t>
      </w:r>
      <w:r w:rsidRPr="00BF7D2F">
        <w:rPr>
          <w:bCs/>
          <w:i/>
          <w:iCs/>
          <w:sz w:val="20"/>
          <w:szCs w:val="20"/>
        </w:rPr>
        <w:t xml:space="preserve">la cual se anexa al presente. </w:t>
      </w:r>
    </w:p>
    <w:p w14:paraId="4B804FD9" w14:textId="77777777" w:rsidR="00BF345B" w:rsidRPr="00BF7D2F" w:rsidRDefault="00BF345B" w:rsidP="006A69A9">
      <w:pPr>
        <w:spacing w:after="0" w:line="360" w:lineRule="auto"/>
        <w:ind w:left="567" w:right="567"/>
        <w:rPr>
          <w:bCs/>
          <w:i/>
          <w:iCs/>
          <w:sz w:val="20"/>
          <w:szCs w:val="20"/>
        </w:rPr>
      </w:pPr>
    </w:p>
    <w:p w14:paraId="12737C52" w14:textId="44FF66D3" w:rsidR="006476F0" w:rsidRPr="00BF7D2F" w:rsidRDefault="006476F0" w:rsidP="006A69A9">
      <w:pPr>
        <w:spacing w:after="0" w:line="360" w:lineRule="auto"/>
        <w:ind w:left="850" w:right="850"/>
        <w:rPr>
          <w:bCs/>
          <w:i/>
          <w:iCs/>
          <w:sz w:val="20"/>
          <w:szCs w:val="20"/>
        </w:rPr>
      </w:pPr>
      <w:r w:rsidRPr="00BF7D2F">
        <w:rPr>
          <w:bCs/>
          <w:i/>
          <w:iCs/>
          <w:sz w:val="20"/>
          <w:szCs w:val="20"/>
        </w:rPr>
        <w:t xml:space="preserve">[Se transcribe el Oficio número: TMA/STE/264/03/2022, </w:t>
      </w:r>
      <w:r w:rsidR="00CD1FA1" w:rsidRPr="00BF7D2F">
        <w:rPr>
          <w:bCs/>
          <w:i/>
          <w:iCs/>
          <w:sz w:val="20"/>
          <w:szCs w:val="20"/>
        </w:rPr>
        <w:t xml:space="preserve">de fecha ocho de marzo de dos mil veintidós, suscrito por el Tesorero Municipal y es remitido a la Titular de la Unidad de Transparencia, </w:t>
      </w:r>
      <w:r w:rsidR="00EE6D79" w:rsidRPr="00BF7D2F">
        <w:rPr>
          <w:bCs/>
          <w:i/>
          <w:iCs/>
          <w:sz w:val="20"/>
          <w:szCs w:val="20"/>
        </w:rPr>
        <w:t xml:space="preserve">manifestando lo siguiente: </w:t>
      </w:r>
    </w:p>
    <w:p w14:paraId="6A3132D4" w14:textId="77777777" w:rsidR="00EE6D79" w:rsidRPr="00BF7D2F" w:rsidRDefault="00EE6D79" w:rsidP="006A69A9">
      <w:pPr>
        <w:spacing w:after="0" w:line="360" w:lineRule="auto"/>
        <w:ind w:left="850" w:right="850"/>
        <w:rPr>
          <w:bCs/>
          <w:i/>
          <w:iCs/>
          <w:sz w:val="20"/>
          <w:szCs w:val="20"/>
        </w:rPr>
      </w:pPr>
    </w:p>
    <w:p w14:paraId="1F43B2FA" w14:textId="328D0849" w:rsidR="00EE6D79" w:rsidRPr="00BF7D2F" w:rsidRDefault="009F477A" w:rsidP="006A69A9">
      <w:pPr>
        <w:spacing w:after="0" w:line="360" w:lineRule="auto"/>
        <w:ind w:left="850" w:right="850"/>
        <w:rPr>
          <w:bCs/>
          <w:i/>
          <w:iCs/>
          <w:sz w:val="20"/>
          <w:szCs w:val="20"/>
        </w:rPr>
      </w:pPr>
      <w:r w:rsidRPr="00BF7D2F">
        <w:rPr>
          <w:bCs/>
          <w:i/>
          <w:iCs/>
          <w:sz w:val="20"/>
          <w:szCs w:val="20"/>
        </w:rPr>
        <w:t>‘</w:t>
      </w:r>
      <w:r w:rsidR="00EE6D79" w:rsidRPr="00BF7D2F">
        <w:rPr>
          <w:bCs/>
          <w:i/>
          <w:iCs/>
          <w:sz w:val="20"/>
          <w:szCs w:val="20"/>
        </w:rPr>
        <w:t xml:space="preserve">… </w:t>
      </w:r>
    </w:p>
    <w:p w14:paraId="1E4EE21E" w14:textId="333226AF" w:rsidR="00EE6D79" w:rsidRPr="00BF7D2F" w:rsidRDefault="00EE6D79" w:rsidP="006A69A9">
      <w:pPr>
        <w:spacing w:after="0" w:line="360" w:lineRule="auto"/>
        <w:ind w:left="850" w:right="850"/>
        <w:rPr>
          <w:bCs/>
          <w:i/>
          <w:iCs/>
          <w:sz w:val="20"/>
          <w:szCs w:val="20"/>
        </w:rPr>
      </w:pPr>
      <w:r w:rsidRPr="00BF7D2F">
        <w:rPr>
          <w:bCs/>
          <w:i/>
          <w:iCs/>
          <w:sz w:val="20"/>
          <w:szCs w:val="20"/>
        </w:rPr>
        <w:lastRenderedPageBreak/>
        <w:t xml:space="preserve">En virtud de lo anterior esta Tesorería Municipal, en atención al motivo de inconformidad del ciudadano </w:t>
      </w:r>
      <w:r w:rsidR="002A5946" w:rsidRPr="00BF7D2F">
        <w:rPr>
          <w:bCs/>
          <w:i/>
          <w:iCs/>
          <w:sz w:val="20"/>
          <w:szCs w:val="20"/>
        </w:rPr>
        <w:t xml:space="preserve">ratifica su respuesta, toda vez que esta unidad administrativa de acuerdo a la información que obra en sus archivos </w:t>
      </w:r>
      <w:r w:rsidR="00EB15AE" w:rsidRPr="00BF7D2F">
        <w:rPr>
          <w:bCs/>
          <w:i/>
          <w:iCs/>
          <w:sz w:val="20"/>
          <w:szCs w:val="20"/>
        </w:rPr>
        <w:t>proporciono la información al ciudadano en tiempo y forma</w:t>
      </w:r>
    </w:p>
    <w:p w14:paraId="57D64DF2" w14:textId="1FB4C786" w:rsidR="00EB15AE" w:rsidRPr="00BF7D2F" w:rsidRDefault="00EB15AE" w:rsidP="006A69A9">
      <w:pPr>
        <w:spacing w:after="0" w:line="360" w:lineRule="auto"/>
        <w:ind w:left="850" w:right="850"/>
        <w:rPr>
          <w:bCs/>
          <w:i/>
          <w:iCs/>
          <w:sz w:val="20"/>
          <w:szCs w:val="20"/>
        </w:rPr>
      </w:pPr>
      <w:r w:rsidRPr="00BF7D2F">
        <w:rPr>
          <w:bCs/>
          <w:i/>
          <w:iCs/>
          <w:sz w:val="20"/>
          <w:szCs w:val="20"/>
        </w:rPr>
        <w:t>…</w:t>
      </w:r>
      <w:r w:rsidR="009F477A" w:rsidRPr="00BF7D2F">
        <w:rPr>
          <w:bCs/>
          <w:i/>
          <w:iCs/>
          <w:sz w:val="20"/>
          <w:szCs w:val="20"/>
        </w:rPr>
        <w:t xml:space="preserve">’ </w:t>
      </w:r>
      <w:r w:rsidRPr="00BF7D2F">
        <w:rPr>
          <w:bCs/>
          <w:i/>
          <w:iCs/>
          <w:sz w:val="20"/>
          <w:szCs w:val="20"/>
        </w:rPr>
        <w:t xml:space="preserve">(Sic)] </w:t>
      </w:r>
    </w:p>
    <w:p w14:paraId="2B223416" w14:textId="77777777" w:rsidR="00BF345B" w:rsidRPr="00BF7D2F" w:rsidRDefault="00BF345B" w:rsidP="006A69A9">
      <w:pPr>
        <w:spacing w:after="0" w:line="360" w:lineRule="auto"/>
        <w:ind w:left="567" w:right="567"/>
        <w:rPr>
          <w:bCs/>
          <w:i/>
          <w:iCs/>
          <w:sz w:val="20"/>
          <w:szCs w:val="20"/>
        </w:rPr>
      </w:pPr>
    </w:p>
    <w:p w14:paraId="676A9C5F" w14:textId="5E0B2045" w:rsidR="00A5467D" w:rsidRPr="00BF7D2F" w:rsidRDefault="00A5467D" w:rsidP="006A69A9">
      <w:pPr>
        <w:spacing w:after="0" w:line="360" w:lineRule="auto"/>
        <w:ind w:left="567" w:right="567"/>
        <w:rPr>
          <w:bCs/>
          <w:i/>
          <w:iCs/>
          <w:sz w:val="20"/>
          <w:szCs w:val="20"/>
        </w:rPr>
      </w:pPr>
      <w:r w:rsidRPr="00BF7D2F">
        <w:rPr>
          <w:bCs/>
          <w:i/>
          <w:iCs/>
          <w:sz w:val="20"/>
          <w:szCs w:val="20"/>
        </w:rPr>
        <w:t xml:space="preserve">Por lo </w:t>
      </w:r>
      <w:r w:rsidR="00432A96" w:rsidRPr="00BF7D2F">
        <w:rPr>
          <w:bCs/>
          <w:i/>
          <w:iCs/>
          <w:sz w:val="20"/>
          <w:szCs w:val="20"/>
        </w:rPr>
        <w:t>anteriormente referido</w:t>
      </w:r>
      <w:r w:rsidR="007B7A6E" w:rsidRPr="00BF7D2F">
        <w:rPr>
          <w:bCs/>
          <w:i/>
          <w:iCs/>
          <w:sz w:val="20"/>
          <w:szCs w:val="20"/>
        </w:rPr>
        <w:t xml:space="preserve">, y con fundamento en el artículo 185, fracción I de la Ley de Transparencia vigente en la Entidad, así como en cumplimiento a los </w:t>
      </w:r>
      <w:r w:rsidR="00432A96" w:rsidRPr="00BF7D2F">
        <w:rPr>
          <w:bCs/>
          <w:i/>
          <w:iCs/>
          <w:sz w:val="20"/>
          <w:szCs w:val="20"/>
        </w:rPr>
        <w:t>términos</w:t>
      </w:r>
      <w:r w:rsidR="007B7A6E" w:rsidRPr="00BF7D2F">
        <w:rPr>
          <w:bCs/>
          <w:i/>
          <w:iCs/>
          <w:sz w:val="20"/>
          <w:szCs w:val="20"/>
        </w:rPr>
        <w:t xml:space="preserve"> </w:t>
      </w:r>
      <w:r w:rsidR="0039395F" w:rsidRPr="00BF7D2F">
        <w:rPr>
          <w:bCs/>
          <w:i/>
          <w:iCs/>
          <w:sz w:val="20"/>
          <w:szCs w:val="20"/>
        </w:rPr>
        <w:t>en el mismo, se remite el presente informe justificado</w:t>
      </w:r>
    </w:p>
    <w:p w14:paraId="528DD524" w14:textId="131C3C46" w:rsidR="006A69A9" w:rsidRPr="00BF7D2F" w:rsidRDefault="006A69A9" w:rsidP="006A69A9">
      <w:pPr>
        <w:spacing w:after="0" w:line="360" w:lineRule="auto"/>
        <w:ind w:left="567" w:right="567"/>
        <w:rPr>
          <w:bCs/>
          <w:i/>
          <w:iCs/>
          <w:sz w:val="20"/>
          <w:szCs w:val="20"/>
        </w:rPr>
      </w:pPr>
      <w:r w:rsidRPr="00BF7D2F">
        <w:rPr>
          <w:bCs/>
          <w:i/>
          <w:iCs/>
          <w:sz w:val="20"/>
          <w:szCs w:val="20"/>
        </w:rPr>
        <w:t xml:space="preserve">…” (Sic) </w:t>
      </w:r>
    </w:p>
    <w:p w14:paraId="4FA336C8" w14:textId="77777777" w:rsidR="00272886" w:rsidRPr="00BF7D2F" w:rsidRDefault="00272886" w:rsidP="00B561F9">
      <w:pPr>
        <w:spacing w:after="0" w:line="360" w:lineRule="auto"/>
      </w:pPr>
    </w:p>
    <w:p w14:paraId="3AB9E0FA" w14:textId="73443B58" w:rsidR="004548CD" w:rsidRPr="00BF7D2F" w:rsidRDefault="00034B14" w:rsidP="000B7029">
      <w:pPr>
        <w:spacing w:after="0" w:line="360" w:lineRule="auto"/>
      </w:pPr>
      <w:r w:rsidRPr="00BF7D2F">
        <w:rPr>
          <w:rFonts w:eastAsia="Palatino Linotype" w:cs="Palatino Linotype"/>
          <w:b/>
          <w:bCs/>
          <w:lang w:val="es-ES"/>
        </w:rPr>
        <w:t>d</w:t>
      </w:r>
      <w:r w:rsidR="004548CD" w:rsidRPr="00BF7D2F">
        <w:rPr>
          <w:rFonts w:eastAsia="Palatino Linotype" w:cs="Palatino Linotype"/>
          <w:b/>
          <w:bCs/>
          <w:lang w:val="es-ES"/>
        </w:rPr>
        <w:t xml:space="preserve">) Ampliación de plazo para resolver. </w:t>
      </w:r>
      <w:r w:rsidR="004548CD" w:rsidRPr="00BF7D2F">
        <w:rPr>
          <w:rFonts w:eastAsia="Palatino Linotype" w:cs="Palatino Linotype"/>
          <w:lang w:val="es-ES"/>
        </w:rPr>
        <w:t xml:space="preserve">El </w:t>
      </w:r>
      <w:r w:rsidR="00577895" w:rsidRPr="00BF7D2F">
        <w:rPr>
          <w:rFonts w:eastAsia="Palatino Linotype" w:cs="Palatino Linotype"/>
        </w:rPr>
        <w:t>veintiséis de abril de dos mil veintidós</w:t>
      </w:r>
      <w:r w:rsidR="004548CD" w:rsidRPr="00BF7D2F">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35EA4B6F" w14:textId="503D76C8" w:rsidR="004548CD" w:rsidRPr="00BF7D2F" w:rsidRDefault="004548CD" w:rsidP="00B43451">
      <w:pPr>
        <w:spacing w:after="0" w:line="360" w:lineRule="auto"/>
        <w:rPr>
          <w:rFonts w:eastAsia="Palatino Linotype" w:cs="Palatino Linotype"/>
        </w:rPr>
      </w:pPr>
    </w:p>
    <w:p w14:paraId="65158C73"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6BA0F11" w14:textId="3AD85E30" w:rsidR="00677473" w:rsidRPr="00BF7D2F" w:rsidRDefault="00677473" w:rsidP="00677473">
      <w:pPr>
        <w:spacing w:after="0" w:line="360" w:lineRule="auto"/>
        <w:rPr>
          <w:rFonts w:eastAsia="Palatino Linotype" w:cs="Palatino Linotype"/>
        </w:rPr>
      </w:pPr>
    </w:p>
    <w:p w14:paraId="2AE0B93F"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w:t>
      </w:r>
      <w:r w:rsidRPr="00BF7D2F">
        <w:rPr>
          <w:rFonts w:eastAsia="Palatino Linotype" w:cs="Palatino Linotype"/>
        </w:rPr>
        <w:lastRenderedPageBreak/>
        <w:t>parámetros establecidos por diversos órganos jurisdiccionales federales, aplicables también en procedimientos análogos, como el que nos ocupa.</w:t>
      </w:r>
    </w:p>
    <w:p w14:paraId="0A2F76F6"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 xml:space="preserve"> </w:t>
      </w:r>
    </w:p>
    <w:p w14:paraId="59F3835F"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03C2B4" w14:textId="19A22D75" w:rsidR="00677473" w:rsidRPr="00BF7D2F" w:rsidRDefault="00677473" w:rsidP="00677473">
      <w:pPr>
        <w:spacing w:after="0" w:line="360" w:lineRule="auto"/>
        <w:rPr>
          <w:rFonts w:eastAsia="Palatino Linotype" w:cs="Palatino Linotype"/>
        </w:rPr>
      </w:pPr>
    </w:p>
    <w:p w14:paraId="21516283"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3CFD74" w14:textId="7DB6A90F" w:rsidR="00677473" w:rsidRPr="00BF7D2F" w:rsidRDefault="00677473" w:rsidP="00677473">
      <w:pPr>
        <w:spacing w:after="0" w:line="360" w:lineRule="auto"/>
        <w:rPr>
          <w:rFonts w:eastAsia="Palatino Linotype" w:cs="Palatino Linotype"/>
        </w:rPr>
      </w:pPr>
    </w:p>
    <w:p w14:paraId="20D41805"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3AA393C" w14:textId="63809032" w:rsidR="00677473" w:rsidRPr="00BF7D2F" w:rsidRDefault="00677473" w:rsidP="00677473">
      <w:pPr>
        <w:spacing w:after="0" w:line="360" w:lineRule="auto"/>
        <w:rPr>
          <w:rFonts w:eastAsia="Palatino Linotype" w:cs="Palatino Linotype"/>
        </w:rPr>
      </w:pPr>
    </w:p>
    <w:p w14:paraId="1FFB21F9" w14:textId="77777777" w:rsidR="005443BF" w:rsidRPr="00BF7D2F" w:rsidRDefault="00677473" w:rsidP="00677473">
      <w:pPr>
        <w:pStyle w:val="Prrafodelista"/>
        <w:numPr>
          <w:ilvl w:val="0"/>
          <w:numId w:val="23"/>
        </w:numPr>
        <w:spacing w:line="360" w:lineRule="auto"/>
        <w:rPr>
          <w:rFonts w:eastAsia="Palatino Linotype" w:cs="Palatino Linotype"/>
        </w:rPr>
      </w:pPr>
      <w:r w:rsidRPr="00BF7D2F">
        <w:rPr>
          <w:rFonts w:eastAsia="Palatino Linotype" w:cs="Palatino Linotype"/>
          <w:b/>
          <w:bCs/>
        </w:rPr>
        <w:t>Complejidad del asunto:</w:t>
      </w:r>
      <w:r w:rsidRPr="00BF7D2F">
        <w:rPr>
          <w:rFonts w:eastAsia="Palatino Linotype" w:cs="Palatino Linotype"/>
        </w:rPr>
        <w:t xml:space="preserve"> La complejidad de la prueba, la pluralidad de sujetos procesales, el tiempo transcurrido, las características y contexto del recurso.</w:t>
      </w:r>
    </w:p>
    <w:p w14:paraId="736F61CC" w14:textId="77777777" w:rsidR="005443BF" w:rsidRPr="00BF7D2F" w:rsidRDefault="005443BF" w:rsidP="005443BF">
      <w:pPr>
        <w:pStyle w:val="Prrafodelista"/>
        <w:spacing w:line="360" w:lineRule="auto"/>
        <w:rPr>
          <w:rFonts w:eastAsia="Palatino Linotype" w:cs="Palatino Linotype"/>
        </w:rPr>
      </w:pPr>
    </w:p>
    <w:p w14:paraId="3F3C4883" w14:textId="77777777" w:rsidR="005443BF" w:rsidRPr="00BF7D2F" w:rsidRDefault="00677473" w:rsidP="00677473">
      <w:pPr>
        <w:pStyle w:val="Prrafodelista"/>
        <w:numPr>
          <w:ilvl w:val="0"/>
          <w:numId w:val="23"/>
        </w:numPr>
        <w:spacing w:line="360" w:lineRule="auto"/>
        <w:rPr>
          <w:rFonts w:eastAsia="Palatino Linotype" w:cs="Palatino Linotype"/>
        </w:rPr>
      </w:pPr>
      <w:r w:rsidRPr="00BF7D2F">
        <w:rPr>
          <w:rFonts w:eastAsia="Palatino Linotype" w:cs="Palatino Linotype"/>
          <w:b/>
          <w:bCs/>
        </w:rPr>
        <w:t>Actividad Procesal del interesado:</w:t>
      </w:r>
      <w:r w:rsidRPr="00BF7D2F">
        <w:rPr>
          <w:rFonts w:eastAsia="Palatino Linotype" w:cs="Palatino Linotype"/>
        </w:rPr>
        <w:t xml:space="preserve"> Acciones u omisiones del interesado.</w:t>
      </w:r>
    </w:p>
    <w:p w14:paraId="48B750D6" w14:textId="77777777" w:rsidR="005443BF" w:rsidRPr="00BF7D2F" w:rsidRDefault="005443BF" w:rsidP="005443BF">
      <w:pPr>
        <w:pStyle w:val="Prrafodelista"/>
        <w:spacing w:line="360" w:lineRule="auto"/>
        <w:rPr>
          <w:rFonts w:eastAsia="Palatino Linotype" w:cs="Palatino Linotype"/>
        </w:rPr>
      </w:pPr>
    </w:p>
    <w:p w14:paraId="7E4C12DC" w14:textId="77777777" w:rsidR="005443BF" w:rsidRPr="00BF7D2F" w:rsidRDefault="00677473" w:rsidP="00677473">
      <w:pPr>
        <w:pStyle w:val="Prrafodelista"/>
        <w:numPr>
          <w:ilvl w:val="0"/>
          <w:numId w:val="23"/>
        </w:numPr>
        <w:spacing w:line="360" w:lineRule="auto"/>
        <w:rPr>
          <w:rFonts w:eastAsia="Palatino Linotype" w:cs="Palatino Linotype"/>
        </w:rPr>
      </w:pPr>
      <w:r w:rsidRPr="00BF7D2F">
        <w:rPr>
          <w:rFonts w:eastAsia="Palatino Linotype" w:cs="Palatino Linotype"/>
          <w:b/>
          <w:bCs/>
        </w:rPr>
        <w:t>Conducta de la Autoridad:</w:t>
      </w:r>
      <w:r w:rsidRPr="00BF7D2F">
        <w:rPr>
          <w:rFonts w:eastAsia="Palatino Linotype" w:cs="Palatino Linotype"/>
        </w:rPr>
        <w:t xml:space="preserve"> Las Acciones u omisiones realizadas en el procedimiento. Así como si la autoridad actuó con la debida diligencia.</w:t>
      </w:r>
    </w:p>
    <w:p w14:paraId="2D97C296" w14:textId="77777777" w:rsidR="005443BF" w:rsidRPr="00BF7D2F" w:rsidRDefault="005443BF" w:rsidP="005443BF">
      <w:pPr>
        <w:pStyle w:val="Prrafodelista"/>
        <w:spacing w:line="360" w:lineRule="auto"/>
        <w:rPr>
          <w:rFonts w:eastAsia="Palatino Linotype" w:cs="Palatino Linotype"/>
        </w:rPr>
      </w:pPr>
    </w:p>
    <w:p w14:paraId="7D694E8F" w14:textId="11FEFD67" w:rsidR="00677473" w:rsidRPr="00BF7D2F" w:rsidRDefault="00677473" w:rsidP="00677473">
      <w:pPr>
        <w:pStyle w:val="Prrafodelista"/>
        <w:numPr>
          <w:ilvl w:val="0"/>
          <w:numId w:val="23"/>
        </w:numPr>
        <w:spacing w:line="360" w:lineRule="auto"/>
        <w:rPr>
          <w:rFonts w:eastAsia="Palatino Linotype" w:cs="Palatino Linotype"/>
        </w:rPr>
      </w:pPr>
      <w:r w:rsidRPr="00BF7D2F">
        <w:rPr>
          <w:rFonts w:eastAsia="Palatino Linotype" w:cs="Palatino Linotype"/>
          <w:b/>
          <w:bCs/>
        </w:rPr>
        <w:t xml:space="preserve">La afectación generada en la situación jurídica de la persona involucrada en el proceso: </w:t>
      </w:r>
      <w:r w:rsidRPr="00BF7D2F">
        <w:rPr>
          <w:rFonts w:eastAsia="Palatino Linotype" w:cs="Palatino Linotype"/>
        </w:rPr>
        <w:t>Violación a sus derechos humanos.</w:t>
      </w:r>
    </w:p>
    <w:p w14:paraId="4BF7BA1C" w14:textId="77777777" w:rsidR="00677473" w:rsidRPr="00BF7D2F" w:rsidRDefault="00677473" w:rsidP="00677473">
      <w:pPr>
        <w:spacing w:after="0" w:line="360" w:lineRule="auto"/>
        <w:rPr>
          <w:rFonts w:eastAsia="Palatino Linotype" w:cs="Palatino Linotype"/>
        </w:rPr>
      </w:pPr>
    </w:p>
    <w:p w14:paraId="79ABAF3E" w14:textId="477C75D6" w:rsidR="00677473" w:rsidRPr="00BF7D2F" w:rsidRDefault="00677473" w:rsidP="00677473">
      <w:pPr>
        <w:spacing w:after="0" w:line="360" w:lineRule="auto"/>
        <w:rPr>
          <w:rFonts w:eastAsia="Palatino Linotype" w:cs="Palatino Linotype"/>
        </w:rPr>
      </w:pPr>
      <w:r w:rsidRPr="00BF7D2F">
        <w:rPr>
          <w:rFonts w:eastAsia="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6ECD04"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 xml:space="preserve"> </w:t>
      </w:r>
    </w:p>
    <w:p w14:paraId="17BBF716"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Argumento que encuentra sustento en la jurisprudencia P./J. 32/92 emitida por el Pleno de la Suprema Corte de Justicia de la Nación de rubro “</w:t>
      </w:r>
      <w:r w:rsidRPr="00BF7D2F">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BF7D2F">
        <w:rPr>
          <w:rFonts w:eastAsia="Palatino Linotype" w:cs="Palatino Linotype"/>
        </w:rPr>
        <w:t>.”, visible en la Gaceta del Seminario Judicial de la Federación con el registro digital 205635.</w:t>
      </w:r>
    </w:p>
    <w:p w14:paraId="2102B84C" w14:textId="3BA50300" w:rsidR="00677473" w:rsidRPr="00BF7D2F" w:rsidRDefault="00677473" w:rsidP="00677473">
      <w:pPr>
        <w:spacing w:after="0" w:line="360" w:lineRule="auto"/>
        <w:rPr>
          <w:rFonts w:eastAsia="Palatino Linotype" w:cs="Palatino Linotype"/>
        </w:rPr>
      </w:pPr>
    </w:p>
    <w:p w14:paraId="00650305"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318E44" w14:textId="77777777" w:rsidR="00677473" w:rsidRPr="00BF7D2F" w:rsidRDefault="00677473" w:rsidP="00677473">
      <w:pPr>
        <w:spacing w:after="0" w:line="360" w:lineRule="auto"/>
        <w:rPr>
          <w:rFonts w:eastAsia="Palatino Linotype" w:cs="Palatino Linotype"/>
        </w:rPr>
      </w:pPr>
    </w:p>
    <w:p w14:paraId="0E2B8A12"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14:paraId="375C7B5A" w14:textId="1060AFDE" w:rsidR="00677473" w:rsidRPr="00BF7D2F" w:rsidRDefault="00677473" w:rsidP="00677473">
      <w:pPr>
        <w:spacing w:after="0" w:line="360" w:lineRule="auto"/>
        <w:rPr>
          <w:rFonts w:eastAsia="Palatino Linotype" w:cs="Palatino Linotype"/>
        </w:rPr>
      </w:pPr>
    </w:p>
    <w:p w14:paraId="71F508FA"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lastRenderedPageBreak/>
        <w:t xml:space="preserve"> “</w:t>
      </w:r>
      <w:r w:rsidRPr="00BF7D2F">
        <w:rPr>
          <w:rFonts w:eastAsia="Palatino Linotype" w:cs="Palatino Linotype"/>
          <w:b/>
          <w:bCs/>
        </w:rPr>
        <w:t>PLAZO RAZONABLE PARA RESOLVER. DIMENSIÓN Y EFECTOS DE ESTE CONCEPTO CUANDO SE ADUCE EXCESIVA CARGA DE TRABAJO</w:t>
      </w:r>
      <w:r w:rsidRPr="00BF7D2F">
        <w:rPr>
          <w:rFonts w:eastAsia="Palatino Linotype" w:cs="Palatino Linotype"/>
        </w:rPr>
        <w:t>.” consultable en el Seminario Judicial de la Federación y su gaceta, con el registro digital 2002351.</w:t>
      </w:r>
    </w:p>
    <w:p w14:paraId="6066647E" w14:textId="68478E6B" w:rsidR="00677473" w:rsidRPr="00BF7D2F" w:rsidRDefault="00677473" w:rsidP="00677473">
      <w:pPr>
        <w:spacing w:after="0" w:line="360" w:lineRule="auto"/>
        <w:rPr>
          <w:rFonts w:eastAsia="Palatino Linotype" w:cs="Palatino Linotype"/>
        </w:rPr>
      </w:pPr>
    </w:p>
    <w:p w14:paraId="532A1169" w14:textId="77777777" w:rsidR="00677473" w:rsidRPr="00BF7D2F" w:rsidRDefault="00677473" w:rsidP="00677473">
      <w:pPr>
        <w:spacing w:after="0" w:line="360" w:lineRule="auto"/>
        <w:rPr>
          <w:rFonts w:eastAsia="Palatino Linotype" w:cs="Palatino Linotype"/>
        </w:rPr>
      </w:pPr>
      <w:r w:rsidRPr="00BF7D2F">
        <w:rPr>
          <w:rFonts w:eastAsia="Palatino Linotype" w:cs="Palatino Linotype"/>
        </w:rPr>
        <w:t>“</w:t>
      </w:r>
      <w:r w:rsidRPr="00BF7D2F">
        <w:rPr>
          <w:rFonts w:eastAsia="Palatino Linotype" w:cs="Palatino Linotype"/>
          <w:b/>
          <w:bCs/>
        </w:rPr>
        <w:t>PLAZO RAZONABLE PARA RESOLVER. CONCEPTO Y ELEMENTOS QUE LO INTEGRAN A LA LUZ DEL DERECHO INTERNACIONAL DE LOS DERECHOS HUMANOS</w:t>
      </w:r>
      <w:r w:rsidRPr="00BF7D2F">
        <w:rPr>
          <w:rFonts w:eastAsia="Palatino Linotype" w:cs="Palatino Linotype"/>
        </w:rPr>
        <w:t>.”, visible en el Seminario Judicial de la Federación y su gaceta, con el registro digital 2002350.</w:t>
      </w:r>
    </w:p>
    <w:p w14:paraId="0FEAC89B" w14:textId="77777777" w:rsidR="00677473" w:rsidRPr="00BF7D2F" w:rsidRDefault="00677473" w:rsidP="00677473">
      <w:pPr>
        <w:spacing w:after="0" w:line="360" w:lineRule="auto"/>
        <w:rPr>
          <w:rFonts w:eastAsia="Palatino Linotype" w:cs="Palatino Linotype"/>
        </w:rPr>
      </w:pPr>
    </w:p>
    <w:p w14:paraId="54ECE687" w14:textId="6B0AB0AA" w:rsidR="00677473" w:rsidRPr="00BF7D2F" w:rsidRDefault="00677473" w:rsidP="00677473">
      <w:pPr>
        <w:spacing w:after="0" w:line="360" w:lineRule="auto"/>
        <w:rPr>
          <w:rFonts w:eastAsia="Palatino Linotype" w:cs="Palatino Linotype"/>
        </w:rPr>
      </w:pPr>
      <w:r w:rsidRPr="00BF7D2F">
        <w:rPr>
          <w:rFonts w:eastAsia="Palatino Linotype" w:cs="Palatino Linotype"/>
        </w:rPr>
        <w:t xml:space="preserve">Por ello, este organismo garante comprometido con la tutela de los derechos humanos </w:t>
      </w:r>
      <w:r w:rsidR="00C1235B" w:rsidRPr="00BF7D2F">
        <w:rPr>
          <w:rFonts w:eastAsia="Palatino Linotype" w:cs="Palatino Linotype"/>
        </w:rPr>
        <w:t>confiados</w:t>
      </w:r>
      <w:r w:rsidRPr="00BF7D2F">
        <w:rPr>
          <w:rFonts w:eastAsia="Palatino Linotype" w:cs="Palatino Linotype"/>
        </w:rPr>
        <w:t xml:space="preserve"> señala que este exceso del plazo legal para resolver el presente asunto, resulta de carácter excepcional.</w:t>
      </w:r>
    </w:p>
    <w:p w14:paraId="0C3EB22F" w14:textId="77777777" w:rsidR="00677473" w:rsidRPr="00BF7D2F" w:rsidRDefault="00677473" w:rsidP="00B43451">
      <w:pPr>
        <w:spacing w:after="0" w:line="360" w:lineRule="auto"/>
        <w:rPr>
          <w:rFonts w:eastAsia="Palatino Linotype" w:cs="Palatino Linotype"/>
          <w:b/>
          <w:bCs/>
        </w:rPr>
      </w:pPr>
    </w:p>
    <w:p w14:paraId="6C1B7DFE" w14:textId="3AF23714" w:rsidR="004122A9" w:rsidRPr="00BF7D2F" w:rsidRDefault="00034B14" w:rsidP="004122A9">
      <w:pPr>
        <w:spacing w:after="0" w:line="360" w:lineRule="auto"/>
        <w:rPr>
          <w:rFonts w:cs="Tahoma"/>
          <w:b/>
          <w:bCs/>
        </w:rPr>
      </w:pPr>
      <w:r w:rsidRPr="00BF7D2F">
        <w:rPr>
          <w:rFonts w:cs="Tahoma"/>
          <w:b/>
          <w:bCs/>
        </w:rPr>
        <w:t>e</w:t>
      </w:r>
      <w:r w:rsidR="00C21871" w:rsidRPr="00BF7D2F">
        <w:rPr>
          <w:rFonts w:cs="Tahoma"/>
          <w:b/>
          <w:bCs/>
        </w:rPr>
        <w:t xml:space="preserve">) Vista del Informe Justificado: </w:t>
      </w:r>
      <w:r w:rsidR="00C21871" w:rsidRPr="00BF7D2F">
        <w:rPr>
          <w:rFonts w:cs="Tahoma"/>
        </w:rPr>
        <w:t xml:space="preserve">El </w:t>
      </w:r>
      <w:r w:rsidR="00F16DCD" w:rsidRPr="00BF7D2F">
        <w:rPr>
          <w:rFonts w:cs="Tahoma"/>
        </w:rPr>
        <w:t>dos de mayo de dos mil veintidós</w:t>
      </w:r>
      <w:r w:rsidR="00C21871" w:rsidRPr="00BF7D2F">
        <w:rPr>
          <w:rFonts w:cs="Tahoma"/>
        </w:rPr>
        <w:t xml:space="preserve">, se dictó acuerdo, por medio del cual </w:t>
      </w:r>
      <w:r w:rsidR="00C21871" w:rsidRPr="00BF7D2F">
        <w:rPr>
          <w:rFonts w:cs="Tahoma"/>
          <w:b/>
        </w:rPr>
        <w:t>se pu</w:t>
      </w:r>
      <w:r w:rsidR="00682222" w:rsidRPr="00BF7D2F">
        <w:rPr>
          <w:rFonts w:cs="Tahoma"/>
          <w:b/>
        </w:rPr>
        <w:t>s</w:t>
      </w:r>
      <w:r w:rsidR="00C21871" w:rsidRPr="00BF7D2F">
        <w:rPr>
          <w:rFonts w:cs="Tahoma"/>
          <w:b/>
        </w:rPr>
        <w:t>o a la vista del Recurrente el Informe Justificado y sus anexos</w:t>
      </w:r>
      <w:r w:rsidR="00C21871" w:rsidRPr="00BF7D2F">
        <w:rPr>
          <w:rFonts w:cs="Tahoma"/>
        </w:rPr>
        <w:t>, entregados por el Sujeto Obligado, a fin de que en un término no mayor a tres días hábiles manifestará lo que a derecho corresponda, acto que fue notificado</w:t>
      </w:r>
      <w:r w:rsidR="004122A9" w:rsidRPr="00BF7D2F">
        <w:rPr>
          <w:rFonts w:eastAsia="Palatino Linotype" w:cs="Palatino Linotype"/>
          <w:lang w:val="es-ES"/>
        </w:rPr>
        <w:t xml:space="preserve"> mediante el Sistema de Acceso a la Información Mexiquense (SAIMEX)</w:t>
      </w:r>
      <w:r w:rsidR="00726A94" w:rsidRPr="00BF7D2F">
        <w:rPr>
          <w:rFonts w:eastAsia="Palatino Linotype" w:cs="Palatino Linotype"/>
          <w:lang w:val="es-ES"/>
        </w:rPr>
        <w:t>.</w:t>
      </w:r>
      <w:r w:rsidR="00577895" w:rsidRPr="00BF7D2F">
        <w:rPr>
          <w:rFonts w:eastAsia="Palatino Linotype" w:cs="Palatino Linotype"/>
          <w:lang w:val="es-ES"/>
        </w:rPr>
        <w:t xml:space="preserve"> </w:t>
      </w:r>
      <w:r w:rsidR="00577895" w:rsidRPr="00BF7D2F">
        <w:rPr>
          <w:rFonts w:eastAsia="Palatino Linotype" w:cs="Palatino Linotype"/>
          <w:b/>
          <w:bCs/>
          <w:lang w:val="es-ES"/>
        </w:rPr>
        <w:t>Cabe señalar que el Recurrente fue omiso en realizar manifestaciones.</w:t>
      </w:r>
    </w:p>
    <w:p w14:paraId="7BB2ECE6" w14:textId="77777777" w:rsidR="00C21871" w:rsidRPr="00BF7D2F" w:rsidRDefault="00C21871" w:rsidP="00B43451">
      <w:pPr>
        <w:spacing w:after="0" w:line="360" w:lineRule="auto"/>
        <w:rPr>
          <w:rFonts w:eastAsia="Palatino Linotype" w:cs="Palatino Linotype"/>
          <w:b/>
          <w:bCs/>
        </w:rPr>
      </w:pPr>
    </w:p>
    <w:p w14:paraId="39328222" w14:textId="6C751120" w:rsidR="004548CD" w:rsidRPr="00BF7D2F" w:rsidRDefault="00034B14" w:rsidP="000B7029">
      <w:pPr>
        <w:spacing w:after="0" w:line="360" w:lineRule="auto"/>
        <w:rPr>
          <w:rFonts w:eastAsia="Palatino Linotype" w:cs="Palatino Linotype"/>
          <w:b/>
          <w:bCs/>
        </w:rPr>
      </w:pPr>
      <w:r w:rsidRPr="00BF7D2F">
        <w:rPr>
          <w:rFonts w:eastAsia="Times New Roman" w:cs="Tahoma"/>
          <w:b/>
          <w:color w:val="auto"/>
          <w:szCs w:val="24"/>
          <w:lang w:eastAsia="es-ES"/>
        </w:rPr>
        <w:t>f</w:t>
      </w:r>
      <w:r w:rsidR="004548CD" w:rsidRPr="00BF7D2F">
        <w:rPr>
          <w:rFonts w:eastAsia="Times New Roman" w:cs="Tahoma"/>
          <w:b/>
          <w:color w:val="auto"/>
          <w:szCs w:val="24"/>
          <w:lang w:eastAsia="es-ES"/>
        </w:rPr>
        <w:t>) Cierre de instrucción.</w:t>
      </w:r>
      <w:r w:rsidR="004548CD" w:rsidRPr="00BF7D2F">
        <w:rPr>
          <w:rFonts w:eastAsia="Times New Roman" w:cs="Tahoma"/>
          <w:color w:val="auto"/>
          <w:szCs w:val="24"/>
          <w:lang w:eastAsia="es-ES"/>
        </w:rPr>
        <w:t xml:space="preserve"> El</w:t>
      </w:r>
      <w:r w:rsidR="00843AB9" w:rsidRPr="00BF7D2F">
        <w:rPr>
          <w:rFonts w:eastAsia="Times New Roman" w:cs="Tahoma"/>
          <w:color w:val="auto"/>
          <w:szCs w:val="24"/>
          <w:lang w:eastAsia="es-ES"/>
        </w:rPr>
        <w:t xml:space="preserve"> </w:t>
      </w:r>
      <w:r w:rsidR="00BF2E6A" w:rsidRPr="00BF7D2F">
        <w:rPr>
          <w:rFonts w:eastAsia="Times New Roman" w:cs="Tahoma"/>
          <w:color w:val="auto"/>
          <w:szCs w:val="24"/>
          <w:lang w:eastAsia="es-ES"/>
        </w:rPr>
        <w:t>veintinueve de junio de dos mil veintidós</w:t>
      </w:r>
      <w:r w:rsidR="004548CD" w:rsidRPr="00BF7D2F">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BF7D2F">
        <w:rPr>
          <w:rFonts w:eastAsia="Palatino Linotype" w:cs="Palatino Linotype"/>
          <w:lang w:val="es-ES"/>
        </w:rPr>
        <w:t>acto que fue notificado a las partes, mediante el Sistema de Acceso a la Información Mexiquense (SAIMEX), el mismo día.</w:t>
      </w:r>
    </w:p>
    <w:p w14:paraId="61B73302" w14:textId="77777777" w:rsidR="004548CD" w:rsidRPr="00BF7D2F" w:rsidRDefault="004548CD" w:rsidP="004548CD">
      <w:pPr>
        <w:spacing w:after="0" w:line="360" w:lineRule="auto"/>
        <w:rPr>
          <w:rFonts w:eastAsia="Times New Roman" w:cs="Tahoma"/>
          <w:color w:val="auto"/>
          <w:szCs w:val="24"/>
          <w:lang w:eastAsia="es-ES"/>
        </w:rPr>
      </w:pPr>
    </w:p>
    <w:p w14:paraId="5795BBB6" w14:textId="77777777" w:rsidR="00C853D1" w:rsidRPr="00BF7D2F" w:rsidRDefault="00C853D1" w:rsidP="00C853D1">
      <w:pPr>
        <w:spacing w:after="0" w:line="360" w:lineRule="auto"/>
        <w:rPr>
          <w:rFonts w:eastAsia="Times New Roman" w:cs="Tahoma"/>
          <w:color w:val="auto"/>
          <w:szCs w:val="24"/>
          <w:lang w:eastAsia="es-ES"/>
        </w:rPr>
      </w:pPr>
      <w:r w:rsidRPr="00BF7D2F">
        <w:rPr>
          <w:rFonts w:eastAsia="Times New Roman" w:cs="Tahoma"/>
          <w:color w:val="auto"/>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F7D2F" w:rsidRDefault="00C853D1" w:rsidP="00C853D1">
      <w:pPr>
        <w:spacing w:after="0" w:line="360" w:lineRule="auto"/>
        <w:rPr>
          <w:rFonts w:eastAsia="Times New Roman" w:cs="Tahoma"/>
          <w:bCs/>
          <w:iCs/>
          <w:color w:val="auto"/>
          <w:lang w:val="es-ES" w:eastAsia="es-ES"/>
        </w:rPr>
      </w:pPr>
    </w:p>
    <w:p w14:paraId="4647AD46" w14:textId="77777777" w:rsidR="00C853D1" w:rsidRPr="00BF7D2F" w:rsidRDefault="00C853D1" w:rsidP="00C853D1">
      <w:pPr>
        <w:spacing w:after="0" w:line="360" w:lineRule="auto"/>
        <w:jc w:val="center"/>
        <w:rPr>
          <w:rFonts w:eastAsia="Times New Roman" w:cs="Tahoma"/>
          <w:b/>
          <w:color w:val="auto"/>
          <w:lang w:val="es-ES" w:eastAsia="es-ES"/>
        </w:rPr>
      </w:pPr>
      <w:r w:rsidRPr="00BF7D2F">
        <w:rPr>
          <w:rFonts w:eastAsia="Times New Roman" w:cs="Tahoma"/>
          <w:b/>
          <w:color w:val="auto"/>
          <w:lang w:val="es-ES" w:eastAsia="es-ES"/>
        </w:rPr>
        <w:t>C O N S I D E R A N D O S:</w:t>
      </w:r>
    </w:p>
    <w:p w14:paraId="46CF2E78" w14:textId="77777777" w:rsidR="00C853D1" w:rsidRPr="00BF7D2F" w:rsidRDefault="00C853D1" w:rsidP="00C853D1">
      <w:pPr>
        <w:spacing w:after="0" w:line="360" w:lineRule="auto"/>
        <w:rPr>
          <w:b/>
        </w:rPr>
      </w:pPr>
    </w:p>
    <w:p w14:paraId="15369BD8" w14:textId="77777777" w:rsidR="00C853D1" w:rsidRPr="00BF7D2F" w:rsidRDefault="00C853D1" w:rsidP="00C853D1">
      <w:pPr>
        <w:autoSpaceDE w:val="0"/>
        <w:autoSpaceDN w:val="0"/>
        <w:adjustRightInd w:val="0"/>
        <w:spacing w:after="0" w:line="360" w:lineRule="auto"/>
        <w:rPr>
          <w:rFonts w:eastAsia="Times New Roman" w:cs="Tahoma"/>
          <w:b/>
          <w:color w:val="auto"/>
          <w:szCs w:val="24"/>
          <w:lang w:val="es-ES" w:eastAsia="es-ES"/>
        </w:rPr>
      </w:pPr>
      <w:r w:rsidRPr="00BF7D2F">
        <w:rPr>
          <w:rFonts w:eastAsia="Calibri" w:cs="Tahoma"/>
          <w:b/>
          <w:color w:val="000000"/>
          <w:szCs w:val="24"/>
          <w:lang w:val="es-ES" w:eastAsia="es-MX"/>
        </w:rPr>
        <w:t>PRIMERO</w:t>
      </w:r>
      <w:r w:rsidRPr="00BF7D2F">
        <w:rPr>
          <w:rFonts w:eastAsia="Calibri" w:cs="Tahoma"/>
          <w:color w:val="000000"/>
          <w:szCs w:val="24"/>
          <w:lang w:val="es-ES" w:eastAsia="es-MX"/>
        </w:rPr>
        <w:t xml:space="preserve">. </w:t>
      </w:r>
      <w:r w:rsidRPr="00BF7D2F">
        <w:rPr>
          <w:rFonts w:eastAsia="Times New Roman" w:cs="Tahoma"/>
          <w:b/>
          <w:color w:val="auto"/>
          <w:szCs w:val="24"/>
          <w:lang w:val="es-ES" w:eastAsia="es-ES"/>
        </w:rPr>
        <w:t>Competencia.</w:t>
      </w:r>
    </w:p>
    <w:p w14:paraId="6B0576AC" w14:textId="77777777" w:rsidR="00C853D1" w:rsidRPr="00BF7D2F" w:rsidRDefault="00C853D1" w:rsidP="00C853D1">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BF7D2F" w:rsidRDefault="00C853D1" w:rsidP="00C853D1">
      <w:pPr>
        <w:spacing w:after="0" w:line="360" w:lineRule="auto"/>
        <w:rPr>
          <w:rFonts w:eastAsia="Times New Roman" w:cs="Tahoma"/>
          <w:bCs/>
          <w:color w:val="auto"/>
          <w:lang w:eastAsia="es-ES"/>
        </w:rPr>
      </w:pPr>
      <w:r w:rsidRPr="00BF7D2F">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sidRPr="00BF7D2F">
        <w:rPr>
          <w:rFonts w:eastAsia="Times New Roman" w:cs="Tahoma"/>
          <w:bCs/>
          <w:color w:val="auto"/>
          <w:lang w:eastAsia="es-ES"/>
        </w:rPr>
        <w:t>trig</w:t>
      </w:r>
      <w:r w:rsidR="00682222" w:rsidRPr="00BF7D2F">
        <w:rPr>
          <w:rFonts w:eastAsia="Times New Roman" w:cs="Tahoma"/>
          <w:bCs/>
          <w:color w:val="auto"/>
          <w:lang w:val="x-none" w:eastAsia="es-ES"/>
        </w:rPr>
        <w:t>ésimo</w:t>
      </w:r>
      <w:proofErr w:type="spellEnd"/>
      <w:r w:rsidR="00682222" w:rsidRPr="00BF7D2F">
        <w:rPr>
          <w:rFonts w:eastAsia="Times New Roman" w:cs="Tahoma"/>
          <w:bCs/>
          <w:color w:val="auto"/>
          <w:lang w:val="x-none" w:eastAsia="es-ES"/>
        </w:rPr>
        <w:t>, trigésimo primero</w:t>
      </w:r>
      <w:r w:rsidRPr="00BF7D2F">
        <w:rPr>
          <w:rFonts w:eastAsia="Times New Roman" w:cs="Tahoma"/>
          <w:bCs/>
          <w:color w:val="auto"/>
          <w:lang w:eastAsia="es-ES"/>
        </w:rPr>
        <w:t xml:space="preserve"> y trigésimo </w:t>
      </w:r>
      <w:r w:rsidR="00682222" w:rsidRPr="00BF7D2F">
        <w:rPr>
          <w:rFonts w:eastAsia="Times New Roman" w:cs="Tahoma"/>
          <w:bCs/>
          <w:color w:val="auto"/>
          <w:lang w:eastAsia="es-ES"/>
        </w:rPr>
        <w:t>segundo</w:t>
      </w:r>
      <w:r w:rsidRPr="00BF7D2F">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F7D2F">
        <w:rPr>
          <w:rFonts w:eastAsia="Times New Roman" w:cs="Times New Roman"/>
          <w:bCs/>
          <w:color w:val="auto"/>
          <w:lang w:eastAsia="es-ES"/>
        </w:rPr>
        <w:t xml:space="preserve"> 7°, </w:t>
      </w:r>
      <w:r w:rsidRPr="00BF7D2F">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BF7D2F" w:rsidRDefault="00C853D1" w:rsidP="00C853D1">
      <w:pPr>
        <w:spacing w:after="0" w:line="360" w:lineRule="auto"/>
        <w:rPr>
          <w:rFonts w:eastAsia="Times New Roman" w:cs="Tahoma"/>
          <w:bCs/>
          <w:color w:val="auto"/>
          <w:lang w:eastAsia="es-ES"/>
        </w:rPr>
      </w:pPr>
    </w:p>
    <w:p w14:paraId="1CEE0B22" w14:textId="77777777" w:rsidR="00C853D1" w:rsidRPr="00BF7D2F" w:rsidRDefault="00C853D1" w:rsidP="00C853D1">
      <w:pPr>
        <w:autoSpaceDE w:val="0"/>
        <w:autoSpaceDN w:val="0"/>
        <w:adjustRightInd w:val="0"/>
        <w:spacing w:after="0" w:line="360" w:lineRule="auto"/>
        <w:rPr>
          <w:rFonts w:eastAsia="Times New Roman" w:cs="Tahoma"/>
          <w:color w:val="auto"/>
          <w:szCs w:val="24"/>
          <w:lang w:val="es-ES" w:eastAsia="es-ES"/>
        </w:rPr>
      </w:pPr>
      <w:r w:rsidRPr="00BF7D2F">
        <w:rPr>
          <w:rFonts w:eastAsia="Calibri" w:cs="Tahoma"/>
          <w:b/>
          <w:color w:val="000000"/>
          <w:szCs w:val="24"/>
          <w:lang w:val="es-ES" w:eastAsia="es-MX"/>
        </w:rPr>
        <w:t>SEGUNDO</w:t>
      </w:r>
      <w:r w:rsidRPr="00BF7D2F">
        <w:rPr>
          <w:rFonts w:eastAsia="Calibri" w:cs="Tahoma"/>
          <w:color w:val="000000"/>
          <w:szCs w:val="24"/>
          <w:lang w:val="es-ES" w:eastAsia="es-MX"/>
        </w:rPr>
        <w:t xml:space="preserve">. </w:t>
      </w:r>
      <w:r w:rsidRPr="00BF7D2F">
        <w:rPr>
          <w:rFonts w:eastAsia="Times New Roman" w:cs="Tahoma"/>
          <w:b/>
          <w:color w:val="auto"/>
          <w:szCs w:val="24"/>
          <w:lang w:val="es-ES" w:eastAsia="es-ES"/>
        </w:rPr>
        <w:t>Causales de improcedencia y sobreseimiento.</w:t>
      </w:r>
      <w:r w:rsidRPr="00BF7D2F">
        <w:rPr>
          <w:rFonts w:eastAsia="Times New Roman" w:cs="Tahoma"/>
          <w:color w:val="auto"/>
          <w:szCs w:val="24"/>
          <w:lang w:val="es-ES" w:eastAsia="es-ES"/>
        </w:rPr>
        <w:t xml:space="preserve"> </w:t>
      </w:r>
    </w:p>
    <w:p w14:paraId="732DCB46" w14:textId="77777777" w:rsidR="00C853D1" w:rsidRPr="00BF7D2F" w:rsidRDefault="00C853D1" w:rsidP="00C853D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F7D2F" w:rsidRDefault="00C853D1" w:rsidP="00C853D1">
      <w:pPr>
        <w:autoSpaceDE w:val="0"/>
        <w:autoSpaceDN w:val="0"/>
        <w:adjustRightInd w:val="0"/>
        <w:spacing w:after="0" w:line="360" w:lineRule="auto"/>
        <w:rPr>
          <w:rFonts w:eastAsia="Times New Roman" w:cs="Tahoma"/>
          <w:color w:val="auto"/>
          <w:szCs w:val="24"/>
          <w:lang w:val="es-ES" w:eastAsia="es-ES"/>
        </w:rPr>
      </w:pPr>
      <w:r w:rsidRPr="00BF7D2F">
        <w:rPr>
          <w:rFonts w:eastAsia="Times New Roman" w:cs="Tahoma"/>
          <w:color w:val="auto"/>
          <w:szCs w:val="24"/>
          <w:lang w:val="es-ES" w:eastAsia="es-ES"/>
        </w:rPr>
        <w:t xml:space="preserve">De las constancias que forma parte del Recurso de Revisión que se analiza, se advierte que previo al estudio del fondo de la </w:t>
      </w:r>
      <w:r w:rsidRPr="00BF7D2F">
        <w:rPr>
          <w:rFonts w:eastAsia="Times New Roman" w:cs="Tahoma"/>
          <w:i/>
          <w:color w:val="auto"/>
          <w:szCs w:val="24"/>
          <w:lang w:val="es-ES" w:eastAsia="es-ES"/>
        </w:rPr>
        <w:t>litis</w:t>
      </w:r>
      <w:r w:rsidRPr="00BF7D2F">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F7D2F" w:rsidRDefault="00C853D1" w:rsidP="00C853D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BF7D2F" w:rsidRDefault="00C853D1" w:rsidP="00C853D1">
      <w:pPr>
        <w:autoSpaceDE w:val="0"/>
        <w:autoSpaceDN w:val="0"/>
        <w:adjustRightInd w:val="0"/>
        <w:spacing w:after="0" w:line="360" w:lineRule="auto"/>
        <w:rPr>
          <w:rFonts w:eastAsia="Calibri" w:cs="Tahoma"/>
          <w:color w:val="000000"/>
          <w:szCs w:val="24"/>
          <w:lang w:val="es-ES" w:eastAsia="es-MX"/>
        </w:rPr>
      </w:pPr>
      <w:r w:rsidRPr="00BF7D2F">
        <w:rPr>
          <w:rFonts w:eastAsia="Calibri" w:cs="Tahoma"/>
          <w:b/>
          <w:color w:val="000000"/>
          <w:szCs w:val="24"/>
          <w:lang w:val="es-ES" w:eastAsia="es-MX"/>
        </w:rPr>
        <w:t>Causales de improcedencia.</w:t>
      </w:r>
      <w:r w:rsidRPr="00BF7D2F">
        <w:rPr>
          <w:rFonts w:eastAsia="Calibri" w:cs="Tahoma"/>
          <w:color w:val="000000"/>
          <w:szCs w:val="24"/>
          <w:lang w:val="es-ES" w:eastAsia="es-MX"/>
        </w:rPr>
        <w:t xml:space="preserve"> </w:t>
      </w:r>
    </w:p>
    <w:p w14:paraId="61973DFD" w14:textId="77777777" w:rsidR="00C853D1" w:rsidRPr="00BF7D2F" w:rsidRDefault="00C853D1" w:rsidP="00C853D1">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F7D2F" w:rsidRDefault="00C853D1" w:rsidP="00C853D1">
      <w:pPr>
        <w:autoSpaceDE w:val="0"/>
        <w:autoSpaceDN w:val="0"/>
        <w:adjustRightInd w:val="0"/>
        <w:spacing w:after="0" w:line="360" w:lineRule="auto"/>
        <w:rPr>
          <w:rFonts w:eastAsia="Calibri" w:cs="Tahoma"/>
          <w:color w:val="000000"/>
          <w:lang w:val="es-ES" w:eastAsia="es-MX"/>
        </w:rPr>
      </w:pPr>
      <w:r w:rsidRPr="00BF7D2F">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F7D2F">
        <w:rPr>
          <w:rFonts w:eastAsia="Calibri" w:cs="Tahoma"/>
          <w:b/>
          <w:bCs/>
          <w:color w:val="000000"/>
          <w:lang w:eastAsia="es-MX"/>
        </w:rPr>
        <w:t xml:space="preserve"> </w:t>
      </w:r>
      <w:r w:rsidRPr="00BF7D2F">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F7D2F" w:rsidRDefault="00C853D1" w:rsidP="00C853D1">
      <w:pPr>
        <w:autoSpaceDE w:val="0"/>
        <w:autoSpaceDN w:val="0"/>
        <w:adjustRightInd w:val="0"/>
        <w:spacing w:after="0" w:line="360" w:lineRule="auto"/>
        <w:rPr>
          <w:rFonts w:eastAsia="Calibri" w:cs="Tahoma"/>
          <w:color w:val="000000"/>
          <w:lang w:eastAsia="es-MX"/>
        </w:rPr>
      </w:pPr>
    </w:p>
    <w:p w14:paraId="0EA74A57" w14:textId="77777777" w:rsidR="00C853D1" w:rsidRPr="00BF7D2F" w:rsidRDefault="00C853D1" w:rsidP="00C853D1">
      <w:pPr>
        <w:autoSpaceDE w:val="0"/>
        <w:autoSpaceDN w:val="0"/>
        <w:adjustRightInd w:val="0"/>
        <w:spacing w:after="0" w:line="360" w:lineRule="auto"/>
        <w:rPr>
          <w:rFonts w:eastAsia="Calibri" w:cs="Tahoma"/>
          <w:color w:val="000000"/>
          <w:lang w:eastAsia="es-MX"/>
        </w:rPr>
      </w:pPr>
      <w:r w:rsidRPr="00BF7D2F">
        <w:rPr>
          <w:rFonts w:eastAsia="Calibri" w:cs="Tahoma"/>
          <w:color w:val="000000"/>
          <w:lang w:eastAsia="es-MX"/>
        </w:rPr>
        <w:t xml:space="preserve">En el presente caso, </w:t>
      </w:r>
      <w:r w:rsidRPr="00BF7D2F">
        <w:rPr>
          <w:rFonts w:eastAsia="Calibri" w:cs="Tahoma"/>
          <w:b/>
          <w:color w:val="000000"/>
          <w:lang w:eastAsia="es-MX"/>
        </w:rPr>
        <w:t>no se actualiza ninguna de las causales de improcedencia</w:t>
      </w:r>
      <w:r w:rsidRPr="00BF7D2F">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BF7D2F" w:rsidRDefault="00C853D1" w:rsidP="00C853D1">
      <w:pPr>
        <w:spacing w:after="0" w:line="360" w:lineRule="auto"/>
        <w:rPr>
          <w:rFonts w:eastAsia="Times New Roman" w:cs="Tahoma"/>
          <w:b/>
          <w:bCs/>
          <w:color w:val="auto"/>
          <w:lang w:eastAsia="es-ES"/>
        </w:rPr>
      </w:pPr>
    </w:p>
    <w:p w14:paraId="009D8158" w14:textId="14E0E626" w:rsidR="00C853D1" w:rsidRPr="00BF7D2F" w:rsidRDefault="00DD116F" w:rsidP="00C853D1">
      <w:pPr>
        <w:spacing w:after="0" w:line="360" w:lineRule="auto"/>
        <w:rPr>
          <w:rFonts w:eastAsia="Times New Roman" w:cs="Tahoma"/>
          <w:color w:val="auto"/>
          <w:lang w:val="es-ES" w:eastAsia="es-ES"/>
        </w:rPr>
      </w:pPr>
      <w:r w:rsidRPr="00BF7D2F">
        <w:rPr>
          <w:rFonts w:eastAsia="Times New Roman" w:cs="Tahoma"/>
          <w:color w:val="auto"/>
          <w:lang w:eastAsia="es-ES"/>
        </w:rPr>
        <w:t xml:space="preserve">Asimismo, </w:t>
      </w:r>
      <w:r w:rsidR="00C853D1" w:rsidRPr="00BF7D2F">
        <w:rPr>
          <w:rFonts w:eastAsia="Times New Roman" w:cs="Tahoma"/>
          <w:color w:val="auto"/>
          <w:lang w:eastAsia="es-ES"/>
        </w:rPr>
        <w:t>se actualiza la causal de procedencia del Recurso de Revisión señalada en el artículo 179, fracciones V</w:t>
      </w:r>
      <w:r w:rsidR="00682222" w:rsidRPr="00BF7D2F">
        <w:rPr>
          <w:rFonts w:eastAsia="Times New Roman" w:cs="Tahoma"/>
          <w:color w:val="auto"/>
          <w:lang w:eastAsia="es-ES"/>
        </w:rPr>
        <w:t>,</w:t>
      </w:r>
      <w:r w:rsidR="00C853D1" w:rsidRPr="00BF7D2F">
        <w:rPr>
          <w:rFonts w:eastAsia="Times New Roman" w:cs="Tahoma"/>
          <w:color w:val="auto"/>
          <w:lang w:eastAsia="es-ES"/>
        </w:rPr>
        <w:t xml:space="preserve"> de la Ley en cita, </w:t>
      </w:r>
      <w:r w:rsidR="00C853D1" w:rsidRPr="00BF7D2F">
        <w:rPr>
          <w:rFonts w:eastAsia="Calibri" w:cs="Tahoma"/>
          <w:color w:val="000000"/>
          <w:lang w:eastAsia="es-MX"/>
        </w:rPr>
        <w:t xml:space="preserve">pues la Recurrente se inconformó </w:t>
      </w:r>
      <w:r w:rsidR="00C853D1" w:rsidRPr="00BF7D2F">
        <w:rPr>
          <w:rFonts w:eastAsia="Times New Roman" w:cs="Tahoma"/>
          <w:color w:val="auto"/>
          <w:lang w:val="es-ES" w:eastAsia="es-ES"/>
        </w:rPr>
        <w:t xml:space="preserve">con la </w:t>
      </w:r>
      <w:r w:rsidR="00682222" w:rsidRPr="00BF7D2F">
        <w:rPr>
          <w:rFonts w:eastAsia="Times New Roman" w:cs="Tahoma"/>
          <w:color w:val="auto"/>
          <w:lang w:val="es-ES" w:eastAsia="es-ES"/>
        </w:rPr>
        <w:t>entrega de información</w:t>
      </w:r>
      <w:r w:rsidR="00682222" w:rsidRPr="00BF7D2F">
        <w:rPr>
          <w:rFonts w:eastAsia="Times New Roman" w:cs="Tahoma"/>
          <w:color w:val="auto"/>
          <w:lang w:val="x-none" w:eastAsia="es-ES"/>
        </w:rPr>
        <w:t xml:space="preserve"> incompleta.</w:t>
      </w:r>
    </w:p>
    <w:p w14:paraId="3577CA43" w14:textId="77777777" w:rsidR="00C853D1" w:rsidRPr="00BF7D2F" w:rsidRDefault="00C853D1" w:rsidP="00C853D1">
      <w:pPr>
        <w:spacing w:after="0" w:line="360" w:lineRule="auto"/>
        <w:rPr>
          <w:rFonts w:eastAsia="Times New Roman" w:cs="Tahoma"/>
          <w:b/>
          <w:bCs/>
          <w:color w:val="auto"/>
          <w:lang w:eastAsia="es-ES"/>
        </w:rPr>
      </w:pPr>
    </w:p>
    <w:p w14:paraId="4F973625" w14:textId="77777777" w:rsidR="00C853D1" w:rsidRPr="00BF7D2F" w:rsidRDefault="00C853D1" w:rsidP="00C853D1">
      <w:pPr>
        <w:spacing w:after="0" w:line="360" w:lineRule="auto"/>
        <w:rPr>
          <w:rFonts w:eastAsia="Times New Roman" w:cs="Tahoma"/>
          <w:b/>
          <w:bCs/>
          <w:color w:val="auto"/>
          <w:lang w:eastAsia="es-ES"/>
        </w:rPr>
      </w:pPr>
      <w:r w:rsidRPr="00BF7D2F">
        <w:rPr>
          <w:rFonts w:eastAsia="Times New Roman" w:cs="Tahoma"/>
          <w:b/>
          <w:bCs/>
          <w:color w:val="auto"/>
          <w:lang w:eastAsia="es-ES"/>
        </w:rPr>
        <w:t>Causales de sobreseimiento.</w:t>
      </w:r>
    </w:p>
    <w:p w14:paraId="3FF75C55" w14:textId="77777777" w:rsidR="00CD573E" w:rsidRPr="00BF7D2F" w:rsidRDefault="00CD573E" w:rsidP="00C853D1">
      <w:pPr>
        <w:spacing w:after="0" w:line="360" w:lineRule="auto"/>
        <w:rPr>
          <w:rFonts w:eastAsia="Times New Roman" w:cs="Tahoma"/>
          <w:b/>
          <w:bCs/>
          <w:color w:val="auto"/>
          <w:lang w:eastAsia="es-ES"/>
        </w:rPr>
      </w:pPr>
    </w:p>
    <w:p w14:paraId="77050B85" w14:textId="77777777" w:rsidR="00C853D1" w:rsidRPr="00BF7D2F" w:rsidRDefault="00C853D1" w:rsidP="00C853D1">
      <w:pPr>
        <w:spacing w:after="0" w:line="360" w:lineRule="auto"/>
        <w:rPr>
          <w:rFonts w:eastAsia="Times New Roman" w:cs="Tahoma"/>
          <w:color w:val="auto"/>
          <w:szCs w:val="24"/>
          <w:lang w:eastAsia="es-ES"/>
        </w:rPr>
      </w:pPr>
      <w:r w:rsidRPr="00BF7D2F">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F7D2F" w:rsidRDefault="00C853D1" w:rsidP="00C853D1">
      <w:pPr>
        <w:spacing w:after="0" w:line="360" w:lineRule="auto"/>
        <w:rPr>
          <w:rFonts w:eastAsia="Times New Roman" w:cs="Tahoma"/>
          <w:color w:val="auto"/>
          <w:szCs w:val="24"/>
          <w:lang w:eastAsia="es-ES"/>
        </w:rPr>
      </w:pPr>
    </w:p>
    <w:p w14:paraId="3929C861" w14:textId="77777777" w:rsidR="00C853D1" w:rsidRPr="00BF7D2F" w:rsidRDefault="00C853D1" w:rsidP="00C853D1">
      <w:pPr>
        <w:spacing w:after="0" w:line="360" w:lineRule="auto"/>
        <w:rPr>
          <w:rFonts w:eastAsia="Times New Roman" w:cs="Tahoma"/>
          <w:color w:val="auto"/>
          <w:szCs w:val="24"/>
          <w:lang w:eastAsia="es-ES"/>
        </w:rPr>
      </w:pPr>
      <w:r w:rsidRPr="00BF7D2F">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F7D2F" w:rsidRDefault="00C853D1" w:rsidP="00C853D1">
      <w:pPr>
        <w:spacing w:after="0" w:line="360" w:lineRule="auto"/>
        <w:rPr>
          <w:rFonts w:eastAsia="Times New Roman" w:cs="Tahoma"/>
          <w:color w:val="auto"/>
          <w:szCs w:val="24"/>
          <w:lang w:eastAsia="es-ES"/>
        </w:rPr>
      </w:pPr>
    </w:p>
    <w:p w14:paraId="75DA7F11" w14:textId="77777777" w:rsidR="00C853D1" w:rsidRPr="00BF7D2F" w:rsidRDefault="00C853D1" w:rsidP="00C853D1">
      <w:pPr>
        <w:spacing w:after="0" w:line="360" w:lineRule="auto"/>
        <w:rPr>
          <w:rFonts w:eastAsia="Times New Roman" w:cs="Tahoma"/>
          <w:color w:val="auto"/>
          <w:szCs w:val="24"/>
          <w:lang w:val="es-ES" w:eastAsia="es-ES"/>
        </w:rPr>
      </w:pPr>
      <w:r w:rsidRPr="00BF7D2F">
        <w:rPr>
          <w:rFonts w:eastAsia="Times New Roman" w:cs="Tahoma"/>
          <w:bCs/>
          <w:color w:val="auto"/>
          <w:szCs w:val="24"/>
          <w:lang w:val="es-ES" w:eastAsia="es-ES"/>
        </w:rPr>
        <w:t xml:space="preserve">Por tales motivos, </w:t>
      </w:r>
      <w:r w:rsidRPr="00BF7D2F">
        <w:rPr>
          <w:rFonts w:eastAsia="Times New Roman" w:cs="Tahoma"/>
          <w:color w:val="auto"/>
          <w:szCs w:val="24"/>
          <w:lang w:val="es-ES" w:eastAsia="es-ES"/>
        </w:rPr>
        <w:t>se considera procedente entrar al fondo del presente asunto.</w:t>
      </w:r>
    </w:p>
    <w:p w14:paraId="5A499E5E" w14:textId="77777777" w:rsidR="00C853D1" w:rsidRPr="00BF7D2F" w:rsidRDefault="00C853D1" w:rsidP="00C853D1">
      <w:pPr>
        <w:spacing w:after="0" w:line="360" w:lineRule="auto"/>
      </w:pPr>
    </w:p>
    <w:p w14:paraId="554D6B44" w14:textId="77777777" w:rsidR="00C853D1" w:rsidRPr="00BF7D2F" w:rsidRDefault="00C853D1" w:rsidP="00C853D1">
      <w:pPr>
        <w:spacing w:after="0" w:line="360" w:lineRule="auto"/>
        <w:rPr>
          <w:rFonts w:eastAsia="Times New Roman" w:cs="Tahoma"/>
          <w:b/>
          <w:bCs/>
          <w:iCs/>
          <w:color w:val="auto"/>
          <w:lang w:val="es-ES" w:eastAsia="es-ES"/>
        </w:rPr>
      </w:pPr>
      <w:r w:rsidRPr="00BF7D2F">
        <w:rPr>
          <w:rFonts w:eastAsia="Times New Roman" w:cs="Tahoma"/>
          <w:b/>
          <w:bCs/>
          <w:iCs/>
          <w:color w:val="auto"/>
          <w:lang w:val="es-ES" w:eastAsia="es-ES"/>
        </w:rPr>
        <w:t xml:space="preserve">TERCERO. Determinación de la Controversia. </w:t>
      </w:r>
    </w:p>
    <w:p w14:paraId="1618F7DB" w14:textId="77777777" w:rsidR="00C853D1" w:rsidRPr="00BF7D2F" w:rsidRDefault="00C853D1" w:rsidP="00C853D1">
      <w:pPr>
        <w:autoSpaceDE w:val="0"/>
        <w:autoSpaceDN w:val="0"/>
        <w:adjustRightInd w:val="0"/>
        <w:spacing w:after="0" w:line="360" w:lineRule="auto"/>
        <w:rPr>
          <w:rFonts w:eastAsia="Calibri" w:cs="Tahoma"/>
          <w:color w:val="000000"/>
          <w:szCs w:val="24"/>
          <w:lang w:val="es-ES" w:eastAsia="es-MX"/>
        </w:rPr>
      </w:pPr>
    </w:p>
    <w:p w14:paraId="75DF4ECC" w14:textId="77777777" w:rsidR="009F477A" w:rsidRPr="00BF7D2F" w:rsidRDefault="00CD573E" w:rsidP="00C853D1">
      <w:pPr>
        <w:autoSpaceDE w:val="0"/>
        <w:autoSpaceDN w:val="0"/>
        <w:adjustRightInd w:val="0"/>
        <w:spacing w:after="0" w:line="360" w:lineRule="auto"/>
        <w:rPr>
          <w:rFonts w:eastAsia="Calibri" w:cs="Tahoma"/>
        </w:rPr>
      </w:pPr>
      <w:r w:rsidRPr="00BF7D2F">
        <w:rPr>
          <w:rFonts w:eastAsia="Calibri" w:cs="Tahoma"/>
          <w:color w:val="000000"/>
          <w:szCs w:val="24"/>
          <w:lang w:val="es-ES" w:eastAsia="es-MX"/>
        </w:rPr>
        <w:t xml:space="preserve">Una vez realizado el estudio de las constancias que obran en el expediente electrónico en el que se actúa, se advierte que el Solicitante requirió </w:t>
      </w:r>
      <w:r w:rsidR="009F477A" w:rsidRPr="00BF7D2F">
        <w:rPr>
          <w:rFonts w:eastAsia="Calibri" w:cs="Tahoma"/>
          <w:color w:val="000000"/>
          <w:szCs w:val="24"/>
          <w:lang w:val="es-ES" w:eastAsia="es-MX"/>
        </w:rPr>
        <w:t xml:space="preserve">los </w:t>
      </w:r>
      <w:r w:rsidR="00DD29F0" w:rsidRPr="00BF7D2F">
        <w:rPr>
          <w:rFonts w:eastAsia="Calibri" w:cs="Tahoma"/>
          <w:color w:val="000000"/>
          <w:szCs w:val="24"/>
          <w:lang w:val="es-ES" w:eastAsia="es-MX"/>
        </w:rPr>
        <w:t>recibos de nómina, aguinaldo y gratificaciones de</w:t>
      </w:r>
      <w:r w:rsidR="006D64B0" w:rsidRPr="00BF7D2F">
        <w:rPr>
          <w:rFonts w:eastAsia="Calibri" w:cs="Tahoma"/>
          <w:color w:val="000000"/>
          <w:szCs w:val="24"/>
          <w:lang w:val="es-ES" w:eastAsia="es-MX"/>
        </w:rPr>
        <w:t xml:space="preserve"> diciembre de dos mil veintiuno de todos lo servidores públicos adscritos al </w:t>
      </w:r>
      <w:r w:rsidR="006D64B0" w:rsidRPr="00BF7D2F">
        <w:rPr>
          <w:rFonts w:eastAsia="Calibri" w:cs="Tahoma"/>
        </w:rPr>
        <w:t xml:space="preserve">Ayuntamiento de Atlacomulco. </w:t>
      </w:r>
    </w:p>
    <w:p w14:paraId="0C43D9A8" w14:textId="77777777" w:rsidR="009F477A" w:rsidRPr="00BF7D2F" w:rsidRDefault="009F477A" w:rsidP="00C853D1">
      <w:pPr>
        <w:autoSpaceDE w:val="0"/>
        <w:autoSpaceDN w:val="0"/>
        <w:adjustRightInd w:val="0"/>
        <w:spacing w:after="0" w:line="360" w:lineRule="auto"/>
        <w:rPr>
          <w:rFonts w:eastAsia="Calibri" w:cs="Tahoma"/>
        </w:rPr>
      </w:pPr>
    </w:p>
    <w:p w14:paraId="490975E2" w14:textId="68EB9561" w:rsidR="0088358D" w:rsidRPr="00BF7D2F" w:rsidRDefault="00B045CE" w:rsidP="00C853D1">
      <w:pPr>
        <w:autoSpaceDE w:val="0"/>
        <w:autoSpaceDN w:val="0"/>
        <w:adjustRightInd w:val="0"/>
        <w:spacing w:after="0" w:line="360" w:lineRule="auto"/>
        <w:rPr>
          <w:rFonts w:eastAsia="Calibri" w:cs="Tahoma"/>
          <w:bCs/>
          <w:iCs/>
          <w:lang w:val="es-ES"/>
        </w:rPr>
      </w:pPr>
      <w:r w:rsidRPr="00BF7D2F">
        <w:rPr>
          <w:rFonts w:eastAsia="Calibri" w:cs="Tahoma"/>
        </w:rPr>
        <w:t>En respuesta, el Sujeto Obligado a través de la Tesorería Municipal</w:t>
      </w:r>
      <w:r w:rsidR="009F477A" w:rsidRPr="00BF7D2F">
        <w:rPr>
          <w:rFonts w:eastAsia="Calibri" w:cs="Tahoma"/>
        </w:rPr>
        <w:t>,</w:t>
      </w:r>
      <w:r w:rsidRPr="00BF7D2F">
        <w:rPr>
          <w:rFonts w:eastAsia="Calibri" w:cs="Tahoma"/>
        </w:rPr>
        <w:t xml:space="preserve"> </w:t>
      </w:r>
      <w:r w:rsidR="00FE10B6" w:rsidRPr="00BF7D2F">
        <w:rPr>
          <w:rFonts w:eastAsia="Calibri" w:cs="Tahoma"/>
        </w:rPr>
        <w:t>proporcion</w:t>
      </w:r>
      <w:r w:rsidR="009F477A" w:rsidRPr="00BF7D2F">
        <w:rPr>
          <w:rFonts w:eastAsia="Calibri" w:cs="Tahoma"/>
        </w:rPr>
        <w:t>ó</w:t>
      </w:r>
      <w:r w:rsidR="00FE10B6" w:rsidRPr="00BF7D2F">
        <w:rPr>
          <w:rFonts w:eastAsia="Calibri" w:cs="Tahoma"/>
        </w:rPr>
        <w:t xml:space="preserve"> </w:t>
      </w:r>
      <w:r w:rsidR="00C83072" w:rsidRPr="00BF7D2F">
        <w:rPr>
          <w:rFonts w:eastAsia="Calibri" w:cs="Tahoma"/>
        </w:rPr>
        <w:t xml:space="preserve">los </w:t>
      </w:r>
      <w:r w:rsidR="00FE10B6" w:rsidRPr="00BF7D2F">
        <w:rPr>
          <w:rFonts w:eastAsia="Calibri" w:cs="Tahoma"/>
        </w:rPr>
        <w:t xml:space="preserve">recibos de nómina, </w:t>
      </w:r>
      <w:r w:rsidR="00FA49FF" w:rsidRPr="00BF7D2F">
        <w:rPr>
          <w:rFonts w:eastAsia="Calibri" w:cs="Tahoma"/>
        </w:rPr>
        <w:t>gratificación única, aguinaldo y prima vacacional</w:t>
      </w:r>
      <w:r w:rsidR="009F477A" w:rsidRPr="00BF7D2F">
        <w:rPr>
          <w:rFonts w:eastAsia="Calibri" w:cs="Tahoma"/>
        </w:rPr>
        <w:t>,</w:t>
      </w:r>
      <w:r w:rsidR="00FA49FF" w:rsidRPr="00BF7D2F">
        <w:rPr>
          <w:rFonts w:eastAsia="Calibri" w:cs="Tahoma"/>
        </w:rPr>
        <w:t xml:space="preserve"> de</w:t>
      </w:r>
      <w:r w:rsidR="000D367E" w:rsidRPr="00BF7D2F">
        <w:rPr>
          <w:rFonts w:eastAsia="Calibri" w:cs="Tahoma"/>
        </w:rPr>
        <w:t xml:space="preserve">l </w:t>
      </w:r>
      <w:r w:rsidR="0072671D" w:rsidRPr="00BF7D2F">
        <w:rPr>
          <w:rFonts w:eastAsia="Calibri" w:cs="Tahoma"/>
        </w:rPr>
        <w:t>diciembre de dos mil veintiuno</w:t>
      </w:r>
      <w:r w:rsidR="009F477A" w:rsidRPr="00BF7D2F">
        <w:rPr>
          <w:rFonts w:eastAsia="Calibri" w:cs="Tahoma"/>
        </w:rPr>
        <w:t>; a</w:t>
      </w:r>
      <w:r w:rsidR="00961A9C" w:rsidRPr="00BF7D2F">
        <w:rPr>
          <w:rFonts w:eastAsia="Calibri" w:cs="Tahoma"/>
        </w:rPr>
        <w:t xml:space="preserve">nte dicha respuesta, el Recurrente en su agravio manifestó que la información era incompleta, </w:t>
      </w:r>
      <w:r w:rsidR="00814637" w:rsidRPr="00BF7D2F">
        <w:rPr>
          <w:rFonts w:eastAsia="Calibri" w:cs="Tahoma"/>
        </w:rPr>
        <w:t xml:space="preserve">situación que </w:t>
      </w:r>
      <w:r w:rsidR="00D302BD" w:rsidRPr="00BF7D2F">
        <w:rPr>
          <w:rFonts w:eastAsia="Calibri" w:cs="Tahoma"/>
        </w:rPr>
        <w:t xml:space="preserve">actualiza </w:t>
      </w:r>
      <w:r w:rsidR="00814637" w:rsidRPr="00BF7D2F">
        <w:rPr>
          <w:rFonts w:eastAsia="Calibri" w:cs="Tahoma"/>
        </w:rPr>
        <w:t xml:space="preserve">la </w:t>
      </w:r>
      <w:r w:rsidR="00D302BD" w:rsidRPr="00BF7D2F">
        <w:rPr>
          <w:rFonts w:eastAsia="Calibri" w:cs="Tahoma"/>
        </w:rPr>
        <w:t xml:space="preserve">causal de procedencia prevista en </w:t>
      </w:r>
      <w:r w:rsidR="00421852" w:rsidRPr="00BF7D2F">
        <w:rPr>
          <w:rFonts w:eastAsia="Calibri" w:cs="Tahoma"/>
        </w:rPr>
        <w:t>la fracción</w:t>
      </w:r>
      <w:r w:rsidR="00D302BD" w:rsidRPr="00BF7D2F">
        <w:rPr>
          <w:rFonts w:eastAsia="Calibri" w:cs="Tahoma"/>
        </w:rPr>
        <w:t xml:space="preserve"> V, del artículo 179 de la Ley de Transpar</w:t>
      </w:r>
      <w:r w:rsidR="00780D53" w:rsidRPr="00BF7D2F">
        <w:rPr>
          <w:rFonts w:eastAsia="Calibri" w:cs="Tahoma"/>
        </w:rPr>
        <w:t xml:space="preserve">encia y Acceso a la Información Pública del Estado de México y Municipios. </w:t>
      </w:r>
      <w:r w:rsidR="00C853D1" w:rsidRPr="00BF7D2F">
        <w:rPr>
          <w:rFonts w:eastAsia="Calibri" w:cs="Tahoma"/>
          <w:bCs/>
          <w:lang w:val="es-ES_tradnl"/>
        </w:rPr>
        <w:t xml:space="preserve">Así las cosas, </w:t>
      </w:r>
      <w:r w:rsidR="00C853D1" w:rsidRPr="00BF7D2F">
        <w:rPr>
          <w:rFonts w:eastAsia="Calibri" w:cs="Tahoma"/>
          <w:bCs/>
          <w:iCs/>
          <w:lang w:val="es-ES"/>
        </w:rPr>
        <w:t xml:space="preserve">una vez admitido y notificado el Recurso de Revisión a las partes, el Ente Recurrido, </w:t>
      </w:r>
      <w:r w:rsidR="001675D9" w:rsidRPr="00BF7D2F">
        <w:rPr>
          <w:rFonts w:eastAsia="Calibri" w:cs="Tahoma"/>
          <w:bCs/>
          <w:iCs/>
          <w:lang w:val="es-ES"/>
        </w:rPr>
        <w:t xml:space="preserve">por medio de su Informe Justificado, </w:t>
      </w:r>
      <w:r w:rsidR="00E33B3A" w:rsidRPr="00BF7D2F">
        <w:rPr>
          <w:rFonts w:eastAsia="Calibri" w:cs="Tahoma"/>
          <w:bCs/>
          <w:iCs/>
          <w:lang w:val="es-ES"/>
        </w:rPr>
        <w:t>ratific</w:t>
      </w:r>
      <w:r w:rsidR="009F477A" w:rsidRPr="00BF7D2F">
        <w:rPr>
          <w:rFonts w:eastAsia="Calibri" w:cs="Tahoma"/>
          <w:bCs/>
          <w:iCs/>
          <w:lang w:val="es-ES"/>
        </w:rPr>
        <w:t>ó</w:t>
      </w:r>
      <w:r w:rsidR="00E33B3A" w:rsidRPr="00BF7D2F">
        <w:rPr>
          <w:rFonts w:eastAsia="Calibri" w:cs="Tahoma"/>
          <w:bCs/>
          <w:iCs/>
          <w:lang w:val="es-ES"/>
        </w:rPr>
        <w:t xml:space="preserve"> su respuesta inicial</w:t>
      </w:r>
      <w:r w:rsidR="0009403E" w:rsidRPr="00BF7D2F">
        <w:rPr>
          <w:rFonts w:eastAsia="Calibri" w:cs="Tahoma"/>
          <w:bCs/>
          <w:iCs/>
          <w:lang w:val="es-ES"/>
        </w:rPr>
        <w:t xml:space="preserve"> </w:t>
      </w:r>
    </w:p>
    <w:p w14:paraId="282C5439" w14:textId="77777777" w:rsidR="00C853D1" w:rsidRPr="00BF7D2F" w:rsidRDefault="00C853D1" w:rsidP="00C853D1">
      <w:pPr>
        <w:autoSpaceDE w:val="0"/>
        <w:autoSpaceDN w:val="0"/>
        <w:adjustRightInd w:val="0"/>
        <w:spacing w:after="0" w:line="360" w:lineRule="auto"/>
        <w:rPr>
          <w:rFonts w:eastAsia="Calibri" w:cs="Tahoma"/>
          <w:iCs/>
          <w:color w:val="auto"/>
          <w:lang w:val="es-ES" w:eastAsia="es-ES_tradnl"/>
        </w:rPr>
      </w:pPr>
    </w:p>
    <w:p w14:paraId="47A7D7E9" w14:textId="77777777" w:rsidR="00C853D1" w:rsidRPr="00BF7D2F" w:rsidRDefault="00C853D1" w:rsidP="00C853D1">
      <w:pPr>
        <w:spacing w:after="0" w:line="360" w:lineRule="auto"/>
      </w:pPr>
      <w:r w:rsidRPr="00BF7D2F">
        <w:t xml:space="preserve">Lo anterior, se desprende de las documentales que obran en el expediente de referencia, materia de la presente Resolución, consistentes en: la solicitud de acceso a la información; la </w:t>
      </w:r>
      <w:r w:rsidRPr="00BF7D2F">
        <w:lastRenderedPageBreak/>
        <w:t xml:space="preserve">respuesta del Sujeto Obligado; </w:t>
      </w:r>
      <w:r w:rsidRPr="00BF7D2F">
        <w:rPr>
          <w:bCs/>
        </w:rPr>
        <w:t xml:space="preserve">el </w:t>
      </w:r>
      <w:r w:rsidRPr="00BF7D2F">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BF7D2F" w:rsidRDefault="00C853D1" w:rsidP="00C853D1">
      <w:pPr>
        <w:spacing w:after="0" w:line="360" w:lineRule="auto"/>
      </w:pPr>
    </w:p>
    <w:p w14:paraId="4AD760E5" w14:textId="77777777" w:rsidR="00C853D1" w:rsidRPr="00BF7D2F" w:rsidRDefault="00C853D1" w:rsidP="00C853D1">
      <w:pPr>
        <w:spacing w:after="0" w:line="360" w:lineRule="auto"/>
        <w:rPr>
          <w:rFonts w:eastAsia="Times New Roman" w:cs="Tahoma"/>
          <w:b/>
          <w:bCs/>
          <w:iCs/>
          <w:color w:val="auto"/>
          <w:lang w:eastAsia="es-ES"/>
        </w:rPr>
      </w:pPr>
      <w:r w:rsidRPr="00BF7D2F">
        <w:rPr>
          <w:rFonts w:eastAsia="Times New Roman" w:cs="Tahoma"/>
          <w:b/>
          <w:bCs/>
          <w:iCs/>
          <w:color w:val="auto"/>
          <w:lang w:val="es-ES" w:eastAsia="es-ES"/>
        </w:rPr>
        <w:t xml:space="preserve">CUARTO. </w:t>
      </w:r>
      <w:r w:rsidRPr="00BF7D2F">
        <w:rPr>
          <w:rFonts w:eastAsia="Times New Roman" w:cs="Tahoma"/>
          <w:b/>
          <w:bCs/>
          <w:iCs/>
          <w:color w:val="auto"/>
          <w:lang w:eastAsia="es-ES"/>
        </w:rPr>
        <w:t>Marco normativo aplicable en materia de transparencia y acceso a la información pública.</w:t>
      </w:r>
    </w:p>
    <w:p w14:paraId="43AD0F27" w14:textId="77777777" w:rsidR="00C853D1" w:rsidRPr="00BF7D2F" w:rsidRDefault="00C853D1" w:rsidP="00C853D1">
      <w:pPr>
        <w:spacing w:after="0" w:line="360" w:lineRule="auto"/>
        <w:rPr>
          <w:rFonts w:eastAsia="Times New Roman" w:cs="Tahoma"/>
          <w:b/>
          <w:bCs/>
          <w:iCs/>
          <w:color w:val="auto"/>
          <w:lang w:eastAsia="es-ES"/>
        </w:rPr>
      </w:pPr>
    </w:p>
    <w:p w14:paraId="612B1C77" w14:textId="77777777" w:rsidR="00C853D1" w:rsidRPr="00BF7D2F" w:rsidRDefault="00C853D1" w:rsidP="00C853D1">
      <w:pPr>
        <w:spacing w:after="0" w:line="360" w:lineRule="auto"/>
        <w:rPr>
          <w:rFonts w:eastAsia="Times New Roman" w:cs="Tahoma"/>
          <w:bCs/>
          <w:iCs/>
          <w:color w:val="auto"/>
          <w:lang w:eastAsia="es-ES"/>
        </w:rPr>
      </w:pPr>
      <w:r w:rsidRPr="00BF7D2F">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F7D2F" w:rsidRDefault="00C853D1" w:rsidP="00C853D1">
      <w:pPr>
        <w:spacing w:after="0" w:line="360" w:lineRule="auto"/>
        <w:rPr>
          <w:rFonts w:eastAsia="Times New Roman" w:cs="Tahoma"/>
          <w:bCs/>
          <w:iCs/>
          <w:color w:val="auto"/>
          <w:lang w:eastAsia="es-ES"/>
        </w:rPr>
      </w:pPr>
    </w:p>
    <w:p w14:paraId="0629EDEA" w14:textId="77777777" w:rsidR="00C853D1" w:rsidRPr="00BF7D2F" w:rsidRDefault="00C853D1" w:rsidP="00C853D1">
      <w:pPr>
        <w:spacing w:after="0" w:line="360" w:lineRule="auto"/>
        <w:rPr>
          <w:rFonts w:eastAsia="Times New Roman" w:cs="Tahoma"/>
          <w:bCs/>
          <w:iCs/>
          <w:color w:val="auto"/>
          <w:lang w:eastAsia="es-ES"/>
        </w:rPr>
      </w:pPr>
      <w:r w:rsidRPr="00BF7D2F">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F7D2F" w:rsidRDefault="00C853D1" w:rsidP="00C853D1">
      <w:pPr>
        <w:spacing w:after="0" w:line="360" w:lineRule="auto"/>
        <w:rPr>
          <w:rFonts w:eastAsia="Times New Roman" w:cs="Tahoma"/>
          <w:bCs/>
          <w:iCs/>
          <w:color w:val="auto"/>
          <w:lang w:eastAsia="es-ES"/>
        </w:rPr>
      </w:pPr>
    </w:p>
    <w:p w14:paraId="2E116B44" w14:textId="77777777" w:rsidR="00C853D1" w:rsidRPr="00BF7D2F" w:rsidRDefault="00C853D1" w:rsidP="00C853D1">
      <w:pPr>
        <w:spacing w:after="0" w:line="360" w:lineRule="auto"/>
        <w:rPr>
          <w:rFonts w:eastAsia="Times New Roman" w:cs="Tahoma"/>
          <w:bCs/>
          <w:iCs/>
          <w:color w:val="auto"/>
          <w:lang w:eastAsia="es-ES"/>
        </w:rPr>
      </w:pPr>
      <w:r w:rsidRPr="00BF7D2F">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F7D2F" w:rsidRDefault="00C853D1" w:rsidP="00C853D1">
      <w:pPr>
        <w:spacing w:after="0" w:line="360" w:lineRule="auto"/>
        <w:rPr>
          <w:rFonts w:eastAsia="Times New Roman" w:cs="Tahoma"/>
          <w:bCs/>
          <w:iCs/>
          <w:color w:val="auto"/>
          <w:lang w:eastAsia="es-ES"/>
        </w:rPr>
      </w:pPr>
    </w:p>
    <w:p w14:paraId="39E7B3D5" w14:textId="77777777" w:rsidR="00C853D1" w:rsidRPr="00BF7D2F" w:rsidRDefault="00C853D1" w:rsidP="00C853D1">
      <w:pPr>
        <w:spacing w:after="0" w:line="360" w:lineRule="auto"/>
        <w:rPr>
          <w:rFonts w:eastAsia="Times New Roman" w:cs="Tahoma"/>
          <w:bCs/>
          <w:iCs/>
          <w:color w:val="auto"/>
          <w:lang w:eastAsia="es-ES"/>
        </w:rPr>
      </w:pPr>
      <w:r w:rsidRPr="00BF7D2F">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F7D2F" w:rsidRDefault="00C853D1" w:rsidP="00C853D1">
      <w:pPr>
        <w:spacing w:after="0" w:line="360" w:lineRule="auto"/>
        <w:rPr>
          <w:rFonts w:eastAsia="Times New Roman" w:cs="Tahoma"/>
          <w:bCs/>
          <w:iCs/>
          <w:color w:val="auto"/>
          <w:lang w:eastAsia="es-ES"/>
        </w:rPr>
      </w:pPr>
    </w:p>
    <w:p w14:paraId="33BD459A" w14:textId="77777777" w:rsidR="00C853D1" w:rsidRPr="00BF7D2F" w:rsidRDefault="00C853D1" w:rsidP="00C853D1">
      <w:pPr>
        <w:spacing w:after="0" w:line="360" w:lineRule="auto"/>
        <w:rPr>
          <w:rFonts w:eastAsia="Times New Roman" w:cs="Tahoma"/>
          <w:bCs/>
          <w:iCs/>
          <w:color w:val="auto"/>
          <w:lang w:eastAsia="es-ES"/>
        </w:rPr>
      </w:pPr>
      <w:r w:rsidRPr="00BF7D2F">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BF7D2F" w:rsidRDefault="00C853D1" w:rsidP="00C853D1">
      <w:pPr>
        <w:spacing w:after="0" w:line="360" w:lineRule="auto"/>
        <w:rPr>
          <w:rFonts w:eastAsia="Times New Roman" w:cs="Tahoma"/>
          <w:bCs/>
          <w:iCs/>
          <w:color w:val="auto"/>
          <w:lang w:eastAsia="es-ES"/>
        </w:rPr>
      </w:pPr>
    </w:p>
    <w:p w14:paraId="21150C29" w14:textId="77777777" w:rsidR="00C853D1" w:rsidRPr="00BF7D2F" w:rsidRDefault="00C853D1" w:rsidP="00C853D1">
      <w:pPr>
        <w:spacing w:after="0" w:line="360" w:lineRule="auto"/>
        <w:rPr>
          <w:rFonts w:eastAsia="Times New Roman" w:cs="Tahoma"/>
          <w:bCs/>
          <w:iCs/>
          <w:color w:val="auto"/>
          <w:lang w:eastAsia="es-ES"/>
        </w:rPr>
      </w:pPr>
      <w:r w:rsidRPr="00BF7D2F">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F7D2F" w:rsidRDefault="00C853D1" w:rsidP="00C853D1">
      <w:pPr>
        <w:spacing w:after="0" w:line="360" w:lineRule="auto"/>
        <w:rPr>
          <w:rFonts w:eastAsia="Times New Roman" w:cs="Tahoma"/>
          <w:bCs/>
          <w:iCs/>
          <w:color w:val="auto"/>
          <w:lang w:eastAsia="es-ES"/>
        </w:rPr>
      </w:pPr>
    </w:p>
    <w:p w14:paraId="391D3BDE" w14:textId="77777777" w:rsidR="00C853D1" w:rsidRPr="00BF7D2F" w:rsidRDefault="00C853D1" w:rsidP="00C853D1">
      <w:pPr>
        <w:spacing w:after="0" w:line="360" w:lineRule="auto"/>
        <w:rPr>
          <w:rFonts w:eastAsia="Times New Roman" w:cs="Tahoma"/>
          <w:bCs/>
          <w:iCs/>
          <w:color w:val="auto"/>
          <w:lang w:eastAsia="es-ES"/>
        </w:rPr>
      </w:pPr>
      <w:r w:rsidRPr="00BF7D2F">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BF7D2F" w:rsidRDefault="00C853D1" w:rsidP="00C853D1">
      <w:pPr>
        <w:spacing w:after="0" w:line="360" w:lineRule="auto"/>
        <w:rPr>
          <w:rFonts w:eastAsia="Times New Roman" w:cs="Tahoma"/>
          <w:b/>
          <w:bCs/>
          <w:iCs/>
          <w:color w:val="auto"/>
          <w:lang w:val="es-ES" w:eastAsia="es-ES"/>
        </w:rPr>
      </w:pPr>
    </w:p>
    <w:p w14:paraId="2FC8E451" w14:textId="77777777" w:rsidR="009626CF" w:rsidRPr="00BF7D2F" w:rsidRDefault="009626CF" w:rsidP="009626CF">
      <w:pPr>
        <w:spacing w:after="0" w:line="360" w:lineRule="auto"/>
        <w:rPr>
          <w:rFonts w:eastAsia="Times New Roman" w:cs="Tahoma"/>
          <w:bCs/>
          <w:iCs/>
          <w:color w:val="auto"/>
          <w:lang w:eastAsia="es-ES"/>
        </w:rPr>
      </w:pPr>
      <w:r w:rsidRPr="00BF7D2F">
        <w:rPr>
          <w:rFonts w:eastAsia="Times New Roman" w:cs="Tahoma"/>
          <w:color w:val="auto"/>
          <w:lang w:eastAsia="es-ES"/>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p>
    <w:p w14:paraId="3AB79481" w14:textId="77777777" w:rsidR="009626CF" w:rsidRPr="00BF7D2F" w:rsidRDefault="009626CF" w:rsidP="00C853D1">
      <w:pPr>
        <w:spacing w:after="0" w:line="360" w:lineRule="auto"/>
        <w:rPr>
          <w:rFonts w:eastAsia="Times New Roman" w:cs="Tahoma"/>
          <w:b/>
          <w:bCs/>
          <w:iCs/>
          <w:color w:val="auto"/>
          <w:lang w:val="es-ES" w:eastAsia="es-ES"/>
        </w:rPr>
      </w:pPr>
    </w:p>
    <w:p w14:paraId="4CD9F9A9" w14:textId="77777777" w:rsidR="00C853D1" w:rsidRPr="00BF7D2F" w:rsidRDefault="00C853D1" w:rsidP="00C853D1">
      <w:pPr>
        <w:spacing w:after="0" w:line="360" w:lineRule="auto"/>
        <w:rPr>
          <w:rFonts w:eastAsia="Times New Roman" w:cs="Tahoma"/>
          <w:b/>
          <w:bCs/>
          <w:iCs/>
          <w:color w:val="auto"/>
          <w:lang w:val="es-ES" w:eastAsia="es-ES"/>
        </w:rPr>
      </w:pPr>
      <w:r w:rsidRPr="00BF7D2F">
        <w:rPr>
          <w:rFonts w:eastAsia="Times New Roman" w:cs="Tahoma"/>
          <w:b/>
          <w:bCs/>
          <w:iCs/>
          <w:color w:val="auto"/>
          <w:lang w:val="es-ES" w:eastAsia="es-ES"/>
        </w:rPr>
        <w:t>Quinto. Estudio de Fondo.</w:t>
      </w:r>
    </w:p>
    <w:p w14:paraId="614B9665" w14:textId="5578038A" w:rsidR="00C853D1" w:rsidRPr="00BF7D2F" w:rsidRDefault="00C853D1" w:rsidP="00C853D1">
      <w:pPr>
        <w:spacing w:after="0" w:line="360" w:lineRule="auto"/>
        <w:rPr>
          <w:rFonts w:eastAsia="Times New Roman" w:cs="Tahoma"/>
          <w:iCs/>
          <w:color w:val="auto"/>
          <w:lang w:val="es-ES" w:eastAsia="es-ES"/>
        </w:rPr>
      </w:pPr>
    </w:p>
    <w:p w14:paraId="17DCE6DB" w14:textId="77777777" w:rsidR="0057490C" w:rsidRPr="00BF7D2F" w:rsidRDefault="0057490C" w:rsidP="0057490C">
      <w:pPr>
        <w:spacing w:after="0" w:line="360" w:lineRule="auto"/>
      </w:pPr>
      <w:r w:rsidRPr="00BF7D2F">
        <w:t xml:space="preserve">Expuestas las posturas de las partes, se procede al análisis del agravio hecho valer por el ahora Recurrente, referente a la falta de entrega de los documentos solicitado, para lo cual, es necesario analizar la naturaleza de la información. </w:t>
      </w:r>
    </w:p>
    <w:p w14:paraId="10912E3D" w14:textId="77777777" w:rsidR="0057490C" w:rsidRPr="00BF7D2F" w:rsidRDefault="0057490C" w:rsidP="0057490C">
      <w:pPr>
        <w:spacing w:after="0" w:line="360" w:lineRule="auto"/>
      </w:pPr>
    </w:p>
    <w:p w14:paraId="2CA782FF" w14:textId="77777777" w:rsidR="0057490C" w:rsidRPr="00BF7D2F" w:rsidRDefault="0057490C" w:rsidP="0057490C">
      <w:pPr>
        <w:spacing w:after="0" w:line="360" w:lineRule="auto"/>
        <w:rPr>
          <w:bCs/>
        </w:rPr>
      </w:pPr>
      <w:r w:rsidRPr="00BF7D2F">
        <w:rPr>
          <w:bCs/>
          <w:lang w:val="es-ES"/>
        </w:rPr>
        <w:t>En principio, es necesario</w:t>
      </w:r>
      <w:r w:rsidRPr="00BF7D2F">
        <w:rPr>
          <w:bCs/>
        </w:rPr>
        <w:t xml:space="preserve"> traer a colación,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31594A41" w14:textId="77777777" w:rsidR="0057490C" w:rsidRPr="00BF7D2F" w:rsidRDefault="0057490C" w:rsidP="0057490C">
      <w:pPr>
        <w:spacing w:after="0" w:line="360" w:lineRule="auto"/>
      </w:pPr>
    </w:p>
    <w:p w14:paraId="49825C61" w14:textId="77777777" w:rsidR="0057490C" w:rsidRPr="00BF7D2F" w:rsidRDefault="0057490C" w:rsidP="0057490C">
      <w:pPr>
        <w:spacing w:after="0" w:line="360" w:lineRule="auto"/>
        <w:rPr>
          <w:bCs/>
        </w:rPr>
      </w:pPr>
      <w:r w:rsidRPr="00BF7D2F">
        <w:rPr>
          <w:bCs/>
        </w:rPr>
        <w:lastRenderedPageBreak/>
        <w:t xml:space="preserve">En orden de ideas, el artículo 3°, fracción XXXII, del Código Financiero del Estado de México y Municipios establece que la remuneración consiste en los pagos hechos por concepto de </w:t>
      </w:r>
      <w:r w:rsidRPr="00BF7D2F">
        <w:rPr>
          <w:b/>
        </w:rPr>
        <w:t>sueldo,</w:t>
      </w:r>
      <w:r w:rsidRPr="00BF7D2F">
        <w:rPr>
          <w:bCs/>
        </w:rPr>
        <w:t xml:space="preserve"> compensaciones, gratificaciones, habitación, primas, comisiones, prestaciones, en especie y cualquier otra percepción o prestación que se entregue al servidor por su trabajo.</w:t>
      </w:r>
    </w:p>
    <w:p w14:paraId="291EDAFE" w14:textId="77777777" w:rsidR="0057490C" w:rsidRPr="00BF7D2F" w:rsidRDefault="0057490C" w:rsidP="0057490C">
      <w:pPr>
        <w:spacing w:after="0" w:line="360" w:lineRule="auto"/>
      </w:pPr>
    </w:p>
    <w:p w14:paraId="1FC40F60" w14:textId="77777777" w:rsidR="0057490C" w:rsidRPr="00BF7D2F" w:rsidRDefault="0057490C" w:rsidP="0057490C">
      <w:pPr>
        <w:spacing w:after="0" w:line="360" w:lineRule="auto"/>
        <w:rPr>
          <w:bCs/>
          <w:iCs/>
          <w:lang w:val="es-ES"/>
        </w:rPr>
      </w:pPr>
      <w:r w:rsidRPr="00BF7D2F">
        <w:rPr>
          <w:bCs/>
          <w:iCs/>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F8EAC31" w14:textId="77777777" w:rsidR="0057490C" w:rsidRPr="00BF7D2F" w:rsidRDefault="0057490C" w:rsidP="0057490C">
      <w:pPr>
        <w:spacing w:after="0" w:line="360" w:lineRule="auto"/>
        <w:rPr>
          <w:bCs/>
        </w:rPr>
      </w:pPr>
    </w:p>
    <w:p w14:paraId="5F70B73B" w14:textId="77777777" w:rsidR="0057490C" w:rsidRPr="00BF7D2F" w:rsidRDefault="0057490C" w:rsidP="0057490C">
      <w:pPr>
        <w:spacing w:after="0" w:line="360" w:lineRule="auto"/>
        <w:rPr>
          <w:rFonts w:eastAsia="Times New Roman" w:cs="Tahoma"/>
          <w:b/>
          <w:bCs/>
          <w:iCs/>
          <w:color w:val="auto"/>
          <w:lang w:val="es-ES" w:eastAsia="es-ES"/>
        </w:rPr>
      </w:pPr>
      <w:r w:rsidRPr="00BF7D2F">
        <w:rPr>
          <w:rFonts w:eastAsia="Times New Roman" w:cs="Tahoma"/>
          <w:bCs/>
          <w:iCs/>
          <w:color w:val="auto"/>
          <w:lang w:val="es-ES" w:eastAsia="es-ES"/>
        </w:rPr>
        <w:t xml:space="preserve">Además, los Manuales para la Formulación del Anteproyecto de Presupuesto de Egresos del Gobierno del Estado de México, para los ejercicios fiscales dos mil veinte y dos mil veintiuno, establecen, que el capítulo </w:t>
      </w:r>
      <w:r w:rsidRPr="00BF7D2F">
        <w:rPr>
          <w:rFonts w:eastAsia="Times New Roman" w:cs="Tahoma"/>
          <w:b/>
          <w:bCs/>
          <w:iCs/>
          <w:color w:val="auto"/>
          <w:lang w:val="es-ES" w:eastAsia="es-ES"/>
        </w:rPr>
        <w:t>1000 Servicios Personales</w:t>
      </w:r>
      <w:r w:rsidRPr="00BF7D2F">
        <w:rPr>
          <w:rFonts w:eastAsia="Times New Roman" w:cs="Tahoma"/>
          <w:bCs/>
          <w:iCs/>
          <w:color w:val="auto"/>
          <w:lang w:val="es-ES" w:eastAsia="es-ES"/>
        </w:rPr>
        <w:t>,</w:t>
      </w:r>
      <w:r w:rsidRPr="00BF7D2F">
        <w:rPr>
          <w:rFonts w:eastAsia="Times New Roman" w:cs="Tahoma"/>
          <w:b/>
          <w:bCs/>
          <w:iCs/>
          <w:color w:val="auto"/>
          <w:lang w:val="es-ES" w:eastAsia="es-ES"/>
        </w:rPr>
        <w:t xml:space="preserve"> agrupa las</w:t>
      </w:r>
      <w:r w:rsidRPr="00BF7D2F">
        <w:rPr>
          <w:rFonts w:eastAsia="Times New Roman" w:cs="Tahoma"/>
          <w:b/>
          <w:bCs/>
          <w:iCs/>
          <w:color w:val="auto"/>
          <w:lang w:eastAsia="es-ES"/>
        </w:rPr>
        <w:t xml:space="preserve"> remuneraciones al personal que está al servicio del Estado, así como las cuotas y aportaciones a favor de las instituciones de seguridad social, derivadas de los servicios que esas instituciones prestan al personal.</w:t>
      </w:r>
    </w:p>
    <w:p w14:paraId="02322DB3" w14:textId="77777777" w:rsidR="0057490C" w:rsidRPr="00BF7D2F" w:rsidRDefault="0057490C" w:rsidP="0057490C">
      <w:pPr>
        <w:spacing w:after="0" w:line="360" w:lineRule="auto"/>
        <w:rPr>
          <w:bCs/>
        </w:rPr>
      </w:pPr>
    </w:p>
    <w:p w14:paraId="5A0FE8A5" w14:textId="77777777" w:rsidR="0057490C" w:rsidRPr="00BF7D2F" w:rsidRDefault="0057490C" w:rsidP="0057490C">
      <w:pPr>
        <w:spacing w:after="0" w:line="360" w:lineRule="auto"/>
        <w:rPr>
          <w:bCs/>
        </w:rPr>
      </w:pPr>
      <w:r w:rsidRPr="00BF7D2F">
        <w:rPr>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BF7D2F">
        <w:rPr>
          <w:b/>
          <w:bCs/>
        </w:rPr>
        <w:t>recibos de pago de salarios o las</w:t>
      </w:r>
      <w:r w:rsidRPr="00BF7D2F">
        <w:rPr>
          <w:bCs/>
        </w:rPr>
        <w:t xml:space="preserve"> </w:t>
      </w:r>
      <w:r w:rsidRPr="00BF7D2F">
        <w:rPr>
          <w:b/>
          <w:bCs/>
        </w:rPr>
        <w:t xml:space="preserve">constancias documentales del pago de sueldos, </w:t>
      </w:r>
      <w:r w:rsidRPr="00BF7D2F">
        <w:rPr>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2F5CD9C3" w14:textId="77777777" w:rsidR="0057490C" w:rsidRPr="00BF7D2F" w:rsidRDefault="0057490C" w:rsidP="0057490C">
      <w:pPr>
        <w:spacing w:after="0" w:line="360" w:lineRule="auto"/>
        <w:rPr>
          <w:bCs/>
        </w:rPr>
      </w:pPr>
    </w:p>
    <w:p w14:paraId="181AD3D3" w14:textId="77777777" w:rsidR="0057490C" w:rsidRPr="00BF7D2F" w:rsidRDefault="0057490C" w:rsidP="0057490C">
      <w:pPr>
        <w:spacing w:after="0" w:line="360" w:lineRule="auto"/>
        <w:rPr>
          <w:bCs/>
        </w:rPr>
      </w:pPr>
      <w:r w:rsidRPr="00BF7D2F">
        <w:rPr>
          <w:bCs/>
        </w:rPr>
        <w:lastRenderedPageBreak/>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83D1227" w14:textId="77777777" w:rsidR="0057490C" w:rsidRPr="00BF7D2F" w:rsidRDefault="0057490C" w:rsidP="0057490C">
      <w:pPr>
        <w:spacing w:after="0" w:line="360" w:lineRule="auto"/>
        <w:rPr>
          <w:bCs/>
        </w:rPr>
      </w:pPr>
    </w:p>
    <w:p w14:paraId="39EE4D77" w14:textId="77777777" w:rsidR="0057490C" w:rsidRPr="00BF7D2F" w:rsidRDefault="0057490C" w:rsidP="0057490C">
      <w:pPr>
        <w:spacing w:after="0" w:line="360" w:lineRule="auto"/>
        <w:ind w:left="567" w:right="567"/>
        <w:rPr>
          <w:bCs/>
          <w:i/>
          <w:iCs/>
          <w:sz w:val="20"/>
          <w:szCs w:val="20"/>
          <w:lang w:val="es-ES"/>
        </w:rPr>
      </w:pPr>
      <w:r w:rsidRPr="00BF7D2F">
        <w:rPr>
          <w:b/>
          <w:bCs/>
          <w:i/>
          <w:iCs/>
          <w:sz w:val="20"/>
          <w:szCs w:val="20"/>
          <w:lang w:val="es-ES"/>
        </w:rPr>
        <w:t>“RECIBOS DE PAGO</w:t>
      </w:r>
      <w:r w:rsidRPr="00BF7D2F">
        <w:rPr>
          <w:bCs/>
          <w:i/>
          <w:iCs/>
          <w:sz w:val="20"/>
          <w:szCs w:val="20"/>
          <w:lang w:val="es-ES"/>
        </w:rPr>
        <w:t xml:space="preserve"> </w:t>
      </w:r>
      <w:r w:rsidRPr="00BF7D2F">
        <w:rPr>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BF7D2F">
        <w:rPr>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61EAC45" w14:textId="77777777" w:rsidR="0057490C" w:rsidRPr="00BF7D2F" w:rsidRDefault="0057490C" w:rsidP="0057490C">
      <w:pPr>
        <w:spacing w:after="0" w:line="360" w:lineRule="auto"/>
        <w:rPr>
          <w:b/>
          <w:bCs/>
          <w:i/>
          <w:iCs/>
          <w:lang w:val="es-ES"/>
        </w:rPr>
      </w:pPr>
    </w:p>
    <w:p w14:paraId="61C384F8" w14:textId="77777777" w:rsidR="0057490C" w:rsidRPr="00BF7D2F" w:rsidRDefault="0057490C" w:rsidP="0057490C">
      <w:pPr>
        <w:spacing w:after="0" w:line="360" w:lineRule="auto"/>
        <w:rPr>
          <w:bCs/>
          <w:lang w:val="es-ES"/>
        </w:rPr>
      </w:pPr>
      <w:r w:rsidRPr="00BF7D2F">
        <w:rPr>
          <w:bCs/>
          <w:lang w:val="es-ES"/>
        </w:rPr>
        <w:t xml:space="preserve">De la tesis transcrita, se desprende que </w:t>
      </w:r>
      <w:r w:rsidRPr="00BF7D2F">
        <w:rPr>
          <w:b/>
          <w:bCs/>
          <w:lang w:val="es-ES"/>
        </w:rPr>
        <w:t>en materia burocrática</w:t>
      </w:r>
      <w:r w:rsidRPr="00BF7D2F">
        <w:rPr>
          <w:bCs/>
          <w:lang w:val="es-ES"/>
        </w:rPr>
        <w:t xml:space="preserve"> </w:t>
      </w:r>
      <w:r w:rsidRPr="00BF7D2F">
        <w:rPr>
          <w:b/>
          <w:bCs/>
          <w:lang w:val="es-ES"/>
        </w:rPr>
        <w:t>los recibos de pago acreditan los conceptos y montos que en ellos se insertan</w:t>
      </w:r>
      <w:r w:rsidRPr="00BF7D2F">
        <w:rPr>
          <w:bCs/>
          <w:lang w:val="es-ES"/>
        </w:rPr>
        <w:t xml:space="preserve">, y constituyen prueba para demostrar las percepciones y montos que reciben los servidores públicos. </w:t>
      </w:r>
    </w:p>
    <w:p w14:paraId="24D0F6E3" w14:textId="77777777" w:rsidR="0057490C" w:rsidRPr="00BF7D2F" w:rsidRDefault="0057490C" w:rsidP="0057490C">
      <w:pPr>
        <w:spacing w:after="0" w:line="360" w:lineRule="auto"/>
        <w:rPr>
          <w:lang w:val="es-ES"/>
        </w:rPr>
      </w:pPr>
    </w:p>
    <w:p w14:paraId="7F9C1F4E" w14:textId="77777777" w:rsidR="0057490C" w:rsidRPr="00BF7D2F" w:rsidRDefault="0057490C" w:rsidP="0057490C">
      <w:pPr>
        <w:spacing w:after="0" w:line="360" w:lineRule="auto"/>
        <w:rPr>
          <w:rFonts w:eastAsia="Times New Roman" w:cs="Tahoma"/>
          <w:color w:val="000000"/>
          <w:lang w:eastAsia="es-ES"/>
        </w:rPr>
      </w:pPr>
      <w:r w:rsidRPr="00BF7D2F">
        <w:rPr>
          <w:rFonts w:eastAsia="Times New Roman" w:cs="Tahoma"/>
          <w:bCs/>
          <w:color w:val="auto"/>
          <w:lang w:eastAsia="es-ES"/>
        </w:rPr>
        <w:t xml:space="preserve">En ese orden de ideas, las Políticas para la Integración del Informe Trimestral de los Sujetos de Fiscalización Municipales para el ejercicio fiscal dos mil veintiuno, entre los formatos que maneja en el </w:t>
      </w:r>
      <w:r w:rsidRPr="00BF7D2F">
        <w:rPr>
          <w:rFonts w:eastAsia="Times New Roman" w:cs="Tahoma"/>
          <w:b/>
          <w:color w:val="auto"/>
          <w:lang w:eastAsia="es-ES"/>
        </w:rPr>
        <w:t>Módulo 4</w:t>
      </w:r>
      <w:r w:rsidRPr="00BF7D2F">
        <w:rPr>
          <w:rFonts w:eastAsia="Times New Roman" w:cs="Tahoma"/>
          <w:bCs/>
          <w:color w:val="auto"/>
          <w:lang w:eastAsia="es-ES"/>
        </w:rPr>
        <w:t xml:space="preserve">, se advierte que se encuentran los Comprobantes Fiscales Digitales por Internet por concepto de Nómina, mismos que serán entregados al Órgano Superior de </w:t>
      </w:r>
      <w:r w:rsidRPr="00BF7D2F">
        <w:rPr>
          <w:rFonts w:eastAsia="Times New Roman" w:cs="Tahoma"/>
          <w:bCs/>
          <w:color w:val="auto"/>
          <w:lang w:eastAsia="es-ES"/>
        </w:rPr>
        <w:lastRenderedPageBreak/>
        <w:t>Fiscalización del Estado de México, que contiene todas las percepciones y deducciones que recibe cada servidor público.</w:t>
      </w:r>
    </w:p>
    <w:p w14:paraId="71EB7A26" w14:textId="77777777" w:rsidR="009626CF" w:rsidRPr="00BF7D2F" w:rsidRDefault="009626CF" w:rsidP="00C853D1">
      <w:pPr>
        <w:spacing w:after="0" w:line="360" w:lineRule="auto"/>
        <w:rPr>
          <w:rFonts w:eastAsia="Times New Roman" w:cs="Tahoma"/>
          <w:iCs/>
          <w:color w:val="auto"/>
          <w:lang w:eastAsia="es-ES"/>
        </w:rPr>
      </w:pPr>
    </w:p>
    <w:p w14:paraId="086C5026" w14:textId="7580FEF3" w:rsidR="009626CF" w:rsidRPr="00BF7D2F" w:rsidRDefault="00430127" w:rsidP="00C853D1">
      <w:pPr>
        <w:spacing w:after="0" w:line="360" w:lineRule="auto"/>
        <w:rPr>
          <w:rFonts w:eastAsia="Times New Roman" w:cs="Tahoma"/>
          <w:iCs/>
          <w:color w:val="auto"/>
          <w:lang w:val="es-ES" w:eastAsia="es-ES"/>
        </w:rPr>
      </w:pPr>
      <w:r w:rsidRPr="00BF7D2F">
        <w:rPr>
          <w:rFonts w:eastAsia="Times New Roman" w:cs="Tahoma"/>
          <w:iCs/>
          <w:color w:val="auto"/>
          <w:lang w:val="es-ES" w:eastAsia="es-ES"/>
        </w:rPr>
        <w:t xml:space="preserve">Conforme a lo expuesto, se advierte que </w:t>
      </w:r>
      <w:r w:rsidR="005E6A26" w:rsidRPr="00BF7D2F">
        <w:rPr>
          <w:rFonts w:eastAsia="Times New Roman" w:cs="Tahoma"/>
          <w:iCs/>
          <w:color w:val="auto"/>
          <w:lang w:val="es-ES" w:eastAsia="es-ES"/>
        </w:rPr>
        <w:t xml:space="preserve">la pretensión del hoy </w:t>
      </w:r>
      <w:r w:rsidR="005C3D23" w:rsidRPr="00BF7D2F">
        <w:rPr>
          <w:rFonts w:eastAsia="Times New Roman" w:cs="Tahoma"/>
          <w:iCs/>
          <w:color w:val="auto"/>
          <w:lang w:val="es-ES" w:eastAsia="es-ES"/>
        </w:rPr>
        <w:t>Recurrente</w:t>
      </w:r>
      <w:r w:rsidR="00A33D44" w:rsidRPr="00BF7D2F">
        <w:rPr>
          <w:rFonts w:eastAsia="Times New Roman" w:cs="Tahoma"/>
          <w:iCs/>
          <w:color w:val="auto"/>
          <w:lang w:val="es-ES" w:eastAsia="es-ES"/>
        </w:rPr>
        <w:t xml:space="preserve"> es obtener </w:t>
      </w:r>
      <w:r w:rsidR="005C3D23" w:rsidRPr="00BF7D2F">
        <w:rPr>
          <w:rFonts w:eastAsia="Times New Roman" w:cs="Tahoma"/>
          <w:iCs/>
          <w:color w:val="auto"/>
          <w:lang w:val="es-ES" w:eastAsia="es-ES"/>
        </w:rPr>
        <w:t>los recibos de nómina</w:t>
      </w:r>
      <w:r w:rsidR="0014077C" w:rsidRPr="00BF7D2F">
        <w:rPr>
          <w:rFonts w:eastAsia="Times New Roman" w:cs="Tahoma"/>
          <w:iCs/>
          <w:color w:val="auto"/>
          <w:lang w:val="es-ES" w:eastAsia="es-ES"/>
        </w:rPr>
        <w:t xml:space="preserve"> </w:t>
      </w:r>
      <w:r w:rsidR="009F477A" w:rsidRPr="00BF7D2F">
        <w:rPr>
          <w:rFonts w:eastAsia="Times New Roman" w:cs="Tahoma"/>
          <w:iCs/>
          <w:color w:val="auto"/>
          <w:lang w:val="es-ES" w:eastAsia="es-ES"/>
        </w:rPr>
        <w:t>de la primera y segunda quincena, así como, de pago de aguinaldo y gratificación,</w:t>
      </w:r>
      <w:r w:rsidR="0014077C" w:rsidRPr="00BF7D2F">
        <w:rPr>
          <w:rFonts w:eastAsia="Times New Roman" w:cs="Tahoma"/>
          <w:iCs/>
          <w:color w:val="auto"/>
          <w:lang w:val="es-ES" w:eastAsia="es-ES"/>
        </w:rPr>
        <w:t xml:space="preserve"> </w:t>
      </w:r>
      <w:r w:rsidR="00307213" w:rsidRPr="00BF7D2F">
        <w:rPr>
          <w:rFonts w:eastAsia="Times New Roman" w:cs="Tahoma"/>
          <w:iCs/>
          <w:color w:val="auto"/>
          <w:lang w:val="es-ES" w:eastAsia="es-ES"/>
        </w:rPr>
        <w:t>de diciembre de dos mil veintiuno</w:t>
      </w:r>
      <w:r w:rsidR="009F477A" w:rsidRPr="00BF7D2F">
        <w:rPr>
          <w:rFonts w:eastAsia="Times New Roman" w:cs="Tahoma"/>
          <w:iCs/>
          <w:color w:val="auto"/>
          <w:lang w:val="es-ES" w:eastAsia="es-ES"/>
        </w:rPr>
        <w:t>,</w:t>
      </w:r>
      <w:r w:rsidR="00A7421B" w:rsidRPr="00BF7D2F">
        <w:rPr>
          <w:rFonts w:eastAsia="Times New Roman" w:cs="Tahoma"/>
          <w:iCs/>
          <w:color w:val="auto"/>
          <w:lang w:val="es-ES" w:eastAsia="es-ES"/>
        </w:rPr>
        <w:t xml:space="preserve"> de todos los servidores públicos adscritos al </w:t>
      </w:r>
      <w:r w:rsidR="00A7421B" w:rsidRPr="00BF7D2F">
        <w:rPr>
          <w:rFonts w:eastAsia="Calibri" w:cs="Tahoma"/>
        </w:rPr>
        <w:t>Ayuntamiento de Atlacomulco.</w:t>
      </w:r>
    </w:p>
    <w:p w14:paraId="713DCD0C" w14:textId="77777777" w:rsidR="009626CF" w:rsidRPr="00BF7D2F" w:rsidRDefault="009626CF" w:rsidP="00C853D1">
      <w:pPr>
        <w:spacing w:after="0" w:line="360" w:lineRule="auto"/>
        <w:rPr>
          <w:rFonts w:eastAsia="Times New Roman" w:cs="Tahoma"/>
          <w:iCs/>
          <w:color w:val="auto"/>
          <w:lang w:val="es-ES" w:eastAsia="es-ES"/>
        </w:rPr>
      </w:pPr>
    </w:p>
    <w:p w14:paraId="4D402CCB" w14:textId="31953EB0" w:rsidR="00D95497" w:rsidRPr="00BF7D2F" w:rsidRDefault="00A2627F" w:rsidP="003C3630">
      <w:pPr>
        <w:spacing w:after="0" w:line="360" w:lineRule="auto"/>
        <w:rPr>
          <w:rFonts w:eastAsia="Times New Roman" w:cs="Tahoma"/>
          <w:iCs/>
          <w:color w:val="auto"/>
          <w:lang w:val="es-ES" w:eastAsia="es-ES"/>
        </w:rPr>
      </w:pPr>
      <w:r w:rsidRPr="00BF7D2F">
        <w:rPr>
          <w:rFonts w:eastAsia="Calibri" w:cs="Tahoma"/>
          <w:bCs/>
          <w:color w:val="000000"/>
        </w:rPr>
        <w:t>Expuesto lo anterior</w:t>
      </w:r>
      <w:r w:rsidR="00D95497" w:rsidRPr="00BF7D2F">
        <w:rPr>
          <w:rFonts w:eastAsia="Calibri" w:cs="Tahoma"/>
          <w:bCs/>
          <w:color w:val="000000"/>
        </w:rPr>
        <w:t>, se procede a analizar</w:t>
      </w:r>
      <w:r w:rsidRPr="00BF7D2F">
        <w:rPr>
          <w:rFonts w:eastAsia="Calibri" w:cs="Tahoma"/>
          <w:bCs/>
          <w:color w:val="000000"/>
        </w:rPr>
        <w:t xml:space="preserve"> la </w:t>
      </w:r>
      <w:r w:rsidR="00D95497" w:rsidRPr="00BF7D2F">
        <w:rPr>
          <w:rFonts w:eastAsia="Calibri" w:cs="Tahoma"/>
          <w:bCs/>
          <w:color w:val="000000"/>
        </w:rPr>
        <w:t xml:space="preserve">información proporcionada por el Sujeto Obligado, por lo que, en principio, cabe puntualizar que el Ente Recurrido turno la solicitud de información, tanto en respuesta como en Informe Justificado </w:t>
      </w:r>
      <w:r w:rsidR="00D95497" w:rsidRPr="00BF7D2F">
        <w:rPr>
          <w:rFonts w:eastAsia="Times New Roman" w:cs="Tahoma"/>
          <w:iCs/>
          <w:color w:val="auto"/>
          <w:lang w:val="es-ES" w:eastAsia="es-ES"/>
        </w:rPr>
        <w:t xml:space="preserve">a la </w:t>
      </w:r>
      <w:r w:rsidR="003C3630" w:rsidRPr="00BF7D2F">
        <w:rPr>
          <w:rFonts w:eastAsia="Times New Roman" w:cs="Tahoma"/>
          <w:iCs/>
          <w:color w:val="auto"/>
          <w:lang w:val="es-ES" w:eastAsia="es-ES"/>
        </w:rPr>
        <w:t>Tesorería Municipal</w:t>
      </w:r>
      <w:r w:rsidR="00D95497" w:rsidRPr="00BF7D2F">
        <w:rPr>
          <w:rFonts w:eastAsia="Calibri" w:cs="Tahoma"/>
          <w:bCs/>
          <w:iCs/>
          <w:color w:val="000000"/>
        </w:rPr>
        <w:t xml:space="preserve">, por lo que, es necesario hacer referencia al </w:t>
      </w:r>
      <w:r w:rsidR="00D95497" w:rsidRPr="00BF7D2F">
        <w:rPr>
          <w:rFonts w:eastAsia="Calibri" w:cs="Tahoma"/>
          <w:b/>
          <w:iCs/>
          <w:color w:val="000000"/>
        </w:rPr>
        <w:t xml:space="preserve">procedimiento de búsqueda </w:t>
      </w:r>
      <w:r w:rsidR="00D95497" w:rsidRPr="00BF7D2F">
        <w:rPr>
          <w:rFonts w:eastAsia="Calibri" w:cs="Tahoma"/>
          <w:b/>
          <w:color w:val="000000"/>
          <w:lang w:val="es-ES"/>
        </w:rPr>
        <w:t>que deben de seguir los Sujetos Obligados para localizar la información</w:t>
      </w:r>
      <w:r w:rsidR="00D95497" w:rsidRPr="00BF7D2F">
        <w:rPr>
          <w:rFonts w:eastAsia="Calibri" w:cs="Tahoma"/>
          <w:bCs/>
          <w:color w:val="000000"/>
          <w:lang w:val="es-ES"/>
        </w:rPr>
        <w:t>, el cual se encuentra previsto en los artículos 160 y 162 de la Ley de Transparencia y Acceso a la Información Pública del Estado de México y Municipios, mismo que es el siguiente:</w:t>
      </w:r>
    </w:p>
    <w:p w14:paraId="744D8DDC" w14:textId="77777777" w:rsidR="00E50EE2" w:rsidRPr="00BF7D2F" w:rsidRDefault="00E50EE2" w:rsidP="00E50EE2">
      <w:pPr>
        <w:spacing w:line="360" w:lineRule="auto"/>
        <w:rPr>
          <w:rFonts w:eastAsia="Calibri" w:cs="Tahoma"/>
          <w:bCs/>
          <w:color w:val="000000"/>
        </w:rPr>
      </w:pPr>
    </w:p>
    <w:p w14:paraId="5E4823EF" w14:textId="77777777" w:rsidR="00E50EE2" w:rsidRPr="00BF7D2F" w:rsidRDefault="00E50EE2" w:rsidP="00E50EE2">
      <w:pPr>
        <w:numPr>
          <w:ilvl w:val="0"/>
          <w:numId w:val="1"/>
        </w:numPr>
        <w:spacing w:after="0" w:line="360" w:lineRule="auto"/>
        <w:rPr>
          <w:rFonts w:eastAsia="Calibri" w:cs="Tahoma"/>
          <w:bCs/>
          <w:color w:val="000000"/>
          <w:lang w:val="es-ES"/>
        </w:rPr>
      </w:pPr>
      <w:r w:rsidRPr="00BF7D2F">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0978123" w14:textId="77777777" w:rsidR="00E50EE2" w:rsidRPr="00BF7D2F" w:rsidRDefault="00E50EE2" w:rsidP="00E50EE2">
      <w:pPr>
        <w:spacing w:line="360" w:lineRule="auto"/>
        <w:rPr>
          <w:rFonts w:eastAsia="Calibri" w:cs="Tahoma"/>
          <w:bCs/>
          <w:color w:val="000000"/>
          <w:lang w:val="es-ES"/>
        </w:rPr>
      </w:pPr>
    </w:p>
    <w:p w14:paraId="1F41D21D" w14:textId="77777777" w:rsidR="00E50EE2" w:rsidRPr="00BF7D2F" w:rsidRDefault="00E50EE2" w:rsidP="00E50EE2">
      <w:pPr>
        <w:numPr>
          <w:ilvl w:val="0"/>
          <w:numId w:val="1"/>
        </w:numPr>
        <w:spacing w:after="0" w:line="360" w:lineRule="auto"/>
        <w:rPr>
          <w:rFonts w:eastAsia="Calibri" w:cs="Tahoma"/>
          <w:bCs/>
          <w:color w:val="000000"/>
          <w:lang w:val="es-ES"/>
        </w:rPr>
      </w:pPr>
      <w:r w:rsidRPr="00BF7D2F">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B26776E" w14:textId="77777777" w:rsidR="00E50EE2" w:rsidRPr="00BF7D2F" w:rsidRDefault="00E50EE2" w:rsidP="00E50EE2">
      <w:pPr>
        <w:spacing w:line="360" w:lineRule="auto"/>
        <w:rPr>
          <w:rFonts w:eastAsia="Calibri" w:cs="Tahoma"/>
          <w:b/>
          <w:bCs/>
          <w:color w:val="000000"/>
        </w:rPr>
      </w:pPr>
    </w:p>
    <w:p w14:paraId="21A7912C" w14:textId="44611CAB" w:rsidR="00FE1D85" w:rsidRPr="00BF7D2F" w:rsidRDefault="009F477A" w:rsidP="00C853D1">
      <w:pPr>
        <w:spacing w:after="0" w:line="360" w:lineRule="auto"/>
        <w:rPr>
          <w:rFonts w:eastAsia="Times New Roman" w:cs="Tahoma"/>
          <w:iCs/>
          <w:color w:val="auto"/>
          <w:lang w:val="es-ES" w:eastAsia="es-ES"/>
        </w:rPr>
      </w:pPr>
      <w:r w:rsidRPr="00BF7D2F">
        <w:rPr>
          <w:rFonts w:eastAsia="Calibri" w:cs="Tahoma"/>
          <w:bCs/>
          <w:color w:val="000000"/>
        </w:rPr>
        <w:lastRenderedPageBreak/>
        <w:t>Así</w:t>
      </w:r>
      <w:r w:rsidR="00E50EE2" w:rsidRPr="00BF7D2F">
        <w:rPr>
          <w:rFonts w:eastAsia="Calibri" w:cs="Tahoma"/>
          <w:bCs/>
          <w:color w:val="000000"/>
        </w:rPr>
        <w:t>, es necesario traer al estudio</w:t>
      </w:r>
      <w:r w:rsidR="004B38A0" w:rsidRPr="00BF7D2F">
        <w:rPr>
          <w:rFonts w:eastAsia="Calibri" w:cs="Tahoma"/>
          <w:bCs/>
          <w:color w:val="000000"/>
        </w:rPr>
        <w:t xml:space="preserve">, el artículo </w:t>
      </w:r>
      <w:r w:rsidR="00F978BD" w:rsidRPr="00BF7D2F">
        <w:rPr>
          <w:rFonts w:eastAsia="Calibri" w:cs="Tahoma"/>
          <w:bCs/>
          <w:color w:val="000000"/>
        </w:rPr>
        <w:t>95 de la Ley Orgánica Municipal d</w:t>
      </w:r>
      <w:r w:rsidR="00E81F32" w:rsidRPr="00BF7D2F">
        <w:rPr>
          <w:rFonts w:eastAsia="Calibri" w:cs="Tahoma"/>
          <w:bCs/>
          <w:color w:val="000000"/>
        </w:rPr>
        <w:t>el Estado de México y Municipios</w:t>
      </w:r>
      <w:r w:rsidR="00147A98" w:rsidRPr="00BF7D2F">
        <w:rPr>
          <w:rFonts w:eastAsia="Calibri" w:cs="Tahoma"/>
          <w:bCs/>
          <w:color w:val="000000"/>
        </w:rPr>
        <w:t xml:space="preserve">, </w:t>
      </w:r>
      <w:r w:rsidR="00FE1D85" w:rsidRPr="00BF7D2F">
        <w:rPr>
          <w:rFonts w:eastAsia="Times New Roman" w:cs="Tahoma"/>
          <w:iCs/>
          <w:color w:val="auto"/>
          <w:lang w:val="es-ES" w:eastAsia="es-ES"/>
        </w:rPr>
        <w:t>q</w:t>
      </w:r>
      <w:r w:rsidR="000B75A5" w:rsidRPr="00BF7D2F">
        <w:rPr>
          <w:rFonts w:eastAsia="Times New Roman" w:cs="Tahoma"/>
          <w:iCs/>
          <w:color w:val="auto"/>
          <w:lang w:val="es-ES" w:eastAsia="es-ES"/>
        </w:rPr>
        <w:t xml:space="preserve">ue </w:t>
      </w:r>
      <w:r w:rsidR="008D6E27" w:rsidRPr="00BF7D2F">
        <w:rPr>
          <w:rFonts w:eastAsia="Times New Roman" w:cs="Tahoma"/>
          <w:iCs/>
          <w:color w:val="auto"/>
          <w:lang w:val="es-ES" w:eastAsia="es-ES"/>
        </w:rPr>
        <w:t xml:space="preserve">faculta a la Tesorería Municipal a llevar los registros contables </w:t>
      </w:r>
      <w:r w:rsidR="00515762" w:rsidRPr="00BF7D2F">
        <w:rPr>
          <w:rFonts w:eastAsia="Times New Roman" w:cs="Tahoma"/>
          <w:iCs/>
          <w:color w:val="auto"/>
          <w:lang w:val="es-ES" w:eastAsia="es-ES"/>
        </w:rPr>
        <w:t>de los egr</w:t>
      </w:r>
      <w:r w:rsidR="00B83BF9" w:rsidRPr="00BF7D2F">
        <w:rPr>
          <w:rFonts w:eastAsia="Times New Roman" w:cs="Tahoma"/>
          <w:iCs/>
          <w:color w:val="auto"/>
          <w:lang w:val="es-ES" w:eastAsia="es-ES"/>
        </w:rPr>
        <w:t xml:space="preserve">esos </w:t>
      </w:r>
      <w:r w:rsidR="0049550B" w:rsidRPr="00BF7D2F">
        <w:rPr>
          <w:rFonts w:eastAsia="Times New Roman" w:cs="Tahoma"/>
          <w:iCs/>
          <w:color w:val="auto"/>
          <w:lang w:val="es-ES" w:eastAsia="es-ES"/>
        </w:rPr>
        <w:t xml:space="preserve">y glosar oportunamente las cuentas del Ayuntamiento. </w:t>
      </w:r>
    </w:p>
    <w:p w14:paraId="235310D7" w14:textId="77777777" w:rsidR="00FE1D85" w:rsidRPr="00BF7D2F" w:rsidRDefault="00FE1D85" w:rsidP="00C853D1">
      <w:pPr>
        <w:spacing w:after="0" w:line="360" w:lineRule="auto"/>
        <w:rPr>
          <w:rFonts w:eastAsia="Times New Roman" w:cs="Tahoma"/>
          <w:iCs/>
          <w:color w:val="auto"/>
          <w:lang w:val="es-ES" w:eastAsia="es-ES"/>
        </w:rPr>
      </w:pPr>
    </w:p>
    <w:p w14:paraId="00D02783" w14:textId="41FA1D42" w:rsidR="00687CAA" w:rsidRPr="00BF7D2F" w:rsidRDefault="00687CAA" w:rsidP="00687CAA">
      <w:pPr>
        <w:spacing w:after="0" w:line="360" w:lineRule="auto"/>
        <w:rPr>
          <w:rFonts w:eastAsia="Times New Roman" w:cs="Tahoma"/>
          <w:bCs/>
          <w:iCs/>
          <w:color w:val="auto"/>
          <w:lang w:eastAsia="es-ES"/>
        </w:rPr>
      </w:pPr>
      <w:r w:rsidRPr="00BF7D2F">
        <w:rPr>
          <w:rFonts w:eastAsia="Times New Roman" w:cs="Tahoma"/>
          <w:bCs/>
          <w:iCs/>
          <w:color w:val="auto"/>
          <w:lang w:eastAsia="es-ES"/>
        </w:rPr>
        <w:t>Conforme a lo anterior, se logra colegir que el Sujeto Obligado cuenta con un área competente para conocer de la información peticionada, a saber, la Tesorería Municipal</w:t>
      </w:r>
      <w:r w:rsidR="006E2174" w:rsidRPr="00BF7D2F">
        <w:rPr>
          <w:rFonts w:eastAsia="Times New Roman" w:cs="Tahoma"/>
          <w:bCs/>
          <w:iCs/>
          <w:color w:val="auto"/>
          <w:lang w:eastAsia="es-ES"/>
        </w:rPr>
        <w:t xml:space="preserve">, que tiene atribuciones para generar </w:t>
      </w:r>
      <w:r w:rsidR="00D73EE6" w:rsidRPr="00BF7D2F">
        <w:rPr>
          <w:rFonts w:eastAsia="Times New Roman" w:cs="Tahoma"/>
          <w:bCs/>
          <w:iCs/>
          <w:color w:val="auto"/>
          <w:lang w:eastAsia="es-ES"/>
        </w:rPr>
        <w:t xml:space="preserve">realizar </w:t>
      </w:r>
      <w:r w:rsidR="00A771AD" w:rsidRPr="00BF7D2F">
        <w:rPr>
          <w:rFonts w:eastAsia="Times New Roman" w:cs="Tahoma"/>
          <w:bCs/>
          <w:iCs/>
          <w:color w:val="auto"/>
          <w:lang w:eastAsia="es-ES"/>
        </w:rPr>
        <w:t>las erogaciones a cargo del Ayuntamiento de Atlacomulco, tales como lo son los salarios de los servidores públicos, circunstancia ante la cual, s</w:t>
      </w:r>
      <w:r w:rsidR="009E56E4" w:rsidRPr="00BF7D2F">
        <w:rPr>
          <w:rFonts w:eastAsia="Times New Roman" w:cs="Tahoma"/>
          <w:bCs/>
          <w:iCs/>
          <w:color w:val="auto"/>
          <w:lang w:eastAsia="es-ES"/>
        </w:rPr>
        <w:t xml:space="preserve">e advierte que el Ente Recurrido cumplió con el procedimiento de búsqueda previsto en el artículo 162 de la Ley de Transparencia y Acceso a la Información Pública del Estado de México y Municipios. </w:t>
      </w:r>
    </w:p>
    <w:p w14:paraId="2A8C2A86" w14:textId="77777777" w:rsidR="00687CAA" w:rsidRPr="00BF7D2F" w:rsidRDefault="00687CAA" w:rsidP="00687CAA">
      <w:pPr>
        <w:spacing w:after="0" w:line="360" w:lineRule="auto"/>
        <w:rPr>
          <w:rFonts w:eastAsia="Times New Roman" w:cs="Tahoma"/>
          <w:bCs/>
          <w:iCs/>
          <w:color w:val="auto"/>
          <w:lang w:eastAsia="es-ES"/>
        </w:rPr>
      </w:pPr>
    </w:p>
    <w:p w14:paraId="62D3BA79" w14:textId="77777777" w:rsidR="009919C9" w:rsidRPr="00BF7D2F" w:rsidRDefault="009F477A" w:rsidP="009919C9">
      <w:pPr>
        <w:spacing w:line="360" w:lineRule="auto"/>
        <w:rPr>
          <w:rFonts w:eastAsia="Times New Roman" w:cs="Tahoma"/>
          <w:color w:val="auto"/>
          <w:lang w:val="es-ES" w:eastAsia="es-ES"/>
        </w:rPr>
      </w:pPr>
      <w:r w:rsidRPr="00BF7D2F">
        <w:rPr>
          <w:rFonts w:eastAsia="Times New Roman" w:cs="Tahoma"/>
          <w:bCs/>
          <w:iCs/>
          <w:color w:val="auto"/>
          <w:lang w:eastAsia="es-ES"/>
        </w:rPr>
        <w:t>Ahora bien</w:t>
      </w:r>
      <w:r w:rsidR="00070DD8" w:rsidRPr="00BF7D2F">
        <w:rPr>
          <w:rFonts w:eastAsia="Times New Roman" w:cs="Tahoma"/>
          <w:bCs/>
          <w:iCs/>
          <w:color w:val="auto"/>
          <w:lang w:eastAsia="es-ES"/>
        </w:rPr>
        <w:t xml:space="preserve">, </w:t>
      </w:r>
      <w:r w:rsidRPr="00BF7D2F">
        <w:rPr>
          <w:rFonts w:eastAsia="Times New Roman" w:cs="Tahoma"/>
          <w:bCs/>
          <w:iCs/>
          <w:color w:val="auto"/>
          <w:lang w:eastAsia="es-ES"/>
        </w:rPr>
        <w:t>dicha área</w:t>
      </w:r>
      <w:r w:rsidR="00070DD8" w:rsidRPr="00BF7D2F">
        <w:rPr>
          <w:rFonts w:eastAsia="Times New Roman" w:cs="Tahoma"/>
          <w:bCs/>
          <w:iCs/>
          <w:color w:val="auto"/>
          <w:lang w:eastAsia="es-ES"/>
        </w:rPr>
        <w:t xml:space="preserve"> </w:t>
      </w:r>
      <w:r w:rsidR="00353253" w:rsidRPr="00BF7D2F">
        <w:rPr>
          <w:rFonts w:eastAsia="Times New Roman" w:cs="Tahoma"/>
          <w:bCs/>
          <w:iCs/>
          <w:color w:val="auto"/>
          <w:lang w:eastAsia="es-ES"/>
        </w:rPr>
        <w:t>proporcion</w:t>
      </w:r>
      <w:r w:rsidRPr="00BF7D2F">
        <w:rPr>
          <w:rFonts w:eastAsia="Times New Roman" w:cs="Tahoma"/>
          <w:bCs/>
          <w:iCs/>
          <w:color w:val="auto"/>
          <w:lang w:eastAsia="es-ES"/>
        </w:rPr>
        <w:t>ó</w:t>
      </w:r>
      <w:r w:rsidR="00353253" w:rsidRPr="00BF7D2F">
        <w:rPr>
          <w:rFonts w:eastAsia="Times New Roman" w:cs="Tahoma"/>
          <w:bCs/>
          <w:iCs/>
          <w:color w:val="auto"/>
          <w:lang w:eastAsia="es-ES"/>
        </w:rPr>
        <w:t xml:space="preserve"> </w:t>
      </w:r>
      <w:r w:rsidR="00324268" w:rsidRPr="00BF7D2F">
        <w:rPr>
          <w:rFonts w:eastAsia="Times New Roman" w:cs="Tahoma"/>
          <w:bCs/>
          <w:iCs/>
          <w:color w:val="auto"/>
          <w:lang w:eastAsia="es-ES"/>
        </w:rPr>
        <w:t xml:space="preserve">los recibos </w:t>
      </w:r>
      <w:r w:rsidRPr="00BF7D2F">
        <w:rPr>
          <w:rFonts w:eastAsia="Times New Roman" w:cs="Tahoma"/>
          <w:bCs/>
          <w:iCs/>
          <w:color w:val="auto"/>
          <w:lang w:eastAsia="es-ES"/>
        </w:rPr>
        <w:t xml:space="preserve">de nómina, de la primera y segunda quincena de diciembre de dos mil veintiuno, así como, de pago de aguinaldo, prima vacacional y </w:t>
      </w:r>
      <w:r w:rsidR="00F0310C" w:rsidRPr="00BF7D2F">
        <w:rPr>
          <w:rFonts w:eastAsia="Times New Roman" w:cs="Tahoma"/>
          <w:bCs/>
          <w:iCs/>
          <w:color w:val="auto"/>
          <w:lang w:eastAsia="es-ES"/>
        </w:rPr>
        <w:t>gratificación única, todos del mes y año mencionados</w:t>
      </w:r>
      <w:r w:rsidR="009919C9" w:rsidRPr="00BF7D2F">
        <w:rPr>
          <w:rFonts w:eastAsia="Times New Roman" w:cs="Tahoma"/>
          <w:bCs/>
          <w:iCs/>
          <w:color w:val="auto"/>
          <w:lang w:eastAsia="es-ES"/>
        </w:rPr>
        <w:t xml:space="preserve">; </w:t>
      </w:r>
      <w:r w:rsidR="009919C9" w:rsidRPr="00BF7D2F">
        <w:rPr>
          <w:rFonts w:eastAsia="Calibri" w:cs="Tahoma"/>
          <w:color w:val="000000"/>
          <w:sz w:val="21"/>
          <w:lang w:eastAsia="es-MX"/>
        </w:rPr>
        <w:t xml:space="preserve">; </w:t>
      </w:r>
      <w:r w:rsidR="009919C9" w:rsidRPr="00BF7D2F">
        <w:rPr>
          <w:rFonts w:eastAsia="Times New Roman" w:cs="Tahoma"/>
          <w:bCs/>
          <w:color w:val="0D0D0D"/>
          <w:lang w:val="es-ES" w:eastAsia="es-ES"/>
        </w:rPr>
        <w:t>s</w:t>
      </w:r>
      <w:r w:rsidR="009919C9" w:rsidRPr="00BF7D2F">
        <w:rPr>
          <w:rFonts w:eastAsia="Times New Roman" w:cs="Tahoma"/>
          <w:bCs/>
          <w:color w:val="auto"/>
          <w:lang w:val="es-ES" w:eastAsia="es-ES"/>
        </w:rPr>
        <w:t>obre dicha situación</w:t>
      </w:r>
      <w:r w:rsidR="009919C9" w:rsidRPr="00BF7D2F">
        <w:rPr>
          <w:rFonts w:eastAsia="Calibri" w:cs="Tahoma"/>
          <w:bCs/>
          <w:color w:val="auto"/>
          <w:lang w:val="es-ES"/>
        </w:rPr>
        <w:t xml:space="preserve">, cabe señalar que </w:t>
      </w:r>
      <w:r w:rsidR="009919C9" w:rsidRPr="00BF7D2F">
        <w:rPr>
          <w:rFonts w:eastAsia="Times New Roman" w:cs="Tahoma"/>
          <w:color w:val="auto"/>
          <w:lang w:val="es-ES" w:eastAsia="es-ES"/>
        </w:rPr>
        <w:t>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6FA5AD1D" w14:textId="77777777" w:rsidR="009919C9" w:rsidRPr="00BF7D2F" w:rsidRDefault="009919C9" w:rsidP="009919C9">
      <w:pPr>
        <w:spacing w:after="0" w:line="360" w:lineRule="auto"/>
        <w:rPr>
          <w:rFonts w:eastAsia="Times New Roman" w:cs="Tahoma"/>
          <w:color w:val="auto"/>
          <w:lang w:val="es-ES" w:eastAsia="es-ES"/>
        </w:rPr>
      </w:pPr>
    </w:p>
    <w:p w14:paraId="41EF26B9" w14:textId="77777777" w:rsidR="009919C9" w:rsidRPr="00BF7D2F" w:rsidRDefault="009919C9" w:rsidP="009919C9">
      <w:pPr>
        <w:spacing w:after="0" w:line="360" w:lineRule="auto"/>
        <w:ind w:left="567" w:right="567"/>
        <w:rPr>
          <w:rFonts w:eastAsia="Times New Roman" w:cs="Tahoma"/>
          <w:i/>
          <w:color w:val="auto"/>
          <w:sz w:val="20"/>
          <w:szCs w:val="20"/>
          <w:lang w:val="es-ES" w:eastAsia="es-ES"/>
        </w:rPr>
      </w:pPr>
      <w:r w:rsidRPr="00BF7D2F">
        <w:rPr>
          <w:rFonts w:eastAsia="Times New Roman" w:cs="Tahoma"/>
          <w:b/>
          <w:i/>
          <w:color w:val="auto"/>
          <w:sz w:val="20"/>
          <w:szCs w:val="20"/>
          <w:lang w:val="es-ES" w:eastAsia="es-ES"/>
        </w:rPr>
        <w:t xml:space="preserve">“El Instituto Federal de Acceso a la Información y Protección de Datos </w:t>
      </w:r>
      <w:r w:rsidRPr="00BF7D2F">
        <w:rPr>
          <w:rFonts w:eastAsia="Times New Roman" w:cs="Tahoma"/>
          <w:b/>
          <w:i/>
          <w:color w:val="auto"/>
          <w:sz w:val="20"/>
          <w:szCs w:val="20"/>
          <w:u w:val="single"/>
          <w:lang w:val="es-ES" w:eastAsia="es-ES"/>
        </w:rPr>
        <w:t xml:space="preserve">no cuenta con facultades para pronunciarse respecto de la veracidad de los documentos proporcionados por los sujetos obligados. </w:t>
      </w:r>
      <w:r w:rsidRPr="00BF7D2F">
        <w:rPr>
          <w:rFonts w:eastAsia="Times New Roman" w:cs="Tahoma"/>
          <w:i/>
          <w:color w:val="auto"/>
          <w:sz w:val="20"/>
          <w:szCs w:val="20"/>
          <w:lang w:val="es-ES"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BF7D2F">
        <w:rPr>
          <w:rFonts w:eastAsia="Times New Roman" w:cs="Tahoma"/>
          <w:i/>
          <w:color w:val="auto"/>
          <w:sz w:val="20"/>
          <w:szCs w:val="20"/>
          <w:lang w:val="es-ES" w:eastAsia="es-ES"/>
        </w:rPr>
        <w:lastRenderedPageBreak/>
        <w:t>Transparencia y Acceso a la Información Pública Gubernamental no se prevé una causal que permita al Instituto Federal de Acceso a la Información y Protección de Datos conocer, vía recurso revisión, al respecto.”</w:t>
      </w:r>
    </w:p>
    <w:p w14:paraId="0EAD6459" w14:textId="77777777" w:rsidR="009919C9" w:rsidRPr="00BF7D2F" w:rsidRDefault="009919C9" w:rsidP="009919C9">
      <w:pPr>
        <w:spacing w:after="0" w:line="360" w:lineRule="auto"/>
        <w:rPr>
          <w:rFonts w:eastAsia="Times New Roman" w:cs="Tahoma"/>
          <w:bCs/>
          <w:iCs/>
          <w:color w:val="auto"/>
          <w:lang w:val="x-none" w:eastAsia="es-ES"/>
        </w:rPr>
      </w:pPr>
    </w:p>
    <w:p w14:paraId="2ED089CF" w14:textId="77777777" w:rsidR="009919C9" w:rsidRPr="00BF7D2F" w:rsidRDefault="009919C9" w:rsidP="009919C9">
      <w:pPr>
        <w:autoSpaceDE w:val="0"/>
        <w:autoSpaceDN w:val="0"/>
        <w:adjustRightInd w:val="0"/>
        <w:spacing w:after="0" w:line="360" w:lineRule="auto"/>
        <w:rPr>
          <w:rFonts w:eastAsia="Times New Roman" w:cs="Tahoma"/>
          <w:color w:val="auto"/>
          <w:lang w:eastAsia="es-MX"/>
        </w:rPr>
      </w:pPr>
      <w:r w:rsidRPr="00BF7D2F">
        <w:rPr>
          <w:rFonts w:eastAsia="Times New Roman" w:cs="Tahoma"/>
          <w:color w:val="auto"/>
          <w:lang w:eastAsia="es-MX"/>
        </w:rPr>
        <w:t xml:space="preserve">Conforme a lo anterior, se logra vislumbrar que el Sujeto Obligado proporcionó los documentos que dan cuenta de lo solicitado; </w:t>
      </w:r>
      <w:r w:rsidRPr="00BF7D2F">
        <w:rPr>
          <w:rFonts w:eastAsia="Calibri" w:cs="Tahoma"/>
          <w:bCs/>
          <w:iCs/>
          <w:color w:val="auto"/>
          <w:lang w:val="es-ES"/>
        </w:rPr>
        <w:t>d</w:t>
      </w:r>
      <w:r w:rsidRPr="00BF7D2F">
        <w:rPr>
          <w:rFonts w:eastAsia="Times New Roman" w:cs="Tahoma"/>
          <w:bCs/>
          <w:iCs/>
          <w:color w:val="auto"/>
          <w:szCs w:val="24"/>
          <w:lang w:val="es-ES" w:eastAsia="es-MX"/>
        </w:rPr>
        <w:t xml:space="preserve">icha determinación toma relevancia, pues </w:t>
      </w:r>
      <w:r w:rsidRPr="00BF7D2F">
        <w:rPr>
          <w:rFonts w:eastAsia="Times New Roman" w:cs="Tahoma"/>
          <w:color w:val="auto"/>
          <w:lang w:eastAsia="es-MX"/>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1438F23" w14:textId="77777777" w:rsidR="009919C9" w:rsidRPr="00BF7D2F" w:rsidRDefault="009919C9" w:rsidP="009919C9">
      <w:pPr>
        <w:autoSpaceDE w:val="0"/>
        <w:autoSpaceDN w:val="0"/>
        <w:adjustRightInd w:val="0"/>
        <w:spacing w:after="0" w:line="360" w:lineRule="auto"/>
        <w:rPr>
          <w:rFonts w:eastAsia="Times New Roman" w:cs="Tahoma"/>
          <w:color w:val="auto"/>
          <w:lang w:eastAsia="es-MX"/>
        </w:rPr>
      </w:pPr>
    </w:p>
    <w:p w14:paraId="67D6E962" w14:textId="77777777" w:rsidR="009919C9" w:rsidRPr="00BF7D2F" w:rsidRDefault="009919C9" w:rsidP="009919C9">
      <w:pPr>
        <w:tabs>
          <w:tab w:val="left" w:pos="4962"/>
        </w:tabs>
        <w:spacing w:after="0" w:line="360" w:lineRule="auto"/>
        <w:rPr>
          <w:rFonts w:eastAsia="Times New Roman" w:cs="Tahoma"/>
          <w:color w:val="auto"/>
          <w:lang w:eastAsia="es-MX"/>
        </w:rPr>
      </w:pPr>
      <w:r w:rsidRPr="00BF7D2F">
        <w:rPr>
          <w:rFonts w:eastAsia="Times New Roman" w:cs="Tahoma"/>
          <w:color w:val="auto"/>
          <w:lang w:eastAsia="es-MX"/>
        </w:rPr>
        <w:t xml:space="preserve">De esta manera, </w:t>
      </w:r>
      <w:r w:rsidRPr="00BF7D2F">
        <w:rPr>
          <w:rFonts w:eastAsia="Times New Roman" w:cs="Tahoma"/>
          <w:color w:val="auto"/>
          <w:szCs w:val="24"/>
          <w:lang w:val="es-ES" w:eastAsia="es-MX"/>
        </w:rPr>
        <w:t xml:space="preserve">el derecho de acceso a la información pública se satisface en aquellos casos en que se entregue el soporte documental en el que conste la información solicitada, sin necesidad de elaborar documentos </w:t>
      </w:r>
      <w:r w:rsidRPr="00BF7D2F">
        <w:rPr>
          <w:rFonts w:eastAsia="Times New Roman" w:cs="Tahoma"/>
          <w:i/>
          <w:color w:val="auto"/>
          <w:lang w:eastAsia="es-MX"/>
        </w:rPr>
        <w:t>ad hoc</w:t>
      </w:r>
      <w:r w:rsidRPr="00BF7D2F">
        <w:rPr>
          <w:rFonts w:eastAsia="Times New Roman" w:cs="Tahoma"/>
          <w:color w:val="auto"/>
          <w:lang w:eastAsia="es-MX"/>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3AC4533B" w14:textId="77777777" w:rsidR="009919C9" w:rsidRPr="00BF7D2F" w:rsidRDefault="009919C9" w:rsidP="009919C9">
      <w:pPr>
        <w:tabs>
          <w:tab w:val="left" w:pos="4962"/>
        </w:tabs>
        <w:spacing w:after="0" w:line="360" w:lineRule="auto"/>
        <w:rPr>
          <w:rFonts w:eastAsia="Times New Roman" w:cs="Tahoma"/>
          <w:color w:val="auto"/>
          <w:szCs w:val="24"/>
          <w:lang w:val="es-ES" w:eastAsia="es-MX"/>
        </w:rPr>
      </w:pPr>
    </w:p>
    <w:p w14:paraId="7F4F14EF" w14:textId="608A2A9E" w:rsidR="001D1694" w:rsidRPr="00BF7D2F" w:rsidRDefault="009919C9" w:rsidP="009919C9">
      <w:pPr>
        <w:spacing w:after="0" w:line="360" w:lineRule="auto"/>
        <w:rPr>
          <w:rFonts w:eastAsia="Times New Roman" w:cs="Tahoma"/>
          <w:bCs/>
          <w:iCs/>
          <w:color w:val="auto"/>
          <w:lang w:eastAsia="es-ES"/>
        </w:rPr>
      </w:pPr>
      <w:r w:rsidRPr="00BF7D2F">
        <w:rPr>
          <w:rFonts w:eastAsia="Times New Roman" w:cs="Tahoma"/>
          <w:color w:val="auto"/>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9847F3" w:rsidRPr="00BF7D2F">
        <w:rPr>
          <w:rFonts w:eastAsia="Times New Roman" w:cs="Tahoma"/>
          <w:color w:val="auto"/>
          <w:lang w:val="es-ES" w:eastAsia="es-MX"/>
        </w:rPr>
        <w:t xml:space="preserve"> lo cual aconteció, pues entregó los recibos de nómina y pago requeridos.</w:t>
      </w:r>
    </w:p>
    <w:p w14:paraId="79E195FB" w14:textId="77777777" w:rsidR="009F33B8" w:rsidRPr="00BF7D2F" w:rsidRDefault="009F33B8" w:rsidP="005277CB">
      <w:pPr>
        <w:spacing w:after="0" w:line="360" w:lineRule="auto"/>
        <w:rPr>
          <w:rFonts w:eastAsia="Times New Roman" w:cs="Tahoma"/>
          <w:bCs/>
          <w:iCs/>
          <w:color w:val="auto"/>
          <w:lang w:eastAsia="es-ES"/>
        </w:rPr>
      </w:pPr>
    </w:p>
    <w:p w14:paraId="7E637438" w14:textId="64E8D939" w:rsidR="005C6C78" w:rsidRPr="00BF7D2F" w:rsidRDefault="00AF7792" w:rsidP="005C6C78">
      <w:pPr>
        <w:spacing w:after="0" w:line="360" w:lineRule="auto"/>
        <w:rPr>
          <w:rFonts w:eastAsia="Times New Roman" w:cs="Tahoma"/>
          <w:bCs/>
          <w:iCs/>
          <w:color w:val="auto"/>
          <w:lang w:eastAsia="es-ES"/>
        </w:rPr>
      </w:pPr>
      <w:r w:rsidRPr="00BF7D2F">
        <w:rPr>
          <w:rFonts w:eastAsia="Times New Roman" w:cs="Tahoma"/>
          <w:bCs/>
          <w:iCs/>
          <w:color w:val="auto"/>
          <w:lang w:eastAsia="es-ES"/>
        </w:rPr>
        <w:t xml:space="preserve">Sin embargo, </w:t>
      </w:r>
      <w:r w:rsidR="005C6C78" w:rsidRPr="00BF7D2F">
        <w:rPr>
          <w:rFonts w:eastAsia="Times New Roman" w:cs="Tahoma"/>
          <w:bCs/>
          <w:iCs/>
          <w:color w:val="auto"/>
          <w:lang w:val="es-ES" w:eastAsia="es-ES"/>
        </w:rPr>
        <w:t xml:space="preserve">no pasa desapercibido que, del análisis </w:t>
      </w:r>
      <w:r w:rsidR="009847F3" w:rsidRPr="00BF7D2F">
        <w:rPr>
          <w:rFonts w:eastAsia="Times New Roman" w:cs="Tahoma"/>
          <w:bCs/>
          <w:iCs/>
          <w:color w:val="auto"/>
          <w:lang w:val="es-ES" w:eastAsia="es-ES"/>
        </w:rPr>
        <w:t>de los documentos proporcionados,</w:t>
      </w:r>
      <w:r w:rsidR="005C6C78" w:rsidRPr="00BF7D2F">
        <w:rPr>
          <w:rFonts w:eastAsia="Times New Roman" w:cs="Tahoma"/>
          <w:bCs/>
          <w:iCs/>
          <w:color w:val="auto"/>
          <w:lang w:eastAsia="es-ES"/>
        </w:rPr>
        <w:t xml:space="preserve"> se advierte que se testaron diversos datos, a saber: </w:t>
      </w:r>
    </w:p>
    <w:p w14:paraId="13B30419" w14:textId="77777777" w:rsidR="006C6AAC" w:rsidRPr="00BF7D2F" w:rsidRDefault="006C6AAC" w:rsidP="006C6AAC">
      <w:pPr>
        <w:spacing w:after="0" w:line="360" w:lineRule="auto"/>
        <w:rPr>
          <w:bCs/>
          <w:lang w:val="es-ES"/>
        </w:rPr>
      </w:pPr>
    </w:p>
    <w:p w14:paraId="55B0FE62" w14:textId="77777777" w:rsidR="006C6AAC" w:rsidRPr="00BF7D2F" w:rsidRDefault="006C6AAC" w:rsidP="006C6AAC">
      <w:pPr>
        <w:numPr>
          <w:ilvl w:val="0"/>
          <w:numId w:val="26"/>
        </w:numPr>
        <w:spacing w:after="0" w:line="360" w:lineRule="auto"/>
        <w:rPr>
          <w:bCs/>
        </w:rPr>
      </w:pPr>
      <w:r w:rsidRPr="00BF7D2F">
        <w:rPr>
          <w:bCs/>
        </w:rPr>
        <w:t>Clave Única de Registro de Población (CURP);</w:t>
      </w:r>
    </w:p>
    <w:p w14:paraId="021BE480" w14:textId="77777777" w:rsidR="006C6AAC" w:rsidRPr="00BF7D2F" w:rsidRDefault="006C6AAC" w:rsidP="006C6AAC">
      <w:pPr>
        <w:numPr>
          <w:ilvl w:val="0"/>
          <w:numId w:val="26"/>
        </w:numPr>
        <w:spacing w:after="0" w:line="360" w:lineRule="auto"/>
        <w:rPr>
          <w:bCs/>
        </w:rPr>
      </w:pPr>
      <w:r w:rsidRPr="00BF7D2F">
        <w:rPr>
          <w:bCs/>
        </w:rPr>
        <w:lastRenderedPageBreak/>
        <w:t>Registro Federal de Contribuyentes (RFC);</w:t>
      </w:r>
    </w:p>
    <w:p w14:paraId="0319AF63" w14:textId="77777777" w:rsidR="006C6AAC" w:rsidRPr="00BF7D2F" w:rsidRDefault="006C6AAC" w:rsidP="006C6AAC">
      <w:pPr>
        <w:numPr>
          <w:ilvl w:val="0"/>
          <w:numId w:val="26"/>
        </w:numPr>
        <w:spacing w:after="0" w:line="360" w:lineRule="auto"/>
        <w:rPr>
          <w:bCs/>
        </w:rPr>
      </w:pPr>
      <w:r w:rsidRPr="00BF7D2F">
        <w:rPr>
          <w:bCs/>
        </w:rPr>
        <w:t>Código Bidimensional o QR;</w:t>
      </w:r>
    </w:p>
    <w:p w14:paraId="0B6A14E1" w14:textId="77777777" w:rsidR="006C6AAC" w:rsidRPr="00BF7D2F" w:rsidRDefault="006C6AAC" w:rsidP="006C6AAC">
      <w:pPr>
        <w:numPr>
          <w:ilvl w:val="0"/>
          <w:numId w:val="26"/>
        </w:numPr>
        <w:spacing w:after="0" w:line="360" w:lineRule="auto"/>
        <w:rPr>
          <w:bCs/>
        </w:rPr>
      </w:pPr>
      <w:r w:rsidRPr="00BF7D2F">
        <w:rPr>
          <w:bCs/>
        </w:rPr>
        <w:t>Número de seguridad social del Instituto de Seguridad Social del Estado de México y Municipios;</w:t>
      </w:r>
    </w:p>
    <w:p w14:paraId="7FAFB0C7" w14:textId="77777777" w:rsidR="006C6AAC" w:rsidRPr="00BF7D2F" w:rsidRDefault="006C6AAC" w:rsidP="006C6AAC">
      <w:pPr>
        <w:numPr>
          <w:ilvl w:val="0"/>
          <w:numId w:val="26"/>
        </w:numPr>
        <w:spacing w:after="0" w:line="360" w:lineRule="auto"/>
        <w:rPr>
          <w:bCs/>
        </w:rPr>
      </w:pPr>
      <w:r w:rsidRPr="00BF7D2F">
        <w:rPr>
          <w:bCs/>
        </w:rPr>
        <w:t>Deducciones personales;</w:t>
      </w:r>
    </w:p>
    <w:p w14:paraId="121DD1F4" w14:textId="77777777" w:rsidR="006C6AAC" w:rsidRPr="00BF7D2F" w:rsidRDefault="006C6AAC" w:rsidP="006C6AAC">
      <w:pPr>
        <w:numPr>
          <w:ilvl w:val="0"/>
          <w:numId w:val="26"/>
        </w:numPr>
        <w:spacing w:after="0" w:line="360" w:lineRule="auto"/>
        <w:rPr>
          <w:bCs/>
        </w:rPr>
      </w:pPr>
      <w:r w:rsidRPr="00BF7D2F">
        <w:rPr>
          <w:bCs/>
        </w:rPr>
        <w:t>Sellos digitales del emisor y del Servicio de Administración Tributaria;</w:t>
      </w:r>
    </w:p>
    <w:p w14:paraId="1D0C3145" w14:textId="77777777" w:rsidR="006C6AAC" w:rsidRPr="00BF7D2F" w:rsidRDefault="006C6AAC" w:rsidP="006C6AAC">
      <w:pPr>
        <w:numPr>
          <w:ilvl w:val="0"/>
          <w:numId w:val="26"/>
        </w:numPr>
        <w:spacing w:after="0" w:line="360" w:lineRule="auto"/>
        <w:rPr>
          <w:bCs/>
          <w:lang w:val="es-ES"/>
        </w:rPr>
      </w:pPr>
      <w:r w:rsidRPr="00BF7D2F">
        <w:rPr>
          <w:bCs/>
          <w:lang w:val="es-ES"/>
        </w:rPr>
        <w:t>Cadena original del complemento de certificación digital del órgano previamente señalado;</w:t>
      </w:r>
    </w:p>
    <w:p w14:paraId="77CADD4F" w14:textId="77777777" w:rsidR="006C6AAC" w:rsidRPr="00BF7D2F" w:rsidRDefault="006C6AAC" w:rsidP="006C6AAC">
      <w:pPr>
        <w:numPr>
          <w:ilvl w:val="0"/>
          <w:numId w:val="26"/>
        </w:numPr>
        <w:spacing w:after="0" w:line="360" w:lineRule="auto"/>
        <w:rPr>
          <w:bCs/>
          <w:lang w:val="es-ES"/>
        </w:rPr>
      </w:pPr>
      <w:r w:rsidRPr="00BF7D2F">
        <w:rPr>
          <w:bCs/>
          <w:lang w:val="es-ES"/>
        </w:rPr>
        <w:t>Nombre de institución bancaria;</w:t>
      </w:r>
    </w:p>
    <w:p w14:paraId="3C991736" w14:textId="77777777" w:rsidR="006C6AAC" w:rsidRPr="00BF7D2F" w:rsidRDefault="006C6AAC" w:rsidP="006C6AAC">
      <w:pPr>
        <w:numPr>
          <w:ilvl w:val="0"/>
          <w:numId w:val="26"/>
        </w:numPr>
        <w:spacing w:after="0" w:line="360" w:lineRule="auto"/>
        <w:rPr>
          <w:bCs/>
        </w:rPr>
      </w:pPr>
      <w:r w:rsidRPr="00BF7D2F">
        <w:rPr>
          <w:bCs/>
        </w:rPr>
        <w:t>Cuenta bancaria de servidores público, y</w:t>
      </w:r>
    </w:p>
    <w:p w14:paraId="581C41AA" w14:textId="77777777" w:rsidR="006C6AAC" w:rsidRPr="00BF7D2F" w:rsidRDefault="006C6AAC" w:rsidP="006C6AAC">
      <w:pPr>
        <w:numPr>
          <w:ilvl w:val="0"/>
          <w:numId w:val="26"/>
        </w:numPr>
        <w:spacing w:after="0" w:line="360" w:lineRule="auto"/>
        <w:rPr>
          <w:bCs/>
        </w:rPr>
      </w:pPr>
      <w:r w:rsidRPr="00BF7D2F">
        <w:rPr>
          <w:bCs/>
        </w:rPr>
        <w:t xml:space="preserve">Número de empleado. </w:t>
      </w:r>
    </w:p>
    <w:p w14:paraId="3ED447D9" w14:textId="4E15A5AE" w:rsidR="006C6AAC" w:rsidRPr="00BF7D2F" w:rsidRDefault="006C6AAC" w:rsidP="006C6AAC">
      <w:pPr>
        <w:numPr>
          <w:ilvl w:val="0"/>
          <w:numId w:val="26"/>
        </w:numPr>
        <w:spacing w:after="0" w:line="360" w:lineRule="auto"/>
        <w:rPr>
          <w:bCs/>
        </w:rPr>
      </w:pPr>
      <w:r w:rsidRPr="00BF7D2F">
        <w:rPr>
          <w:bCs/>
        </w:rPr>
        <w:t>Nombre de elementos de seguridad.</w:t>
      </w:r>
    </w:p>
    <w:p w14:paraId="4F1008CC" w14:textId="77777777" w:rsidR="006C6AAC" w:rsidRPr="00BF7D2F" w:rsidRDefault="006C6AAC" w:rsidP="006C6AAC">
      <w:pPr>
        <w:spacing w:after="0" w:line="360" w:lineRule="auto"/>
        <w:ind w:left="720"/>
        <w:rPr>
          <w:bCs/>
        </w:rPr>
      </w:pPr>
    </w:p>
    <w:p w14:paraId="352E657C" w14:textId="77777777" w:rsidR="006C6AAC" w:rsidRPr="00BF7D2F" w:rsidRDefault="006C6AAC" w:rsidP="006C6AAC">
      <w:pPr>
        <w:spacing w:after="0" w:line="360" w:lineRule="auto"/>
        <w:rPr>
          <w:bCs/>
        </w:rPr>
      </w:pPr>
      <w:r w:rsidRPr="00BF7D2F">
        <w:rPr>
          <w:bCs/>
        </w:rPr>
        <w:t>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FF804B0" w14:textId="77777777" w:rsidR="006C6AAC" w:rsidRPr="00BF7D2F" w:rsidRDefault="006C6AAC" w:rsidP="006C6AAC">
      <w:pPr>
        <w:spacing w:after="0" w:line="360" w:lineRule="auto"/>
        <w:rPr>
          <w:bCs/>
        </w:rPr>
      </w:pPr>
    </w:p>
    <w:p w14:paraId="78D8A814" w14:textId="77777777" w:rsidR="006C6AAC" w:rsidRPr="00BF7D2F" w:rsidRDefault="006C6AAC" w:rsidP="006C6AAC">
      <w:pPr>
        <w:spacing w:after="0" w:line="360" w:lineRule="auto"/>
        <w:rPr>
          <w:bCs/>
        </w:rPr>
      </w:pPr>
      <w:r w:rsidRPr="00BF7D2F">
        <w:rPr>
          <w:b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AB506CC" w14:textId="77777777" w:rsidR="006C6AAC" w:rsidRPr="00BF7D2F" w:rsidRDefault="006C6AAC" w:rsidP="006C6AAC">
      <w:pPr>
        <w:spacing w:after="0" w:line="360" w:lineRule="auto"/>
        <w:rPr>
          <w:bCs/>
        </w:rPr>
      </w:pPr>
    </w:p>
    <w:p w14:paraId="7DD27993" w14:textId="77777777" w:rsidR="006C6AAC" w:rsidRPr="00BF7D2F" w:rsidRDefault="006C6AAC" w:rsidP="006C6AAC">
      <w:pPr>
        <w:spacing w:after="0" w:line="360" w:lineRule="auto"/>
        <w:rPr>
          <w:bCs/>
        </w:rPr>
      </w:pPr>
      <w:r w:rsidRPr="00BF7D2F">
        <w:rPr>
          <w:b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E8F08D2" w14:textId="77777777" w:rsidR="006C6AAC" w:rsidRPr="00BF7D2F" w:rsidRDefault="006C6AAC" w:rsidP="006C6AAC">
      <w:pPr>
        <w:spacing w:after="0" w:line="360" w:lineRule="auto"/>
        <w:rPr>
          <w:bCs/>
        </w:rPr>
      </w:pPr>
    </w:p>
    <w:p w14:paraId="2052230D" w14:textId="77777777" w:rsidR="006C6AAC" w:rsidRPr="00BF7D2F" w:rsidRDefault="006C6AAC" w:rsidP="006C6AAC">
      <w:pPr>
        <w:spacing w:after="0" w:line="360" w:lineRule="auto"/>
        <w:rPr>
          <w:bCs/>
        </w:rPr>
      </w:pPr>
      <w:r w:rsidRPr="00BF7D2F">
        <w:rPr>
          <w:b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A177D7F" w14:textId="77777777" w:rsidR="006C6AAC" w:rsidRPr="00BF7D2F" w:rsidRDefault="006C6AAC" w:rsidP="006C6AAC">
      <w:pPr>
        <w:spacing w:after="0" w:line="360" w:lineRule="auto"/>
        <w:rPr>
          <w:bCs/>
        </w:rPr>
      </w:pPr>
    </w:p>
    <w:p w14:paraId="42362776" w14:textId="77777777" w:rsidR="006C6AAC" w:rsidRPr="00BF7D2F" w:rsidRDefault="006C6AAC" w:rsidP="006C6AAC">
      <w:pPr>
        <w:spacing w:after="0" w:line="360" w:lineRule="auto"/>
        <w:rPr>
          <w:bCs/>
        </w:rPr>
      </w:pPr>
      <w:r w:rsidRPr="00BF7D2F">
        <w:rPr>
          <w:bC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294A7CB" w14:textId="77777777" w:rsidR="006C6AAC" w:rsidRPr="00BF7D2F" w:rsidRDefault="006C6AAC" w:rsidP="006C6AAC">
      <w:pPr>
        <w:spacing w:after="0" w:line="360" w:lineRule="auto"/>
        <w:rPr>
          <w:bCs/>
        </w:rPr>
      </w:pPr>
    </w:p>
    <w:p w14:paraId="0BF5ECFE" w14:textId="77777777" w:rsidR="006C6AAC" w:rsidRPr="00BF7D2F" w:rsidRDefault="006C6AAC" w:rsidP="006C6AAC">
      <w:pPr>
        <w:spacing w:after="0" w:line="360" w:lineRule="auto"/>
        <w:rPr>
          <w:bCs/>
        </w:rPr>
      </w:pPr>
      <w:r w:rsidRPr="00BF7D2F">
        <w:rPr>
          <w:bC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BF7D2F">
        <w:rPr>
          <w:bCs/>
        </w:rPr>
        <w:t>ii</w:t>
      </w:r>
      <w:proofErr w:type="spellEnd"/>
      <w:r w:rsidRPr="00BF7D2F">
        <w:rPr>
          <w:bCs/>
        </w:rPr>
        <w:t xml:space="preserve">) por ley tenga el carácter de pública, iii) exista una orden judicial, </w:t>
      </w:r>
      <w:proofErr w:type="spellStart"/>
      <w:r w:rsidRPr="00BF7D2F">
        <w:rPr>
          <w:bCs/>
        </w:rPr>
        <w:t>iv</w:t>
      </w:r>
      <w:proofErr w:type="spellEnd"/>
      <w:r w:rsidRPr="00BF7D2F">
        <w:rPr>
          <w:bCs/>
        </w:rPr>
        <w:t>) por razones de seguridad nacional y salubridad general o v) para proteger los derechos de terceros o cuando se transmita entre sujetos obligados en términos de los tratados y los acuerdos interinstitucionales.</w:t>
      </w:r>
    </w:p>
    <w:p w14:paraId="7491825E" w14:textId="77777777" w:rsidR="006C6AAC" w:rsidRPr="00BF7D2F" w:rsidRDefault="006C6AAC" w:rsidP="006C6AAC">
      <w:pPr>
        <w:spacing w:after="0" w:line="360" w:lineRule="auto"/>
        <w:rPr>
          <w:bCs/>
        </w:rPr>
      </w:pPr>
    </w:p>
    <w:p w14:paraId="0D4355E6" w14:textId="77777777" w:rsidR="006C6AAC" w:rsidRPr="00BF7D2F" w:rsidRDefault="006C6AAC" w:rsidP="006C6AAC">
      <w:pPr>
        <w:spacing w:after="0" w:line="360" w:lineRule="auto"/>
        <w:rPr>
          <w:bCs/>
        </w:rPr>
      </w:pPr>
      <w:r w:rsidRPr="00BF7D2F">
        <w:rPr>
          <w:bCs/>
        </w:rPr>
        <w:t>En términos de lo expuesto, la documentación y aquellos datos que se consideren confidenciales, serán una limitante del derecho de acceso a la información, siempre y cuando:</w:t>
      </w:r>
    </w:p>
    <w:p w14:paraId="6B4314DF" w14:textId="77777777" w:rsidR="006C6AAC" w:rsidRPr="00BF7D2F" w:rsidRDefault="006C6AAC" w:rsidP="006C6AAC">
      <w:pPr>
        <w:spacing w:after="0" w:line="360" w:lineRule="auto"/>
        <w:rPr>
          <w:bCs/>
        </w:rPr>
      </w:pPr>
    </w:p>
    <w:p w14:paraId="07849152" w14:textId="77777777" w:rsidR="006C6AAC" w:rsidRPr="00BF7D2F" w:rsidRDefault="006C6AAC" w:rsidP="006C6AAC">
      <w:pPr>
        <w:numPr>
          <w:ilvl w:val="0"/>
          <w:numId w:val="25"/>
        </w:numPr>
        <w:spacing w:after="0" w:line="360" w:lineRule="auto"/>
        <w:rPr>
          <w:bCs/>
        </w:rPr>
      </w:pPr>
      <w:r w:rsidRPr="00BF7D2F">
        <w:rPr>
          <w:bCs/>
        </w:rPr>
        <w:t xml:space="preserve">Se trate de datos personales o información privada; esto es, información concerniente a una persona física o jurídico colectiva y que esta sea identificada o identificable. </w:t>
      </w:r>
    </w:p>
    <w:p w14:paraId="03C7B642" w14:textId="77777777" w:rsidR="006C6AAC" w:rsidRPr="00BF7D2F" w:rsidRDefault="006C6AAC" w:rsidP="006C6AAC">
      <w:pPr>
        <w:spacing w:after="0" w:line="360" w:lineRule="auto"/>
        <w:rPr>
          <w:bCs/>
        </w:rPr>
      </w:pPr>
    </w:p>
    <w:p w14:paraId="1FA7AFAF" w14:textId="77777777" w:rsidR="006C6AAC" w:rsidRPr="00BF7D2F" w:rsidRDefault="006C6AAC" w:rsidP="006C6AAC">
      <w:pPr>
        <w:numPr>
          <w:ilvl w:val="0"/>
          <w:numId w:val="25"/>
        </w:numPr>
        <w:spacing w:after="0" w:line="360" w:lineRule="auto"/>
        <w:rPr>
          <w:bCs/>
        </w:rPr>
      </w:pPr>
      <w:r w:rsidRPr="00BF7D2F">
        <w:rPr>
          <w:bCs/>
        </w:rPr>
        <w:t xml:space="preserve">Para la difusión de los datos, se requiera el consentimiento del titular. </w:t>
      </w:r>
    </w:p>
    <w:p w14:paraId="7F0B9EC4" w14:textId="77777777" w:rsidR="006C6AAC" w:rsidRPr="00BF7D2F" w:rsidRDefault="006C6AAC" w:rsidP="006C6AAC">
      <w:pPr>
        <w:spacing w:after="0" w:line="360" w:lineRule="auto"/>
        <w:rPr>
          <w:bCs/>
        </w:rPr>
      </w:pPr>
    </w:p>
    <w:p w14:paraId="7BD6CF5E" w14:textId="77777777" w:rsidR="006C6AAC" w:rsidRPr="00BF7D2F" w:rsidRDefault="006C6AAC" w:rsidP="006C6AAC">
      <w:pPr>
        <w:spacing w:after="0" w:line="360" w:lineRule="auto"/>
        <w:rPr>
          <w:bCs/>
        </w:rPr>
      </w:pPr>
      <w:r w:rsidRPr="00BF7D2F">
        <w:rPr>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ADE4740" w14:textId="77777777" w:rsidR="006C6AAC" w:rsidRPr="00BF7D2F" w:rsidRDefault="006C6AAC" w:rsidP="006C6AAC">
      <w:pPr>
        <w:spacing w:after="0" w:line="360" w:lineRule="auto"/>
        <w:rPr>
          <w:bCs/>
        </w:rPr>
      </w:pPr>
    </w:p>
    <w:p w14:paraId="3C605710" w14:textId="77777777" w:rsidR="006C6AAC" w:rsidRPr="00BF7D2F" w:rsidRDefault="006C6AAC" w:rsidP="006C6AAC">
      <w:pPr>
        <w:spacing w:after="0" w:line="360" w:lineRule="auto"/>
        <w:rPr>
          <w:bCs/>
        </w:rPr>
      </w:pPr>
      <w:r w:rsidRPr="00BF7D2F">
        <w:rPr>
          <w:bCs/>
        </w:rPr>
        <w:t>Además, en el artículo 5° de dicho ordenamiento jurídico, establece que es la Ley aplicable para todo tratamiento de datos personales.</w:t>
      </w:r>
    </w:p>
    <w:p w14:paraId="56F8E18B" w14:textId="77777777" w:rsidR="006C6AAC" w:rsidRPr="00BF7D2F" w:rsidRDefault="006C6AAC" w:rsidP="006C6AAC">
      <w:pPr>
        <w:spacing w:after="0" w:line="360" w:lineRule="auto"/>
        <w:rPr>
          <w:bCs/>
        </w:rPr>
      </w:pPr>
    </w:p>
    <w:p w14:paraId="24F17E72" w14:textId="77777777" w:rsidR="006C6AAC" w:rsidRPr="00BF7D2F" w:rsidRDefault="006C6AAC" w:rsidP="006C6AAC">
      <w:pPr>
        <w:spacing w:after="0" w:line="360" w:lineRule="auto"/>
        <w:rPr>
          <w:bCs/>
        </w:rPr>
      </w:pPr>
      <w:r w:rsidRPr="00BF7D2F">
        <w:rPr>
          <w:b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F8C92EF" w14:textId="77777777" w:rsidR="006C6AAC" w:rsidRPr="00BF7D2F" w:rsidRDefault="006C6AAC" w:rsidP="006C6AAC">
      <w:pPr>
        <w:spacing w:after="0" w:line="360" w:lineRule="auto"/>
        <w:rPr>
          <w:bCs/>
        </w:rPr>
      </w:pPr>
    </w:p>
    <w:p w14:paraId="2EEDCB85" w14:textId="77777777" w:rsidR="006C6AAC" w:rsidRPr="00BF7D2F" w:rsidRDefault="006C6AAC" w:rsidP="006C6AAC">
      <w:pPr>
        <w:spacing w:after="0" w:line="360" w:lineRule="auto"/>
        <w:rPr>
          <w:bCs/>
        </w:rPr>
      </w:pPr>
      <w:r w:rsidRPr="00BF7D2F">
        <w:rPr>
          <w:bCs/>
        </w:rPr>
        <w:t xml:space="preserve">En este sentido, un dato personal es cualquier información que pueda hacer a una persona física o jurídica colectiva identificada e identificable. Asimismo, la doctrina desarrollada a nivel </w:t>
      </w:r>
      <w:r w:rsidRPr="00BF7D2F">
        <w:rPr>
          <w:bCs/>
        </w:rPr>
        <w:lastRenderedPageBreak/>
        <w:t>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3A567FC" w14:textId="77777777" w:rsidR="006C6AAC" w:rsidRPr="00BF7D2F" w:rsidRDefault="006C6AAC" w:rsidP="006C6AAC">
      <w:pPr>
        <w:spacing w:after="0" w:line="360" w:lineRule="auto"/>
        <w:rPr>
          <w:bCs/>
        </w:rPr>
      </w:pPr>
    </w:p>
    <w:p w14:paraId="2B931101" w14:textId="77777777" w:rsidR="006C6AAC" w:rsidRPr="00BF7D2F" w:rsidRDefault="006C6AAC" w:rsidP="006C6AAC">
      <w:pPr>
        <w:spacing w:after="0" w:line="360" w:lineRule="auto"/>
        <w:rPr>
          <w:bCs/>
        </w:rPr>
      </w:pPr>
      <w:r w:rsidRPr="00BF7D2F">
        <w:rPr>
          <w:bC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40020EA" w14:textId="77777777" w:rsidR="006C6AAC" w:rsidRPr="00BF7D2F" w:rsidRDefault="006C6AAC" w:rsidP="006C6AAC">
      <w:pPr>
        <w:spacing w:after="0" w:line="360" w:lineRule="auto"/>
        <w:rPr>
          <w:bCs/>
        </w:rPr>
      </w:pPr>
    </w:p>
    <w:p w14:paraId="53FB8AC5" w14:textId="77777777" w:rsidR="006C6AAC" w:rsidRPr="00BF7D2F" w:rsidRDefault="006C6AAC" w:rsidP="006C6AAC">
      <w:pPr>
        <w:spacing w:after="0" w:line="360" w:lineRule="auto"/>
        <w:rPr>
          <w:bCs/>
        </w:rPr>
      </w:pPr>
      <w:r w:rsidRPr="00BF7D2F">
        <w:rPr>
          <w:bCs/>
        </w:rPr>
        <w:t>De tal suerte, las instituciones públicas tienen la doble responsabilidad, por un lado, de proteger los datos personales y por otro, darles publicidad cuando la relevancia de esos datos sea de interés público.</w:t>
      </w:r>
    </w:p>
    <w:p w14:paraId="740798A1" w14:textId="77777777" w:rsidR="006C6AAC" w:rsidRPr="00BF7D2F" w:rsidRDefault="006C6AAC" w:rsidP="006C6AAC">
      <w:pPr>
        <w:spacing w:after="0" w:line="360" w:lineRule="auto"/>
        <w:rPr>
          <w:bCs/>
        </w:rPr>
      </w:pPr>
    </w:p>
    <w:p w14:paraId="62775C5C" w14:textId="77777777" w:rsidR="006C6AAC" w:rsidRPr="00BF7D2F" w:rsidRDefault="006C6AAC" w:rsidP="006C6AAC">
      <w:pPr>
        <w:spacing w:after="0" w:line="360" w:lineRule="auto"/>
        <w:rPr>
          <w:bCs/>
        </w:rPr>
      </w:pPr>
      <w:r w:rsidRPr="00BF7D2F">
        <w:rPr>
          <w:b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81F29A3" w14:textId="77777777" w:rsidR="006C6AAC" w:rsidRPr="00BF7D2F" w:rsidRDefault="006C6AAC" w:rsidP="006C6AAC">
      <w:pPr>
        <w:spacing w:after="0" w:line="360" w:lineRule="auto"/>
        <w:rPr>
          <w:bCs/>
        </w:rPr>
      </w:pPr>
    </w:p>
    <w:p w14:paraId="7E8D217C" w14:textId="77777777" w:rsidR="006C6AAC" w:rsidRPr="00BF7D2F" w:rsidRDefault="006C6AAC" w:rsidP="006C6AAC">
      <w:pPr>
        <w:spacing w:after="0" w:line="360" w:lineRule="auto"/>
        <w:rPr>
          <w:bCs/>
        </w:rPr>
      </w:pPr>
      <w:r w:rsidRPr="00BF7D2F">
        <w:rPr>
          <w:bCs/>
        </w:rPr>
        <w:t xml:space="preserve">Dada la complejidad de la información cuando involucra datos personales, pudiera pensarse que se trata de dos derechos en colisión; por un lado, la garantía individual de conocer sobre </w:t>
      </w:r>
      <w:r w:rsidRPr="00BF7D2F">
        <w:rPr>
          <w:bCs/>
        </w:rPr>
        <w:lastRenderedPageBreak/>
        <w:t>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74A98FF" w14:textId="77777777" w:rsidR="006C6AAC" w:rsidRPr="00BF7D2F" w:rsidRDefault="006C6AAC" w:rsidP="006C6AAC">
      <w:pPr>
        <w:spacing w:after="0" w:line="360" w:lineRule="auto"/>
        <w:rPr>
          <w:bCs/>
        </w:rPr>
      </w:pPr>
    </w:p>
    <w:p w14:paraId="53DC275B" w14:textId="77777777" w:rsidR="006C6AAC" w:rsidRPr="00BF7D2F" w:rsidRDefault="006C6AAC" w:rsidP="006C6AAC">
      <w:pPr>
        <w:spacing w:after="0" w:line="360" w:lineRule="auto"/>
        <w:rPr>
          <w:bCs/>
        </w:rPr>
      </w:pPr>
      <w:r w:rsidRPr="00BF7D2F">
        <w:rPr>
          <w:b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FDEBB28" w14:textId="77777777" w:rsidR="006C6AAC" w:rsidRPr="00BF7D2F" w:rsidRDefault="006C6AAC" w:rsidP="006C6AAC">
      <w:pPr>
        <w:spacing w:after="0" w:line="360" w:lineRule="auto"/>
        <w:rPr>
          <w:bCs/>
        </w:rPr>
      </w:pPr>
    </w:p>
    <w:p w14:paraId="5EBEB2FD" w14:textId="77777777" w:rsidR="006C6AAC" w:rsidRPr="00BF7D2F" w:rsidRDefault="006C6AAC" w:rsidP="006C6AAC">
      <w:pPr>
        <w:spacing w:after="0" w:line="360" w:lineRule="auto"/>
        <w:rPr>
          <w:bCs/>
        </w:rPr>
      </w:pPr>
      <w:r w:rsidRPr="00BF7D2F">
        <w:rPr>
          <w:bCs/>
        </w:rPr>
        <w:t>Bajo ese contexto, se analizarán si los datos mencionados, deben ser considerados confidenciales, en términos del artículo 143, fracción I, de la Ley de Transparencia y Acceso a la Información Pública del Estado de México y Municipios, o públicos.</w:t>
      </w:r>
    </w:p>
    <w:p w14:paraId="51352EE7" w14:textId="77777777" w:rsidR="001D1694" w:rsidRPr="00BF7D2F" w:rsidRDefault="001D1694" w:rsidP="005277CB">
      <w:pPr>
        <w:spacing w:after="0" w:line="360" w:lineRule="auto"/>
        <w:rPr>
          <w:rFonts w:eastAsia="Times New Roman" w:cs="Tahoma"/>
          <w:bCs/>
          <w:iCs/>
          <w:color w:val="auto"/>
          <w:lang w:eastAsia="es-ES"/>
        </w:rPr>
      </w:pPr>
    </w:p>
    <w:p w14:paraId="1DA280F1" w14:textId="77777777" w:rsidR="00360DB5" w:rsidRPr="00BF7D2F" w:rsidRDefault="00360DB5" w:rsidP="00360DB5">
      <w:pPr>
        <w:numPr>
          <w:ilvl w:val="0"/>
          <w:numId w:val="8"/>
        </w:numPr>
        <w:spacing w:after="0" w:line="360" w:lineRule="auto"/>
        <w:rPr>
          <w:b/>
          <w:bCs/>
          <w:iCs/>
          <w:lang w:val="es-ES_tradnl"/>
        </w:rPr>
      </w:pPr>
      <w:r w:rsidRPr="00BF7D2F">
        <w:rPr>
          <w:b/>
          <w:bCs/>
          <w:iCs/>
        </w:rPr>
        <w:t>C</w:t>
      </w:r>
      <w:r w:rsidRPr="00BF7D2F">
        <w:rPr>
          <w:b/>
          <w:bCs/>
          <w:iCs/>
          <w:lang w:val="es-ES_tradnl"/>
        </w:rPr>
        <w:t>lave Única de Registro de Población (CURP).</w:t>
      </w:r>
    </w:p>
    <w:p w14:paraId="7E394FD3" w14:textId="77777777" w:rsidR="00360DB5" w:rsidRPr="00BF7D2F" w:rsidRDefault="00360DB5" w:rsidP="00360DB5">
      <w:pPr>
        <w:spacing w:after="0" w:line="360" w:lineRule="auto"/>
        <w:rPr>
          <w:bCs/>
          <w:iCs/>
        </w:rPr>
      </w:pPr>
    </w:p>
    <w:p w14:paraId="77B84D48" w14:textId="77777777" w:rsidR="00360DB5" w:rsidRPr="00BF7D2F" w:rsidRDefault="00360DB5" w:rsidP="00360DB5">
      <w:pPr>
        <w:spacing w:after="0" w:line="360" w:lineRule="auto"/>
        <w:rPr>
          <w:bCs/>
          <w:iCs/>
        </w:rPr>
      </w:pPr>
      <w:r w:rsidRPr="00BF7D2F">
        <w:rPr>
          <w:bCs/>
          <w:iCs/>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w:t>
      </w:r>
      <w:r w:rsidRPr="00BF7D2F">
        <w:rPr>
          <w:bCs/>
          <w:iCs/>
        </w:rPr>
        <w:lastRenderedPageBreak/>
        <w:t>Gobernación el registro y acreditación de la identidad de todas las personas residentes en el país y de los nacionales que residan en el extranjero.</w:t>
      </w:r>
    </w:p>
    <w:p w14:paraId="7479B844" w14:textId="77777777" w:rsidR="00360DB5" w:rsidRPr="00BF7D2F" w:rsidRDefault="00360DB5" w:rsidP="00360DB5">
      <w:pPr>
        <w:spacing w:after="0" w:line="360" w:lineRule="auto"/>
        <w:rPr>
          <w:bCs/>
          <w:iCs/>
        </w:rPr>
      </w:pPr>
    </w:p>
    <w:p w14:paraId="7C9F054E" w14:textId="77777777" w:rsidR="00360DB5" w:rsidRPr="00BF7D2F" w:rsidRDefault="00360DB5" w:rsidP="00360DB5">
      <w:pPr>
        <w:spacing w:after="0" w:line="360" w:lineRule="auto"/>
        <w:rPr>
          <w:bCs/>
          <w:iCs/>
        </w:rPr>
      </w:pPr>
      <w:r w:rsidRPr="00BF7D2F">
        <w:rPr>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B9B843B" w14:textId="77777777" w:rsidR="00360DB5" w:rsidRPr="00BF7D2F" w:rsidRDefault="00360DB5" w:rsidP="00360DB5">
      <w:pPr>
        <w:spacing w:after="0" w:line="360" w:lineRule="auto"/>
        <w:rPr>
          <w:bCs/>
          <w:iCs/>
        </w:rPr>
      </w:pPr>
    </w:p>
    <w:p w14:paraId="182CD83A" w14:textId="75B0FDDB" w:rsidR="00360DB5" w:rsidRPr="00BF7D2F" w:rsidRDefault="00360DB5" w:rsidP="00360DB5">
      <w:pPr>
        <w:spacing w:after="0" w:line="360" w:lineRule="auto"/>
        <w:rPr>
          <w:bCs/>
          <w:iCs/>
        </w:rPr>
      </w:pPr>
      <w:r w:rsidRPr="00BF7D2F">
        <w:rPr>
          <w:bCs/>
          <w:iCs/>
        </w:rPr>
        <w:t xml:space="preserve">En ese orden de ideas, la Secretaría de Gobernación en las direcciones </w:t>
      </w:r>
      <w:hyperlink r:id="rId8" w:history="1">
        <w:r w:rsidRPr="00BF7D2F">
          <w:rPr>
            <w:rStyle w:val="Hipervnculo"/>
            <w:bCs/>
            <w:iCs/>
          </w:rPr>
          <w:t>https://consultas.curp.gob.mx/CurpSP/html/informacionecurpPS.html</w:t>
        </w:r>
      </w:hyperlink>
      <w:r w:rsidRPr="00BF7D2F">
        <w:rPr>
          <w:bCs/>
          <w:iCs/>
        </w:rPr>
        <w:t xml:space="preserve"> y </w:t>
      </w:r>
      <w:hyperlink r:id="rId9" w:history="1">
        <w:r w:rsidRPr="00BF7D2F">
          <w:rPr>
            <w:rStyle w:val="Hipervnculo"/>
            <w:bCs/>
            <w:iCs/>
          </w:rPr>
          <w:t>https://www.gob.mx/segob/renapo/acciones-y-programas/clave-unica-de-registro-de-poblacion-curp-142226</w:t>
        </w:r>
      </w:hyperlink>
      <w:r w:rsidRPr="00BF7D2F">
        <w:rPr>
          <w:bCs/>
          <w:iCs/>
        </w:rPr>
        <w:t xml:space="preserve"> (consultadas el </w:t>
      </w:r>
      <w:r w:rsidR="006A22B4" w:rsidRPr="00BF7D2F">
        <w:rPr>
          <w:bCs/>
          <w:iCs/>
        </w:rPr>
        <w:t>veintinueve de junio</w:t>
      </w:r>
      <w:r w:rsidRPr="00BF7D2F">
        <w:rPr>
          <w:bCs/>
          <w:iCs/>
        </w:rPr>
        <w:t xml:space="preserv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BF7D2F">
        <w:rPr>
          <w:b/>
          <w:bCs/>
          <w:iCs/>
        </w:rPr>
        <w:t>se generan a partir de los datos contenidos en el documento probatorio de la identidad</w:t>
      </w:r>
      <w:r w:rsidRPr="00BF7D2F">
        <w:rPr>
          <w:bCs/>
          <w:iCs/>
        </w:rPr>
        <w:t xml:space="preserve"> </w:t>
      </w:r>
      <w:r w:rsidRPr="00BF7D2F">
        <w:rPr>
          <w:b/>
          <w:bCs/>
          <w:iCs/>
        </w:rPr>
        <w:t xml:space="preserve">del interesado </w:t>
      </w:r>
      <w:r w:rsidRPr="00BF7D2F">
        <w:rPr>
          <w:bCs/>
          <w:iCs/>
        </w:rPr>
        <w:t>(acta de nacimiento, carta de naturalización o documento migratorio) de la siguiente forma:</w:t>
      </w:r>
    </w:p>
    <w:p w14:paraId="0B6FE83D" w14:textId="77777777" w:rsidR="00360DB5" w:rsidRPr="00BF7D2F" w:rsidRDefault="00360DB5" w:rsidP="00360DB5">
      <w:pPr>
        <w:spacing w:after="0" w:line="360" w:lineRule="auto"/>
        <w:rPr>
          <w:bCs/>
          <w:iCs/>
        </w:rPr>
      </w:pPr>
    </w:p>
    <w:p w14:paraId="5F2D245B" w14:textId="77777777" w:rsidR="00360DB5" w:rsidRPr="00BF7D2F" w:rsidRDefault="00360DB5" w:rsidP="00360DB5">
      <w:pPr>
        <w:numPr>
          <w:ilvl w:val="0"/>
          <w:numId w:val="27"/>
        </w:numPr>
        <w:spacing w:after="0" w:line="360" w:lineRule="auto"/>
        <w:rPr>
          <w:bCs/>
          <w:iCs/>
        </w:rPr>
      </w:pPr>
      <w:r w:rsidRPr="00BF7D2F">
        <w:rPr>
          <w:bCs/>
          <w:iCs/>
        </w:rPr>
        <w:t>El primero y segundo apellidos, así como al nombre de pila;</w:t>
      </w:r>
    </w:p>
    <w:p w14:paraId="61D899BD" w14:textId="77777777" w:rsidR="00360DB5" w:rsidRPr="00BF7D2F" w:rsidRDefault="00360DB5" w:rsidP="00360DB5">
      <w:pPr>
        <w:numPr>
          <w:ilvl w:val="0"/>
          <w:numId w:val="27"/>
        </w:numPr>
        <w:spacing w:after="0" w:line="360" w:lineRule="auto"/>
        <w:rPr>
          <w:bCs/>
          <w:iCs/>
        </w:rPr>
      </w:pPr>
      <w:r w:rsidRPr="00BF7D2F">
        <w:rPr>
          <w:bCs/>
          <w:iCs/>
        </w:rPr>
        <w:t>La fecha de nacimiento;</w:t>
      </w:r>
    </w:p>
    <w:p w14:paraId="4D8EC9F7" w14:textId="77777777" w:rsidR="00360DB5" w:rsidRPr="00BF7D2F" w:rsidRDefault="00360DB5" w:rsidP="00360DB5">
      <w:pPr>
        <w:numPr>
          <w:ilvl w:val="0"/>
          <w:numId w:val="27"/>
        </w:numPr>
        <w:spacing w:after="0" w:line="360" w:lineRule="auto"/>
        <w:rPr>
          <w:bCs/>
          <w:iCs/>
        </w:rPr>
      </w:pPr>
      <w:r w:rsidRPr="00BF7D2F">
        <w:rPr>
          <w:bCs/>
          <w:iCs/>
        </w:rPr>
        <w:t>El sexo, y</w:t>
      </w:r>
    </w:p>
    <w:p w14:paraId="79E6EE8E" w14:textId="77777777" w:rsidR="00360DB5" w:rsidRPr="00BF7D2F" w:rsidRDefault="00360DB5" w:rsidP="00360DB5">
      <w:pPr>
        <w:numPr>
          <w:ilvl w:val="0"/>
          <w:numId w:val="27"/>
        </w:numPr>
        <w:spacing w:after="0" w:line="360" w:lineRule="auto"/>
        <w:rPr>
          <w:bCs/>
          <w:iCs/>
        </w:rPr>
      </w:pPr>
      <w:r w:rsidRPr="00BF7D2F">
        <w:rPr>
          <w:bCs/>
          <w:iCs/>
        </w:rPr>
        <w:t>La entidad federativa de nacimiento.</w:t>
      </w:r>
    </w:p>
    <w:p w14:paraId="2B5AB805" w14:textId="77777777" w:rsidR="00360DB5" w:rsidRPr="00BF7D2F" w:rsidRDefault="00360DB5" w:rsidP="00360DB5">
      <w:pPr>
        <w:spacing w:after="0" w:line="360" w:lineRule="auto"/>
        <w:rPr>
          <w:bCs/>
          <w:iCs/>
        </w:rPr>
      </w:pPr>
    </w:p>
    <w:p w14:paraId="52526A29" w14:textId="77777777" w:rsidR="00360DB5" w:rsidRPr="00BF7D2F" w:rsidRDefault="00360DB5" w:rsidP="00360DB5">
      <w:pPr>
        <w:spacing w:after="0" w:line="360" w:lineRule="auto"/>
        <w:rPr>
          <w:bCs/>
          <w:iCs/>
        </w:rPr>
      </w:pPr>
      <w:r w:rsidRPr="00BF7D2F">
        <w:rPr>
          <w:bCs/>
          <w:iCs/>
        </w:rPr>
        <w:t>Los dos últimos elementos de la Clave Única de Registro de Población evitan la duplicidad de la Clave y garantizan su correcta integración.</w:t>
      </w:r>
    </w:p>
    <w:p w14:paraId="3EBF98A3" w14:textId="77777777" w:rsidR="00360DB5" w:rsidRPr="00BF7D2F" w:rsidRDefault="00360DB5" w:rsidP="00360DB5">
      <w:pPr>
        <w:spacing w:after="0" w:line="360" w:lineRule="auto"/>
        <w:rPr>
          <w:bCs/>
          <w:iCs/>
        </w:rPr>
      </w:pPr>
    </w:p>
    <w:p w14:paraId="574F74B6" w14:textId="77777777" w:rsidR="00360DB5" w:rsidRPr="00BF7D2F" w:rsidRDefault="00360DB5" w:rsidP="00360DB5">
      <w:pPr>
        <w:spacing w:after="0" w:line="360" w:lineRule="auto"/>
        <w:rPr>
          <w:bCs/>
          <w:iCs/>
        </w:rPr>
      </w:pPr>
      <w:r w:rsidRPr="00BF7D2F">
        <w:rPr>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E3D5F9B" w14:textId="77777777" w:rsidR="00360DB5" w:rsidRPr="00BF7D2F" w:rsidRDefault="00360DB5" w:rsidP="00360DB5">
      <w:pPr>
        <w:spacing w:after="0" w:line="360" w:lineRule="auto"/>
        <w:rPr>
          <w:bCs/>
          <w:iCs/>
        </w:rPr>
      </w:pPr>
    </w:p>
    <w:p w14:paraId="33898FF5" w14:textId="77777777" w:rsidR="00360DB5" w:rsidRPr="00BF7D2F" w:rsidRDefault="00360DB5" w:rsidP="00360DB5">
      <w:pPr>
        <w:spacing w:after="0" w:line="360" w:lineRule="auto"/>
        <w:rPr>
          <w:bCs/>
          <w:iCs/>
        </w:rPr>
      </w:pPr>
      <w:r w:rsidRPr="00BF7D2F">
        <w:rPr>
          <w:bCs/>
          <w:iCs/>
        </w:rPr>
        <w:t>Situación que se robustece, con el Criterio 18/17, emitido por el Instituto Nacional de Transparencia, Acceso a la Información y Protección de Datos Personales, que establece lo siguiente:</w:t>
      </w:r>
    </w:p>
    <w:p w14:paraId="3F646AE4" w14:textId="77777777" w:rsidR="00360DB5" w:rsidRPr="00BF7D2F" w:rsidRDefault="00360DB5" w:rsidP="00360DB5">
      <w:pPr>
        <w:spacing w:after="0" w:line="360" w:lineRule="auto"/>
        <w:rPr>
          <w:bCs/>
          <w:iCs/>
        </w:rPr>
      </w:pPr>
    </w:p>
    <w:p w14:paraId="0A659236" w14:textId="77777777" w:rsidR="00360DB5" w:rsidRPr="00BF7D2F" w:rsidRDefault="00360DB5" w:rsidP="00360DB5">
      <w:pPr>
        <w:spacing w:after="0" w:line="360" w:lineRule="auto"/>
        <w:ind w:left="567" w:right="567"/>
        <w:rPr>
          <w:bCs/>
          <w:i/>
          <w:iCs/>
          <w:sz w:val="20"/>
          <w:szCs w:val="20"/>
        </w:rPr>
      </w:pPr>
      <w:r w:rsidRPr="00BF7D2F">
        <w:rPr>
          <w:b/>
          <w:bCs/>
          <w:i/>
          <w:iCs/>
          <w:sz w:val="20"/>
          <w:szCs w:val="20"/>
        </w:rPr>
        <w:t xml:space="preserve">“Clave Única de Registro de Población (CURP). </w:t>
      </w:r>
      <w:r w:rsidRPr="00BF7D2F">
        <w:rPr>
          <w:bCs/>
          <w:i/>
          <w:iCs/>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5A6CBE0" w14:textId="77777777" w:rsidR="00360DB5" w:rsidRPr="00BF7D2F" w:rsidRDefault="00360DB5" w:rsidP="00360DB5">
      <w:pPr>
        <w:spacing w:after="0" w:line="360" w:lineRule="auto"/>
        <w:rPr>
          <w:bCs/>
          <w:iCs/>
        </w:rPr>
      </w:pPr>
    </w:p>
    <w:p w14:paraId="1AE83B4D" w14:textId="77777777" w:rsidR="00360DB5" w:rsidRPr="00BF7D2F" w:rsidRDefault="00360DB5" w:rsidP="00360DB5">
      <w:pPr>
        <w:spacing w:after="0" w:line="360" w:lineRule="auto"/>
        <w:rPr>
          <w:bCs/>
          <w:iCs/>
        </w:rPr>
      </w:pPr>
      <w:r w:rsidRPr="00BF7D2F">
        <w:rPr>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5A37B43D" w14:textId="77777777" w:rsidR="00360DB5" w:rsidRPr="00BF7D2F" w:rsidRDefault="00360DB5" w:rsidP="00360DB5">
      <w:pPr>
        <w:spacing w:after="0" w:line="360" w:lineRule="auto"/>
        <w:rPr>
          <w:bCs/>
          <w:iCs/>
          <w:lang w:val="es-ES"/>
        </w:rPr>
      </w:pPr>
    </w:p>
    <w:p w14:paraId="260A7C00" w14:textId="77777777" w:rsidR="00360DB5" w:rsidRPr="00BF7D2F" w:rsidRDefault="00360DB5" w:rsidP="00360DB5">
      <w:pPr>
        <w:numPr>
          <w:ilvl w:val="0"/>
          <w:numId w:val="8"/>
        </w:numPr>
        <w:spacing w:after="0" w:line="360" w:lineRule="auto"/>
        <w:rPr>
          <w:b/>
          <w:bCs/>
          <w:iCs/>
          <w:lang w:val="es-ES_tradnl"/>
        </w:rPr>
      </w:pPr>
      <w:r w:rsidRPr="00BF7D2F">
        <w:rPr>
          <w:b/>
          <w:bCs/>
          <w:iCs/>
          <w:lang w:val="es-ES_tradnl"/>
        </w:rPr>
        <w:t>Registro Federal de Contribuyentes (RFC).</w:t>
      </w:r>
    </w:p>
    <w:p w14:paraId="7B43DECB" w14:textId="77777777" w:rsidR="00360DB5" w:rsidRPr="00BF7D2F" w:rsidRDefault="00360DB5" w:rsidP="00360DB5">
      <w:pPr>
        <w:spacing w:after="0" w:line="360" w:lineRule="auto"/>
        <w:rPr>
          <w:bCs/>
          <w:iCs/>
        </w:rPr>
      </w:pPr>
    </w:p>
    <w:p w14:paraId="75C706EE" w14:textId="77777777" w:rsidR="00360DB5" w:rsidRPr="00BF7D2F" w:rsidRDefault="00360DB5" w:rsidP="00360DB5">
      <w:pPr>
        <w:spacing w:after="0" w:line="360" w:lineRule="auto"/>
        <w:rPr>
          <w:bCs/>
          <w:iCs/>
        </w:rPr>
      </w:pPr>
      <w:r w:rsidRPr="00BF7D2F">
        <w:rPr>
          <w:bCs/>
          <w:iCs/>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w:t>
      </w:r>
      <w:r w:rsidRPr="00BF7D2F">
        <w:rPr>
          <w:bCs/>
          <w:iCs/>
        </w:rPr>
        <w:lastRenderedPageBreak/>
        <w:t>Administración Tributaria, quien entrega una cédula de identificación fiscal en donde consta la clave que asigna este órgano desconcentrado de la Secretaría de Hacienda y Crédito Público, de acuerdo al artículo 27 del Código Fiscal de la Federación.</w:t>
      </w:r>
    </w:p>
    <w:p w14:paraId="6F61DBF5" w14:textId="77777777" w:rsidR="00360DB5" w:rsidRPr="00BF7D2F" w:rsidRDefault="00360DB5" w:rsidP="00360DB5">
      <w:pPr>
        <w:spacing w:after="0" w:line="360" w:lineRule="auto"/>
        <w:rPr>
          <w:bCs/>
          <w:iCs/>
        </w:rPr>
      </w:pPr>
    </w:p>
    <w:p w14:paraId="18403DD1" w14:textId="77777777" w:rsidR="00360DB5" w:rsidRPr="00BF7D2F" w:rsidRDefault="00360DB5" w:rsidP="00360DB5">
      <w:pPr>
        <w:spacing w:after="0" w:line="360" w:lineRule="auto"/>
        <w:rPr>
          <w:bCs/>
          <w:iCs/>
        </w:rPr>
      </w:pPr>
      <w:r w:rsidRPr="00BF7D2F">
        <w:rPr>
          <w:bCs/>
          <w:iCs/>
        </w:rPr>
        <w:t xml:space="preserve">De acuerdo a lo establecido en el artículo en comento, esta clave se compone de trece caracteres alfanuméricos, con datos obtenidos de los apellidos, nombre(s), fecha de nacimiento del titular, más una </w:t>
      </w:r>
      <w:proofErr w:type="spellStart"/>
      <w:r w:rsidRPr="00BF7D2F">
        <w:rPr>
          <w:bCs/>
          <w:iCs/>
        </w:rPr>
        <w:t>homoclave</w:t>
      </w:r>
      <w:proofErr w:type="spellEnd"/>
      <w:r w:rsidRPr="00BF7D2F">
        <w:rPr>
          <w:bCs/>
          <w:iCs/>
        </w:rPr>
        <w:t xml:space="preserve"> que establece el sistema automático del Servicio de Administración Tributaria.</w:t>
      </w:r>
    </w:p>
    <w:p w14:paraId="73903F7B" w14:textId="77777777" w:rsidR="00360DB5" w:rsidRPr="00BF7D2F" w:rsidRDefault="00360DB5" w:rsidP="00360DB5">
      <w:pPr>
        <w:spacing w:after="0" w:line="360" w:lineRule="auto"/>
        <w:rPr>
          <w:bCs/>
          <w:iCs/>
        </w:rPr>
      </w:pPr>
    </w:p>
    <w:p w14:paraId="7FE0599A" w14:textId="77777777" w:rsidR="00360DB5" w:rsidRPr="00BF7D2F" w:rsidRDefault="00360DB5" w:rsidP="00360DB5">
      <w:pPr>
        <w:spacing w:after="0" w:line="360" w:lineRule="auto"/>
        <w:rPr>
          <w:bCs/>
          <w:iCs/>
        </w:rPr>
      </w:pPr>
      <w:r w:rsidRPr="00BF7D2F">
        <w:rPr>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CDA55F7" w14:textId="77777777" w:rsidR="00360DB5" w:rsidRPr="00BF7D2F" w:rsidRDefault="00360DB5" w:rsidP="00360DB5">
      <w:pPr>
        <w:spacing w:after="0" w:line="360" w:lineRule="auto"/>
        <w:rPr>
          <w:bCs/>
          <w:iCs/>
        </w:rPr>
      </w:pPr>
    </w:p>
    <w:p w14:paraId="3F20C9A9" w14:textId="77777777" w:rsidR="00360DB5" w:rsidRPr="00BF7D2F" w:rsidRDefault="00360DB5" w:rsidP="00360DB5">
      <w:pPr>
        <w:spacing w:after="0" w:line="360" w:lineRule="auto"/>
        <w:rPr>
          <w:bCs/>
          <w:iCs/>
        </w:rPr>
      </w:pPr>
      <w:r w:rsidRPr="00BF7D2F">
        <w:rPr>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7E52592" w14:textId="77777777" w:rsidR="00360DB5" w:rsidRPr="00BF7D2F" w:rsidRDefault="00360DB5" w:rsidP="00360DB5">
      <w:pPr>
        <w:spacing w:after="0" w:line="360" w:lineRule="auto"/>
        <w:rPr>
          <w:bCs/>
          <w:iCs/>
        </w:rPr>
      </w:pPr>
    </w:p>
    <w:p w14:paraId="5CDF2F53" w14:textId="77777777" w:rsidR="00360DB5" w:rsidRPr="00BF7D2F" w:rsidRDefault="00360DB5" w:rsidP="00360DB5">
      <w:pPr>
        <w:spacing w:after="0" w:line="360" w:lineRule="auto"/>
        <w:rPr>
          <w:bCs/>
          <w:iCs/>
        </w:rPr>
      </w:pPr>
      <w:r w:rsidRPr="00BF7D2F">
        <w:rPr>
          <w:bCs/>
          <w:iCs/>
        </w:rPr>
        <w:t>Lo anterior, resulta congruente con el Criterio 19/17 emitido por el Instituto Nacional de Transparencia, Acceso a la Información y Protección de Datos Personales, en el cual se señala lo siguiente:</w:t>
      </w:r>
    </w:p>
    <w:p w14:paraId="79276275" w14:textId="77777777" w:rsidR="00360DB5" w:rsidRPr="00BF7D2F" w:rsidRDefault="00360DB5" w:rsidP="00360DB5">
      <w:pPr>
        <w:spacing w:after="0" w:line="360" w:lineRule="auto"/>
        <w:rPr>
          <w:bCs/>
          <w:iCs/>
        </w:rPr>
      </w:pPr>
    </w:p>
    <w:p w14:paraId="76F92480" w14:textId="77777777" w:rsidR="00360DB5" w:rsidRPr="00BF7D2F" w:rsidRDefault="00360DB5" w:rsidP="00360DB5">
      <w:pPr>
        <w:spacing w:after="0" w:line="360" w:lineRule="auto"/>
        <w:ind w:left="567" w:right="567"/>
        <w:rPr>
          <w:bCs/>
          <w:i/>
          <w:iCs/>
          <w:sz w:val="20"/>
          <w:szCs w:val="20"/>
        </w:rPr>
      </w:pPr>
      <w:r w:rsidRPr="00BF7D2F">
        <w:rPr>
          <w:b/>
          <w:bCs/>
          <w:i/>
          <w:iCs/>
          <w:sz w:val="20"/>
          <w:szCs w:val="20"/>
        </w:rPr>
        <w:lastRenderedPageBreak/>
        <w:t>“Registro Federal de Contribuyentes (RFC) de personas físicas.</w:t>
      </w:r>
      <w:r w:rsidRPr="00BF7D2F">
        <w:rPr>
          <w:bCs/>
          <w:i/>
          <w:iCs/>
          <w:sz w:val="20"/>
          <w:szCs w:val="20"/>
        </w:rPr>
        <w:t xml:space="preserve"> El RFC es una clave de carácter fiscal, única e irrepetible, que permite identificar al titular, su edad y fecha de nacimiento, por lo que es un dato personal de carácter confidencial.”</w:t>
      </w:r>
    </w:p>
    <w:p w14:paraId="4EFA4865" w14:textId="77777777" w:rsidR="00360DB5" w:rsidRPr="00BF7D2F" w:rsidRDefault="00360DB5" w:rsidP="00360DB5">
      <w:pPr>
        <w:spacing w:after="0" w:line="360" w:lineRule="auto"/>
        <w:rPr>
          <w:bCs/>
          <w:iCs/>
        </w:rPr>
      </w:pPr>
    </w:p>
    <w:p w14:paraId="72B83B4E" w14:textId="77777777" w:rsidR="00360DB5" w:rsidRPr="00BF7D2F" w:rsidRDefault="00360DB5" w:rsidP="00360DB5">
      <w:pPr>
        <w:spacing w:after="0" w:line="360" w:lineRule="auto"/>
        <w:rPr>
          <w:bCs/>
          <w:iCs/>
        </w:rPr>
      </w:pPr>
      <w:r w:rsidRPr="00BF7D2F">
        <w:rPr>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0C81FC4" w14:textId="77777777" w:rsidR="00360DB5" w:rsidRPr="00BF7D2F" w:rsidRDefault="00360DB5" w:rsidP="00360DB5">
      <w:pPr>
        <w:spacing w:after="0" w:line="360" w:lineRule="auto"/>
        <w:rPr>
          <w:bCs/>
          <w:iCs/>
        </w:rPr>
      </w:pPr>
    </w:p>
    <w:p w14:paraId="38776291" w14:textId="77777777" w:rsidR="00360DB5" w:rsidRPr="00BF7D2F" w:rsidRDefault="00360DB5" w:rsidP="00360DB5">
      <w:pPr>
        <w:numPr>
          <w:ilvl w:val="0"/>
          <w:numId w:val="8"/>
        </w:numPr>
        <w:spacing w:after="0" w:line="360" w:lineRule="auto"/>
        <w:rPr>
          <w:b/>
          <w:bCs/>
          <w:iCs/>
        </w:rPr>
      </w:pPr>
      <w:r w:rsidRPr="00BF7D2F">
        <w:rPr>
          <w:b/>
          <w:bCs/>
          <w:iCs/>
        </w:rPr>
        <w:t xml:space="preserve">Código bidimensional o </w:t>
      </w:r>
      <w:proofErr w:type="spellStart"/>
      <w:r w:rsidRPr="00BF7D2F">
        <w:rPr>
          <w:b/>
          <w:bCs/>
          <w:iCs/>
        </w:rPr>
        <w:t>Qr</w:t>
      </w:r>
      <w:proofErr w:type="spellEnd"/>
      <w:r w:rsidRPr="00BF7D2F">
        <w:rPr>
          <w:b/>
          <w:bCs/>
          <w:iCs/>
        </w:rPr>
        <w:t>.</w:t>
      </w:r>
    </w:p>
    <w:p w14:paraId="570D2FA3" w14:textId="77777777" w:rsidR="00360DB5" w:rsidRPr="00BF7D2F" w:rsidRDefault="00360DB5" w:rsidP="00360DB5">
      <w:pPr>
        <w:spacing w:after="0" w:line="360" w:lineRule="auto"/>
        <w:rPr>
          <w:b/>
          <w:bCs/>
          <w:iCs/>
        </w:rPr>
      </w:pPr>
    </w:p>
    <w:p w14:paraId="2FE96DB0" w14:textId="77777777" w:rsidR="00360DB5" w:rsidRPr="00BF7D2F" w:rsidRDefault="00360DB5" w:rsidP="00360DB5">
      <w:pPr>
        <w:spacing w:after="0" w:line="360" w:lineRule="auto"/>
        <w:rPr>
          <w:bCs/>
          <w:iCs/>
        </w:rPr>
      </w:pPr>
      <w:r w:rsidRPr="00BF7D2F">
        <w:rPr>
          <w:bCs/>
          <w:iCs/>
        </w:rPr>
        <w:t xml:space="preserve">En principio, resulta necesario señalar que los comprobantes fiscales digitales por Internet, deben de incluir un código bidimensional conforme al formato </w:t>
      </w:r>
      <w:r w:rsidRPr="00BF7D2F">
        <w:rPr>
          <w:bCs/>
          <w:i/>
          <w:iCs/>
        </w:rPr>
        <w:t xml:space="preserve">QR </w:t>
      </w:r>
      <w:proofErr w:type="spellStart"/>
      <w:r w:rsidRPr="00BF7D2F">
        <w:rPr>
          <w:bCs/>
          <w:i/>
          <w:iCs/>
        </w:rPr>
        <w:t>Code</w:t>
      </w:r>
      <w:proofErr w:type="spellEnd"/>
      <w:r w:rsidRPr="00BF7D2F">
        <w:rPr>
          <w:bCs/>
          <w:i/>
          <w:iCs/>
        </w:rPr>
        <w:t xml:space="preserve"> (Quick Response </w:t>
      </w:r>
      <w:proofErr w:type="spellStart"/>
      <w:r w:rsidRPr="00BF7D2F">
        <w:rPr>
          <w:bCs/>
          <w:i/>
          <w:iCs/>
        </w:rPr>
        <w:t>Code</w:t>
      </w:r>
      <w:proofErr w:type="spellEnd"/>
      <w:r w:rsidRPr="00BF7D2F">
        <w:rPr>
          <w:bCs/>
          <w:i/>
          <w:iCs/>
        </w:rPr>
        <w:t>)</w:t>
      </w:r>
      <w:r w:rsidRPr="00BF7D2F">
        <w:rPr>
          <w:bCs/>
          <w:i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BF7D2F">
          <w:rPr>
            <w:rStyle w:val="Hipervnculo"/>
            <w:bCs/>
            <w:iCs/>
          </w:rPr>
          <w:t>http://dof.gob.mx/nota_detalle.php?codigo=5492254&amp;fecha=28/07/2017</w:t>
        </w:r>
      </w:hyperlink>
      <w:r w:rsidRPr="00BF7D2F">
        <w:rPr>
          <w:bCs/>
          <w:iCs/>
        </w:rPr>
        <w:t>. Incluso con la captura de dicho código, a través de la aplicación móvil del Servicio de Administración Tributaria, permite el acceso al Registro Federal de Contribuyentes, como del Sujeto Obligado, como de los servidores públicos.</w:t>
      </w:r>
    </w:p>
    <w:p w14:paraId="2921BAE0" w14:textId="77777777" w:rsidR="00360DB5" w:rsidRPr="00BF7D2F" w:rsidRDefault="00360DB5" w:rsidP="00360DB5">
      <w:pPr>
        <w:spacing w:after="0" w:line="360" w:lineRule="auto"/>
        <w:rPr>
          <w:bCs/>
          <w:iCs/>
        </w:rPr>
      </w:pPr>
    </w:p>
    <w:p w14:paraId="0E0AF739" w14:textId="22C33A2C" w:rsidR="00360DB5" w:rsidRPr="00BF7D2F" w:rsidRDefault="00360DB5" w:rsidP="00360DB5">
      <w:pPr>
        <w:spacing w:after="0" w:line="360" w:lineRule="auto"/>
        <w:rPr>
          <w:b/>
          <w:bCs/>
          <w:iCs/>
        </w:rPr>
      </w:pPr>
      <w:r w:rsidRPr="00BF7D2F">
        <w:rPr>
          <w:bCs/>
          <w:iCs/>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55BB02FF" w14:textId="77777777" w:rsidR="00360DB5" w:rsidRPr="00BF7D2F" w:rsidRDefault="00360DB5" w:rsidP="00360DB5">
      <w:pPr>
        <w:spacing w:after="0" w:line="360" w:lineRule="auto"/>
        <w:rPr>
          <w:bCs/>
          <w:iCs/>
        </w:rPr>
      </w:pPr>
    </w:p>
    <w:p w14:paraId="026EE0CF" w14:textId="77777777" w:rsidR="00360DB5" w:rsidRPr="00BF7D2F" w:rsidRDefault="00360DB5" w:rsidP="00360DB5">
      <w:pPr>
        <w:numPr>
          <w:ilvl w:val="0"/>
          <w:numId w:val="8"/>
        </w:numPr>
        <w:spacing w:after="0" w:line="360" w:lineRule="auto"/>
        <w:rPr>
          <w:b/>
          <w:bCs/>
          <w:iCs/>
        </w:rPr>
      </w:pPr>
      <w:r w:rsidRPr="00BF7D2F">
        <w:rPr>
          <w:b/>
          <w:bCs/>
          <w:iCs/>
        </w:rPr>
        <w:lastRenderedPageBreak/>
        <w:t>Número de seguridad social del Instituto de Seguridad Social del Estado de México y Municipios.</w:t>
      </w:r>
    </w:p>
    <w:p w14:paraId="72B31573" w14:textId="77777777" w:rsidR="00360DB5" w:rsidRPr="00BF7D2F" w:rsidRDefault="00360DB5" w:rsidP="00360DB5">
      <w:pPr>
        <w:spacing w:after="0" w:line="360" w:lineRule="auto"/>
        <w:rPr>
          <w:b/>
          <w:bCs/>
          <w:iCs/>
        </w:rPr>
      </w:pPr>
    </w:p>
    <w:p w14:paraId="5B4ADC15" w14:textId="77777777" w:rsidR="00360DB5" w:rsidRPr="00BF7D2F" w:rsidRDefault="00360DB5" w:rsidP="00360DB5">
      <w:pPr>
        <w:spacing w:after="0" w:line="360" w:lineRule="auto"/>
        <w:rPr>
          <w:bCs/>
          <w:iCs/>
        </w:rPr>
      </w:pPr>
      <w:r w:rsidRPr="00BF7D2F">
        <w:rPr>
          <w:bCs/>
          <w:iC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1E9F369" w14:textId="77777777" w:rsidR="00360DB5" w:rsidRPr="00BF7D2F" w:rsidRDefault="00360DB5" w:rsidP="00360DB5">
      <w:pPr>
        <w:spacing w:after="0" w:line="360" w:lineRule="auto"/>
        <w:rPr>
          <w:bCs/>
          <w:iCs/>
        </w:rPr>
      </w:pPr>
    </w:p>
    <w:p w14:paraId="672BDE8E" w14:textId="77777777" w:rsidR="00360DB5" w:rsidRPr="00BF7D2F" w:rsidRDefault="00360DB5" w:rsidP="00360DB5">
      <w:pPr>
        <w:spacing w:after="0" w:line="360" w:lineRule="auto"/>
        <w:rPr>
          <w:bCs/>
          <w:iCs/>
        </w:rPr>
      </w:pPr>
      <w:r w:rsidRPr="00BF7D2F">
        <w:rPr>
          <w:bCs/>
          <w:iC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905DE81" w14:textId="77777777" w:rsidR="00360DB5" w:rsidRPr="00BF7D2F" w:rsidRDefault="00360DB5" w:rsidP="00360DB5">
      <w:pPr>
        <w:spacing w:after="0" w:line="360" w:lineRule="auto"/>
        <w:rPr>
          <w:bCs/>
          <w:iCs/>
        </w:rPr>
      </w:pPr>
    </w:p>
    <w:p w14:paraId="1135CA71" w14:textId="77777777" w:rsidR="00360DB5" w:rsidRPr="00BF7D2F" w:rsidRDefault="00360DB5" w:rsidP="00360DB5">
      <w:pPr>
        <w:spacing w:after="0" w:line="360" w:lineRule="auto"/>
        <w:rPr>
          <w:bCs/>
          <w:iCs/>
        </w:rPr>
      </w:pPr>
      <w:r w:rsidRPr="00BF7D2F">
        <w:rPr>
          <w:bCs/>
          <w:iC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7A400C7" w14:textId="77777777" w:rsidR="00360DB5" w:rsidRPr="00BF7D2F" w:rsidRDefault="00360DB5" w:rsidP="00360DB5">
      <w:pPr>
        <w:spacing w:after="0" w:line="360" w:lineRule="auto"/>
        <w:rPr>
          <w:bCs/>
          <w:iCs/>
        </w:rPr>
      </w:pPr>
    </w:p>
    <w:p w14:paraId="49BEC72E" w14:textId="77777777" w:rsidR="00360DB5" w:rsidRPr="00BF7D2F" w:rsidRDefault="00360DB5" w:rsidP="00360DB5">
      <w:pPr>
        <w:spacing w:after="0" w:line="360" w:lineRule="auto"/>
        <w:rPr>
          <w:bCs/>
          <w:iCs/>
        </w:rPr>
      </w:pPr>
      <w:r w:rsidRPr="00BF7D2F">
        <w:rPr>
          <w:bCs/>
          <w:iCs/>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36EC1756" w14:textId="77777777" w:rsidR="00360DB5" w:rsidRPr="00BF7D2F" w:rsidRDefault="00360DB5" w:rsidP="00360DB5">
      <w:pPr>
        <w:spacing w:after="0" w:line="360" w:lineRule="auto"/>
        <w:rPr>
          <w:bCs/>
          <w:iCs/>
        </w:rPr>
      </w:pPr>
    </w:p>
    <w:p w14:paraId="1A48201A" w14:textId="77777777" w:rsidR="00360DB5" w:rsidRPr="00BF7D2F" w:rsidRDefault="00360DB5" w:rsidP="00360DB5">
      <w:pPr>
        <w:numPr>
          <w:ilvl w:val="0"/>
          <w:numId w:val="8"/>
        </w:numPr>
        <w:spacing w:after="0" w:line="360" w:lineRule="auto"/>
        <w:rPr>
          <w:b/>
          <w:bCs/>
        </w:rPr>
      </w:pPr>
      <w:r w:rsidRPr="00BF7D2F">
        <w:rPr>
          <w:b/>
          <w:bCs/>
        </w:rPr>
        <w:t xml:space="preserve">Deducciones personales. </w:t>
      </w:r>
    </w:p>
    <w:p w14:paraId="5C044176" w14:textId="77777777" w:rsidR="00360DB5" w:rsidRPr="00BF7D2F" w:rsidRDefault="00360DB5" w:rsidP="00360DB5">
      <w:pPr>
        <w:spacing w:after="0" w:line="360" w:lineRule="auto"/>
        <w:rPr>
          <w:b/>
          <w:bCs/>
          <w:iCs/>
        </w:rPr>
      </w:pPr>
    </w:p>
    <w:p w14:paraId="2A5038AA" w14:textId="77777777" w:rsidR="00360DB5" w:rsidRPr="00BF7D2F" w:rsidRDefault="00360DB5" w:rsidP="00360DB5">
      <w:pPr>
        <w:spacing w:after="0" w:line="360" w:lineRule="auto"/>
        <w:rPr>
          <w:bCs/>
        </w:rPr>
      </w:pPr>
      <w:r w:rsidRPr="00BF7D2F">
        <w:rPr>
          <w:bC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629AA1B4" w14:textId="77777777" w:rsidR="00360DB5" w:rsidRPr="00BF7D2F" w:rsidRDefault="00360DB5" w:rsidP="00360DB5">
      <w:pPr>
        <w:spacing w:after="0" w:line="360" w:lineRule="auto"/>
        <w:rPr>
          <w:bCs/>
        </w:rPr>
      </w:pPr>
    </w:p>
    <w:p w14:paraId="613A6F53" w14:textId="77777777" w:rsidR="00360DB5" w:rsidRPr="00BF7D2F" w:rsidRDefault="00360DB5" w:rsidP="00360DB5">
      <w:pPr>
        <w:spacing w:after="0" w:line="360" w:lineRule="auto"/>
        <w:rPr>
          <w:bCs/>
        </w:rPr>
      </w:pPr>
      <w:r w:rsidRPr="00BF7D2F">
        <w:rPr>
          <w:bCs/>
        </w:rPr>
        <w:t xml:space="preserve">Asimismo, hay otras que se generan con motivo de una sentencia judicial, como es la pensión alimenticia que periódicamente se retira de la cuenta de un empleado, a efecto de que sea entregado a un tercero. </w:t>
      </w:r>
    </w:p>
    <w:p w14:paraId="19CDA370" w14:textId="77777777" w:rsidR="00360DB5" w:rsidRPr="00BF7D2F" w:rsidRDefault="00360DB5" w:rsidP="00360DB5">
      <w:pPr>
        <w:spacing w:after="0" w:line="360" w:lineRule="auto"/>
        <w:rPr>
          <w:bCs/>
        </w:rPr>
      </w:pPr>
    </w:p>
    <w:p w14:paraId="0103C2D4" w14:textId="77777777" w:rsidR="00360DB5" w:rsidRPr="00BF7D2F" w:rsidRDefault="00360DB5" w:rsidP="00360DB5">
      <w:pPr>
        <w:spacing w:after="0" w:line="360" w:lineRule="auto"/>
        <w:rPr>
          <w:bCs/>
        </w:rPr>
      </w:pPr>
      <w:r w:rsidRPr="00BF7D2F">
        <w:rPr>
          <w:bC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855E8E7" w14:textId="77777777" w:rsidR="00360DB5" w:rsidRPr="00BF7D2F" w:rsidRDefault="00360DB5" w:rsidP="00360DB5">
      <w:pPr>
        <w:spacing w:after="0" w:line="360" w:lineRule="auto"/>
        <w:rPr>
          <w:bCs/>
        </w:rPr>
      </w:pPr>
    </w:p>
    <w:p w14:paraId="62D4AE00" w14:textId="77777777" w:rsidR="00360DB5" w:rsidRPr="00BF7D2F" w:rsidRDefault="00360DB5" w:rsidP="00360DB5">
      <w:pPr>
        <w:spacing w:after="0" w:line="360" w:lineRule="auto"/>
        <w:rPr>
          <w:bCs/>
        </w:rPr>
      </w:pPr>
      <w:r w:rsidRPr="00BF7D2F">
        <w:rPr>
          <w:bCs/>
        </w:rPr>
        <w:t xml:space="preserve">Así, dichas deducciones reflejan el destino que un servidor público da a su patrimonio y, por lo tanto, resulta procedente clasificar dichos datos, en el caso, que obren, en los documentos </w:t>
      </w:r>
      <w:r w:rsidRPr="00BF7D2F">
        <w:rPr>
          <w:bCs/>
        </w:rPr>
        <w:lastRenderedPageBreak/>
        <w:t xml:space="preserve">que dan cuenta de lo requerido, en términos del artículo 143, fracción I de la Ley de Transparencia y Acceso a la Información Pública del Estado de México y Municipios. </w:t>
      </w:r>
    </w:p>
    <w:p w14:paraId="1424114E" w14:textId="77777777" w:rsidR="00360DB5" w:rsidRPr="00BF7D2F" w:rsidRDefault="00360DB5" w:rsidP="00360DB5">
      <w:pPr>
        <w:spacing w:after="0" w:line="360" w:lineRule="auto"/>
        <w:rPr>
          <w:bCs/>
          <w:iCs/>
        </w:rPr>
      </w:pPr>
    </w:p>
    <w:p w14:paraId="46B88A4B" w14:textId="77777777" w:rsidR="00360DB5" w:rsidRPr="00BF7D2F" w:rsidRDefault="00360DB5" w:rsidP="00360DB5">
      <w:pPr>
        <w:numPr>
          <w:ilvl w:val="0"/>
          <w:numId w:val="28"/>
        </w:numPr>
        <w:spacing w:after="0" w:line="360" w:lineRule="auto"/>
        <w:rPr>
          <w:b/>
          <w:bCs/>
          <w:iCs/>
        </w:rPr>
      </w:pPr>
      <w:r w:rsidRPr="00BF7D2F">
        <w:rPr>
          <w:b/>
          <w:bCs/>
          <w:iCs/>
        </w:rPr>
        <w:t>Sellos digitales del emisor y del Servicio de Administración Tributaria y cadena original del complemento de certificación digital del órgano previamente señalado.</w:t>
      </w:r>
    </w:p>
    <w:p w14:paraId="309E387D" w14:textId="77777777" w:rsidR="00360DB5" w:rsidRPr="00BF7D2F" w:rsidRDefault="00360DB5" w:rsidP="00360DB5">
      <w:pPr>
        <w:spacing w:after="0" w:line="360" w:lineRule="auto"/>
        <w:rPr>
          <w:bCs/>
          <w:lang w:val="es-ES"/>
        </w:rPr>
      </w:pPr>
    </w:p>
    <w:p w14:paraId="40E9D3B3" w14:textId="77777777" w:rsidR="00360DB5" w:rsidRPr="00BF7D2F" w:rsidRDefault="00360DB5" w:rsidP="00360DB5">
      <w:pPr>
        <w:spacing w:after="0" w:line="360" w:lineRule="auto"/>
        <w:rPr>
          <w:bCs/>
          <w:lang w:val="es-ES"/>
        </w:rPr>
      </w:pPr>
      <w:r w:rsidRPr="00BF7D2F">
        <w:rPr>
          <w:bCs/>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56B4E05" w14:textId="77777777" w:rsidR="00360DB5" w:rsidRPr="00BF7D2F" w:rsidRDefault="00360DB5" w:rsidP="00360DB5">
      <w:pPr>
        <w:spacing w:after="0" w:line="360" w:lineRule="auto"/>
        <w:rPr>
          <w:bCs/>
          <w:lang w:val="es-ES"/>
        </w:rPr>
      </w:pPr>
    </w:p>
    <w:p w14:paraId="609D0768" w14:textId="77777777" w:rsidR="00360DB5" w:rsidRPr="00BF7D2F" w:rsidRDefault="00360DB5" w:rsidP="00360DB5">
      <w:pPr>
        <w:spacing w:after="0" w:line="360" w:lineRule="auto"/>
        <w:rPr>
          <w:bCs/>
          <w:lang w:val="es-ES"/>
        </w:rPr>
      </w:pPr>
      <w:r w:rsidRPr="00BF7D2F">
        <w:rPr>
          <w:bCs/>
          <w:lang w:val="es-ES"/>
        </w:rPr>
        <w:t>Las cadenas originales y sellos que se agregan a las facturas</w:t>
      </w:r>
      <w:r w:rsidRPr="00BF7D2F">
        <w:rPr>
          <w:b/>
          <w:bCs/>
          <w:lang w:val="es-ES"/>
        </w:rPr>
        <w:t>,</w:t>
      </w:r>
      <w:r w:rsidRPr="00BF7D2F">
        <w:rPr>
          <w:bCs/>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33208B6" w14:textId="77777777" w:rsidR="00360DB5" w:rsidRPr="00BF7D2F" w:rsidRDefault="00360DB5" w:rsidP="00360DB5">
      <w:pPr>
        <w:spacing w:after="0" w:line="360" w:lineRule="auto"/>
        <w:rPr>
          <w:bCs/>
          <w:lang w:val="es-ES"/>
        </w:rPr>
      </w:pPr>
    </w:p>
    <w:p w14:paraId="3184DF1F" w14:textId="77777777" w:rsidR="00360DB5" w:rsidRPr="00BF7D2F" w:rsidRDefault="00360DB5" w:rsidP="00360DB5">
      <w:pPr>
        <w:spacing w:after="0" w:line="360" w:lineRule="auto"/>
        <w:ind w:left="567" w:right="567"/>
        <w:rPr>
          <w:bCs/>
          <w:i/>
          <w:sz w:val="20"/>
          <w:szCs w:val="20"/>
          <w:lang w:val="es-ES"/>
        </w:rPr>
      </w:pPr>
      <w:r w:rsidRPr="00BF7D2F">
        <w:rPr>
          <w:bCs/>
          <w:i/>
          <w:sz w:val="20"/>
          <w:szCs w:val="20"/>
          <w:lang w:val="es-ES"/>
        </w:rPr>
        <w:t>“…</w:t>
      </w:r>
    </w:p>
    <w:p w14:paraId="51707A29" w14:textId="77777777" w:rsidR="00360DB5" w:rsidRPr="00BF7D2F" w:rsidRDefault="00360DB5" w:rsidP="00360DB5">
      <w:pPr>
        <w:spacing w:after="0" w:line="360" w:lineRule="auto"/>
        <w:ind w:left="567" w:right="567"/>
        <w:rPr>
          <w:bCs/>
          <w:i/>
          <w:sz w:val="20"/>
          <w:szCs w:val="20"/>
          <w:lang w:val="es-ES"/>
        </w:rPr>
      </w:pPr>
      <w:r w:rsidRPr="00BF7D2F">
        <w:rPr>
          <w:bCs/>
          <w:i/>
          <w:sz w:val="20"/>
          <w:szCs w:val="20"/>
          <w:lang w:val="es-ES"/>
        </w:rPr>
        <w:t>Elementos utilizados en la generación de Sellos Digitales:</w:t>
      </w:r>
    </w:p>
    <w:p w14:paraId="630B55D4" w14:textId="77777777" w:rsidR="00360DB5" w:rsidRPr="00BF7D2F" w:rsidRDefault="00360DB5" w:rsidP="00360DB5">
      <w:pPr>
        <w:spacing w:after="0" w:line="360" w:lineRule="auto"/>
        <w:ind w:left="567" w:right="567"/>
        <w:rPr>
          <w:bCs/>
          <w:i/>
          <w:sz w:val="20"/>
          <w:szCs w:val="20"/>
          <w:lang w:val="es-ES"/>
        </w:rPr>
      </w:pPr>
      <w:r w:rsidRPr="00BF7D2F">
        <w:rPr>
          <w:bCs/>
          <w:i/>
          <w:sz w:val="20"/>
          <w:szCs w:val="20"/>
          <w:lang w:val="es-ES"/>
        </w:rPr>
        <w:lastRenderedPageBreak/>
        <w:t>•</w:t>
      </w:r>
      <w:r w:rsidRPr="00BF7D2F">
        <w:rPr>
          <w:bCs/>
          <w:i/>
          <w:sz w:val="20"/>
          <w:szCs w:val="20"/>
          <w:lang w:val="es-ES"/>
        </w:rPr>
        <w:tab/>
        <w:t>Cadena Original, el elemento a sellar, en este caso de un comprobante fiscal digital a través de Internet.</w:t>
      </w:r>
    </w:p>
    <w:p w14:paraId="44E8852D" w14:textId="77777777" w:rsidR="00360DB5" w:rsidRPr="00BF7D2F" w:rsidRDefault="00360DB5" w:rsidP="00360DB5">
      <w:pPr>
        <w:spacing w:after="0" w:line="360" w:lineRule="auto"/>
        <w:ind w:left="567" w:right="567"/>
        <w:rPr>
          <w:bCs/>
          <w:i/>
          <w:sz w:val="20"/>
          <w:szCs w:val="20"/>
          <w:lang w:val="es-ES"/>
        </w:rPr>
      </w:pPr>
      <w:r w:rsidRPr="00BF7D2F">
        <w:rPr>
          <w:bCs/>
          <w:i/>
          <w:sz w:val="20"/>
          <w:szCs w:val="20"/>
          <w:lang w:val="es-ES"/>
        </w:rPr>
        <w:t>•</w:t>
      </w:r>
      <w:r w:rsidRPr="00BF7D2F">
        <w:rPr>
          <w:bCs/>
          <w:i/>
          <w:sz w:val="20"/>
          <w:szCs w:val="20"/>
          <w:lang w:val="es-ES"/>
        </w:rPr>
        <w:tab/>
        <w:t>Certificado de Sello Digital y su correspondiente clave privada.</w:t>
      </w:r>
    </w:p>
    <w:p w14:paraId="2749DD0D" w14:textId="77777777" w:rsidR="00360DB5" w:rsidRPr="00BF7D2F" w:rsidRDefault="00360DB5" w:rsidP="00360DB5">
      <w:pPr>
        <w:spacing w:after="0" w:line="360" w:lineRule="auto"/>
        <w:ind w:left="567" w:right="567"/>
        <w:rPr>
          <w:bCs/>
          <w:i/>
          <w:sz w:val="20"/>
          <w:szCs w:val="20"/>
          <w:lang w:val="es-ES"/>
        </w:rPr>
      </w:pPr>
      <w:r w:rsidRPr="00BF7D2F">
        <w:rPr>
          <w:bCs/>
          <w:i/>
          <w:sz w:val="20"/>
          <w:szCs w:val="20"/>
          <w:lang w:val="es-ES"/>
        </w:rPr>
        <w:t>•</w:t>
      </w:r>
      <w:r w:rsidRPr="00BF7D2F">
        <w:rPr>
          <w:bCs/>
          <w:i/>
          <w:sz w:val="20"/>
          <w:szCs w:val="20"/>
          <w:lang w:val="es-ES"/>
        </w:rPr>
        <w:tab/>
        <w:t>Algoritmos de criptografía de clave pública para firma electrónica avanzada.</w:t>
      </w:r>
    </w:p>
    <w:p w14:paraId="57B1FD0F" w14:textId="77777777" w:rsidR="00360DB5" w:rsidRPr="00BF7D2F" w:rsidRDefault="00360DB5" w:rsidP="00360DB5">
      <w:pPr>
        <w:spacing w:after="0" w:line="360" w:lineRule="auto"/>
        <w:ind w:left="567" w:right="567"/>
        <w:rPr>
          <w:bCs/>
          <w:i/>
          <w:sz w:val="20"/>
          <w:szCs w:val="20"/>
          <w:lang w:val="es-ES"/>
        </w:rPr>
      </w:pPr>
      <w:r w:rsidRPr="00BF7D2F">
        <w:rPr>
          <w:bCs/>
          <w:i/>
          <w:sz w:val="20"/>
          <w:szCs w:val="20"/>
          <w:lang w:val="es-ES"/>
        </w:rPr>
        <w:t>•</w:t>
      </w:r>
      <w:r w:rsidRPr="00BF7D2F">
        <w:rPr>
          <w:bCs/>
          <w:i/>
          <w:sz w:val="20"/>
          <w:szCs w:val="20"/>
          <w:lang w:val="es-ES"/>
        </w:rPr>
        <w:tab/>
        <w:t>Especificaciones de conversión de la firma electrónica avanzada a Base 64.</w:t>
      </w:r>
    </w:p>
    <w:p w14:paraId="62461146" w14:textId="77777777" w:rsidR="00360DB5" w:rsidRPr="00BF7D2F" w:rsidRDefault="00360DB5" w:rsidP="00360DB5">
      <w:pPr>
        <w:spacing w:after="0" w:line="360" w:lineRule="auto"/>
        <w:ind w:left="567" w:right="567"/>
        <w:rPr>
          <w:bCs/>
          <w:i/>
          <w:sz w:val="20"/>
          <w:szCs w:val="20"/>
          <w:lang w:val="es-ES"/>
        </w:rPr>
      </w:pPr>
      <w:r w:rsidRPr="00BF7D2F">
        <w:rPr>
          <w:bCs/>
          <w:i/>
          <w:sz w:val="20"/>
          <w:szCs w:val="20"/>
          <w:lang w:val="es-ES"/>
        </w:rPr>
        <w:t>Para la generación de sellos digitales se utiliza criptografía de clave pública aplicada a una cadena original.</w:t>
      </w:r>
    </w:p>
    <w:p w14:paraId="351188B1" w14:textId="77777777" w:rsidR="00360DB5" w:rsidRPr="00BF7D2F" w:rsidRDefault="00360DB5" w:rsidP="00360DB5">
      <w:pPr>
        <w:spacing w:after="0" w:line="360" w:lineRule="auto"/>
        <w:ind w:left="567" w:right="567"/>
        <w:rPr>
          <w:bCs/>
          <w:i/>
          <w:sz w:val="20"/>
          <w:szCs w:val="20"/>
          <w:lang w:val="es-ES"/>
        </w:rPr>
      </w:pPr>
    </w:p>
    <w:p w14:paraId="7CB5B51B" w14:textId="77777777" w:rsidR="00360DB5" w:rsidRPr="00BF7D2F" w:rsidRDefault="00360DB5" w:rsidP="00360DB5">
      <w:pPr>
        <w:spacing w:after="0" w:line="360" w:lineRule="auto"/>
        <w:ind w:left="567" w:right="567"/>
        <w:rPr>
          <w:bCs/>
          <w:i/>
          <w:sz w:val="20"/>
          <w:szCs w:val="20"/>
          <w:lang w:val="es-ES"/>
        </w:rPr>
      </w:pPr>
      <w:r w:rsidRPr="00BF7D2F">
        <w:rPr>
          <w:bCs/>
          <w:i/>
          <w:sz w:val="20"/>
          <w:szCs w:val="20"/>
          <w:lang w:val="es-ES"/>
        </w:rPr>
        <w:t>Criptografía de la Clave Pública</w:t>
      </w:r>
    </w:p>
    <w:p w14:paraId="61F1BF99" w14:textId="77777777" w:rsidR="00360DB5" w:rsidRPr="00BF7D2F" w:rsidRDefault="00360DB5" w:rsidP="00360DB5">
      <w:pPr>
        <w:spacing w:after="0" w:line="360" w:lineRule="auto"/>
        <w:ind w:left="567" w:right="567"/>
        <w:rPr>
          <w:bCs/>
          <w:i/>
          <w:sz w:val="20"/>
          <w:szCs w:val="20"/>
          <w:lang w:val="es-ES"/>
        </w:rPr>
      </w:pPr>
      <w:r w:rsidRPr="00BF7D2F">
        <w:rPr>
          <w:bCs/>
          <w:i/>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BF7D2F">
        <w:rPr>
          <w:bCs/>
          <w:i/>
          <w:sz w:val="20"/>
          <w:szCs w:val="20"/>
          <w:lang w:val="es-ES"/>
        </w:rPr>
        <w:t>encripción</w:t>
      </w:r>
      <w:proofErr w:type="spellEnd"/>
      <w:r w:rsidRPr="00BF7D2F">
        <w:rPr>
          <w:bCs/>
          <w:i/>
          <w:sz w:val="20"/>
          <w:szCs w:val="20"/>
          <w:lang w:val="es-ES"/>
        </w:rPr>
        <w:t xml:space="preserve"> sobre un mensaje tomando como clave de </w:t>
      </w:r>
      <w:proofErr w:type="spellStart"/>
      <w:r w:rsidRPr="00BF7D2F">
        <w:rPr>
          <w:bCs/>
          <w:i/>
          <w:sz w:val="20"/>
          <w:szCs w:val="20"/>
          <w:lang w:val="es-ES"/>
        </w:rPr>
        <w:t>encripción</w:t>
      </w:r>
      <w:proofErr w:type="spellEnd"/>
      <w:r w:rsidRPr="00BF7D2F">
        <w:rPr>
          <w:bCs/>
          <w:i/>
          <w:sz w:val="20"/>
          <w:szCs w:val="20"/>
          <w:lang w:val="es-ES"/>
        </w:rPr>
        <w:t xml:space="preserve"> a uno de los dos números, produce un mensaje alterado en su significado que solo puede ser devuelto a su estado original mediante la operación de </w:t>
      </w:r>
      <w:proofErr w:type="spellStart"/>
      <w:r w:rsidRPr="00BF7D2F">
        <w:rPr>
          <w:bCs/>
          <w:i/>
          <w:sz w:val="20"/>
          <w:szCs w:val="20"/>
          <w:lang w:val="es-ES"/>
        </w:rPr>
        <w:t>desencripción</w:t>
      </w:r>
      <w:proofErr w:type="spellEnd"/>
      <w:r w:rsidRPr="00BF7D2F">
        <w:rPr>
          <w:bCs/>
          <w:i/>
          <w:sz w:val="20"/>
          <w:szCs w:val="20"/>
          <w:lang w:val="es-ES"/>
        </w:rPr>
        <w:t xml:space="preserve"> correspondiente tomando como clave de </w:t>
      </w:r>
      <w:proofErr w:type="spellStart"/>
      <w:r w:rsidRPr="00BF7D2F">
        <w:rPr>
          <w:bCs/>
          <w:i/>
          <w:sz w:val="20"/>
          <w:szCs w:val="20"/>
          <w:lang w:val="es-ES"/>
        </w:rPr>
        <w:t>desencripción</w:t>
      </w:r>
      <w:proofErr w:type="spellEnd"/>
      <w:r w:rsidRPr="00BF7D2F">
        <w:rPr>
          <w:bCs/>
          <w:i/>
          <w:sz w:val="20"/>
          <w:szCs w:val="20"/>
          <w:lang w:val="es-ES"/>
        </w:rPr>
        <w:t xml:space="preserve"> al otro número de la pareja.</w:t>
      </w:r>
    </w:p>
    <w:p w14:paraId="125034EA" w14:textId="77777777" w:rsidR="00360DB5" w:rsidRPr="00BF7D2F" w:rsidRDefault="00360DB5" w:rsidP="00360DB5">
      <w:pPr>
        <w:spacing w:after="0" w:line="360" w:lineRule="auto"/>
        <w:ind w:left="567" w:right="567"/>
        <w:rPr>
          <w:bCs/>
          <w:i/>
          <w:sz w:val="20"/>
          <w:szCs w:val="20"/>
          <w:lang w:val="es-ES"/>
        </w:rPr>
      </w:pPr>
      <w:r w:rsidRPr="00BF7D2F">
        <w:rPr>
          <w:bCs/>
          <w:i/>
          <w:sz w:val="20"/>
          <w:szCs w:val="20"/>
          <w:lang w:val="es-ES"/>
        </w:rPr>
        <w:t>…”</w:t>
      </w:r>
    </w:p>
    <w:p w14:paraId="2A0AB0CD" w14:textId="77777777" w:rsidR="00360DB5" w:rsidRPr="00BF7D2F" w:rsidRDefault="00360DB5" w:rsidP="00360DB5">
      <w:pPr>
        <w:spacing w:after="0" w:line="360" w:lineRule="auto"/>
        <w:rPr>
          <w:bCs/>
          <w:lang w:val="es-ES"/>
        </w:rPr>
      </w:pPr>
    </w:p>
    <w:p w14:paraId="772D805C" w14:textId="77777777" w:rsidR="00360DB5" w:rsidRPr="00BF7D2F" w:rsidRDefault="00360DB5" w:rsidP="00360DB5">
      <w:pPr>
        <w:spacing w:after="0" w:line="360" w:lineRule="auto"/>
        <w:rPr>
          <w:bCs/>
          <w:lang w:val="es-ES"/>
        </w:rPr>
      </w:pPr>
      <w:r w:rsidRPr="00BF7D2F">
        <w:rPr>
          <w:bCs/>
          <w:lang w:val="es-ES"/>
        </w:rPr>
        <w:t xml:space="preserve">Es decir, por sí </w:t>
      </w:r>
      <w:r w:rsidRPr="00BF7D2F">
        <w:rPr>
          <w:bCs/>
          <w:u w:val="single"/>
          <w:lang w:val="es-ES"/>
        </w:rPr>
        <w:t>solos las cadenas originales y los sellos originales no contienen datos personales confidenciales</w:t>
      </w:r>
      <w:r w:rsidRPr="00BF7D2F">
        <w:rPr>
          <w:bCs/>
          <w:lang w:val="es-ES"/>
        </w:rPr>
        <w:t>,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7A24C19" w14:textId="77777777" w:rsidR="00360DB5" w:rsidRPr="00BF7D2F" w:rsidRDefault="00360DB5" w:rsidP="00360DB5">
      <w:pPr>
        <w:spacing w:after="0" w:line="360" w:lineRule="auto"/>
        <w:rPr>
          <w:bCs/>
          <w:lang w:val="es-ES"/>
        </w:rPr>
      </w:pPr>
    </w:p>
    <w:p w14:paraId="184E2C88" w14:textId="77777777" w:rsidR="00360DB5" w:rsidRPr="00BF7D2F" w:rsidRDefault="00360DB5" w:rsidP="00360DB5">
      <w:pPr>
        <w:numPr>
          <w:ilvl w:val="0"/>
          <w:numId w:val="8"/>
        </w:numPr>
        <w:spacing w:after="0" w:line="360" w:lineRule="auto"/>
        <w:rPr>
          <w:b/>
          <w:bCs/>
          <w:iCs/>
        </w:rPr>
      </w:pPr>
      <w:r w:rsidRPr="00BF7D2F">
        <w:rPr>
          <w:b/>
          <w:bCs/>
          <w:iCs/>
        </w:rPr>
        <w:t>Nombre de institución bancaria.</w:t>
      </w:r>
    </w:p>
    <w:p w14:paraId="0A0F21E5" w14:textId="77777777" w:rsidR="00360DB5" w:rsidRPr="00BF7D2F" w:rsidRDefault="00360DB5" w:rsidP="00360DB5">
      <w:pPr>
        <w:spacing w:after="0" w:line="360" w:lineRule="auto"/>
        <w:rPr>
          <w:bCs/>
        </w:rPr>
      </w:pPr>
    </w:p>
    <w:p w14:paraId="0194026C" w14:textId="77777777" w:rsidR="00360DB5" w:rsidRPr="00BF7D2F" w:rsidRDefault="00360DB5" w:rsidP="00360DB5">
      <w:pPr>
        <w:spacing w:after="0" w:line="360" w:lineRule="auto"/>
        <w:rPr>
          <w:bCs/>
        </w:rPr>
      </w:pPr>
      <w:r w:rsidRPr="00BF7D2F">
        <w:rPr>
          <w:bCs/>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w:t>
      </w:r>
      <w:r w:rsidRPr="00BF7D2F">
        <w:rPr>
          <w:bCs/>
        </w:rPr>
        <w:lastRenderedPageBreak/>
        <w:t>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262D8D80" w14:textId="77777777" w:rsidR="00360DB5" w:rsidRPr="00BF7D2F" w:rsidRDefault="00360DB5" w:rsidP="00360DB5">
      <w:pPr>
        <w:spacing w:after="0" w:line="360" w:lineRule="auto"/>
        <w:rPr>
          <w:bCs/>
        </w:rPr>
      </w:pPr>
    </w:p>
    <w:p w14:paraId="3C9A3E0B" w14:textId="6251584D" w:rsidR="00360DB5" w:rsidRPr="00BF7D2F" w:rsidRDefault="00360DB5" w:rsidP="00360DB5">
      <w:pPr>
        <w:spacing w:after="0" w:line="360" w:lineRule="auto"/>
        <w:rPr>
          <w:bCs/>
        </w:rPr>
      </w:pPr>
      <w:r w:rsidRPr="00BF7D2F">
        <w:rPr>
          <w:bCs/>
        </w:rPr>
        <w:t>En ese orden de ideas, en el portal de la Comisión Nacional para la Protección y Defensa de los Usuarios de Servicios Financieros (</w:t>
      </w:r>
      <w:r w:rsidRPr="00BF7D2F">
        <w:rPr>
          <w:bCs/>
          <w:iCs/>
        </w:rPr>
        <w:t xml:space="preserve">consultadas </w:t>
      </w:r>
      <w:r w:rsidR="008A4A5B" w:rsidRPr="00BF7D2F">
        <w:rPr>
          <w:bCs/>
          <w:iCs/>
        </w:rPr>
        <w:t>el veintinueve de junio</w:t>
      </w:r>
      <w:r w:rsidRPr="00BF7D2F">
        <w:rPr>
          <w:bCs/>
          <w:iCs/>
        </w:rPr>
        <w:t xml:space="preserve"> de dos mil veintidós),</w:t>
      </w:r>
      <w:r w:rsidRPr="00BF7D2F">
        <w:rPr>
          <w:bCs/>
        </w:rPr>
        <w:t xml:space="preserve">, en </w:t>
      </w:r>
      <w:hyperlink r:id="rId11" w:history="1">
        <w:r w:rsidRPr="00BF7D2F">
          <w:rPr>
            <w:rStyle w:val="Hipervnculo"/>
            <w:bCs/>
          </w:rPr>
          <w:t>https://www.condusef.gob.mx/Revista/index.php/usuario-inteligente/condusef-responde/777-la-condusef-te-puede-ayudar</w:t>
        </w:r>
      </w:hyperlink>
      <w:r w:rsidRPr="00BF7D2F">
        <w:rPr>
          <w:bCs/>
        </w:rPr>
        <w:t>), se establece que los bancos son instituciones financieras; conforme a lo anterior, se puede advertir que las instituciones bancarias, son personas morales.</w:t>
      </w:r>
    </w:p>
    <w:p w14:paraId="044B0979" w14:textId="77777777" w:rsidR="00360DB5" w:rsidRPr="00BF7D2F" w:rsidRDefault="00360DB5" w:rsidP="00360DB5">
      <w:pPr>
        <w:spacing w:after="0" w:line="360" w:lineRule="auto"/>
        <w:rPr>
          <w:bCs/>
        </w:rPr>
      </w:pPr>
    </w:p>
    <w:p w14:paraId="4DB71E1B" w14:textId="77777777" w:rsidR="00360DB5" w:rsidRPr="00BF7D2F" w:rsidRDefault="00360DB5" w:rsidP="00360DB5">
      <w:pPr>
        <w:spacing w:after="0" w:line="360" w:lineRule="auto"/>
        <w:rPr>
          <w:bCs/>
        </w:rPr>
      </w:pPr>
      <w:r w:rsidRPr="00BF7D2F">
        <w:rPr>
          <w:bCs/>
        </w:rPr>
        <w:t>En ese orden de ideas, se considera que la denominación o razón social de una persona moral, es pública, pues dichos datos se encuentran inscritos en el Registro Público del Comercio; lo anterior, toma sustento en el Criterio 08/19 emitido por el Instituto Nacional de Transparencia, Acceso a la Información y Protección de Datos Personales previamente referido.</w:t>
      </w:r>
    </w:p>
    <w:p w14:paraId="050ABFAA" w14:textId="77777777" w:rsidR="00360DB5" w:rsidRPr="00BF7D2F" w:rsidRDefault="00360DB5" w:rsidP="00360DB5">
      <w:pPr>
        <w:spacing w:after="0" w:line="360" w:lineRule="auto"/>
        <w:rPr>
          <w:bCs/>
        </w:rPr>
      </w:pPr>
    </w:p>
    <w:p w14:paraId="086785AC" w14:textId="77777777" w:rsidR="00360DB5" w:rsidRPr="00BF7D2F" w:rsidRDefault="00360DB5" w:rsidP="00360DB5">
      <w:pPr>
        <w:spacing w:after="0" w:line="360" w:lineRule="auto"/>
        <w:rPr>
          <w:bCs/>
        </w:rPr>
      </w:pPr>
      <w:r w:rsidRPr="00BF7D2F">
        <w:rPr>
          <w:bCs/>
        </w:rPr>
        <w:t>Lo anterior, se robustece con el hecho de que existe el Sistema de Registro de Prestadores de Servicios Financieros (</w:t>
      </w:r>
      <w:r w:rsidRPr="00BF7D2F">
        <w:rPr>
          <w:bCs/>
          <w:iCs/>
        </w:rPr>
        <w:t>consultadas el cinco de abril de dos mil veintidós),</w:t>
      </w:r>
      <w:r w:rsidRPr="00BF7D2F">
        <w:rPr>
          <w:bCs/>
        </w:rPr>
        <w:t xml:space="preserve">, a las trece horas, en la liga https://webapps.condusef.gob.mx/SIPRES/jsp/pub/index.jsp), que es un registro de </w:t>
      </w:r>
      <w:r w:rsidRPr="00BF7D2F">
        <w:rPr>
          <w:b/>
          <w:bCs/>
        </w:rPr>
        <w:t xml:space="preserve">carácter público, </w:t>
      </w:r>
      <w:r w:rsidRPr="00BF7D2F">
        <w:rPr>
          <w:bCs/>
        </w:rPr>
        <w:t>cuyo objetivo principal, consiste en proporcionar información corporativa y general de las instituciones financieras</w:t>
      </w:r>
      <w:r w:rsidRPr="00BF7D2F">
        <w:rPr>
          <w:b/>
          <w:bCs/>
        </w:rPr>
        <w:t xml:space="preserve">; además, que permite conocer al público general, información de dichos entes, </w:t>
      </w:r>
      <w:r w:rsidRPr="00BF7D2F">
        <w:rPr>
          <w:bCs/>
        </w:rPr>
        <w:t xml:space="preserve">se muestra un ejemplo a continuación: </w:t>
      </w:r>
    </w:p>
    <w:p w14:paraId="067FD1B5" w14:textId="77777777" w:rsidR="00360DB5" w:rsidRPr="00BF7D2F" w:rsidRDefault="00360DB5" w:rsidP="00360DB5">
      <w:pPr>
        <w:spacing w:after="0" w:line="360" w:lineRule="auto"/>
        <w:rPr>
          <w:bCs/>
        </w:rPr>
      </w:pPr>
    </w:p>
    <w:p w14:paraId="709CC566" w14:textId="77777777" w:rsidR="00360DB5" w:rsidRPr="00BF7D2F" w:rsidRDefault="00360DB5" w:rsidP="00360DB5">
      <w:pPr>
        <w:spacing w:after="0" w:line="360" w:lineRule="auto"/>
        <w:jc w:val="center"/>
        <w:rPr>
          <w:bCs/>
        </w:rPr>
      </w:pPr>
      <w:r w:rsidRPr="00BF7D2F">
        <w:rPr>
          <w:bCs/>
          <w:noProof/>
        </w:rPr>
        <w:drawing>
          <wp:inline distT="0" distB="0" distL="0" distR="0" wp14:anchorId="1204A60F" wp14:editId="376430F0">
            <wp:extent cx="4114800" cy="2134312"/>
            <wp:effectExtent l="0" t="0" r="0" b="0"/>
            <wp:docPr id="15" name="Imagen 15"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Escala de tiempo&#10;&#10;Descripción generada automáticament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b="381"/>
                    <a:stretch/>
                  </pic:blipFill>
                  <pic:spPr bwMode="auto">
                    <a:xfrm>
                      <a:off x="0" y="0"/>
                      <a:ext cx="4123702" cy="2138929"/>
                    </a:xfrm>
                    <a:prstGeom prst="rect">
                      <a:avLst/>
                    </a:prstGeom>
                    <a:noFill/>
                    <a:ln>
                      <a:noFill/>
                    </a:ln>
                    <a:extLst>
                      <a:ext uri="{53640926-AAD7-44D8-BBD7-CCE9431645EC}">
                        <a14:shadowObscured xmlns:a14="http://schemas.microsoft.com/office/drawing/2010/main"/>
                      </a:ext>
                    </a:extLst>
                  </pic:spPr>
                </pic:pic>
              </a:graphicData>
            </a:graphic>
          </wp:inline>
        </w:drawing>
      </w:r>
    </w:p>
    <w:p w14:paraId="494DC02F" w14:textId="77777777" w:rsidR="00360DB5" w:rsidRPr="00BF7D2F" w:rsidRDefault="00360DB5" w:rsidP="00360DB5">
      <w:pPr>
        <w:spacing w:after="0" w:line="360" w:lineRule="auto"/>
        <w:rPr>
          <w:bCs/>
        </w:rPr>
      </w:pPr>
    </w:p>
    <w:p w14:paraId="46D294BB" w14:textId="77777777" w:rsidR="00360DB5" w:rsidRPr="00BF7D2F" w:rsidRDefault="00360DB5" w:rsidP="00360DB5">
      <w:pPr>
        <w:spacing w:after="0" w:line="360" w:lineRule="auto"/>
        <w:rPr>
          <w:bCs/>
        </w:rPr>
      </w:pPr>
      <w:r w:rsidRPr="00BF7D2F">
        <w:rPr>
          <w:bCs/>
        </w:rPr>
        <w:t>Conforme a lo anterior, se logra vislumbrar que el nombre de las instituciones bancarias es de naturaleza pública; además que, en el presente caso, proporcionar dicho dato, ayuda a transparentar que los recursos públicos erogados por el Ayuntamiento de Atlacomulco, están siendo depositados, en una cuenta localizada en una institución financiera existente y debidamente registrada.</w:t>
      </w:r>
    </w:p>
    <w:p w14:paraId="17A0929E" w14:textId="77777777" w:rsidR="00360DB5" w:rsidRPr="00BF7D2F" w:rsidRDefault="00360DB5" w:rsidP="00360DB5">
      <w:pPr>
        <w:spacing w:after="0" w:line="360" w:lineRule="auto"/>
        <w:rPr>
          <w:bCs/>
        </w:rPr>
      </w:pPr>
    </w:p>
    <w:p w14:paraId="06257239" w14:textId="77777777" w:rsidR="00360DB5" w:rsidRPr="00BF7D2F" w:rsidRDefault="00360DB5" w:rsidP="00360DB5">
      <w:pPr>
        <w:spacing w:after="0" w:line="360" w:lineRule="auto"/>
        <w:rPr>
          <w:bCs/>
        </w:rPr>
      </w:pPr>
      <w:r w:rsidRPr="00BF7D2F">
        <w:rPr>
          <w:bCs/>
        </w:rPr>
        <w:t>Conforme a lo anterior, este Instituto considera que el nombre de la institución bancaria, no actualiza la causal de clasificación prevista en el artículo 143, fracción I de la Ley de Transparencia y Acceso a la Información Pública del Estado de México y Municipios.</w:t>
      </w:r>
    </w:p>
    <w:p w14:paraId="659B985F" w14:textId="77777777" w:rsidR="00360DB5" w:rsidRPr="00BF7D2F" w:rsidRDefault="00360DB5" w:rsidP="00360DB5">
      <w:pPr>
        <w:spacing w:after="0" w:line="360" w:lineRule="auto"/>
        <w:rPr>
          <w:b/>
          <w:bCs/>
          <w:iCs/>
        </w:rPr>
      </w:pPr>
    </w:p>
    <w:p w14:paraId="1D316009" w14:textId="77777777" w:rsidR="00360DB5" w:rsidRPr="00BF7D2F" w:rsidRDefault="00360DB5" w:rsidP="00360DB5">
      <w:pPr>
        <w:numPr>
          <w:ilvl w:val="0"/>
          <w:numId w:val="28"/>
        </w:numPr>
        <w:spacing w:after="0" w:line="360" w:lineRule="auto"/>
        <w:rPr>
          <w:b/>
          <w:bCs/>
        </w:rPr>
      </w:pPr>
      <w:r w:rsidRPr="00BF7D2F">
        <w:rPr>
          <w:b/>
          <w:bCs/>
        </w:rPr>
        <w:t xml:space="preserve">Cuenta bancaria de servidores públicos. </w:t>
      </w:r>
    </w:p>
    <w:p w14:paraId="43E20336" w14:textId="77777777" w:rsidR="00360DB5" w:rsidRPr="00BF7D2F" w:rsidRDefault="00360DB5" w:rsidP="00360DB5">
      <w:pPr>
        <w:spacing w:after="0" w:line="360" w:lineRule="auto"/>
        <w:rPr>
          <w:bCs/>
        </w:rPr>
      </w:pPr>
    </w:p>
    <w:p w14:paraId="50A20742" w14:textId="77777777" w:rsidR="00360DB5" w:rsidRPr="00BF7D2F" w:rsidRDefault="00360DB5" w:rsidP="00360DB5">
      <w:pPr>
        <w:spacing w:after="0" w:line="360" w:lineRule="auto"/>
        <w:rPr>
          <w:bCs/>
        </w:rPr>
      </w:pPr>
      <w:r w:rsidRPr="00BF7D2F">
        <w:rPr>
          <w:bCs/>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w:t>
      </w:r>
      <w:r w:rsidRPr="00BF7D2F">
        <w:rPr>
          <w:bCs/>
        </w:rPr>
        <w:lastRenderedPageBreak/>
        <w:t>exclusivamente en la cuenta señalada por el cliente y por lo tanto, los datos bancarios corresponden a información que se encuentra relacionada con el patrimonio de la persona titular de la cuenta.</w:t>
      </w:r>
    </w:p>
    <w:p w14:paraId="72FD443E" w14:textId="77777777" w:rsidR="00360DB5" w:rsidRPr="00BF7D2F" w:rsidRDefault="00360DB5" w:rsidP="00360DB5">
      <w:pPr>
        <w:spacing w:after="0" w:line="360" w:lineRule="auto"/>
        <w:rPr>
          <w:bCs/>
        </w:rPr>
      </w:pPr>
      <w:r w:rsidRPr="00BF7D2F">
        <w:rPr>
          <w:bCs/>
        </w:rPr>
        <w:t> </w:t>
      </w:r>
    </w:p>
    <w:p w14:paraId="792FF37C" w14:textId="77777777" w:rsidR="00360DB5" w:rsidRPr="00BF7D2F" w:rsidRDefault="00360DB5" w:rsidP="00360DB5">
      <w:pPr>
        <w:spacing w:after="0" w:line="360" w:lineRule="auto"/>
        <w:rPr>
          <w:bCs/>
        </w:rPr>
      </w:pPr>
      <w:r w:rsidRPr="00BF7D2F">
        <w:rPr>
          <w:bCs/>
        </w:rPr>
        <w:t>A mayor abundamiento, resulta necesario traer a colación el Criterio 10/17 emitido por el Instituto Nacional de Transparencia, Acceso a la Información y Protección de Datos Personales, mismo que establece lo siguiente:</w:t>
      </w:r>
    </w:p>
    <w:p w14:paraId="3F9CCAB7" w14:textId="77777777" w:rsidR="00360DB5" w:rsidRPr="00BF7D2F" w:rsidRDefault="00360DB5" w:rsidP="00360DB5">
      <w:pPr>
        <w:spacing w:after="0" w:line="360" w:lineRule="auto"/>
        <w:rPr>
          <w:bCs/>
        </w:rPr>
      </w:pPr>
    </w:p>
    <w:p w14:paraId="7D19B341" w14:textId="77777777" w:rsidR="00360DB5" w:rsidRPr="00BF7D2F" w:rsidRDefault="00360DB5" w:rsidP="00360DB5">
      <w:pPr>
        <w:spacing w:after="0" w:line="360" w:lineRule="auto"/>
        <w:ind w:left="567" w:right="567"/>
        <w:rPr>
          <w:bCs/>
          <w:i/>
          <w:sz w:val="20"/>
          <w:szCs w:val="20"/>
        </w:rPr>
      </w:pPr>
      <w:r w:rsidRPr="00BF7D2F">
        <w:rPr>
          <w:bCs/>
          <w:i/>
          <w:sz w:val="20"/>
          <w:szCs w:val="20"/>
        </w:rPr>
        <w:t>“</w:t>
      </w:r>
      <w:r w:rsidRPr="00BF7D2F">
        <w:rPr>
          <w:b/>
          <w:bCs/>
          <w:i/>
          <w:sz w:val="20"/>
          <w:szCs w:val="20"/>
        </w:rPr>
        <w:t>Cuentas bancarias y/o CLABE interbancaria de personas físicas y morales privadas.</w:t>
      </w:r>
      <w:r w:rsidRPr="00BF7D2F">
        <w:rPr>
          <w:bCs/>
          <w:i/>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DFED094" w14:textId="77777777" w:rsidR="00360DB5" w:rsidRPr="00BF7D2F" w:rsidRDefault="00360DB5" w:rsidP="00360DB5">
      <w:pPr>
        <w:spacing w:after="0" w:line="360" w:lineRule="auto"/>
        <w:rPr>
          <w:bCs/>
        </w:rPr>
      </w:pPr>
    </w:p>
    <w:p w14:paraId="1394A34C" w14:textId="77777777" w:rsidR="00360DB5" w:rsidRPr="00BF7D2F" w:rsidRDefault="00360DB5" w:rsidP="00360DB5">
      <w:pPr>
        <w:spacing w:after="0" w:line="360" w:lineRule="auto"/>
        <w:rPr>
          <w:bCs/>
        </w:rPr>
      </w:pPr>
      <w:r w:rsidRPr="00BF7D2F">
        <w:rPr>
          <w:bCs/>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84952CE" w14:textId="77777777" w:rsidR="00360DB5" w:rsidRPr="00BF7D2F" w:rsidRDefault="00360DB5" w:rsidP="00360DB5">
      <w:pPr>
        <w:spacing w:after="0" w:line="360" w:lineRule="auto"/>
        <w:rPr>
          <w:bCs/>
        </w:rPr>
      </w:pPr>
    </w:p>
    <w:p w14:paraId="3FFA8B84" w14:textId="688AFE20" w:rsidR="00360DB5" w:rsidRPr="00BF7D2F" w:rsidRDefault="00360DB5" w:rsidP="00360DB5">
      <w:pPr>
        <w:numPr>
          <w:ilvl w:val="0"/>
          <w:numId w:val="8"/>
        </w:numPr>
        <w:spacing w:after="0" w:line="360" w:lineRule="auto"/>
        <w:rPr>
          <w:b/>
          <w:bCs/>
          <w:iCs/>
          <w:lang w:val="es-ES_tradnl"/>
        </w:rPr>
      </w:pPr>
      <w:r w:rsidRPr="00BF7D2F">
        <w:rPr>
          <w:b/>
          <w:bCs/>
          <w:iCs/>
          <w:lang w:val="es-ES_tradnl"/>
        </w:rPr>
        <w:t>Número de empleado</w:t>
      </w:r>
      <w:r w:rsidR="00B27B6D" w:rsidRPr="00BF7D2F">
        <w:rPr>
          <w:b/>
          <w:bCs/>
          <w:iCs/>
          <w:lang w:val="es-ES_tradnl"/>
        </w:rPr>
        <w:t>.</w:t>
      </w:r>
    </w:p>
    <w:p w14:paraId="09C72943" w14:textId="77777777" w:rsidR="00360DB5" w:rsidRPr="00BF7D2F" w:rsidRDefault="00360DB5" w:rsidP="00360DB5">
      <w:pPr>
        <w:spacing w:after="0" w:line="360" w:lineRule="auto"/>
        <w:rPr>
          <w:b/>
          <w:bCs/>
          <w:iCs/>
          <w:lang w:val="es-ES_tradnl"/>
        </w:rPr>
      </w:pPr>
    </w:p>
    <w:p w14:paraId="3886AECE" w14:textId="77777777" w:rsidR="00360DB5" w:rsidRPr="00BF7D2F" w:rsidRDefault="00360DB5" w:rsidP="00A27CA7">
      <w:pPr>
        <w:spacing w:after="0" w:line="360" w:lineRule="auto"/>
        <w:rPr>
          <w:rFonts w:eastAsia="Calibri" w:cs="Tahoma"/>
          <w:bCs/>
          <w:iCs/>
          <w:color w:val="auto"/>
        </w:rPr>
      </w:pPr>
      <w:r w:rsidRPr="00BF7D2F">
        <w:rPr>
          <w:rFonts w:eastAsia="Calibri" w:cs="Tahoma"/>
          <w:bCs/>
          <w:iCs/>
          <w:color w:val="auto"/>
        </w:rPr>
        <w:t xml:space="preserve">En relación con el número de empleado de servidores públicos o su equivalente, con independencia del nombre que reciba, constituye un instrumento de control interno que </w:t>
      </w:r>
      <w:r w:rsidRPr="00BF7D2F">
        <w:rPr>
          <w:rFonts w:eastAsia="Calibri" w:cs="Tahoma"/>
          <w:bCs/>
          <w:iCs/>
          <w:color w:val="auto"/>
        </w:rPr>
        <w:lastRenderedPageBreak/>
        <w:t>permite a las dependencias y entidades identificar a sus trabajadores y a estos les facilita la realización de gestiones en su carácter de empleado.</w:t>
      </w:r>
    </w:p>
    <w:p w14:paraId="21ECE8E8" w14:textId="77777777" w:rsidR="00360DB5" w:rsidRPr="00BF7D2F" w:rsidRDefault="00360DB5" w:rsidP="00A27CA7">
      <w:pPr>
        <w:spacing w:after="0" w:line="360" w:lineRule="auto"/>
        <w:rPr>
          <w:rFonts w:eastAsia="Calibri" w:cs="Tahoma"/>
          <w:bCs/>
          <w:iCs/>
          <w:color w:val="auto"/>
        </w:rPr>
      </w:pPr>
    </w:p>
    <w:p w14:paraId="18AFDE7B" w14:textId="77777777" w:rsidR="00360DB5" w:rsidRPr="00BF7D2F" w:rsidRDefault="00360DB5" w:rsidP="00A27CA7">
      <w:pPr>
        <w:spacing w:after="0" w:line="360" w:lineRule="auto"/>
        <w:rPr>
          <w:rFonts w:eastAsia="Calibri" w:cs="Tahoma"/>
          <w:bCs/>
          <w:iCs/>
          <w:color w:val="auto"/>
        </w:rPr>
      </w:pPr>
      <w:r w:rsidRPr="00BF7D2F">
        <w:rPr>
          <w:rFonts w:eastAsia="Calibri" w:cs="Tahoma"/>
          <w:bCs/>
          <w:iCs/>
          <w:color w:val="auto"/>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2DF6D220" w14:textId="77777777" w:rsidR="00360DB5" w:rsidRPr="00BF7D2F" w:rsidRDefault="00360DB5" w:rsidP="00A27CA7">
      <w:pPr>
        <w:spacing w:after="0" w:line="360" w:lineRule="auto"/>
        <w:rPr>
          <w:rFonts w:eastAsia="Calibri" w:cs="Tahoma"/>
          <w:bCs/>
          <w:iCs/>
          <w:color w:val="auto"/>
        </w:rPr>
      </w:pPr>
    </w:p>
    <w:p w14:paraId="70E7ED5D" w14:textId="77777777" w:rsidR="00360DB5" w:rsidRPr="00BF7D2F" w:rsidRDefault="00360DB5" w:rsidP="00A27CA7">
      <w:pPr>
        <w:spacing w:after="0" w:line="360" w:lineRule="auto"/>
        <w:rPr>
          <w:rFonts w:eastAsia="Calibri" w:cs="Tahoma"/>
          <w:bCs/>
          <w:iCs/>
          <w:color w:val="auto"/>
        </w:rPr>
      </w:pPr>
      <w:r w:rsidRPr="00BF7D2F">
        <w:rPr>
          <w:rFonts w:eastAsia="Calibri" w:cs="Tahoma"/>
          <w:bCs/>
          <w:iCs/>
          <w:color w:val="auto"/>
        </w:rPr>
        <w:t>Lo anterior, toma sustento en el Criterio 06/19, emitido por el Instituto Nacional de Transparencia, Acceso a la Información y Protección de Datos Personales, que establece lo siguiente:</w:t>
      </w:r>
    </w:p>
    <w:p w14:paraId="0C89FD87" w14:textId="77777777" w:rsidR="00360DB5" w:rsidRPr="00BF7D2F" w:rsidRDefault="00360DB5" w:rsidP="00A27CA7">
      <w:pPr>
        <w:spacing w:after="0" w:line="360" w:lineRule="auto"/>
        <w:rPr>
          <w:rFonts w:eastAsia="Calibri" w:cs="Tahoma"/>
          <w:bCs/>
          <w:iCs/>
          <w:color w:val="auto"/>
        </w:rPr>
      </w:pPr>
    </w:p>
    <w:p w14:paraId="24CFD785" w14:textId="77777777" w:rsidR="00360DB5" w:rsidRPr="00BF7D2F" w:rsidRDefault="00360DB5" w:rsidP="00A27CA7">
      <w:pPr>
        <w:spacing w:after="0" w:line="360" w:lineRule="auto"/>
        <w:ind w:left="567" w:right="567"/>
        <w:rPr>
          <w:rFonts w:eastAsia="Calibri" w:cs="Tahoma"/>
          <w:bCs/>
          <w:i/>
          <w:iCs/>
          <w:color w:val="auto"/>
          <w:sz w:val="20"/>
          <w:szCs w:val="20"/>
        </w:rPr>
      </w:pPr>
      <w:r w:rsidRPr="00BF7D2F">
        <w:rPr>
          <w:rFonts w:eastAsia="Calibri" w:cs="Tahoma"/>
          <w:b/>
          <w:bCs/>
          <w:i/>
          <w:iCs/>
          <w:color w:val="auto"/>
          <w:sz w:val="20"/>
          <w:szCs w:val="20"/>
        </w:rPr>
        <w:t xml:space="preserve">“Número de empleado. </w:t>
      </w:r>
      <w:r w:rsidRPr="00BF7D2F">
        <w:rPr>
          <w:rFonts w:eastAsia="Calibri" w:cs="Tahoma"/>
          <w:bCs/>
          <w:i/>
          <w:iCs/>
          <w:color w:val="auto"/>
          <w:sz w:val="20"/>
          <w:szCs w:val="20"/>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48BDAFD" w14:textId="77777777" w:rsidR="00360DB5" w:rsidRPr="00BF7D2F" w:rsidRDefault="00360DB5" w:rsidP="00A27CA7">
      <w:pPr>
        <w:spacing w:after="0" w:line="360" w:lineRule="auto"/>
        <w:rPr>
          <w:rFonts w:eastAsia="Calibri" w:cs="Tahoma"/>
          <w:bCs/>
          <w:iCs/>
          <w:color w:val="auto"/>
        </w:rPr>
      </w:pPr>
    </w:p>
    <w:p w14:paraId="145CF54D" w14:textId="77777777" w:rsidR="00360DB5" w:rsidRPr="00BF7D2F" w:rsidRDefault="00360DB5" w:rsidP="00A27CA7">
      <w:pPr>
        <w:spacing w:after="0" w:line="360" w:lineRule="auto"/>
        <w:rPr>
          <w:rFonts w:eastAsia="Calibri" w:cs="Tahoma"/>
          <w:bCs/>
          <w:iCs/>
          <w:color w:val="auto"/>
        </w:rPr>
      </w:pPr>
      <w:r w:rsidRPr="00BF7D2F">
        <w:rPr>
          <w:rFonts w:eastAsia="Calibri" w:cs="Tahoma"/>
          <w:bCs/>
          <w:iCs/>
          <w:color w:val="auto"/>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55722722" w14:textId="77777777" w:rsidR="00360DB5" w:rsidRPr="00BF7D2F" w:rsidRDefault="00360DB5" w:rsidP="00A27CA7">
      <w:pPr>
        <w:spacing w:after="0" w:line="360" w:lineRule="auto"/>
        <w:rPr>
          <w:rFonts w:eastAsia="Calibri" w:cs="Tahoma"/>
          <w:b/>
          <w:bCs/>
          <w:iCs/>
          <w:color w:val="auto"/>
        </w:rPr>
      </w:pPr>
    </w:p>
    <w:p w14:paraId="17542463" w14:textId="4DC9298B" w:rsidR="00360DB5" w:rsidRPr="00BF7D2F" w:rsidRDefault="00360DB5" w:rsidP="00A27CA7">
      <w:pPr>
        <w:spacing w:after="0" w:line="360" w:lineRule="auto"/>
        <w:rPr>
          <w:rFonts w:eastAsia="Calibri" w:cs="Tahoma"/>
          <w:bCs/>
          <w:iCs/>
          <w:color w:val="auto"/>
        </w:rPr>
      </w:pPr>
      <w:r w:rsidRPr="00BF7D2F">
        <w:rPr>
          <w:rFonts w:eastAsia="Calibri" w:cs="Tahoma"/>
          <w:bCs/>
          <w:iCs/>
          <w:color w:val="auto"/>
        </w:rPr>
        <w:t xml:space="preserve">De tales circunstancias, se considera que el Ente Recurrido </w:t>
      </w:r>
      <w:r w:rsidRPr="00BF7D2F">
        <w:rPr>
          <w:rFonts w:eastAsia="Calibri" w:cs="Tahoma"/>
          <w:b/>
          <w:bCs/>
          <w:iCs/>
          <w:color w:val="auto"/>
        </w:rPr>
        <w:t>deberá proporcionar dicho dato, en el caso, de que este se conforme únicamente de números, símbolos o dígitos, que de ninguna manera puedan revelar datos personales o de acceso a sistemas con información de los trabajadores;</w:t>
      </w:r>
      <w:r w:rsidRPr="00BF7D2F">
        <w:rPr>
          <w:rFonts w:eastAsia="Calibri" w:cs="Tahoma"/>
          <w:bCs/>
          <w:iCs/>
          <w:color w:val="auto"/>
        </w:rPr>
        <w:t xml:space="preserve"> en el caso contrario, procederá su clasificación, en términos del artículo 143, fracción I</w:t>
      </w:r>
      <w:r w:rsidR="005A2000" w:rsidRPr="00BF7D2F">
        <w:rPr>
          <w:rFonts w:eastAsia="Calibri" w:cs="Tahoma"/>
          <w:bCs/>
          <w:iCs/>
          <w:color w:val="auto"/>
        </w:rPr>
        <w:t>,</w:t>
      </w:r>
      <w:r w:rsidRPr="00BF7D2F">
        <w:rPr>
          <w:rFonts w:eastAsia="Calibri" w:cs="Tahoma"/>
          <w:bCs/>
          <w:iCs/>
          <w:color w:val="auto"/>
        </w:rPr>
        <w:t xml:space="preserve"> de la Ley de la materia.</w:t>
      </w:r>
    </w:p>
    <w:p w14:paraId="28CECCCE" w14:textId="394B9595" w:rsidR="00353253" w:rsidRPr="00BF7D2F" w:rsidRDefault="00353253" w:rsidP="005277CB">
      <w:pPr>
        <w:spacing w:after="0" w:line="360" w:lineRule="auto"/>
        <w:rPr>
          <w:rFonts w:eastAsia="Calibri" w:cs="Tahoma"/>
          <w:bCs/>
        </w:rPr>
      </w:pPr>
    </w:p>
    <w:p w14:paraId="23B65809" w14:textId="77777777" w:rsidR="005A2000" w:rsidRPr="00BF7D2F" w:rsidRDefault="005A2000" w:rsidP="005277CB">
      <w:pPr>
        <w:spacing w:after="0" w:line="360" w:lineRule="auto"/>
        <w:rPr>
          <w:rFonts w:eastAsia="Calibri" w:cs="Tahoma"/>
          <w:bCs/>
        </w:rPr>
      </w:pPr>
    </w:p>
    <w:p w14:paraId="2191A805" w14:textId="6073AE0E" w:rsidR="003C600D" w:rsidRPr="00BF7D2F" w:rsidRDefault="00536A66" w:rsidP="00536A66">
      <w:pPr>
        <w:pStyle w:val="Prrafodelista"/>
        <w:numPr>
          <w:ilvl w:val="0"/>
          <w:numId w:val="28"/>
        </w:numPr>
        <w:spacing w:line="360" w:lineRule="auto"/>
        <w:rPr>
          <w:rFonts w:eastAsia="Calibri" w:cs="Tahoma"/>
          <w:b/>
        </w:rPr>
      </w:pPr>
      <w:r w:rsidRPr="00BF7D2F">
        <w:rPr>
          <w:rFonts w:eastAsia="Calibri" w:cs="Tahoma"/>
          <w:b/>
        </w:rPr>
        <w:t xml:space="preserve">Nombre de elementos </w:t>
      </w:r>
      <w:r w:rsidR="005A2000" w:rsidRPr="00BF7D2F">
        <w:rPr>
          <w:rFonts w:eastAsia="Calibri" w:cs="Tahoma"/>
          <w:b/>
        </w:rPr>
        <w:t xml:space="preserve">operativos </w:t>
      </w:r>
      <w:r w:rsidRPr="00BF7D2F">
        <w:rPr>
          <w:rFonts w:eastAsia="Calibri" w:cs="Tahoma"/>
          <w:b/>
        </w:rPr>
        <w:t xml:space="preserve">de seguridad pública. </w:t>
      </w:r>
    </w:p>
    <w:p w14:paraId="2A1E61AC" w14:textId="77777777" w:rsidR="003C600D" w:rsidRPr="00BF7D2F" w:rsidRDefault="003C600D" w:rsidP="005277CB">
      <w:pPr>
        <w:spacing w:after="0" w:line="360" w:lineRule="auto"/>
        <w:rPr>
          <w:rFonts w:eastAsia="Calibri" w:cs="Tahoma"/>
          <w:bCs/>
        </w:rPr>
      </w:pPr>
    </w:p>
    <w:p w14:paraId="5E831FB9" w14:textId="0C1B8C75" w:rsidR="004E6F36" w:rsidRPr="00BF7D2F" w:rsidRDefault="005A2000" w:rsidP="004E6F36">
      <w:pPr>
        <w:spacing w:after="0" w:line="360" w:lineRule="auto"/>
        <w:rPr>
          <w:rFonts w:eastAsia="Calibri" w:cs="Tahoma"/>
          <w:bCs/>
        </w:rPr>
      </w:pPr>
      <w:r w:rsidRPr="00BF7D2F">
        <w:rPr>
          <w:rFonts w:eastAsia="Calibri" w:cs="Tahoma"/>
          <w:bCs/>
        </w:rPr>
        <w:t xml:space="preserve">Al respecto, </w:t>
      </w:r>
      <w:r w:rsidR="004E6F36" w:rsidRPr="00BF7D2F">
        <w:rPr>
          <w:rFonts w:eastAsia="Calibri" w:cs="Tahoma"/>
          <w:bCs/>
        </w:rPr>
        <w:t>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6764E781" w14:textId="77777777" w:rsidR="004E6F36" w:rsidRPr="00BF7D2F" w:rsidRDefault="004E6F36" w:rsidP="004E6F36">
      <w:pPr>
        <w:spacing w:after="0" w:line="360" w:lineRule="auto"/>
        <w:rPr>
          <w:rFonts w:eastAsia="Calibri" w:cs="Tahoma"/>
          <w:bCs/>
        </w:rPr>
      </w:pPr>
    </w:p>
    <w:p w14:paraId="25121DE6" w14:textId="77777777" w:rsidR="004E6F36" w:rsidRPr="00BF7D2F" w:rsidRDefault="004E6F36" w:rsidP="007F5AF0">
      <w:pPr>
        <w:spacing w:after="0" w:line="360" w:lineRule="auto"/>
        <w:ind w:left="567" w:right="567"/>
        <w:rPr>
          <w:rFonts w:eastAsia="Calibri" w:cs="Tahoma"/>
          <w:bCs/>
          <w:i/>
          <w:iCs/>
          <w:sz w:val="20"/>
          <w:szCs w:val="20"/>
          <w:lang w:val="es-ES"/>
        </w:rPr>
      </w:pPr>
      <w:r w:rsidRPr="00BF7D2F">
        <w:rPr>
          <w:rFonts w:eastAsia="Calibri" w:cs="Tahoma"/>
          <w:bCs/>
          <w:i/>
          <w:iCs/>
          <w:sz w:val="20"/>
          <w:szCs w:val="20"/>
          <w:lang w:val="es-ES"/>
        </w:rPr>
        <w:t>“</w:t>
      </w:r>
      <w:r w:rsidRPr="00BF7D2F">
        <w:rPr>
          <w:rFonts w:eastAsia="Calibri" w:cs="Tahoma"/>
          <w:b/>
          <w:bCs/>
          <w:i/>
          <w:iCs/>
          <w:sz w:val="20"/>
          <w:szCs w:val="20"/>
          <w:lang w:val="es-ES"/>
        </w:rPr>
        <w:t>Artículo 140.</w:t>
      </w:r>
      <w:r w:rsidRPr="00BF7D2F">
        <w:rPr>
          <w:rFonts w:eastAsia="Calibri" w:cs="Tahoma"/>
          <w:bCs/>
          <w:i/>
          <w:iCs/>
          <w:sz w:val="20"/>
          <w:szCs w:val="20"/>
          <w:lang w:val="es-ES"/>
        </w:rPr>
        <w:t xml:space="preserve"> El acceso a la información pública será restringido excepcionalmente, cuando por razones de interés público, ésta sea clasificada como reservada, conforme a los criterios siguientes: </w:t>
      </w:r>
    </w:p>
    <w:p w14:paraId="4311D8D2" w14:textId="77777777" w:rsidR="004E6F36" w:rsidRPr="00BF7D2F" w:rsidRDefault="004E6F36" w:rsidP="007F5AF0">
      <w:pPr>
        <w:spacing w:after="0" w:line="360" w:lineRule="auto"/>
        <w:ind w:left="567" w:right="567"/>
        <w:rPr>
          <w:rFonts w:eastAsia="Calibri" w:cs="Tahoma"/>
          <w:bCs/>
          <w:i/>
          <w:iCs/>
          <w:sz w:val="20"/>
          <w:szCs w:val="20"/>
          <w:lang w:val="es-ES"/>
        </w:rPr>
      </w:pPr>
      <w:r w:rsidRPr="00BF7D2F">
        <w:rPr>
          <w:rFonts w:eastAsia="Calibri" w:cs="Tahoma"/>
          <w:bCs/>
          <w:i/>
          <w:iCs/>
          <w:sz w:val="20"/>
          <w:szCs w:val="20"/>
          <w:lang w:val="es-ES"/>
        </w:rPr>
        <w:t>…</w:t>
      </w:r>
    </w:p>
    <w:p w14:paraId="1EB7C915" w14:textId="77777777" w:rsidR="004E6F36" w:rsidRPr="00BF7D2F" w:rsidRDefault="004E6F36" w:rsidP="007F5AF0">
      <w:pPr>
        <w:spacing w:after="0" w:line="360" w:lineRule="auto"/>
        <w:ind w:left="567" w:right="567"/>
        <w:rPr>
          <w:rFonts w:eastAsia="Calibri" w:cs="Tahoma"/>
          <w:bCs/>
          <w:i/>
          <w:iCs/>
          <w:sz w:val="20"/>
          <w:szCs w:val="20"/>
        </w:rPr>
      </w:pPr>
      <w:r w:rsidRPr="00BF7D2F">
        <w:rPr>
          <w:rFonts w:eastAsia="Calibri" w:cs="Tahoma"/>
          <w:bCs/>
          <w:i/>
          <w:iCs/>
          <w:sz w:val="20"/>
          <w:szCs w:val="20"/>
        </w:rPr>
        <w:t>IV. Ponga en riesgo la vida, la seguridad o la salud de una persona física;</w:t>
      </w:r>
    </w:p>
    <w:p w14:paraId="0BA9E779" w14:textId="77777777" w:rsidR="004E6F36" w:rsidRPr="00BF7D2F" w:rsidRDefault="004E6F36" w:rsidP="007F5AF0">
      <w:pPr>
        <w:spacing w:after="0" w:line="360" w:lineRule="auto"/>
        <w:ind w:left="567" w:right="567"/>
        <w:rPr>
          <w:rFonts w:eastAsia="Calibri" w:cs="Tahoma"/>
          <w:bCs/>
          <w:i/>
          <w:iCs/>
          <w:sz w:val="20"/>
          <w:szCs w:val="20"/>
          <w:lang w:val="es-ES"/>
        </w:rPr>
      </w:pPr>
      <w:r w:rsidRPr="00BF7D2F">
        <w:rPr>
          <w:rFonts w:eastAsia="Calibri" w:cs="Tahoma"/>
          <w:bCs/>
          <w:i/>
          <w:iCs/>
          <w:sz w:val="20"/>
          <w:szCs w:val="20"/>
          <w:lang w:val="es-ES"/>
        </w:rPr>
        <w:t xml:space="preserve">…” </w:t>
      </w:r>
    </w:p>
    <w:p w14:paraId="1021D351" w14:textId="77777777" w:rsidR="004E6F36" w:rsidRPr="00BF7D2F" w:rsidRDefault="004E6F36" w:rsidP="004E6F36">
      <w:pPr>
        <w:spacing w:after="0" w:line="360" w:lineRule="auto"/>
        <w:rPr>
          <w:rFonts w:eastAsia="Calibri" w:cs="Tahoma"/>
          <w:bCs/>
        </w:rPr>
      </w:pPr>
    </w:p>
    <w:p w14:paraId="7CB49367" w14:textId="77777777" w:rsidR="004E6F36" w:rsidRPr="00BF7D2F" w:rsidRDefault="004E6F36" w:rsidP="004E6F36">
      <w:pPr>
        <w:spacing w:after="0" w:line="360" w:lineRule="auto"/>
        <w:rPr>
          <w:rFonts w:eastAsia="Calibri" w:cs="Tahoma"/>
          <w:bCs/>
        </w:rPr>
      </w:pPr>
      <w:r w:rsidRPr="00BF7D2F">
        <w:rPr>
          <w:rFonts w:eastAsia="Calibri" w:cs="Tahoma"/>
          <w:bCs/>
        </w:rPr>
        <w:t xml:space="preserve">Del precepto legal anteriormente citado se desprende que como información reservada podrá clasificarse aquella cuya publicación pueda poner en riesgo la vida, seguridad o salud de una persona física; para acreditar lo anterior, los </w:t>
      </w:r>
      <w:r w:rsidRPr="00BF7D2F">
        <w:rPr>
          <w:rFonts w:eastAsia="Calibri" w:cs="Tahoma"/>
          <w:bCs/>
          <w:lang w:val="es-ES"/>
        </w:rPr>
        <w:t>Lineamientos Generales,</w:t>
      </w:r>
      <w:r w:rsidRPr="00BF7D2F">
        <w:rPr>
          <w:rFonts w:eastAsia="Calibri" w:cs="Tahoma"/>
          <w:bCs/>
        </w:rPr>
        <w:t xml:space="preserve"> establecen lo siguiente:</w:t>
      </w:r>
    </w:p>
    <w:p w14:paraId="3687D379" w14:textId="77777777" w:rsidR="004E6F36" w:rsidRPr="00BF7D2F" w:rsidRDefault="004E6F36" w:rsidP="004E6F36">
      <w:pPr>
        <w:spacing w:after="0" w:line="360" w:lineRule="auto"/>
        <w:rPr>
          <w:rFonts w:eastAsia="Calibri" w:cs="Tahoma"/>
          <w:bCs/>
        </w:rPr>
      </w:pPr>
    </w:p>
    <w:p w14:paraId="13C8A8F1" w14:textId="77777777" w:rsidR="004E6F36" w:rsidRPr="00BF7D2F" w:rsidRDefault="004E6F36" w:rsidP="00A71DF0">
      <w:pPr>
        <w:spacing w:after="0" w:line="360" w:lineRule="auto"/>
        <w:ind w:left="567" w:right="567"/>
        <w:rPr>
          <w:rFonts w:eastAsia="Calibri" w:cs="Tahoma"/>
          <w:bCs/>
          <w:i/>
          <w:sz w:val="20"/>
          <w:szCs w:val="20"/>
        </w:rPr>
      </w:pPr>
      <w:r w:rsidRPr="00BF7D2F">
        <w:rPr>
          <w:rFonts w:eastAsia="Calibri" w:cs="Tahoma"/>
          <w:b/>
          <w:bCs/>
          <w:i/>
          <w:sz w:val="20"/>
          <w:szCs w:val="20"/>
        </w:rPr>
        <w:t xml:space="preserve">“Vigésimo tercero. </w:t>
      </w:r>
      <w:r w:rsidRPr="00BF7D2F">
        <w:rPr>
          <w:rFonts w:eastAsia="Calibri" w:cs="Tahoma"/>
          <w:bCs/>
          <w:i/>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14:paraId="1405F32E" w14:textId="77777777" w:rsidR="004E6F36" w:rsidRPr="00BF7D2F" w:rsidRDefault="004E6F36" w:rsidP="004E6F36">
      <w:pPr>
        <w:spacing w:after="0" w:line="360" w:lineRule="auto"/>
        <w:rPr>
          <w:rFonts w:eastAsia="Calibri" w:cs="Tahoma"/>
          <w:bCs/>
          <w:i/>
        </w:rPr>
      </w:pPr>
    </w:p>
    <w:p w14:paraId="434EE615" w14:textId="77777777" w:rsidR="004E6F36" w:rsidRPr="00BF7D2F" w:rsidRDefault="004E6F36" w:rsidP="004E6F36">
      <w:pPr>
        <w:spacing w:after="0" w:line="360" w:lineRule="auto"/>
        <w:rPr>
          <w:rFonts w:eastAsia="Calibri" w:cs="Tahoma"/>
          <w:bCs/>
        </w:rPr>
      </w:pPr>
      <w:r w:rsidRPr="00BF7D2F">
        <w:rPr>
          <w:rFonts w:eastAsia="Calibri" w:cs="Tahoma"/>
          <w:bCs/>
        </w:rPr>
        <w:t xml:space="preserve">Del Lineamiento referido, se desprende que para clasificar la información como reservada, será necesario </w:t>
      </w:r>
      <w:r w:rsidRPr="00BF7D2F">
        <w:rPr>
          <w:rFonts w:eastAsia="Calibri" w:cs="Tahoma"/>
          <w:b/>
          <w:bCs/>
        </w:rPr>
        <w:t>acreditar un vínculo, entre la persona física y la información que pueda poner en riesgo su vida, seguridad o salud</w:t>
      </w:r>
      <w:r w:rsidRPr="00BF7D2F">
        <w:rPr>
          <w:rFonts w:eastAsia="Calibri" w:cs="Tahoma"/>
          <w:bCs/>
        </w:rPr>
        <w:t>.</w:t>
      </w:r>
    </w:p>
    <w:p w14:paraId="44DD7A36" w14:textId="77777777" w:rsidR="004E6F36" w:rsidRPr="00BF7D2F" w:rsidRDefault="004E6F36" w:rsidP="004E6F36">
      <w:pPr>
        <w:spacing w:after="0" w:line="360" w:lineRule="auto"/>
        <w:rPr>
          <w:rFonts w:eastAsia="Calibri" w:cs="Tahoma"/>
          <w:bCs/>
        </w:rPr>
      </w:pPr>
    </w:p>
    <w:p w14:paraId="7FA64780" w14:textId="77777777" w:rsidR="004E6F36" w:rsidRPr="00BF7D2F" w:rsidRDefault="004E6F36" w:rsidP="004E6F36">
      <w:pPr>
        <w:spacing w:after="0" w:line="360" w:lineRule="auto"/>
        <w:rPr>
          <w:rFonts w:eastAsia="Calibri" w:cs="Tahoma"/>
          <w:bCs/>
        </w:rPr>
      </w:pPr>
      <w:r w:rsidRPr="00BF7D2F">
        <w:rPr>
          <w:rFonts w:eastAsia="Calibri" w:cs="Tahoma"/>
          <w:bCs/>
        </w:rPr>
        <w:lastRenderedPageBreak/>
        <w:t>Además, el artículo 81, fracción III, de la Ley de Seguridad del Estado de México, establece lo siguiente:</w:t>
      </w:r>
    </w:p>
    <w:p w14:paraId="2911EA32" w14:textId="77777777" w:rsidR="004E6F36" w:rsidRPr="00BF7D2F" w:rsidRDefault="004E6F36" w:rsidP="004E6F36">
      <w:pPr>
        <w:spacing w:after="0" w:line="360" w:lineRule="auto"/>
        <w:rPr>
          <w:rFonts w:eastAsia="Calibri" w:cs="Tahoma"/>
          <w:bCs/>
        </w:rPr>
      </w:pPr>
    </w:p>
    <w:p w14:paraId="2F523AD6" w14:textId="77777777" w:rsidR="004E6F36" w:rsidRPr="00BF7D2F" w:rsidRDefault="004E6F36" w:rsidP="00D34926">
      <w:pPr>
        <w:spacing w:after="0" w:line="360" w:lineRule="auto"/>
        <w:ind w:left="567" w:right="567"/>
        <w:rPr>
          <w:rFonts w:eastAsia="Calibri" w:cs="Tahoma"/>
          <w:bCs/>
          <w:i/>
          <w:sz w:val="20"/>
          <w:szCs w:val="20"/>
        </w:rPr>
      </w:pPr>
      <w:r w:rsidRPr="00BF7D2F">
        <w:rPr>
          <w:rFonts w:eastAsia="Calibri" w:cs="Tahoma"/>
          <w:b/>
          <w:bCs/>
          <w:i/>
          <w:sz w:val="20"/>
          <w:szCs w:val="20"/>
        </w:rPr>
        <w:t>“Artículo 81.-</w:t>
      </w:r>
      <w:r w:rsidRPr="00BF7D2F">
        <w:rPr>
          <w:rFonts w:eastAsia="Calibri" w:cs="Tahoma"/>
          <w:bCs/>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0A7DFD7" w14:textId="77777777" w:rsidR="004E6F36" w:rsidRPr="00BF7D2F" w:rsidRDefault="004E6F36" w:rsidP="00D34926">
      <w:pPr>
        <w:spacing w:after="0" w:line="360" w:lineRule="auto"/>
        <w:ind w:left="567" w:right="567"/>
        <w:rPr>
          <w:rFonts w:eastAsia="Calibri" w:cs="Tahoma"/>
          <w:bCs/>
          <w:i/>
          <w:sz w:val="20"/>
          <w:szCs w:val="20"/>
        </w:rPr>
      </w:pPr>
      <w:r w:rsidRPr="00BF7D2F">
        <w:rPr>
          <w:rFonts w:eastAsia="Calibri" w:cs="Tahoma"/>
          <w:bCs/>
          <w:i/>
          <w:sz w:val="20"/>
          <w:szCs w:val="20"/>
        </w:rPr>
        <w:t>…</w:t>
      </w:r>
    </w:p>
    <w:p w14:paraId="4342E225" w14:textId="77777777" w:rsidR="004E6F36" w:rsidRPr="00BF7D2F" w:rsidRDefault="004E6F36" w:rsidP="00D34926">
      <w:pPr>
        <w:spacing w:after="0" w:line="360" w:lineRule="auto"/>
        <w:ind w:left="567" w:right="567"/>
        <w:rPr>
          <w:rFonts w:eastAsia="Calibri" w:cs="Tahoma"/>
          <w:bCs/>
          <w:i/>
          <w:sz w:val="20"/>
          <w:szCs w:val="20"/>
        </w:rPr>
      </w:pPr>
      <w:r w:rsidRPr="00BF7D2F">
        <w:rPr>
          <w:rFonts w:eastAsia="Calibri" w:cs="Tahoma"/>
          <w:bCs/>
          <w:i/>
          <w:sz w:val="20"/>
          <w:szCs w:val="20"/>
        </w:rPr>
        <w:t>III. La relativa a los servidores públicos integrantes de las instituciones de seguridad pública, cuya revelación pueda poner en riesgo su vida e integridad física con motivo de sus funciones;</w:t>
      </w:r>
    </w:p>
    <w:p w14:paraId="77EA7144" w14:textId="77777777" w:rsidR="004E6F36" w:rsidRPr="00BF7D2F" w:rsidRDefault="004E6F36" w:rsidP="00D34926">
      <w:pPr>
        <w:spacing w:after="0" w:line="360" w:lineRule="auto"/>
        <w:ind w:left="567" w:right="567"/>
        <w:rPr>
          <w:rFonts w:eastAsia="Calibri" w:cs="Tahoma"/>
          <w:bCs/>
          <w:i/>
          <w:sz w:val="20"/>
          <w:szCs w:val="20"/>
        </w:rPr>
      </w:pPr>
      <w:r w:rsidRPr="00BF7D2F">
        <w:rPr>
          <w:rFonts w:eastAsia="Calibri" w:cs="Tahoma"/>
          <w:bCs/>
          <w:i/>
          <w:sz w:val="20"/>
          <w:szCs w:val="20"/>
        </w:rPr>
        <w:t>…”</w:t>
      </w:r>
    </w:p>
    <w:p w14:paraId="78084279" w14:textId="77777777" w:rsidR="004E6F36" w:rsidRPr="00BF7D2F" w:rsidRDefault="004E6F36" w:rsidP="004E6F36">
      <w:pPr>
        <w:spacing w:after="0" w:line="360" w:lineRule="auto"/>
        <w:rPr>
          <w:rFonts w:eastAsia="Calibri" w:cs="Tahoma"/>
          <w:bCs/>
        </w:rPr>
      </w:pPr>
    </w:p>
    <w:p w14:paraId="6FEB1710" w14:textId="77777777" w:rsidR="004E6F36" w:rsidRPr="00BF7D2F" w:rsidRDefault="004E6F36" w:rsidP="004E6F36">
      <w:pPr>
        <w:spacing w:after="0" w:line="360" w:lineRule="auto"/>
        <w:rPr>
          <w:rFonts w:eastAsia="Calibri" w:cs="Tahoma"/>
          <w:bCs/>
        </w:rPr>
      </w:pPr>
      <w:r w:rsidRPr="00BF7D2F">
        <w:rPr>
          <w:rFonts w:eastAsia="Calibri" w:cs="Tahoma"/>
          <w:bC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28E0AB70" w14:textId="77777777" w:rsidR="004E6F36" w:rsidRPr="00BF7D2F" w:rsidRDefault="004E6F36" w:rsidP="004E6F36">
      <w:pPr>
        <w:spacing w:after="0" w:line="360" w:lineRule="auto"/>
        <w:rPr>
          <w:rFonts w:eastAsia="Calibri" w:cs="Tahoma"/>
          <w:bCs/>
        </w:rPr>
      </w:pPr>
    </w:p>
    <w:p w14:paraId="4E1DAD72" w14:textId="77777777" w:rsidR="004E6F36" w:rsidRPr="00BF7D2F" w:rsidRDefault="004E6F36" w:rsidP="004E6F36">
      <w:pPr>
        <w:spacing w:after="0" w:line="360" w:lineRule="auto"/>
        <w:rPr>
          <w:rFonts w:eastAsia="Calibri" w:cs="Tahoma"/>
          <w:bCs/>
        </w:rPr>
      </w:pPr>
      <w:r w:rsidRPr="00BF7D2F">
        <w:rPr>
          <w:rFonts w:eastAsia="Calibri" w:cs="Tahoma"/>
          <w:bCs/>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6393CC5F" w14:textId="77777777" w:rsidR="004E6F36" w:rsidRPr="00BF7D2F" w:rsidRDefault="004E6F36" w:rsidP="004E6F36">
      <w:pPr>
        <w:spacing w:after="0" w:line="360" w:lineRule="auto"/>
        <w:rPr>
          <w:rFonts w:eastAsia="Calibri" w:cs="Tahoma"/>
          <w:bCs/>
        </w:rPr>
      </w:pPr>
    </w:p>
    <w:p w14:paraId="3814502C" w14:textId="77777777" w:rsidR="004E6F36" w:rsidRPr="00BF7D2F" w:rsidRDefault="004E6F36" w:rsidP="004E6F36">
      <w:pPr>
        <w:spacing w:after="0" w:line="360" w:lineRule="auto"/>
        <w:rPr>
          <w:rFonts w:eastAsia="Calibri" w:cs="Tahoma"/>
          <w:bCs/>
        </w:rPr>
      </w:pPr>
      <w:r w:rsidRPr="00BF7D2F">
        <w:rPr>
          <w:rFonts w:eastAsia="Calibri" w:cs="Tahoma"/>
          <w:bCs/>
        </w:rPr>
        <w:t>No obstante,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14:paraId="7E5484E4" w14:textId="77777777" w:rsidR="004E6F36" w:rsidRPr="00BF7D2F" w:rsidRDefault="004E6F36" w:rsidP="004E6F36">
      <w:pPr>
        <w:spacing w:after="0" w:line="360" w:lineRule="auto"/>
        <w:rPr>
          <w:rFonts w:eastAsia="Calibri" w:cs="Tahoma"/>
          <w:bCs/>
          <w:i/>
        </w:rPr>
      </w:pPr>
    </w:p>
    <w:p w14:paraId="0B7B2806" w14:textId="77777777" w:rsidR="004E6F36" w:rsidRPr="00BF7D2F" w:rsidRDefault="004E6F36" w:rsidP="00D34926">
      <w:pPr>
        <w:spacing w:after="0" w:line="360" w:lineRule="auto"/>
        <w:ind w:left="567" w:right="567"/>
        <w:rPr>
          <w:rFonts w:eastAsia="Calibri" w:cs="Tahoma"/>
          <w:bCs/>
          <w:i/>
          <w:sz w:val="20"/>
          <w:szCs w:val="20"/>
        </w:rPr>
      </w:pPr>
      <w:r w:rsidRPr="00BF7D2F">
        <w:rPr>
          <w:rFonts w:eastAsia="Calibri" w:cs="Tahoma"/>
          <w:b/>
          <w:bCs/>
          <w:i/>
          <w:sz w:val="20"/>
          <w:szCs w:val="20"/>
        </w:rPr>
        <w:lastRenderedPageBreak/>
        <w:t>“Nombres de servidores públicos dedicados a actividades en materia de seguridad, por excepción pueden considerarse información reservada.</w:t>
      </w:r>
      <w:r w:rsidRPr="00BF7D2F">
        <w:rPr>
          <w:rFonts w:eastAsia="Calibri" w:cs="Tahoma"/>
          <w:bCs/>
          <w:i/>
          <w:sz w:val="20"/>
          <w:szCs w:val="20"/>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EBB3823" w14:textId="77777777" w:rsidR="004E6F36" w:rsidRPr="00BF7D2F" w:rsidRDefault="004E6F36" w:rsidP="004E6F36">
      <w:pPr>
        <w:spacing w:after="0" w:line="360" w:lineRule="auto"/>
        <w:rPr>
          <w:rFonts w:eastAsia="Calibri" w:cs="Tahoma"/>
          <w:bCs/>
        </w:rPr>
      </w:pPr>
    </w:p>
    <w:p w14:paraId="3F6554E8" w14:textId="77777777" w:rsidR="004E6F36" w:rsidRPr="00BF7D2F" w:rsidRDefault="004E6F36" w:rsidP="004E6F36">
      <w:pPr>
        <w:spacing w:after="0" w:line="360" w:lineRule="auto"/>
        <w:rPr>
          <w:rFonts w:eastAsia="Calibri" w:cs="Tahoma"/>
          <w:bCs/>
        </w:rPr>
      </w:pPr>
      <w:r w:rsidRPr="00BF7D2F">
        <w:rPr>
          <w:rFonts w:eastAsia="Calibri" w:cs="Tahoma"/>
          <w:bC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C3D73C7" w14:textId="77777777" w:rsidR="000916CC" w:rsidRPr="00BF7D2F" w:rsidRDefault="000916CC" w:rsidP="004E6F36">
      <w:pPr>
        <w:spacing w:after="0" w:line="360" w:lineRule="auto"/>
        <w:rPr>
          <w:rFonts w:eastAsia="Calibri" w:cs="Tahoma"/>
          <w:bCs/>
        </w:rPr>
      </w:pPr>
    </w:p>
    <w:p w14:paraId="2D7718FB" w14:textId="76983050" w:rsidR="004E6F36" w:rsidRPr="00BF7D2F" w:rsidRDefault="004E6F36" w:rsidP="004E6F36">
      <w:pPr>
        <w:spacing w:after="0" w:line="360" w:lineRule="auto"/>
        <w:rPr>
          <w:rFonts w:eastAsia="Calibri" w:cs="Tahoma"/>
          <w:bCs/>
        </w:rPr>
      </w:pPr>
      <w:r w:rsidRPr="00BF7D2F">
        <w:rPr>
          <w:rFonts w:eastAsia="Calibri" w:cs="Tahoma"/>
          <w:bCs/>
        </w:rPr>
        <w:t xml:space="preserve">En ese orden de ideas, si bien por regla general los nombres de los trabajadores gubernamentales son información pública de oficio, existe una excepción relativa a </w:t>
      </w:r>
      <w:r w:rsidRPr="00BF7D2F">
        <w:rPr>
          <w:rFonts w:eastAsia="Calibri" w:cs="Tahoma"/>
          <w:b/>
          <w:bCs/>
        </w:rPr>
        <w:t xml:space="preserve">aquellos </w:t>
      </w:r>
      <w:r w:rsidRPr="00BF7D2F">
        <w:rPr>
          <w:rFonts w:eastAsia="Calibri" w:cs="Tahoma"/>
          <w:b/>
          <w:bCs/>
        </w:rPr>
        <w:lastRenderedPageBreak/>
        <w:t>que realicen actividades operativas en materia de seguridad,</w:t>
      </w:r>
      <w:r w:rsidRPr="00BF7D2F">
        <w:rPr>
          <w:rFonts w:eastAsia="Calibri" w:cs="Tahoma"/>
          <w:bCs/>
        </w:rPr>
        <w:t xml:space="preserve"> </w:t>
      </w:r>
      <w:r w:rsidR="00DB2881" w:rsidRPr="00BF7D2F">
        <w:rPr>
          <w:rFonts w:eastAsia="Calibri" w:cs="Tahoma"/>
          <w:bCs/>
        </w:rPr>
        <w:t xml:space="preserve">tal </w:t>
      </w:r>
      <w:r w:rsidRPr="00BF7D2F">
        <w:rPr>
          <w:rFonts w:eastAsia="Calibri" w:cs="Tahoma"/>
          <w:bCs/>
        </w:rPr>
        <w:t>como es el caso de los elementos operativos y la policía municipal.</w:t>
      </w:r>
    </w:p>
    <w:p w14:paraId="4D0620B6" w14:textId="77777777" w:rsidR="004E6F36" w:rsidRPr="00BF7D2F" w:rsidRDefault="004E6F36" w:rsidP="004E6F36">
      <w:pPr>
        <w:spacing w:after="0" w:line="360" w:lineRule="auto"/>
        <w:rPr>
          <w:rFonts w:eastAsia="Calibri" w:cs="Tahoma"/>
          <w:bCs/>
        </w:rPr>
      </w:pPr>
    </w:p>
    <w:p w14:paraId="7F21C38D" w14:textId="77777777" w:rsidR="004E6F36" w:rsidRPr="00BF7D2F" w:rsidRDefault="004E6F36" w:rsidP="004E6F36">
      <w:pPr>
        <w:spacing w:after="0" w:line="360" w:lineRule="auto"/>
        <w:rPr>
          <w:rFonts w:eastAsia="Calibri" w:cs="Tahoma"/>
          <w:bCs/>
        </w:rPr>
      </w:pPr>
      <w:r w:rsidRPr="00BF7D2F">
        <w:rPr>
          <w:rFonts w:eastAsia="Calibri" w:cs="Tahoma"/>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D57E578" w14:textId="77777777" w:rsidR="004E6F36" w:rsidRPr="00BF7D2F" w:rsidRDefault="004E6F36" w:rsidP="004E6F36">
      <w:pPr>
        <w:spacing w:after="0" w:line="360" w:lineRule="auto"/>
        <w:rPr>
          <w:rFonts w:eastAsia="Calibri" w:cs="Tahoma"/>
          <w:bCs/>
        </w:rPr>
      </w:pPr>
    </w:p>
    <w:p w14:paraId="400B0024" w14:textId="77777777" w:rsidR="004E6F36" w:rsidRPr="00BF7D2F" w:rsidRDefault="004E6F36" w:rsidP="004E6F36">
      <w:pPr>
        <w:spacing w:after="0" w:line="360" w:lineRule="auto"/>
        <w:rPr>
          <w:rFonts w:eastAsia="Calibri" w:cs="Tahoma"/>
          <w:bCs/>
        </w:rPr>
      </w:pPr>
      <w:r w:rsidRPr="00BF7D2F">
        <w:rPr>
          <w:rFonts w:eastAsia="Calibri" w:cs="Tahoma"/>
          <w:bCs/>
        </w:rPr>
        <w:t>En ese contexto, el artículo 6, fracciones XI y XII de dicho ordenamiento jurídico, establece los siguientes conceptos:</w:t>
      </w:r>
    </w:p>
    <w:p w14:paraId="01112CDD" w14:textId="77777777" w:rsidR="004E6F36" w:rsidRPr="00BF7D2F" w:rsidRDefault="004E6F36" w:rsidP="004E6F36">
      <w:pPr>
        <w:spacing w:after="0" w:line="360" w:lineRule="auto"/>
        <w:rPr>
          <w:rFonts w:eastAsia="Calibri" w:cs="Tahoma"/>
          <w:bCs/>
        </w:rPr>
      </w:pPr>
    </w:p>
    <w:p w14:paraId="0AF2CE37" w14:textId="77777777" w:rsidR="004E6F36" w:rsidRPr="00BF7D2F" w:rsidRDefault="004E6F36" w:rsidP="004E6F36">
      <w:pPr>
        <w:numPr>
          <w:ilvl w:val="0"/>
          <w:numId w:val="29"/>
        </w:numPr>
        <w:spacing w:after="0" w:line="360" w:lineRule="auto"/>
        <w:rPr>
          <w:rFonts w:eastAsia="Calibri" w:cs="Tahoma"/>
          <w:b/>
          <w:bCs/>
        </w:rPr>
      </w:pPr>
      <w:r w:rsidRPr="00BF7D2F">
        <w:rPr>
          <w:rFonts w:eastAsia="Calibri" w:cs="Tahoma"/>
          <w:b/>
          <w:bCs/>
        </w:rPr>
        <w:t xml:space="preserve">Instituciones Policiales: </w:t>
      </w:r>
      <w:r w:rsidRPr="00BF7D2F">
        <w:rPr>
          <w:rFonts w:eastAsia="Calibri" w:cs="Tahoma"/>
          <w:bCs/>
        </w:rPr>
        <w:t xml:space="preserve">Son los cuerpos de policía, de vigilancia y custodia de los establecimientos penitenciarios, detención preventiva, centros de arraigo y en general, </w:t>
      </w:r>
      <w:r w:rsidRPr="00BF7D2F">
        <w:rPr>
          <w:rFonts w:eastAsia="Calibri" w:cs="Tahoma"/>
          <w:b/>
          <w:bCs/>
        </w:rPr>
        <w:t>todas las dependencias encargadas de la seguridad pública a nivel</w:t>
      </w:r>
      <w:r w:rsidRPr="00BF7D2F">
        <w:rPr>
          <w:rFonts w:eastAsia="Calibri" w:cs="Tahoma"/>
          <w:bCs/>
        </w:rPr>
        <w:t xml:space="preserve"> estatal y </w:t>
      </w:r>
      <w:r w:rsidRPr="00BF7D2F">
        <w:rPr>
          <w:rFonts w:eastAsia="Calibri" w:cs="Tahoma"/>
          <w:b/>
          <w:bCs/>
        </w:rPr>
        <w:t>municipal.</w:t>
      </w:r>
    </w:p>
    <w:p w14:paraId="1FDDC2BD" w14:textId="77777777" w:rsidR="004E6F36" w:rsidRPr="00BF7D2F" w:rsidRDefault="004E6F36" w:rsidP="004E6F36">
      <w:pPr>
        <w:spacing w:after="0" w:line="360" w:lineRule="auto"/>
        <w:rPr>
          <w:rFonts w:eastAsia="Calibri" w:cs="Tahoma"/>
          <w:bCs/>
        </w:rPr>
      </w:pPr>
    </w:p>
    <w:p w14:paraId="198498D4" w14:textId="77777777" w:rsidR="004E6F36" w:rsidRPr="00BF7D2F" w:rsidRDefault="004E6F36" w:rsidP="004E6F36">
      <w:pPr>
        <w:numPr>
          <w:ilvl w:val="0"/>
          <w:numId w:val="29"/>
        </w:numPr>
        <w:spacing w:after="0" w:line="360" w:lineRule="auto"/>
        <w:rPr>
          <w:rFonts w:eastAsia="Calibri" w:cs="Tahoma"/>
          <w:b/>
          <w:bCs/>
        </w:rPr>
      </w:pPr>
      <w:r w:rsidRPr="00BF7D2F">
        <w:rPr>
          <w:rFonts w:eastAsia="Calibri" w:cs="Tahoma"/>
          <w:b/>
          <w:bCs/>
        </w:rPr>
        <w:t xml:space="preserve">Instituciones de Seguridad Pública: </w:t>
      </w:r>
      <w:r w:rsidRPr="00BF7D2F">
        <w:rPr>
          <w:rFonts w:eastAsia="Calibri" w:cs="Tahoma"/>
          <w:bCs/>
        </w:rPr>
        <w:t xml:space="preserve">Instituciones Policiales, Procuración de Justicia, Sistema Penitenciario y </w:t>
      </w:r>
      <w:r w:rsidRPr="00BF7D2F">
        <w:rPr>
          <w:rFonts w:eastAsia="Calibri" w:cs="Tahoma"/>
          <w:b/>
          <w:bCs/>
        </w:rPr>
        <w:t xml:space="preserve">dependencias encargadas de la seguridad pública a nivel </w:t>
      </w:r>
      <w:r w:rsidRPr="00BF7D2F">
        <w:rPr>
          <w:rFonts w:eastAsia="Calibri" w:cs="Tahoma"/>
          <w:bCs/>
        </w:rPr>
        <w:t xml:space="preserve">estatal y </w:t>
      </w:r>
      <w:r w:rsidRPr="00BF7D2F">
        <w:rPr>
          <w:rFonts w:eastAsia="Calibri" w:cs="Tahoma"/>
          <w:b/>
          <w:bCs/>
        </w:rPr>
        <w:t>municipal.</w:t>
      </w:r>
    </w:p>
    <w:p w14:paraId="0EE7B5C7" w14:textId="77777777" w:rsidR="004E6F36" w:rsidRPr="00BF7D2F" w:rsidRDefault="004E6F36" w:rsidP="004E6F36">
      <w:pPr>
        <w:spacing w:after="0" w:line="360" w:lineRule="auto"/>
        <w:rPr>
          <w:rFonts w:eastAsia="Calibri" w:cs="Tahoma"/>
          <w:b/>
          <w:bCs/>
        </w:rPr>
      </w:pPr>
    </w:p>
    <w:p w14:paraId="6A354A53" w14:textId="5067FED8" w:rsidR="004E6F36" w:rsidRPr="00BF7D2F" w:rsidRDefault="004E6F36" w:rsidP="004E6F36">
      <w:pPr>
        <w:spacing w:after="0" w:line="360" w:lineRule="auto"/>
        <w:rPr>
          <w:rFonts w:eastAsia="Calibri" w:cs="Tahoma"/>
          <w:bCs/>
        </w:rPr>
      </w:pPr>
      <w:r w:rsidRPr="00BF7D2F">
        <w:rPr>
          <w:rFonts w:eastAsia="Calibri" w:cs="Tahoma"/>
          <w:bCs/>
          <w:iCs/>
          <w:lang w:val="es-ES"/>
        </w:rPr>
        <w:t>Conforme a lo anterior</w:t>
      </w:r>
      <w:r w:rsidRPr="00BF7D2F">
        <w:rPr>
          <w:rFonts w:eastAsia="Calibri" w:cs="Tahoma"/>
          <w:bCs/>
        </w:rPr>
        <w:t xml:space="preserve">, se puede deducir que </w:t>
      </w:r>
      <w:r w:rsidR="005A2000" w:rsidRPr="00BF7D2F">
        <w:rPr>
          <w:rFonts w:eastAsia="Calibri" w:cs="Tahoma"/>
          <w:bCs/>
        </w:rPr>
        <w:t>la C</w:t>
      </w:r>
      <w:r w:rsidR="00B27B6D" w:rsidRPr="00BF7D2F">
        <w:rPr>
          <w:rFonts w:eastAsia="Calibri" w:cs="Tahoma"/>
          <w:bCs/>
        </w:rPr>
        <w:t xml:space="preserve">omisaría </w:t>
      </w:r>
      <w:r w:rsidR="005A2000" w:rsidRPr="00BF7D2F">
        <w:rPr>
          <w:rFonts w:eastAsia="Calibri" w:cs="Tahoma"/>
          <w:bCs/>
        </w:rPr>
        <w:t>Municipal</w:t>
      </w:r>
      <w:r w:rsidR="0058097B" w:rsidRPr="00BF7D2F">
        <w:rPr>
          <w:rFonts w:eastAsia="Calibri" w:cs="Tahoma"/>
          <w:bCs/>
        </w:rPr>
        <w:t xml:space="preserve"> de Atlacomulco</w:t>
      </w:r>
      <w:r w:rsidRPr="00BF7D2F">
        <w:rPr>
          <w:rFonts w:eastAsia="Calibri" w:cs="Tahoma"/>
          <w:bCs/>
        </w:rPr>
        <w:t>, es una institución de seguridad pública, pues tiene como atribución principal, la prevención de delitos y proteger a las personas, sus propiedades, posesiones y derechos</w:t>
      </w:r>
      <w:r w:rsidR="00E06BA6" w:rsidRPr="00BF7D2F">
        <w:rPr>
          <w:rFonts w:eastAsia="Calibri" w:cs="Tahoma"/>
          <w:bCs/>
        </w:rPr>
        <w:t>.</w:t>
      </w:r>
    </w:p>
    <w:p w14:paraId="61A80411" w14:textId="77777777" w:rsidR="00E06BA6" w:rsidRPr="00BF7D2F" w:rsidRDefault="00E06BA6" w:rsidP="004E6F36">
      <w:pPr>
        <w:spacing w:after="0" w:line="360" w:lineRule="auto"/>
        <w:rPr>
          <w:rFonts w:eastAsia="Calibri" w:cs="Tahoma"/>
          <w:bCs/>
        </w:rPr>
      </w:pPr>
    </w:p>
    <w:p w14:paraId="19714F19" w14:textId="4C644EF1" w:rsidR="004E6F36" w:rsidRPr="00BF7D2F" w:rsidRDefault="004E6F36" w:rsidP="004E6F36">
      <w:pPr>
        <w:spacing w:after="0" w:line="360" w:lineRule="auto"/>
        <w:rPr>
          <w:rFonts w:eastAsia="Calibri" w:cs="Tahoma"/>
          <w:bCs/>
        </w:rPr>
      </w:pPr>
      <w:r w:rsidRPr="00BF7D2F">
        <w:rPr>
          <w:rFonts w:eastAsia="Calibri" w:cs="Tahoma"/>
          <w:bCs/>
          <w:lang w:val="es-ES"/>
        </w:rPr>
        <w:lastRenderedPageBreak/>
        <w:t xml:space="preserve">Además, </w:t>
      </w:r>
      <w:r w:rsidRPr="00BF7D2F">
        <w:rPr>
          <w:rFonts w:eastAsia="Calibri" w:cs="Tahoma"/>
          <w:bCs/>
        </w:rPr>
        <w:t xml:space="preserve">el Instructivo de llenado del Formato “Personal de Seguridad Pública”, del Secretariado Ejecutivo del Sistema Nacional de Seguridad Pública (consultado el </w:t>
      </w:r>
      <w:r w:rsidR="00DD67EF" w:rsidRPr="00BF7D2F">
        <w:rPr>
          <w:rFonts w:eastAsia="Calibri" w:cs="Tahoma"/>
          <w:bCs/>
        </w:rPr>
        <w:t>veintinueve de junio</w:t>
      </w:r>
      <w:r w:rsidRPr="00BF7D2F">
        <w:rPr>
          <w:rFonts w:eastAsia="Calibri" w:cs="Tahoma"/>
          <w:bCs/>
        </w:rPr>
        <w:t xml:space="preserve"> de dos mil veintidós, a las dieciséis horas, en la liga electrónica </w:t>
      </w:r>
      <w:hyperlink r:id="rId13" w:history="1">
        <w:r w:rsidRPr="00BF7D2F">
          <w:rPr>
            <w:rStyle w:val="Hipervnculo"/>
            <w:rFonts w:eastAsia="Calibri" w:cs="Tahoma"/>
            <w:bCs/>
          </w:rPr>
          <w:t>http://secretariadoejecutivo.gob.mx/work/models/SecretariadoEjecutivo/Resource/328/1/images/instructivo_final_edo_fuerza(1).pdf</w:t>
        </w:r>
      </w:hyperlink>
      <w:r w:rsidRPr="00BF7D2F">
        <w:rPr>
          <w:rFonts w:eastAsia="Calibri" w:cs="Tahoma"/>
          <w:bCs/>
        </w:rPr>
        <w:t xml:space="preserve">), establece que los elementos operativos de seguridad pública, son aquellos que desempeñan funciones de campo (policiacas, especializadas o equivalentes y que no </w:t>
      </w:r>
      <w:r w:rsidRPr="00BF7D2F">
        <w:rPr>
          <w:rFonts w:eastAsia="Calibri" w:cs="Tahoma"/>
          <w:b/>
          <w:bCs/>
        </w:rPr>
        <w:t>desempeña funciones de mando</w:t>
      </w:r>
      <w:r w:rsidRPr="00BF7D2F">
        <w:rPr>
          <w:rFonts w:eastAsia="Calibri" w:cs="Tahoma"/>
          <w:bCs/>
        </w:rPr>
        <w:t xml:space="preserve">), entre los cuales, se encuentra </w:t>
      </w:r>
      <w:r w:rsidRPr="00BF7D2F">
        <w:rPr>
          <w:rFonts w:eastAsia="Calibri" w:cs="Tahoma"/>
          <w:b/>
          <w:bCs/>
        </w:rPr>
        <w:t>la Policía Municipal</w:t>
      </w:r>
      <w:r w:rsidRPr="00BF7D2F">
        <w:rPr>
          <w:rFonts w:eastAsia="Calibri" w:cs="Tahoma"/>
          <w:bCs/>
        </w:rPr>
        <w:t>.</w:t>
      </w:r>
    </w:p>
    <w:p w14:paraId="2AF43452" w14:textId="77777777" w:rsidR="004E6F36" w:rsidRPr="00BF7D2F" w:rsidRDefault="004E6F36" w:rsidP="004E6F36">
      <w:pPr>
        <w:spacing w:after="0" w:line="360" w:lineRule="auto"/>
        <w:rPr>
          <w:rFonts w:eastAsia="Calibri" w:cs="Tahoma"/>
          <w:bCs/>
        </w:rPr>
      </w:pPr>
    </w:p>
    <w:p w14:paraId="7587F724" w14:textId="09DA132B" w:rsidR="004E6F36" w:rsidRPr="00BF7D2F" w:rsidRDefault="004E6F36" w:rsidP="004E6F36">
      <w:pPr>
        <w:spacing w:after="0" w:line="360" w:lineRule="auto"/>
        <w:rPr>
          <w:rFonts w:eastAsia="Calibri" w:cs="Tahoma"/>
          <w:bCs/>
        </w:rPr>
      </w:pPr>
      <w:r w:rsidRPr="00BF7D2F">
        <w:rPr>
          <w:rFonts w:eastAsia="Calibri" w:cs="Tahoma"/>
          <w:bCs/>
        </w:rPr>
        <w:t>A</w:t>
      </w:r>
      <w:r w:rsidR="005A2000" w:rsidRPr="00BF7D2F">
        <w:rPr>
          <w:rFonts w:eastAsia="Calibri" w:cs="Tahoma"/>
          <w:bCs/>
        </w:rPr>
        <w:t>simismo</w:t>
      </w:r>
      <w:r w:rsidRPr="00BF7D2F">
        <w:rPr>
          <w:rFonts w:eastAsia="Calibri" w:cs="Tahoma"/>
          <w:bCs/>
        </w:rPr>
        <w:t>,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7C21199C" w14:textId="77777777" w:rsidR="004E6F36" w:rsidRPr="00BF7D2F" w:rsidRDefault="004E6F36" w:rsidP="004E6F36">
      <w:pPr>
        <w:spacing w:after="0" w:line="360" w:lineRule="auto"/>
        <w:rPr>
          <w:rFonts w:eastAsia="Calibri" w:cs="Tahoma"/>
          <w:bCs/>
        </w:rPr>
      </w:pPr>
    </w:p>
    <w:p w14:paraId="1CE0677E" w14:textId="5C57774E" w:rsidR="004E6F36" w:rsidRPr="00BF7D2F" w:rsidRDefault="004E6F36" w:rsidP="004E6F36">
      <w:pPr>
        <w:spacing w:after="0" w:line="360" w:lineRule="auto"/>
        <w:rPr>
          <w:rFonts w:eastAsia="Calibri" w:cs="Tahoma"/>
          <w:bCs/>
        </w:rPr>
      </w:pPr>
      <w:r w:rsidRPr="00BF7D2F">
        <w:rPr>
          <w:rFonts w:eastAsia="Calibri" w:cs="Tahoma"/>
          <w:bCs/>
        </w:rPr>
        <w:t xml:space="preserve">De tales circunstancias, se puede observar que </w:t>
      </w:r>
      <w:r w:rsidR="00B27B6D" w:rsidRPr="00BF7D2F">
        <w:rPr>
          <w:rFonts w:eastAsia="Calibri" w:cs="Tahoma"/>
          <w:bCs/>
        </w:rPr>
        <w:t xml:space="preserve">la Comisaría Municipal </w:t>
      </w:r>
      <w:r w:rsidR="00E053F8" w:rsidRPr="00BF7D2F">
        <w:rPr>
          <w:rFonts w:eastAsia="Calibri" w:cs="Tahoma"/>
          <w:bCs/>
        </w:rPr>
        <w:t>de Atlacomulco</w:t>
      </w:r>
      <w:r w:rsidRPr="00BF7D2F">
        <w:rPr>
          <w:rFonts w:eastAsia="Calibri" w:cs="Tahoma"/>
          <w:bCs/>
        </w:rPr>
        <w:t>, tiene dos clases de servidores públicos, por una parte, los operativos (policía municipal) y por otra, los administrativos, de apoyo y personal de mando, los cuales no realizan funciones operativas.</w:t>
      </w:r>
    </w:p>
    <w:p w14:paraId="67EEFCF3" w14:textId="77777777" w:rsidR="004E6F36" w:rsidRPr="00BF7D2F" w:rsidRDefault="004E6F36" w:rsidP="004E6F36">
      <w:pPr>
        <w:spacing w:after="0" w:line="360" w:lineRule="auto"/>
        <w:rPr>
          <w:rFonts w:eastAsia="Calibri" w:cs="Tahoma"/>
          <w:bCs/>
        </w:rPr>
      </w:pPr>
    </w:p>
    <w:p w14:paraId="566AEE9C" w14:textId="77777777" w:rsidR="004E6F36" w:rsidRPr="00BF7D2F" w:rsidRDefault="004E6F36" w:rsidP="004E6F36">
      <w:pPr>
        <w:spacing w:after="0" w:line="360" w:lineRule="auto"/>
        <w:rPr>
          <w:rFonts w:eastAsia="Calibri" w:cs="Tahoma"/>
          <w:bCs/>
        </w:rPr>
      </w:pPr>
      <w:r w:rsidRPr="00BF7D2F">
        <w:rPr>
          <w:rFonts w:eastAsia="Calibri" w:cs="Tahoma"/>
          <w:bC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w:t>
      </w:r>
      <w:r w:rsidRPr="00BF7D2F">
        <w:rPr>
          <w:rFonts w:eastAsia="Calibri" w:cs="Tahoma"/>
          <w:bCs/>
        </w:rPr>
        <w:lastRenderedPageBreak/>
        <w:t>área, intenten realizar actos tendientes a inhibir o entrometerse en las funciones de los policías municipales, lo cual causaría una vulneración a la seguridad municipal.</w:t>
      </w:r>
    </w:p>
    <w:p w14:paraId="1EF04F03" w14:textId="77777777" w:rsidR="004E6F36" w:rsidRPr="00BF7D2F" w:rsidRDefault="004E6F36" w:rsidP="004E6F36">
      <w:pPr>
        <w:spacing w:after="0" w:line="360" w:lineRule="auto"/>
        <w:rPr>
          <w:rFonts w:eastAsia="Calibri" w:cs="Tahoma"/>
          <w:bCs/>
        </w:rPr>
      </w:pPr>
    </w:p>
    <w:p w14:paraId="0413D8D2" w14:textId="77777777" w:rsidR="004E6F36" w:rsidRPr="00BF7D2F" w:rsidRDefault="004E6F36" w:rsidP="004E6F36">
      <w:pPr>
        <w:spacing w:after="0" w:line="360" w:lineRule="auto"/>
        <w:rPr>
          <w:rFonts w:eastAsia="Calibri" w:cs="Tahoma"/>
          <w:bCs/>
        </w:rPr>
      </w:pPr>
      <w:r w:rsidRPr="00BF7D2F">
        <w:rPr>
          <w:rFonts w:eastAsia="Calibri" w:cs="Tahoma"/>
          <w:bC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871A2A5" w14:textId="77777777" w:rsidR="004E6F36" w:rsidRPr="00BF7D2F" w:rsidRDefault="004E6F36" w:rsidP="004E6F36">
      <w:pPr>
        <w:spacing w:after="0" w:line="360" w:lineRule="auto"/>
        <w:rPr>
          <w:rFonts w:eastAsia="Calibri" w:cs="Tahoma"/>
          <w:bCs/>
        </w:rPr>
      </w:pPr>
    </w:p>
    <w:p w14:paraId="0A7949D2" w14:textId="77777777" w:rsidR="004E6F36" w:rsidRPr="00BF7D2F" w:rsidRDefault="004E6F36" w:rsidP="004E6F36">
      <w:pPr>
        <w:spacing w:after="0" w:line="360" w:lineRule="auto"/>
        <w:rPr>
          <w:rFonts w:eastAsia="Calibri" w:cs="Tahoma"/>
          <w:bCs/>
          <w:iCs/>
          <w:lang w:val="es-ES"/>
        </w:rPr>
      </w:pPr>
      <w:r w:rsidRPr="00BF7D2F">
        <w:rPr>
          <w:rFonts w:eastAsia="Calibri" w:cs="Tahoma"/>
          <w:bCs/>
          <w:iCs/>
          <w:lang w:val="es-E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A11A167" w14:textId="77777777" w:rsidR="004E6F36" w:rsidRPr="00BF7D2F" w:rsidRDefault="004E6F36" w:rsidP="004E6F36">
      <w:pPr>
        <w:spacing w:after="0" w:line="360" w:lineRule="auto"/>
        <w:rPr>
          <w:rFonts w:eastAsia="Calibri" w:cs="Tahoma"/>
          <w:bCs/>
          <w:iCs/>
          <w:lang w:val="es-ES"/>
        </w:rPr>
      </w:pPr>
    </w:p>
    <w:p w14:paraId="4169DB63" w14:textId="77777777" w:rsidR="004E6F36" w:rsidRPr="00BF7D2F" w:rsidRDefault="004E6F36" w:rsidP="004E6F36">
      <w:pPr>
        <w:numPr>
          <w:ilvl w:val="0"/>
          <w:numId w:val="30"/>
        </w:numPr>
        <w:spacing w:after="0" w:line="360" w:lineRule="auto"/>
        <w:rPr>
          <w:rFonts w:eastAsia="Calibri" w:cs="Tahoma"/>
          <w:bCs/>
          <w:iCs/>
          <w:lang w:val="es-ES_tradnl"/>
        </w:rPr>
      </w:pPr>
      <w:r w:rsidRPr="00BF7D2F">
        <w:rPr>
          <w:rFonts w:eastAsia="Calibri" w:cs="Tahoma"/>
          <w:bCs/>
          <w:iCs/>
          <w:lang w:val="es-ES_tradnl"/>
        </w:rPr>
        <w:t>La divulgación de la información representa un riesgo real, demostrable e identificable de perjuicio significativo al interés público o a la seguridad nacional.</w:t>
      </w:r>
    </w:p>
    <w:p w14:paraId="15123F2E" w14:textId="77777777" w:rsidR="004E6F36" w:rsidRPr="00BF7D2F" w:rsidRDefault="004E6F36" w:rsidP="004E6F36">
      <w:pPr>
        <w:spacing w:after="0" w:line="360" w:lineRule="auto"/>
        <w:rPr>
          <w:rFonts w:eastAsia="Calibri" w:cs="Tahoma"/>
          <w:bCs/>
          <w:iCs/>
          <w:lang w:val="es-ES_tradnl"/>
        </w:rPr>
      </w:pPr>
    </w:p>
    <w:p w14:paraId="780E95DC" w14:textId="77777777" w:rsidR="004E6F36" w:rsidRPr="00BF7D2F" w:rsidRDefault="004E6F36" w:rsidP="004E6F36">
      <w:pPr>
        <w:numPr>
          <w:ilvl w:val="0"/>
          <w:numId w:val="30"/>
        </w:numPr>
        <w:spacing w:after="0" w:line="360" w:lineRule="auto"/>
        <w:rPr>
          <w:rFonts w:eastAsia="Calibri" w:cs="Tahoma"/>
          <w:bCs/>
          <w:iCs/>
          <w:lang w:val="es-ES_tradnl"/>
        </w:rPr>
      </w:pPr>
      <w:r w:rsidRPr="00BF7D2F">
        <w:rPr>
          <w:rFonts w:eastAsia="Calibri" w:cs="Tahoma"/>
          <w:bCs/>
          <w:iCs/>
          <w:lang w:val="es-ES_tradnl"/>
        </w:rPr>
        <w:t>El riesgo de perjuicio supera el interés público general de que se difunda.</w:t>
      </w:r>
    </w:p>
    <w:p w14:paraId="62980411" w14:textId="77777777" w:rsidR="004E6F36" w:rsidRPr="00BF7D2F" w:rsidRDefault="004E6F36" w:rsidP="004E6F36">
      <w:pPr>
        <w:spacing w:after="0" w:line="360" w:lineRule="auto"/>
        <w:rPr>
          <w:rFonts w:eastAsia="Calibri" w:cs="Tahoma"/>
          <w:bCs/>
          <w:iCs/>
          <w:lang w:val="es-ES_tradnl"/>
        </w:rPr>
      </w:pPr>
    </w:p>
    <w:p w14:paraId="7CE0F6C9" w14:textId="77777777" w:rsidR="004E6F36" w:rsidRPr="00BF7D2F" w:rsidRDefault="004E6F36" w:rsidP="004E6F36">
      <w:pPr>
        <w:numPr>
          <w:ilvl w:val="0"/>
          <w:numId w:val="30"/>
        </w:numPr>
        <w:spacing w:after="0" w:line="360" w:lineRule="auto"/>
        <w:rPr>
          <w:rFonts w:eastAsia="Calibri" w:cs="Tahoma"/>
          <w:bCs/>
          <w:iCs/>
          <w:lang w:val="es-ES_tradnl"/>
        </w:rPr>
      </w:pPr>
      <w:r w:rsidRPr="00BF7D2F">
        <w:rPr>
          <w:rFonts w:eastAsia="Calibri" w:cs="Tahoma"/>
          <w:bCs/>
          <w:iCs/>
          <w:lang w:val="es-ES_tradnl"/>
        </w:rPr>
        <w:t>Que la limitación se adecua al principio de proporcionalidad y representa el medio menos restrictivo disponible para evitar el perjuicio.</w:t>
      </w:r>
    </w:p>
    <w:p w14:paraId="5D686B76" w14:textId="77777777" w:rsidR="004E6F36" w:rsidRPr="00BF7D2F" w:rsidRDefault="004E6F36" w:rsidP="004E6F36">
      <w:pPr>
        <w:spacing w:after="0" w:line="360" w:lineRule="auto"/>
        <w:rPr>
          <w:rFonts w:eastAsia="Calibri" w:cs="Tahoma"/>
          <w:bCs/>
          <w:iCs/>
        </w:rPr>
      </w:pPr>
    </w:p>
    <w:p w14:paraId="09EF842F" w14:textId="77777777" w:rsidR="004E6F36" w:rsidRPr="00BF7D2F" w:rsidRDefault="004E6F36" w:rsidP="004E6F36">
      <w:pPr>
        <w:spacing w:after="0" w:line="360" w:lineRule="auto"/>
        <w:rPr>
          <w:rFonts w:eastAsia="Calibri" w:cs="Tahoma"/>
          <w:bCs/>
          <w:iCs/>
        </w:rPr>
      </w:pPr>
      <w:r w:rsidRPr="00BF7D2F">
        <w:rPr>
          <w:rFonts w:eastAsia="Calibri" w:cs="Tahoma"/>
          <w:bCs/>
          <w:iCs/>
        </w:rPr>
        <w:t>Al respecto, este Instituto advierte lo siguiente:</w:t>
      </w:r>
    </w:p>
    <w:p w14:paraId="44AEAB48" w14:textId="77777777" w:rsidR="004E6F36" w:rsidRPr="00BF7D2F" w:rsidRDefault="004E6F36" w:rsidP="004E6F36">
      <w:pPr>
        <w:spacing w:after="0" w:line="360" w:lineRule="auto"/>
        <w:rPr>
          <w:rFonts w:eastAsia="Calibri" w:cs="Tahoma"/>
          <w:bCs/>
          <w:iCs/>
        </w:rPr>
      </w:pPr>
    </w:p>
    <w:p w14:paraId="6C55B72F" w14:textId="03243D50" w:rsidR="004E6F36" w:rsidRPr="00BF7D2F" w:rsidRDefault="004E6F36" w:rsidP="00E40879">
      <w:pPr>
        <w:numPr>
          <w:ilvl w:val="0"/>
          <w:numId w:val="31"/>
        </w:numPr>
        <w:spacing w:after="0" w:line="360" w:lineRule="auto"/>
        <w:rPr>
          <w:rFonts w:eastAsia="Calibri" w:cs="Tahoma"/>
          <w:bCs/>
        </w:rPr>
      </w:pPr>
      <w:r w:rsidRPr="00BF7D2F">
        <w:rPr>
          <w:rFonts w:eastAsia="Calibri" w:cs="Tahoma"/>
          <w:bCs/>
        </w:rPr>
        <w:t xml:space="preserve">Que existe un </w:t>
      </w:r>
      <w:r w:rsidRPr="00BF7D2F">
        <w:rPr>
          <w:rFonts w:eastAsia="Calibri" w:cs="Tahoma"/>
          <w:b/>
          <w:bCs/>
        </w:rPr>
        <w:t xml:space="preserve">riesgo real, demostrable e identificable, </w:t>
      </w:r>
      <w:r w:rsidRPr="00BF7D2F">
        <w:rPr>
          <w:rFonts w:eastAsia="Calibri" w:cs="Tahoma"/>
          <w:bCs/>
        </w:rPr>
        <w:t xml:space="preserve">toda vez que dar a conocer los nombres de la policía municipal, pone en riesgo su vida, salud y seguridad, dado que </w:t>
      </w:r>
      <w:r w:rsidRPr="00BF7D2F">
        <w:rPr>
          <w:rFonts w:eastAsia="Calibri" w:cs="Tahoma"/>
          <w:bCs/>
        </w:rPr>
        <w:lastRenderedPageBreak/>
        <w:t>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w:t>
      </w:r>
      <w:r w:rsidR="00571116" w:rsidRPr="00BF7D2F">
        <w:rPr>
          <w:rFonts w:eastAsia="Calibri" w:cs="Tahoma"/>
          <w:bCs/>
        </w:rPr>
        <w:t>l</w:t>
      </w:r>
      <w:r w:rsidRPr="00BF7D2F">
        <w:rPr>
          <w:rFonts w:eastAsia="Calibri" w:cs="Tahoma"/>
          <w:bCs/>
        </w:rPr>
        <w:t xml:space="preserve"> </w:t>
      </w:r>
      <w:r w:rsidR="006C27DE" w:rsidRPr="00BF7D2F">
        <w:rPr>
          <w:rFonts w:eastAsia="Calibri" w:cs="Tahoma"/>
          <w:bCs/>
        </w:rPr>
        <w:t>C</w:t>
      </w:r>
      <w:r w:rsidR="005A2000" w:rsidRPr="00BF7D2F">
        <w:rPr>
          <w:rFonts w:eastAsia="Calibri" w:cs="Tahoma"/>
          <w:bCs/>
        </w:rPr>
        <w:t>omisaría Municipal</w:t>
      </w:r>
      <w:r w:rsidR="006C27DE" w:rsidRPr="00BF7D2F">
        <w:rPr>
          <w:rFonts w:eastAsia="Calibri" w:cs="Tahoma"/>
          <w:bCs/>
        </w:rPr>
        <w:t xml:space="preserve"> de Atlacomulco.</w:t>
      </w:r>
    </w:p>
    <w:p w14:paraId="3A1C2306" w14:textId="77777777" w:rsidR="006C27DE" w:rsidRPr="00BF7D2F" w:rsidRDefault="006C27DE" w:rsidP="006C27DE">
      <w:pPr>
        <w:spacing w:after="0" w:line="360" w:lineRule="auto"/>
        <w:ind w:left="720"/>
        <w:rPr>
          <w:rFonts w:eastAsia="Calibri" w:cs="Tahoma"/>
          <w:bCs/>
        </w:rPr>
      </w:pPr>
    </w:p>
    <w:p w14:paraId="2F617CB0" w14:textId="77777777" w:rsidR="004E6F36" w:rsidRPr="00BF7D2F" w:rsidRDefault="004E6F36" w:rsidP="004E6F36">
      <w:pPr>
        <w:numPr>
          <w:ilvl w:val="0"/>
          <w:numId w:val="31"/>
        </w:numPr>
        <w:spacing w:after="0" w:line="360" w:lineRule="auto"/>
        <w:rPr>
          <w:rFonts w:eastAsia="Calibri" w:cs="Tahoma"/>
          <w:b/>
          <w:bCs/>
        </w:rPr>
      </w:pPr>
      <w:r w:rsidRPr="00BF7D2F">
        <w:rPr>
          <w:rFonts w:eastAsia="Calibri" w:cs="Tahoma"/>
          <w:b/>
          <w:bCs/>
        </w:rPr>
        <w:t>Que el riesgo de perjuicio que supone la divulgación de la información supera el interés público general</w:t>
      </w:r>
      <w:r w:rsidRPr="00BF7D2F">
        <w:rPr>
          <w:rFonts w:eastAsia="Calibri" w:cs="Tahoma"/>
          <w:bCs/>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BF7D2F">
        <w:rPr>
          <w:rFonts w:eastAsia="Calibri" w:cs="Tahoma"/>
          <w:b/>
          <w:bCs/>
        </w:rPr>
        <w:t>vulnerando así, el interés general.</w:t>
      </w:r>
    </w:p>
    <w:p w14:paraId="49F93418" w14:textId="77777777" w:rsidR="004E6F36" w:rsidRPr="00BF7D2F" w:rsidRDefault="004E6F36" w:rsidP="004E6F36">
      <w:pPr>
        <w:spacing w:after="0" w:line="360" w:lineRule="auto"/>
        <w:rPr>
          <w:rFonts w:eastAsia="Calibri" w:cs="Tahoma"/>
          <w:bCs/>
        </w:rPr>
      </w:pPr>
    </w:p>
    <w:p w14:paraId="7850537C" w14:textId="77777777" w:rsidR="004E6F36" w:rsidRPr="00BF7D2F" w:rsidRDefault="004E6F36" w:rsidP="004E6F36">
      <w:pPr>
        <w:numPr>
          <w:ilvl w:val="0"/>
          <w:numId w:val="31"/>
        </w:numPr>
        <w:spacing w:after="0" w:line="360" w:lineRule="auto"/>
        <w:rPr>
          <w:rFonts w:eastAsia="Calibri" w:cs="Tahoma"/>
          <w:bCs/>
        </w:rPr>
      </w:pPr>
      <w:r w:rsidRPr="00BF7D2F">
        <w:rPr>
          <w:rFonts w:eastAsia="Calibri" w:cs="Tahoma"/>
          <w:b/>
          <w:bCs/>
        </w:rPr>
        <w:t xml:space="preserve">Que la reserva no se traduzca en un medio restrictivo al derecho de acceso a la información, </w:t>
      </w:r>
      <w:r w:rsidRPr="00BF7D2F">
        <w:rPr>
          <w:rFonts w:eastAsia="Calibri" w:cs="Tahoma"/>
          <w:bCs/>
        </w:rPr>
        <w:t xml:space="preserve">en virtud de que la misma prevalece al proteger alguno de los derechos más importantes, como lo son la vida, la salud y la seguridad de </w:t>
      </w:r>
      <w:r w:rsidRPr="00BF7D2F">
        <w:rPr>
          <w:rFonts w:eastAsia="Calibri" w:cs="Tahoma"/>
          <w:b/>
          <w:bCs/>
        </w:rPr>
        <w:t>los servidores públicos,</w:t>
      </w:r>
      <w:r w:rsidRPr="00BF7D2F">
        <w:rPr>
          <w:rFonts w:eastAsia="Calibri" w:cs="Tahoma"/>
          <w:bC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3C9FA2ED" w14:textId="77777777" w:rsidR="004E6F36" w:rsidRPr="00BF7D2F" w:rsidRDefault="004E6F36" w:rsidP="004E6F36">
      <w:pPr>
        <w:spacing w:after="0" w:line="360" w:lineRule="auto"/>
        <w:rPr>
          <w:rFonts w:eastAsia="Calibri" w:cs="Tahoma"/>
          <w:bCs/>
        </w:rPr>
      </w:pPr>
    </w:p>
    <w:p w14:paraId="533A20B5" w14:textId="07116240" w:rsidR="004E6F36" w:rsidRPr="00BF7D2F" w:rsidRDefault="004E6F36" w:rsidP="004E6F36">
      <w:pPr>
        <w:spacing w:after="0" w:line="360" w:lineRule="auto"/>
        <w:rPr>
          <w:rFonts w:eastAsia="Calibri" w:cs="Tahoma"/>
          <w:b/>
          <w:bCs/>
          <w:iCs/>
          <w:lang w:val="es-ES"/>
        </w:rPr>
      </w:pPr>
      <w:r w:rsidRPr="00BF7D2F">
        <w:rPr>
          <w:rFonts w:eastAsia="Calibri" w:cs="Tahoma"/>
          <w:bCs/>
        </w:rPr>
        <w:t xml:space="preserve">Por tales consideraciones, </w:t>
      </w:r>
      <w:r w:rsidRPr="00BF7D2F">
        <w:rPr>
          <w:rFonts w:eastAsia="Calibri" w:cs="Tahoma"/>
          <w:b/>
          <w:bCs/>
        </w:rPr>
        <w:t xml:space="preserve">resulta procedente la reserva del nombre de los elementos operativos de la </w:t>
      </w:r>
      <w:r w:rsidR="005A2000" w:rsidRPr="00BF7D2F">
        <w:rPr>
          <w:rFonts w:eastAsia="Calibri" w:cs="Tahoma"/>
          <w:b/>
          <w:bCs/>
        </w:rPr>
        <w:t>Comisaría Municipal de Atlacomulco</w:t>
      </w:r>
      <w:r w:rsidRPr="00BF7D2F">
        <w:rPr>
          <w:rFonts w:eastAsia="Calibri" w:cs="Tahoma"/>
          <w:b/>
          <w:bCs/>
        </w:rPr>
        <w:t xml:space="preserve">, en términos del artículo 140, fracción IV, de </w:t>
      </w:r>
      <w:r w:rsidRPr="00BF7D2F">
        <w:rPr>
          <w:rFonts w:eastAsia="Calibri" w:cs="Tahoma"/>
          <w:b/>
          <w:bCs/>
          <w:iCs/>
          <w:lang w:val="es-ES"/>
        </w:rPr>
        <w:t>de la Ley de Transparencia y Acceso a la Información Pública del Estado de México y Municipios.</w:t>
      </w:r>
    </w:p>
    <w:p w14:paraId="6873A99D" w14:textId="77777777" w:rsidR="004E6F36" w:rsidRPr="00BF7D2F" w:rsidRDefault="004E6F36" w:rsidP="005277CB">
      <w:pPr>
        <w:spacing w:after="0" w:line="360" w:lineRule="auto"/>
        <w:rPr>
          <w:rFonts w:eastAsia="Calibri" w:cs="Tahoma"/>
          <w:bCs/>
          <w:lang w:val="es-ES"/>
        </w:rPr>
      </w:pPr>
    </w:p>
    <w:p w14:paraId="5DA3F83E" w14:textId="52437E8B" w:rsidR="004E6F36" w:rsidRPr="00BF7D2F" w:rsidRDefault="001B53EA" w:rsidP="00DD6F65">
      <w:pPr>
        <w:spacing w:after="0" w:line="360" w:lineRule="auto"/>
        <w:rPr>
          <w:rFonts w:eastAsia="Calibri" w:cs="Tahoma"/>
          <w:bCs/>
        </w:rPr>
      </w:pPr>
      <w:r w:rsidRPr="00BF7D2F">
        <w:rPr>
          <w:rFonts w:eastAsia="Calibri" w:cs="Tahoma"/>
          <w:iCs/>
          <w:lang w:val="es-ES" w:eastAsia="es-ES_tradnl"/>
        </w:rPr>
        <w:t>Finalmente,</w:t>
      </w:r>
      <w:r w:rsidRPr="00BF7D2F">
        <w:rPr>
          <w:rFonts w:eastAsia="Calibri" w:cs="Tahoma"/>
          <w:b/>
          <w:iCs/>
          <w:lang w:val="es-ES" w:eastAsia="es-ES_tradnl"/>
        </w:rPr>
        <w:t xml:space="preserve"> </w:t>
      </w:r>
      <w:r w:rsidRPr="00BF7D2F">
        <w:rPr>
          <w:rFonts w:eastAsia="Calibri" w:cs="Tahoma"/>
          <w:bCs/>
        </w:rPr>
        <w:t xml:space="preserve">respecto al plazo de reserva, el artículo 125 de la Ley de la materia, establece </w:t>
      </w:r>
      <w:r w:rsidRPr="00BF7D2F">
        <w:rPr>
          <w:rFonts w:cs="Tahoma"/>
          <w:bCs/>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w:t>
      </w:r>
      <w:r w:rsidRPr="00BF7D2F">
        <w:rPr>
          <w:rFonts w:eastAsia="Calibri" w:cs="Tahoma"/>
          <w:bCs/>
        </w:rPr>
        <w:t>relacionada con violaciones graves a derechos humanos o delitos de lesa humanidad; por lo que, en las versiones públicas, deberá clasificar el nombre de los elementos operativos en materia de seguridad, y proporcionar, su respectivo acuerdo de Clasificación</w:t>
      </w:r>
      <w:r w:rsidR="00143C11" w:rsidRPr="00BF7D2F">
        <w:rPr>
          <w:rFonts w:eastAsia="Calibri" w:cs="Tahoma"/>
          <w:bCs/>
        </w:rPr>
        <w:t xml:space="preserve">. </w:t>
      </w:r>
    </w:p>
    <w:p w14:paraId="207D24E1" w14:textId="77777777" w:rsidR="00DD6F65" w:rsidRPr="00BF7D2F" w:rsidRDefault="00DD6F65" w:rsidP="00DD6F65">
      <w:pPr>
        <w:spacing w:after="0" w:line="360" w:lineRule="auto"/>
        <w:rPr>
          <w:rFonts w:eastAsia="Calibri" w:cs="Tahoma"/>
          <w:bCs/>
        </w:rPr>
      </w:pPr>
    </w:p>
    <w:p w14:paraId="2CF170B8" w14:textId="6DE0B2D4" w:rsidR="00B27B6D" w:rsidRPr="00BF7D2F" w:rsidRDefault="00DD6F65" w:rsidP="007A0D0B">
      <w:pPr>
        <w:spacing w:after="0" w:line="360" w:lineRule="auto"/>
        <w:rPr>
          <w:rFonts w:eastAsia="Calibri" w:cs="Tahoma"/>
          <w:bCs/>
        </w:rPr>
      </w:pPr>
      <w:r w:rsidRPr="00BF7D2F">
        <w:rPr>
          <w:rFonts w:eastAsia="Calibri" w:cs="Tahoma"/>
          <w:bCs/>
        </w:rPr>
        <w:t>Conforme a lo expuesto</w:t>
      </w:r>
      <w:r w:rsidR="00FB7051" w:rsidRPr="00BF7D2F">
        <w:rPr>
          <w:rFonts w:eastAsia="Calibri" w:cs="Tahoma"/>
          <w:bCs/>
        </w:rPr>
        <w:t xml:space="preserve">, </w:t>
      </w:r>
      <w:r w:rsidR="00B27B6D" w:rsidRPr="00BF7D2F">
        <w:rPr>
          <w:rFonts w:eastAsia="Calibri" w:cs="Tahoma"/>
          <w:bCs/>
        </w:rPr>
        <w:t>si bien</w:t>
      </w:r>
      <w:r w:rsidR="00FB7051" w:rsidRPr="00BF7D2F">
        <w:rPr>
          <w:rFonts w:eastAsia="Calibri" w:cs="Tahoma"/>
          <w:bCs/>
        </w:rPr>
        <w:t>, el Sujeto Obligado proporcion</w:t>
      </w:r>
      <w:r w:rsidR="00B27B6D" w:rsidRPr="00BF7D2F">
        <w:rPr>
          <w:rFonts w:eastAsia="Calibri" w:cs="Tahoma"/>
          <w:bCs/>
        </w:rPr>
        <w:t>ó</w:t>
      </w:r>
      <w:r w:rsidR="00FB7051" w:rsidRPr="00BF7D2F">
        <w:rPr>
          <w:rFonts w:eastAsia="Calibri" w:cs="Tahoma"/>
          <w:bCs/>
        </w:rPr>
        <w:t xml:space="preserve"> los documentos que dan cuenta de lo solicitado, </w:t>
      </w:r>
      <w:r w:rsidR="00B27B6D" w:rsidRPr="00BF7D2F">
        <w:rPr>
          <w:rFonts w:eastAsia="Calibri" w:cs="Tahoma"/>
          <w:bCs/>
        </w:rPr>
        <w:t>lo cierto es que</w:t>
      </w:r>
      <w:r w:rsidR="00AE10F9" w:rsidRPr="00BF7D2F">
        <w:rPr>
          <w:rFonts w:eastAsia="Calibri" w:cs="Tahoma"/>
          <w:bCs/>
        </w:rPr>
        <w:t xml:space="preserve"> </w:t>
      </w:r>
      <w:r w:rsidR="005A1285" w:rsidRPr="00BF7D2F">
        <w:rPr>
          <w:rFonts w:eastAsia="Calibri" w:cs="Tahoma"/>
          <w:bCs/>
        </w:rPr>
        <w:t>testo datos de naturaleza pública</w:t>
      </w:r>
      <w:r w:rsidR="00B27B6D" w:rsidRPr="00BF7D2F">
        <w:rPr>
          <w:rFonts w:eastAsia="Calibri" w:cs="Tahoma"/>
          <w:bCs/>
        </w:rPr>
        <w:t xml:space="preserve">, tales como la institución bancaria, sellos digitales del emisor y del Servicio de Administración Tributaria y cadena original del complemento de certificación digital del órgano previamente señalado y en su caso, el número de empleado, </w:t>
      </w:r>
      <w:r w:rsidR="00F01C0E" w:rsidRPr="00BF7D2F">
        <w:rPr>
          <w:rFonts w:eastAsia="Calibri" w:cs="Tahoma"/>
          <w:bCs/>
        </w:rPr>
        <w:t>razón por la cual el agravio hecho valer por el Recurrente deviene de</w:t>
      </w:r>
      <w:r w:rsidR="00B27B6D" w:rsidRPr="00BF7D2F">
        <w:rPr>
          <w:rFonts w:eastAsia="Calibri" w:cs="Tahoma"/>
          <w:bCs/>
        </w:rPr>
        <w:t xml:space="preserve"> </w:t>
      </w:r>
      <w:r w:rsidR="00B27B6D" w:rsidRPr="00BF7D2F">
        <w:rPr>
          <w:rFonts w:eastAsia="Calibri" w:cs="Tahoma"/>
          <w:b/>
        </w:rPr>
        <w:t>PARCIALMENTE</w:t>
      </w:r>
      <w:r w:rsidR="00F01C0E" w:rsidRPr="00BF7D2F">
        <w:rPr>
          <w:rFonts w:eastAsia="Calibri" w:cs="Tahoma"/>
          <w:bCs/>
        </w:rPr>
        <w:t xml:space="preserve"> </w:t>
      </w:r>
      <w:r w:rsidR="00F01C0E" w:rsidRPr="00BF7D2F">
        <w:rPr>
          <w:rFonts w:eastAsia="Calibri" w:cs="Tahoma"/>
          <w:b/>
        </w:rPr>
        <w:t>FUNDADO</w:t>
      </w:r>
      <w:r w:rsidR="00B27B6D" w:rsidRPr="00BF7D2F">
        <w:rPr>
          <w:rFonts w:eastAsia="Calibri" w:cs="Tahoma"/>
          <w:b/>
        </w:rPr>
        <w:t>.</w:t>
      </w:r>
      <w:r w:rsidR="00B27B6D" w:rsidRPr="00BF7D2F">
        <w:rPr>
          <w:rFonts w:eastAsia="Calibri" w:cs="Tahoma"/>
          <w:bCs/>
        </w:rPr>
        <w:t xml:space="preserve"> </w:t>
      </w:r>
    </w:p>
    <w:p w14:paraId="12BA7044" w14:textId="77777777" w:rsidR="00B27B6D" w:rsidRPr="00BF7D2F" w:rsidRDefault="00B27B6D" w:rsidP="007A0D0B">
      <w:pPr>
        <w:spacing w:after="0" w:line="360" w:lineRule="auto"/>
        <w:rPr>
          <w:rFonts w:eastAsia="Calibri" w:cs="Tahoma"/>
          <w:b/>
        </w:rPr>
      </w:pPr>
    </w:p>
    <w:p w14:paraId="132591DC" w14:textId="547390B1" w:rsidR="00682222" w:rsidRPr="00BF7D2F" w:rsidRDefault="00BD790F" w:rsidP="007A0D0B">
      <w:pPr>
        <w:spacing w:after="0" w:line="360" w:lineRule="auto"/>
        <w:rPr>
          <w:rFonts w:eastAsia="Calibri" w:cs="Tahoma"/>
          <w:bCs/>
        </w:rPr>
      </w:pPr>
      <w:r w:rsidRPr="00BF7D2F">
        <w:rPr>
          <w:rFonts w:eastAsia="Calibri" w:cs="Tahoma"/>
          <w:bCs/>
        </w:rPr>
        <w:t>En ese sentido</w:t>
      </w:r>
      <w:r w:rsidR="00682222" w:rsidRPr="00BF7D2F">
        <w:rPr>
          <w:rFonts w:eastAsia="Times New Roman" w:cs="Tahoma"/>
          <w:bCs/>
          <w:iCs/>
          <w:color w:val="auto"/>
          <w:lang w:val="x-none" w:eastAsia="es-ES"/>
        </w:rPr>
        <w:t xml:space="preserve">, para atender de manera correcta la solicitud, deberá </w:t>
      </w:r>
      <w:r w:rsidR="00B27B6D" w:rsidRPr="00BF7D2F">
        <w:rPr>
          <w:rFonts w:eastAsia="Times New Roman" w:cs="Tahoma"/>
          <w:bCs/>
          <w:iCs/>
          <w:color w:val="auto"/>
          <w:lang w:eastAsia="es-ES"/>
        </w:rPr>
        <w:t>proporcionar los recibos, en una correcta versión pública</w:t>
      </w:r>
      <w:r w:rsidR="00312F7E" w:rsidRPr="00BF7D2F">
        <w:rPr>
          <w:rFonts w:eastAsia="Times New Roman" w:cs="Tahoma"/>
          <w:bCs/>
          <w:iCs/>
          <w:color w:val="auto"/>
          <w:lang w:val="es-ES" w:eastAsia="es-ES"/>
        </w:rPr>
        <w:t xml:space="preserve">, </w:t>
      </w:r>
      <w:r w:rsidR="00682222" w:rsidRPr="00BF7D2F">
        <w:rPr>
          <w:rFonts w:eastAsia="Times New Roman" w:cs="Tahoma"/>
          <w:bCs/>
          <w:iCs/>
          <w:color w:val="auto"/>
          <w:lang w:val="x-none" w:eastAsia="es-ES"/>
        </w:rPr>
        <w:t>en donde únicamente podrá clasificar, en términos de</w:t>
      </w:r>
      <w:r w:rsidR="005D2331" w:rsidRPr="00BF7D2F">
        <w:rPr>
          <w:rFonts w:eastAsia="Times New Roman" w:cs="Tahoma"/>
          <w:bCs/>
          <w:iCs/>
          <w:color w:val="auto"/>
          <w:lang w:val="es-ES" w:eastAsia="es-ES"/>
        </w:rPr>
        <w:t xml:space="preserve"> los </w:t>
      </w:r>
      <w:r w:rsidR="00682222" w:rsidRPr="00BF7D2F">
        <w:rPr>
          <w:rFonts w:eastAsia="Times New Roman" w:cs="Tahoma"/>
          <w:bCs/>
          <w:iCs/>
          <w:color w:val="auto"/>
          <w:lang w:val="x-none" w:eastAsia="es-ES"/>
        </w:rPr>
        <w:t>artículo</w:t>
      </w:r>
      <w:r w:rsidR="005D2331" w:rsidRPr="00BF7D2F">
        <w:rPr>
          <w:rFonts w:eastAsia="Times New Roman" w:cs="Tahoma"/>
          <w:bCs/>
          <w:iCs/>
          <w:color w:val="auto"/>
          <w:lang w:val="es-ES" w:eastAsia="es-ES"/>
        </w:rPr>
        <w:t>s</w:t>
      </w:r>
      <w:r w:rsidR="00682222" w:rsidRPr="00BF7D2F">
        <w:rPr>
          <w:rFonts w:eastAsia="Times New Roman" w:cs="Tahoma"/>
          <w:bCs/>
          <w:iCs/>
          <w:color w:val="auto"/>
          <w:lang w:val="x-none" w:eastAsia="es-ES"/>
        </w:rPr>
        <w:t xml:space="preserve"> </w:t>
      </w:r>
      <w:r w:rsidR="005D2331" w:rsidRPr="00BF7D2F">
        <w:rPr>
          <w:rFonts w:eastAsia="Times New Roman" w:cs="Tahoma"/>
          <w:bCs/>
          <w:iCs/>
          <w:color w:val="auto"/>
          <w:lang w:val="es-ES" w:eastAsia="es-ES"/>
        </w:rPr>
        <w:t>140</w:t>
      </w:r>
      <w:r w:rsidR="00EB6498" w:rsidRPr="00BF7D2F">
        <w:rPr>
          <w:rFonts w:eastAsia="Times New Roman" w:cs="Tahoma"/>
          <w:bCs/>
          <w:iCs/>
          <w:color w:val="auto"/>
          <w:lang w:val="es-ES" w:eastAsia="es-ES"/>
        </w:rPr>
        <w:t>, fracción IV</w:t>
      </w:r>
      <w:r w:rsidR="00B27B6D" w:rsidRPr="00BF7D2F">
        <w:rPr>
          <w:rFonts w:eastAsia="Times New Roman" w:cs="Tahoma"/>
          <w:bCs/>
          <w:iCs/>
          <w:color w:val="auto"/>
          <w:lang w:val="es-ES" w:eastAsia="es-ES"/>
        </w:rPr>
        <w:t xml:space="preserve">, </w:t>
      </w:r>
      <w:r w:rsidR="00B27B6D" w:rsidRPr="00BF7D2F">
        <w:rPr>
          <w:rFonts w:eastAsia="Times New Roman" w:cs="Tahoma"/>
          <w:bCs/>
          <w:iCs/>
          <w:color w:val="auto"/>
          <w:lang w:val="x-none" w:eastAsia="es-ES"/>
        </w:rPr>
        <w:t>de la Ley de Transparencia y Acceso a la Información Pública del Estado de México y Municipios</w:t>
      </w:r>
      <w:r w:rsidR="00B27B6D" w:rsidRPr="00BF7D2F">
        <w:rPr>
          <w:rFonts w:eastAsia="Times New Roman" w:cs="Tahoma"/>
          <w:bCs/>
          <w:iCs/>
          <w:color w:val="auto"/>
          <w:lang w:val="es-ES" w:eastAsia="es-ES"/>
        </w:rPr>
        <w:t>, el nombre de los elementos operativos de la Comisaría Municipal de Atlacomulco, así como, en términos del 143</w:t>
      </w:r>
      <w:r w:rsidR="00682222" w:rsidRPr="00BF7D2F">
        <w:rPr>
          <w:rFonts w:eastAsia="Times New Roman" w:cs="Tahoma"/>
          <w:bCs/>
          <w:iCs/>
          <w:color w:val="auto"/>
          <w:lang w:val="x-none" w:eastAsia="es-ES"/>
        </w:rPr>
        <w:t xml:space="preserve">, fracción </w:t>
      </w:r>
      <w:r w:rsidR="00B27B6D" w:rsidRPr="00BF7D2F">
        <w:rPr>
          <w:rFonts w:eastAsia="Times New Roman" w:cs="Tahoma"/>
          <w:bCs/>
          <w:iCs/>
          <w:color w:val="auto"/>
          <w:lang w:eastAsia="es-ES"/>
        </w:rPr>
        <w:t>I, de la Ley de la materia</w:t>
      </w:r>
      <w:r w:rsidR="00682222" w:rsidRPr="00BF7D2F">
        <w:rPr>
          <w:rFonts w:eastAsia="Times New Roman" w:cs="Tahoma"/>
          <w:bCs/>
          <w:iCs/>
          <w:color w:val="auto"/>
          <w:lang w:val="x-none" w:eastAsia="es-ES"/>
        </w:rPr>
        <w:t xml:space="preserve">, </w:t>
      </w:r>
      <w:r w:rsidR="00B27B6D" w:rsidRPr="00BF7D2F">
        <w:rPr>
          <w:rFonts w:eastAsia="Times New Roman" w:cs="Tahoma"/>
          <w:bCs/>
          <w:iCs/>
          <w:color w:val="auto"/>
          <w:lang w:eastAsia="es-ES"/>
        </w:rPr>
        <w:t xml:space="preserve">la </w:t>
      </w:r>
      <w:r w:rsidR="00B27B6D" w:rsidRPr="00BF7D2F">
        <w:rPr>
          <w:bCs/>
        </w:rPr>
        <w:t xml:space="preserve">Clave Única de Registro de Población, el Registro Federal de Contribuyentes; el Código Bidimensional o QR; el número de seguridad social del Instituto de Seguridad Social del Estado </w:t>
      </w:r>
      <w:r w:rsidR="00B27B6D" w:rsidRPr="00BF7D2F">
        <w:rPr>
          <w:bCs/>
        </w:rPr>
        <w:lastRenderedPageBreak/>
        <w:t>de México y Municipios; las deducciones personales, la cuenta bancaria de los servidores públicos y en su caso, el número de empleado.</w:t>
      </w:r>
    </w:p>
    <w:p w14:paraId="79ABF051" w14:textId="77777777" w:rsidR="00A7122C" w:rsidRPr="00BF7D2F" w:rsidRDefault="00A7122C" w:rsidP="007A0D0B">
      <w:pPr>
        <w:spacing w:after="0" w:line="360" w:lineRule="auto"/>
        <w:rPr>
          <w:rFonts w:eastAsia="Times New Roman" w:cs="Tahoma"/>
          <w:bCs/>
          <w:iCs/>
          <w:color w:val="auto"/>
          <w:lang w:val="es-ES" w:eastAsia="es-ES"/>
        </w:rPr>
      </w:pPr>
    </w:p>
    <w:p w14:paraId="3D63197F" w14:textId="40A1364C" w:rsidR="00682222" w:rsidRPr="00BF7D2F" w:rsidRDefault="00682222" w:rsidP="00C853D1">
      <w:pPr>
        <w:spacing w:after="0" w:line="360" w:lineRule="auto"/>
      </w:pPr>
      <w:proofErr w:type="spellStart"/>
      <w:r w:rsidRPr="00BF7D2F">
        <w:t>Adem</w:t>
      </w:r>
      <w:r w:rsidRPr="00BF7D2F">
        <w:rPr>
          <w:lang w:val="x-none"/>
        </w:rPr>
        <w:t>ás</w:t>
      </w:r>
      <w:proofErr w:type="spellEnd"/>
      <w:r w:rsidRPr="00BF7D2F">
        <w:rPr>
          <w:lang w:val="x-none"/>
        </w:rPr>
        <w:t>, deberá proporcionar el Acuerdo emitido por el Comité de Transparencia, que confirme la clasificación de dichos datos, conforme al proceso establecido en el artículo 168 de la Ley de la materia.</w:t>
      </w:r>
    </w:p>
    <w:p w14:paraId="35BB4316" w14:textId="77777777" w:rsidR="00682222" w:rsidRPr="00BF7D2F" w:rsidRDefault="00682222" w:rsidP="00C853D1">
      <w:pPr>
        <w:spacing w:after="0" w:line="360" w:lineRule="auto"/>
      </w:pPr>
    </w:p>
    <w:p w14:paraId="1C5A2A33" w14:textId="77777777" w:rsidR="001900B4" w:rsidRPr="00BF7D2F" w:rsidRDefault="001900B4" w:rsidP="001900B4">
      <w:pPr>
        <w:spacing w:after="0"/>
        <w:rPr>
          <w:rFonts w:cs="Tahoma"/>
          <w:b/>
        </w:rPr>
      </w:pPr>
      <w:r w:rsidRPr="00BF7D2F">
        <w:rPr>
          <w:rFonts w:cs="Tahoma"/>
          <w:b/>
        </w:rPr>
        <w:t xml:space="preserve">SEXTO. Decisión. </w:t>
      </w:r>
    </w:p>
    <w:p w14:paraId="4A11B667" w14:textId="77777777" w:rsidR="001900B4" w:rsidRPr="00BF7D2F" w:rsidRDefault="001900B4" w:rsidP="001900B4">
      <w:pPr>
        <w:spacing w:after="0"/>
        <w:rPr>
          <w:rFonts w:cs="Tahoma"/>
          <w:b/>
        </w:rPr>
      </w:pPr>
    </w:p>
    <w:p w14:paraId="29DDCEB5" w14:textId="4FF1957F" w:rsidR="00BA48D6" w:rsidRPr="00BF7D2F" w:rsidRDefault="001900B4" w:rsidP="00682222">
      <w:pPr>
        <w:widowControl w:val="0"/>
        <w:spacing w:after="0" w:line="360" w:lineRule="auto"/>
        <w:rPr>
          <w:rFonts w:eastAsia="Calibri" w:cs="Tahoma"/>
          <w:iCs/>
          <w:lang w:eastAsia="es-ES_tradnl"/>
        </w:rPr>
      </w:pPr>
      <w:r w:rsidRPr="00BF7D2F">
        <w:rPr>
          <w:rFonts w:cs="Tahoma"/>
        </w:rPr>
        <w:t xml:space="preserve">Con fundamento en el artículo 186, fracción III, de la Ley de Transparencia y Acceso a la Información Pública del Estado de México y Municipios, este Instituto considera procedente </w:t>
      </w:r>
      <w:r w:rsidRPr="00BF7D2F">
        <w:rPr>
          <w:rFonts w:cs="Tahoma"/>
          <w:b/>
        </w:rPr>
        <w:t xml:space="preserve">MODIFICAR </w:t>
      </w:r>
      <w:r w:rsidRPr="00BF7D2F">
        <w:rPr>
          <w:rFonts w:cs="Tahoma"/>
          <w:bCs/>
        </w:rPr>
        <w:t>la</w:t>
      </w:r>
      <w:r w:rsidRPr="00BF7D2F">
        <w:rPr>
          <w:rFonts w:cs="Tahoma"/>
        </w:rPr>
        <w:t xml:space="preserve"> respuesta otorgada por el</w:t>
      </w:r>
      <w:r w:rsidR="00EF0D39" w:rsidRPr="00BF7D2F">
        <w:rPr>
          <w:rFonts w:cs="Tahoma"/>
        </w:rPr>
        <w:t xml:space="preserve"> </w:t>
      </w:r>
      <w:r w:rsidR="002B712C" w:rsidRPr="00BF7D2F">
        <w:rPr>
          <w:rFonts w:eastAsia="Calibri" w:cs="Tahoma"/>
        </w:rPr>
        <w:t>Ayuntamiento de Atlacomulco</w:t>
      </w:r>
      <w:r w:rsidR="00EF0D39" w:rsidRPr="00BF7D2F">
        <w:rPr>
          <w:rFonts w:eastAsia="Calibri" w:cs="Tahoma"/>
        </w:rPr>
        <w:t xml:space="preserve">, </w:t>
      </w:r>
      <w:r w:rsidR="00DD2536" w:rsidRPr="00BF7D2F">
        <w:rPr>
          <w:rFonts w:eastAsia="Calibri" w:cs="Tahoma"/>
        </w:rPr>
        <w:t xml:space="preserve">e instruye al Sujeto Obligado </w:t>
      </w:r>
      <w:r w:rsidRPr="00BF7D2F">
        <w:rPr>
          <w:rFonts w:cs="Tahoma"/>
        </w:rPr>
        <w:t>a efecto de que</w:t>
      </w:r>
      <w:r w:rsidR="006A0781" w:rsidRPr="00BF7D2F">
        <w:rPr>
          <w:rFonts w:cs="Tahoma"/>
        </w:rPr>
        <w:t xml:space="preserve"> </w:t>
      </w:r>
      <w:r w:rsidRPr="00BF7D2F">
        <w:rPr>
          <w:rFonts w:cs="Tahoma"/>
        </w:rPr>
        <w:t xml:space="preserve">entregue, </w:t>
      </w:r>
      <w:r w:rsidRPr="00BF7D2F">
        <w:rPr>
          <w:rFonts w:eastAsia="Calibri" w:cs="Tahoma"/>
          <w:iCs/>
          <w:lang w:eastAsia="es-ES_tradnl"/>
        </w:rPr>
        <w:t>a través del Sistema de Acceso a la Información Mexiquense (SAIMEX),</w:t>
      </w:r>
      <w:r w:rsidR="00682222" w:rsidRPr="00BF7D2F">
        <w:rPr>
          <w:rFonts w:eastAsia="Calibri" w:cs="Tahoma"/>
          <w:iCs/>
          <w:lang w:eastAsia="es-ES_tradnl"/>
        </w:rPr>
        <w:t xml:space="preserve"> l</w:t>
      </w:r>
      <w:r w:rsidR="00311811" w:rsidRPr="00BF7D2F">
        <w:rPr>
          <w:rFonts w:eastAsia="Calibri" w:cs="Tahoma"/>
          <w:iCs/>
          <w:lang w:eastAsia="es-ES_tradnl"/>
        </w:rPr>
        <w:t xml:space="preserve">a </w:t>
      </w:r>
      <w:r w:rsidR="0019678D" w:rsidRPr="00BF7D2F">
        <w:rPr>
          <w:rFonts w:eastAsia="Calibri" w:cs="Tahoma"/>
          <w:iCs/>
          <w:lang w:eastAsia="es-ES_tradnl"/>
        </w:rPr>
        <w:t xml:space="preserve">versión pública </w:t>
      </w:r>
      <w:r w:rsidR="00BE6783" w:rsidRPr="00BF7D2F">
        <w:rPr>
          <w:rFonts w:eastAsia="Calibri" w:cs="Tahoma"/>
          <w:iCs/>
          <w:lang w:eastAsia="es-ES_tradnl"/>
        </w:rPr>
        <w:t>de los recibos</w:t>
      </w:r>
      <w:r w:rsidR="0019678D" w:rsidRPr="00BF7D2F">
        <w:rPr>
          <w:rFonts w:eastAsia="Calibri" w:cs="Tahoma"/>
          <w:iCs/>
          <w:lang w:eastAsia="es-ES_tradnl"/>
        </w:rPr>
        <w:t xml:space="preserve"> </w:t>
      </w:r>
      <w:r w:rsidR="00956E41" w:rsidRPr="00BF7D2F">
        <w:rPr>
          <w:rFonts w:eastAsia="Calibri" w:cs="Tahoma"/>
          <w:iCs/>
          <w:lang w:eastAsia="es-ES_tradnl"/>
        </w:rPr>
        <w:t xml:space="preserve">entregados en respuesta. </w:t>
      </w:r>
    </w:p>
    <w:p w14:paraId="18B3D0B6" w14:textId="77777777" w:rsidR="00682222" w:rsidRPr="00BF7D2F" w:rsidRDefault="00682222" w:rsidP="00682222">
      <w:pPr>
        <w:widowControl w:val="0"/>
        <w:spacing w:after="0" w:line="360" w:lineRule="auto"/>
        <w:rPr>
          <w:rFonts w:eastAsia="Calibri" w:cs="Tahoma"/>
          <w:iCs/>
          <w:lang w:eastAsia="es-ES_tradnl"/>
        </w:rPr>
      </w:pPr>
    </w:p>
    <w:p w14:paraId="3C441B25" w14:textId="312500D9" w:rsidR="00C853D1" w:rsidRPr="00BF7D2F" w:rsidRDefault="00682222" w:rsidP="00682222">
      <w:pPr>
        <w:tabs>
          <w:tab w:val="left" w:pos="4962"/>
        </w:tabs>
        <w:spacing w:after="0" w:line="360" w:lineRule="auto"/>
        <w:rPr>
          <w:rFonts w:eastAsia="Calibri" w:cs="Tahoma"/>
          <w:bCs/>
          <w:iCs/>
          <w:color w:val="auto"/>
          <w:lang w:val="es-ES"/>
        </w:rPr>
      </w:pPr>
      <w:r w:rsidRPr="00BF7D2F">
        <w:rPr>
          <w:rFonts w:eastAsia="Calibri" w:cs="Tahoma"/>
          <w:bCs/>
          <w:iCs/>
          <w:color w:val="auto"/>
          <w:lang w:val="es-ES"/>
        </w:rPr>
        <w:t xml:space="preserve">Además, deberá proporcionar el Acuerdo de Clasificación donde el Comité de Transparencia, confirme la eliminación de los datos </w:t>
      </w:r>
      <w:r w:rsidR="00BE6783" w:rsidRPr="00BF7D2F">
        <w:rPr>
          <w:rFonts w:eastAsia="Calibri" w:cs="Tahoma"/>
          <w:bCs/>
          <w:iCs/>
          <w:color w:val="auto"/>
          <w:lang w:val="es-ES"/>
        </w:rPr>
        <w:t>establecidos en el Considerando QUINTO</w:t>
      </w:r>
      <w:r w:rsidRPr="00BF7D2F">
        <w:rPr>
          <w:rFonts w:eastAsia="Calibri" w:cs="Tahoma"/>
          <w:bCs/>
          <w:iCs/>
          <w:color w:val="auto"/>
          <w:lang w:val="es-ES"/>
        </w:rPr>
        <w:t>, en la versión pública, de conformidad con los artículos 49, fracciones II y VIII y 132, fracción II de la Ley de Transparencia y Acceso a la Información Pública del Estado de México y Municipios.</w:t>
      </w:r>
    </w:p>
    <w:p w14:paraId="3CF302AD" w14:textId="77777777" w:rsidR="00682222" w:rsidRPr="00BF7D2F" w:rsidRDefault="00682222" w:rsidP="00C853D1">
      <w:pPr>
        <w:spacing w:after="0" w:line="360" w:lineRule="auto"/>
      </w:pPr>
    </w:p>
    <w:p w14:paraId="1BD24118" w14:textId="77777777" w:rsidR="00C853D1" w:rsidRPr="00BF7D2F" w:rsidRDefault="00C853D1" w:rsidP="00C853D1">
      <w:pPr>
        <w:spacing w:after="0" w:line="360" w:lineRule="auto"/>
        <w:rPr>
          <w:b/>
          <w:bCs/>
        </w:rPr>
      </w:pPr>
      <w:r w:rsidRPr="00BF7D2F">
        <w:rPr>
          <w:b/>
          <w:bCs/>
        </w:rPr>
        <w:t>Términos de la Resolución.</w:t>
      </w:r>
    </w:p>
    <w:p w14:paraId="6C1809B6" w14:textId="3933B954" w:rsidR="00C853D1" w:rsidRPr="00BF7D2F" w:rsidRDefault="00C853D1" w:rsidP="000223B0">
      <w:pPr>
        <w:spacing w:after="0" w:line="360" w:lineRule="auto"/>
      </w:pPr>
    </w:p>
    <w:p w14:paraId="77344383" w14:textId="64030E88" w:rsidR="00682222" w:rsidRPr="00BF7D2F" w:rsidRDefault="000223B0" w:rsidP="00682222">
      <w:pPr>
        <w:spacing w:after="0" w:line="360" w:lineRule="auto"/>
        <w:ind w:right="-28"/>
        <w:rPr>
          <w:rFonts w:eastAsia="Calibri" w:cs="Tahoma"/>
        </w:rPr>
      </w:pPr>
      <w:r w:rsidRPr="00BF7D2F">
        <w:rPr>
          <w:rFonts w:eastAsia="Times New Roman" w:cs="Times New Roman"/>
          <w:lang w:eastAsia="es-MX"/>
        </w:rPr>
        <w:t xml:space="preserve">Se le hace del conocimiento al Particular, que, en el presente caso, se le concede la razón, pues el </w:t>
      </w:r>
      <w:r w:rsidR="002B712C" w:rsidRPr="00BF7D2F">
        <w:rPr>
          <w:rFonts w:eastAsia="Calibri" w:cs="Tahoma"/>
        </w:rPr>
        <w:t>Ayuntamiento de Atlacomulco</w:t>
      </w:r>
      <w:r w:rsidRPr="00BF7D2F">
        <w:rPr>
          <w:rFonts w:eastAsia="Calibri" w:cs="Tahoma"/>
        </w:rPr>
        <w:t>, por medio de su Informe Justificado proporciono la información que da cuenta de lo solicitado, no obstante, deberá elaborar</w:t>
      </w:r>
      <w:r w:rsidR="00A760F1" w:rsidRPr="00BF7D2F">
        <w:rPr>
          <w:rFonts w:eastAsia="Calibri" w:cs="Tahoma"/>
        </w:rPr>
        <w:t xml:space="preserve"> una nueva versión pública, dejando visibles los datos que han sido analizados y deberán ser proporcionados. </w:t>
      </w:r>
    </w:p>
    <w:p w14:paraId="7726842E" w14:textId="32E48394" w:rsidR="00682222" w:rsidRPr="00BF7D2F" w:rsidRDefault="00682222" w:rsidP="00682222">
      <w:pPr>
        <w:spacing w:after="0" w:line="360" w:lineRule="auto"/>
        <w:ind w:right="-28"/>
        <w:rPr>
          <w:rFonts w:eastAsia="Calibri" w:cs="Tahoma"/>
          <w:bCs/>
          <w:iCs/>
          <w:color w:val="auto"/>
        </w:rPr>
      </w:pPr>
    </w:p>
    <w:p w14:paraId="03989491" w14:textId="0F884350" w:rsidR="00BE6783" w:rsidRPr="00BF7D2F" w:rsidRDefault="00BE6783" w:rsidP="00682222">
      <w:pPr>
        <w:spacing w:after="0" w:line="360" w:lineRule="auto"/>
        <w:ind w:right="-28"/>
        <w:rPr>
          <w:rFonts w:eastAsia="Calibri" w:cs="Tahoma"/>
          <w:bCs/>
          <w:iCs/>
          <w:color w:val="auto"/>
        </w:rPr>
      </w:pPr>
    </w:p>
    <w:p w14:paraId="798B1639" w14:textId="77777777" w:rsidR="00BE6783" w:rsidRPr="00BF7D2F" w:rsidRDefault="00BE6783" w:rsidP="00682222">
      <w:pPr>
        <w:spacing w:after="0" w:line="360" w:lineRule="auto"/>
        <w:ind w:right="-28"/>
        <w:rPr>
          <w:rFonts w:eastAsia="Calibri" w:cs="Tahoma"/>
          <w:bCs/>
          <w:iCs/>
          <w:color w:val="auto"/>
        </w:rPr>
      </w:pPr>
    </w:p>
    <w:p w14:paraId="1FB30D36" w14:textId="2B0EF054" w:rsidR="000223B0" w:rsidRPr="00BF7D2F" w:rsidRDefault="000223B0" w:rsidP="00682222">
      <w:pPr>
        <w:spacing w:after="0" w:line="360" w:lineRule="auto"/>
        <w:ind w:right="-28"/>
        <w:rPr>
          <w:rFonts w:eastAsia="Calibri" w:cs="Tahoma"/>
        </w:rPr>
      </w:pPr>
      <w:r w:rsidRPr="00BF7D2F">
        <w:rPr>
          <w:rFonts w:eastAsia="Calibri" w:cs="Tahoma"/>
          <w:bCs/>
          <w:iCs/>
          <w:color w:val="auto"/>
        </w:rPr>
        <w:t>Finalmente, la labor de este Instituto, es apoyar a la población a acceder a la información pública y garantizar la protección de los datos personales.</w:t>
      </w:r>
    </w:p>
    <w:p w14:paraId="457213AE" w14:textId="77777777" w:rsidR="00C853D1" w:rsidRPr="00BF7D2F" w:rsidRDefault="00C853D1" w:rsidP="00C853D1">
      <w:pPr>
        <w:spacing w:after="0" w:line="360" w:lineRule="auto"/>
      </w:pPr>
    </w:p>
    <w:p w14:paraId="4469D1A7" w14:textId="77777777" w:rsidR="00C853D1" w:rsidRPr="00BF7D2F" w:rsidRDefault="00C853D1" w:rsidP="00C853D1">
      <w:pPr>
        <w:spacing w:after="0" w:line="360" w:lineRule="auto"/>
        <w:rPr>
          <w:rFonts w:eastAsia="Calibri" w:cs="Tahoma"/>
          <w:bCs/>
          <w:color w:val="auto"/>
        </w:rPr>
      </w:pPr>
      <w:r w:rsidRPr="00BF7D2F">
        <w:t>Por</w:t>
      </w:r>
      <w:r w:rsidRPr="00BF7D2F">
        <w:rPr>
          <w:rFonts w:eastAsia="Calibri" w:cs="Tahoma"/>
          <w:bCs/>
          <w:color w:val="auto"/>
        </w:rPr>
        <w:t xml:space="preserve"> lo expuesto y fundado, este Pleno:</w:t>
      </w:r>
    </w:p>
    <w:p w14:paraId="2A9CCC89" w14:textId="77777777" w:rsidR="00C853D1" w:rsidRPr="00BF7D2F" w:rsidRDefault="00C853D1" w:rsidP="00C853D1">
      <w:pPr>
        <w:spacing w:after="0" w:line="360" w:lineRule="auto"/>
        <w:ind w:right="-28"/>
        <w:rPr>
          <w:rFonts w:eastAsia="Calibri" w:cs="Tahoma"/>
          <w:bCs/>
          <w:color w:val="auto"/>
        </w:rPr>
      </w:pPr>
    </w:p>
    <w:p w14:paraId="5C5F6794" w14:textId="77777777" w:rsidR="00C853D1" w:rsidRPr="00BF7D2F" w:rsidRDefault="00C853D1" w:rsidP="00C853D1">
      <w:pPr>
        <w:spacing w:after="0" w:line="360" w:lineRule="auto"/>
        <w:ind w:right="-28"/>
        <w:jc w:val="center"/>
        <w:rPr>
          <w:rFonts w:eastAsia="Calibri" w:cs="Tahoma"/>
          <w:b/>
          <w:bCs/>
          <w:color w:val="auto"/>
        </w:rPr>
      </w:pPr>
      <w:r w:rsidRPr="00BF7D2F">
        <w:rPr>
          <w:rFonts w:eastAsia="Calibri" w:cs="Tahoma"/>
          <w:b/>
          <w:bCs/>
          <w:color w:val="auto"/>
        </w:rPr>
        <w:t>R E S U E L V E:</w:t>
      </w:r>
    </w:p>
    <w:p w14:paraId="5315815D" w14:textId="77777777" w:rsidR="00C853D1" w:rsidRPr="00BF7D2F" w:rsidRDefault="00C853D1" w:rsidP="00C853D1">
      <w:pPr>
        <w:spacing w:after="0" w:line="360" w:lineRule="auto"/>
        <w:rPr>
          <w:lang w:val="es-ES" w:eastAsia="es-ES_tradnl"/>
        </w:rPr>
      </w:pPr>
    </w:p>
    <w:p w14:paraId="3F37601B" w14:textId="6B4F8B5A" w:rsidR="00782132" w:rsidRPr="00BF7D2F" w:rsidRDefault="00782132" w:rsidP="00782132">
      <w:pPr>
        <w:spacing w:after="0" w:line="360" w:lineRule="auto"/>
        <w:contextualSpacing/>
        <w:rPr>
          <w:rFonts w:eastAsia="Calibri" w:cs="Tahoma"/>
          <w:bCs/>
        </w:rPr>
      </w:pPr>
      <w:r w:rsidRPr="00BF7D2F">
        <w:rPr>
          <w:rFonts w:cs="Tahoma"/>
          <w:b/>
          <w:bCs/>
        </w:rPr>
        <w:t xml:space="preserve">PRIMERO. </w:t>
      </w:r>
      <w:r w:rsidRPr="00BF7D2F">
        <w:rPr>
          <w:rFonts w:cs="Tahoma"/>
          <w:bCs/>
        </w:rPr>
        <w:t xml:space="preserve">Se </w:t>
      </w:r>
      <w:r w:rsidRPr="00BF7D2F">
        <w:rPr>
          <w:rFonts w:cs="Tahoma"/>
          <w:b/>
          <w:bCs/>
        </w:rPr>
        <w:t>MODIFICA</w:t>
      </w:r>
      <w:r w:rsidRPr="00BF7D2F">
        <w:rPr>
          <w:rFonts w:cs="Tahoma"/>
          <w:bCs/>
        </w:rPr>
        <w:t xml:space="preserve"> la respuesta entregada por el </w:t>
      </w:r>
      <w:r w:rsidR="002B712C" w:rsidRPr="00BF7D2F">
        <w:rPr>
          <w:rFonts w:eastAsia="Calibri" w:cs="Tahoma"/>
        </w:rPr>
        <w:t>Ayuntamiento de Atlacomulco</w:t>
      </w:r>
      <w:r w:rsidR="00F060A2" w:rsidRPr="00BF7D2F">
        <w:rPr>
          <w:rFonts w:cs="Tahoma"/>
          <w:bCs/>
        </w:rPr>
        <w:t xml:space="preserve"> </w:t>
      </w:r>
      <w:r w:rsidRPr="00BF7D2F">
        <w:rPr>
          <w:rFonts w:cs="Tahoma"/>
          <w:bCs/>
        </w:rPr>
        <w:t xml:space="preserve">a la solicitud de </w:t>
      </w:r>
      <w:r w:rsidRPr="00BF7D2F">
        <w:rPr>
          <w:rFonts w:eastAsia="Calibri" w:cs="Tahoma"/>
        </w:rPr>
        <w:t xml:space="preserve">información </w:t>
      </w:r>
      <w:r w:rsidR="00142D97" w:rsidRPr="00BF7D2F">
        <w:rPr>
          <w:rFonts w:eastAsia="Calibri" w:cs="Tahoma"/>
          <w:b/>
          <w:bCs/>
        </w:rPr>
        <w:t>00051/ATLACOM/IP/2022</w:t>
      </w:r>
      <w:r w:rsidR="00E92B4A" w:rsidRPr="00BF7D2F">
        <w:t xml:space="preserve"> </w:t>
      </w:r>
      <w:r w:rsidRPr="00BF7D2F">
        <w:t xml:space="preserve">por resultar </w:t>
      </w:r>
      <w:r w:rsidRPr="00BF7D2F">
        <w:rPr>
          <w:b/>
        </w:rPr>
        <w:t>FUNDADAS</w:t>
      </w:r>
      <w:r w:rsidRPr="00BF7D2F">
        <w:rPr>
          <w:rFonts w:cs="Tahoma"/>
        </w:rPr>
        <w:t xml:space="preserve"> </w:t>
      </w:r>
      <w:r w:rsidRPr="00BF7D2F">
        <w:rPr>
          <w:rFonts w:eastAsia="Calibri" w:cs="Tahoma"/>
        </w:rPr>
        <w:t>las razones o motivos de inconformidad hechos valer por el Particular, en</w:t>
      </w:r>
      <w:r w:rsidRPr="00BF7D2F">
        <w:rPr>
          <w:rFonts w:eastAsia="Calibri" w:cs="Tahoma"/>
          <w:bCs/>
        </w:rPr>
        <w:t xml:space="preserve"> términos de los considerandos </w:t>
      </w:r>
      <w:r w:rsidRPr="00BF7D2F">
        <w:rPr>
          <w:rFonts w:eastAsia="Calibri" w:cs="Tahoma"/>
          <w:b/>
          <w:bCs/>
        </w:rPr>
        <w:t xml:space="preserve">QUINTO </w:t>
      </w:r>
      <w:r w:rsidRPr="00BF7D2F">
        <w:rPr>
          <w:rFonts w:eastAsia="Calibri" w:cs="Tahoma"/>
        </w:rPr>
        <w:t xml:space="preserve">y </w:t>
      </w:r>
      <w:r w:rsidRPr="00BF7D2F">
        <w:rPr>
          <w:rFonts w:eastAsia="Calibri" w:cs="Tahoma"/>
          <w:b/>
          <w:bCs/>
        </w:rPr>
        <w:t>SEXTO</w:t>
      </w:r>
      <w:r w:rsidRPr="00BF7D2F">
        <w:rPr>
          <w:rFonts w:eastAsia="Calibri" w:cs="Tahoma"/>
          <w:bCs/>
        </w:rPr>
        <w:t xml:space="preserve"> de la presente Resolución.</w:t>
      </w:r>
    </w:p>
    <w:p w14:paraId="4A6EB131" w14:textId="77777777" w:rsidR="00782132" w:rsidRPr="00BF7D2F" w:rsidRDefault="00782132" w:rsidP="00782132">
      <w:pPr>
        <w:spacing w:after="0" w:line="360" w:lineRule="auto"/>
        <w:contextualSpacing/>
        <w:rPr>
          <w:rFonts w:eastAsia="Calibri" w:cs="Tahoma"/>
          <w:bCs/>
        </w:rPr>
      </w:pPr>
    </w:p>
    <w:p w14:paraId="13908649" w14:textId="3D886917" w:rsidR="00782132" w:rsidRPr="00BF7D2F" w:rsidRDefault="00782132" w:rsidP="00782132">
      <w:pPr>
        <w:spacing w:after="0" w:line="360" w:lineRule="auto"/>
        <w:contextualSpacing/>
        <w:rPr>
          <w:rFonts w:cs="Tahoma"/>
        </w:rPr>
      </w:pPr>
      <w:r w:rsidRPr="00BF7D2F">
        <w:rPr>
          <w:rFonts w:cs="Tahoma"/>
          <w:b/>
          <w:bCs/>
        </w:rPr>
        <w:t xml:space="preserve">SEGUNDO. </w:t>
      </w:r>
      <w:r w:rsidRPr="00BF7D2F">
        <w:rPr>
          <w:rFonts w:cs="Tahoma"/>
        </w:rPr>
        <w:t xml:space="preserve">Se </w:t>
      </w:r>
      <w:r w:rsidRPr="00BF7D2F">
        <w:rPr>
          <w:rFonts w:cs="Tahoma"/>
          <w:b/>
        </w:rPr>
        <w:t xml:space="preserve">ORDENA </w:t>
      </w:r>
      <w:r w:rsidRPr="00BF7D2F">
        <w:rPr>
          <w:rFonts w:cs="Tahoma"/>
          <w:bCs/>
        </w:rPr>
        <w:t xml:space="preserve">al </w:t>
      </w:r>
      <w:r w:rsidRPr="00BF7D2F">
        <w:rPr>
          <w:rFonts w:cs="Tahoma"/>
        </w:rPr>
        <w:t>Ente Recurrido, a efecto de</w:t>
      </w:r>
      <w:r w:rsidRPr="00BF7D2F">
        <w:rPr>
          <w:rFonts w:eastAsia="Calibri" w:cs="Tahoma"/>
          <w:lang w:eastAsia="es-MX"/>
        </w:rPr>
        <w:t xml:space="preserve"> que entregue</w:t>
      </w:r>
      <w:r w:rsidRPr="00BF7D2F">
        <w:rPr>
          <w:rFonts w:cs="Tahoma"/>
        </w:rPr>
        <w:t>, a través del Sistema de Acceso a la Información Mexiquense (SAIMEX),</w:t>
      </w:r>
      <w:r w:rsidR="00BE6783" w:rsidRPr="00BF7D2F">
        <w:rPr>
          <w:rFonts w:cs="Tahoma"/>
        </w:rPr>
        <w:t xml:space="preserve"> en versión pública,</w:t>
      </w:r>
      <w:r w:rsidRPr="00BF7D2F">
        <w:rPr>
          <w:rFonts w:cs="Tahoma"/>
        </w:rPr>
        <w:t xml:space="preserve"> lo siguiente:</w:t>
      </w:r>
    </w:p>
    <w:p w14:paraId="5B051C95" w14:textId="77777777" w:rsidR="00682222" w:rsidRPr="00BF7D2F" w:rsidRDefault="00682222" w:rsidP="00782132">
      <w:pPr>
        <w:spacing w:after="0" w:line="360" w:lineRule="auto"/>
        <w:contextualSpacing/>
        <w:rPr>
          <w:rFonts w:cs="Tahoma"/>
        </w:rPr>
      </w:pPr>
    </w:p>
    <w:p w14:paraId="3D37D6DE" w14:textId="68C16BCD" w:rsidR="002E05D6" w:rsidRPr="00BF7D2F" w:rsidRDefault="00BE6783" w:rsidP="00BE6783">
      <w:pPr>
        <w:pStyle w:val="Prrafodelista"/>
        <w:widowControl w:val="0"/>
        <w:numPr>
          <w:ilvl w:val="0"/>
          <w:numId w:val="32"/>
        </w:numPr>
        <w:spacing w:line="360" w:lineRule="auto"/>
        <w:rPr>
          <w:rFonts w:eastAsia="Calibri" w:cs="Tahoma"/>
          <w:iCs/>
          <w:lang w:eastAsia="es-ES_tradnl"/>
        </w:rPr>
      </w:pPr>
      <w:r w:rsidRPr="00BF7D2F">
        <w:rPr>
          <w:rFonts w:eastAsia="Calibri" w:cs="Tahoma"/>
          <w:iCs/>
          <w:lang w:eastAsia="es-ES_tradnl"/>
        </w:rPr>
        <w:t>Los recibos entregados en respuesta.</w:t>
      </w:r>
      <w:r w:rsidR="004802DE" w:rsidRPr="00BF7D2F">
        <w:rPr>
          <w:rFonts w:eastAsia="Calibri" w:cs="Tahoma"/>
          <w:iCs/>
          <w:lang w:eastAsia="es-ES_tradnl"/>
        </w:rPr>
        <w:t xml:space="preserve"> </w:t>
      </w:r>
    </w:p>
    <w:p w14:paraId="52925707" w14:textId="77777777" w:rsidR="00682222" w:rsidRPr="00BF7D2F" w:rsidRDefault="00682222" w:rsidP="00682222">
      <w:pPr>
        <w:pStyle w:val="Prrafodelista"/>
        <w:widowControl w:val="0"/>
        <w:spacing w:line="360" w:lineRule="auto"/>
        <w:rPr>
          <w:rFonts w:eastAsia="Calibri" w:cs="Tahoma"/>
          <w:iCs/>
          <w:lang w:eastAsia="es-ES_tradnl"/>
        </w:rPr>
      </w:pPr>
    </w:p>
    <w:p w14:paraId="2AB062C2" w14:textId="2D3E94F5" w:rsidR="00682222" w:rsidRPr="00BF7D2F" w:rsidRDefault="00682222" w:rsidP="00682222">
      <w:pPr>
        <w:tabs>
          <w:tab w:val="left" w:pos="4962"/>
        </w:tabs>
        <w:spacing w:after="0" w:line="360" w:lineRule="auto"/>
        <w:rPr>
          <w:rFonts w:eastAsia="Calibri" w:cs="Tahoma"/>
          <w:bCs/>
          <w:iCs/>
          <w:color w:val="auto"/>
          <w:lang w:val="es-ES"/>
        </w:rPr>
      </w:pPr>
      <w:r w:rsidRPr="00BF7D2F">
        <w:rPr>
          <w:rFonts w:eastAsia="Calibri" w:cs="Tahoma"/>
          <w:bCs/>
          <w:iCs/>
          <w:color w:val="auto"/>
          <w:lang w:val="es-ES"/>
        </w:rPr>
        <w:t xml:space="preserve">Además, deberá proporcionar el Acuerdo de Clasificación donde el Comité de Transparencia, confirme la eliminación de los datos </w:t>
      </w:r>
      <w:r w:rsidR="00BE6783" w:rsidRPr="00BF7D2F">
        <w:rPr>
          <w:rFonts w:eastAsia="Calibri" w:cs="Tahoma"/>
          <w:bCs/>
          <w:iCs/>
          <w:color w:val="auto"/>
          <w:lang w:val="es-ES"/>
        </w:rPr>
        <w:t>establecidos en el Considerando QUINTO</w:t>
      </w:r>
      <w:r w:rsidRPr="00BF7D2F">
        <w:rPr>
          <w:rFonts w:eastAsia="Calibri" w:cs="Tahoma"/>
          <w:bCs/>
          <w:iCs/>
          <w:color w:val="auto"/>
          <w:lang w:val="es-ES"/>
        </w:rPr>
        <w:t>, en la versión pública, de conformidad con los artículos 49, fracciones II y VIII y 132, fracción II de la Ley de Transparencia y Acceso a la Información Pública del Estado de México y Municipios.</w:t>
      </w:r>
    </w:p>
    <w:p w14:paraId="2D33E7EA" w14:textId="77777777" w:rsidR="00782132" w:rsidRPr="00BF7D2F" w:rsidRDefault="00782132" w:rsidP="00782132">
      <w:pPr>
        <w:spacing w:after="0" w:line="360" w:lineRule="auto"/>
        <w:rPr>
          <w:rFonts w:eastAsia="Times New Roman" w:cs="Tahoma"/>
          <w:bCs/>
          <w:color w:val="auto"/>
          <w:lang w:eastAsia="es-ES"/>
        </w:rPr>
      </w:pPr>
    </w:p>
    <w:p w14:paraId="3B54D014" w14:textId="77777777" w:rsidR="00782132" w:rsidRPr="00BF7D2F" w:rsidRDefault="00782132" w:rsidP="00782132">
      <w:pPr>
        <w:spacing w:after="0" w:line="360" w:lineRule="auto"/>
        <w:rPr>
          <w:rFonts w:cs="Tahoma"/>
        </w:rPr>
      </w:pPr>
      <w:r w:rsidRPr="00BF7D2F">
        <w:rPr>
          <w:rFonts w:cs="Arial"/>
          <w:b/>
          <w:lang w:val="es-ES_tradnl"/>
        </w:rPr>
        <w:t>TERCERO.</w:t>
      </w:r>
      <w:r w:rsidRPr="00BF7D2F">
        <w:rPr>
          <w:rFonts w:cs="Tahoma"/>
          <w:b/>
        </w:rPr>
        <w:t xml:space="preserve"> NOTIFÍQUESE </w:t>
      </w:r>
      <w:r w:rsidRPr="00BF7D2F">
        <w:rPr>
          <w:rFonts w:cs="Tahoma"/>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BF7D2F">
        <w:rPr>
          <w:rFonts w:cs="Tahoma"/>
        </w:rPr>
        <w:lastRenderedPageBreak/>
        <w:t>este Instituto en un plazo de tres días hábiles siguientes sobre el cumplimiento dado a la presente.</w:t>
      </w:r>
    </w:p>
    <w:p w14:paraId="3FBF6176" w14:textId="20AE5D8D" w:rsidR="00782132" w:rsidRPr="00BF7D2F" w:rsidRDefault="00782132" w:rsidP="00782132">
      <w:pPr>
        <w:spacing w:after="0" w:line="360" w:lineRule="auto"/>
        <w:rPr>
          <w:rFonts w:cs="Tahoma"/>
        </w:rPr>
      </w:pPr>
    </w:p>
    <w:p w14:paraId="5C47A650" w14:textId="0C12761D" w:rsidR="00682222" w:rsidRPr="00BF7D2F" w:rsidRDefault="00682222" w:rsidP="00682222">
      <w:pPr>
        <w:spacing w:line="360" w:lineRule="auto"/>
        <w:contextualSpacing/>
        <w:rPr>
          <w:rFonts w:eastAsia="Calibri" w:cs="Tahoma"/>
          <w:iCs/>
        </w:rPr>
      </w:pPr>
      <w:bookmarkStart w:id="0" w:name="_Hlk61509110"/>
      <w:r w:rsidRPr="00BF7D2F">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5AAB16D7" w14:textId="77777777" w:rsidR="00682222" w:rsidRPr="00BF7D2F" w:rsidRDefault="00682222" w:rsidP="00782132">
      <w:pPr>
        <w:spacing w:after="0" w:line="360" w:lineRule="auto"/>
        <w:rPr>
          <w:rFonts w:cs="Tahoma"/>
        </w:rPr>
      </w:pPr>
    </w:p>
    <w:p w14:paraId="2C0ACFAC" w14:textId="77777777" w:rsidR="00782132" w:rsidRPr="00BF7D2F" w:rsidRDefault="00782132" w:rsidP="00782132">
      <w:pPr>
        <w:spacing w:after="0" w:line="360" w:lineRule="auto"/>
        <w:rPr>
          <w:rFonts w:cs="Tahoma"/>
        </w:rPr>
      </w:pPr>
      <w:r w:rsidRPr="00BF7D2F">
        <w:rPr>
          <w:rFonts w:cs="Tahoma"/>
          <w:b/>
        </w:rPr>
        <w:t>CUARTO. NOTIFÍQUESE</w:t>
      </w:r>
      <w:r w:rsidRPr="00BF7D2F">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BF7D2F" w:rsidRDefault="00782132" w:rsidP="00C853D1">
      <w:pPr>
        <w:spacing w:after="0" w:line="360" w:lineRule="auto"/>
        <w:rPr>
          <w:rFonts w:eastAsia="Calibri" w:cs="Tahoma"/>
          <w:bCs/>
          <w:lang w:val="es-ES"/>
        </w:rPr>
      </w:pPr>
    </w:p>
    <w:p w14:paraId="61493576" w14:textId="131DB997" w:rsidR="00C853D1" w:rsidRDefault="00C853D1" w:rsidP="00C853D1">
      <w:pPr>
        <w:spacing w:after="0" w:line="360" w:lineRule="auto"/>
        <w:rPr>
          <w:rFonts w:eastAsia="Calibri" w:cs="Tahoma"/>
          <w:bCs/>
        </w:rPr>
      </w:pPr>
      <w:r w:rsidRPr="00BF7D2F">
        <w:rPr>
          <w:rFonts w:eastAsia="Calibri" w:cs="Tahoma"/>
          <w:bCs/>
        </w:rPr>
        <w:t xml:space="preserve">ASÍ LO RESUELVE, POR </w:t>
      </w:r>
      <w:r w:rsidRPr="00BF7D2F">
        <w:rPr>
          <w:rFonts w:eastAsia="Calibri" w:cs="Tahoma"/>
          <w:b/>
        </w:rPr>
        <w:t>UNANIMIDAD</w:t>
      </w:r>
      <w:r w:rsidRPr="00BF7D2F">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sidR="00CF5A89" w:rsidRPr="00BF7D2F">
        <w:rPr>
          <w:rFonts w:eastAsia="Calibri" w:cs="Tahoma"/>
          <w:bCs/>
        </w:rPr>
        <w:t xml:space="preserve"> CON</w:t>
      </w:r>
      <w:r w:rsidR="0074316B" w:rsidRPr="00BF7D2F">
        <w:rPr>
          <w:rFonts w:eastAsia="Calibri" w:cs="Tahoma"/>
          <w:bCs/>
        </w:rPr>
        <w:t xml:space="preserve"> VOTO PARTICULAR,</w:t>
      </w:r>
      <w:r w:rsidR="001C1372" w:rsidRPr="00BF7D2F">
        <w:rPr>
          <w:rFonts w:eastAsia="Calibri" w:cs="Tahoma"/>
          <w:bCs/>
        </w:rPr>
        <w:t xml:space="preserve"> </w:t>
      </w:r>
      <w:r w:rsidRPr="00BF7D2F">
        <w:rPr>
          <w:rFonts w:eastAsia="Calibri" w:cs="Tahoma"/>
          <w:bCs/>
        </w:rPr>
        <w:t>MARÍA DEL ROSARIO MEJÍA AYALA, SHARON CRISTINA MORALES MARTÍNEZ</w:t>
      </w:r>
      <w:r w:rsidR="0004346A" w:rsidRPr="00BF7D2F">
        <w:rPr>
          <w:rFonts w:eastAsia="Calibri" w:cs="Tahoma"/>
          <w:bCs/>
        </w:rPr>
        <w:t xml:space="preserve"> (AUSENCIA JUSTIFICADA),</w:t>
      </w:r>
      <w:r w:rsidRPr="00BF7D2F">
        <w:rPr>
          <w:rFonts w:eastAsia="Calibri" w:cs="Tahoma"/>
          <w:bCs/>
        </w:rPr>
        <w:t xml:space="preserve"> LUIS GUSTAVO PARRA NORIEGA Y </w:t>
      </w:r>
      <w:r w:rsidR="00C03F98" w:rsidRPr="00BF7D2F">
        <w:rPr>
          <w:rFonts w:eastAsia="Calibri" w:cs="Tahoma"/>
          <w:bCs/>
        </w:rPr>
        <w:t>GUADALUPE RAMÍREZ PEÑA</w:t>
      </w:r>
      <w:r w:rsidR="005C3AA9" w:rsidRPr="00BF7D2F">
        <w:rPr>
          <w:rFonts w:eastAsia="Calibri" w:cs="Tahoma"/>
          <w:bCs/>
        </w:rPr>
        <w:t xml:space="preserve"> CON VOTO PARTICULAR</w:t>
      </w:r>
      <w:r w:rsidR="00C03F98" w:rsidRPr="00BF7D2F">
        <w:rPr>
          <w:rFonts w:eastAsia="Calibri" w:cs="Tahoma"/>
          <w:bCs/>
        </w:rPr>
        <w:t>, EN LA VIGÉSIMA QUINTA SESIÓN ORDINARIA, CELEBRADA EL SEIS DE JULIO DE DOS MIL VEINTIDÓS, ANTE EL SECRETARIO TÉCNICO DEL PLENO, ALEXIS TAPIA RAMÍREZ.</w:t>
      </w:r>
    </w:p>
    <w:p w14:paraId="189BD5D9" w14:textId="5AA6579D" w:rsidR="00C853D1" w:rsidRDefault="00C853D1">
      <w:pPr>
        <w:jc w:val="left"/>
        <w:rPr>
          <w:rFonts w:eastAsia="Calibri" w:cs="Tahoma"/>
          <w:b/>
          <w:bCs/>
        </w:rPr>
      </w:pPr>
      <w:r>
        <w:rPr>
          <w:rFonts w:eastAsia="Calibri" w:cs="Tahoma"/>
          <w:b/>
          <w:bCs/>
        </w:rPr>
        <w:br w:type="page"/>
      </w:r>
    </w:p>
    <w:p w14:paraId="3A7BF8F4" w14:textId="77777777" w:rsidR="00A6477D" w:rsidRDefault="00A6477D"/>
    <w:sectPr w:rsidR="00A6477D" w:rsidSect="002C59A0">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7608" w14:textId="77777777" w:rsidR="000E3E19" w:rsidRDefault="000E3E19" w:rsidP="00C853D1">
      <w:pPr>
        <w:spacing w:after="0" w:line="240" w:lineRule="auto"/>
      </w:pPr>
      <w:r>
        <w:separator/>
      </w:r>
    </w:p>
  </w:endnote>
  <w:endnote w:type="continuationSeparator" w:id="0">
    <w:p w14:paraId="7B122EA8" w14:textId="77777777" w:rsidR="000E3E19" w:rsidRDefault="000E3E19"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sdtContent>
      </w:sdt>
    </w:sdtContent>
  </w:sdt>
  <w:p w14:paraId="5F4318B3" w14:textId="77777777" w:rsidR="002C59A0" w:rsidRDefault="002C59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14:paraId="3F35B7C0" w14:textId="77777777" w:rsidR="002C59A0" w:rsidRDefault="002C59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sdtContent>
      </w:sdt>
    </w:sdtContent>
  </w:sdt>
  <w:p w14:paraId="1A7218CE" w14:textId="77777777" w:rsidR="002C59A0" w:rsidRDefault="002C5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5780" w14:textId="77777777" w:rsidR="000E3E19" w:rsidRDefault="000E3E19" w:rsidP="00C853D1">
      <w:pPr>
        <w:spacing w:after="0" w:line="240" w:lineRule="auto"/>
      </w:pPr>
      <w:r>
        <w:separator/>
      </w:r>
    </w:p>
  </w:footnote>
  <w:footnote w:type="continuationSeparator" w:id="0">
    <w:p w14:paraId="574B8432" w14:textId="77777777" w:rsidR="000E3E19" w:rsidRDefault="000E3E19"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282B3A75" w14:textId="77777777" w:rsidTr="002C59A0">
      <w:trPr>
        <w:trHeight w:val="141"/>
      </w:trPr>
      <w:tc>
        <w:tcPr>
          <w:tcW w:w="2404" w:type="dxa"/>
        </w:tcPr>
        <w:p w14:paraId="57F547E7"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C59A0" w:rsidRPr="00A8173F" w:rsidRDefault="002C59A0" w:rsidP="002C59A0">
          <w:pPr>
            <w:tabs>
              <w:tab w:val="right" w:pos="8838"/>
            </w:tabs>
            <w:ind w:left="-28" w:right="683"/>
            <w:rPr>
              <w:rFonts w:eastAsia="Calibri" w:cs="Tahoma"/>
            </w:rPr>
          </w:pPr>
          <w:r w:rsidRPr="00A8173F">
            <w:rPr>
              <w:rFonts w:eastAsia="Calibri" w:cs="Tahoma"/>
              <w:lang w:val="es-MX"/>
            </w:rPr>
            <w:t>04196/INFOEM/IP/RR/2020</w:t>
          </w:r>
        </w:p>
      </w:tc>
    </w:tr>
    <w:tr w:rsidR="002C59A0" w14:paraId="46AFE2B4" w14:textId="77777777" w:rsidTr="002C59A0">
      <w:trPr>
        <w:trHeight w:val="276"/>
      </w:trPr>
      <w:tc>
        <w:tcPr>
          <w:tcW w:w="2404" w:type="dxa"/>
        </w:tcPr>
        <w:p w14:paraId="1D6E5B2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C59A0" w:rsidRPr="00A8173F" w:rsidRDefault="002C59A0"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1FA679E9" w14:textId="77777777" w:rsidTr="002C59A0">
      <w:trPr>
        <w:trHeight w:val="276"/>
      </w:trPr>
      <w:tc>
        <w:tcPr>
          <w:tcW w:w="2404" w:type="dxa"/>
        </w:tcPr>
        <w:p w14:paraId="6498FD30"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C59A0" w:rsidRPr="00A8173F" w:rsidRDefault="002C59A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C59A0" w:rsidRDefault="000E3E19">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2C59A0" w:rsidRPr="004A705D" w:rsidRDefault="002C59A0">
    <w:pPr>
      <w:rPr>
        <w:sz w:val="18"/>
        <w:szCs w:val="18"/>
      </w:rPr>
    </w:pPr>
  </w:p>
  <w:tbl>
    <w:tblPr>
      <w:tblStyle w:val="Tablaconcuadrcula"/>
      <w:tblW w:w="652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2C59A0" w14:paraId="1E2FF18B" w14:textId="77777777" w:rsidTr="009F477A">
      <w:trPr>
        <w:trHeight w:val="141"/>
      </w:trPr>
      <w:tc>
        <w:tcPr>
          <w:tcW w:w="2404" w:type="dxa"/>
        </w:tcPr>
        <w:p w14:paraId="6B6D03E8" w14:textId="77777777" w:rsidR="002C59A0" w:rsidRPr="001B5FB6" w:rsidRDefault="002C59A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54601C98" w:rsidR="002C59A0" w:rsidRPr="00C853D1" w:rsidRDefault="00CD1C19" w:rsidP="00682222">
          <w:pPr>
            <w:tabs>
              <w:tab w:val="right" w:pos="8838"/>
            </w:tabs>
            <w:ind w:left="-28" w:right="454"/>
            <w:rPr>
              <w:rFonts w:eastAsia="Calibri" w:cs="Tahoma"/>
            </w:rPr>
          </w:pPr>
          <w:r w:rsidRPr="00580925">
            <w:rPr>
              <w:rFonts w:eastAsia="Calibri" w:cs="Tahoma"/>
              <w:lang w:val="es-MX"/>
            </w:rPr>
            <w:t>02476/INFOEM/IP/RR/2022</w:t>
          </w:r>
        </w:p>
      </w:tc>
    </w:tr>
    <w:tr w:rsidR="002C59A0" w14:paraId="110906AA" w14:textId="77777777" w:rsidTr="009F477A">
      <w:trPr>
        <w:trHeight w:val="276"/>
      </w:trPr>
      <w:tc>
        <w:tcPr>
          <w:tcW w:w="2404" w:type="dxa"/>
        </w:tcPr>
        <w:p w14:paraId="3052339E"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3B36373F" w:rsidR="002C59A0" w:rsidRPr="00A8173F" w:rsidRDefault="00240987" w:rsidP="00682222">
          <w:pPr>
            <w:tabs>
              <w:tab w:val="right" w:pos="8838"/>
            </w:tabs>
            <w:ind w:right="454"/>
            <w:rPr>
              <w:rFonts w:eastAsia="Calibri" w:cs="Tahoma"/>
              <w:lang w:val="es-MX"/>
            </w:rPr>
          </w:pPr>
          <w:r w:rsidRPr="00240987">
            <w:rPr>
              <w:rFonts w:eastAsia="Calibri" w:cs="Tahoma"/>
              <w:lang w:val="es-MX"/>
            </w:rPr>
            <w:t>Ayuntamiento de Atlacomulco</w:t>
          </w:r>
        </w:p>
      </w:tc>
    </w:tr>
    <w:tr w:rsidR="002C59A0" w14:paraId="065F2043" w14:textId="77777777" w:rsidTr="009F477A">
      <w:trPr>
        <w:trHeight w:val="276"/>
      </w:trPr>
      <w:tc>
        <w:tcPr>
          <w:tcW w:w="2404" w:type="dxa"/>
        </w:tcPr>
        <w:p w14:paraId="22514F66"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2C59A0" w:rsidRPr="00A8173F" w:rsidRDefault="002C59A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2C59A0" w:rsidRDefault="000E3E19">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2C59A0" w:rsidRPr="005C106F" w14:paraId="5D26797B" w14:textId="77777777" w:rsidTr="002C59A0">
      <w:trPr>
        <w:trHeight w:val="1546"/>
      </w:trPr>
      <w:tc>
        <w:tcPr>
          <w:tcW w:w="2127" w:type="dxa"/>
          <w:shd w:val="clear" w:color="auto" w:fill="auto"/>
        </w:tcPr>
        <w:p w14:paraId="76E7DE43" w14:textId="77777777" w:rsidR="002C59A0" w:rsidRPr="005C106F" w:rsidRDefault="002C59A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2C59A0" w14:paraId="5CB74832" w14:textId="77777777" w:rsidTr="00682222">
            <w:trPr>
              <w:trHeight w:val="141"/>
            </w:trPr>
            <w:tc>
              <w:tcPr>
                <w:tcW w:w="2404" w:type="dxa"/>
                <w:vAlign w:val="bottom"/>
              </w:tcPr>
              <w:p w14:paraId="38469831"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2C59A0" w:rsidRDefault="002C59A0" w:rsidP="002C59A0">
                <w:pPr>
                  <w:tabs>
                    <w:tab w:val="right" w:pos="8838"/>
                  </w:tabs>
                  <w:ind w:left="-28" w:right="-107"/>
                  <w:rPr>
                    <w:rFonts w:eastAsia="Calibri" w:cs="Tahoma"/>
                    <w:lang w:val="es-MX"/>
                  </w:rPr>
                </w:pPr>
              </w:p>
              <w:p w14:paraId="25021A4A" w14:textId="7198DA33" w:rsidR="002C59A0" w:rsidRPr="00C853D1" w:rsidRDefault="00580925" w:rsidP="002C59A0">
                <w:pPr>
                  <w:tabs>
                    <w:tab w:val="right" w:pos="8838"/>
                  </w:tabs>
                  <w:ind w:left="-28" w:right="-107"/>
                  <w:rPr>
                    <w:rFonts w:eastAsia="Calibri" w:cs="Tahoma"/>
                  </w:rPr>
                </w:pPr>
                <w:r w:rsidRPr="00580925">
                  <w:rPr>
                    <w:rFonts w:eastAsia="Calibri" w:cs="Tahoma"/>
                    <w:lang w:val="es-MX"/>
                  </w:rPr>
                  <w:t>02476/INFOEM/IP/RR/2022</w:t>
                </w:r>
              </w:p>
            </w:tc>
          </w:tr>
          <w:tr w:rsidR="002C59A0" w14:paraId="65D6C982" w14:textId="77777777" w:rsidTr="00682222">
            <w:trPr>
              <w:trHeight w:val="141"/>
            </w:trPr>
            <w:tc>
              <w:tcPr>
                <w:tcW w:w="2404" w:type="dxa"/>
              </w:tcPr>
              <w:p w14:paraId="7E5992A8"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68143F48" w:rsidR="002C59A0" w:rsidRPr="003405AF" w:rsidRDefault="00580925" w:rsidP="002C59A0">
                <w:pPr>
                  <w:tabs>
                    <w:tab w:val="right" w:pos="8838"/>
                  </w:tabs>
                  <w:ind w:right="-107"/>
                  <w:rPr>
                    <w:rFonts w:eastAsia="Calibri" w:cs="Tahoma"/>
                    <w:lang w:val="es-MX"/>
                  </w:rPr>
                </w:pPr>
                <w:r w:rsidRPr="00580925">
                  <w:rPr>
                    <w:rFonts w:eastAsia="Calibri" w:cs="Tahoma"/>
                    <w:lang w:val="es-MX"/>
                  </w:rPr>
                  <w:t>- - -</w:t>
                </w:r>
              </w:p>
            </w:tc>
          </w:tr>
          <w:tr w:rsidR="002C59A0" w14:paraId="40A995EA" w14:textId="77777777" w:rsidTr="00682222">
            <w:trPr>
              <w:trHeight w:val="276"/>
            </w:trPr>
            <w:tc>
              <w:tcPr>
                <w:tcW w:w="2404" w:type="dxa"/>
              </w:tcPr>
              <w:p w14:paraId="7BFD65FA"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48B3DD9A" w:rsidR="002C59A0" w:rsidRPr="00C853D1" w:rsidRDefault="00166453" w:rsidP="002C59A0">
                <w:pPr>
                  <w:tabs>
                    <w:tab w:val="right" w:pos="8838"/>
                  </w:tabs>
                  <w:ind w:right="-107"/>
                  <w:rPr>
                    <w:rFonts w:eastAsia="Calibri" w:cs="Tahoma"/>
                    <w:lang w:val="es-MX"/>
                  </w:rPr>
                </w:pPr>
                <w:r w:rsidRPr="00166453">
                  <w:rPr>
                    <w:rFonts w:eastAsia="Calibri" w:cs="Tahoma"/>
                    <w:lang w:val="es-MX"/>
                  </w:rPr>
                  <w:t>Ayuntamiento de Atlacomulco</w:t>
                </w:r>
              </w:p>
            </w:tc>
          </w:tr>
          <w:tr w:rsidR="002C59A0" w14:paraId="386AB112" w14:textId="77777777" w:rsidTr="00682222">
            <w:trPr>
              <w:trHeight w:val="276"/>
            </w:trPr>
            <w:tc>
              <w:tcPr>
                <w:tcW w:w="2404" w:type="dxa"/>
              </w:tcPr>
              <w:p w14:paraId="44E8F60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2C59A0" w:rsidRPr="00A8173F" w:rsidRDefault="002C59A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C59A0" w:rsidRPr="005C106F" w:rsidRDefault="002C59A0" w:rsidP="002C59A0">
          <w:pPr>
            <w:tabs>
              <w:tab w:val="right" w:pos="8838"/>
            </w:tabs>
            <w:ind w:left="-28"/>
            <w:rPr>
              <w:rFonts w:ascii="Arial" w:eastAsia="Calibri" w:hAnsi="Arial" w:cs="Arial"/>
              <w:b/>
            </w:rPr>
          </w:pPr>
        </w:p>
      </w:tc>
    </w:tr>
  </w:tbl>
  <w:p w14:paraId="280F3B20" w14:textId="77777777" w:rsidR="002C59A0" w:rsidRDefault="000E3E19">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B71DF8"/>
    <w:multiLevelType w:val="hybridMultilevel"/>
    <w:tmpl w:val="DE645B4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B41FAB"/>
    <w:multiLevelType w:val="hybridMultilevel"/>
    <w:tmpl w:val="81A8713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8033A0"/>
    <w:multiLevelType w:val="hybridMultilevel"/>
    <w:tmpl w:val="15EE89A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35520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3"/>
  </w:num>
  <w:num w:numId="3" w16cid:durableId="1267884270">
    <w:abstractNumId w:val="7"/>
  </w:num>
  <w:num w:numId="4" w16cid:durableId="1307197225">
    <w:abstractNumId w:val="13"/>
  </w:num>
  <w:num w:numId="5" w16cid:durableId="612175880">
    <w:abstractNumId w:val="22"/>
  </w:num>
  <w:num w:numId="6" w16cid:durableId="1333099379">
    <w:abstractNumId w:val="19"/>
  </w:num>
  <w:num w:numId="7" w16cid:durableId="412240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5"/>
  </w:num>
  <w:num w:numId="9" w16cid:durableId="953175145">
    <w:abstractNumId w:val="28"/>
  </w:num>
  <w:num w:numId="10" w16cid:durableId="424574641">
    <w:abstractNumId w:val="6"/>
  </w:num>
  <w:num w:numId="11" w16cid:durableId="293367193">
    <w:abstractNumId w:val="18"/>
  </w:num>
  <w:num w:numId="12" w16cid:durableId="1490513255">
    <w:abstractNumId w:val="15"/>
  </w:num>
  <w:num w:numId="13" w16cid:durableId="288705801">
    <w:abstractNumId w:val="29"/>
  </w:num>
  <w:num w:numId="14" w16cid:durableId="1905293986">
    <w:abstractNumId w:val="21"/>
  </w:num>
  <w:num w:numId="15" w16cid:durableId="1311596351">
    <w:abstractNumId w:val="16"/>
  </w:num>
  <w:num w:numId="16" w16cid:durableId="1188107508">
    <w:abstractNumId w:val="24"/>
  </w:num>
  <w:num w:numId="17" w16cid:durableId="964584171">
    <w:abstractNumId w:val="14"/>
  </w:num>
  <w:num w:numId="18" w16cid:durableId="953639465">
    <w:abstractNumId w:val="25"/>
  </w:num>
  <w:num w:numId="19" w16cid:durableId="397021515">
    <w:abstractNumId w:val="9"/>
  </w:num>
  <w:num w:numId="20" w16cid:durableId="1864055048">
    <w:abstractNumId w:val="1"/>
  </w:num>
  <w:num w:numId="21" w16cid:durableId="938221327">
    <w:abstractNumId w:val="23"/>
  </w:num>
  <w:num w:numId="22" w16cid:durableId="1897812031">
    <w:abstractNumId w:val="12"/>
  </w:num>
  <w:num w:numId="23" w16cid:durableId="1055082773">
    <w:abstractNumId w:val="27"/>
  </w:num>
  <w:num w:numId="24" w16cid:durableId="144249361">
    <w:abstractNumId w:val="20"/>
  </w:num>
  <w:num w:numId="25" w16cid:durableId="118955111">
    <w:abstractNumId w:val="8"/>
  </w:num>
  <w:num w:numId="26" w16cid:durableId="1309283951">
    <w:abstractNumId w:val="4"/>
  </w:num>
  <w:num w:numId="27" w16cid:durableId="818153101">
    <w:abstractNumId w:val="0"/>
  </w:num>
  <w:num w:numId="28" w16cid:durableId="1833332616">
    <w:abstractNumId w:val="2"/>
  </w:num>
  <w:num w:numId="29" w16cid:durableId="605774360">
    <w:abstractNumId w:val="30"/>
  </w:num>
  <w:num w:numId="30" w16cid:durableId="164514059">
    <w:abstractNumId w:val="17"/>
  </w:num>
  <w:num w:numId="31" w16cid:durableId="1953121682">
    <w:abstractNumId w:val="10"/>
  </w:num>
  <w:num w:numId="32" w16cid:durableId="1720860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7008"/>
    <w:rsid w:val="00007EB8"/>
    <w:rsid w:val="0001499A"/>
    <w:rsid w:val="00017D8C"/>
    <w:rsid w:val="000223B0"/>
    <w:rsid w:val="00027FA3"/>
    <w:rsid w:val="00030561"/>
    <w:rsid w:val="00034B14"/>
    <w:rsid w:val="0004346A"/>
    <w:rsid w:val="000477C6"/>
    <w:rsid w:val="00052A57"/>
    <w:rsid w:val="000533D4"/>
    <w:rsid w:val="00062AAC"/>
    <w:rsid w:val="00062C8B"/>
    <w:rsid w:val="00070562"/>
    <w:rsid w:val="000705A9"/>
    <w:rsid w:val="00070DD8"/>
    <w:rsid w:val="00081145"/>
    <w:rsid w:val="000916CC"/>
    <w:rsid w:val="000939CD"/>
    <w:rsid w:val="0009403E"/>
    <w:rsid w:val="00096694"/>
    <w:rsid w:val="00097B01"/>
    <w:rsid w:val="000A1FD0"/>
    <w:rsid w:val="000A2588"/>
    <w:rsid w:val="000A259F"/>
    <w:rsid w:val="000A61A2"/>
    <w:rsid w:val="000A785D"/>
    <w:rsid w:val="000B0EAF"/>
    <w:rsid w:val="000B492C"/>
    <w:rsid w:val="000B7029"/>
    <w:rsid w:val="000B75A5"/>
    <w:rsid w:val="000C2EB0"/>
    <w:rsid w:val="000C6F62"/>
    <w:rsid w:val="000C715C"/>
    <w:rsid w:val="000D1A72"/>
    <w:rsid w:val="000D2522"/>
    <w:rsid w:val="000D367E"/>
    <w:rsid w:val="000D45D9"/>
    <w:rsid w:val="000D59F5"/>
    <w:rsid w:val="000D69EB"/>
    <w:rsid w:val="000D6E68"/>
    <w:rsid w:val="000D73F7"/>
    <w:rsid w:val="000E28E6"/>
    <w:rsid w:val="000E3E19"/>
    <w:rsid w:val="000E4E10"/>
    <w:rsid w:val="000E653D"/>
    <w:rsid w:val="000F05A6"/>
    <w:rsid w:val="000F1DC5"/>
    <w:rsid w:val="000F2A9A"/>
    <w:rsid w:val="000F2ECC"/>
    <w:rsid w:val="000F3403"/>
    <w:rsid w:val="000F45A1"/>
    <w:rsid w:val="001004CE"/>
    <w:rsid w:val="00100EB3"/>
    <w:rsid w:val="0010232F"/>
    <w:rsid w:val="0010413E"/>
    <w:rsid w:val="001059E3"/>
    <w:rsid w:val="00105EF9"/>
    <w:rsid w:val="001105F1"/>
    <w:rsid w:val="00115309"/>
    <w:rsid w:val="001202DE"/>
    <w:rsid w:val="001217BF"/>
    <w:rsid w:val="00127371"/>
    <w:rsid w:val="001308CA"/>
    <w:rsid w:val="00134C39"/>
    <w:rsid w:val="0014077C"/>
    <w:rsid w:val="00142455"/>
    <w:rsid w:val="00142B17"/>
    <w:rsid w:val="00142D97"/>
    <w:rsid w:val="00143C11"/>
    <w:rsid w:val="001454FD"/>
    <w:rsid w:val="00146731"/>
    <w:rsid w:val="00146DEB"/>
    <w:rsid w:val="00147A98"/>
    <w:rsid w:val="0015214C"/>
    <w:rsid w:val="001539CF"/>
    <w:rsid w:val="001541C6"/>
    <w:rsid w:val="001601CC"/>
    <w:rsid w:val="00161E74"/>
    <w:rsid w:val="00164599"/>
    <w:rsid w:val="00166453"/>
    <w:rsid w:val="001675D9"/>
    <w:rsid w:val="0017427D"/>
    <w:rsid w:val="00174F57"/>
    <w:rsid w:val="00175572"/>
    <w:rsid w:val="00180003"/>
    <w:rsid w:val="001900B4"/>
    <w:rsid w:val="00190EBA"/>
    <w:rsid w:val="001935D3"/>
    <w:rsid w:val="00194DD1"/>
    <w:rsid w:val="0019678D"/>
    <w:rsid w:val="001A32F6"/>
    <w:rsid w:val="001A641F"/>
    <w:rsid w:val="001B3B40"/>
    <w:rsid w:val="001B4A72"/>
    <w:rsid w:val="001B53EA"/>
    <w:rsid w:val="001B77BD"/>
    <w:rsid w:val="001C1007"/>
    <w:rsid w:val="001C1372"/>
    <w:rsid w:val="001C3C7E"/>
    <w:rsid w:val="001C3D02"/>
    <w:rsid w:val="001C6764"/>
    <w:rsid w:val="001D02DD"/>
    <w:rsid w:val="001D1694"/>
    <w:rsid w:val="001D37BB"/>
    <w:rsid w:val="001E32EA"/>
    <w:rsid w:val="001E386E"/>
    <w:rsid w:val="001E57D1"/>
    <w:rsid w:val="001E6D1F"/>
    <w:rsid w:val="001F7C51"/>
    <w:rsid w:val="00204AF1"/>
    <w:rsid w:val="00204EF0"/>
    <w:rsid w:val="002111A8"/>
    <w:rsid w:val="00213776"/>
    <w:rsid w:val="00220583"/>
    <w:rsid w:val="00220FAC"/>
    <w:rsid w:val="0022261D"/>
    <w:rsid w:val="00235BA0"/>
    <w:rsid w:val="002402DE"/>
    <w:rsid w:val="00240987"/>
    <w:rsid w:val="002419E9"/>
    <w:rsid w:val="0024313A"/>
    <w:rsid w:val="00251A4C"/>
    <w:rsid w:val="00252EF3"/>
    <w:rsid w:val="0025433F"/>
    <w:rsid w:val="002557A7"/>
    <w:rsid w:val="00257F3B"/>
    <w:rsid w:val="00260AAA"/>
    <w:rsid w:val="00261807"/>
    <w:rsid w:val="00261A0D"/>
    <w:rsid w:val="00261BED"/>
    <w:rsid w:val="0026328E"/>
    <w:rsid w:val="002634E5"/>
    <w:rsid w:val="002718A0"/>
    <w:rsid w:val="00271D9C"/>
    <w:rsid w:val="00272886"/>
    <w:rsid w:val="00273E3B"/>
    <w:rsid w:val="0028305A"/>
    <w:rsid w:val="002857DB"/>
    <w:rsid w:val="002968E3"/>
    <w:rsid w:val="00296E2A"/>
    <w:rsid w:val="002A2276"/>
    <w:rsid w:val="002A5946"/>
    <w:rsid w:val="002B3565"/>
    <w:rsid w:val="002B3FDA"/>
    <w:rsid w:val="002B54AE"/>
    <w:rsid w:val="002B712C"/>
    <w:rsid w:val="002C514D"/>
    <w:rsid w:val="002C59A0"/>
    <w:rsid w:val="002C6390"/>
    <w:rsid w:val="002C7309"/>
    <w:rsid w:val="002D2E5D"/>
    <w:rsid w:val="002E0552"/>
    <w:rsid w:val="002E05D6"/>
    <w:rsid w:val="002E25E7"/>
    <w:rsid w:val="002E333F"/>
    <w:rsid w:val="002E33E8"/>
    <w:rsid w:val="002E5BE8"/>
    <w:rsid w:val="002E5CED"/>
    <w:rsid w:val="00300286"/>
    <w:rsid w:val="00307213"/>
    <w:rsid w:val="00310AAB"/>
    <w:rsid w:val="00311288"/>
    <w:rsid w:val="003114A1"/>
    <w:rsid w:val="00311811"/>
    <w:rsid w:val="00312487"/>
    <w:rsid w:val="00312F7E"/>
    <w:rsid w:val="003160D6"/>
    <w:rsid w:val="00316C63"/>
    <w:rsid w:val="00320671"/>
    <w:rsid w:val="00320B93"/>
    <w:rsid w:val="003226CD"/>
    <w:rsid w:val="00324268"/>
    <w:rsid w:val="003265A2"/>
    <w:rsid w:val="00334B20"/>
    <w:rsid w:val="00336980"/>
    <w:rsid w:val="0034462A"/>
    <w:rsid w:val="00345528"/>
    <w:rsid w:val="00350D55"/>
    <w:rsid w:val="00353253"/>
    <w:rsid w:val="003532CA"/>
    <w:rsid w:val="003537E3"/>
    <w:rsid w:val="00355553"/>
    <w:rsid w:val="00360690"/>
    <w:rsid w:val="00360DB5"/>
    <w:rsid w:val="00362DE2"/>
    <w:rsid w:val="00363046"/>
    <w:rsid w:val="003647F7"/>
    <w:rsid w:val="00365075"/>
    <w:rsid w:val="00371DAE"/>
    <w:rsid w:val="003725AF"/>
    <w:rsid w:val="00372BAB"/>
    <w:rsid w:val="00376559"/>
    <w:rsid w:val="00380368"/>
    <w:rsid w:val="00381FDE"/>
    <w:rsid w:val="00384A4A"/>
    <w:rsid w:val="0038779D"/>
    <w:rsid w:val="003936D2"/>
    <w:rsid w:val="0039395F"/>
    <w:rsid w:val="003955C4"/>
    <w:rsid w:val="003975AD"/>
    <w:rsid w:val="00397660"/>
    <w:rsid w:val="003A1B84"/>
    <w:rsid w:val="003A3772"/>
    <w:rsid w:val="003A4ED8"/>
    <w:rsid w:val="003B0BA2"/>
    <w:rsid w:val="003B46DC"/>
    <w:rsid w:val="003C2ED7"/>
    <w:rsid w:val="003C3630"/>
    <w:rsid w:val="003C470A"/>
    <w:rsid w:val="003C5B59"/>
    <w:rsid w:val="003C600D"/>
    <w:rsid w:val="003D15D4"/>
    <w:rsid w:val="003D30B4"/>
    <w:rsid w:val="003D4A58"/>
    <w:rsid w:val="003D7ED4"/>
    <w:rsid w:val="003E2FB0"/>
    <w:rsid w:val="003E6425"/>
    <w:rsid w:val="003E7060"/>
    <w:rsid w:val="003F0CE1"/>
    <w:rsid w:val="003F0E14"/>
    <w:rsid w:val="003F0F63"/>
    <w:rsid w:val="004059D0"/>
    <w:rsid w:val="004122A9"/>
    <w:rsid w:val="00415A15"/>
    <w:rsid w:val="00417EED"/>
    <w:rsid w:val="00421852"/>
    <w:rsid w:val="00423709"/>
    <w:rsid w:val="0042422A"/>
    <w:rsid w:val="0042469C"/>
    <w:rsid w:val="00425CB1"/>
    <w:rsid w:val="00427AFC"/>
    <w:rsid w:val="00430127"/>
    <w:rsid w:val="00430B0D"/>
    <w:rsid w:val="00432A96"/>
    <w:rsid w:val="00433CAA"/>
    <w:rsid w:val="00450E6E"/>
    <w:rsid w:val="00452038"/>
    <w:rsid w:val="004542DC"/>
    <w:rsid w:val="004548CD"/>
    <w:rsid w:val="00460EAD"/>
    <w:rsid w:val="00462A63"/>
    <w:rsid w:val="004633F1"/>
    <w:rsid w:val="00463A70"/>
    <w:rsid w:val="00464242"/>
    <w:rsid w:val="00465EC8"/>
    <w:rsid w:val="004673C4"/>
    <w:rsid w:val="00467751"/>
    <w:rsid w:val="00470A7A"/>
    <w:rsid w:val="00470AF6"/>
    <w:rsid w:val="00471A6E"/>
    <w:rsid w:val="004743F3"/>
    <w:rsid w:val="00474538"/>
    <w:rsid w:val="00474E4C"/>
    <w:rsid w:val="00476ED1"/>
    <w:rsid w:val="004802DE"/>
    <w:rsid w:val="004829B9"/>
    <w:rsid w:val="00485A2D"/>
    <w:rsid w:val="0048648B"/>
    <w:rsid w:val="0049061B"/>
    <w:rsid w:val="00491C3E"/>
    <w:rsid w:val="00494387"/>
    <w:rsid w:val="004949AC"/>
    <w:rsid w:val="0049550B"/>
    <w:rsid w:val="00496426"/>
    <w:rsid w:val="004A1E88"/>
    <w:rsid w:val="004A27DB"/>
    <w:rsid w:val="004A4A99"/>
    <w:rsid w:val="004A528D"/>
    <w:rsid w:val="004B15BE"/>
    <w:rsid w:val="004B1A54"/>
    <w:rsid w:val="004B38A0"/>
    <w:rsid w:val="004B720F"/>
    <w:rsid w:val="004B726A"/>
    <w:rsid w:val="004C1B53"/>
    <w:rsid w:val="004C34C6"/>
    <w:rsid w:val="004C3C1A"/>
    <w:rsid w:val="004D2468"/>
    <w:rsid w:val="004D4220"/>
    <w:rsid w:val="004D66A3"/>
    <w:rsid w:val="004E1BF6"/>
    <w:rsid w:val="004E2875"/>
    <w:rsid w:val="004E5602"/>
    <w:rsid w:val="004E617D"/>
    <w:rsid w:val="004E6D06"/>
    <w:rsid w:val="004E6F36"/>
    <w:rsid w:val="004F4445"/>
    <w:rsid w:val="004F6003"/>
    <w:rsid w:val="004F64A1"/>
    <w:rsid w:val="004F662C"/>
    <w:rsid w:val="004F736C"/>
    <w:rsid w:val="004F7666"/>
    <w:rsid w:val="00500823"/>
    <w:rsid w:val="00506F24"/>
    <w:rsid w:val="00513F33"/>
    <w:rsid w:val="00515762"/>
    <w:rsid w:val="00515CA2"/>
    <w:rsid w:val="00517B06"/>
    <w:rsid w:val="00517FB8"/>
    <w:rsid w:val="00520182"/>
    <w:rsid w:val="00522F3F"/>
    <w:rsid w:val="005230CF"/>
    <w:rsid w:val="005277CB"/>
    <w:rsid w:val="005314E1"/>
    <w:rsid w:val="00533C3F"/>
    <w:rsid w:val="00534853"/>
    <w:rsid w:val="00534932"/>
    <w:rsid w:val="00536A66"/>
    <w:rsid w:val="0054028E"/>
    <w:rsid w:val="00540994"/>
    <w:rsid w:val="005443BF"/>
    <w:rsid w:val="00545053"/>
    <w:rsid w:val="00550D10"/>
    <w:rsid w:val="00551230"/>
    <w:rsid w:val="0055228C"/>
    <w:rsid w:val="00554190"/>
    <w:rsid w:val="0055639C"/>
    <w:rsid w:val="00566054"/>
    <w:rsid w:val="005706CC"/>
    <w:rsid w:val="00571116"/>
    <w:rsid w:val="00571737"/>
    <w:rsid w:val="00572AAD"/>
    <w:rsid w:val="005747FF"/>
    <w:rsid w:val="0057490C"/>
    <w:rsid w:val="00577895"/>
    <w:rsid w:val="00580925"/>
    <w:rsid w:val="0058097B"/>
    <w:rsid w:val="00581915"/>
    <w:rsid w:val="00583138"/>
    <w:rsid w:val="00583328"/>
    <w:rsid w:val="005849AA"/>
    <w:rsid w:val="005861E7"/>
    <w:rsid w:val="00587FE6"/>
    <w:rsid w:val="00591195"/>
    <w:rsid w:val="00593E62"/>
    <w:rsid w:val="0059523B"/>
    <w:rsid w:val="00596883"/>
    <w:rsid w:val="005968F3"/>
    <w:rsid w:val="005A1285"/>
    <w:rsid w:val="005A2000"/>
    <w:rsid w:val="005C0772"/>
    <w:rsid w:val="005C3AA9"/>
    <w:rsid w:val="005C3B33"/>
    <w:rsid w:val="005C3D23"/>
    <w:rsid w:val="005C40CA"/>
    <w:rsid w:val="005C6308"/>
    <w:rsid w:val="005C6C78"/>
    <w:rsid w:val="005C7219"/>
    <w:rsid w:val="005C7C70"/>
    <w:rsid w:val="005D2331"/>
    <w:rsid w:val="005D2E05"/>
    <w:rsid w:val="005D3368"/>
    <w:rsid w:val="005E0A33"/>
    <w:rsid w:val="005E1588"/>
    <w:rsid w:val="005E5646"/>
    <w:rsid w:val="005E6A26"/>
    <w:rsid w:val="005F0AA5"/>
    <w:rsid w:val="005F0F77"/>
    <w:rsid w:val="005F251F"/>
    <w:rsid w:val="005F2BAD"/>
    <w:rsid w:val="005F4E56"/>
    <w:rsid w:val="005F5AD5"/>
    <w:rsid w:val="006026B5"/>
    <w:rsid w:val="00604FB9"/>
    <w:rsid w:val="0060587D"/>
    <w:rsid w:val="00607213"/>
    <w:rsid w:val="00607F00"/>
    <w:rsid w:val="006134B9"/>
    <w:rsid w:val="0061403D"/>
    <w:rsid w:val="00614CDB"/>
    <w:rsid w:val="00615465"/>
    <w:rsid w:val="00621E91"/>
    <w:rsid w:val="006238A9"/>
    <w:rsid w:val="006250FC"/>
    <w:rsid w:val="00625925"/>
    <w:rsid w:val="00631373"/>
    <w:rsid w:val="00631FD1"/>
    <w:rsid w:val="0063438C"/>
    <w:rsid w:val="00635177"/>
    <w:rsid w:val="0063599F"/>
    <w:rsid w:val="006441E1"/>
    <w:rsid w:val="00644838"/>
    <w:rsid w:val="00644CE6"/>
    <w:rsid w:val="006473A8"/>
    <w:rsid w:val="006476F0"/>
    <w:rsid w:val="006507ED"/>
    <w:rsid w:val="006510F8"/>
    <w:rsid w:val="00660363"/>
    <w:rsid w:val="00660E60"/>
    <w:rsid w:val="006631C9"/>
    <w:rsid w:val="006642B4"/>
    <w:rsid w:val="00667A55"/>
    <w:rsid w:val="006703A5"/>
    <w:rsid w:val="00672FAB"/>
    <w:rsid w:val="006733E5"/>
    <w:rsid w:val="006743D2"/>
    <w:rsid w:val="00677473"/>
    <w:rsid w:val="00682222"/>
    <w:rsid w:val="00684C8F"/>
    <w:rsid w:val="00687641"/>
    <w:rsid w:val="00687CAA"/>
    <w:rsid w:val="006901C3"/>
    <w:rsid w:val="00690B6E"/>
    <w:rsid w:val="0069249E"/>
    <w:rsid w:val="00695E03"/>
    <w:rsid w:val="006A0781"/>
    <w:rsid w:val="006A0B45"/>
    <w:rsid w:val="006A22B4"/>
    <w:rsid w:val="006A4247"/>
    <w:rsid w:val="006A4E8D"/>
    <w:rsid w:val="006A69A9"/>
    <w:rsid w:val="006B06CA"/>
    <w:rsid w:val="006B389D"/>
    <w:rsid w:val="006B5B3E"/>
    <w:rsid w:val="006C03ED"/>
    <w:rsid w:val="006C27DE"/>
    <w:rsid w:val="006C6AAC"/>
    <w:rsid w:val="006D1782"/>
    <w:rsid w:val="006D4AB9"/>
    <w:rsid w:val="006D64B0"/>
    <w:rsid w:val="006D6F5A"/>
    <w:rsid w:val="006E035D"/>
    <w:rsid w:val="006E0643"/>
    <w:rsid w:val="006E2174"/>
    <w:rsid w:val="006E283C"/>
    <w:rsid w:val="006E353E"/>
    <w:rsid w:val="006E5273"/>
    <w:rsid w:val="006F0508"/>
    <w:rsid w:val="006F3217"/>
    <w:rsid w:val="006F6104"/>
    <w:rsid w:val="00700F8E"/>
    <w:rsid w:val="007010E5"/>
    <w:rsid w:val="00706604"/>
    <w:rsid w:val="00721566"/>
    <w:rsid w:val="00723CF2"/>
    <w:rsid w:val="00724A49"/>
    <w:rsid w:val="00725724"/>
    <w:rsid w:val="0072671D"/>
    <w:rsid w:val="007268C8"/>
    <w:rsid w:val="00726A94"/>
    <w:rsid w:val="00732599"/>
    <w:rsid w:val="007359A2"/>
    <w:rsid w:val="00740CD0"/>
    <w:rsid w:val="007430FE"/>
    <w:rsid w:val="0074316B"/>
    <w:rsid w:val="00743B72"/>
    <w:rsid w:val="00744439"/>
    <w:rsid w:val="00745AEC"/>
    <w:rsid w:val="007474FF"/>
    <w:rsid w:val="00750797"/>
    <w:rsid w:val="007550F6"/>
    <w:rsid w:val="0075605D"/>
    <w:rsid w:val="0076077F"/>
    <w:rsid w:val="00762999"/>
    <w:rsid w:val="0076443C"/>
    <w:rsid w:val="007745CA"/>
    <w:rsid w:val="00777247"/>
    <w:rsid w:val="00780D53"/>
    <w:rsid w:val="00782132"/>
    <w:rsid w:val="0079077D"/>
    <w:rsid w:val="00792748"/>
    <w:rsid w:val="007A0941"/>
    <w:rsid w:val="007A0978"/>
    <w:rsid w:val="007A0D0B"/>
    <w:rsid w:val="007A5334"/>
    <w:rsid w:val="007A66D1"/>
    <w:rsid w:val="007B18F1"/>
    <w:rsid w:val="007B36A4"/>
    <w:rsid w:val="007B7A6E"/>
    <w:rsid w:val="007C62EF"/>
    <w:rsid w:val="007C7F7D"/>
    <w:rsid w:val="007D42C2"/>
    <w:rsid w:val="007D779A"/>
    <w:rsid w:val="007D7AB9"/>
    <w:rsid w:val="007E1474"/>
    <w:rsid w:val="007E2548"/>
    <w:rsid w:val="007E38E8"/>
    <w:rsid w:val="007E5D97"/>
    <w:rsid w:val="007E600B"/>
    <w:rsid w:val="007F06F2"/>
    <w:rsid w:val="007F087C"/>
    <w:rsid w:val="007F0B9D"/>
    <w:rsid w:val="007F400F"/>
    <w:rsid w:val="007F5AF0"/>
    <w:rsid w:val="007F7D92"/>
    <w:rsid w:val="008006C4"/>
    <w:rsid w:val="00800FED"/>
    <w:rsid w:val="00803533"/>
    <w:rsid w:val="00804053"/>
    <w:rsid w:val="00804248"/>
    <w:rsid w:val="00810184"/>
    <w:rsid w:val="00814637"/>
    <w:rsid w:val="0081663D"/>
    <w:rsid w:val="00820C1B"/>
    <w:rsid w:val="00823130"/>
    <w:rsid w:val="0082578E"/>
    <w:rsid w:val="008262C2"/>
    <w:rsid w:val="00826C99"/>
    <w:rsid w:val="00827B0C"/>
    <w:rsid w:val="00831EAC"/>
    <w:rsid w:val="00834A0C"/>
    <w:rsid w:val="00834CC2"/>
    <w:rsid w:val="00836617"/>
    <w:rsid w:val="00836F1F"/>
    <w:rsid w:val="00842168"/>
    <w:rsid w:val="00843AB9"/>
    <w:rsid w:val="00845AB7"/>
    <w:rsid w:val="008508E2"/>
    <w:rsid w:val="00850950"/>
    <w:rsid w:val="00850A5F"/>
    <w:rsid w:val="00852049"/>
    <w:rsid w:val="008538DF"/>
    <w:rsid w:val="00853ACB"/>
    <w:rsid w:val="00853F28"/>
    <w:rsid w:val="0085649B"/>
    <w:rsid w:val="00857F62"/>
    <w:rsid w:val="008644E3"/>
    <w:rsid w:val="008702B3"/>
    <w:rsid w:val="00880F6A"/>
    <w:rsid w:val="0088358D"/>
    <w:rsid w:val="00884387"/>
    <w:rsid w:val="00884AD3"/>
    <w:rsid w:val="008878F4"/>
    <w:rsid w:val="0089004E"/>
    <w:rsid w:val="00892595"/>
    <w:rsid w:val="00892A05"/>
    <w:rsid w:val="008934EE"/>
    <w:rsid w:val="008949CD"/>
    <w:rsid w:val="008977F6"/>
    <w:rsid w:val="00897AC3"/>
    <w:rsid w:val="00897D57"/>
    <w:rsid w:val="008A34BD"/>
    <w:rsid w:val="008A43BA"/>
    <w:rsid w:val="008A4A5B"/>
    <w:rsid w:val="008B0792"/>
    <w:rsid w:val="008B2FFC"/>
    <w:rsid w:val="008B42C1"/>
    <w:rsid w:val="008B4F02"/>
    <w:rsid w:val="008B5B74"/>
    <w:rsid w:val="008C1062"/>
    <w:rsid w:val="008C4F3D"/>
    <w:rsid w:val="008C5A8C"/>
    <w:rsid w:val="008D1382"/>
    <w:rsid w:val="008D4F4A"/>
    <w:rsid w:val="008D60FF"/>
    <w:rsid w:val="008D6E27"/>
    <w:rsid w:val="008E3B00"/>
    <w:rsid w:val="008E51DF"/>
    <w:rsid w:val="008E702E"/>
    <w:rsid w:val="008F3D4D"/>
    <w:rsid w:val="008F5FA0"/>
    <w:rsid w:val="008F619E"/>
    <w:rsid w:val="008F7024"/>
    <w:rsid w:val="00904433"/>
    <w:rsid w:val="00911857"/>
    <w:rsid w:val="00912D87"/>
    <w:rsid w:val="009144C6"/>
    <w:rsid w:val="0091790E"/>
    <w:rsid w:val="009237C1"/>
    <w:rsid w:val="009264DB"/>
    <w:rsid w:val="00926917"/>
    <w:rsid w:val="00927AEA"/>
    <w:rsid w:val="0093192E"/>
    <w:rsid w:val="0093249D"/>
    <w:rsid w:val="009331D6"/>
    <w:rsid w:val="009366D5"/>
    <w:rsid w:val="009402FE"/>
    <w:rsid w:val="009418D2"/>
    <w:rsid w:val="00942065"/>
    <w:rsid w:val="009430B1"/>
    <w:rsid w:val="00943E54"/>
    <w:rsid w:val="009508A6"/>
    <w:rsid w:val="00951B5E"/>
    <w:rsid w:val="00951F34"/>
    <w:rsid w:val="00956E41"/>
    <w:rsid w:val="00961A9C"/>
    <w:rsid w:val="009626CF"/>
    <w:rsid w:val="0096288F"/>
    <w:rsid w:val="00963588"/>
    <w:rsid w:val="0097243F"/>
    <w:rsid w:val="0097775B"/>
    <w:rsid w:val="00977D0A"/>
    <w:rsid w:val="00983227"/>
    <w:rsid w:val="009847F3"/>
    <w:rsid w:val="00991440"/>
    <w:rsid w:val="0099146F"/>
    <w:rsid w:val="009919C9"/>
    <w:rsid w:val="00993F22"/>
    <w:rsid w:val="009A57DD"/>
    <w:rsid w:val="009B2A82"/>
    <w:rsid w:val="009B31FE"/>
    <w:rsid w:val="009B3CF0"/>
    <w:rsid w:val="009B772D"/>
    <w:rsid w:val="009D1A42"/>
    <w:rsid w:val="009D6CD2"/>
    <w:rsid w:val="009D7F75"/>
    <w:rsid w:val="009E3B82"/>
    <w:rsid w:val="009E56E4"/>
    <w:rsid w:val="009E5AC3"/>
    <w:rsid w:val="009E6313"/>
    <w:rsid w:val="009F0D10"/>
    <w:rsid w:val="009F33B8"/>
    <w:rsid w:val="009F477A"/>
    <w:rsid w:val="009F508D"/>
    <w:rsid w:val="009F71EF"/>
    <w:rsid w:val="00A0114C"/>
    <w:rsid w:val="00A040FD"/>
    <w:rsid w:val="00A05BA1"/>
    <w:rsid w:val="00A1044E"/>
    <w:rsid w:val="00A159E8"/>
    <w:rsid w:val="00A17DFE"/>
    <w:rsid w:val="00A212C6"/>
    <w:rsid w:val="00A22D36"/>
    <w:rsid w:val="00A2627F"/>
    <w:rsid w:val="00A26733"/>
    <w:rsid w:val="00A27233"/>
    <w:rsid w:val="00A27331"/>
    <w:rsid w:val="00A27CA7"/>
    <w:rsid w:val="00A3342E"/>
    <w:rsid w:val="00A33D44"/>
    <w:rsid w:val="00A42E99"/>
    <w:rsid w:val="00A46802"/>
    <w:rsid w:val="00A46FDE"/>
    <w:rsid w:val="00A477DA"/>
    <w:rsid w:val="00A47BC4"/>
    <w:rsid w:val="00A47DC9"/>
    <w:rsid w:val="00A50618"/>
    <w:rsid w:val="00A518FD"/>
    <w:rsid w:val="00A519CC"/>
    <w:rsid w:val="00A5467D"/>
    <w:rsid w:val="00A556D2"/>
    <w:rsid w:val="00A6477D"/>
    <w:rsid w:val="00A7122C"/>
    <w:rsid w:val="00A71DF0"/>
    <w:rsid w:val="00A7345F"/>
    <w:rsid w:val="00A7421B"/>
    <w:rsid w:val="00A760F1"/>
    <w:rsid w:val="00A771AD"/>
    <w:rsid w:val="00A81509"/>
    <w:rsid w:val="00A82B69"/>
    <w:rsid w:val="00A91D47"/>
    <w:rsid w:val="00A92676"/>
    <w:rsid w:val="00A944F4"/>
    <w:rsid w:val="00AA484B"/>
    <w:rsid w:val="00AA64FB"/>
    <w:rsid w:val="00AB0C45"/>
    <w:rsid w:val="00AC34DB"/>
    <w:rsid w:val="00AC4743"/>
    <w:rsid w:val="00AC5758"/>
    <w:rsid w:val="00AC6254"/>
    <w:rsid w:val="00AD4CDA"/>
    <w:rsid w:val="00AD546F"/>
    <w:rsid w:val="00AD5B92"/>
    <w:rsid w:val="00AE0D3D"/>
    <w:rsid w:val="00AE10F9"/>
    <w:rsid w:val="00AE1BEB"/>
    <w:rsid w:val="00AE29CA"/>
    <w:rsid w:val="00AE3AE5"/>
    <w:rsid w:val="00AE6E01"/>
    <w:rsid w:val="00AF13E0"/>
    <w:rsid w:val="00AF1432"/>
    <w:rsid w:val="00AF4670"/>
    <w:rsid w:val="00AF5CDA"/>
    <w:rsid w:val="00AF7792"/>
    <w:rsid w:val="00B042A0"/>
    <w:rsid w:val="00B045CE"/>
    <w:rsid w:val="00B10457"/>
    <w:rsid w:val="00B125A8"/>
    <w:rsid w:val="00B15379"/>
    <w:rsid w:val="00B16C3D"/>
    <w:rsid w:val="00B20B03"/>
    <w:rsid w:val="00B24FA5"/>
    <w:rsid w:val="00B25B74"/>
    <w:rsid w:val="00B265BF"/>
    <w:rsid w:val="00B27B6D"/>
    <w:rsid w:val="00B30616"/>
    <w:rsid w:val="00B30B2A"/>
    <w:rsid w:val="00B30D07"/>
    <w:rsid w:val="00B31157"/>
    <w:rsid w:val="00B332FC"/>
    <w:rsid w:val="00B33A5D"/>
    <w:rsid w:val="00B4222C"/>
    <w:rsid w:val="00B43451"/>
    <w:rsid w:val="00B50F7D"/>
    <w:rsid w:val="00B54BF5"/>
    <w:rsid w:val="00B561F9"/>
    <w:rsid w:val="00B57547"/>
    <w:rsid w:val="00B57EC4"/>
    <w:rsid w:val="00B606C3"/>
    <w:rsid w:val="00B65640"/>
    <w:rsid w:val="00B70C84"/>
    <w:rsid w:val="00B72244"/>
    <w:rsid w:val="00B7226C"/>
    <w:rsid w:val="00B8071B"/>
    <w:rsid w:val="00B808EE"/>
    <w:rsid w:val="00B81498"/>
    <w:rsid w:val="00B83BF9"/>
    <w:rsid w:val="00B85DBE"/>
    <w:rsid w:val="00B905FB"/>
    <w:rsid w:val="00B934ED"/>
    <w:rsid w:val="00B935E7"/>
    <w:rsid w:val="00BA48D6"/>
    <w:rsid w:val="00BA75B1"/>
    <w:rsid w:val="00BB108B"/>
    <w:rsid w:val="00BB1C7F"/>
    <w:rsid w:val="00BB2CA7"/>
    <w:rsid w:val="00BB57C8"/>
    <w:rsid w:val="00BB672D"/>
    <w:rsid w:val="00BC012A"/>
    <w:rsid w:val="00BC2DAE"/>
    <w:rsid w:val="00BC3F9C"/>
    <w:rsid w:val="00BC66F5"/>
    <w:rsid w:val="00BC6F77"/>
    <w:rsid w:val="00BD1064"/>
    <w:rsid w:val="00BD6BDC"/>
    <w:rsid w:val="00BD790F"/>
    <w:rsid w:val="00BE0C4E"/>
    <w:rsid w:val="00BE2A2E"/>
    <w:rsid w:val="00BE5B32"/>
    <w:rsid w:val="00BE6783"/>
    <w:rsid w:val="00BF0782"/>
    <w:rsid w:val="00BF27F5"/>
    <w:rsid w:val="00BF2E6A"/>
    <w:rsid w:val="00BF345B"/>
    <w:rsid w:val="00BF476F"/>
    <w:rsid w:val="00BF548C"/>
    <w:rsid w:val="00BF7714"/>
    <w:rsid w:val="00BF7D2F"/>
    <w:rsid w:val="00C00FE4"/>
    <w:rsid w:val="00C03F98"/>
    <w:rsid w:val="00C04DBE"/>
    <w:rsid w:val="00C07022"/>
    <w:rsid w:val="00C1235B"/>
    <w:rsid w:val="00C160F9"/>
    <w:rsid w:val="00C171B9"/>
    <w:rsid w:val="00C21871"/>
    <w:rsid w:val="00C21CEE"/>
    <w:rsid w:val="00C21F23"/>
    <w:rsid w:val="00C228A9"/>
    <w:rsid w:val="00C252B9"/>
    <w:rsid w:val="00C26F66"/>
    <w:rsid w:val="00C334F1"/>
    <w:rsid w:val="00C35A21"/>
    <w:rsid w:val="00C4094E"/>
    <w:rsid w:val="00C452FF"/>
    <w:rsid w:val="00C546C5"/>
    <w:rsid w:val="00C72970"/>
    <w:rsid w:val="00C72F8C"/>
    <w:rsid w:val="00C74988"/>
    <w:rsid w:val="00C76766"/>
    <w:rsid w:val="00C83072"/>
    <w:rsid w:val="00C84C2B"/>
    <w:rsid w:val="00C853D1"/>
    <w:rsid w:val="00C85A96"/>
    <w:rsid w:val="00C85D95"/>
    <w:rsid w:val="00C87121"/>
    <w:rsid w:val="00CA0C1D"/>
    <w:rsid w:val="00CA2F84"/>
    <w:rsid w:val="00CA3B0D"/>
    <w:rsid w:val="00CA5E91"/>
    <w:rsid w:val="00CA7401"/>
    <w:rsid w:val="00CB2B7B"/>
    <w:rsid w:val="00CB5A9E"/>
    <w:rsid w:val="00CC12D9"/>
    <w:rsid w:val="00CC2EBD"/>
    <w:rsid w:val="00CC5561"/>
    <w:rsid w:val="00CC7111"/>
    <w:rsid w:val="00CC7EAC"/>
    <w:rsid w:val="00CD1C19"/>
    <w:rsid w:val="00CD1FA1"/>
    <w:rsid w:val="00CD573E"/>
    <w:rsid w:val="00CE3D16"/>
    <w:rsid w:val="00CF1FCE"/>
    <w:rsid w:val="00CF38E2"/>
    <w:rsid w:val="00CF5199"/>
    <w:rsid w:val="00CF5A89"/>
    <w:rsid w:val="00CF5F94"/>
    <w:rsid w:val="00CF7911"/>
    <w:rsid w:val="00D02413"/>
    <w:rsid w:val="00D04493"/>
    <w:rsid w:val="00D060B7"/>
    <w:rsid w:val="00D069DF"/>
    <w:rsid w:val="00D104DB"/>
    <w:rsid w:val="00D10BBE"/>
    <w:rsid w:val="00D114F9"/>
    <w:rsid w:val="00D11E84"/>
    <w:rsid w:val="00D121F9"/>
    <w:rsid w:val="00D15032"/>
    <w:rsid w:val="00D1554D"/>
    <w:rsid w:val="00D16932"/>
    <w:rsid w:val="00D16BEE"/>
    <w:rsid w:val="00D16C0D"/>
    <w:rsid w:val="00D237F3"/>
    <w:rsid w:val="00D2474F"/>
    <w:rsid w:val="00D2535A"/>
    <w:rsid w:val="00D302BD"/>
    <w:rsid w:val="00D32154"/>
    <w:rsid w:val="00D34926"/>
    <w:rsid w:val="00D349C8"/>
    <w:rsid w:val="00D43062"/>
    <w:rsid w:val="00D45362"/>
    <w:rsid w:val="00D5012F"/>
    <w:rsid w:val="00D53A0C"/>
    <w:rsid w:val="00D553B2"/>
    <w:rsid w:val="00D603BF"/>
    <w:rsid w:val="00D62C6E"/>
    <w:rsid w:val="00D6407D"/>
    <w:rsid w:val="00D733EF"/>
    <w:rsid w:val="00D73EE6"/>
    <w:rsid w:val="00D74E6A"/>
    <w:rsid w:val="00D752D2"/>
    <w:rsid w:val="00D76975"/>
    <w:rsid w:val="00D772C9"/>
    <w:rsid w:val="00D77542"/>
    <w:rsid w:val="00D77AD7"/>
    <w:rsid w:val="00D90E06"/>
    <w:rsid w:val="00D93EFD"/>
    <w:rsid w:val="00D94C0C"/>
    <w:rsid w:val="00D95497"/>
    <w:rsid w:val="00D96276"/>
    <w:rsid w:val="00DA3751"/>
    <w:rsid w:val="00DA7965"/>
    <w:rsid w:val="00DB10DD"/>
    <w:rsid w:val="00DB268E"/>
    <w:rsid w:val="00DB2881"/>
    <w:rsid w:val="00DB6D27"/>
    <w:rsid w:val="00DB7297"/>
    <w:rsid w:val="00DC6387"/>
    <w:rsid w:val="00DD116F"/>
    <w:rsid w:val="00DD2536"/>
    <w:rsid w:val="00DD2887"/>
    <w:rsid w:val="00DD29F0"/>
    <w:rsid w:val="00DD5573"/>
    <w:rsid w:val="00DD6442"/>
    <w:rsid w:val="00DD67EF"/>
    <w:rsid w:val="00DD6F65"/>
    <w:rsid w:val="00DE6290"/>
    <w:rsid w:val="00DE7C32"/>
    <w:rsid w:val="00DF2DD7"/>
    <w:rsid w:val="00DF63B1"/>
    <w:rsid w:val="00E00CF7"/>
    <w:rsid w:val="00E010F7"/>
    <w:rsid w:val="00E0369E"/>
    <w:rsid w:val="00E04D30"/>
    <w:rsid w:val="00E053F8"/>
    <w:rsid w:val="00E054DF"/>
    <w:rsid w:val="00E06552"/>
    <w:rsid w:val="00E06BA6"/>
    <w:rsid w:val="00E110DA"/>
    <w:rsid w:val="00E160CE"/>
    <w:rsid w:val="00E240BC"/>
    <w:rsid w:val="00E278F2"/>
    <w:rsid w:val="00E30E7E"/>
    <w:rsid w:val="00E317EA"/>
    <w:rsid w:val="00E32D11"/>
    <w:rsid w:val="00E33B3A"/>
    <w:rsid w:val="00E33E03"/>
    <w:rsid w:val="00E378A7"/>
    <w:rsid w:val="00E41E5D"/>
    <w:rsid w:val="00E45953"/>
    <w:rsid w:val="00E46DA8"/>
    <w:rsid w:val="00E50EE2"/>
    <w:rsid w:val="00E5125A"/>
    <w:rsid w:val="00E518E1"/>
    <w:rsid w:val="00E5473E"/>
    <w:rsid w:val="00E61E5E"/>
    <w:rsid w:val="00E778BB"/>
    <w:rsid w:val="00E81F32"/>
    <w:rsid w:val="00E8346C"/>
    <w:rsid w:val="00E83494"/>
    <w:rsid w:val="00E9186A"/>
    <w:rsid w:val="00E92B4A"/>
    <w:rsid w:val="00E93EDF"/>
    <w:rsid w:val="00E9506B"/>
    <w:rsid w:val="00E966F3"/>
    <w:rsid w:val="00E97929"/>
    <w:rsid w:val="00EA1004"/>
    <w:rsid w:val="00EA158E"/>
    <w:rsid w:val="00EA2CF6"/>
    <w:rsid w:val="00EA30B1"/>
    <w:rsid w:val="00EB051B"/>
    <w:rsid w:val="00EB0AEA"/>
    <w:rsid w:val="00EB15AE"/>
    <w:rsid w:val="00EB1E57"/>
    <w:rsid w:val="00EB43DB"/>
    <w:rsid w:val="00EB4A38"/>
    <w:rsid w:val="00EB6498"/>
    <w:rsid w:val="00EC01B9"/>
    <w:rsid w:val="00EC023F"/>
    <w:rsid w:val="00EC3189"/>
    <w:rsid w:val="00EC4CD8"/>
    <w:rsid w:val="00ED23EB"/>
    <w:rsid w:val="00ED2A9A"/>
    <w:rsid w:val="00EE23E5"/>
    <w:rsid w:val="00EE53C5"/>
    <w:rsid w:val="00EE6D79"/>
    <w:rsid w:val="00EE762E"/>
    <w:rsid w:val="00EE7FEF"/>
    <w:rsid w:val="00EF0402"/>
    <w:rsid w:val="00EF0AEA"/>
    <w:rsid w:val="00EF0D39"/>
    <w:rsid w:val="00EF639E"/>
    <w:rsid w:val="00F01C0E"/>
    <w:rsid w:val="00F0310C"/>
    <w:rsid w:val="00F03666"/>
    <w:rsid w:val="00F05DDC"/>
    <w:rsid w:val="00F060A2"/>
    <w:rsid w:val="00F121AE"/>
    <w:rsid w:val="00F15ADA"/>
    <w:rsid w:val="00F16DCD"/>
    <w:rsid w:val="00F17B0C"/>
    <w:rsid w:val="00F32130"/>
    <w:rsid w:val="00F35A10"/>
    <w:rsid w:val="00F4029B"/>
    <w:rsid w:val="00F40CD1"/>
    <w:rsid w:val="00F41950"/>
    <w:rsid w:val="00F44120"/>
    <w:rsid w:val="00F516F1"/>
    <w:rsid w:val="00F54246"/>
    <w:rsid w:val="00F561D0"/>
    <w:rsid w:val="00F7369F"/>
    <w:rsid w:val="00F755D3"/>
    <w:rsid w:val="00F762D3"/>
    <w:rsid w:val="00F81A9B"/>
    <w:rsid w:val="00F821C8"/>
    <w:rsid w:val="00F91C80"/>
    <w:rsid w:val="00F926A0"/>
    <w:rsid w:val="00F978BD"/>
    <w:rsid w:val="00FA3952"/>
    <w:rsid w:val="00FA49FF"/>
    <w:rsid w:val="00FA5759"/>
    <w:rsid w:val="00FB081C"/>
    <w:rsid w:val="00FB7051"/>
    <w:rsid w:val="00FC4CB0"/>
    <w:rsid w:val="00FC5B96"/>
    <w:rsid w:val="00FC6454"/>
    <w:rsid w:val="00FC67EB"/>
    <w:rsid w:val="00FC6B3E"/>
    <w:rsid w:val="00FD1A44"/>
    <w:rsid w:val="00FD59E0"/>
    <w:rsid w:val="00FD6D21"/>
    <w:rsid w:val="00FE10B6"/>
    <w:rsid w:val="00FE1D85"/>
    <w:rsid w:val="00FE3038"/>
    <w:rsid w:val="00FE53FE"/>
    <w:rsid w:val="00FE5E84"/>
    <w:rsid w:val="00FF5C58"/>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D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443BF"/>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443BF"/>
    <w:pPr>
      <w:spacing w:after="0" w:line="24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39842">
      <w:bodyDiv w:val="1"/>
      <w:marLeft w:val="0"/>
      <w:marRight w:val="0"/>
      <w:marTop w:val="0"/>
      <w:marBottom w:val="0"/>
      <w:divBdr>
        <w:top w:val="none" w:sz="0" w:space="0" w:color="auto"/>
        <w:left w:val="none" w:sz="0" w:space="0" w:color="auto"/>
        <w:bottom w:val="none" w:sz="0" w:space="0" w:color="auto"/>
        <w:right w:val="none" w:sz="0" w:space="0" w:color="auto"/>
      </w:divBdr>
    </w:div>
    <w:div w:id="1202782879">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71036">
      <w:bodyDiv w:val="1"/>
      <w:marLeft w:val="0"/>
      <w:marRight w:val="0"/>
      <w:marTop w:val="0"/>
      <w:marBottom w:val="0"/>
      <w:divBdr>
        <w:top w:val="none" w:sz="0" w:space="0" w:color="auto"/>
        <w:left w:val="none" w:sz="0" w:space="0" w:color="auto"/>
        <w:bottom w:val="none" w:sz="0" w:space="0" w:color="auto"/>
        <w:right w:val="none" w:sz="0" w:space="0" w:color="auto"/>
      </w:divBdr>
    </w:div>
    <w:div w:id="1705787314">
      <w:bodyDiv w:val="1"/>
      <w:marLeft w:val="0"/>
      <w:marRight w:val="0"/>
      <w:marTop w:val="0"/>
      <w:marBottom w:val="0"/>
      <w:divBdr>
        <w:top w:val="none" w:sz="0" w:space="0" w:color="auto"/>
        <w:left w:val="none" w:sz="0" w:space="0" w:color="auto"/>
        <w:bottom w:val="none" w:sz="0" w:space="0" w:color="auto"/>
        <w:right w:val="none" w:sz="0" w:space="0" w:color="auto"/>
      </w:divBdr>
    </w:div>
    <w:div w:id="1848669913">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8411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yperlink" Target="http://secretariadoejecutivo.gob.mx/work/models/SecretariadoEjecutivo/Resource/328/1/images/instructivo_final_edo_fuerza(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dusef.gob.mx/Revista/index.php/usuario-inteligente/condusef-responde/777-la-condusef-te-puede-ayuda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of.gob.mx/nota_detalle.php?codigo=5492254&amp;fecha=28/07/201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12383</Words>
  <Characters>68107</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8</cp:revision>
  <dcterms:created xsi:type="dcterms:W3CDTF">2022-06-30T06:39:00Z</dcterms:created>
  <dcterms:modified xsi:type="dcterms:W3CDTF">2022-07-07T14:56:00Z</dcterms:modified>
</cp:coreProperties>
</file>