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423ECA" w14:textId="747E659E" w:rsidR="00337A3D" w:rsidRPr="0098744A" w:rsidRDefault="00337A3D" w:rsidP="0098744A">
      <w:pPr>
        <w:shd w:val="clear" w:color="auto" w:fill="FFFFFF"/>
        <w:spacing w:after="0" w:line="360" w:lineRule="auto"/>
        <w:jc w:val="both"/>
        <w:rPr>
          <w:rFonts w:ascii="Palatino Linotype" w:eastAsia="Times New Roman" w:hAnsi="Palatino Linotype" w:cs="Arial"/>
          <w:color w:val="000000"/>
          <w:sz w:val="24"/>
          <w:szCs w:val="24"/>
          <w:lang w:eastAsia="es-MX"/>
        </w:rPr>
      </w:pPr>
      <w:r w:rsidRPr="0098744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25022">
        <w:rPr>
          <w:rFonts w:ascii="Palatino Linotype" w:eastAsia="Times New Roman" w:hAnsi="Palatino Linotype" w:cs="Arial"/>
          <w:color w:val="000000"/>
          <w:sz w:val="24"/>
          <w:szCs w:val="24"/>
          <w:lang w:val="es-419" w:eastAsia="es-MX"/>
        </w:rPr>
        <w:t>siete</w:t>
      </w:r>
      <w:r w:rsidR="00BE28EE" w:rsidRPr="0098744A">
        <w:rPr>
          <w:rFonts w:ascii="Palatino Linotype" w:eastAsia="Times New Roman" w:hAnsi="Palatino Linotype" w:cs="Arial"/>
          <w:color w:val="000000"/>
          <w:sz w:val="24"/>
          <w:szCs w:val="24"/>
          <w:lang w:eastAsia="es-MX"/>
        </w:rPr>
        <w:t xml:space="preserve"> </w:t>
      </w:r>
      <w:r w:rsidRPr="0098744A">
        <w:rPr>
          <w:rFonts w:ascii="Palatino Linotype" w:eastAsia="Times New Roman" w:hAnsi="Palatino Linotype" w:cs="Arial"/>
          <w:color w:val="000000"/>
          <w:sz w:val="24"/>
          <w:szCs w:val="24"/>
          <w:lang w:eastAsia="es-MX"/>
        </w:rPr>
        <w:t xml:space="preserve">de </w:t>
      </w:r>
      <w:r w:rsidR="00625022">
        <w:rPr>
          <w:rFonts w:ascii="Palatino Linotype" w:eastAsia="Times New Roman" w:hAnsi="Palatino Linotype" w:cs="Arial"/>
          <w:color w:val="000000"/>
          <w:sz w:val="24"/>
          <w:szCs w:val="24"/>
          <w:lang w:val="es-419" w:eastAsia="es-MX"/>
        </w:rPr>
        <w:t>septiembre</w:t>
      </w:r>
      <w:r w:rsidRPr="0098744A">
        <w:rPr>
          <w:rFonts w:ascii="Palatino Linotype" w:eastAsia="Times New Roman" w:hAnsi="Palatino Linotype" w:cs="Arial"/>
          <w:color w:val="000000"/>
          <w:sz w:val="24"/>
          <w:szCs w:val="24"/>
          <w:lang w:eastAsia="es-MX"/>
        </w:rPr>
        <w:t xml:space="preserve"> de dos mil </w:t>
      </w:r>
      <w:r w:rsidR="005D1692" w:rsidRPr="0098744A">
        <w:rPr>
          <w:rFonts w:ascii="Palatino Linotype" w:eastAsia="Times New Roman" w:hAnsi="Palatino Linotype" w:cs="Arial"/>
          <w:color w:val="000000"/>
          <w:sz w:val="24"/>
          <w:szCs w:val="24"/>
          <w:lang w:eastAsia="es-MX"/>
        </w:rPr>
        <w:t>veintidós</w:t>
      </w:r>
      <w:r w:rsidRPr="0098744A">
        <w:rPr>
          <w:rFonts w:ascii="Palatino Linotype" w:eastAsia="Times New Roman" w:hAnsi="Palatino Linotype" w:cs="Arial"/>
          <w:color w:val="000000"/>
          <w:sz w:val="24"/>
          <w:szCs w:val="24"/>
          <w:lang w:eastAsia="es-MX"/>
        </w:rPr>
        <w:t>.</w:t>
      </w:r>
    </w:p>
    <w:p w14:paraId="066F99FD" w14:textId="77777777" w:rsidR="00337A3D" w:rsidRPr="0098744A" w:rsidRDefault="00337A3D" w:rsidP="0098744A">
      <w:pPr>
        <w:shd w:val="clear" w:color="auto" w:fill="FFFFFF"/>
        <w:spacing w:after="0" w:line="360" w:lineRule="auto"/>
        <w:jc w:val="both"/>
        <w:rPr>
          <w:rFonts w:ascii="Palatino Linotype" w:eastAsia="Times New Roman" w:hAnsi="Palatino Linotype" w:cs="Arial"/>
          <w:color w:val="000000"/>
          <w:sz w:val="24"/>
          <w:szCs w:val="24"/>
          <w:lang w:eastAsia="es-MX"/>
        </w:rPr>
      </w:pPr>
    </w:p>
    <w:p w14:paraId="027320C8" w14:textId="469D2B26" w:rsidR="00337A3D" w:rsidRPr="0098744A" w:rsidRDefault="00337A3D" w:rsidP="0098744A">
      <w:pPr>
        <w:tabs>
          <w:tab w:val="left" w:pos="1701"/>
        </w:tabs>
        <w:spacing w:after="0" w:line="360" w:lineRule="auto"/>
        <w:jc w:val="both"/>
        <w:rPr>
          <w:rFonts w:ascii="Palatino Linotype" w:hAnsi="Palatino Linotype" w:cs="Arial"/>
          <w:b/>
          <w:sz w:val="24"/>
          <w:szCs w:val="24"/>
        </w:rPr>
      </w:pPr>
      <w:r w:rsidRPr="0098744A">
        <w:rPr>
          <w:rFonts w:ascii="Palatino Linotype" w:hAnsi="Palatino Linotype" w:cs="Arial"/>
          <w:b/>
          <w:sz w:val="24"/>
          <w:szCs w:val="24"/>
        </w:rPr>
        <w:t>VISTO</w:t>
      </w:r>
      <w:r w:rsidRPr="0098744A">
        <w:rPr>
          <w:rFonts w:ascii="Palatino Linotype" w:hAnsi="Palatino Linotype" w:cs="Arial"/>
          <w:sz w:val="24"/>
          <w:szCs w:val="24"/>
        </w:rPr>
        <w:t xml:space="preserve"> </w:t>
      </w:r>
      <w:r w:rsidR="005D6927" w:rsidRPr="0098744A">
        <w:rPr>
          <w:rFonts w:ascii="Palatino Linotype" w:hAnsi="Palatino Linotype" w:cs="Arial"/>
          <w:sz w:val="24"/>
          <w:szCs w:val="24"/>
        </w:rPr>
        <w:t>e</w:t>
      </w:r>
      <w:r w:rsidRPr="0098744A">
        <w:rPr>
          <w:rFonts w:ascii="Palatino Linotype" w:hAnsi="Palatino Linotype" w:cs="Arial"/>
          <w:sz w:val="24"/>
          <w:szCs w:val="24"/>
        </w:rPr>
        <w:t xml:space="preserve">l expediente electrónico formado con motivo del recurso de revisión con número </w:t>
      </w:r>
      <w:r w:rsidR="005D6927" w:rsidRPr="0098744A">
        <w:rPr>
          <w:rFonts w:ascii="Palatino Linotype" w:hAnsi="Palatino Linotype" w:cs="Arial"/>
          <w:b/>
          <w:bCs/>
          <w:sz w:val="24"/>
          <w:szCs w:val="24"/>
          <w:lang w:eastAsia="es-MX"/>
        </w:rPr>
        <w:t>0</w:t>
      </w:r>
      <w:r w:rsidR="0098744A" w:rsidRPr="0098744A">
        <w:rPr>
          <w:rFonts w:ascii="Palatino Linotype" w:hAnsi="Palatino Linotype" w:cs="Arial"/>
          <w:b/>
          <w:bCs/>
          <w:sz w:val="24"/>
          <w:szCs w:val="24"/>
          <w:lang w:val="es-419" w:eastAsia="es-MX"/>
        </w:rPr>
        <w:t>3</w:t>
      </w:r>
      <w:r w:rsidR="004D2DBF">
        <w:rPr>
          <w:rFonts w:ascii="Palatino Linotype" w:hAnsi="Palatino Linotype" w:cs="Arial"/>
          <w:b/>
          <w:bCs/>
          <w:sz w:val="24"/>
          <w:szCs w:val="24"/>
          <w:lang w:val="es-419" w:eastAsia="es-MX"/>
        </w:rPr>
        <w:t>945</w:t>
      </w:r>
      <w:r w:rsidR="005D6927" w:rsidRPr="0098744A">
        <w:rPr>
          <w:rFonts w:ascii="Palatino Linotype" w:hAnsi="Palatino Linotype" w:cs="Arial"/>
          <w:b/>
          <w:bCs/>
          <w:sz w:val="24"/>
          <w:szCs w:val="24"/>
          <w:lang w:eastAsia="es-MX"/>
        </w:rPr>
        <w:t>/INFOEM/IP/RR/202</w:t>
      </w:r>
      <w:r w:rsidR="00C25A3F" w:rsidRPr="0098744A">
        <w:rPr>
          <w:rFonts w:ascii="Palatino Linotype" w:hAnsi="Palatino Linotype" w:cs="Arial"/>
          <w:b/>
          <w:bCs/>
          <w:sz w:val="24"/>
          <w:szCs w:val="24"/>
          <w:lang w:val="es-419" w:eastAsia="es-MX"/>
        </w:rPr>
        <w:t>2</w:t>
      </w:r>
      <w:r w:rsidRPr="0098744A">
        <w:rPr>
          <w:rFonts w:ascii="Palatino Linotype" w:hAnsi="Palatino Linotype" w:cs="Arial"/>
          <w:sz w:val="24"/>
          <w:szCs w:val="24"/>
        </w:rPr>
        <w:t xml:space="preserve">, </w:t>
      </w:r>
      <w:r w:rsidR="00C25A3F" w:rsidRPr="0098744A">
        <w:rPr>
          <w:rFonts w:ascii="Palatino Linotype" w:eastAsia="Palatino Linotype" w:hAnsi="Palatino Linotype" w:cs="Palatino Linotype"/>
          <w:color w:val="000000"/>
          <w:sz w:val="24"/>
          <w:szCs w:val="24"/>
        </w:rPr>
        <w:t xml:space="preserve">promovido por </w:t>
      </w:r>
      <w:r w:rsidR="004D2DBF" w:rsidRPr="004D2DBF">
        <w:rPr>
          <w:rFonts w:ascii="Palatino Linotype" w:eastAsia="Palatino Linotype" w:hAnsi="Palatino Linotype" w:cs="Palatino Linotype"/>
          <w:b/>
          <w:color w:val="000000"/>
          <w:sz w:val="24"/>
          <w:szCs w:val="24"/>
        </w:rPr>
        <w:t xml:space="preserve">el </w:t>
      </w:r>
      <w:r w:rsidR="002F391B">
        <w:rPr>
          <w:rFonts w:ascii="Palatino Linotype" w:eastAsia="Palatino Linotype" w:hAnsi="Palatino Linotype" w:cs="Palatino Linotype"/>
          <w:b/>
          <w:color w:val="000000"/>
          <w:sz w:val="24"/>
          <w:szCs w:val="24"/>
        </w:rPr>
        <w:t>XXXXXXXXXXXXXXXXXX</w:t>
      </w:r>
      <w:r w:rsidR="004D2DBF">
        <w:rPr>
          <w:rFonts w:ascii="Palatino Linotype" w:eastAsia="Palatino Linotype" w:hAnsi="Palatino Linotype" w:cs="Palatino Linotype"/>
          <w:color w:val="000000"/>
          <w:sz w:val="24"/>
          <w:szCs w:val="24"/>
        </w:rPr>
        <w:t xml:space="preserve">, </w:t>
      </w:r>
      <w:r w:rsidR="00C25A3F" w:rsidRPr="0098744A">
        <w:rPr>
          <w:rFonts w:ascii="Palatino Linotype" w:eastAsia="Palatino Linotype" w:hAnsi="Palatino Linotype" w:cs="Palatino Linotype"/>
          <w:color w:val="000000"/>
          <w:sz w:val="24"/>
          <w:szCs w:val="24"/>
        </w:rPr>
        <w:t>en lo sucesivo se denominará</w:t>
      </w:r>
      <w:r w:rsidR="00C25A3F" w:rsidRPr="0098744A">
        <w:rPr>
          <w:rFonts w:ascii="Palatino Linotype" w:eastAsia="Palatino Linotype" w:hAnsi="Palatino Linotype" w:cs="Palatino Linotype"/>
          <w:b/>
          <w:color w:val="000000"/>
          <w:sz w:val="24"/>
          <w:szCs w:val="24"/>
        </w:rPr>
        <w:t xml:space="preserve"> EL RECURRENTE</w:t>
      </w:r>
      <w:r w:rsidR="00C25A3F" w:rsidRPr="0098744A">
        <w:rPr>
          <w:rFonts w:ascii="Palatino Linotype" w:eastAsia="Palatino Linotype" w:hAnsi="Palatino Linotype" w:cs="Palatino Linotype"/>
          <w:b/>
          <w:color w:val="000000"/>
          <w:sz w:val="24"/>
          <w:szCs w:val="24"/>
          <w:lang w:val="es-419"/>
        </w:rPr>
        <w:t>,</w:t>
      </w:r>
      <w:r w:rsidRPr="0098744A">
        <w:rPr>
          <w:rFonts w:ascii="Palatino Linotype" w:hAnsi="Palatino Linotype" w:cs="Arial"/>
          <w:sz w:val="24"/>
          <w:szCs w:val="24"/>
        </w:rPr>
        <w:t xml:space="preserve"> en contra de la </w:t>
      </w:r>
      <w:r w:rsidR="00064E75" w:rsidRPr="0098744A">
        <w:rPr>
          <w:rFonts w:ascii="Palatino Linotype" w:hAnsi="Palatino Linotype" w:cs="Arial"/>
          <w:sz w:val="24"/>
          <w:szCs w:val="24"/>
        </w:rPr>
        <w:t xml:space="preserve">respuesta proporcionada por el </w:t>
      </w:r>
      <w:r w:rsidR="004D2DBF">
        <w:rPr>
          <w:rFonts w:ascii="Palatino Linotype" w:eastAsia="Palatino Linotype" w:hAnsi="Palatino Linotype" w:cs="Palatino Linotype"/>
          <w:b/>
          <w:color w:val="000000"/>
          <w:sz w:val="24"/>
          <w:szCs w:val="24"/>
          <w:lang w:val="es-419"/>
        </w:rPr>
        <w:t>Tribunal Electoral</w:t>
      </w:r>
      <w:r w:rsidR="0098744A" w:rsidRPr="0098744A">
        <w:rPr>
          <w:rFonts w:ascii="Palatino Linotype" w:eastAsia="Palatino Linotype" w:hAnsi="Palatino Linotype" w:cs="Palatino Linotype"/>
          <w:b/>
          <w:color w:val="000000"/>
          <w:sz w:val="24"/>
          <w:szCs w:val="24"/>
        </w:rPr>
        <w:t xml:space="preserve"> del Estado de México</w:t>
      </w:r>
      <w:r w:rsidRPr="0098744A">
        <w:rPr>
          <w:rFonts w:ascii="Palatino Linotype" w:eastAsia="Palatino Linotype" w:hAnsi="Palatino Linotype" w:cs="Palatino Linotype"/>
          <w:b/>
          <w:color w:val="000000"/>
          <w:sz w:val="24"/>
          <w:szCs w:val="24"/>
        </w:rPr>
        <w:t>,</w:t>
      </w:r>
      <w:r w:rsidRPr="0098744A">
        <w:rPr>
          <w:rFonts w:ascii="Palatino Linotype" w:hAnsi="Palatino Linotype" w:cs="Arial"/>
          <w:b/>
          <w:sz w:val="24"/>
          <w:szCs w:val="24"/>
        </w:rPr>
        <w:t xml:space="preserve"> </w:t>
      </w:r>
      <w:r w:rsidRPr="0098744A">
        <w:rPr>
          <w:rFonts w:ascii="Palatino Linotype" w:hAnsi="Palatino Linotype" w:cs="Arial"/>
          <w:sz w:val="24"/>
          <w:szCs w:val="24"/>
        </w:rPr>
        <w:t>en lo subsecuente</w:t>
      </w:r>
      <w:r w:rsidRPr="0098744A">
        <w:rPr>
          <w:rFonts w:ascii="Palatino Linotype" w:hAnsi="Palatino Linotype" w:cs="Arial"/>
          <w:b/>
          <w:sz w:val="24"/>
          <w:szCs w:val="24"/>
        </w:rPr>
        <w:t xml:space="preserve"> el Sujeto Obligado, </w:t>
      </w:r>
      <w:r w:rsidRPr="0098744A">
        <w:rPr>
          <w:rFonts w:ascii="Palatino Linotype" w:hAnsi="Palatino Linotype" w:cs="Arial"/>
          <w:sz w:val="24"/>
          <w:szCs w:val="24"/>
        </w:rPr>
        <w:t xml:space="preserve">se procede </w:t>
      </w:r>
      <w:r w:rsidR="00064E75" w:rsidRPr="0098744A">
        <w:rPr>
          <w:rFonts w:ascii="Palatino Linotype" w:hAnsi="Palatino Linotype" w:cs="Arial"/>
          <w:sz w:val="24"/>
          <w:szCs w:val="24"/>
        </w:rPr>
        <w:t>a dictar la presente resolución.</w:t>
      </w:r>
    </w:p>
    <w:p w14:paraId="15BD5008" w14:textId="77777777" w:rsidR="00337A3D" w:rsidRPr="0098744A" w:rsidRDefault="00337A3D" w:rsidP="0098744A">
      <w:pPr>
        <w:tabs>
          <w:tab w:val="left" w:pos="6960"/>
        </w:tabs>
        <w:spacing w:after="0" w:line="360" w:lineRule="auto"/>
        <w:jc w:val="both"/>
        <w:rPr>
          <w:rFonts w:ascii="Palatino Linotype" w:hAnsi="Palatino Linotype" w:cs="Arial"/>
          <w:sz w:val="24"/>
          <w:szCs w:val="24"/>
        </w:rPr>
      </w:pPr>
    </w:p>
    <w:p w14:paraId="1AB3FF4E" w14:textId="77777777" w:rsidR="00337A3D" w:rsidRPr="0098744A" w:rsidRDefault="00337A3D" w:rsidP="0098744A">
      <w:pPr>
        <w:spacing w:after="0" w:line="360" w:lineRule="auto"/>
        <w:jc w:val="center"/>
        <w:rPr>
          <w:rFonts w:ascii="Palatino Linotype" w:hAnsi="Palatino Linotype" w:cs="Arial"/>
          <w:b/>
          <w:sz w:val="24"/>
          <w:szCs w:val="24"/>
        </w:rPr>
      </w:pPr>
      <w:r w:rsidRPr="0098744A">
        <w:rPr>
          <w:rFonts w:ascii="Palatino Linotype" w:hAnsi="Palatino Linotype" w:cs="Arial"/>
          <w:b/>
          <w:sz w:val="24"/>
          <w:szCs w:val="24"/>
        </w:rPr>
        <w:t>A N T E C E D E N T E S</w:t>
      </w:r>
    </w:p>
    <w:p w14:paraId="065606E4" w14:textId="77777777" w:rsidR="00337A3D" w:rsidRPr="0098744A" w:rsidRDefault="00337A3D" w:rsidP="0098744A">
      <w:pPr>
        <w:spacing w:after="0" w:line="360" w:lineRule="auto"/>
        <w:rPr>
          <w:rFonts w:ascii="Palatino Linotype" w:hAnsi="Palatino Linotype" w:cs="Arial"/>
          <w:b/>
          <w:sz w:val="24"/>
          <w:szCs w:val="24"/>
        </w:rPr>
      </w:pPr>
    </w:p>
    <w:p w14:paraId="2D530B1B" w14:textId="77777777" w:rsidR="00F3766A" w:rsidRPr="0098744A" w:rsidRDefault="00337A3D" w:rsidP="0098744A">
      <w:pPr>
        <w:spacing w:after="0" w:line="360" w:lineRule="auto"/>
        <w:jc w:val="both"/>
        <w:rPr>
          <w:rFonts w:ascii="Palatino Linotype" w:hAnsi="Palatino Linotype" w:cs="Arial"/>
          <w:b/>
          <w:sz w:val="24"/>
          <w:szCs w:val="24"/>
        </w:rPr>
      </w:pPr>
      <w:r w:rsidRPr="0098744A">
        <w:rPr>
          <w:rFonts w:ascii="Palatino Linotype" w:hAnsi="Palatino Linotype" w:cs="Arial"/>
          <w:b/>
          <w:sz w:val="24"/>
          <w:szCs w:val="24"/>
        </w:rPr>
        <w:t xml:space="preserve">PRIMERO. </w:t>
      </w:r>
      <w:r w:rsidR="00F3766A" w:rsidRPr="0098744A">
        <w:rPr>
          <w:rFonts w:ascii="Palatino Linotype" w:hAnsi="Palatino Linotype" w:cs="Arial"/>
          <w:b/>
          <w:sz w:val="24"/>
          <w:szCs w:val="24"/>
        </w:rPr>
        <w:t>De la solicitud de información.</w:t>
      </w:r>
    </w:p>
    <w:p w14:paraId="65DDE013" w14:textId="43332D6E" w:rsidR="00337A3D" w:rsidRPr="0098744A" w:rsidRDefault="00337A3D" w:rsidP="0098744A">
      <w:pPr>
        <w:spacing w:after="0" w:line="360" w:lineRule="auto"/>
        <w:jc w:val="both"/>
        <w:rPr>
          <w:rFonts w:ascii="Palatino Linotype" w:hAnsi="Palatino Linotype" w:cs="Arial"/>
          <w:sz w:val="24"/>
          <w:szCs w:val="24"/>
        </w:rPr>
      </w:pPr>
      <w:r w:rsidRPr="0098744A">
        <w:rPr>
          <w:rFonts w:ascii="Palatino Linotype" w:hAnsi="Palatino Linotype" w:cs="Arial"/>
          <w:sz w:val="24"/>
          <w:szCs w:val="24"/>
        </w:rPr>
        <w:t xml:space="preserve">Con fecha </w:t>
      </w:r>
      <w:r w:rsidR="00C951EE">
        <w:rPr>
          <w:rFonts w:ascii="Palatino Linotype" w:hAnsi="Palatino Linotype" w:cs="Arial"/>
          <w:sz w:val="24"/>
          <w:szCs w:val="24"/>
          <w:lang w:val="es-419"/>
        </w:rPr>
        <w:t>cuatro</w:t>
      </w:r>
      <w:r w:rsidR="00AF0BDD" w:rsidRPr="0098744A">
        <w:rPr>
          <w:rFonts w:ascii="Palatino Linotype" w:hAnsi="Palatino Linotype" w:cs="Arial"/>
          <w:sz w:val="24"/>
          <w:szCs w:val="24"/>
        </w:rPr>
        <w:t xml:space="preserve"> </w:t>
      </w:r>
      <w:r w:rsidR="001F1C38" w:rsidRPr="0098744A">
        <w:rPr>
          <w:rFonts w:ascii="Palatino Linotype" w:hAnsi="Palatino Linotype" w:cs="Arial"/>
          <w:sz w:val="24"/>
          <w:szCs w:val="24"/>
        </w:rPr>
        <w:t xml:space="preserve">de </w:t>
      </w:r>
      <w:r w:rsidR="00C951EE">
        <w:rPr>
          <w:rFonts w:ascii="Palatino Linotype" w:hAnsi="Palatino Linotype" w:cs="Arial"/>
          <w:sz w:val="24"/>
          <w:szCs w:val="24"/>
          <w:lang w:val="es-419"/>
        </w:rPr>
        <w:t>febrero</w:t>
      </w:r>
      <w:r w:rsidR="001F1C38" w:rsidRPr="0098744A">
        <w:rPr>
          <w:rFonts w:ascii="Palatino Linotype" w:hAnsi="Palatino Linotype" w:cs="Arial"/>
          <w:sz w:val="24"/>
          <w:szCs w:val="24"/>
        </w:rPr>
        <w:t xml:space="preserve"> de dos mil </w:t>
      </w:r>
      <w:r w:rsidR="009837C5" w:rsidRPr="0098744A">
        <w:rPr>
          <w:rFonts w:ascii="Palatino Linotype" w:hAnsi="Palatino Linotype" w:cs="Arial"/>
          <w:sz w:val="24"/>
          <w:szCs w:val="24"/>
          <w:lang w:val="es-419"/>
        </w:rPr>
        <w:t xml:space="preserve">veintidós </w:t>
      </w:r>
      <w:r w:rsidR="001F1C38" w:rsidRPr="0098744A">
        <w:rPr>
          <w:rFonts w:ascii="Palatino Linotype" w:hAnsi="Palatino Linotype" w:cs="Arial"/>
          <w:sz w:val="24"/>
          <w:szCs w:val="24"/>
        </w:rPr>
        <w:t xml:space="preserve">el </w:t>
      </w:r>
      <w:r w:rsidRPr="0098744A">
        <w:rPr>
          <w:rFonts w:ascii="Palatino Linotype" w:hAnsi="Palatino Linotype" w:cs="Arial"/>
          <w:b/>
          <w:sz w:val="24"/>
          <w:szCs w:val="24"/>
        </w:rPr>
        <w:t>Recurrente</w:t>
      </w:r>
      <w:r w:rsidRPr="0098744A">
        <w:rPr>
          <w:rFonts w:ascii="Palatino Linotype" w:hAnsi="Palatino Linotype" w:cs="Arial"/>
          <w:sz w:val="24"/>
          <w:szCs w:val="24"/>
        </w:rPr>
        <w:t xml:space="preserve"> presentó a través del Sistema de Acceso a la Información Mexiquense, en lo posterior el </w:t>
      </w:r>
      <w:r w:rsidRPr="0098744A">
        <w:rPr>
          <w:rFonts w:ascii="Palatino Linotype" w:hAnsi="Palatino Linotype" w:cs="Arial"/>
          <w:b/>
          <w:sz w:val="24"/>
          <w:szCs w:val="24"/>
        </w:rPr>
        <w:t>SAIMEX</w:t>
      </w:r>
      <w:r w:rsidRPr="0098744A">
        <w:rPr>
          <w:rFonts w:ascii="Palatino Linotype" w:hAnsi="Palatino Linotype" w:cs="Arial"/>
          <w:sz w:val="24"/>
          <w:szCs w:val="24"/>
        </w:rPr>
        <w:t xml:space="preserve">, ante </w:t>
      </w:r>
      <w:r w:rsidRPr="0098744A">
        <w:rPr>
          <w:rFonts w:ascii="Palatino Linotype" w:hAnsi="Palatino Linotype" w:cs="Arial"/>
          <w:b/>
          <w:sz w:val="24"/>
          <w:szCs w:val="24"/>
        </w:rPr>
        <w:t>el Sujeto Obligado</w:t>
      </w:r>
      <w:r w:rsidRPr="0098744A">
        <w:rPr>
          <w:rFonts w:ascii="Palatino Linotype" w:hAnsi="Palatino Linotype" w:cs="Arial"/>
          <w:sz w:val="24"/>
          <w:szCs w:val="24"/>
        </w:rPr>
        <w:t xml:space="preserve">, </w:t>
      </w:r>
      <w:r w:rsidR="00064E75" w:rsidRPr="0098744A">
        <w:rPr>
          <w:rFonts w:ascii="Palatino Linotype" w:hAnsi="Palatino Linotype" w:cs="Arial"/>
          <w:sz w:val="24"/>
          <w:szCs w:val="24"/>
        </w:rPr>
        <w:t xml:space="preserve">la </w:t>
      </w:r>
      <w:r w:rsidRPr="0098744A">
        <w:rPr>
          <w:rFonts w:ascii="Palatino Linotype" w:hAnsi="Palatino Linotype" w:cs="Arial"/>
          <w:sz w:val="24"/>
          <w:szCs w:val="24"/>
        </w:rPr>
        <w:t xml:space="preserve">solicitud de acceso a la información pública, registrada bajo </w:t>
      </w:r>
      <w:r w:rsidR="00064E75" w:rsidRPr="0098744A">
        <w:rPr>
          <w:rFonts w:ascii="Palatino Linotype" w:hAnsi="Palatino Linotype" w:cs="Arial"/>
          <w:sz w:val="24"/>
          <w:szCs w:val="24"/>
        </w:rPr>
        <w:t>e</w:t>
      </w:r>
      <w:r w:rsidRPr="0098744A">
        <w:rPr>
          <w:rFonts w:ascii="Palatino Linotype" w:hAnsi="Palatino Linotype" w:cs="Arial"/>
          <w:sz w:val="24"/>
          <w:szCs w:val="24"/>
        </w:rPr>
        <w:t xml:space="preserve">l número de expediente </w:t>
      </w:r>
      <w:r w:rsidR="00AF0BDD" w:rsidRPr="0098744A">
        <w:rPr>
          <w:rFonts w:ascii="Palatino Linotype" w:hAnsi="Palatino Linotype" w:cs="Arial"/>
          <w:b/>
          <w:sz w:val="24"/>
          <w:szCs w:val="24"/>
          <w:lang w:val="es-419"/>
        </w:rPr>
        <w:t>00</w:t>
      </w:r>
      <w:r w:rsidR="00A47D82" w:rsidRPr="0098744A">
        <w:rPr>
          <w:rFonts w:ascii="Palatino Linotype" w:hAnsi="Palatino Linotype" w:cs="Arial"/>
          <w:b/>
          <w:sz w:val="24"/>
          <w:szCs w:val="24"/>
          <w:lang w:val="es-419"/>
        </w:rPr>
        <w:t>0</w:t>
      </w:r>
      <w:r w:rsidR="00C951EE">
        <w:rPr>
          <w:rFonts w:ascii="Palatino Linotype" w:hAnsi="Palatino Linotype" w:cs="Arial"/>
          <w:b/>
          <w:sz w:val="24"/>
          <w:szCs w:val="24"/>
          <w:lang w:val="es-419"/>
        </w:rPr>
        <w:t>11</w:t>
      </w:r>
      <w:r w:rsidR="00AF0BDD" w:rsidRPr="0098744A">
        <w:rPr>
          <w:rFonts w:ascii="Palatino Linotype" w:hAnsi="Palatino Linotype" w:cs="Arial"/>
          <w:b/>
          <w:sz w:val="24"/>
          <w:szCs w:val="24"/>
          <w:lang w:val="es-419"/>
        </w:rPr>
        <w:t>/</w:t>
      </w:r>
      <w:r w:rsidR="00C951EE">
        <w:rPr>
          <w:rFonts w:ascii="Palatino Linotype" w:hAnsi="Palatino Linotype" w:cs="Arial"/>
          <w:b/>
          <w:sz w:val="24"/>
          <w:szCs w:val="24"/>
          <w:lang w:val="es-419"/>
        </w:rPr>
        <w:t>TRIEEM</w:t>
      </w:r>
      <w:r w:rsidR="009837C5" w:rsidRPr="0098744A">
        <w:rPr>
          <w:rFonts w:ascii="Palatino Linotype" w:hAnsi="Palatino Linotype" w:cs="Arial"/>
          <w:b/>
          <w:sz w:val="24"/>
          <w:szCs w:val="24"/>
          <w:lang w:val="es-419"/>
        </w:rPr>
        <w:t>/IP</w:t>
      </w:r>
      <w:r w:rsidR="009837C5" w:rsidRPr="0098744A">
        <w:rPr>
          <w:rFonts w:ascii="Palatino Linotype" w:hAnsi="Palatino Linotype" w:cs="Arial"/>
          <w:b/>
          <w:sz w:val="24"/>
          <w:szCs w:val="24"/>
        </w:rPr>
        <w:t>/2022</w:t>
      </w:r>
      <w:r w:rsidRPr="0098744A">
        <w:rPr>
          <w:rFonts w:ascii="Palatino Linotype" w:hAnsi="Palatino Linotype" w:cs="Arial"/>
          <w:sz w:val="24"/>
          <w:szCs w:val="24"/>
        </w:rPr>
        <w:t>,</w:t>
      </w:r>
      <w:r w:rsidR="001F1C38" w:rsidRPr="0098744A">
        <w:rPr>
          <w:rFonts w:ascii="Palatino Linotype" w:hAnsi="Palatino Linotype" w:cs="Arial"/>
          <w:sz w:val="24"/>
          <w:szCs w:val="24"/>
        </w:rPr>
        <w:t xml:space="preserve"> </w:t>
      </w:r>
      <w:r w:rsidRPr="0098744A">
        <w:rPr>
          <w:rFonts w:ascii="Palatino Linotype" w:hAnsi="Palatino Linotype" w:cs="Arial"/>
          <w:sz w:val="24"/>
          <w:szCs w:val="24"/>
        </w:rPr>
        <w:t>mediante la cual solicitó</w:t>
      </w:r>
      <w:r w:rsidR="00064E75" w:rsidRPr="0098744A">
        <w:rPr>
          <w:rFonts w:ascii="Palatino Linotype" w:hAnsi="Palatino Linotype" w:cs="Arial"/>
          <w:sz w:val="24"/>
          <w:szCs w:val="24"/>
        </w:rPr>
        <w:t xml:space="preserve"> lo</w:t>
      </w:r>
      <w:r w:rsidRPr="0098744A">
        <w:rPr>
          <w:rFonts w:ascii="Palatino Linotype" w:hAnsi="Palatino Linotype" w:cs="Arial"/>
          <w:sz w:val="24"/>
          <w:szCs w:val="24"/>
        </w:rPr>
        <w:t xml:space="preserve"> siguiente:</w:t>
      </w:r>
    </w:p>
    <w:p w14:paraId="0BEA2DDE" w14:textId="77777777" w:rsidR="00337A3D" w:rsidRPr="0098744A" w:rsidRDefault="00337A3D" w:rsidP="0098744A">
      <w:pPr>
        <w:spacing w:after="0" w:line="360" w:lineRule="auto"/>
        <w:jc w:val="both"/>
        <w:rPr>
          <w:rFonts w:ascii="Palatino Linotype" w:hAnsi="Palatino Linotype" w:cs="Arial"/>
          <w:sz w:val="24"/>
          <w:szCs w:val="24"/>
        </w:rPr>
      </w:pPr>
    </w:p>
    <w:p w14:paraId="31EE65E1" w14:textId="3ED98ECA" w:rsidR="00337A3D" w:rsidRPr="0098744A" w:rsidRDefault="00337A3D" w:rsidP="0098744A">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98744A">
        <w:rPr>
          <w:rFonts w:ascii="Palatino Linotype" w:eastAsia="Times New Roman" w:hAnsi="Palatino Linotype" w:cs="Times New Roman"/>
          <w:i/>
          <w:sz w:val="24"/>
          <w:szCs w:val="24"/>
          <w:lang w:val="es-ES_tradnl" w:eastAsia="es-ES"/>
        </w:rPr>
        <w:t>“</w:t>
      </w:r>
      <w:r w:rsidR="00C951EE" w:rsidRPr="00C951EE">
        <w:rPr>
          <w:rFonts w:ascii="Palatino Linotype" w:eastAsia="Times New Roman" w:hAnsi="Palatino Linotype" w:cs="Times New Roman"/>
          <w:i/>
          <w:sz w:val="24"/>
          <w:szCs w:val="24"/>
          <w:lang w:val="es-ES_tradnl" w:eastAsia="es-ES"/>
        </w:rPr>
        <w:t xml:space="preserve">Deseo conocer toda la documentación relacionada con la adquisición del terreno en donde se llevará a cabo la construcción de la nueva sede del Tribunal Electoral del Estado de México, tal como: Las opciones de terrenos que fueron contempladas a la par del que fue adquirido, incluyendo ubicación, superficie y precio. La documentación que soporte el proceso de contratación de la valuación del terreno que fue adquirido por el Tribunal. La </w:t>
      </w:r>
      <w:proofErr w:type="spellStart"/>
      <w:r w:rsidR="00C951EE" w:rsidRPr="00C951EE">
        <w:rPr>
          <w:rFonts w:ascii="Palatino Linotype" w:eastAsia="Times New Roman" w:hAnsi="Palatino Linotype" w:cs="Times New Roman"/>
          <w:i/>
          <w:sz w:val="24"/>
          <w:szCs w:val="24"/>
          <w:lang w:val="es-ES_tradnl" w:eastAsia="es-ES"/>
        </w:rPr>
        <w:t>valuación</w:t>
      </w:r>
      <w:proofErr w:type="spellEnd"/>
      <w:r w:rsidR="00C951EE" w:rsidRPr="00C951EE">
        <w:rPr>
          <w:rFonts w:ascii="Palatino Linotype" w:eastAsia="Times New Roman" w:hAnsi="Palatino Linotype" w:cs="Times New Roman"/>
          <w:i/>
          <w:sz w:val="24"/>
          <w:szCs w:val="24"/>
          <w:lang w:val="es-ES_tradnl" w:eastAsia="es-ES"/>
        </w:rPr>
        <w:t xml:space="preserve"> realizada, previa a la adquisición </w:t>
      </w:r>
      <w:r w:rsidR="00C951EE" w:rsidRPr="00C951EE">
        <w:rPr>
          <w:rFonts w:ascii="Palatino Linotype" w:eastAsia="Times New Roman" w:hAnsi="Palatino Linotype" w:cs="Times New Roman"/>
          <w:i/>
          <w:sz w:val="24"/>
          <w:szCs w:val="24"/>
          <w:lang w:val="es-ES_tradnl" w:eastAsia="es-ES"/>
        </w:rPr>
        <w:lastRenderedPageBreak/>
        <w:t>del terreno en el que el Tribunal Electoral del Estado de México pretende construir su nueva sede. Los dictámenes técnicos que soporten la elección del terreno adquirido, por encima de otras opciones. El contrato de compraventa del inmueble multicitado. Los comprobantes de estudios de las personas servidoras públicas involucradas en la adquisición del inmueble multicitado. El expediente del Órgano Interno de Control relativo a la auditoría del proceso de adquisición del terreno en donde se pretende construir la nueva sede del Tribunal Electoral del Estado de México</w:t>
      </w:r>
      <w:r w:rsidRPr="0098744A">
        <w:rPr>
          <w:rFonts w:ascii="Palatino Linotype" w:eastAsia="Times New Roman" w:hAnsi="Palatino Linotype" w:cs="Times New Roman"/>
          <w:i/>
          <w:sz w:val="24"/>
          <w:szCs w:val="24"/>
          <w:lang w:val="es-ES_tradnl" w:eastAsia="es-ES"/>
        </w:rPr>
        <w:t>”</w:t>
      </w:r>
      <w:r w:rsidR="00F33D7B" w:rsidRPr="0098744A">
        <w:rPr>
          <w:rFonts w:ascii="Palatino Linotype" w:eastAsia="Times New Roman" w:hAnsi="Palatino Linotype" w:cs="Times New Roman"/>
          <w:i/>
          <w:sz w:val="24"/>
          <w:szCs w:val="24"/>
          <w:lang w:val="es-ES_tradnl" w:eastAsia="es-ES"/>
        </w:rPr>
        <w:t xml:space="preserve"> (sic)</w:t>
      </w:r>
    </w:p>
    <w:p w14:paraId="7B224BAD" w14:textId="77777777" w:rsidR="00A47D82" w:rsidRPr="0098744A" w:rsidRDefault="00A47D82" w:rsidP="0098744A">
      <w:pPr>
        <w:spacing w:after="0" w:line="360" w:lineRule="auto"/>
        <w:jc w:val="both"/>
        <w:rPr>
          <w:rFonts w:ascii="Palatino Linotype" w:hAnsi="Palatino Linotype" w:cs="Arial"/>
          <w:sz w:val="24"/>
          <w:szCs w:val="24"/>
        </w:rPr>
      </w:pPr>
    </w:p>
    <w:p w14:paraId="74E772B6" w14:textId="2E13E0B5" w:rsidR="005B5317" w:rsidRPr="0098744A" w:rsidRDefault="005B5317" w:rsidP="0098744A">
      <w:pPr>
        <w:spacing w:after="0" w:line="360" w:lineRule="auto"/>
        <w:jc w:val="both"/>
        <w:rPr>
          <w:rFonts w:ascii="Palatino Linotype" w:hAnsi="Palatino Linotype" w:cs="Arial"/>
          <w:sz w:val="24"/>
          <w:szCs w:val="24"/>
        </w:rPr>
      </w:pPr>
      <w:r w:rsidRPr="0098744A">
        <w:rPr>
          <w:rFonts w:ascii="Palatino Linotype" w:hAnsi="Palatino Linotype" w:cs="Arial"/>
          <w:sz w:val="24"/>
          <w:szCs w:val="24"/>
        </w:rPr>
        <w:t>Señalando en la misma solicitud de información como modalidad de entrega: “A través del SAIMEX”.</w:t>
      </w:r>
    </w:p>
    <w:p w14:paraId="6E289964" w14:textId="77777777" w:rsidR="005B5317" w:rsidRPr="0098744A" w:rsidRDefault="005B5317" w:rsidP="0098744A">
      <w:pPr>
        <w:spacing w:after="0" w:line="360" w:lineRule="auto"/>
        <w:jc w:val="both"/>
        <w:rPr>
          <w:rFonts w:ascii="Palatino Linotype" w:hAnsi="Palatino Linotype" w:cs="Arial"/>
          <w:sz w:val="24"/>
          <w:szCs w:val="24"/>
        </w:rPr>
      </w:pPr>
    </w:p>
    <w:p w14:paraId="2691731D" w14:textId="1B5ED10C" w:rsidR="00F3766A" w:rsidRPr="0098744A" w:rsidRDefault="00337A3D" w:rsidP="0098744A">
      <w:pPr>
        <w:spacing w:after="0" w:line="360" w:lineRule="auto"/>
        <w:jc w:val="both"/>
        <w:rPr>
          <w:rFonts w:ascii="Palatino Linotype" w:hAnsi="Palatino Linotype" w:cs="Arial"/>
          <w:b/>
          <w:sz w:val="24"/>
          <w:szCs w:val="24"/>
        </w:rPr>
      </w:pPr>
      <w:r w:rsidRPr="0098744A">
        <w:rPr>
          <w:rFonts w:ascii="Palatino Linotype" w:hAnsi="Palatino Linotype" w:cs="Arial"/>
          <w:b/>
          <w:sz w:val="24"/>
          <w:szCs w:val="24"/>
        </w:rPr>
        <w:t xml:space="preserve">SEGUNDO. </w:t>
      </w:r>
      <w:r w:rsidR="00F3766A" w:rsidRPr="0098744A">
        <w:rPr>
          <w:rFonts w:ascii="Palatino Linotype" w:hAnsi="Palatino Linotype" w:cs="Arial"/>
          <w:b/>
          <w:sz w:val="24"/>
          <w:szCs w:val="24"/>
        </w:rPr>
        <w:t xml:space="preserve">De la </w:t>
      </w:r>
      <w:r w:rsidR="00CC75ED" w:rsidRPr="0098744A">
        <w:rPr>
          <w:rFonts w:ascii="Palatino Linotype" w:hAnsi="Palatino Linotype" w:cs="Arial"/>
          <w:b/>
          <w:sz w:val="24"/>
          <w:szCs w:val="24"/>
        </w:rPr>
        <w:t>respuesta</w:t>
      </w:r>
      <w:r w:rsidR="00F3766A" w:rsidRPr="0098744A">
        <w:rPr>
          <w:rFonts w:ascii="Palatino Linotype" w:hAnsi="Palatino Linotype" w:cs="Arial"/>
          <w:b/>
          <w:sz w:val="24"/>
          <w:szCs w:val="24"/>
        </w:rPr>
        <w:t xml:space="preserve"> del sujeto obligado</w:t>
      </w:r>
      <w:r w:rsidR="007967E2" w:rsidRPr="0098744A">
        <w:rPr>
          <w:rFonts w:ascii="Palatino Linotype" w:hAnsi="Palatino Linotype" w:cs="Arial"/>
          <w:b/>
          <w:sz w:val="24"/>
          <w:szCs w:val="24"/>
        </w:rPr>
        <w:t>.</w:t>
      </w:r>
    </w:p>
    <w:p w14:paraId="34F9D4A9" w14:textId="78922B44" w:rsidR="00AF0BDD" w:rsidRPr="0098744A" w:rsidRDefault="00C951EE" w:rsidP="0098744A">
      <w:pPr>
        <w:spacing w:after="0" w:line="360" w:lineRule="auto"/>
        <w:jc w:val="both"/>
        <w:rPr>
          <w:rFonts w:ascii="Palatino Linotype" w:hAnsi="Palatino Linotype" w:cs="Arial"/>
          <w:sz w:val="24"/>
          <w:szCs w:val="24"/>
        </w:rPr>
      </w:pPr>
      <w:r>
        <w:rPr>
          <w:rFonts w:ascii="Palatino Linotype" w:hAnsi="Palatino Linotype" w:cs="Arial"/>
          <w:sz w:val="24"/>
          <w:szCs w:val="24"/>
          <w:lang w:val="es-419"/>
        </w:rPr>
        <w:t>E</w:t>
      </w:r>
      <w:r w:rsidR="005E72FA" w:rsidRPr="0098744A">
        <w:rPr>
          <w:rFonts w:ascii="Palatino Linotype" w:hAnsi="Palatino Linotype" w:cs="Arial"/>
          <w:sz w:val="24"/>
          <w:szCs w:val="24"/>
        </w:rPr>
        <w:t xml:space="preserve">n fecha </w:t>
      </w:r>
      <w:r>
        <w:rPr>
          <w:rFonts w:ascii="Palatino Linotype" w:hAnsi="Palatino Linotype" w:cs="Arial"/>
          <w:sz w:val="24"/>
          <w:szCs w:val="24"/>
          <w:lang w:val="es-419"/>
        </w:rPr>
        <w:t>diez</w:t>
      </w:r>
      <w:r w:rsidR="009837C5" w:rsidRPr="0098744A">
        <w:rPr>
          <w:rFonts w:ascii="Palatino Linotype" w:hAnsi="Palatino Linotype" w:cs="Arial"/>
          <w:sz w:val="24"/>
          <w:szCs w:val="24"/>
          <w:lang w:val="es-419"/>
        </w:rPr>
        <w:t xml:space="preserve"> </w:t>
      </w:r>
      <w:r w:rsidR="00B200DD" w:rsidRPr="0098744A">
        <w:rPr>
          <w:rFonts w:ascii="Palatino Linotype" w:hAnsi="Palatino Linotype" w:cs="Arial"/>
          <w:sz w:val="24"/>
          <w:szCs w:val="24"/>
        </w:rPr>
        <w:t xml:space="preserve">de </w:t>
      </w:r>
      <w:r>
        <w:rPr>
          <w:rFonts w:ascii="Palatino Linotype" w:hAnsi="Palatino Linotype" w:cs="Arial"/>
          <w:sz w:val="24"/>
          <w:szCs w:val="24"/>
          <w:lang w:val="es-419"/>
        </w:rPr>
        <w:t>marzo</w:t>
      </w:r>
      <w:r w:rsidR="00B200DD" w:rsidRPr="0098744A">
        <w:rPr>
          <w:rFonts w:ascii="Palatino Linotype" w:hAnsi="Palatino Linotype" w:cs="Arial"/>
          <w:sz w:val="24"/>
          <w:szCs w:val="24"/>
        </w:rPr>
        <w:t xml:space="preserve"> </w:t>
      </w:r>
      <w:r w:rsidR="005E72FA" w:rsidRPr="0098744A">
        <w:rPr>
          <w:rFonts w:ascii="Palatino Linotype" w:hAnsi="Palatino Linotype" w:cs="Arial"/>
          <w:sz w:val="24"/>
          <w:szCs w:val="24"/>
        </w:rPr>
        <w:t xml:space="preserve">de dos mil </w:t>
      </w:r>
      <w:r w:rsidR="009837C5" w:rsidRPr="0098744A">
        <w:rPr>
          <w:rFonts w:ascii="Palatino Linotype" w:hAnsi="Palatino Linotype" w:cs="Arial"/>
          <w:sz w:val="24"/>
          <w:szCs w:val="24"/>
        </w:rPr>
        <w:t>veintidós</w:t>
      </w:r>
      <w:r w:rsidR="005E72FA" w:rsidRPr="0098744A">
        <w:rPr>
          <w:rFonts w:ascii="Palatino Linotype" w:hAnsi="Palatino Linotype" w:cs="Arial"/>
          <w:sz w:val="24"/>
          <w:szCs w:val="24"/>
        </w:rPr>
        <w:t xml:space="preserve">, </w:t>
      </w:r>
      <w:r w:rsidR="00337A3D" w:rsidRPr="0098744A">
        <w:rPr>
          <w:rFonts w:ascii="Palatino Linotype" w:hAnsi="Palatino Linotype" w:cs="Arial"/>
          <w:sz w:val="24"/>
          <w:szCs w:val="24"/>
        </w:rPr>
        <w:t>el</w:t>
      </w:r>
      <w:r w:rsidR="00337A3D" w:rsidRPr="0098744A">
        <w:rPr>
          <w:rFonts w:ascii="Palatino Linotype" w:hAnsi="Palatino Linotype" w:cs="Arial"/>
          <w:b/>
          <w:sz w:val="24"/>
          <w:szCs w:val="24"/>
        </w:rPr>
        <w:t xml:space="preserve"> Sujeto Obligado</w:t>
      </w:r>
      <w:r w:rsidR="00337A3D" w:rsidRPr="0098744A">
        <w:rPr>
          <w:rFonts w:ascii="Palatino Linotype" w:hAnsi="Palatino Linotype" w:cs="Arial"/>
          <w:sz w:val="24"/>
          <w:szCs w:val="24"/>
        </w:rPr>
        <w:t xml:space="preserve"> </w:t>
      </w:r>
      <w:r w:rsidR="00AF0BDD" w:rsidRPr="0098744A">
        <w:rPr>
          <w:rFonts w:ascii="Palatino Linotype" w:hAnsi="Palatino Linotype" w:cs="Arial"/>
          <w:sz w:val="24"/>
          <w:szCs w:val="24"/>
        </w:rPr>
        <w:t>contestó:</w:t>
      </w:r>
    </w:p>
    <w:p w14:paraId="6F6028EA" w14:textId="77777777" w:rsidR="00337A3D" w:rsidRPr="0098744A" w:rsidRDefault="00337A3D" w:rsidP="0098744A">
      <w:pPr>
        <w:spacing w:after="0" w:line="360" w:lineRule="auto"/>
        <w:jc w:val="both"/>
        <w:rPr>
          <w:rFonts w:ascii="Palatino Linotype" w:hAnsi="Palatino Linotype" w:cs="Arial"/>
          <w:sz w:val="24"/>
          <w:szCs w:val="24"/>
        </w:rPr>
      </w:pPr>
    </w:p>
    <w:p w14:paraId="570E8AD3" w14:textId="3EDE1091" w:rsidR="00AF0BDD" w:rsidRPr="0098744A" w:rsidRDefault="00AF0BDD" w:rsidP="00B001BB">
      <w:pPr>
        <w:spacing w:after="0" w:line="360" w:lineRule="auto"/>
        <w:ind w:left="851" w:right="425"/>
        <w:jc w:val="both"/>
        <w:rPr>
          <w:rFonts w:ascii="Palatino Linotype" w:hAnsi="Palatino Linotype" w:cs="Arial"/>
          <w:i/>
          <w:sz w:val="24"/>
          <w:szCs w:val="24"/>
        </w:rPr>
      </w:pPr>
      <w:r w:rsidRPr="0098744A">
        <w:rPr>
          <w:rFonts w:ascii="Palatino Linotype" w:hAnsi="Palatino Linotype" w:cs="Arial"/>
          <w:i/>
          <w:sz w:val="24"/>
          <w:szCs w:val="24"/>
        </w:rPr>
        <w:t>“</w:t>
      </w:r>
      <w:r w:rsidR="00C951EE" w:rsidRPr="00C951EE">
        <w:rPr>
          <w:rFonts w:ascii="Palatino Linotype" w:hAnsi="Palatino Linotype" w:cs="Arial"/>
          <w:i/>
          <w:sz w:val="24"/>
          <w:szCs w:val="24"/>
        </w:rPr>
        <w:t>Con fundamento en lo dispuesto por los artículos 3, fracción XLIV, 12, 24, último párrafo, 50, 51, 53, fracciones II, III, IV, V y VI, 150 y 167, párrafo segundo, de la Ley de Transparencia y Acceso a la Información Pública del Estado de México y Municipios; y en atención a la Solicitud de Información recibida el cuatro de febrero del año en curso, a través del Sistema de Acceso a la Información Mexiquense (SAIMEX), con número de folio: 00011/TRIEEM/IP/2022. Al respecto, hago de su conocimiento que por medio del sistema SAIMEX se remite respuesta del servidor público habilitado, tanto de la Dirección de Administración como de la Contraloría General, áreas administrativas del Tribunal Electoral del Estado de México, competentes para tal propósito</w:t>
      </w:r>
      <w:r w:rsidR="00B001BB" w:rsidRPr="00B001BB">
        <w:rPr>
          <w:rFonts w:ascii="Palatino Linotype" w:hAnsi="Palatino Linotype" w:cs="Arial"/>
          <w:i/>
          <w:sz w:val="24"/>
          <w:szCs w:val="24"/>
        </w:rPr>
        <w:t xml:space="preserve"> </w:t>
      </w:r>
      <w:r w:rsidRPr="0098744A">
        <w:rPr>
          <w:rFonts w:ascii="Palatino Linotype" w:hAnsi="Palatino Linotype" w:cs="Arial"/>
          <w:i/>
          <w:sz w:val="24"/>
          <w:szCs w:val="24"/>
        </w:rPr>
        <w:t>”</w:t>
      </w:r>
      <w:r w:rsidR="005E72FA" w:rsidRPr="0098744A">
        <w:rPr>
          <w:rFonts w:ascii="Palatino Linotype" w:hAnsi="Palatino Linotype" w:cs="Arial"/>
          <w:i/>
          <w:sz w:val="24"/>
          <w:szCs w:val="24"/>
        </w:rPr>
        <w:t xml:space="preserve"> (sic)</w:t>
      </w:r>
    </w:p>
    <w:p w14:paraId="63F09731" w14:textId="77777777" w:rsidR="00AF0BDD" w:rsidRDefault="00AF0BDD" w:rsidP="0098744A">
      <w:pPr>
        <w:spacing w:after="0" w:line="360" w:lineRule="auto"/>
        <w:jc w:val="both"/>
        <w:rPr>
          <w:rFonts w:ascii="Palatino Linotype" w:hAnsi="Palatino Linotype" w:cs="Arial"/>
          <w:sz w:val="24"/>
          <w:szCs w:val="24"/>
        </w:rPr>
      </w:pPr>
    </w:p>
    <w:p w14:paraId="6F3C4768" w14:textId="42E12227" w:rsidR="00C951EE" w:rsidRPr="00C951EE" w:rsidRDefault="00C951EE" w:rsidP="0098744A">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El sujeto obligado adjuntó a su respuesta los archivos electrónicos en formato PDF, denominados: “</w:t>
      </w:r>
      <w:r w:rsidRPr="00C951EE">
        <w:rPr>
          <w:rFonts w:ascii="Palatino Linotype" w:hAnsi="Palatino Linotype"/>
          <w:sz w:val="24"/>
          <w:szCs w:val="24"/>
          <w:lang w:val="es-419"/>
        </w:rPr>
        <w:t>RESPUESTA 00011-TRIEEM-IP-2022.pdf</w:t>
      </w:r>
      <w:r>
        <w:rPr>
          <w:rFonts w:ascii="Palatino Linotype" w:hAnsi="Palatino Linotype"/>
          <w:sz w:val="24"/>
          <w:szCs w:val="24"/>
          <w:lang w:val="es-419"/>
        </w:rPr>
        <w:t>”, “</w:t>
      </w:r>
      <w:r w:rsidRPr="00C951EE">
        <w:rPr>
          <w:rFonts w:ascii="Palatino Linotype" w:hAnsi="Palatino Linotype"/>
          <w:sz w:val="24"/>
          <w:szCs w:val="24"/>
          <w:lang w:val="es-419"/>
        </w:rPr>
        <w:t>RESPUESTA DE SPHDA 011.pdf</w:t>
      </w:r>
      <w:r>
        <w:rPr>
          <w:rFonts w:ascii="Palatino Linotype" w:hAnsi="Palatino Linotype"/>
          <w:sz w:val="24"/>
          <w:szCs w:val="24"/>
          <w:lang w:val="es-419"/>
        </w:rPr>
        <w:t>” y “</w:t>
      </w:r>
      <w:r w:rsidRPr="00C951EE">
        <w:rPr>
          <w:rFonts w:ascii="Palatino Linotype" w:hAnsi="Palatino Linotype"/>
          <w:sz w:val="24"/>
          <w:szCs w:val="24"/>
          <w:lang w:val="es-419"/>
        </w:rPr>
        <w:t>Respuesta sol_11 oficio155.pdf</w:t>
      </w:r>
      <w:r>
        <w:rPr>
          <w:rFonts w:ascii="Palatino Linotype" w:hAnsi="Palatino Linotype"/>
          <w:sz w:val="24"/>
          <w:szCs w:val="24"/>
          <w:lang w:val="es-419"/>
        </w:rPr>
        <w:t>”, los cuales serán valorados en la parte considerativa de la presente resolución.</w:t>
      </w:r>
    </w:p>
    <w:p w14:paraId="7062DF1E" w14:textId="77777777" w:rsidR="00C951EE" w:rsidRPr="00C951EE" w:rsidRDefault="00C951EE" w:rsidP="0098744A">
      <w:pPr>
        <w:spacing w:after="0" w:line="360" w:lineRule="auto"/>
        <w:jc w:val="both"/>
        <w:rPr>
          <w:rFonts w:ascii="Palatino Linotype" w:hAnsi="Palatino Linotype" w:cs="Arial"/>
          <w:sz w:val="24"/>
          <w:szCs w:val="24"/>
          <w:lang w:val="es-419"/>
        </w:rPr>
      </w:pPr>
    </w:p>
    <w:p w14:paraId="6F4EE723" w14:textId="77777777" w:rsidR="00B93DE8" w:rsidRPr="0098744A" w:rsidRDefault="00B93DE8" w:rsidP="0098744A">
      <w:pPr>
        <w:spacing w:after="0" w:line="360" w:lineRule="auto"/>
        <w:jc w:val="both"/>
        <w:rPr>
          <w:rFonts w:ascii="Palatino Linotype" w:hAnsi="Palatino Linotype" w:cs="Arial"/>
          <w:b/>
          <w:sz w:val="24"/>
          <w:szCs w:val="24"/>
        </w:rPr>
      </w:pPr>
      <w:r w:rsidRPr="0098744A">
        <w:rPr>
          <w:rFonts w:ascii="Palatino Linotype" w:hAnsi="Palatino Linotype" w:cs="Arial"/>
          <w:b/>
          <w:sz w:val="24"/>
          <w:szCs w:val="24"/>
        </w:rPr>
        <w:t xml:space="preserve">TERCERO. </w:t>
      </w:r>
      <w:r w:rsidR="005E72FA" w:rsidRPr="0098744A">
        <w:rPr>
          <w:rFonts w:ascii="Palatino Linotype" w:hAnsi="Palatino Linotype" w:cs="Arial"/>
          <w:b/>
          <w:sz w:val="24"/>
          <w:szCs w:val="24"/>
        </w:rPr>
        <w:t>De</w:t>
      </w:r>
      <w:r w:rsidRPr="0098744A">
        <w:rPr>
          <w:rFonts w:ascii="Palatino Linotype" w:hAnsi="Palatino Linotype" w:cs="Arial"/>
          <w:b/>
          <w:sz w:val="24"/>
          <w:szCs w:val="24"/>
        </w:rPr>
        <w:t xml:space="preserve">l recurso de revisión. </w:t>
      </w:r>
    </w:p>
    <w:p w14:paraId="41061D54" w14:textId="250BB531" w:rsidR="00B93DE8" w:rsidRPr="0098744A" w:rsidRDefault="00B93DE8" w:rsidP="0098744A">
      <w:pPr>
        <w:spacing w:after="0" w:line="360" w:lineRule="auto"/>
        <w:jc w:val="both"/>
        <w:rPr>
          <w:rFonts w:ascii="Palatino Linotype" w:hAnsi="Palatino Linotype" w:cs="Arial"/>
          <w:sz w:val="24"/>
          <w:szCs w:val="24"/>
        </w:rPr>
      </w:pPr>
      <w:r w:rsidRPr="0098744A">
        <w:rPr>
          <w:rFonts w:ascii="Palatino Linotype" w:hAnsi="Palatino Linotype" w:cs="Arial"/>
          <w:sz w:val="24"/>
          <w:szCs w:val="24"/>
        </w:rPr>
        <w:t xml:space="preserve">Inconforme con la </w:t>
      </w:r>
      <w:r w:rsidR="00990D0A" w:rsidRPr="0098744A">
        <w:rPr>
          <w:rFonts w:ascii="Palatino Linotype" w:hAnsi="Palatino Linotype" w:cs="Arial"/>
          <w:sz w:val="24"/>
          <w:szCs w:val="24"/>
        </w:rPr>
        <w:t>respuesta</w:t>
      </w:r>
      <w:r w:rsidRPr="0098744A">
        <w:rPr>
          <w:rFonts w:ascii="Palatino Linotype" w:hAnsi="Palatino Linotype" w:cs="Arial"/>
          <w:sz w:val="24"/>
          <w:szCs w:val="24"/>
        </w:rPr>
        <w:t xml:space="preserve"> del Sujeto Obligado, en fecha </w:t>
      </w:r>
      <w:r w:rsidR="00EE4141">
        <w:rPr>
          <w:rFonts w:ascii="Palatino Linotype" w:hAnsi="Palatino Linotype" w:cs="Arial"/>
          <w:sz w:val="24"/>
          <w:szCs w:val="24"/>
          <w:lang w:val="es-419"/>
        </w:rPr>
        <w:t>catorce</w:t>
      </w:r>
      <w:r w:rsidRPr="0098744A">
        <w:rPr>
          <w:rFonts w:ascii="Palatino Linotype" w:hAnsi="Palatino Linotype" w:cs="Arial"/>
          <w:sz w:val="24"/>
          <w:szCs w:val="24"/>
        </w:rPr>
        <w:t xml:space="preserve"> de </w:t>
      </w:r>
      <w:r w:rsidR="001E0830">
        <w:rPr>
          <w:rFonts w:ascii="Palatino Linotype" w:hAnsi="Palatino Linotype" w:cs="Arial"/>
          <w:sz w:val="24"/>
          <w:szCs w:val="24"/>
          <w:lang w:val="es-419"/>
        </w:rPr>
        <w:t>marzo</w:t>
      </w:r>
      <w:r w:rsidRPr="0098744A">
        <w:rPr>
          <w:rFonts w:ascii="Palatino Linotype" w:hAnsi="Palatino Linotype" w:cs="Arial"/>
          <w:sz w:val="24"/>
          <w:szCs w:val="24"/>
        </w:rPr>
        <w:t xml:space="preserve"> de dos mil </w:t>
      </w:r>
      <w:r w:rsidR="00C31B60" w:rsidRPr="0098744A">
        <w:rPr>
          <w:rFonts w:ascii="Palatino Linotype" w:hAnsi="Palatino Linotype" w:cs="Arial"/>
          <w:sz w:val="24"/>
          <w:szCs w:val="24"/>
        </w:rPr>
        <w:t>veintidós</w:t>
      </w:r>
      <w:r w:rsidRPr="0098744A">
        <w:rPr>
          <w:rFonts w:ascii="Palatino Linotype" w:hAnsi="Palatino Linotype" w:cs="Arial"/>
          <w:sz w:val="24"/>
          <w:szCs w:val="24"/>
        </w:rPr>
        <w:t>, el aho</w:t>
      </w:r>
      <w:r w:rsidR="005E72FA" w:rsidRPr="0098744A">
        <w:rPr>
          <w:rFonts w:ascii="Palatino Linotype" w:hAnsi="Palatino Linotype" w:cs="Arial"/>
          <w:sz w:val="24"/>
          <w:szCs w:val="24"/>
        </w:rPr>
        <w:t>ra Recurrente interp</w:t>
      </w:r>
      <w:r w:rsidR="000C55DE" w:rsidRPr="0098744A">
        <w:rPr>
          <w:rFonts w:ascii="Palatino Linotype" w:hAnsi="Palatino Linotype" w:cs="Arial"/>
          <w:sz w:val="24"/>
          <w:szCs w:val="24"/>
        </w:rPr>
        <w:t xml:space="preserve">uso </w:t>
      </w:r>
      <w:r w:rsidR="005E72FA" w:rsidRPr="0098744A">
        <w:rPr>
          <w:rFonts w:ascii="Palatino Linotype" w:hAnsi="Palatino Linotype" w:cs="Arial"/>
          <w:sz w:val="24"/>
          <w:szCs w:val="24"/>
        </w:rPr>
        <w:t>recurso</w:t>
      </w:r>
      <w:r w:rsidRPr="0098744A">
        <w:rPr>
          <w:rFonts w:ascii="Palatino Linotype" w:hAnsi="Palatino Linotype" w:cs="Arial"/>
          <w:sz w:val="24"/>
          <w:szCs w:val="24"/>
        </w:rPr>
        <w:t xml:space="preserve"> de revisión</w:t>
      </w:r>
      <w:r w:rsidR="005E72FA" w:rsidRPr="0098744A">
        <w:rPr>
          <w:rFonts w:ascii="Palatino Linotype" w:hAnsi="Palatino Linotype" w:cs="Arial"/>
          <w:sz w:val="24"/>
          <w:szCs w:val="24"/>
        </w:rPr>
        <w:t>,</w:t>
      </w:r>
      <w:r w:rsidRPr="0098744A">
        <w:rPr>
          <w:rFonts w:ascii="Palatino Linotype" w:hAnsi="Palatino Linotype" w:cs="Arial"/>
          <w:sz w:val="24"/>
          <w:szCs w:val="24"/>
        </w:rPr>
        <w:t xml:space="preserve"> </w:t>
      </w:r>
      <w:r w:rsidR="005E72FA" w:rsidRPr="0098744A">
        <w:rPr>
          <w:rFonts w:ascii="Palatino Linotype" w:hAnsi="Palatino Linotype" w:cs="Arial"/>
          <w:sz w:val="24"/>
          <w:szCs w:val="24"/>
        </w:rPr>
        <w:t>e</w:t>
      </w:r>
      <w:r w:rsidRPr="0098744A">
        <w:rPr>
          <w:rFonts w:ascii="Palatino Linotype" w:hAnsi="Palatino Linotype" w:cs="Arial"/>
          <w:sz w:val="24"/>
          <w:szCs w:val="24"/>
        </w:rPr>
        <w:t xml:space="preserve">l cual fue registrado en el sistema electrónico con </w:t>
      </w:r>
      <w:r w:rsidR="005E72FA" w:rsidRPr="0098744A">
        <w:rPr>
          <w:rFonts w:ascii="Palatino Linotype" w:hAnsi="Palatino Linotype" w:cs="Arial"/>
          <w:sz w:val="24"/>
          <w:szCs w:val="24"/>
        </w:rPr>
        <w:t>e</w:t>
      </w:r>
      <w:r w:rsidRPr="0098744A">
        <w:rPr>
          <w:rFonts w:ascii="Palatino Linotype" w:hAnsi="Palatino Linotype" w:cs="Arial"/>
          <w:sz w:val="24"/>
          <w:szCs w:val="24"/>
        </w:rPr>
        <w:t xml:space="preserve">l expediente número </w:t>
      </w:r>
      <w:r w:rsidRPr="0098744A">
        <w:rPr>
          <w:rFonts w:ascii="Palatino Linotype" w:hAnsi="Palatino Linotype" w:cs="Arial"/>
          <w:b/>
          <w:sz w:val="24"/>
          <w:szCs w:val="24"/>
        </w:rPr>
        <w:t>0</w:t>
      </w:r>
      <w:r w:rsidR="001E0830">
        <w:rPr>
          <w:rFonts w:ascii="Palatino Linotype" w:hAnsi="Palatino Linotype" w:cs="Arial"/>
          <w:b/>
          <w:sz w:val="24"/>
          <w:szCs w:val="24"/>
          <w:lang w:val="es-419"/>
        </w:rPr>
        <w:t>3</w:t>
      </w:r>
      <w:r w:rsidR="00EE4141">
        <w:rPr>
          <w:rFonts w:ascii="Palatino Linotype" w:hAnsi="Palatino Linotype" w:cs="Arial"/>
          <w:b/>
          <w:sz w:val="24"/>
          <w:szCs w:val="24"/>
          <w:lang w:val="es-419"/>
        </w:rPr>
        <w:t>945</w:t>
      </w:r>
      <w:r w:rsidRPr="0098744A">
        <w:rPr>
          <w:rFonts w:ascii="Palatino Linotype" w:hAnsi="Palatino Linotype" w:cs="Arial"/>
          <w:b/>
          <w:sz w:val="24"/>
          <w:szCs w:val="24"/>
        </w:rPr>
        <w:t>/INFOEM/IP/RR/202</w:t>
      </w:r>
      <w:r w:rsidR="00C31B60" w:rsidRPr="0098744A">
        <w:rPr>
          <w:rFonts w:ascii="Palatino Linotype" w:hAnsi="Palatino Linotype" w:cs="Arial"/>
          <w:b/>
          <w:sz w:val="24"/>
          <w:szCs w:val="24"/>
          <w:lang w:val="es-419"/>
        </w:rPr>
        <w:t>2</w:t>
      </w:r>
      <w:r w:rsidRPr="0098744A">
        <w:rPr>
          <w:rFonts w:ascii="Palatino Linotype" w:hAnsi="Palatino Linotype" w:cs="Arial"/>
          <w:sz w:val="24"/>
          <w:szCs w:val="24"/>
        </w:rPr>
        <w:t xml:space="preserve">, aduciendo las siguientes manifestaciones: </w:t>
      </w:r>
    </w:p>
    <w:p w14:paraId="22A003D9" w14:textId="77777777" w:rsidR="00B93DE8" w:rsidRPr="0098744A" w:rsidRDefault="00B93DE8" w:rsidP="0098744A">
      <w:pPr>
        <w:spacing w:after="0" w:line="360" w:lineRule="auto"/>
        <w:jc w:val="both"/>
        <w:rPr>
          <w:rFonts w:ascii="Palatino Linotype" w:hAnsi="Palatino Linotype" w:cs="Arial"/>
          <w:sz w:val="24"/>
          <w:szCs w:val="24"/>
        </w:rPr>
      </w:pPr>
    </w:p>
    <w:p w14:paraId="6FC0579F" w14:textId="2BEE7A1F" w:rsidR="00B93DE8" w:rsidRDefault="00E14BB5" w:rsidP="0098744A">
      <w:pPr>
        <w:spacing w:after="0" w:line="360" w:lineRule="auto"/>
        <w:jc w:val="both"/>
        <w:rPr>
          <w:rFonts w:ascii="Palatino Linotype" w:hAnsi="Palatino Linotype" w:cs="Arial"/>
          <w:b/>
          <w:sz w:val="24"/>
          <w:szCs w:val="24"/>
        </w:rPr>
      </w:pPr>
      <w:r>
        <w:rPr>
          <w:rFonts w:ascii="Palatino Linotype" w:hAnsi="Palatino Linotype" w:cs="Arial"/>
          <w:b/>
          <w:sz w:val="24"/>
          <w:szCs w:val="24"/>
        </w:rPr>
        <w:t>Acto Impugnado:</w:t>
      </w:r>
    </w:p>
    <w:p w14:paraId="487AD948" w14:textId="77777777" w:rsidR="00E14BB5" w:rsidRPr="0098744A" w:rsidRDefault="00E14BB5" w:rsidP="0098744A">
      <w:pPr>
        <w:spacing w:after="0" w:line="360" w:lineRule="auto"/>
        <w:jc w:val="both"/>
        <w:rPr>
          <w:rFonts w:ascii="Palatino Linotype" w:hAnsi="Palatino Linotype" w:cs="Arial"/>
          <w:b/>
          <w:sz w:val="24"/>
          <w:szCs w:val="24"/>
        </w:rPr>
      </w:pPr>
    </w:p>
    <w:p w14:paraId="40EE6D04" w14:textId="4A7A08FA" w:rsidR="00B93DE8" w:rsidRPr="0098744A" w:rsidRDefault="00B93DE8" w:rsidP="0098744A">
      <w:pPr>
        <w:spacing w:after="0" w:line="360" w:lineRule="auto"/>
        <w:ind w:left="851"/>
        <w:jc w:val="both"/>
        <w:rPr>
          <w:rFonts w:ascii="Palatino Linotype" w:hAnsi="Palatino Linotype" w:cs="Arial"/>
          <w:i/>
          <w:sz w:val="24"/>
          <w:szCs w:val="24"/>
        </w:rPr>
      </w:pPr>
      <w:r w:rsidRPr="0098744A">
        <w:rPr>
          <w:rFonts w:ascii="Palatino Linotype" w:hAnsi="Palatino Linotype" w:cs="Arial"/>
          <w:i/>
          <w:sz w:val="24"/>
          <w:szCs w:val="24"/>
        </w:rPr>
        <w:t>“</w:t>
      </w:r>
      <w:r w:rsidR="00EE4141" w:rsidRPr="00EE4141">
        <w:rPr>
          <w:rFonts w:ascii="Palatino Linotype" w:hAnsi="Palatino Linotype" w:cs="Arial"/>
          <w:i/>
          <w:sz w:val="24"/>
          <w:szCs w:val="24"/>
        </w:rPr>
        <w:t>La respuesta recaída a la solicitud de información con folio 00011/TRIEEM/IP/2022</w:t>
      </w:r>
      <w:r w:rsidRPr="0098744A">
        <w:rPr>
          <w:rFonts w:ascii="Palatino Linotype" w:hAnsi="Palatino Linotype" w:cs="Arial"/>
          <w:i/>
          <w:sz w:val="24"/>
          <w:szCs w:val="24"/>
        </w:rPr>
        <w:t xml:space="preserve">.”(Sic). </w:t>
      </w:r>
    </w:p>
    <w:p w14:paraId="30EFE56F" w14:textId="77777777" w:rsidR="00C31B60" w:rsidRPr="0098744A" w:rsidRDefault="00C31B60" w:rsidP="0098744A">
      <w:pPr>
        <w:spacing w:after="0" w:line="360" w:lineRule="auto"/>
        <w:jc w:val="both"/>
        <w:rPr>
          <w:rFonts w:ascii="Palatino Linotype" w:hAnsi="Palatino Linotype" w:cs="Arial"/>
          <w:b/>
          <w:sz w:val="24"/>
          <w:szCs w:val="24"/>
        </w:rPr>
      </w:pPr>
    </w:p>
    <w:p w14:paraId="431B2685" w14:textId="6002839F" w:rsidR="00B93DE8" w:rsidRDefault="00B93DE8" w:rsidP="0098744A">
      <w:pPr>
        <w:spacing w:after="0" w:line="360" w:lineRule="auto"/>
        <w:jc w:val="both"/>
        <w:rPr>
          <w:rFonts w:ascii="Palatino Linotype" w:hAnsi="Palatino Linotype" w:cs="Arial"/>
          <w:b/>
          <w:sz w:val="24"/>
          <w:szCs w:val="24"/>
        </w:rPr>
      </w:pPr>
      <w:r w:rsidRPr="0098744A">
        <w:rPr>
          <w:rFonts w:ascii="Palatino Linotype" w:hAnsi="Palatino Linotype" w:cs="Arial"/>
          <w:b/>
          <w:sz w:val="24"/>
          <w:szCs w:val="24"/>
        </w:rPr>
        <w:t>Razo</w:t>
      </w:r>
      <w:r w:rsidR="00E14BB5">
        <w:rPr>
          <w:rFonts w:ascii="Palatino Linotype" w:hAnsi="Palatino Linotype" w:cs="Arial"/>
          <w:b/>
          <w:sz w:val="24"/>
          <w:szCs w:val="24"/>
        </w:rPr>
        <w:t>nes o Motivos de Inconformidad:</w:t>
      </w:r>
    </w:p>
    <w:p w14:paraId="1AC70474" w14:textId="77777777" w:rsidR="00E14BB5" w:rsidRPr="0098744A" w:rsidRDefault="00E14BB5" w:rsidP="0098744A">
      <w:pPr>
        <w:spacing w:after="0" w:line="360" w:lineRule="auto"/>
        <w:jc w:val="both"/>
        <w:rPr>
          <w:rFonts w:ascii="Palatino Linotype" w:hAnsi="Palatino Linotype" w:cs="Arial"/>
          <w:b/>
          <w:sz w:val="24"/>
          <w:szCs w:val="24"/>
        </w:rPr>
      </w:pPr>
    </w:p>
    <w:p w14:paraId="03A1A30C" w14:textId="37333E40" w:rsidR="00B93DE8" w:rsidRPr="00EE4141" w:rsidRDefault="00C31B60" w:rsidP="00F74766">
      <w:pPr>
        <w:spacing w:after="0" w:line="240" w:lineRule="auto"/>
        <w:ind w:left="851"/>
        <w:jc w:val="both"/>
        <w:rPr>
          <w:rFonts w:ascii="Palatino Linotype" w:hAnsi="Palatino Linotype" w:cs="Arial"/>
          <w:i/>
          <w:sz w:val="24"/>
          <w:szCs w:val="24"/>
        </w:rPr>
      </w:pPr>
      <w:r w:rsidRPr="0098744A">
        <w:rPr>
          <w:rFonts w:ascii="Palatino Linotype" w:hAnsi="Palatino Linotype" w:cs="Arial"/>
          <w:i/>
          <w:sz w:val="24"/>
          <w:szCs w:val="24"/>
        </w:rPr>
        <w:t>“</w:t>
      </w:r>
      <w:r w:rsidR="00EE4141" w:rsidRPr="00EE4141">
        <w:rPr>
          <w:rFonts w:ascii="Palatino Linotype" w:hAnsi="Palatino Linotype" w:cs="Arial"/>
          <w:i/>
          <w:sz w:val="24"/>
          <w:szCs w:val="24"/>
        </w:rPr>
        <w:t xml:space="preserve">En la solicitud de información que realicé, pedí claramente: 1. La documentación relacionada a las opciones de terrenos que fueron contempladas a la par del que fue adquirido, incluyendo la ubicación, superficie y precio. 2. La documentación que soporte el proceso de contratación de la valuación del terreno que fue adquirido por el Tribunal. 3. La </w:t>
      </w:r>
      <w:proofErr w:type="spellStart"/>
      <w:r w:rsidR="00EE4141" w:rsidRPr="00EE4141">
        <w:rPr>
          <w:rFonts w:ascii="Palatino Linotype" w:hAnsi="Palatino Linotype" w:cs="Arial"/>
          <w:i/>
          <w:sz w:val="24"/>
          <w:szCs w:val="24"/>
        </w:rPr>
        <w:t>valuación</w:t>
      </w:r>
      <w:proofErr w:type="spellEnd"/>
      <w:r w:rsidR="00EE4141" w:rsidRPr="00EE4141">
        <w:rPr>
          <w:rFonts w:ascii="Palatino Linotype" w:hAnsi="Palatino Linotype" w:cs="Arial"/>
          <w:i/>
          <w:sz w:val="24"/>
          <w:szCs w:val="24"/>
        </w:rPr>
        <w:t xml:space="preserve"> realizada, previa a la adquisición del terreno en el que el Tribunal Electoral del Estado de México pretende construir su nueva sede. 4. Los dictámenes técnicos que soporten la elección del terreno adquirido, por encima de otras opciones. 5. El contrato de compraventa del inmueble multicitado. 6. Los comprobantes de estudios de las personas involucradas en la adquisición del inmueble multicitado. 7. </w:t>
      </w:r>
      <w:r w:rsidR="00EE4141" w:rsidRPr="00EE4141">
        <w:rPr>
          <w:rFonts w:ascii="Palatino Linotype" w:hAnsi="Palatino Linotype" w:cs="Arial"/>
          <w:i/>
          <w:sz w:val="24"/>
          <w:szCs w:val="24"/>
        </w:rPr>
        <w:lastRenderedPageBreak/>
        <w:t xml:space="preserve">El expediente del Órgano Interno de Control relativo a la auditoría del proceso de adquisición del terreno en donde se pretende construir la nueva sede del Tribunal Electoral del Estado de México. Sin embargo, el Tribunal Electoral del Estado de México, a través de su unidad de información, solo me respondió remitiendo dos oficios: TEEM/DA/208/2022 (Que adjunto al presente como Anexo 1) y el TEEM/CG/113/2022 (Que adjunto al presente como Anexo 2). En el oficio TEEM/DA/208/2022, únicamente se señalan dos ligas a IPOMEX, y se dice que la información materia de solicitud se encuentra alojada en tales direcciones electrónicas; sin embargo, de la búsqueda en aquellas, resultó que únicamente se encuentran ahí los dos documentos que a continuación enlisto: A) El Acta de la sesión del Comité de Arrendamientos, Adquisiciones de inmuebles y enajenaciones de fecha 25 de noviembre de 2020, en donde se aprobó por unanimidad el dictamen de procedencia del Procedimiento de Adjudicación Directa número TEEM/CAAIE/AD/001/2020 (Que adjunto al presente como Anexo 3); B) La versión pública del instrumento notarial 2928, en el que se consigna el contrato de compraventa del terreno ubicado en el callejón Manuel Alas número doscientos seis. (Que adjunto al presente como Anexo 4); Por tanto, resulta evidente que no se me entregó de manera completa la información que solicité, tal como se explica a continuación: Del texto del acta TEEM/CAAIE/AD/001/2020, se desprende que durante la discusión del punto 7 (visible a partir de la página 10) se mencionó: I. Que Luis Raúl García </w:t>
      </w:r>
      <w:proofErr w:type="spellStart"/>
      <w:r w:rsidR="00EE4141" w:rsidRPr="00EE4141">
        <w:rPr>
          <w:rFonts w:ascii="Palatino Linotype" w:hAnsi="Palatino Linotype" w:cs="Arial"/>
          <w:i/>
          <w:sz w:val="24"/>
          <w:szCs w:val="24"/>
        </w:rPr>
        <w:t>Alzati</w:t>
      </w:r>
      <w:proofErr w:type="spellEnd"/>
      <w:r w:rsidR="00EE4141" w:rsidRPr="00EE4141">
        <w:rPr>
          <w:rFonts w:ascii="Palatino Linotype" w:hAnsi="Palatino Linotype" w:cs="Arial"/>
          <w:i/>
          <w:sz w:val="24"/>
          <w:szCs w:val="24"/>
        </w:rPr>
        <w:t xml:space="preserve">, responsable del área de servicios generales, “se dio a la tarea de investigar, ubicar y revisar algunos bienes inmuebles, para que posterior a un análisis que se hizo de los mismos, considerando superficies y ubicación idóneas… se identificaron un número de propuestas que podían ser la más adecuadas para el objetivo planteado” (SIC); II. Que el área de Servicios Generales, estaba consciente de su incapacidad para llevar a cabo tal tarea, sin embargo, llevó a cabo propuestas. III. Que se solicitó a la Dirección de Administración, la contratación de un despacho para que llevara a cabo la evaluación y análisis técnico de los inmuebles propuestos por Servicios Generales; IV. Que el despacho, realizó la evaluación y propuso los inmuebles que se terminaron adquiriendo; V. Que participó en la sesión de comité la ingeniera Sandra Alicia Miranda Navarro; VI. Que de manera infundada, se señaló al área de servicios generales como área usuaria; VII. Que Jesús </w:t>
      </w:r>
      <w:proofErr w:type="spellStart"/>
      <w:r w:rsidR="00EE4141" w:rsidRPr="00EE4141">
        <w:rPr>
          <w:rFonts w:ascii="Palatino Linotype" w:hAnsi="Palatino Linotype" w:cs="Arial"/>
          <w:i/>
          <w:sz w:val="24"/>
          <w:szCs w:val="24"/>
        </w:rPr>
        <w:t>Ancira</w:t>
      </w:r>
      <w:proofErr w:type="spellEnd"/>
      <w:r w:rsidR="00EE4141" w:rsidRPr="00EE4141">
        <w:rPr>
          <w:rFonts w:ascii="Palatino Linotype" w:hAnsi="Palatino Linotype" w:cs="Arial"/>
          <w:i/>
          <w:sz w:val="24"/>
          <w:szCs w:val="24"/>
        </w:rPr>
        <w:t xml:space="preserve"> Jiménez le dio carácter de “experta” a la ingeniera Sandra Alicia Miranda Navarro. VIII. Que es sabido por los miembros del comité y por la persona a quien reputan como experta, que el edificio sede actual no cuenta con las condiciones de seguridad estructural ni de protección civil, etc. Para que se pueda seguir usando; IX. Que existe un “estudio de los usuarios” relativo a los cajones de estacionamiento; X. Que las demás opciones “presentaban </w:t>
      </w:r>
      <w:r w:rsidR="00EE4141" w:rsidRPr="00EE4141">
        <w:rPr>
          <w:rFonts w:ascii="Palatino Linotype" w:hAnsi="Palatino Linotype" w:cs="Arial"/>
          <w:i/>
          <w:sz w:val="24"/>
          <w:szCs w:val="24"/>
        </w:rPr>
        <w:lastRenderedPageBreak/>
        <w:t xml:space="preserve">problemáticas jurídicas”; XI. Qué conforme a una política pública, la experta consideró que instalar el edificio sede del Tribunal Electoral del Estado de México, tenía como finalidad llevar desarrollo a la zona donde se ubican los predios que a la postre adquirió el Tribunal; XII. Que hubo entrevistas por parte del Despacho, con la Sala Regional Toluca; XIII. Que la ingeniera multicitada, señaló que “no se hizo un estudio específico sobre manifestaciones”, lo cual indica que las demás afirmaciones que profirió, si están sustentadas con estudios, ya que en otros temas no realizó tal aclaración. XIV. Que la especialista sostuvo que la zona donde actualmente está ubicado el Tribunal, “Es muy peligrosa”. XV. Que la especialista manifestó que debido al Tribunal “Ya no se abrirán tienditas de Coca Cola, sino Restaurantes” XVI. Que Patricia Ceballos Valdés, quien firma el acta como encargada del órgano interno de control, hace referencia a la existencia de una investigación y un recorrido, lo cual debe estar sustentado por tratarse de un área con atribuciones de revisión y fiscalización. XVII. Que a Patricia Ceballos Valdés le consta que el despacho llevó a cabo el estudio y análisis de cada uno de los inmuebles. XVIII. Que el despacho consideró que el precio de los inmuebles que se adquirieron, fue el adecuado, lo que implica la valuación de los mismos y de los demás analizados. Por tanto, se presume la existencia de los documentos que soportan los dichos de quienes participaron en dicha sesión del Comité, logrando enlistar de manera enunciativa más no limitativa: a) El comprobante de estudios de Luis Raúl García </w:t>
      </w:r>
      <w:proofErr w:type="spellStart"/>
      <w:r w:rsidR="00EE4141" w:rsidRPr="00EE4141">
        <w:rPr>
          <w:rFonts w:ascii="Palatino Linotype" w:hAnsi="Palatino Linotype" w:cs="Arial"/>
          <w:i/>
          <w:sz w:val="24"/>
          <w:szCs w:val="24"/>
        </w:rPr>
        <w:t>Alzati</w:t>
      </w:r>
      <w:proofErr w:type="spellEnd"/>
      <w:r w:rsidR="00EE4141" w:rsidRPr="00EE4141">
        <w:rPr>
          <w:rFonts w:ascii="Palatino Linotype" w:hAnsi="Palatino Linotype" w:cs="Arial"/>
          <w:i/>
          <w:sz w:val="24"/>
          <w:szCs w:val="24"/>
        </w:rPr>
        <w:t xml:space="preserve">, de Teodoro </w:t>
      </w:r>
      <w:proofErr w:type="spellStart"/>
      <w:r w:rsidR="00EE4141" w:rsidRPr="00EE4141">
        <w:rPr>
          <w:rFonts w:ascii="Palatino Linotype" w:hAnsi="Palatino Linotype" w:cs="Arial"/>
          <w:i/>
          <w:sz w:val="24"/>
          <w:szCs w:val="24"/>
        </w:rPr>
        <w:t>Patoni</w:t>
      </w:r>
      <w:proofErr w:type="spellEnd"/>
      <w:r w:rsidR="00EE4141" w:rsidRPr="00EE4141">
        <w:rPr>
          <w:rFonts w:ascii="Palatino Linotype" w:hAnsi="Palatino Linotype" w:cs="Arial"/>
          <w:i/>
          <w:sz w:val="24"/>
          <w:szCs w:val="24"/>
        </w:rPr>
        <w:t xml:space="preserve"> Escalante, de Patricia Ceballos Valdés, de Sandra Alicia Miranda Navarro; b) Los documentos que soporten el carácter de área usuaria a Servicios Generales; c) La investigación y el Análisis realizado por Luis Raúl García </w:t>
      </w:r>
      <w:proofErr w:type="spellStart"/>
      <w:r w:rsidR="00EE4141" w:rsidRPr="00EE4141">
        <w:rPr>
          <w:rFonts w:ascii="Palatino Linotype" w:hAnsi="Palatino Linotype" w:cs="Arial"/>
          <w:i/>
          <w:sz w:val="24"/>
          <w:szCs w:val="24"/>
        </w:rPr>
        <w:t>Alzati</w:t>
      </w:r>
      <w:proofErr w:type="spellEnd"/>
      <w:r w:rsidR="00EE4141" w:rsidRPr="00EE4141">
        <w:rPr>
          <w:rFonts w:ascii="Palatino Linotype" w:hAnsi="Palatino Linotype" w:cs="Arial"/>
          <w:i/>
          <w:sz w:val="24"/>
          <w:szCs w:val="24"/>
        </w:rPr>
        <w:t xml:space="preserve">; d) La solicitud de contratación del despacho; e) Los documentos que soporten el proceso de contratación del despacho; f) Que se llevaron a cabo por parte del despacho y con cargo al presupuesto, estudios, análisis, comparativas, entrevistas y valuaciones; g) Que Patricia Ceballos Valdés conoció los mismos, y por tanto debe contar con documentales propios de la Contraloría en relación a aquellos. h) El contrato de compraventa del segundo lote adquirido, es decir, el ubicado sobre la calle de Bravo. Sin embargo, en la respuesta que por este medio se recurre, no se me realizó entrega de ninguno de los documentos cuya existencia se desprende del contenido del acta de comité y que se encuentran englobados en mi solicitud de información. Por tanto, resultaría no solo ilógico sino fraudulento que se llevara a cabo una declaración de inexistencia, ya que es fácil deducir del contenido del acta, la existencia de los documentos que soportan los dichos de los miembros del comité que aprobaron la compra de los inmuebles. Lo anterior es importante, ya que en el oficio TEEM/CG/113/2022 Nancy Pérez Garduño señaló que “No se localizó expediente alguno o información relacionada con la auditoria del proceso de adquisición del </w:t>
      </w:r>
      <w:r w:rsidR="00EE4141" w:rsidRPr="00EE4141">
        <w:rPr>
          <w:rFonts w:ascii="Palatino Linotype" w:hAnsi="Palatino Linotype" w:cs="Arial"/>
          <w:i/>
          <w:sz w:val="24"/>
          <w:szCs w:val="24"/>
        </w:rPr>
        <w:lastRenderedPageBreak/>
        <w:t>inmueble…” aun cuando del acta se desprende que Patricia Ceballos Valdés llevó a cabo la revisión de los documentos, y secundó las afirmaciones realizadas por la ingeniera experta. Por todo lo expuesto con anterioridad, solicito a éste órgano autónomo, se ordene al Tribunal Electoral del Estado de México, la entrega de la información solicitada de manera completa, sin que haya posibilidad de declarar inexistencia de la misma a partir del contenido del acta multicitada, en donde se reporta su existencia. Lo anterior, por ser de mi interés en mi carácter de ciudadana y en ejercicio del derecho humano que me asiste, ya que toda esa información será utilizada para iniciar las denuncias correspondientes, al actualizarse de manera evidente una serie de irregularidades y omisiones por parte de los miembros del comité con la intención de desviar recursos públicos. Además, dependiendo del proceder del Tribunal en el presente recurso de revisión, se podría configurar fraude procesal, por lo que solicito se atienda este con la debida diligencia para no dejarme en estado de indefensión y mayor vulnerabilidad. Por último, deseo solicitar la suplencia de la deficiencia de la queja, en atención a mis condiciones de vulnerabilidad derivadas de mi condición de mujer indígena</w:t>
      </w:r>
      <w:r w:rsidRPr="0098744A">
        <w:rPr>
          <w:rFonts w:ascii="Palatino Linotype" w:hAnsi="Palatino Linotype" w:cs="Arial"/>
          <w:i/>
          <w:sz w:val="24"/>
          <w:szCs w:val="24"/>
        </w:rPr>
        <w:t>.”(Sic).</w:t>
      </w:r>
    </w:p>
    <w:p w14:paraId="6AF8B7F5" w14:textId="77777777" w:rsidR="005F2CE3" w:rsidRDefault="005F2CE3" w:rsidP="0098744A">
      <w:pPr>
        <w:spacing w:after="0" w:line="360" w:lineRule="auto"/>
        <w:jc w:val="both"/>
        <w:rPr>
          <w:rFonts w:ascii="Palatino Linotype" w:hAnsi="Palatino Linotype" w:cs="Arial"/>
          <w:sz w:val="24"/>
          <w:szCs w:val="24"/>
        </w:rPr>
      </w:pPr>
    </w:p>
    <w:p w14:paraId="620FA2E8" w14:textId="24347BD7" w:rsidR="0052705F" w:rsidRPr="0052705F" w:rsidRDefault="0052705F" w:rsidP="0052705F">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Cabe destacar que la recurrente adjuntó a su impugnación los siguientes archivos electrónicos en formato PDF, “</w:t>
      </w:r>
      <w:r w:rsidRPr="0052705F">
        <w:rPr>
          <w:rFonts w:ascii="Palatino Linotype" w:hAnsi="Palatino Linotype"/>
          <w:sz w:val="24"/>
          <w:szCs w:val="24"/>
          <w:lang w:val="es-419"/>
        </w:rPr>
        <w:t>Anexo 4 compraventa 1.pdf</w:t>
      </w:r>
      <w:r>
        <w:rPr>
          <w:rFonts w:ascii="Palatino Linotype" w:hAnsi="Palatino Linotype"/>
          <w:sz w:val="24"/>
          <w:szCs w:val="24"/>
          <w:lang w:val="es-419"/>
        </w:rPr>
        <w:t>”, “</w:t>
      </w:r>
      <w:r w:rsidRPr="0052705F">
        <w:rPr>
          <w:rFonts w:ascii="Palatino Linotype" w:hAnsi="Palatino Linotype"/>
          <w:sz w:val="24"/>
          <w:szCs w:val="24"/>
          <w:lang w:val="es-419"/>
        </w:rPr>
        <w:t>Anexo 1 DA 208.pdf</w:t>
      </w:r>
      <w:r>
        <w:rPr>
          <w:rFonts w:ascii="Palatino Linotype" w:hAnsi="Palatino Linotype"/>
          <w:sz w:val="24"/>
          <w:szCs w:val="24"/>
          <w:lang w:val="es-419"/>
        </w:rPr>
        <w:t>”, “</w:t>
      </w:r>
      <w:r w:rsidRPr="0052705F">
        <w:rPr>
          <w:rFonts w:ascii="Palatino Linotype" w:hAnsi="Palatino Linotype"/>
          <w:sz w:val="24"/>
          <w:szCs w:val="24"/>
          <w:lang w:val="es-419"/>
        </w:rPr>
        <w:t>Anexo 2 CG 113.pdf</w:t>
      </w:r>
      <w:r>
        <w:rPr>
          <w:rFonts w:ascii="Palatino Linotype" w:hAnsi="Palatino Linotype"/>
          <w:sz w:val="24"/>
          <w:szCs w:val="24"/>
          <w:lang w:val="es-419"/>
        </w:rPr>
        <w:t>” y “</w:t>
      </w:r>
      <w:r w:rsidRPr="0052705F">
        <w:rPr>
          <w:rFonts w:ascii="Palatino Linotype" w:hAnsi="Palatino Linotype"/>
          <w:sz w:val="24"/>
          <w:szCs w:val="24"/>
          <w:lang w:val="es-419"/>
        </w:rPr>
        <w:t>Anexo 3 Acta de comité.pdf</w:t>
      </w:r>
      <w:r>
        <w:rPr>
          <w:rFonts w:ascii="Palatino Linotype" w:hAnsi="Palatino Linotype"/>
          <w:sz w:val="24"/>
          <w:szCs w:val="24"/>
          <w:lang w:val="es-419"/>
        </w:rPr>
        <w:t>”</w:t>
      </w:r>
      <w:r w:rsidR="00E14BB5">
        <w:rPr>
          <w:rFonts w:ascii="Palatino Linotype" w:hAnsi="Palatino Linotype"/>
          <w:sz w:val="24"/>
          <w:szCs w:val="24"/>
          <w:lang w:val="es-419"/>
        </w:rPr>
        <w:t>, los cuales se analizaran en la parte considerativa de la presente resolución.</w:t>
      </w:r>
    </w:p>
    <w:p w14:paraId="51C919FA" w14:textId="77777777" w:rsidR="0052705F" w:rsidRPr="0052705F" w:rsidRDefault="0052705F" w:rsidP="0098744A">
      <w:pPr>
        <w:spacing w:after="0" w:line="360" w:lineRule="auto"/>
        <w:jc w:val="both"/>
        <w:rPr>
          <w:rFonts w:ascii="Palatino Linotype" w:hAnsi="Palatino Linotype" w:cs="Arial"/>
          <w:sz w:val="24"/>
          <w:szCs w:val="24"/>
          <w:lang w:val="es-419"/>
        </w:rPr>
      </w:pPr>
    </w:p>
    <w:p w14:paraId="62B61F79" w14:textId="05A3D87A" w:rsidR="00B93DE8" w:rsidRPr="0098744A" w:rsidRDefault="00B93DE8" w:rsidP="0098744A">
      <w:pPr>
        <w:spacing w:after="0" w:line="360" w:lineRule="auto"/>
        <w:jc w:val="both"/>
        <w:rPr>
          <w:rFonts w:ascii="Palatino Linotype" w:hAnsi="Palatino Linotype" w:cs="Arial"/>
          <w:b/>
          <w:sz w:val="24"/>
          <w:szCs w:val="24"/>
        </w:rPr>
      </w:pPr>
      <w:r w:rsidRPr="0098744A">
        <w:rPr>
          <w:rFonts w:ascii="Palatino Linotype" w:hAnsi="Palatino Linotype" w:cs="Arial"/>
          <w:b/>
          <w:sz w:val="24"/>
          <w:szCs w:val="24"/>
        </w:rPr>
        <w:t>CUARTO. Del turno del recurso de revisión.</w:t>
      </w:r>
      <w:r w:rsidRPr="0098744A">
        <w:rPr>
          <w:rFonts w:ascii="Palatino Linotype" w:hAnsi="Palatino Linotype" w:cs="Arial"/>
          <w:sz w:val="24"/>
          <w:szCs w:val="24"/>
        </w:rPr>
        <w:t xml:space="preserve"> </w:t>
      </w:r>
    </w:p>
    <w:p w14:paraId="7FE24D54" w14:textId="4CA9BAA8" w:rsidR="00B93DE8" w:rsidRPr="0098744A" w:rsidRDefault="005E72FA" w:rsidP="0098744A">
      <w:pPr>
        <w:spacing w:after="0" w:line="360" w:lineRule="auto"/>
        <w:jc w:val="both"/>
        <w:rPr>
          <w:rFonts w:ascii="Palatino Linotype" w:hAnsi="Palatino Linotype" w:cs="Arial"/>
          <w:sz w:val="24"/>
          <w:szCs w:val="24"/>
        </w:rPr>
      </w:pPr>
      <w:r w:rsidRPr="0098744A">
        <w:rPr>
          <w:rFonts w:ascii="Palatino Linotype" w:hAnsi="Palatino Linotype" w:cs="Arial"/>
          <w:sz w:val="24"/>
          <w:szCs w:val="24"/>
        </w:rPr>
        <w:t>El</w:t>
      </w:r>
      <w:r w:rsidR="00B93DE8" w:rsidRPr="0098744A">
        <w:rPr>
          <w:rFonts w:ascii="Palatino Linotype" w:hAnsi="Palatino Linotype" w:cs="Arial"/>
          <w:sz w:val="24"/>
          <w:szCs w:val="24"/>
        </w:rPr>
        <w:t xml:space="preserve"> medio de impugnación presentado mediante recurso de revisión con número </w:t>
      </w:r>
      <w:r w:rsidR="00B93DE8" w:rsidRPr="0098744A">
        <w:rPr>
          <w:rFonts w:ascii="Palatino Linotype" w:hAnsi="Palatino Linotype" w:cs="Arial"/>
          <w:b/>
          <w:sz w:val="24"/>
          <w:szCs w:val="24"/>
        </w:rPr>
        <w:t>0</w:t>
      </w:r>
      <w:r w:rsidR="001E0830">
        <w:rPr>
          <w:rFonts w:ascii="Palatino Linotype" w:hAnsi="Palatino Linotype" w:cs="Arial"/>
          <w:b/>
          <w:sz w:val="24"/>
          <w:szCs w:val="24"/>
          <w:lang w:val="es-419"/>
        </w:rPr>
        <w:t>3</w:t>
      </w:r>
      <w:r w:rsidR="00EE4141">
        <w:rPr>
          <w:rFonts w:ascii="Palatino Linotype" w:hAnsi="Palatino Linotype" w:cs="Arial"/>
          <w:b/>
          <w:sz w:val="24"/>
          <w:szCs w:val="24"/>
          <w:lang w:val="es-419"/>
        </w:rPr>
        <w:t>945</w:t>
      </w:r>
      <w:r w:rsidR="00B93DE8" w:rsidRPr="0098744A">
        <w:rPr>
          <w:rFonts w:ascii="Palatino Linotype" w:hAnsi="Palatino Linotype" w:cs="Arial"/>
          <w:b/>
          <w:sz w:val="24"/>
          <w:szCs w:val="24"/>
        </w:rPr>
        <w:t>/INFOEM/IP/RR/202</w:t>
      </w:r>
      <w:r w:rsidR="00C31B60" w:rsidRPr="0098744A">
        <w:rPr>
          <w:rFonts w:ascii="Palatino Linotype" w:hAnsi="Palatino Linotype" w:cs="Arial"/>
          <w:b/>
          <w:sz w:val="24"/>
          <w:szCs w:val="24"/>
          <w:lang w:val="es-419"/>
        </w:rPr>
        <w:t>2</w:t>
      </w:r>
      <w:r w:rsidR="00B93DE8" w:rsidRPr="0098744A">
        <w:rPr>
          <w:rFonts w:ascii="Palatino Linotype" w:hAnsi="Palatino Linotype" w:cs="Arial"/>
          <w:sz w:val="24"/>
          <w:szCs w:val="24"/>
        </w:rPr>
        <w:t xml:space="preserve">, </w:t>
      </w:r>
      <w:r w:rsidRPr="0098744A">
        <w:rPr>
          <w:rFonts w:ascii="Palatino Linotype" w:hAnsi="Palatino Linotype" w:cs="Arial"/>
          <w:sz w:val="24"/>
          <w:szCs w:val="24"/>
        </w:rPr>
        <w:t>le</w:t>
      </w:r>
      <w:r w:rsidR="00B93DE8" w:rsidRPr="0098744A">
        <w:rPr>
          <w:rFonts w:ascii="Palatino Linotype" w:hAnsi="Palatino Linotype" w:cs="Arial"/>
          <w:sz w:val="24"/>
          <w:szCs w:val="24"/>
        </w:rPr>
        <w:t xml:space="preserve"> fue turnado al </w:t>
      </w:r>
      <w:r w:rsidR="00B93DE8" w:rsidRPr="0098744A">
        <w:rPr>
          <w:rFonts w:ascii="Palatino Linotype" w:hAnsi="Palatino Linotype" w:cs="Arial"/>
          <w:b/>
          <w:sz w:val="24"/>
          <w:szCs w:val="24"/>
        </w:rPr>
        <w:t>Comisionad</w:t>
      </w:r>
      <w:r w:rsidRPr="0098744A">
        <w:rPr>
          <w:rFonts w:ascii="Palatino Linotype" w:hAnsi="Palatino Linotype" w:cs="Arial"/>
          <w:b/>
          <w:sz w:val="24"/>
          <w:szCs w:val="24"/>
        </w:rPr>
        <w:t>o</w:t>
      </w:r>
      <w:r w:rsidR="00B93DE8" w:rsidRPr="0098744A">
        <w:rPr>
          <w:rFonts w:ascii="Palatino Linotype" w:hAnsi="Palatino Linotype" w:cs="Arial"/>
          <w:b/>
          <w:sz w:val="24"/>
          <w:szCs w:val="24"/>
        </w:rPr>
        <w:t xml:space="preserve"> </w:t>
      </w:r>
      <w:r w:rsidR="00990D0A" w:rsidRPr="0098744A">
        <w:rPr>
          <w:rFonts w:ascii="Palatino Linotype" w:hAnsi="Palatino Linotype" w:cs="Arial"/>
          <w:b/>
          <w:sz w:val="24"/>
          <w:szCs w:val="24"/>
        </w:rPr>
        <w:t xml:space="preserve">Presidente </w:t>
      </w:r>
      <w:r w:rsidRPr="0098744A">
        <w:rPr>
          <w:rFonts w:ascii="Palatino Linotype" w:hAnsi="Palatino Linotype" w:cs="Arial"/>
          <w:b/>
          <w:sz w:val="24"/>
          <w:szCs w:val="24"/>
        </w:rPr>
        <w:t>José Martínez Vilchis</w:t>
      </w:r>
      <w:r w:rsidR="00B93DE8" w:rsidRPr="0098744A">
        <w:rPr>
          <w:rFonts w:ascii="Palatino Linotype" w:hAnsi="Palatino Linotype" w:cs="Arial"/>
          <w:sz w:val="24"/>
          <w:szCs w:val="24"/>
        </w:rPr>
        <w:t>, mediante el sistema electrónico, en términos del arábigo 185 fracción I de la Ley de Transparencia y Acceso a la información Pública del Estado de México y Municipios, del cual recay</w:t>
      </w:r>
      <w:r w:rsidR="00705539" w:rsidRPr="0098744A">
        <w:rPr>
          <w:rFonts w:ascii="Palatino Linotype" w:hAnsi="Palatino Linotype" w:cs="Arial"/>
          <w:sz w:val="24"/>
          <w:szCs w:val="24"/>
        </w:rPr>
        <w:t>ó</w:t>
      </w:r>
      <w:r w:rsidR="00B93DE8" w:rsidRPr="0098744A">
        <w:rPr>
          <w:rFonts w:ascii="Palatino Linotype" w:hAnsi="Palatino Linotype" w:cs="Arial"/>
          <w:sz w:val="24"/>
          <w:szCs w:val="24"/>
        </w:rPr>
        <w:t xml:space="preserve"> acuerdo de admisión en fecha </w:t>
      </w:r>
      <w:r w:rsidR="00970C49">
        <w:rPr>
          <w:rFonts w:ascii="Palatino Linotype" w:hAnsi="Palatino Linotype" w:cs="Arial"/>
          <w:b/>
          <w:sz w:val="24"/>
          <w:szCs w:val="24"/>
          <w:lang w:val="es-419"/>
        </w:rPr>
        <w:t>veintidós</w:t>
      </w:r>
      <w:r w:rsidR="000C55DE" w:rsidRPr="0098744A">
        <w:rPr>
          <w:rFonts w:ascii="Palatino Linotype" w:hAnsi="Palatino Linotype" w:cs="Arial"/>
          <w:b/>
          <w:sz w:val="24"/>
          <w:szCs w:val="24"/>
        </w:rPr>
        <w:t xml:space="preserve"> </w:t>
      </w:r>
      <w:r w:rsidR="00B93DE8" w:rsidRPr="0098744A">
        <w:rPr>
          <w:rFonts w:ascii="Palatino Linotype" w:hAnsi="Palatino Linotype" w:cs="Arial"/>
          <w:b/>
          <w:sz w:val="24"/>
          <w:szCs w:val="24"/>
        </w:rPr>
        <w:t xml:space="preserve">de </w:t>
      </w:r>
      <w:r w:rsidR="00C31B60" w:rsidRPr="0098744A">
        <w:rPr>
          <w:rFonts w:ascii="Palatino Linotype" w:hAnsi="Palatino Linotype" w:cs="Arial"/>
          <w:b/>
          <w:sz w:val="24"/>
          <w:szCs w:val="24"/>
          <w:lang w:val="es-419"/>
        </w:rPr>
        <w:t>marzo</w:t>
      </w:r>
      <w:r w:rsidR="00B93DE8" w:rsidRPr="0098744A">
        <w:rPr>
          <w:rFonts w:ascii="Palatino Linotype" w:hAnsi="Palatino Linotype" w:cs="Arial"/>
          <w:b/>
          <w:sz w:val="24"/>
          <w:szCs w:val="24"/>
        </w:rPr>
        <w:t xml:space="preserve"> de dos mil </w:t>
      </w:r>
      <w:r w:rsidR="00970C49">
        <w:rPr>
          <w:rFonts w:ascii="Palatino Linotype" w:hAnsi="Palatino Linotype" w:cs="Arial"/>
          <w:b/>
          <w:sz w:val="24"/>
          <w:szCs w:val="24"/>
          <w:lang w:val="es-419"/>
        </w:rPr>
        <w:t>veintidós</w:t>
      </w:r>
      <w:r w:rsidR="00B93DE8" w:rsidRPr="0098744A">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14:paraId="27BD90B2" w14:textId="77777777" w:rsidR="00B93DE8" w:rsidRPr="0098744A" w:rsidRDefault="00B93DE8" w:rsidP="0098744A">
      <w:pPr>
        <w:spacing w:after="0" w:line="360" w:lineRule="auto"/>
        <w:jc w:val="both"/>
        <w:rPr>
          <w:rFonts w:ascii="Palatino Linotype" w:hAnsi="Palatino Linotype" w:cs="Arial"/>
          <w:sz w:val="24"/>
          <w:szCs w:val="24"/>
        </w:rPr>
      </w:pPr>
    </w:p>
    <w:p w14:paraId="2E64B5D6" w14:textId="068D566D" w:rsidR="00290F21" w:rsidRPr="0098744A" w:rsidRDefault="00B93DE8" w:rsidP="0098744A">
      <w:pPr>
        <w:spacing w:after="0" w:line="360" w:lineRule="auto"/>
        <w:jc w:val="both"/>
        <w:rPr>
          <w:rFonts w:ascii="Palatino Linotype" w:hAnsi="Palatino Linotype" w:cs="Arial"/>
          <w:b/>
          <w:sz w:val="24"/>
          <w:szCs w:val="24"/>
        </w:rPr>
      </w:pPr>
      <w:r w:rsidRPr="0098744A">
        <w:rPr>
          <w:rFonts w:ascii="Palatino Linotype" w:hAnsi="Palatino Linotype" w:cs="Arial"/>
          <w:b/>
          <w:sz w:val="24"/>
          <w:szCs w:val="24"/>
        </w:rPr>
        <w:t>QUINTO. De la etapa d</w:t>
      </w:r>
      <w:r w:rsidR="007967E2" w:rsidRPr="0098744A">
        <w:rPr>
          <w:rFonts w:ascii="Palatino Linotype" w:hAnsi="Palatino Linotype" w:cs="Arial"/>
          <w:b/>
          <w:sz w:val="24"/>
          <w:szCs w:val="24"/>
        </w:rPr>
        <w:t>e manifestaciones y/o alegatos.</w:t>
      </w:r>
    </w:p>
    <w:p w14:paraId="68A09CEB" w14:textId="58CF6FB2" w:rsidR="00B93DE8" w:rsidRPr="0098744A" w:rsidRDefault="00E938AF" w:rsidP="0098744A">
      <w:pPr>
        <w:spacing w:after="0" w:line="360" w:lineRule="auto"/>
        <w:jc w:val="both"/>
        <w:rPr>
          <w:rFonts w:ascii="Palatino Linotype" w:hAnsi="Palatino Linotype" w:cs="Arial"/>
          <w:sz w:val="24"/>
          <w:szCs w:val="24"/>
        </w:rPr>
      </w:pPr>
      <w:r w:rsidRPr="0098744A">
        <w:rPr>
          <w:rFonts w:ascii="Palatino Linotype" w:hAnsi="Palatino Linotype" w:cs="Arial"/>
          <w:sz w:val="24"/>
          <w:szCs w:val="24"/>
        </w:rPr>
        <w:t>D</w:t>
      </w:r>
      <w:r w:rsidR="00B93DE8" w:rsidRPr="0098744A">
        <w:rPr>
          <w:rFonts w:ascii="Palatino Linotype" w:hAnsi="Palatino Linotype" w:cs="Arial"/>
          <w:sz w:val="24"/>
          <w:szCs w:val="24"/>
        </w:rPr>
        <w:t>e l</w:t>
      </w:r>
      <w:r w:rsidR="00CC75ED" w:rsidRPr="0098744A">
        <w:rPr>
          <w:rFonts w:ascii="Palatino Linotype" w:hAnsi="Palatino Linotype" w:cs="Arial"/>
          <w:sz w:val="24"/>
          <w:szCs w:val="24"/>
        </w:rPr>
        <w:t>a</w:t>
      </w:r>
      <w:r w:rsidR="00B93DE8" w:rsidRPr="0098744A">
        <w:rPr>
          <w:rFonts w:ascii="Palatino Linotype" w:hAnsi="Palatino Linotype" w:cs="Arial"/>
          <w:sz w:val="24"/>
          <w:szCs w:val="24"/>
        </w:rPr>
        <w:t xml:space="preserve">s </w:t>
      </w:r>
      <w:r w:rsidR="00CC75ED" w:rsidRPr="0098744A">
        <w:rPr>
          <w:rFonts w:ascii="Palatino Linotype" w:hAnsi="Palatino Linotype" w:cs="Arial"/>
          <w:sz w:val="24"/>
          <w:szCs w:val="24"/>
        </w:rPr>
        <w:t xml:space="preserve">constancias del expediente electrónico </w:t>
      </w:r>
      <w:r w:rsidR="00B93DE8" w:rsidRPr="0098744A">
        <w:rPr>
          <w:rFonts w:ascii="Palatino Linotype" w:hAnsi="Palatino Linotype" w:cs="Arial"/>
          <w:sz w:val="24"/>
          <w:szCs w:val="24"/>
        </w:rPr>
        <w:t xml:space="preserve">del recurso de revisión </w:t>
      </w:r>
      <w:r w:rsidR="00B93DE8" w:rsidRPr="0098744A">
        <w:rPr>
          <w:rFonts w:ascii="Palatino Linotype" w:hAnsi="Palatino Linotype" w:cs="Arial"/>
          <w:b/>
          <w:sz w:val="24"/>
          <w:szCs w:val="24"/>
        </w:rPr>
        <w:t>0</w:t>
      </w:r>
      <w:r w:rsidR="00042007">
        <w:rPr>
          <w:rFonts w:ascii="Palatino Linotype" w:hAnsi="Palatino Linotype" w:cs="Arial"/>
          <w:b/>
          <w:sz w:val="24"/>
          <w:szCs w:val="24"/>
          <w:lang w:val="es-419"/>
        </w:rPr>
        <w:t>3</w:t>
      </w:r>
      <w:r w:rsidR="00970C49">
        <w:rPr>
          <w:rFonts w:ascii="Palatino Linotype" w:hAnsi="Palatino Linotype" w:cs="Arial"/>
          <w:b/>
          <w:sz w:val="24"/>
          <w:szCs w:val="24"/>
          <w:lang w:val="es-419"/>
        </w:rPr>
        <w:t>945</w:t>
      </w:r>
      <w:r w:rsidR="00E334B7" w:rsidRPr="0098744A">
        <w:rPr>
          <w:rFonts w:ascii="Palatino Linotype" w:hAnsi="Palatino Linotype" w:cs="Arial"/>
          <w:b/>
          <w:sz w:val="24"/>
          <w:szCs w:val="24"/>
        </w:rPr>
        <w:t>/INFOEM/IP/RR/202</w:t>
      </w:r>
      <w:r w:rsidR="00C31B60" w:rsidRPr="0098744A">
        <w:rPr>
          <w:rFonts w:ascii="Palatino Linotype" w:hAnsi="Palatino Linotype" w:cs="Arial"/>
          <w:b/>
          <w:sz w:val="24"/>
          <w:szCs w:val="24"/>
          <w:lang w:val="es-419"/>
        </w:rPr>
        <w:t>2</w:t>
      </w:r>
      <w:r w:rsidR="00B93DE8" w:rsidRPr="0098744A">
        <w:rPr>
          <w:rFonts w:ascii="Palatino Linotype" w:hAnsi="Palatino Linotype" w:cs="Arial"/>
          <w:sz w:val="24"/>
          <w:szCs w:val="24"/>
        </w:rPr>
        <w:t xml:space="preserve">, se aprecia que el Sujeto Obligado, </w:t>
      </w:r>
      <w:r w:rsidR="0081021D" w:rsidRPr="0098744A">
        <w:rPr>
          <w:rFonts w:ascii="Palatino Linotype" w:hAnsi="Palatino Linotype" w:cs="Arial"/>
          <w:sz w:val="24"/>
          <w:szCs w:val="24"/>
        </w:rPr>
        <w:t xml:space="preserve">en fecha </w:t>
      </w:r>
      <w:r w:rsidR="00970C49">
        <w:rPr>
          <w:rFonts w:ascii="Palatino Linotype" w:hAnsi="Palatino Linotype" w:cs="Arial"/>
          <w:sz w:val="24"/>
          <w:szCs w:val="24"/>
          <w:lang w:val="es-419"/>
        </w:rPr>
        <w:t>treinta y uno</w:t>
      </w:r>
      <w:r w:rsidR="00E334B7" w:rsidRPr="0098744A">
        <w:rPr>
          <w:rFonts w:ascii="Palatino Linotype" w:hAnsi="Palatino Linotype" w:cs="Arial"/>
          <w:sz w:val="24"/>
          <w:szCs w:val="24"/>
        </w:rPr>
        <w:t xml:space="preserve"> de </w:t>
      </w:r>
      <w:r w:rsidR="00C31B60" w:rsidRPr="0098744A">
        <w:rPr>
          <w:rFonts w:ascii="Palatino Linotype" w:hAnsi="Palatino Linotype" w:cs="Arial"/>
          <w:sz w:val="24"/>
          <w:szCs w:val="24"/>
          <w:lang w:val="es-419"/>
        </w:rPr>
        <w:t>marzo</w:t>
      </w:r>
      <w:r w:rsidR="0081021D" w:rsidRPr="0098744A">
        <w:rPr>
          <w:rFonts w:ascii="Palatino Linotype" w:hAnsi="Palatino Linotype" w:cs="Arial"/>
          <w:sz w:val="24"/>
          <w:szCs w:val="24"/>
        </w:rPr>
        <w:t xml:space="preserve"> de dos mil </w:t>
      </w:r>
      <w:r w:rsidR="00C31B60" w:rsidRPr="0098744A">
        <w:rPr>
          <w:rFonts w:ascii="Palatino Linotype" w:hAnsi="Palatino Linotype" w:cs="Arial"/>
          <w:sz w:val="24"/>
          <w:szCs w:val="24"/>
          <w:lang w:val="es-419"/>
        </w:rPr>
        <w:t>veintidós</w:t>
      </w:r>
      <w:r w:rsidR="0081021D" w:rsidRPr="0098744A">
        <w:rPr>
          <w:rFonts w:ascii="Palatino Linotype" w:hAnsi="Palatino Linotype" w:cs="Arial"/>
          <w:sz w:val="24"/>
          <w:szCs w:val="24"/>
        </w:rPr>
        <w:t xml:space="preserve">, adjuntó </w:t>
      </w:r>
      <w:r w:rsidR="00970C49">
        <w:rPr>
          <w:rFonts w:ascii="Palatino Linotype" w:hAnsi="Palatino Linotype" w:cs="Arial"/>
          <w:sz w:val="24"/>
          <w:szCs w:val="24"/>
          <w:lang w:val="es-419"/>
        </w:rPr>
        <w:t>trece</w:t>
      </w:r>
      <w:r w:rsidR="005F2CE3" w:rsidRPr="0098744A">
        <w:rPr>
          <w:rFonts w:ascii="Palatino Linotype" w:hAnsi="Palatino Linotype" w:cs="Arial"/>
          <w:sz w:val="24"/>
          <w:szCs w:val="24"/>
        </w:rPr>
        <w:t xml:space="preserve"> </w:t>
      </w:r>
      <w:r w:rsidR="0081021D" w:rsidRPr="0098744A">
        <w:rPr>
          <w:rFonts w:ascii="Palatino Linotype" w:hAnsi="Palatino Linotype" w:cs="Arial"/>
          <w:sz w:val="24"/>
          <w:szCs w:val="24"/>
        </w:rPr>
        <w:t>archivo</w:t>
      </w:r>
      <w:r w:rsidR="00970C49">
        <w:rPr>
          <w:rFonts w:ascii="Palatino Linotype" w:hAnsi="Palatino Linotype" w:cs="Arial"/>
          <w:sz w:val="24"/>
          <w:szCs w:val="24"/>
          <w:lang w:val="es-419"/>
        </w:rPr>
        <w:t>s</w:t>
      </w:r>
      <w:r w:rsidR="0081021D" w:rsidRPr="0098744A">
        <w:rPr>
          <w:rFonts w:ascii="Palatino Linotype" w:hAnsi="Palatino Linotype" w:cs="Arial"/>
          <w:sz w:val="24"/>
          <w:szCs w:val="24"/>
        </w:rPr>
        <w:t xml:space="preserve"> electrónico</w:t>
      </w:r>
      <w:r w:rsidR="00732151">
        <w:rPr>
          <w:rFonts w:ascii="Palatino Linotype" w:hAnsi="Palatino Linotype" w:cs="Arial"/>
          <w:sz w:val="24"/>
          <w:szCs w:val="24"/>
          <w:lang w:val="es-419"/>
        </w:rPr>
        <w:t>s</w:t>
      </w:r>
      <w:r w:rsidR="005F2CE3" w:rsidRPr="0098744A">
        <w:rPr>
          <w:rFonts w:ascii="Palatino Linotype" w:hAnsi="Palatino Linotype" w:cs="Arial"/>
          <w:sz w:val="24"/>
          <w:szCs w:val="24"/>
        </w:rPr>
        <w:t xml:space="preserve"> </w:t>
      </w:r>
      <w:r w:rsidR="00970C49">
        <w:rPr>
          <w:rFonts w:ascii="Palatino Linotype" w:hAnsi="Palatino Linotype" w:cs="Arial"/>
          <w:sz w:val="24"/>
          <w:szCs w:val="24"/>
          <w:lang w:val="es-419"/>
        </w:rPr>
        <w:t>en formato PDF, los</w:t>
      </w:r>
      <w:r w:rsidR="005F2CE3" w:rsidRPr="0098744A">
        <w:rPr>
          <w:rFonts w:ascii="Palatino Linotype" w:hAnsi="Palatino Linotype" w:cs="Arial"/>
          <w:sz w:val="24"/>
          <w:szCs w:val="24"/>
        </w:rPr>
        <w:t xml:space="preserve"> cual</w:t>
      </w:r>
      <w:r w:rsidR="00970C49">
        <w:rPr>
          <w:rFonts w:ascii="Palatino Linotype" w:hAnsi="Palatino Linotype" w:cs="Arial"/>
          <w:sz w:val="24"/>
          <w:szCs w:val="24"/>
          <w:lang w:val="es-419"/>
        </w:rPr>
        <w:t>es</w:t>
      </w:r>
      <w:r w:rsidR="005F2CE3" w:rsidRPr="0098744A">
        <w:rPr>
          <w:rFonts w:ascii="Palatino Linotype" w:hAnsi="Palatino Linotype" w:cs="Arial"/>
          <w:sz w:val="24"/>
          <w:szCs w:val="24"/>
        </w:rPr>
        <w:t xml:space="preserve"> se </w:t>
      </w:r>
      <w:r w:rsidR="00970C49">
        <w:rPr>
          <w:rFonts w:ascii="Palatino Linotype" w:hAnsi="Palatino Linotype" w:cs="Arial"/>
          <w:sz w:val="24"/>
          <w:szCs w:val="24"/>
          <w:lang w:val="es-419"/>
        </w:rPr>
        <w:t>pusieron</w:t>
      </w:r>
      <w:r w:rsidR="00E334B7" w:rsidRPr="0098744A">
        <w:rPr>
          <w:rFonts w:ascii="Palatino Linotype" w:hAnsi="Palatino Linotype" w:cs="Arial"/>
          <w:sz w:val="24"/>
          <w:szCs w:val="24"/>
        </w:rPr>
        <w:t xml:space="preserve"> </w:t>
      </w:r>
      <w:r w:rsidR="005F2CE3" w:rsidRPr="0098744A">
        <w:rPr>
          <w:rFonts w:ascii="Palatino Linotype" w:hAnsi="Palatino Linotype" w:cs="Arial"/>
          <w:sz w:val="24"/>
          <w:szCs w:val="24"/>
        </w:rPr>
        <w:t xml:space="preserve">a la vista de la parte recurrente </w:t>
      </w:r>
      <w:r w:rsidR="00E334B7" w:rsidRPr="0098744A">
        <w:rPr>
          <w:rFonts w:ascii="Palatino Linotype" w:hAnsi="Palatino Linotype" w:cs="Arial"/>
          <w:sz w:val="24"/>
          <w:szCs w:val="24"/>
        </w:rPr>
        <w:t xml:space="preserve">en fecha </w:t>
      </w:r>
      <w:r w:rsidR="00970C49">
        <w:rPr>
          <w:rFonts w:ascii="Palatino Linotype" w:hAnsi="Palatino Linotype" w:cs="Arial"/>
          <w:sz w:val="24"/>
          <w:szCs w:val="24"/>
          <w:lang w:val="es-419"/>
        </w:rPr>
        <w:t xml:space="preserve">veintitrés </w:t>
      </w:r>
      <w:r w:rsidR="00E334B7" w:rsidRPr="0098744A">
        <w:rPr>
          <w:rFonts w:ascii="Palatino Linotype" w:hAnsi="Palatino Linotype" w:cs="Arial"/>
          <w:sz w:val="24"/>
          <w:szCs w:val="24"/>
        </w:rPr>
        <w:t xml:space="preserve">de </w:t>
      </w:r>
      <w:r w:rsidR="00970C49">
        <w:rPr>
          <w:rFonts w:ascii="Palatino Linotype" w:hAnsi="Palatino Linotype" w:cs="Arial"/>
          <w:sz w:val="24"/>
          <w:szCs w:val="24"/>
          <w:lang w:val="es-419"/>
        </w:rPr>
        <w:t>mayo</w:t>
      </w:r>
      <w:r w:rsidR="00E334B7" w:rsidRPr="0098744A">
        <w:rPr>
          <w:rFonts w:ascii="Palatino Linotype" w:hAnsi="Palatino Linotype" w:cs="Arial"/>
          <w:sz w:val="24"/>
          <w:szCs w:val="24"/>
        </w:rPr>
        <w:t xml:space="preserve"> de dos mil </w:t>
      </w:r>
      <w:r w:rsidR="00C31B60" w:rsidRPr="0098744A">
        <w:rPr>
          <w:rFonts w:ascii="Palatino Linotype" w:hAnsi="Palatino Linotype" w:cs="Arial"/>
          <w:sz w:val="24"/>
          <w:szCs w:val="24"/>
          <w:lang w:val="es-419"/>
        </w:rPr>
        <w:t>veintidós</w:t>
      </w:r>
      <w:r w:rsidR="00E334B7" w:rsidRPr="0098744A">
        <w:rPr>
          <w:rFonts w:ascii="Palatino Linotype" w:hAnsi="Palatino Linotype" w:cs="Arial"/>
          <w:sz w:val="24"/>
          <w:szCs w:val="24"/>
        </w:rPr>
        <w:t xml:space="preserve"> a efecto de que </w:t>
      </w:r>
      <w:r w:rsidR="009E4D81" w:rsidRPr="0098744A">
        <w:rPr>
          <w:rFonts w:ascii="Palatino Linotype" w:hAnsi="Palatino Linotype" w:cs="Arial"/>
          <w:sz w:val="24"/>
          <w:szCs w:val="24"/>
        </w:rPr>
        <w:t>emitiera las manifestaciones que a su derecho convinieran</w:t>
      </w:r>
      <w:r w:rsidR="007967E2" w:rsidRPr="0098744A">
        <w:rPr>
          <w:rFonts w:ascii="Palatino Linotype" w:hAnsi="Palatino Linotype" w:cs="Arial"/>
          <w:sz w:val="24"/>
          <w:szCs w:val="24"/>
        </w:rPr>
        <w:t xml:space="preserve"> dentro de los tres días hábiles siguientes</w:t>
      </w:r>
      <w:r w:rsidR="00D54056" w:rsidRPr="0098744A">
        <w:rPr>
          <w:rFonts w:ascii="Palatino Linotype" w:hAnsi="Palatino Linotype" w:cs="Arial"/>
          <w:sz w:val="24"/>
          <w:szCs w:val="24"/>
        </w:rPr>
        <w:t>;</w:t>
      </w:r>
      <w:r w:rsidR="009E4D81" w:rsidRPr="0098744A">
        <w:rPr>
          <w:rFonts w:ascii="Palatino Linotype" w:hAnsi="Palatino Linotype" w:cs="Arial"/>
          <w:sz w:val="24"/>
          <w:szCs w:val="24"/>
        </w:rPr>
        <w:t xml:space="preserve"> sin embargo, una vez transcurrido </w:t>
      </w:r>
      <w:r w:rsidR="007967E2" w:rsidRPr="0098744A">
        <w:rPr>
          <w:rFonts w:ascii="Palatino Linotype" w:hAnsi="Palatino Linotype" w:cs="Arial"/>
          <w:sz w:val="24"/>
          <w:szCs w:val="24"/>
        </w:rPr>
        <w:t xml:space="preserve">dicho </w:t>
      </w:r>
      <w:r w:rsidR="009E4D81" w:rsidRPr="0098744A">
        <w:rPr>
          <w:rFonts w:ascii="Palatino Linotype" w:hAnsi="Palatino Linotype" w:cs="Arial"/>
          <w:sz w:val="24"/>
          <w:szCs w:val="24"/>
        </w:rPr>
        <w:t>plazo, se aprecia que no realizó manifestación alguna</w:t>
      </w:r>
      <w:r w:rsidR="004A23BB">
        <w:rPr>
          <w:rFonts w:ascii="Palatino Linotype" w:hAnsi="Palatino Linotype" w:cs="Arial"/>
          <w:sz w:val="24"/>
          <w:szCs w:val="24"/>
          <w:lang w:val="es-419"/>
        </w:rPr>
        <w:t xml:space="preserve">, cabe destacar que no todos los archivos se pusieron a la vista ya que contenían datos </w:t>
      </w:r>
      <w:r w:rsidR="00CF52F1">
        <w:rPr>
          <w:rFonts w:ascii="Palatino Linotype" w:hAnsi="Palatino Linotype" w:cs="Arial"/>
          <w:sz w:val="24"/>
          <w:szCs w:val="24"/>
          <w:lang w:val="es-419"/>
        </w:rPr>
        <w:t>susceptibles</w:t>
      </w:r>
      <w:r w:rsidR="004A23BB">
        <w:rPr>
          <w:rFonts w:ascii="Palatino Linotype" w:hAnsi="Palatino Linotype" w:cs="Arial"/>
          <w:sz w:val="24"/>
          <w:szCs w:val="24"/>
          <w:lang w:val="es-419"/>
        </w:rPr>
        <w:t xml:space="preserve"> de </w:t>
      </w:r>
      <w:r w:rsidR="00CF52F1">
        <w:rPr>
          <w:rFonts w:ascii="Palatino Linotype" w:hAnsi="Palatino Linotype" w:cs="Arial"/>
          <w:sz w:val="24"/>
          <w:szCs w:val="24"/>
          <w:lang w:val="es-419"/>
        </w:rPr>
        <w:t>clasificars</w:t>
      </w:r>
      <w:r w:rsidR="004A23BB">
        <w:rPr>
          <w:rFonts w:ascii="Palatino Linotype" w:hAnsi="Palatino Linotype" w:cs="Arial"/>
          <w:sz w:val="24"/>
          <w:szCs w:val="24"/>
          <w:lang w:val="es-419"/>
        </w:rPr>
        <w:t>e.</w:t>
      </w:r>
    </w:p>
    <w:p w14:paraId="74B0DCD4" w14:textId="77777777" w:rsidR="00B93DE8" w:rsidRPr="0098744A" w:rsidRDefault="00B93DE8" w:rsidP="0098744A">
      <w:pPr>
        <w:spacing w:after="0" w:line="360" w:lineRule="auto"/>
        <w:jc w:val="both"/>
        <w:rPr>
          <w:rFonts w:ascii="Palatino Linotype" w:hAnsi="Palatino Linotype" w:cs="Arial"/>
          <w:sz w:val="24"/>
          <w:szCs w:val="24"/>
        </w:rPr>
      </w:pPr>
    </w:p>
    <w:p w14:paraId="7A062CFB" w14:textId="3271B178" w:rsidR="00C25A3F" w:rsidRPr="0098744A" w:rsidRDefault="00CF52F1" w:rsidP="0098744A">
      <w:pPr>
        <w:spacing w:after="0" w:line="360" w:lineRule="auto"/>
        <w:jc w:val="both"/>
        <w:rPr>
          <w:rFonts w:ascii="Palatino Linotype" w:hAnsi="Palatino Linotype" w:cs="Arial"/>
          <w:b/>
          <w:sz w:val="24"/>
          <w:szCs w:val="24"/>
        </w:rPr>
      </w:pPr>
      <w:r>
        <w:rPr>
          <w:rFonts w:ascii="Palatino Linotype" w:hAnsi="Palatino Linotype" w:cs="Arial"/>
          <w:b/>
          <w:sz w:val="24"/>
          <w:szCs w:val="24"/>
          <w:lang w:val="es-419"/>
        </w:rPr>
        <w:t>SEXTO</w:t>
      </w:r>
      <w:r w:rsidR="00C25A3F" w:rsidRPr="0098744A">
        <w:rPr>
          <w:rFonts w:ascii="Palatino Linotype" w:hAnsi="Palatino Linotype" w:cs="Arial"/>
          <w:b/>
          <w:sz w:val="24"/>
          <w:szCs w:val="24"/>
        </w:rPr>
        <w:t>. Ampliación del término para resolver</w:t>
      </w:r>
    </w:p>
    <w:p w14:paraId="59F89437" w14:textId="193EEDE4" w:rsidR="00C25A3F" w:rsidRDefault="00C25A3F" w:rsidP="0098744A">
      <w:pPr>
        <w:spacing w:after="0" w:line="360" w:lineRule="auto"/>
        <w:jc w:val="both"/>
        <w:rPr>
          <w:rFonts w:ascii="Palatino Linotype" w:hAnsi="Palatino Linotype" w:cs="Arial"/>
          <w:sz w:val="24"/>
          <w:szCs w:val="24"/>
        </w:rPr>
      </w:pPr>
      <w:r w:rsidRPr="0098744A">
        <w:rPr>
          <w:rFonts w:ascii="Palatino Linotype" w:hAnsi="Palatino Linotype" w:cs="Arial"/>
          <w:sz w:val="24"/>
          <w:szCs w:val="24"/>
        </w:rPr>
        <w:t xml:space="preserve">Posteriormente, en fecha </w:t>
      </w:r>
      <w:r w:rsidR="00970C49">
        <w:rPr>
          <w:rFonts w:ascii="Palatino Linotype" w:hAnsi="Palatino Linotype" w:cs="Arial"/>
          <w:b/>
          <w:sz w:val="24"/>
          <w:szCs w:val="24"/>
          <w:lang w:val="es-419"/>
        </w:rPr>
        <w:t xml:space="preserve">veintitrés </w:t>
      </w:r>
      <w:r w:rsidRPr="0098744A">
        <w:rPr>
          <w:rFonts w:ascii="Palatino Linotype" w:hAnsi="Palatino Linotype" w:cs="Arial"/>
          <w:b/>
          <w:sz w:val="24"/>
          <w:szCs w:val="24"/>
        </w:rPr>
        <w:t xml:space="preserve">de </w:t>
      </w:r>
      <w:r w:rsidR="00970C49">
        <w:rPr>
          <w:rFonts w:ascii="Palatino Linotype" w:hAnsi="Palatino Linotype" w:cs="Arial"/>
          <w:b/>
          <w:sz w:val="24"/>
          <w:szCs w:val="24"/>
          <w:lang w:val="es-419"/>
        </w:rPr>
        <w:t>mayo</w:t>
      </w:r>
      <w:r w:rsidRPr="0098744A">
        <w:rPr>
          <w:rFonts w:ascii="Palatino Linotype" w:hAnsi="Palatino Linotype" w:cs="Arial"/>
          <w:b/>
          <w:sz w:val="24"/>
          <w:szCs w:val="24"/>
        </w:rPr>
        <w:t xml:space="preserve"> del año dos mil veintidós</w:t>
      </w:r>
      <w:r w:rsidRPr="0098744A">
        <w:rPr>
          <w:rFonts w:ascii="Palatino Linotype" w:hAnsi="Palatino Linotype" w:cs="Arial"/>
          <w:sz w:val="24"/>
          <w:szCs w:val="24"/>
        </w:rPr>
        <w:t>, en términos del párrafo tercero del artículo 181, de la Ley de Transparencia y Acceso a la Información Pública del Estado de México y Municipios, se emitió acuerdo mediante el cual se amplío el plazo para emitir la resol</w:t>
      </w:r>
      <w:r w:rsidR="00C74C8B">
        <w:rPr>
          <w:rFonts w:ascii="Palatino Linotype" w:hAnsi="Palatino Linotype" w:cs="Arial"/>
          <w:sz w:val="24"/>
          <w:szCs w:val="24"/>
        </w:rPr>
        <w:t>ución que en derecho proceda.</w:t>
      </w:r>
    </w:p>
    <w:p w14:paraId="336A8A0D" w14:textId="77777777" w:rsidR="00C74C8B" w:rsidRDefault="00C74C8B" w:rsidP="0098744A">
      <w:pPr>
        <w:spacing w:after="0" w:line="360" w:lineRule="auto"/>
        <w:jc w:val="both"/>
        <w:rPr>
          <w:rFonts w:ascii="Palatino Linotype" w:hAnsi="Palatino Linotype" w:cs="Arial"/>
          <w:sz w:val="24"/>
          <w:szCs w:val="24"/>
        </w:rPr>
      </w:pPr>
    </w:p>
    <w:p w14:paraId="0B5472ED" w14:textId="77777777" w:rsidR="00C74C8B" w:rsidRPr="007E55D7" w:rsidRDefault="00C74C8B" w:rsidP="00C74C8B">
      <w:pPr>
        <w:spacing w:after="0" w:line="360" w:lineRule="auto"/>
        <w:jc w:val="both"/>
        <w:rPr>
          <w:rFonts w:ascii="Palatino Linotype" w:hAnsi="Palatino Linotype"/>
          <w:sz w:val="24"/>
          <w:szCs w:val="24"/>
        </w:rPr>
      </w:pPr>
      <w:r w:rsidRPr="007E55D7">
        <w:rPr>
          <w:rFonts w:ascii="Palatino Linotype" w:hAnsi="Palatino Linotype"/>
          <w:sz w:val="24"/>
          <w:szCs w:val="24"/>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1C99297" w14:textId="77777777" w:rsidR="00C74C8B" w:rsidRPr="007E55D7" w:rsidRDefault="00C74C8B" w:rsidP="00C74C8B">
      <w:pPr>
        <w:spacing w:after="0" w:line="360" w:lineRule="auto"/>
        <w:jc w:val="both"/>
        <w:rPr>
          <w:rFonts w:ascii="Palatino Linotype" w:hAnsi="Palatino Linotype"/>
          <w:sz w:val="24"/>
          <w:szCs w:val="24"/>
        </w:rPr>
      </w:pPr>
    </w:p>
    <w:p w14:paraId="6D096FF0" w14:textId="77777777" w:rsidR="00C74C8B" w:rsidRPr="007E55D7" w:rsidRDefault="00C74C8B" w:rsidP="00C74C8B">
      <w:pPr>
        <w:spacing w:after="0" w:line="360" w:lineRule="auto"/>
        <w:jc w:val="both"/>
        <w:rPr>
          <w:rFonts w:ascii="Palatino Linotype" w:hAnsi="Palatino Linotype"/>
          <w:sz w:val="24"/>
          <w:szCs w:val="24"/>
        </w:rPr>
      </w:pPr>
      <w:r w:rsidRPr="007E55D7">
        <w:rPr>
          <w:rFonts w:ascii="Palatino Linotype" w:hAnsi="Palatino Linotype"/>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E183629" w14:textId="77777777" w:rsidR="00C74C8B" w:rsidRPr="007E55D7" w:rsidRDefault="00C74C8B" w:rsidP="00C74C8B">
      <w:pPr>
        <w:spacing w:after="0" w:line="360" w:lineRule="auto"/>
        <w:jc w:val="both"/>
        <w:rPr>
          <w:rFonts w:ascii="Palatino Linotype" w:hAnsi="Palatino Linotype"/>
          <w:sz w:val="24"/>
          <w:szCs w:val="24"/>
        </w:rPr>
      </w:pPr>
    </w:p>
    <w:p w14:paraId="21E292FF" w14:textId="77777777" w:rsidR="00C74C8B" w:rsidRPr="007E55D7" w:rsidRDefault="00C74C8B" w:rsidP="00C74C8B">
      <w:pPr>
        <w:spacing w:after="0" w:line="360" w:lineRule="auto"/>
        <w:jc w:val="both"/>
        <w:rPr>
          <w:rFonts w:ascii="Palatino Linotype" w:hAnsi="Palatino Linotype"/>
          <w:sz w:val="24"/>
          <w:szCs w:val="24"/>
        </w:rPr>
      </w:pPr>
      <w:r w:rsidRPr="007E55D7">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C2DFAC9" w14:textId="77777777" w:rsidR="00C74C8B" w:rsidRPr="007E55D7" w:rsidRDefault="00C74C8B" w:rsidP="00C74C8B">
      <w:pPr>
        <w:spacing w:after="0" w:line="360" w:lineRule="auto"/>
        <w:jc w:val="both"/>
        <w:rPr>
          <w:rFonts w:ascii="Palatino Linotype" w:hAnsi="Palatino Linotype"/>
          <w:sz w:val="24"/>
          <w:szCs w:val="24"/>
        </w:rPr>
      </w:pPr>
    </w:p>
    <w:p w14:paraId="5AFAA2B2" w14:textId="77777777" w:rsidR="00C74C8B" w:rsidRPr="007E55D7" w:rsidRDefault="00C74C8B" w:rsidP="00C74C8B">
      <w:pPr>
        <w:spacing w:after="0" w:line="360" w:lineRule="auto"/>
        <w:jc w:val="both"/>
        <w:rPr>
          <w:rFonts w:ascii="Palatino Linotype" w:hAnsi="Palatino Linotype"/>
          <w:sz w:val="24"/>
          <w:szCs w:val="24"/>
        </w:rPr>
      </w:pPr>
      <w:r w:rsidRPr="007E55D7">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C4070E9" w14:textId="77777777" w:rsidR="00C74C8B" w:rsidRPr="007E55D7" w:rsidRDefault="00C74C8B" w:rsidP="00C74C8B">
      <w:pPr>
        <w:spacing w:after="0" w:line="360" w:lineRule="auto"/>
        <w:jc w:val="both"/>
        <w:rPr>
          <w:rFonts w:ascii="Palatino Linotype" w:hAnsi="Palatino Linotype"/>
          <w:sz w:val="24"/>
          <w:szCs w:val="24"/>
        </w:rPr>
      </w:pPr>
    </w:p>
    <w:p w14:paraId="2F388A37" w14:textId="77777777" w:rsidR="00C74C8B" w:rsidRPr="007E55D7" w:rsidRDefault="00C74C8B" w:rsidP="00C74C8B">
      <w:pPr>
        <w:spacing w:after="0" w:line="360" w:lineRule="auto"/>
        <w:jc w:val="both"/>
        <w:rPr>
          <w:rFonts w:ascii="Palatino Linotype" w:hAnsi="Palatino Linotype"/>
          <w:sz w:val="24"/>
          <w:szCs w:val="24"/>
        </w:rPr>
      </w:pPr>
      <w:r w:rsidRPr="007E55D7">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14:paraId="271B2537" w14:textId="77777777" w:rsidR="00C74C8B" w:rsidRPr="007E55D7" w:rsidRDefault="00C74C8B" w:rsidP="00C74C8B">
      <w:pPr>
        <w:spacing w:after="0" w:line="360" w:lineRule="auto"/>
        <w:jc w:val="both"/>
        <w:rPr>
          <w:rFonts w:ascii="Palatino Linotype" w:hAnsi="Palatino Linotype"/>
          <w:sz w:val="24"/>
          <w:szCs w:val="24"/>
        </w:rPr>
      </w:pPr>
    </w:p>
    <w:p w14:paraId="576F8286" w14:textId="77777777" w:rsidR="00C74C8B" w:rsidRPr="007E55D7" w:rsidRDefault="00C74C8B" w:rsidP="00C74C8B">
      <w:pPr>
        <w:pStyle w:val="Prrafodelista"/>
        <w:numPr>
          <w:ilvl w:val="0"/>
          <w:numId w:val="45"/>
        </w:numPr>
        <w:spacing w:line="360" w:lineRule="auto"/>
        <w:contextualSpacing/>
        <w:jc w:val="both"/>
        <w:rPr>
          <w:rFonts w:ascii="Palatino Linotype" w:hAnsi="Palatino Linotype"/>
        </w:rPr>
      </w:pPr>
      <w:r w:rsidRPr="007E55D7">
        <w:rPr>
          <w:rFonts w:ascii="Palatino Linotype" w:hAnsi="Palatino Linotype"/>
        </w:rPr>
        <w:t xml:space="preserve">Complejidad del Asunto: La complejidad de la prueba, la pluralidad de sujetos procesales, el tiempo transcurrido, las características y contexto del recurso. </w:t>
      </w:r>
    </w:p>
    <w:p w14:paraId="6BEF3CD2" w14:textId="77777777" w:rsidR="00C74C8B" w:rsidRPr="007E55D7" w:rsidRDefault="00C74C8B" w:rsidP="00C74C8B">
      <w:pPr>
        <w:pStyle w:val="Prrafodelista"/>
        <w:spacing w:line="360" w:lineRule="auto"/>
        <w:ind w:left="927"/>
        <w:jc w:val="both"/>
        <w:rPr>
          <w:rFonts w:ascii="Palatino Linotype" w:hAnsi="Palatino Linotype"/>
        </w:rPr>
      </w:pPr>
    </w:p>
    <w:p w14:paraId="53FD44F1" w14:textId="77777777" w:rsidR="00C74C8B" w:rsidRPr="007E55D7" w:rsidRDefault="00C74C8B" w:rsidP="00C74C8B">
      <w:pPr>
        <w:pStyle w:val="Prrafodelista"/>
        <w:numPr>
          <w:ilvl w:val="0"/>
          <w:numId w:val="45"/>
        </w:numPr>
        <w:spacing w:line="360" w:lineRule="auto"/>
        <w:contextualSpacing/>
        <w:jc w:val="both"/>
        <w:rPr>
          <w:rFonts w:ascii="Palatino Linotype" w:hAnsi="Palatino Linotype"/>
        </w:rPr>
      </w:pPr>
      <w:r w:rsidRPr="007E55D7">
        <w:rPr>
          <w:rFonts w:ascii="Palatino Linotype" w:hAnsi="Palatino Linotype"/>
        </w:rPr>
        <w:t>Actividad Procesal del interesado. Acciones u omisiones del interesado.</w:t>
      </w:r>
    </w:p>
    <w:p w14:paraId="364AA6BF" w14:textId="77777777" w:rsidR="00C74C8B" w:rsidRPr="007E55D7" w:rsidRDefault="00C74C8B" w:rsidP="00C74C8B">
      <w:pPr>
        <w:spacing w:after="0" w:line="360" w:lineRule="auto"/>
        <w:jc w:val="both"/>
        <w:rPr>
          <w:rFonts w:ascii="Palatino Linotype" w:hAnsi="Palatino Linotype"/>
          <w:sz w:val="24"/>
          <w:szCs w:val="24"/>
        </w:rPr>
      </w:pPr>
    </w:p>
    <w:p w14:paraId="68EBB504" w14:textId="77777777" w:rsidR="00C74C8B" w:rsidRPr="007E55D7" w:rsidRDefault="00C74C8B" w:rsidP="00C74C8B">
      <w:pPr>
        <w:pStyle w:val="Prrafodelista"/>
        <w:numPr>
          <w:ilvl w:val="0"/>
          <w:numId w:val="45"/>
        </w:numPr>
        <w:spacing w:line="360" w:lineRule="auto"/>
        <w:contextualSpacing/>
        <w:jc w:val="both"/>
        <w:rPr>
          <w:rFonts w:ascii="Palatino Linotype" w:hAnsi="Palatino Linotype"/>
        </w:rPr>
      </w:pPr>
      <w:r w:rsidRPr="007E55D7">
        <w:rPr>
          <w:rFonts w:ascii="Palatino Linotype" w:hAnsi="Palatino Linotype"/>
        </w:rPr>
        <w:t>Conducta de la Autoridad: Las Acciones u omisiones realizadas en el procedimiento. Así como si la autoridad actuó con la debida diligencia.</w:t>
      </w:r>
    </w:p>
    <w:p w14:paraId="358C4D2B" w14:textId="77777777" w:rsidR="00C74C8B" w:rsidRPr="007E55D7" w:rsidRDefault="00C74C8B" w:rsidP="00C74C8B">
      <w:pPr>
        <w:pStyle w:val="Prrafodelista"/>
        <w:spacing w:line="360" w:lineRule="auto"/>
        <w:rPr>
          <w:rFonts w:ascii="Palatino Linotype" w:hAnsi="Palatino Linotype"/>
        </w:rPr>
      </w:pPr>
    </w:p>
    <w:p w14:paraId="627947FB" w14:textId="77777777" w:rsidR="00C74C8B" w:rsidRPr="007E55D7" w:rsidRDefault="00C74C8B" w:rsidP="00C74C8B">
      <w:pPr>
        <w:spacing w:after="0" w:line="360" w:lineRule="auto"/>
        <w:ind w:left="567"/>
        <w:jc w:val="both"/>
        <w:rPr>
          <w:rFonts w:ascii="Palatino Linotype" w:hAnsi="Palatino Linotype"/>
          <w:sz w:val="24"/>
          <w:szCs w:val="24"/>
        </w:rPr>
      </w:pPr>
      <w:r w:rsidRPr="007E55D7">
        <w:rPr>
          <w:rFonts w:ascii="Palatino Linotype" w:hAnsi="Palatino Linotype"/>
          <w:sz w:val="24"/>
          <w:szCs w:val="24"/>
        </w:rPr>
        <w:t>d) La afectación generada en la situación jurídica de la persona involucrada en el proceso: Violación a sus derechos humanos.</w:t>
      </w:r>
    </w:p>
    <w:p w14:paraId="61CB4E75" w14:textId="77777777" w:rsidR="00C74C8B" w:rsidRPr="007E55D7" w:rsidRDefault="00C74C8B" w:rsidP="00C74C8B">
      <w:pPr>
        <w:spacing w:after="0" w:line="360" w:lineRule="auto"/>
        <w:jc w:val="both"/>
        <w:rPr>
          <w:rFonts w:ascii="Palatino Linotype" w:hAnsi="Palatino Linotype"/>
          <w:sz w:val="24"/>
          <w:szCs w:val="24"/>
        </w:rPr>
      </w:pPr>
    </w:p>
    <w:p w14:paraId="4F8DDC62" w14:textId="77777777" w:rsidR="00C74C8B" w:rsidRPr="007E55D7" w:rsidRDefault="00C74C8B" w:rsidP="00C74C8B">
      <w:pPr>
        <w:spacing w:after="0" w:line="360" w:lineRule="auto"/>
        <w:jc w:val="both"/>
        <w:rPr>
          <w:rFonts w:ascii="Palatino Linotype" w:hAnsi="Palatino Linotype"/>
          <w:sz w:val="24"/>
          <w:szCs w:val="24"/>
        </w:rPr>
      </w:pPr>
      <w:r w:rsidRPr="007E55D7">
        <w:rPr>
          <w:rFonts w:ascii="Palatino Linotype" w:hAnsi="Palatino Linotype"/>
          <w:sz w:val="24"/>
          <w:szCs w:val="24"/>
        </w:rPr>
        <w:t>De modo que, cuando se trate de un asunto exce</w:t>
      </w:r>
      <w:r>
        <w:rPr>
          <w:rFonts w:ascii="Palatino Linotype" w:hAnsi="Palatino Linotype"/>
          <w:sz w:val="24"/>
          <w:szCs w:val="24"/>
        </w:rPr>
        <w:t xml:space="preserve">pcional, por alguna o todas las </w:t>
      </w:r>
      <w:r w:rsidRPr="007E55D7">
        <w:rPr>
          <w:rFonts w:ascii="Palatino Linotype" w:hAnsi="Palatino Linotype"/>
          <w:sz w:val="24"/>
          <w:szCs w:val="24"/>
        </w:rPr>
        <w:t>características</w:t>
      </w:r>
      <w:r>
        <w:rPr>
          <w:rFonts w:ascii="Palatino Linotype" w:hAnsi="Palatino Linotype"/>
          <w:sz w:val="24"/>
          <w:szCs w:val="24"/>
        </w:rPr>
        <w:t xml:space="preserve"> </w:t>
      </w:r>
      <w:r w:rsidRPr="007E55D7">
        <w:rPr>
          <w:rFonts w:ascii="Palatino Linotype" w:hAnsi="Palatino Linotype"/>
          <w:sz w:val="24"/>
          <w:szCs w:val="24"/>
        </w:rPr>
        <w:t>mencionadas o bien, cuando el ingreso de asuntos al órgano jurisdiccional o cuasi jurisdiccional respectivo supere notoriamente al que podría considerarse normal,</w:t>
      </w:r>
      <w:r>
        <w:rPr>
          <w:rFonts w:ascii="Palatino Linotype" w:hAnsi="Palatino Linotype"/>
          <w:sz w:val="24"/>
          <w:szCs w:val="24"/>
        </w:rPr>
        <w:t xml:space="preserve"> </w:t>
      </w:r>
      <w:r w:rsidRPr="007E55D7">
        <w:rPr>
          <w:rFonts w:ascii="Palatino Linotype" w:hAnsi="Palatino Linotype"/>
          <w:sz w:val="24"/>
          <w:szCs w:val="24"/>
        </w:rPr>
        <w:t>debe</w:t>
      </w:r>
      <w:r>
        <w:rPr>
          <w:rFonts w:ascii="Palatino Linotype" w:hAnsi="Palatino Linotype"/>
          <w:sz w:val="24"/>
          <w:szCs w:val="24"/>
        </w:rPr>
        <w:t xml:space="preserve"> </w:t>
      </w:r>
      <w:r w:rsidRPr="007E55D7">
        <w:rPr>
          <w:rFonts w:ascii="Palatino Linotype" w:hAnsi="Palatino Linotype"/>
          <w:sz w:val="24"/>
          <w:szCs w:val="24"/>
        </w:rPr>
        <w:t>concluirse que es una excluyente de responsabilidad en relación con la actuación del funcionario, como ha acontecido en el caso que nos ocupa.</w:t>
      </w:r>
    </w:p>
    <w:p w14:paraId="104C7B70" w14:textId="77777777" w:rsidR="00C74C8B" w:rsidRPr="007E55D7" w:rsidRDefault="00C74C8B" w:rsidP="00C74C8B">
      <w:pPr>
        <w:spacing w:after="0" w:line="360" w:lineRule="auto"/>
        <w:jc w:val="both"/>
        <w:rPr>
          <w:rFonts w:ascii="Palatino Linotype" w:hAnsi="Palatino Linotype"/>
          <w:sz w:val="24"/>
          <w:szCs w:val="24"/>
        </w:rPr>
      </w:pPr>
    </w:p>
    <w:p w14:paraId="61283760" w14:textId="77777777" w:rsidR="00C74C8B" w:rsidRPr="007E55D7" w:rsidRDefault="00C74C8B" w:rsidP="00C74C8B">
      <w:pPr>
        <w:spacing w:after="0" w:line="360" w:lineRule="auto"/>
        <w:jc w:val="both"/>
        <w:rPr>
          <w:rFonts w:ascii="Palatino Linotype" w:hAnsi="Palatino Linotype"/>
          <w:b/>
          <w:sz w:val="24"/>
          <w:szCs w:val="24"/>
        </w:rPr>
      </w:pPr>
      <w:r w:rsidRPr="007E55D7">
        <w:rPr>
          <w:rFonts w:ascii="Palatino Linotype" w:hAnsi="Palatino Linotype"/>
          <w:sz w:val="24"/>
          <w:szCs w:val="24"/>
        </w:rPr>
        <w:t xml:space="preserve">Argumento que encuentra sustento en la jurisprudencia P./J. 32/92 emitida por el Pleno de la Suprema Corte de Justicia de la Nación de rubro </w:t>
      </w:r>
      <w:r w:rsidRPr="007E55D7">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7E55D7">
        <w:rPr>
          <w:rFonts w:ascii="Palatino Linotype" w:hAnsi="Palatino Linotype"/>
          <w:sz w:val="24"/>
          <w:szCs w:val="24"/>
        </w:rPr>
        <w:t>, visible en la Gaceta del Seminario Judicial de la Federación con el registro digital 205635.</w:t>
      </w:r>
    </w:p>
    <w:p w14:paraId="5EE146D9" w14:textId="77777777" w:rsidR="00C74C8B" w:rsidRPr="007E55D7" w:rsidRDefault="00C74C8B" w:rsidP="00C74C8B">
      <w:pPr>
        <w:spacing w:after="0" w:line="360" w:lineRule="auto"/>
        <w:jc w:val="both"/>
        <w:rPr>
          <w:rFonts w:ascii="Palatino Linotype" w:hAnsi="Palatino Linotype"/>
          <w:sz w:val="24"/>
          <w:szCs w:val="24"/>
        </w:rPr>
      </w:pPr>
    </w:p>
    <w:p w14:paraId="0367DF08" w14:textId="77777777" w:rsidR="00C74C8B" w:rsidRPr="007E55D7" w:rsidRDefault="00C74C8B" w:rsidP="00C74C8B">
      <w:pPr>
        <w:spacing w:after="0" w:line="360" w:lineRule="auto"/>
        <w:jc w:val="both"/>
        <w:rPr>
          <w:rFonts w:ascii="Palatino Linotype" w:hAnsi="Palatino Linotype"/>
          <w:sz w:val="24"/>
          <w:szCs w:val="24"/>
        </w:rPr>
      </w:pPr>
      <w:r w:rsidRPr="007E55D7">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7E55D7">
        <w:rPr>
          <w:rFonts w:ascii="Palatino Linotype" w:hAnsi="Palatino Linotype"/>
          <w:sz w:val="24"/>
          <w:szCs w:val="24"/>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2E3F479" w14:textId="77777777" w:rsidR="00C74C8B" w:rsidRPr="007E55D7" w:rsidRDefault="00C74C8B" w:rsidP="00C74C8B">
      <w:pPr>
        <w:spacing w:after="0" w:line="360" w:lineRule="auto"/>
        <w:jc w:val="both"/>
        <w:rPr>
          <w:rFonts w:ascii="Palatino Linotype" w:hAnsi="Palatino Linotype"/>
          <w:sz w:val="24"/>
          <w:szCs w:val="24"/>
        </w:rPr>
      </w:pPr>
    </w:p>
    <w:p w14:paraId="3E269322" w14:textId="77777777" w:rsidR="00C74C8B" w:rsidRPr="007E55D7" w:rsidRDefault="00C74C8B" w:rsidP="00C74C8B">
      <w:pPr>
        <w:spacing w:after="0" w:line="360" w:lineRule="auto"/>
        <w:jc w:val="both"/>
        <w:rPr>
          <w:rFonts w:ascii="Palatino Linotype" w:hAnsi="Palatino Linotype"/>
          <w:sz w:val="24"/>
          <w:szCs w:val="24"/>
        </w:rPr>
      </w:pPr>
      <w:r w:rsidRPr="007E55D7">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68E75CA3" w14:textId="77777777" w:rsidR="00C74C8B" w:rsidRPr="007E55D7" w:rsidRDefault="00C74C8B" w:rsidP="00C74C8B">
      <w:pPr>
        <w:spacing w:after="0" w:line="360" w:lineRule="auto"/>
        <w:jc w:val="both"/>
        <w:rPr>
          <w:rFonts w:ascii="Palatino Linotype" w:hAnsi="Palatino Linotype"/>
          <w:sz w:val="24"/>
          <w:szCs w:val="24"/>
        </w:rPr>
      </w:pPr>
    </w:p>
    <w:p w14:paraId="0ED9B887" w14:textId="77777777" w:rsidR="00C74C8B" w:rsidRPr="007E55D7" w:rsidRDefault="00C74C8B" w:rsidP="00C74C8B">
      <w:pPr>
        <w:spacing w:after="0" w:line="360" w:lineRule="auto"/>
        <w:jc w:val="both"/>
        <w:rPr>
          <w:rFonts w:ascii="Palatino Linotype" w:hAnsi="Palatino Linotype"/>
          <w:sz w:val="24"/>
          <w:szCs w:val="24"/>
        </w:rPr>
      </w:pPr>
      <w:r w:rsidRPr="007E55D7">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5188C851" w14:textId="77777777" w:rsidR="00C74C8B" w:rsidRPr="007E55D7" w:rsidRDefault="00C74C8B" w:rsidP="00C74C8B">
      <w:pPr>
        <w:spacing w:after="0" w:line="360" w:lineRule="auto"/>
        <w:jc w:val="both"/>
        <w:rPr>
          <w:rFonts w:ascii="Palatino Linotype" w:hAnsi="Palatino Linotype"/>
          <w:sz w:val="24"/>
          <w:szCs w:val="24"/>
        </w:rPr>
      </w:pPr>
    </w:p>
    <w:p w14:paraId="0779AAE3" w14:textId="77777777" w:rsidR="00C74C8B" w:rsidRPr="007E55D7" w:rsidRDefault="00C74C8B" w:rsidP="00C74C8B">
      <w:pPr>
        <w:spacing w:after="0" w:line="360" w:lineRule="auto"/>
        <w:jc w:val="both"/>
        <w:rPr>
          <w:rFonts w:ascii="Palatino Linotype" w:hAnsi="Palatino Linotype"/>
          <w:sz w:val="24"/>
          <w:szCs w:val="24"/>
        </w:rPr>
      </w:pPr>
      <w:r w:rsidRPr="007E55D7">
        <w:rPr>
          <w:rFonts w:ascii="Palatino Linotype" w:hAnsi="Palatino Linotype"/>
          <w:sz w:val="24"/>
          <w:szCs w:val="24"/>
        </w:rPr>
        <w:t xml:space="preserve"> </w:t>
      </w:r>
      <w:r w:rsidRPr="007E55D7">
        <w:rPr>
          <w:rFonts w:ascii="Palatino Linotype" w:hAnsi="Palatino Linotype"/>
          <w:i/>
          <w:sz w:val="24"/>
          <w:szCs w:val="24"/>
        </w:rPr>
        <w:t>“PLAZO RAZONABLE PARA RESOLVER. DIMENSIÓN Y EFECTOS DE ESTE CONCEPTO CUANDO SE ADUCE EXCESIVA CARGA DE TRABAJO.”</w:t>
      </w:r>
      <w:r w:rsidRPr="007E55D7">
        <w:rPr>
          <w:rFonts w:ascii="Palatino Linotype" w:hAnsi="Palatino Linotype"/>
          <w:sz w:val="24"/>
          <w:szCs w:val="24"/>
        </w:rPr>
        <w:t xml:space="preserve"> consultable en el Seminario Judicial de la Federación y su gaceta, con el registro digital 2002351.</w:t>
      </w:r>
    </w:p>
    <w:p w14:paraId="619D89AC" w14:textId="77777777" w:rsidR="00C74C8B" w:rsidRPr="007E55D7" w:rsidRDefault="00C74C8B" w:rsidP="00C74C8B">
      <w:pPr>
        <w:spacing w:after="0" w:line="360" w:lineRule="auto"/>
        <w:jc w:val="both"/>
        <w:rPr>
          <w:rFonts w:ascii="Palatino Linotype" w:hAnsi="Palatino Linotype"/>
          <w:b/>
          <w:sz w:val="24"/>
          <w:szCs w:val="24"/>
        </w:rPr>
      </w:pPr>
    </w:p>
    <w:p w14:paraId="1E38FD27" w14:textId="35E31250" w:rsidR="00C74C8B" w:rsidRDefault="00C74C8B" w:rsidP="00C74C8B">
      <w:pPr>
        <w:spacing w:after="0" w:line="360" w:lineRule="auto"/>
        <w:jc w:val="both"/>
        <w:rPr>
          <w:rFonts w:ascii="Palatino Linotype" w:hAnsi="Palatino Linotype"/>
          <w:sz w:val="24"/>
          <w:szCs w:val="24"/>
        </w:rPr>
      </w:pPr>
      <w:r w:rsidRPr="007E55D7">
        <w:rPr>
          <w:rFonts w:ascii="Palatino Linotype" w:hAnsi="Palatino Linotype"/>
          <w:i/>
          <w:sz w:val="24"/>
          <w:szCs w:val="24"/>
        </w:rPr>
        <w:t>“PLAZO RAZONABLE PARA RESOLVER. CONCEPTO Y ELEMENTOS QUE LO INTEGRAN A LA LUZ DEL DERECHO INTERNACIONAL DE LOS DERECHOS HUMANOS.”</w:t>
      </w:r>
      <w:r w:rsidRPr="007E55D7">
        <w:rPr>
          <w:rFonts w:ascii="Palatino Linotype" w:hAnsi="Palatino Linotype"/>
          <w:sz w:val="24"/>
          <w:szCs w:val="24"/>
        </w:rPr>
        <w:t>, visible en el Seminario Judicial de la Federación y su gaceta, con el registro digital 2002350</w:t>
      </w:r>
      <w:r w:rsidR="00CF52F1">
        <w:rPr>
          <w:rFonts w:ascii="Palatino Linotype" w:hAnsi="Palatino Linotype"/>
          <w:sz w:val="24"/>
          <w:szCs w:val="24"/>
        </w:rPr>
        <w:t>.</w:t>
      </w:r>
    </w:p>
    <w:p w14:paraId="23F98153" w14:textId="77777777" w:rsidR="00CF52F1" w:rsidRDefault="00CF52F1" w:rsidP="00C74C8B">
      <w:pPr>
        <w:spacing w:after="0" w:line="360" w:lineRule="auto"/>
        <w:jc w:val="both"/>
        <w:rPr>
          <w:rFonts w:ascii="Palatino Linotype" w:hAnsi="Palatino Linotype"/>
          <w:sz w:val="24"/>
          <w:szCs w:val="24"/>
        </w:rPr>
      </w:pPr>
    </w:p>
    <w:p w14:paraId="028F867C" w14:textId="726CC303" w:rsidR="00CF52F1" w:rsidRPr="0098744A" w:rsidRDefault="00CF52F1" w:rsidP="00CF52F1">
      <w:pPr>
        <w:spacing w:after="0" w:line="360" w:lineRule="auto"/>
        <w:jc w:val="both"/>
        <w:rPr>
          <w:rFonts w:ascii="Palatino Linotype" w:hAnsi="Palatino Linotype" w:cs="Arial"/>
          <w:b/>
          <w:sz w:val="24"/>
          <w:szCs w:val="24"/>
        </w:rPr>
      </w:pPr>
      <w:r>
        <w:rPr>
          <w:rFonts w:ascii="Palatino Linotype" w:hAnsi="Palatino Linotype" w:cs="Arial"/>
          <w:b/>
          <w:sz w:val="24"/>
          <w:szCs w:val="24"/>
          <w:lang w:val="es-419"/>
        </w:rPr>
        <w:lastRenderedPageBreak/>
        <w:t>SÉPTIMO</w:t>
      </w:r>
      <w:r w:rsidRPr="0098744A">
        <w:rPr>
          <w:rFonts w:ascii="Palatino Linotype" w:hAnsi="Palatino Linotype" w:cs="Arial"/>
          <w:b/>
          <w:sz w:val="24"/>
          <w:szCs w:val="24"/>
        </w:rPr>
        <w:t xml:space="preserve">. Del cierre de instrucción. </w:t>
      </w:r>
    </w:p>
    <w:p w14:paraId="5726F699" w14:textId="77777777" w:rsidR="00CF52F1" w:rsidRPr="0098744A" w:rsidRDefault="00CF52F1" w:rsidP="00CF52F1">
      <w:pPr>
        <w:spacing w:after="0" w:line="360" w:lineRule="auto"/>
        <w:jc w:val="both"/>
        <w:rPr>
          <w:rFonts w:ascii="Palatino Linotype" w:hAnsi="Palatino Linotype" w:cs="Arial"/>
          <w:sz w:val="24"/>
          <w:szCs w:val="24"/>
        </w:rPr>
      </w:pPr>
      <w:r w:rsidRPr="0098744A">
        <w:rPr>
          <w:rFonts w:ascii="Palatino Linotype" w:hAnsi="Palatino Linotype" w:cs="Arial"/>
          <w:sz w:val="24"/>
          <w:szCs w:val="24"/>
        </w:rPr>
        <w:t xml:space="preserve">Así, una vez transcurrido el término legal, se decretó el cierre de instrucción del recurso de revisión en fecha </w:t>
      </w:r>
      <w:r>
        <w:rPr>
          <w:rFonts w:ascii="Palatino Linotype" w:hAnsi="Palatino Linotype" w:cs="Arial"/>
          <w:b/>
          <w:sz w:val="24"/>
          <w:szCs w:val="24"/>
          <w:lang w:val="es-419"/>
        </w:rPr>
        <w:t xml:space="preserve">treinta </w:t>
      </w:r>
      <w:r w:rsidRPr="0098744A">
        <w:rPr>
          <w:rFonts w:ascii="Palatino Linotype" w:hAnsi="Palatino Linotype" w:cs="Arial"/>
          <w:b/>
          <w:sz w:val="24"/>
          <w:szCs w:val="24"/>
        </w:rPr>
        <w:t xml:space="preserve">de </w:t>
      </w:r>
      <w:r>
        <w:rPr>
          <w:rFonts w:ascii="Palatino Linotype" w:hAnsi="Palatino Linotype" w:cs="Arial"/>
          <w:b/>
          <w:sz w:val="24"/>
          <w:szCs w:val="24"/>
          <w:lang w:val="es-419"/>
        </w:rPr>
        <w:t>mayo</w:t>
      </w:r>
      <w:r w:rsidRPr="0098744A">
        <w:rPr>
          <w:rFonts w:ascii="Palatino Linotype" w:hAnsi="Palatino Linotype" w:cs="Arial"/>
          <w:b/>
          <w:sz w:val="24"/>
          <w:szCs w:val="24"/>
        </w:rPr>
        <w:t xml:space="preserve"> de dos mil </w:t>
      </w:r>
      <w:r w:rsidRPr="0098744A">
        <w:rPr>
          <w:rFonts w:ascii="Palatino Linotype" w:hAnsi="Palatino Linotype" w:cs="Arial"/>
          <w:b/>
          <w:sz w:val="24"/>
          <w:szCs w:val="24"/>
          <w:lang w:val="es-419"/>
        </w:rPr>
        <w:t>veintidós</w:t>
      </w:r>
      <w:r w:rsidRPr="0098744A">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 y;</w:t>
      </w:r>
    </w:p>
    <w:p w14:paraId="63121522" w14:textId="77777777" w:rsidR="00C74C8B" w:rsidRPr="0098744A" w:rsidRDefault="00C74C8B" w:rsidP="0098744A">
      <w:pPr>
        <w:spacing w:after="0" w:line="360" w:lineRule="auto"/>
        <w:jc w:val="both"/>
        <w:rPr>
          <w:rFonts w:ascii="Palatino Linotype" w:eastAsia="Calibri" w:hAnsi="Palatino Linotype" w:cs="Arial"/>
          <w:b/>
          <w:sz w:val="24"/>
          <w:szCs w:val="24"/>
          <w:lang w:val="es-ES" w:eastAsia="es-ES"/>
        </w:rPr>
      </w:pPr>
    </w:p>
    <w:p w14:paraId="3FA287A6" w14:textId="77777777" w:rsidR="00337A3D" w:rsidRPr="0098744A" w:rsidRDefault="00337A3D" w:rsidP="0098744A">
      <w:pPr>
        <w:spacing w:after="0" w:line="360" w:lineRule="auto"/>
        <w:jc w:val="center"/>
        <w:rPr>
          <w:rFonts w:ascii="Palatino Linotype" w:hAnsi="Palatino Linotype" w:cs="Arial"/>
          <w:sz w:val="24"/>
          <w:szCs w:val="24"/>
        </w:rPr>
      </w:pPr>
      <w:r w:rsidRPr="0098744A">
        <w:rPr>
          <w:rFonts w:ascii="Palatino Linotype" w:hAnsi="Palatino Linotype" w:cs="Arial"/>
          <w:b/>
          <w:sz w:val="24"/>
          <w:szCs w:val="24"/>
        </w:rPr>
        <w:t xml:space="preserve">C O N S I D E R A N D O </w:t>
      </w:r>
    </w:p>
    <w:p w14:paraId="593AD241" w14:textId="77777777" w:rsidR="00337A3D" w:rsidRPr="0098744A" w:rsidRDefault="00337A3D" w:rsidP="0098744A">
      <w:pPr>
        <w:spacing w:after="0" w:line="360" w:lineRule="auto"/>
        <w:jc w:val="center"/>
        <w:rPr>
          <w:rFonts w:ascii="Palatino Linotype" w:hAnsi="Palatino Linotype" w:cs="Arial"/>
          <w:sz w:val="24"/>
          <w:szCs w:val="24"/>
        </w:rPr>
      </w:pPr>
    </w:p>
    <w:p w14:paraId="40A0F77B" w14:textId="77777777" w:rsidR="00337A3D" w:rsidRPr="0098744A" w:rsidRDefault="00337A3D" w:rsidP="0098744A">
      <w:pPr>
        <w:spacing w:after="0" w:line="360" w:lineRule="auto"/>
        <w:jc w:val="both"/>
        <w:rPr>
          <w:rFonts w:ascii="Palatino Linotype" w:hAnsi="Palatino Linotype" w:cs="Arial"/>
          <w:sz w:val="24"/>
          <w:szCs w:val="24"/>
        </w:rPr>
      </w:pPr>
      <w:r w:rsidRPr="0098744A">
        <w:rPr>
          <w:rFonts w:ascii="Palatino Linotype" w:hAnsi="Palatino Linotype" w:cs="Arial"/>
          <w:b/>
          <w:sz w:val="24"/>
          <w:szCs w:val="24"/>
        </w:rPr>
        <w:t>PRIMERO. De la competencia</w:t>
      </w:r>
      <w:r w:rsidRPr="0098744A">
        <w:rPr>
          <w:rFonts w:ascii="Palatino Linotype" w:hAnsi="Palatino Linotype" w:cs="Arial"/>
          <w:sz w:val="24"/>
          <w:szCs w:val="24"/>
        </w:rPr>
        <w:t>.</w:t>
      </w:r>
    </w:p>
    <w:p w14:paraId="7A430ACA" w14:textId="77777777" w:rsidR="00337A3D" w:rsidRPr="0098744A" w:rsidRDefault="00337A3D" w:rsidP="0098744A">
      <w:pPr>
        <w:spacing w:after="0" w:line="360" w:lineRule="auto"/>
        <w:jc w:val="both"/>
        <w:rPr>
          <w:rFonts w:ascii="Palatino Linotype" w:hAnsi="Palatino Linotype" w:cs="Arial"/>
          <w:sz w:val="24"/>
          <w:szCs w:val="24"/>
        </w:rPr>
      </w:pPr>
      <w:r w:rsidRPr="0098744A">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00E938AF" w:rsidRPr="0098744A">
        <w:rPr>
          <w:rFonts w:ascii="Palatino Linotype" w:hAnsi="Palatino Linotype" w:cs="Arial"/>
          <w:sz w:val="24"/>
          <w:szCs w:val="24"/>
        </w:rPr>
        <w:t>e</w:t>
      </w:r>
      <w:r w:rsidRPr="0098744A">
        <w:rPr>
          <w:rFonts w:ascii="Palatino Linotype" w:hAnsi="Palatino Linotype" w:cs="Arial"/>
          <w:sz w:val="24"/>
          <w:szCs w:val="24"/>
        </w:rPr>
        <w:t xml:space="preserve">l presente recurso de revisión interpuesto por el ahora </w:t>
      </w:r>
      <w:r w:rsidRPr="0098744A">
        <w:rPr>
          <w:rFonts w:ascii="Palatino Linotype" w:hAnsi="Palatino Linotype" w:cs="Arial"/>
          <w:b/>
          <w:sz w:val="24"/>
          <w:szCs w:val="24"/>
        </w:rPr>
        <w:t>Recurrente</w:t>
      </w:r>
      <w:r w:rsidRPr="0098744A">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901D0CE" w14:textId="77777777" w:rsidR="00337A3D" w:rsidRPr="0098744A" w:rsidRDefault="00337A3D" w:rsidP="0098744A">
      <w:pPr>
        <w:spacing w:after="0" w:line="360" w:lineRule="auto"/>
        <w:jc w:val="both"/>
        <w:rPr>
          <w:rFonts w:ascii="Palatino Linotype" w:hAnsi="Palatino Linotype" w:cs="Arial"/>
          <w:sz w:val="24"/>
          <w:szCs w:val="24"/>
        </w:rPr>
      </w:pPr>
    </w:p>
    <w:p w14:paraId="55B45E8E" w14:textId="77777777" w:rsidR="00337A3D" w:rsidRPr="0098744A" w:rsidRDefault="00337A3D" w:rsidP="0098744A">
      <w:pPr>
        <w:autoSpaceDE w:val="0"/>
        <w:autoSpaceDN w:val="0"/>
        <w:adjustRightInd w:val="0"/>
        <w:spacing w:after="0" w:line="360" w:lineRule="auto"/>
        <w:jc w:val="both"/>
        <w:rPr>
          <w:rFonts w:ascii="Palatino Linotype" w:hAnsi="Palatino Linotype" w:cs="Arial"/>
          <w:b/>
          <w:sz w:val="24"/>
          <w:szCs w:val="24"/>
        </w:rPr>
      </w:pPr>
      <w:r w:rsidRPr="0098744A">
        <w:rPr>
          <w:rFonts w:ascii="Palatino Linotype" w:hAnsi="Palatino Linotype" w:cs="Arial"/>
          <w:b/>
          <w:sz w:val="24"/>
          <w:szCs w:val="24"/>
        </w:rPr>
        <w:t xml:space="preserve">SEGUNDO. Alcances del recurso de revisión. </w:t>
      </w:r>
    </w:p>
    <w:p w14:paraId="039C40D6" w14:textId="77777777" w:rsidR="00337A3D" w:rsidRPr="0098744A" w:rsidRDefault="00337A3D" w:rsidP="0098744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8744A">
        <w:rPr>
          <w:rFonts w:ascii="Palatino Linotype" w:eastAsia="Times New Roman" w:hAnsi="Palatino Linotype" w:cs="Arial"/>
          <w:sz w:val="24"/>
          <w:szCs w:val="24"/>
          <w:lang w:val="es-ES" w:eastAsia="es-ES"/>
        </w:rPr>
        <w:t xml:space="preserve">Anterior a todo debe destacarse que el recurso de revisión tiene el fin y alcance que señalan los numerales 176, 179, 181 párrafo cuarto, 194 y 195 y demás aplicables de la </w:t>
      </w:r>
      <w:r w:rsidRPr="0098744A">
        <w:rPr>
          <w:rFonts w:ascii="Palatino Linotype" w:eastAsia="Times New Roman" w:hAnsi="Palatino Linotype" w:cs="Arial"/>
          <w:sz w:val="24"/>
          <w:szCs w:val="24"/>
          <w:lang w:val="es-ES" w:eastAsia="es-ES"/>
        </w:rPr>
        <w:lastRenderedPageBreak/>
        <w:t>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C6FFDA7" w14:textId="77777777" w:rsidR="00337A3D" w:rsidRDefault="00337A3D" w:rsidP="0098744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F62B415" w14:textId="33897D29" w:rsidR="00337A3D" w:rsidRPr="0098744A" w:rsidRDefault="00186BD5" w:rsidP="0098744A">
      <w:pPr>
        <w:spacing w:after="0" w:line="360" w:lineRule="auto"/>
        <w:ind w:right="49"/>
        <w:jc w:val="both"/>
        <w:rPr>
          <w:rFonts w:ascii="Palatino Linotype" w:eastAsia="Times New Roman" w:hAnsi="Palatino Linotype" w:cs="Arial"/>
          <w:b/>
          <w:sz w:val="24"/>
          <w:szCs w:val="24"/>
          <w:lang w:val="es-ES" w:eastAsia="es-ES"/>
        </w:rPr>
      </w:pPr>
      <w:r>
        <w:rPr>
          <w:rFonts w:ascii="Palatino Linotype" w:eastAsia="Times New Roman" w:hAnsi="Palatino Linotype" w:cs="Arial"/>
          <w:b/>
          <w:sz w:val="24"/>
          <w:szCs w:val="24"/>
          <w:lang w:val="es-419" w:eastAsia="es-ES"/>
        </w:rPr>
        <w:t>TERCERO</w:t>
      </w:r>
      <w:r w:rsidR="00337A3D" w:rsidRPr="0098744A">
        <w:rPr>
          <w:rFonts w:ascii="Palatino Linotype" w:eastAsia="Times New Roman" w:hAnsi="Palatino Linotype" w:cs="Arial"/>
          <w:b/>
          <w:sz w:val="24"/>
          <w:szCs w:val="24"/>
          <w:lang w:val="es-ES" w:eastAsia="es-ES"/>
        </w:rPr>
        <w:t>.</w:t>
      </w:r>
      <w:r w:rsidR="00337A3D" w:rsidRPr="0098744A">
        <w:rPr>
          <w:rFonts w:ascii="Palatino Linotype" w:eastAsia="Times New Roman" w:hAnsi="Palatino Linotype" w:cs="Arial"/>
          <w:sz w:val="24"/>
          <w:szCs w:val="24"/>
          <w:lang w:val="es-ES" w:eastAsia="es-ES"/>
        </w:rPr>
        <w:t xml:space="preserve"> </w:t>
      </w:r>
      <w:r w:rsidR="00337A3D" w:rsidRPr="0098744A">
        <w:rPr>
          <w:rFonts w:ascii="Palatino Linotype" w:eastAsia="Times New Roman" w:hAnsi="Palatino Linotype" w:cs="Arial"/>
          <w:b/>
          <w:sz w:val="24"/>
          <w:szCs w:val="24"/>
          <w:lang w:val="es-ES" w:eastAsia="es-ES"/>
        </w:rPr>
        <w:t xml:space="preserve">De las causas de improcedencia. </w:t>
      </w:r>
    </w:p>
    <w:p w14:paraId="58A336E2" w14:textId="77777777" w:rsidR="00337A3D" w:rsidRPr="0098744A" w:rsidRDefault="00337A3D" w:rsidP="0098744A">
      <w:pPr>
        <w:spacing w:after="0" w:line="360" w:lineRule="auto"/>
        <w:ind w:right="49"/>
        <w:jc w:val="both"/>
        <w:rPr>
          <w:rFonts w:ascii="Palatino Linotype" w:eastAsia="Times New Roman" w:hAnsi="Palatino Linotype" w:cs="Arial"/>
          <w:sz w:val="24"/>
          <w:szCs w:val="24"/>
          <w:lang w:val="es-ES" w:eastAsia="es-ES"/>
        </w:rPr>
      </w:pPr>
      <w:r w:rsidRPr="0098744A">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98744A">
        <w:rPr>
          <w:rFonts w:ascii="Palatino Linotype" w:eastAsia="Times New Roman" w:hAnsi="Palatino Linotype" w:cs="Arial"/>
          <w:sz w:val="24"/>
          <w:szCs w:val="24"/>
          <w:vertAlign w:val="superscript"/>
          <w:lang w:val="es-ES" w:eastAsia="es-ES"/>
        </w:rPr>
        <w:footnoteReference w:id="1"/>
      </w:r>
      <w:r w:rsidRPr="0098744A">
        <w:rPr>
          <w:rFonts w:ascii="Palatino Linotype" w:eastAsia="Times New Roman" w:hAnsi="Palatino Linotype" w:cs="Arial"/>
          <w:sz w:val="24"/>
          <w:szCs w:val="24"/>
          <w:lang w:val="es-ES" w:eastAsia="es-ES"/>
        </w:rPr>
        <w:t>.</w:t>
      </w:r>
    </w:p>
    <w:p w14:paraId="6C8DA861" w14:textId="77777777" w:rsidR="007967E2" w:rsidRPr="0098744A" w:rsidRDefault="007967E2" w:rsidP="0098744A">
      <w:pPr>
        <w:spacing w:after="0" w:line="360" w:lineRule="auto"/>
        <w:ind w:right="49"/>
        <w:jc w:val="both"/>
        <w:rPr>
          <w:rFonts w:ascii="Palatino Linotype" w:eastAsia="Times New Roman" w:hAnsi="Palatino Linotype" w:cs="Arial"/>
          <w:sz w:val="24"/>
          <w:szCs w:val="24"/>
          <w:lang w:val="es-ES" w:eastAsia="es-ES"/>
        </w:rPr>
      </w:pPr>
    </w:p>
    <w:p w14:paraId="087D7138" w14:textId="77777777" w:rsidR="00337A3D" w:rsidRPr="0098744A" w:rsidRDefault="00337A3D" w:rsidP="0098744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8744A">
        <w:rPr>
          <w:rFonts w:ascii="Palatino Linotype" w:eastAsia="Times New Roman" w:hAnsi="Palatino Linotype" w:cs="Arial"/>
          <w:sz w:val="24"/>
          <w:szCs w:val="24"/>
          <w:lang w:val="es-ES" w:eastAsia="es-ES"/>
        </w:rPr>
        <w:t>Así las cosas, del análisis de los expedientes electrónicos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5B2E118D" w14:textId="77777777" w:rsidR="00AE1D40" w:rsidRPr="0098744A" w:rsidRDefault="00AE1D40" w:rsidP="0098744A">
      <w:pPr>
        <w:spacing w:after="0" w:line="360" w:lineRule="auto"/>
        <w:jc w:val="both"/>
        <w:rPr>
          <w:rFonts w:ascii="Palatino Linotype" w:hAnsi="Palatino Linotype" w:cs="Arial"/>
          <w:sz w:val="24"/>
          <w:szCs w:val="24"/>
        </w:rPr>
      </w:pPr>
    </w:p>
    <w:p w14:paraId="289D844D" w14:textId="77777777" w:rsidR="000A1014" w:rsidRPr="0098744A" w:rsidRDefault="000A1014" w:rsidP="0098744A">
      <w:pPr>
        <w:spacing w:after="0" w:line="360" w:lineRule="auto"/>
        <w:jc w:val="both"/>
        <w:rPr>
          <w:rFonts w:ascii="Palatino Linotype" w:hAnsi="Palatino Linotype" w:cs="Arial"/>
          <w:sz w:val="24"/>
          <w:szCs w:val="24"/>
        </w:rPr>
      </w:pPr>
      <w:r w:rsidRPr="0098744A">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14:paraId="3DE93B1D" w14:textId="77777777" w:rsidR="000A1014" w:rsidRPr="0098744A" w:rsidRDefault="000A1014" w:rsidP="0098744A">
      <w:pPr>
        <w:spacing w:after="0" w:line="360" w:lineRule="auto"/>
        <w:jc w:val="both"/>
        <w:rPr>
          <w:rFonts w:ascii="Palatino Linotype" w:hAnsi="Palatino Linotype" w:cs="Arial"/>
          <w:sz w:val="24"/>
          <w:szCs w:val="24"/>
        </w:rPr>
      </w:pPr>
    </w:p>
    <w:p w14:paraId="378DA9C4" w14:textId="77777777" w:rsidR="000A1014" w:rsidRPr="0098744A" w:rsidRDefault="000A1014" w:rsidP="0098744A">
      <w:pPr>
        <w:pStyle w:val="Prrafodelista"/>
        <w:autoSpaceDE w:val="0"/>
        <w:autoSpaceDN w:val="0"/>
        <w:adjustRightInd w:val="0"/>
        <w:spacing w:line="360" w:lineRule="auto"/>
        <w:ind w:left="1134" w:right="851"/>
        <w:jc w:val="both"/>
        <w:rPr>
          <w:rFonts w:ascii="Palatino Linotype" w:hAnsi="Palatino Linotype" w:cs="Arial"/>
          <w:i/>
        </w:rPr>
      </w:pPr>
      <w:r w:rsidRPr="0098744A">
        <w:rPr>
          <w:rFonts w:ascii="Palatino Linotype" w:hAnsi="Palatino Linotype" w:cs="Arial"/>
          <w:i/>
        </w:rPr>
        <w:t xml:space="preserve">“Artículo 191. El recurso será desechado por improcedente cuando:  </w:t>
      </w:r>
    </w:p>
    <w:p w14:paraId="50B6A310" w14:textId="77777777" w:rsidR="000A1014" w:rsidRPr="0098744A" w:rsidRDefault="000A1014" w:rsidP="0098744A">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98744A">
        <w:rPr>
          <w:rFonts w:ascii="Palatino Linotype" w:hAnsi="Palatino Linotype" w:cs="Arial"/>
          <w:i/>
        </w:rPr>
        <w:t xml:space="preserve">Sea extemporáneo por haber transcurrido el plazo establecido en la presente Ley, a partir de la respuesta;  </w:t>
      </w:r>
    </w:p>
    <w:p w14:paraId="099A7502" w14:textId="77777777" w:rsidR="000A1014" w:rsidRPr="0098744A" w:rsidRDefault="000A1014" w:rsidP="0098744A">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98744A">
        <w:rPr>
          <w:rFonts w:ascii="Palatino Linotype" w:hAnsi="Palatino Linotype" w:cs="Arial"/>
          <w:i/>
        </w:rPr>
        <w:t xml:space="preserve">Se esté tramitando ante el Poder Judicial de la Federación algún recurso o medio de defensa interpuesto por el recurrente;  </w:t>
      </w:r>
    </w:p>
    <w:p w14:paraId="05877930" w14:textId="77777777" w:rsidR="000A1014" w:rsidRPr="0098744A" w:rsidRDefault="000A1014" w:rsidP="0098744A">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98744A">
        <w:rPr>
          <w:rFonts w:ascii="Palatino Linotype" w:hAnsi="Palatino Linotype" w:cs="Arial"/>
          <w:i/>
        </w:rPr>
        <w:t xml:space="preserve">No actualice alguno de los supuestos previstos en la presente Ley;  </w:t>
      </w:r>
    </w:p>
    <w:p w14:paraId="3940E767" w14:textId="77777777" w:rsidR="000A1014" w:rsidRPr="0098744A" w:rsidRDefault="000A1014" w:rsidP="0098744A">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98744A">
        <w:rPr>
          <w:rFonts w:ascii="Palatino Linotype" w:hAnsi="Palatino Linotype" w:cs="Arial"/>
          <w:i/>
        </w:rPr>
        <w:t xml:space="preserve">No se haya desahogado la prevención en los términos establecidos en la presente Ley;  </w:t>
      </w:r>
    </w:p>
    <w:p w14:paraId="09FA2068" w14:textId="77777777" w:rsidR="000A1014" w:rsidRPr="0098744A" w:rsidRDefault="000A1014" w:rsidP="0098744A">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98744A">
        <w:rPr>
          <w:rFonts w:ascii="Palatino Linotype" w:hAnsi="Palatino Linotype" w:cs="Arial"/>
          <w:i/>
        </w:rPr>
        <w:t xml:space="preserve">Se impugne la veracidad de la información proporcionada;  </w:t>
      </w:r>
    </w:p>
    <w:p w14:paraId="5BB9DBEB" w14:textId="77777777" w:rsidR="000A1014" w:rsidRPr="0098744A" w:rsidRDefault="000A1014" w:rsidP="0098744A">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98744A">
        <w:rPr>
          <w:rFonts w:ascii="Palatino Linotype" w:hAnsi="Palatino Linotype" w:cs="Arial"/>
          <w:i/>
        </w:rPr>
        <w:lastRenderedPageBreak/>
        <w:t xml:space="preserve">Se trate de una consulta, o trámite en específico; y  </w:t>
      </w:r>
    </w:p>
    <w:p w14:paraId="0436B1AC" w14:textId="77777777" w:rsidR="000A1014" w:rsidRPr="0098744A" w:rsidRDefault="000A1014" w:rsidP="0098744A">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98744A">
        <w:rPr>
          <w:rFonts w:ascii="Palatino Linotype" w:hAnsi="Palatino Linotype" w:cs="Arial"/>
          <w:i/>
        </w:rPr>
        <w:t>El recurrente amplíe su solicitud en el recurso de revisión, únicamente respecto de los nuevos contenidos.”</w:t>
      </w:r>
    </w:p>
    <w:p w14:paraId="414ACB28" w14:textId="77777777" w:rsidR="000A1014" w:rsidRPr="0098744A" w:rsidRDefault="000A1014" w:rsidP="0098744A">
      <w:pPr>
        <w:spacing w:after="0" w:line="360" w:lineRule="auto"/>
        <w:jc w:val="both"/>
        <w:rPr>
          <w:rFonts w:ascii="Palatino Linotype" w:hAnsi="Palatino Linotype" w:cs="Arial"/>
          <w:sz w:val="24"/>
          <w:szCs w:val="24"/>
        </w:rPr>
      </w:pPr>
    </w:p>
    <w:p w14:paraId="6D6095CB" w14:textId="77777777" w:rsidR="000A1014" w:rsidRPr="0098744A" w:rsidRDefault="000A1014" w:rsidP="0098744A">
      <w:pPr>
        <w:pStyle w:val="Prrafodelista"/>
        <w:autoSpaceDE w:val="0"/>
        <w:autoSpaceDN w:val="0"/>
        <w:adjustRightInd w:val="0"/>
        <w:spacing w:line="360" w:lineRule="auto"/>
        <w:ind w:left="0"/>
        <w:jc w:val="both"/>
        <w:rPr>
          <w:rFonts w:ascii="Palatino Linotype" w:hAnsi="Palatino Linotype" w:cs="Arial"/>
        </w:rPr>
      </w:pPr>
      <w:r w:rsidRPr="0098744A">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14:paraId="2D5F8BE7" w14:textId="77777777" w:rsidR="000A1014" w:rsidRPr="0098744A" w:rsidRDefault="000A1014" w:rsidP="0098744A">
      <w:pPr>
        <w:pStyle w:val="Prrafodelista"/>
        <w:autoSpaceDE w:val="0"/>
        <w:autoSpaceDN w:val="0"/>
        <w:adjustRightInd w:val="0"/>
        <w:spacing w:line="360" w:lineRule="auto"/>
        <w:ind w:left="0"/>
        <w:jc w:val="both"/>
        <w:rPr>
          <w:rFonts w:ascii="Palatino Linotype" w:hAnsi="Palatino Linotype" w:cs="Arial"/>
        </w:rPr>
      </w:pPr>
    </w:p>
    <w:p w14:paraId="4586D9D6" w14:textId="7E1F078B" w:rsidR="00337A3D" w:rsidRPr="0098744A" w:rsidRDefault="00186BD5" w:rsidP="0098744A">
      <w:pPr>
        <w:widowControl w:val="0"/>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Pr>
          <w:rFonts w:ascii="Palatino Linotype" w:eastAsia="Times New Roman" w:hAnsi="Palatino Linotype" w:cs="Arial"/>
          <w:b/>
          <w:sz w:val="24"/>
          <w:szCs w:val="24"/>
          <w:lang w:val="es-419" w:eastAsia="es-ES"/>
        </w:rPr>
        <w:t>CUARTO</w:t>
      </w:r>
      <w:r w:rsidR="00337A3D" w:rsidRPr="0098744A">
        <w:rPr>
          <w:rFonts w:ascii="Palatino Linotype" w:eastAsia="Times New Roman" w:hAnsi="Palatino Linotype" w:cs="Arial"/>
          <w:b/>
          <w:sz w:val="24"/>
          <w:szCs w:val="24"/>
          <w:lang w:val="es-ES" w:eastAsia="es-ES"/>
        </w:rPr>
        <w:t>. Estudio y resolución del asunto</w:t>
      </w:r>
      <w:r w:rsidR="00337A3D" w:rsidRPr="0098744A">
        <w:rPr>
          <w:rFonts w:ascii="Palatino Linotype" w:eastAsia="Times New Roman" w:hAnsi="Palatino Linotype" w:cs="Times New Roman"/>
          <w:b/>
          <w:sz w:val="24"/>
          <w:szCs w:val="24"/>
          <w:lang w:val="es-ES" w:eastAsia="es-ES"/>
        </w:rPr>
        <w:t xml:space="preserve">. </w:t>
      </w:r>
    </w:p>
    <w:p w14:paraId="615FB411" w14:textId="77777777" w:rsidR="001460D8" w:rsidRPr="0098744A" w:rsidRDefault="001460D8" w:rsidP="0098744A">
      <w:pPr>
        <w:spacing w:after="0" w:line="360" w:lineRule="auto"/>
        <w:jc w:val="both"/>
        <w:rPr>
          <w:rFonts w:ascii="Palatino Linotype" w:hAnsi="Palatino Linotype"/>
          <w:sz w:val="24"/>
          <w:szCs w:val="24"/>
        </w:rPr>
      </w:pPr>
      <w:r w:rsidRPr="0098744A">
        <w:rPr>
          <w:rFonts w:ascii="Palatino Linotype" w:hAnsi="Palatino Linotype"/>
          <w:sz w:val="24"/>
          <w:szCs w:val="24"/>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2F8BDB66" w14:textId="77777777" w:rsidR="001460D8" w:rsidRPr="0098744A" w:rsidRDefault="001460D8" w:rsidP="0098744A">
      <w:pPr>
        <w:spacing w:after="0" w:line="360" w:lineRule="auto"/>
        <w:jc w:val="both"/>
        <w:rPr>
          <w:rFonts w:ascii="Palatino Linotype" w:hAnsi="Palatino Linotype"/>
          <w:sz w:val="24"/>
          <w:szCs w:val="24"/>
        </w:rPr>
      </w:pPr>
    </w:p>
    <w:p w14:paraId="236CAF20" w14:textId="77777777" w:rsidR="001460D8" w:rsidRPr="00747BED" w:rsidRDefault="001460D8" w:rsidP="00747BED">
      <w:pPr>
        <w:spacing w:after="0" w:line="240" w:lineRule="auto"/>
        <w:ind w:left="851" w:right="851"/>
        <w:jc w:val="both"/>
        <w:rPr>
          <w:rFonts w:ascii="Palatino Linotype" w:hAnsi="Palatino Linotype" w:cs="Arial"/>
          <w:i/>
          <w:sz w:val="23"/>
          <w:szCs w:val="23"/>
        </w:rPr>
      </w:pPr>
      <w:r w:rsidRPr="00747BED">
        <w:rPr>
          <w:rFonts w:ascii="Palatino Linotype" w:hAnsi="Palatino Linotype" w:cs="Arial"/>
          <w:b/>
          <w:i/>
          <w:sz w:val="23"/>
          <w:szCs w:val="23"/>
        </w:rPr>
        <w:t>“Artículo 6o.</w:t>
      </w:r>
      <w:r w:rsidRPr="00747BED">
        <w:rPr>
          <w:rFonts w:ascii="Palatino Linotype" w:hAnsi="Palatino Linotype" w:cs="Arial"/>
          <w:i/>
          <w:sz w:val="23"/>
          <w:szCs w:val="23"/>
        </w:rPr>
        <w:t xml:space="preserve">  . . .</w:t>
      </w:r>
    </w:p>
    <w:p w14:paraId="1B8714A7" w14:textId="77777777" w:rsidR="001460D8" w:rsidRPr="00747BED" w:rsidRDefault="001460D8" w:rsidP="00747BED">
      <w:pPr>
        <w:spacing w:after="0" w:line="240" w:lineRule="auto"/>
        <w:ind w:left="851" w:right="851"/>
        <w:jc w:val="both"/>
        <w:rPr>
          <w:rFonts w:ascii="Palatino Linotype" w:hAnsi="Palatino Linotype" w:cs="Arial"/>
          <w:b/>
          <w:bCs/>
          <w:i/>
          <w:color w:val="000000"/>
          <w:sz w:val="23"/>
          <w:szCs w:val="23"/>
          <w:lang w:eastAsia="es-MX"/>
        </w:rPr>
      </w:pPr>
    </w:p>
    <w:p w14:paraId="282FFCB9" w14:textId="77777777" w:rsidR="001460D8" w:rsidRPr="00747BED" w:rsidRDefault="001460D8" w:rsidP="00747BED">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A.</w:t>
      </w:r>
      <w:r w:rsidRPr="00747BED">
        <w:rPr>
          <w:rFonts w:ascii="Palatino Linotype" w:hAnsi="Palatino Linotype" w:cs="Arial"/>
          <w:i/>
          <w:color w:val="000000"/>
          <w:sz w:val="23"/>
          <w:szCs w:val="23"/>
          <w:lang w:eastAsia="es-MX"/>
        </w:rPr>
        <w:t xml:space="preserve"> Para el ejercicio del derecho de acceso a la información, la Federación y las entidades federativas, en el ámbito de sus respectivas competencias, se regirán por los siguientes principios y bases:</w:t>
      </w:r>
    </w:p>
    <w:p w14:paraId="53FF0592" w14:textId="77777777" w:rsidR="001460D8" w:rsidRPr="00747BED" w:rsidRDefault="001460D8" w:rsidP="002A78CB">
      <w:pPr>
        <w:spacing w:after="0" w:line="240" w:lineRule="auto"/>
        <w:ind w:left="851" w:right="851"/>
        <w:jc w:val="both"/>
        <w:rPr>
          <w:rFonts w:ascii="Palatino Linotype" w:hAnsi="Palatino Linotype" w:cs="Arial"/>
          <w:b/>
          <w:bCs/>
          <w:i/>
          <w:color w:val="000000"/>
          <w:sz w:val="23"/>
          <w:szCs w:val="23"/>
          <w:lang w:eastAsia="es-MX"/>
        </w:rPr>
      </w:pPr>
    </w:p>
    <w:p w14:paraId="79858D00" w14:textId="77777777" w:rsidR="001460D8" w:rsidRPr="00747BED" w:rsidRDefault="001460D8" w:rsidP="002A78CB">
      <w:pPr>
        <w:spacing w:after="0" w:line="240" w:lineRule="auto"/>
        <w:ind w:left="851" w:right="851"/>
        <w:jc w:val="both"/>
        <w:rPr>
          <w:rFonts w:ascii="Palatino Linotype" w:hAnsi="Palatino Linotype" w:cs="Arial"/>
          <w:i/>
          <w:sz w:val="23"/>
          <w:szCs w:val="23"/>
        </w:rPr>
      </w:pPr>
      <w:r w:rsidRPr="00747BED">
        <w:rPr>
          <w:rFonts w:ascii="Palatino Linotype" w:hAnsi="Palatino Linotype" w:cs="Arial"/>
          <w:b/>
          <w:bCs/>
          <w:i/>
          <w:color w:val="000000"/>
          <w:sz w:val="23"/>
          <w:szCs w:val="23"/>
          <w:lang w:eastAsia="es-MX"/>
        </w:rPr>
        <w:lastRenderedPageBreak/>
        <w:t xml:space="preserve">I. </w:t>
      </w:r>
      <w:r w:rsidRPr="00747BED">
        <w:rPr>
          <w:rFonts w:ascii="Palatino Linotype" w:hAnsi="Palatino Linotype" w:cs="Arial"/>
          <w:i/>
          <w:color w:val="000000"/>
          <w:sz w:val="23"/>
          <w:szCs w:val="23"/>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47BED">
        <w:rPr>
          <w:rFonts w:ascii="Palatino Linotype" w:hAnsi="Palatino Linotype" w:cs="Arial"/>
          <w:i/>
          <w:sz w:val="23"/>
          <w:szCs w:val="23"/>
        </w:rPr>
        <w:t xml:space="preserve"> </w:t>
      </w:r>
      <w:r w:rsidRPr="00747BED">
        <w:rPr>
          <w:rFonts w:ascii="Palatino Linotype" w:hAnsi="Palatino Linotype" w:cs="Arial"/>
          <w:i/>
          <w:color w:val="000000"/>
          <w:sz w:val="23"/>
          <w:szCs w:val="23"/>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37F2679" w14:textId="77777777" w:rsidR="001460D8" w:rsidRPr="00747BED" w:rsidRDefault="001460D8" w:rsidP="002A78CB">
      <w:pPr>
        <w:spacing w:after="0" w:line="240" w:lineRule="auto"/>
        <w:ind w:left="851" w:right="851"/>
        <w:jc w:val="both"/>
        <w:rPr>
          <w:rFonts w:ascii="Palatino Linotype" w:hAnsi="Palatino Linotype" w:cs="Arial"/>
          <w:b/>
          <w:bCs/>
          <w:i/>
          <w:color w:val="000000"/>
          <w:sz w:val="23"/>
          <w:szCs w:val="23"/>
          <w:lang w:eastAsia="es-MX"/>
        </w:rPr>
      </w:pPr>
    </w:p>
    <w:p w14:paraId="0FF3B1F9" w14:textId="77777777" w:rsidR="001460D8" w:rsidRPr="00747BED" w:rsidRDefault="001460D8" w:rsidP="002A78CB">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 xml:space="preserve">II. </w:t>
      </w:r>
      <w:r w:rsidRPr="00747BED">
        <w:rPr>
          <w:rFonts w:ascii="Palatino Linotype" w:hAnsi="Palatino Linotype" w:cs="Arial"/>
          <w:i/>
          <w:color w:val="000000"/>
          <w:sz w:val="23"/>
          <w:szCs w:val="23"/>
          <w:lang w:eastAsia="es-MX"/>
        </w:rPr>
        <w:t xml:space="preserve">La información que se refiere a la vida privada y los datos personales será protegida en los términos y con las excepciones que fijen las leyes. </w:t>
      </w:r>
    </w:p>
    <w:p w14:paraId="12FF51E9" w14:textId="77777777" w:rsidR="001460D8" w:rsidRPr="00747BED" w:rsidRDefault="001460D8" w:rsidP="002A78CB">
      <w:pPr>
        <w:spacing w:after="0" w:line="240" w:lineRule="auto"/>
        <w:ind w:left="851" w:right="851"/>
        <w:jc w:val="both"/>
        <w:rPr>
          <w:rFonts w:ascii="Palatino Linotype" w:hAnsi="Palatino Linotype" w:cs="Arial"/>
          <w:b/>
          <w:bCs/>
          <w:i/>
          <w:color w:val="000000"/>
          <w:sz w:val="23"/>
          <w:szCs w:val="23"/>
          <w:lang w:eastAsia="es-MX"/>
        </w:rPr>
      </w:pPr>
    </w:p>
    <w:p w14:paraId="67F610D0" w14:textId="77777777" w:rsidR="001460D8" w:rsidRPr="00747BED" w:rsidRDefault="001460D8" w:rsidP="002A78CB">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 xml:space="preserve">III. </w:t>
      </w:r>
      <w:r w:rsidRPr="00747BED">
        <w:rPr>
          <w:rFonts w:ascii="Palatino Linotype" w:hAnsi="Palatino Linotype" w:cs="Arial"/>
          <w:i/>
          <w:color w:val="000000"/>
          <w:sz w:val="23"/>
          <w:szCs w:val="23"/>
          <w:lang w:eastAsia="es-MX"/>
        </w:rPr>
        <w:t xml:space="preserve">Toda persona, sin necesidad de acreditar interés alguno o justificar su utilización, tendrá acceso gratuito a la información pública, a sus datos personales o a la rectificación de éstos. </w:t>
      </w:r>
    </w:p>
    <w:p w14:paraId="65EFEC1A" w14:textId="77777777" w:rsidR="001460D8" w:rsidRPr="00747BED" w:rsidRDefault="001460D8" w:rsidP="002A78CB">
      <w:pPr>
        <w:spacing w:after="0" w:line="240" w:lineRule="auto"/>
        <w:ind w:left="851" w:right="851"/>
        <w:jc w:val="both"/>
        <w:rPr>
          <w:rFonts w:ascii="Palatino Linotype" w:hAnsi="Palatino Linotype" w:cs="Arial"/>
          <w:b/>
          <w:bCs/>
          <w:i/>
          <w:color w:val="000000"/>
          <w:sz w:val="23"/>
          <w:szCs w:val="23"/>
          <w:lang w:eastAsia="es-MX"/>
        </w:rPr>
      </w:pPr>
    </w:p>
    <w:p w14:paraId="40419AE8" w14:textId="77777777" w:rsidR="001460D8" w:rsidRPr="00747BED" w:rsidRDefault="001460D8" w:rsidP="002A78CB">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 xml:space="preserve">IV. </w:t>
      </w:r>
      <w:r w:rsidRPr="00747BED">
        <w:rPr>
          <w:rFonts w:ascii="Palatino Linotype" w:hAnsi="Palatino Linotype" w:cs="Arial"/>
          <w:i/>
          <w:color w:val="000000"/>
          <w:sz w:val="23"/>
          <w:szCs w:val="23"/>
          <w:lang w:eastAsia="es-MX"/>
        </w:rPr>
        <w:t xml:space="preserve">Se establecerán mecanismos de acceso a la información y procedimientos de revisión expeditos que se sustanciarán ante los organismos autónomos especializados e imparciales que establece esta Constitución. </w:t>
      </w:r>
    </w:p>
    <w:p w14:paraId="2FE07A9E" w14:textId="77777777" w:rsidR="001460D8" w:rsidRPr="00747BED" w:rsidRDefault="001460D8" w:rsidP="002A78CB">
      <w:pPr>
        <w:spacing w:after="0" w:line="240" w:lineRule="auto"/>
        <w:ind w:left="851" w:right="851"/>
        <w:jc w:val="both"/>
        <w:rPr>
          <w:rFonts w:ascii="Palatino Linotype" w:hAnsi="Palatino Linotype" w:cs="Arial"/>
          <w:b/>
          <w:bCs/>
          <w:i/>
          <w:color w:val="000000"/>
          <w:sz w:val="23"/>
          <w:szCs w:val="23"/>
          <w:lang w:eastAsia="es-MX"/>
        </w:rPr>
      </w:pPr>
    </w:p>
    <w:p w14:paraId="51CCCC0D" w14:textId="77777777" w:rsidR="001460D8" w:rsidRPr="00747BED" w:rsidRDefault="001460D8" w:rsidP="002A78CB">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 xml:space="preserve">V. </w:t>
      </w:r>
      <w:r w:rsidRPr="00747BED">
        <w:rPr>
          <w:rFonts w:ascii="Palatino Linotype" w:hAnsi="Palatino Linotype" w:cs="Arial"/>
          <w:i/>
          <w:color w:val="000000"/>
          <w:sz w:val="23"/>
          <w:szCs w:val="23"/>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38BCE198" w14:textId="77777777" w:rsidR="001460D8" w:rsidRPr="00747BED" w:rsidRDefault="001460D8" w:rsidP="002A78CB">
      <w:pPr>
        <w:spacing w:after="0" w:line="240" w:lineRule="auto"/>
        <w:ind w:left="851" w:right="851"/>
        <w:jc w:val="both"/>
        <w:rPr>
          <w:rFonts w:ascii="Palatino Linotype" w:hAnsi="Palatino Linotype" w:cs="Arial"/>
          <w:b/>
          <w:bCs/>
          <w:i/>
          <w:color w:val="000000"/>
          <w:sz w:val="23"/>
          <w:szCs w:val="23"/>
          <w:lang w:eastAsia="es-MX"/>
        </w:rPr>
      </w:pPr>
    </w:p>
    <w:p w14:paraId="41275A03" w14:textId="77777777" w:rsidR="001460D8" w:rsidRPr="00747BED" w:rsidRDefault="001460D8" w:rsidP="002A78CB">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 xml:space="preserve">VI. </w:t>
      </w:r>
      <w:r w:rsidRPr="00747BED">
        <w:rPr>
          <w:rFonts w:ascii="Palatino Linotype" w:hAnsi="Palatino Linotype" w:cs="Arial"/>
          <w:i/>
          <w:color w:val="000000"/>
          <w:sz w:val="23"/>
          <w:szCs w:val="23"/>
          <w:lang w:eastAsia="es-MX"/>
        </w:rPr>
        <w:t xml:space="preserve">Las leyes determinarán la manera en que los sujetos obligados deberán hacer pública la información relativa a los recursos públicos que entreguen a personas físicas o morales. </w:t>
      </w:r>
    </w:p>
    <w:p w14:paraId="1DB4FE1B" w14:textId="77777777" w:rsidR="001460D8" w:rsidRPr="00747BED" w:rsidRDefault="001460D8" w:rsidP="002A78CB">
      <w:pPr>
        <w:spacing w:after="0" w:line="240" w:lineRule="auto"/>
        <w:ind w:left="851" w:right="851"/>
        <w:jc w:val="both"/>
        <w:rPr>
          <w:rFonts w:ascii="Palatino Linotype" w:hAnsi="Palatino Linotype" w:cs="Arial"/>
          <w:b/>
          <w:bCs/>
          <w:i/>
          <w:color w:val="000000"/>
          <w:sz w:val="23"/>
          <w:szCs w:val="23"/>
          <w:lang w:eastAsia="es-MX"/>
        </w:rPr>
      </w:pPr>
    </w:p>
    <w:p w14:paraId="4385238E" w14:textId="77777777" w:rsidR="001460D8" w:rsidRPr="00747BED" w:rsidRDefault="001460D8" w:rsidP="002A78CB">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 xml:space="preserve">VII. </w:t>
      </w:r>
      <w:r w:rsidRPr="00747BED">
        <w:rPr>
          <w:rFonts w:ascii="Palatino Linotype" w:hAnsi="Palatino Linotype" w:cs="Arial"/>
          <w:i/>
          <w:color w:val="000000"/>
          <w:sz w:val="23"/>
          <w:szCs w:val="23"/>
          <w:lang w:eastAsia="es-MX"/>
        </w:rPr>
        <w:t>La inobservancia a las disposiciones en materia de acceso a la información pública será sancionada en los términos que dispongan las leyes.</w:t>
      </w:r>
      <w:r w:rsidRPr="00747BED">
        <w:rPr>
          <w:rFonts w:ascii="Palatino Linotype" w:hAnsi="Palatino Linotype" w:cs="Arial"/>
          <w:b/>
          <w:i/>
          <w:sz w:val="23"/>
          <w:szCs w:val="23"/>
        </w:rPr>
        <w:t>”</w:t>
      </w:r>
    </w:p>
    <w:p w14:paraId="65B1DEF1" w14:textId="77777777" w:rsidR="001460D8" w:rsidRPr="00747BED" w:rsidRDefault="001460D8" w:rsidP="002A78CB">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i/>
          <w:color w:val="000000"/>
          <w:sz w:val="23"/>
          <w:szCs w:val="23"/>
          <w:lang w:eastAsia="es-MX"/>
        </w:rPr>
        <w:t>(Énfasis añadido)</w:t>
      </w:r>
    </w:p>
    <w:p w14:paraId="73C2B404" w14:textId="77777777" w:rsidR="001460D8" w:rsidRPr="001460D8" w:rsidRDefault="001460D8" w:rsidP="00747BED">
      <w:pPr>
        <w:spacing w:after="0" w:line="360" w:lineRule="auto"/>
        <w:jc w:val="both"/>
        <w:rPr>
          <w:rFonts w:ascii="Palatino Linotype" w:hAnsi="Palatino Linotype"/>
          <w:sz w:val="24"/>
          <w:szCs w:val="24"/>
        </w:rPr>
      </w:pPr>
    </w:p>
    <w:p w14:paraId="0F80EFF2" w14:textId="77777777" w:rsidR="001460D8" w:rsidRPr="001460D8" w:rsidRDefault="001460D8" w:rsidP="00747BED">
      <w:pPr>
        <w:spacing w:after="0" w:line="360" w:lineRule="auto"/>
        <w:jc w:val="both"/>
        <w:rPr>
          <w:rFonts w:ascii="Palatino Linotype" w:hAnsi="Palatino Linotype"/>
          <w:sz w:val="24"/>
          <w:szCs w:val="24"/>
        </w:rPr>
      </w:pPr>
      <w:r w:rsidRPr="001460D8">
        <w:rPr>
          <w:rFonts w:ascii="Palatino Linotype" w:hAnsi="Palatino Linotype"/>
          <w:sz w:val="24"/>
          <w:szCs w:val="24"/>
        </w:rPr>
        <w:lastRenderedPageBreak/>
        <w:t>En el mismo sentido, la Constitución Política del Estado Libre y Soberano de México, en su artículo 5°, párrafos vigésimo, vigésimo primero y vigésimo segundo fracciones I, III y IV, dispone lo siguiente:</w:t>
      </w:r>
    </w:p>
    <w:p w14:paraId="6081DF5E" w14:textId="77777777" w:rsidR="001460D8" w:rsidRPr="001460D8" w:rsidRDefault="001460D8" w:rsidP="00747BED">
      <w:pPr>
        <w:spacing w:after="0" w:line="360" w:lineRule="auto"/>
        <w:jc w:val="both"/>
        <w:rPr>
          <w:rFonts w:ascii="Palatino Linotype" w:hAnsi="Palatino Linotype"/>
          <w:sz w:val="24"/>
          <w:szCs w:val="24"/>
        </w:rPr>
      </w:pPr>
    </w:p>
    <w:p w14:paraId="71630BC9" w14:textId="77777777" w:rsidR="001460D8" w:rsidRPr="00747BED" w:rsidRDefault="001460D8" w:rsidP="00747BED">
      <w:pPr>
        <w:spacing w:after="0" w:line="240" w:lineRule="auto"/>
        <w:ind w:left="851" w:right="851"/>
        <w:jc w:val="both"/>
        <w:rPr>
          <w:rFonts w:ascii="Palatino Linotype" w:hAnsi="Palatino Linotype" w:cs="Arial"/>
          <w:b/>
          <w:i/>
          <w:sz w:val="23"/>
          <w:szCs w:val="23"/>
        </w:rPr>
      </w:pPr>
      <w:r w:rsidRPr="00747BED">
        <w:rPr>
          <w:rFonts w:ascii="Palatino Linotype" w:hAnsi="Palatino Linotype" w:cs="Arial"/>
          <w:b/>
          <w:i/>
          <w:sz w:val="23"/>
          <w:szCs w:val="23"/>
        </w:rPr>
        <w:t xml:space="preserve">“Artículo 5.  … </w:t>
      </w:r>
    </w:p>
    <w:p w14:paraId="7FC81AC6" w14:textId="77777777" w:rsidR="001460D8" w:rsidRPr="00747BED" w:rsidRDefault="001460D8" w:rsidP="00747BED">
      <w:pPr>
        <w:spacing w:after="0" w:line="240" w:lineRule="auto"/>
        <w:ind w:left="851" w:right="851"/>
        <w:jc w:val="both"/>
        <w:rPr>
          <w:rFonts w:ascii="Palatino Linotype" w:hAnsi="Palatino Linotype" w:cs="Arial"/>
          <w:i/>
          <w:sz w:val="23"/>
          <w:szCs w:val="23"/>
        </w:rPr>
      </w:pPr>
      <w:r w:rsidRPr="00747BED">
        <w:rPr>
          <w:rFonts w:ascii="Palatino Linotype" w:hAnsi="Palatino Linotype" w:cs="Arial"/>
          <w:i/>
          <w:sz w:val="23"/>
          <w:szCs w:val="23"/>
        </w:rPr>
        <w:t>. . .</w:t>
      </w:r>
    </w:p>
    <w:p w14:paraId="3AB80867" w14:textId="77777777" w:rsidR="001460D8" w:rsidRPr="00747BED" w:rsidRDefault="001460D8" w:rsidP="00747BED">
      <w:pPr>
        <w:spacing w:after="0" w:line="240" w:lineRule="auto"/>
        <w:ind w:left="851" w:right="851"/>
        <w:jc w:val="both"/>
        <w:rPr>
          <w:rFonts w:ascii="Palatino Linotype" w:hAnsi="Palatino Linotype" w:cs="Arial"/>
          <w:b/>
          <w:i/>
          <w:sz w:val="23"/>
          <w:szCs w:val="23"/>
        </w:rPr>
      </w:pPr>
      <w:r w:rsidRPr="00747BED">
        <w:rPr>
          <w:rFonts w:ascii="Palatino Linotype" w:hAnsi="Palatino Linotype" w:cs="Arial"/>
          <w:b/>
          <w:i/>
          <w:sz w:val="23"/>
          <w:szCs w:val="23"/>
        </w:rPr>
        <w:t>El derecho a la información será garantizado por el Estado.</w:t>
      </w:r>
    </w:p>
    <w:p w14:paraId="4127359A" w14:textId="77777777" w:rsidR="001460D8" w:rsidRPr="00747BED" w:rsidRDefault="001460D8" w:rsidP="00747BED">
      <w:pPr>
        <w:spacing w:after="0" w:line="240" w:lineRule="auto"/>
        <w:ind w:left="851" w:right="851"/>
        <w:jc w:val="both"/>
        <w:rPr>
          <w:rFonts w:ascii="Palatino Linotype" w:hAnsi="Palatino Linotype" w:cs="Arial"/>
          <w:i/>
          <w:sz w:val="23"/>
          <w:szCs w:val="23"/>
        </w:rPr>
      </w:pPr>
      <w:r w:rsidRPr="00747BED">
        <w:rPr>
          <w:rFonts w:ascii="Palatino Linotype" w:hAnsi="Palatino Linotype" w:cs="Arial"/>
          <w:i/>
          <w:sz w:val="23"/>
          <w:szCs w:val="23"/>
        </w:rPr>
        <w:t xml:space="preserve">La ley establecerá las previsiones que permitan asegurar la protección, el respeto y la difusión de este derecho. </w:t>
      </w:r>
    </w:p>
    <w:p w14:paraId="18403B26" w14:textId="77777777" w:rsidR="001460D8" w:rsidRPr="00747BED" w:rsidRDefault="001460D8" w:rsidP="00747BED">
      <w:pPr>
        <w:spacing w:after="0" w:line="240" w:lineRule="auto"/>
        <w:ind w:left="851" w:right="851"/>
        <w:jc w:val="both"/>
        <w:rPr>
          <w:rFonts w:ascii="Palatino Linotype" w:hAnsi="Palatino Linotype" w:cs="Arial"/>
          <w:i/>
          <w:sz w:val="23"/>
          <w:szCs w:val="23"/>
        </w:rPr>
      </w:pPr>
    </w:p>
    <w:p w14:paraId="7329F15A" w14:textId="77777777" w:rsidR="001460D8" w:rsidRPr="00747BED" w:rsidRDefault="001460D8" w:rsidP="002A78CB">
      <w:pPr>
        <w:spacing w:after="0" w:line="240" w:lineRule="auto"/>
        <w:ind w:left="851" w:right="851"/>
        <w:jc w:val="both"/>
        <w:rPr>
          <w:rFonts w:ascii="Palatino Linotype" w:hAnsi="Palatino Linotype" w:cs="Arial"/>
          <w:i/>
          <w:sz w:val="23"/>
          <w:szCs w:val="23"/>
        </w:rPr>
      </w:pPr>
      <w:r w:rsidRPr="00747BED">
        <w:rPr>
          <w:rFonts w:ascii="Palatino Linotype" w:hAnsi="Palatino Linotype" w:cs="Arial"/>
          <w:i/>
          <w:sz w:val="23"/>
          <w:szCs w:val="23"/>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B1CEDA7" w14:textId="77777777" w:rsidR="001460D8" w:rsidRPr="00747BED" w:rsidRDefault="001460D8" w:rsidP="002A78CB">
      <w:pPr>
        <w:spacing w:after="0" w:line="240" w:lineRule="auto"/>
        <w:ind w:left="851" w:right="851"/>
        <w:jc w:val="both"/>
        <w:rPr>
          <w:rFonts w:ascii="Palatino Linotype" w:hAnsi="Palatino Linotype" w:cs="Arial"/>
          <w:i/>
          <w:sz w:val="23"/>
          <w:szCs w:val="23"/>
        </w:rPr>
      </w:pPr>
    </w:p>
    <w:p w14:paraId="0FD5DF23" w14:textId="77777777" w:rsidR="001460D8" w:rsidRPr="00747BED" w:rsidRDefault="001460D8" w:rsidP="002A78CB">
      <w:pPr>
        <w:spacing w:after="0" w:line="240" w:lineRule="auto"/>
        <w:ind w:left="851" w:right="851"/>
        <w:jc w:val="both"/>
        <w:rPr>
          <w:rFonts w:ascii="Palatino Linotype" w:hAnsi="Palatino Linotype" w:cs="Arial"/>
          <w:i/>
          <w:sz w:val="23"/>
          <w:szCs w:val="23"/>
        </w:rPr>
      </w:pPr>
      <w:r w:rsidRPr="00747BED">
        <w:rPr>
          <w:rFonts w:ascii="Palatino Linotype" w:hAnsi="Palatino Linotype" w:cs="Arial"/>
          <w:i/>
          <w:sz w:val="23"/>
          <w:szCs w:val="23"/>
        </w:rPr>
        <w:t xml:space="preserve">Este derecho se regirá por los principios y bases siguientes: </w:t>
      </w:r>
    </w:p>
    <w:p w14:paraId="1ADDEF6C" w14:textId="77777777" w:rsidR="001460D8" w:rsidRPr="00747BED" w:rsidRDefault="001460D8" w:rsidP="002A78CB">
      <w:pPr>
        <w:spacing w:after="0" w:line="240" w:lineRule="auto"/>
        <w:ind w:left="851" w:right="851"/>
        <w:jc w:val="both"/>
        <w:rPr>
          <w:rFonts w:ascii="Palatino Linotype" w:hAnsi="Palatino Linotype" w:cs="Arial"/>
          <w:i/>
          <w:sz w:val="23"/>
          <w:szCs w:val="23"/>
        </w:rPr>
      </w:pPr>
    </w:p>
    <w:p w14:paraId="4F36D46E" w14:textId="77777777" w:rsidR="001460D8" w:rsidRPr="00747BED" w:rsidRDefault="001460D8" w:rsidP="002A78CB">
      <w:pPr>
        <w:spacing w:after="0" w:line="240" w:lineRule="auto"/>
        <w:ind w:left="851" w:right="851"/>
        <w:jc w:val="both"/>
        <w:rPr>
          <w:rFonts w:ascii="Palatino Linotype" w:hAnsi="Palatino Linotype" w:cs="Arial"/>
          <w:i/>
          <w:iCs/>
          <w:color w:val="222222"/>
          <w:sz w:val="23"/>
          <w:szCs w:val="23"/>
        </w:rPr>
      </w:pPr>
      <w:r w:rsidRPr="00747BED">
        <w:rPr>
          <w:rFonts w:ascii="Palatino Linotype" w:hAnsi="Palatino Linotype" w:cs="Arial"/>
          <w:b/>
          <w:i/>
          <w:iCs/>
          <w:color w:val="222222"/>
          <w:sz w:val="23"/>
          <w:szCs w:val="23"/>
        </w:rPr>
        <w:t>I.</w:t>
      </w:r>
      <w:r w:rsidRPr="00747BED">
        <w:rPr>
          <w:rFonts w:ascii="Palatino Linotype" w:hAnsi="Palatino Linotype" w:cs="Arial"/>
          <w:i/>
          <w:iCs/>
          <w:color w:val="222222"/>
          <w:sz w:val="23"/>
          <w:szCs w:val="23"/>
        </w:rPr>
        <w:t xml:space="preserve"> </w:t>
      </w:r>
      <w:r w:rsidRPr="00747BED">
        <w:rPr>
          <w:rFonts w:ascii="Palatino Linotype" w:hAnsi="Palatino Linotype" w:cs="Arial"/>
          <w:b/>
          <w:bCs/>
          <w:i/>
          <w:iCs/>
          <w:color w:val="222222"/>
          <w:sz w:val="23"/>
          <w:szCs w:val="23"/>
        </w:rPr>
        <w:t xml:space="preserve">Toda la información en posesión de </w:t>
      </w:r>
      <w:r w:rsidRPr="00747BED">
        <w:rPr>
          <w:rFonts w:ascii="Palatino Linotype" w:hAnsi="Palatino Linotype" w:cs="Arial"/>
          <w:bCs/>
          <w:i/>
          <w:iCs/>
          <w:color w:val="222222"/>
          <w:sz w:val="23"/>
          <w:szCs w:val="23"/>
        </w:rPr>
        <w:t>cualquier autoridad, entidad, órgano y organismos de los Poderes Ejecutivo, Legislativo y Judicial, órganos autónomos, partidos políticos, fideicomisos y fondos públicos estatales y municipales</w:t>
      </w:r>
      <w:r w:rsidRPr="00747BED">
        <w:rPr>
          <w:rFonts w:ascii="Palatino Linotype" w:hAnsi="Palatino Linotype" w:cs="Arial"/>
          <w:i/>
          <w:iCs/>
          <w:color w:val="222222"/>
          <w:sz w:val="23"/>
          <w:szCs w:val="23"/>
        </w:rPr>
        <w:t xml:space="preserve">, así como del gobierno y de la administración pública municipal y sus organismos descentralizados, asimismo de </w:t>
      </w:r>
      <w:r w:rsidRPr="00747BED">
        <w:rPr>
          <w:rFonts w:ascii="Palatino Linotype" w:hAnsi="Palatino Linotype" w:cs="Arial"/>
          <w:b/>
          <w:i/>
          <w:iCs/>
          <w:color w:val="222222"/>
          <w:sz w:val="23"/>
          <w:szCs w:val="23"/>
        </w:rPr>
        <w:t>cualquier</w:t>
      </w:r>
      <w:r w:rsidRPr="00747BED">
        <w:rPr>
          <w:rFonts w:ascii="Palatino Linotype" w:hAnsi="Palatino Linotype" w:cs="Arial"/>
          <w:i/>
          <w:iCs/>
          <w:color w:val="222222"/>
          <w:sz w:val="23"/>
          <w:szCs w:val="23"/>
        </w:rPr>
        <w:t xml:space="preserve"> persona física, jurídica colectiva o </w:t>
      </w:r>
      <w:r w:rsidRPr="00747BED">
        <w:rPr>
          <w:rFonts w:ascii="Palatino Linotype" w:hAnsi="Palatino Linotype" w:cs="Arial"/>
          <w:b/>
          <w:i/>
          <w:iCs/>
          <w:color w:val="222222"/>
          <w:sz w:val="23"/>
          <w:szCs w:val="23"/>
        </w:rPr>
        <w:t xml:space="preserve">sindicato que reciba y ejerza recursos </w:t>
      </w:r>
      <w:r w:rsidRPr="00747BED">
        <w:rPr>
          <w:rFonts w:ascii="Palatino Linotype" w:hAnsi="Palatino Linotype" w:cs="Arial"/>
          <w:b/>
          <w:i/>
          <w:sz w:val="23"/>
          <w:szCs w:val="23"/>
        </w:rPr>
        <w:t>públicos</w:t>
      </w:r>
      <w:r w:rsidRPr="00747BED">
        <w:rPr>
          <w:rFonts w:ascii="Palatino Linotype" w:hAnsi="Palatino Linotype" w:cs="Arial"/>
          <w:i/>
          <w:iCs/>
          <w:color w:val="222222"/>
          <w:sz w:val="23"/>
          <w:szCs w:val="23"/>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58063C5" w14:textId="77777777" w:rsidR="001460D8" w:rsidRPr="00747BED" w:rsidRDefault="001460D8" w:rsidP="002A78CB">
      <w:pPr>
        <w:spacing w:after="0" w:line="240" w:lineRule="auto"/>
        <w:ind w:left="851" w:right="851"/>
        <w:jc w:val="both"/>
        <w:rPr>
          <w:rFonts w:ascii="Palatino Linotype" w:hAnsi="Palatino Linotype" w:cs="Arial"/>
          <w:i/>
          <w:color w:val="222222"/>
          <w:sz w:val="23"/>
          <w:szCs w:val="23"/>
        </w:rPr>
      </w:pPr>
    </w:p>
    <w:p w14:paraId="29802DF2" w14:textId="77777777" w:rsidR="001460D8" w:rsidRPr="00747BED" w:rsidRDefault="001460D8" w:rsidP="002A78CB">
      <w:pPr>
        <w:spacing w:after="0" w:line="240" w:lineRule="auto"/>
        <w:ind w:left="851" w:right="851"/>
        <w:jc w:val="both"/>
        <w:rPr>
          <w:rFonts w:ascii="Palatino Linotype" w:hAnsi="Palatino Linotype" w:cs="Arial"/>
          <w:i/>
          <w:color w:val="222222"/>
          <w:sz w:val="23"/>
          <w:szCs w:val="23"/>
        </w:rPr>
      </w:pPr>
      <w:r w:rsidRPr="00747BED">
        <w:rPr>
          <w:rFonts w:ascii="Palatino Linotype" w:hAnsi="Palatino Linotype" w:cs="Arial"/>
          <w:b/>
          <w:i/>
          <w:iCs/>
          <w:color w:val="222222"/>
          <w:sz w:val="23"/>
          <w:szCs w:val="23"/>
        </w:rPr>
        <w:t>III.</w:t>
      </w:r>
      <w:r w:rsidRPr="00747BED">
        <w:rPr>
          <w:rFonts w:ascii="Palatino Linotype" w:hAnsi="Palatino Linotype"/>
          <w:i/>
          <w:color w:val="222222"/>
          <w:sz w:val="23"/>
          <w:szCs w:val="23"/>
        </w:rPr>
        <w:t xml:space="preserve"> </w:t>
      </w:r>
      <w:r w:rsidRPr="00747BED">
        <w:rPr>
          <w:rFonts w:ascii="Palatino Linotype" w:hAnsi="Palatino Linotype" w:cs="Arial"/>
          <w:i/>
          <w:iCs/>
          <w:color w:val="222222"/>
          <w:sz w:val="23"/>
          <w:szCs w:val="23"/>
        </w:rPr>
        <w:t xml:space="preserve">Toda </w:t>
      </w:r>
      <w:r w:rsidRPr="00747BED">
        <w:rPr>
          <w:rFonts w:ascii="Palatino Linotype" w:hAnsi="Palatino Linotype" w:cs="Arial"/>
          <w:i/>
          <w:sz w:val="23"/>
          <w:szCs w:val="23"/>
        </w:rPr>
        <w:t>persona</w:t>
      </w:r>
      <w:r w:rsidRPr="00747BED">
        <w:rPr>
          <w:rFonts w:ascii="Palatino Linotype" w:hAnsi="Palatino Linotype" w:cs="Arial"/>
          <w:i/>
          <w:iCs/>
          <w:color w:val="222222"/>
          <w:sz w:val="23"/>
          <w:szCs w:val="23"/>
        </w:rPr>
        <w:t>, sin necesidad de acreditar interés alguno o justificar su utilización, tendrá acceso gratuito a la información pública, a sus datos personales o a la rectificación de éstos.</w:t>
      </w:r>
    </w:p>
    <w:p w14:paraId="356F6B4A" w14:textId="77777777" w:rsidR="001460D8" w:rsidRPr="00747BED" w:rsidRDefault="001460D8" w:rsidP="002A78CB">
      <w:pPr>
        <w:spacing w:after="0" w:line="240" w:lineRule="auto"/>
        <w:ind w:left="851" w:right="851"/>
        <w:jc w:val="both"/>
        <w:rPr>
          <w:rFonts w:ascii="Palatino Linotype" w:hAnsi="Palatino Linotype" w:cs="Arial"/>
          <w:b/>
          <w:i/>
          <w:iCs/>
          <w:color w:val="222222"/>
          <w:sz w:val="23"/>
          <w:szCs w:val="23"/>
        </w:rPr>
      </w:pPr>
    </w:p>
    <w:p w14:paraId="0E73CF93" w14:textId="77777777" w:rsidR="001460D8" w:rsidRPr="00747BED" w:rsidRDefault="001460D8" w:rsidP="00747BED">
      <w:pPr>
        <w:spacing w:after="0" w:line="240" w:lineRule="auto"/>
        <w:ind w:left="851" w:right="851"/>
        <w:jc w:val="both"/>
        <w:rPr>
          <w:rFonts w:ascii="Palatino Linotype" w:hAnsi="Palatino Linotype" w:cs="Arial"/>
          <w:i/>
          <w:color w:val="222222"/>
          <w:sz w:val="23"/>
          <w:szCs w:val="23"/>
        </w:rPr>
      </w:pPr>
      <w:r w:rsidRPr="00747BED">
        <w:rPr>
          <w:rFonts w:ascii="Palatino Linotype" w:hAnsi="Palatino Linotype" w:cs="Arial"/>
          <w:b/>
          <w:i/>
          <w:iCs/>
          <w:color w:val="222222"/>
          <w:sz w:val="23"/>
          <w:szCs w:val="23"/>
        </w:rPr>
        <w:lastRenderedPageBreak/>
        <w:t xml:space="preserve">IV. </w:t>
      </w:r>
      <w:r w:rsidRPr="00747BED">
        <w:rPr>
          <w:rFonts w:ascii="Palatino Linotype" w:hAnsi="Palatino Linotype" w:cs="Arial"/>
          <w:i/>
          <w:iCs/>
          <w:color w:val="222222"/>
          <w:sz w:val="23"/>
          <w:szCs w:val="23"/>
        </w:rPr>
        <w:t xml:space="preserve">Se establecerán mecanismos de acceso a la información y procedimientos de revisión expeditos que se </w:t>
      </w:r>
      <w:r w:rsidRPr="00747BED">
        <w:rPr>
          <w:rFonts w:ascii="Palatino Linotype" w:hAnsi="Palatino Linotype" w:cs="Arial"/>
          <w:i/>
          <w:sz w:val="23"/>
          <w:szCs w:val="23"/>
        </w:rPr>
        <w:t>sustanciarán</w:t>
      </w:r>
      <w:r w:rsidRPr="00747BED">
        <w:rPr>
          <w:rFonts w:ascii="Palatino Linotype" w:hAnsi="Palatino Linotype" w:cs="Arial"/>
          <w:i/>
          <w:iCs/>
          <w:color w:val="222222"/>
          <w:sz w:val="23"/>
          <w:szCs w:val="23"/>
        </w:rPr>
        <w:t xml:space="preserve"> ante el organismo autónomo especializado e imparcial que establece esta Constitución.”</w:t>
      </w:r>
    </w:p>
    <w:p w14:paraId="0BEEFE24" w14:textId="77777777" w:rsidR="001460D8" w:rsidRPr="00747BED" w:rsidRDefault="001460D8" w:rsidP="00747BED">
      <w:pPr>
        <w:spacing w:after="0" w:line="240" w:lineRule="auto"/>
        <w:ind w:left="851" w:right="851"/>
        <w:jc w:val="both"/>
        <w:rPr>
          <w:rFonts w:ascii="Palatino Linotype" w:hAnsi="Palatino Linotype" w:cs="Arial"/>
          <w:i/>
          <w:iCs/>
          <w:color w:val="222222"/>
          <w:sz w:val="23"/>
          <w:szCs w:val="23"/>
        </w:rPr>
      </w:pPr>
      <w:r w:rsidRPr="00747BED">
        <w:rPr>
          <w:rFonts w:ascii="Palatino Linotype" w:hAnsi="Palatino Linotype" w:cs="Arial"/>
          <w:i/>
          <w:iCs/>
          <w:color w:val="222222"/>
          <w:sz w:val="23"/>
          <w:szCs w:val="23"/>
        </w:rPr>
        <w:t>(Énfasis añadido)</w:t>
      </w:r>
    </w:p>
    <w:p w14:paraId="6A986658" w14:textId="77777777" w:rsidR="001460D8" w:rsidRDefault="001460D8" w:rsidP="00747BED">
      <w:pPr>
        <w:spacing w:after="0" w:line="360" w:lineRule="auto"/>
        <w:jc w:val="both"/>
        <w:rPr>
          <w:rFonts w:ascii="Palatino Linotype" w:hAnsi="Palatino Linotype"/>
          <w:sz w:val="24"/>
          <w:szCs w:val="24"/>
        </w:rPr>
      </w:pPr>
    </w:p>
    <w:p w14:paraId="739B31CE" w14:textId="77777777" w:rsidR="00FE68C0" w:rsidRDefault="00FE68C0" w:rsidP="00747BED">
      <w:pPr>
        <w:autoSpaceDE w:val="0"/>
        <w:autoSpaceDN w:val="0"/>
        <w:adjustRightInd w:val="0"/>
        <w:spacing w:after="0" w:line="360" w:lineRule="auto"/>
        <w:jc w:val="both"/>
        <w:rPr>
          <w:rFonts w:ascii="Palatino Linotype" w:hAnsi="Palatino Linotype" w:cs="Arial"/>
          <w:sz w:val="24"/>
          <w:szCs w:val="24"/>
        </w:rPr>
      </w:pPr>
      <w:r w:rsidRPr="008827DE">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internacionales en los que el Estado Mexicano sea parte, en concordancia con el artículo 8 d</w:t>
      </w:r>
      <w:r>
        <w:rPr>
          <w:rFonts w:ascii="Palatino Linotype" w:hAnsi="Palatino Linotype" w:cs="Arial"/>
          <w:sz w:val="24"/>
          <w:szCs w:val="24"/>
        </w:rPr>
        <w:t xml:space="preserve">e </w:t>
      </w:r>
      <w:r w:rsidRPr="00E26F3C">
        <w:rPr>
          <w:rFonts w:ascii="Palatino Linotype" w:hAnsi="Palatino Linotype" w:cs="Arial"/>
          <w:sz w:val="24"/>
          <w:szCs w:val="24"/>
        </w:rPr>
        <w:t xml:space="preserve">la Ley de </w:t>
      </w:r>
      <w:r w:rsidRPr="00F67616">
        <w:rPr>
          <w:rFonts w:ascii="Palatino Linotype" w:hAnsi="Palatino Linotype" w:cs="Arial"/>
          <w:sz w:val="24"/>
          <w:szCs w:val="24"/>
        </w:rPr>
        <w:t>Transparencia local, es así que el recurrente solicitó:</w:t>
      </w:r>
    </w:p>
    <w:p w14:paraId="23D2A4FF" w14:textId="77777777" w:rsidR="00214949" w:rsidRPr="00F67616" w:rsidRDefault="00214949" w:rsidP="00747BED">
      <w:pPr>
        <w:autoSpaceDE w:val="0"/>
        <w:autoSpaceDN w:val="0"/>
        <w:adjustRightInd w:val="0"/>
        <w:spacing w:after="0" w:line="360" w:lineRule="auto"/>
        <w:jc w:val="both"/>
        <w:rPr>
          <w:rFonts w:ascii="Palatino Linotype" w:hAnsi="Palatino Linotype" w:cs="Arial"/>
          <w:sz w:val="24"/>
          <w:szCs w:val="24"/>
        </w:rPr>
      </w:pPr>
    </w:p>
    <w:p w14:paraId="271C1208" w14:textId="52D1B750" w:rsidR="001072B0" w:rsidRPr="00C74C8B" w:rsidRDefault="00F67616" w:rsidP="00F67616">
      <w:pPr>
        <w:autoSpaceDE w:val="0"/>
        <w:autoSpaceDN w:val="0"/>
        <w:adjustRightInd w:val="0"/>
        <w:spacing w:after="0" w:line="360" w:lineRule="auto"/>
        <w:ind w:left="851" w:right="567"/>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419" w:eastAsia="es-ES"/>
        </w:rPr>
        <w:t xml:space="preserve">1.- </w:t>
      </w:r>
      <w:r w:rsidRPr="00F67616">
        <w:rPr>
          <w:rFonts w:ascii="Palatino Linotype" w:eastAsia="Times New Roman" w:hAnsi="Palatino Linotype" w:cs="Times New Roman"/>
          <w:sz w:val="24"/>
          <w:szCs w:val="24"/>
          <w:lang w:val="es-ES_tradnl" w:eastAsia="es-ES"/>
        </w:rPr>
        <w:t>Toda</w:t>
      </w:r>
      <w:r>
        <w:rPr>
          <w:rFonts w:ascii="Palatino Linotype" w:eastAsia="Times New Roman" w:hAnsi="Palatino Linotype" w:cs="Times New Roman"/>
          <w:sz w:val="24"/>
          <w:szCs w:val="24"/>
          <w:lang w:val="es-419" w:eastAsia="es-ES"/>
        </w:rPr>
        <w:t xml:space="preserve"> </w:t>
      </w:r>
      <w:r w:rsidRPr="00F67616">
        <w:rPr>
          <w:rFonts w:ascii="Palatino Linotype" w:eastAsia="Times New Roman" w:hAnsi="Palatino Linotype" w:cs="Times New Roman"/>
          <w:sz w:val="24"/>
          <w:szCs w:val="24"/>
          <w:lang w:val="es-ES_tradnl" w:eastAsia="es-ES"/>
        </w:rPr>
        <w:t xml:space="preserve">la documentación relacionada con la adquisición del terreno en donde se llevará a cabo la construcción de la nueva sede del Tribunal Electoral del </w:t>
      </w:r>
      <w:r w:rsidRPr="00C74C8B">
        <w:rPr>
          <w:rFonts w:ascii="Palatino Linotype" w:eastAsia="Times New Roman" w:hAnsi="Palatino Linotype" w:cs="Times New Roman"/>
          <w:sz w:val="24"/>
          <w:szCs w:val="24"/>
          <w:lang w:val="es-ES_tradnl" w:eastAsia="es-ES"/>
        </w:rPr>
        <w:t>Estado de México</w:t>
      </w:r>
      <w:r w:rsidR="00106527" w:rsidRPr="00C74C8B">
        <w:rPr>
          <w:rFonts w:ascii="Palatino Linotype" w:eastAsia="Times New Roman" w:hAnsi="Palatino Linotype" w:cs="Times New Roman"/>
          <w:sz w:val="24"/>
          <w:szCs w:val="24"/>
          <w:lang w:val="es-419" w:eastAsia="es-ES"/>
        </w:rPr>
        <w:t xml:space="preserve"> consistente en</w:t>
      </w:r>
      <w:r w:rsidRPr="00C74C8B">
        <w:rPr>
          <w:rFonts w:ascii="Palatino Linotype" w:eastAsia="Times New Roman" w:hAnsi="Palatino Linotype" w:cs="Times New Roman"/>
          <w:sz w:val="24"/>
          <w:szCs w:val="24"/>
          <w:lang w:val="es-ES_tradnl" w:eastAsia="es-ES"/>
        </w:rPr>
        <w:t xml:space="preserve">: </w:t>
      </w:r>
    </w:p>
    <w:p w14:paraId="609C77DA" w14:textId="77777777" w:rsidR="001072B0" w:rsidRPr="00C74C8B" w:rsidRDefault="001072B0" w:rsidP="00F67616">
      <w:pPr>
        <w:autoSpaceDE w:val="0"/>
        <w:autoSpaceDN w:val="0"/>
        <w:adjustRightInd w:val="0"/>
        <w:spacing w:after="0" w:line="360" w:lineRule="auto"/>
        <w:ind w:left="851" w:right="567"/>
        <w:jc w:val="both"/>
        <w:rPr>
          <w:rFonts w:ascii="Palatino Linotype" w:eastAsia="Times New Roman" w:hAnsi="Palatino Linotype" w:cs="Times New Roman"/>
          <w:sz w:val="24"/>
          <w:szCs w:val="24"/>
          <w:lang w:val="es-ES_tradnl" w:eastAsia="es-ES"/>
        </w:rPr>
      </w:pPr>
    </w:p>
    <w:p w14:paraId="393F182D" w14:textId="77777777" w:rsidR="001072B0" w:rsidRPr="00C74C8B" w:rsidRDefault="00F67616" w:rsidP="001072B0">
      <w:pPr>
        <w:pStyle w:val="Prrafodelista"/>
        <w:numPr>
          <w:ilvl w:val="0"/>
          <w:numId w:val="32"/>
        </w:numPr>
        <w:autoSpaceDE w:val="0"/>
        <w:autoSpaceDN w:val="0"/>
        <w:adjustRightInd w:val="0"/>
        <w:spacing w:line="360" w:lineRule="auto"/>
        <w:ind w:right="567"/>
        <w:jc w:val="both"/>
        <w:rPr>
          <w:rFonts w:ascii="Palatino Linotype" w:hAnsi="Palatino Linotype" w:cs="Arial"/>
        </w:rPr>
      </w:pPr>
      <w:r w:rsidRPr="00C74C8B">
        <w:rPr>
          <w:rFonts w:ascii="Palatino Linotype" w:hAnsi="Palatino Linotype"/>
          <w:lang w:val="es-ES_tradnl"/>
        </w:rPr>
        <w:t xml:space="preserve">Las opciones de terrenos que fueron contempladas a la par del que fue adquirido, incluyendo ubicación, superficie y precio. </w:t>
      </w:r>
    </w:p>
    <w:p w14:paraId="4899B7E5" w14:textId="77777777" w:rsidR="001072B0" w:rsidRPr="00C74C8B" w:rsidRDefault="00F67616" w:rsidP="001072B0">
      <w:pPr>
        <w:pStyle w:val="Prrafodelista"/>
        <w:numPr>
          <w:ilvl w:val="0"/>
          <w:numId w:val="32"/>
        </w:numPr>
        <w:autoSpaceDE w:val="0"/>
        <w:autoSpaceDN w:val="0"/>
        <w:adjustRightInd w:val="0"/>
        <w:spacing w:line="360" w:lineRule="auto"/>
        <w:ind w:right="567"/>
        <w:jc w:val="both"/>
        <w:rPr>
          <w:rFonts w:ascii="Palatino Linotype" w:hAnsi="Palatino Linotype" w:cs="Arial"/>
        </w:rPr>
      </w:pPr>
      <w:r w:rsidRPr="00C74C8B">
        <w:rPr>
          <w:rFonts w:ascii="Palatino Linotype" w:hAnsi="Palatino Linotype"/>
          <w:lang w:val="es-ES_tradnl"/>
        </w:rPr>
        <w:t xml:space="preserve">La documentación que soporte el proceso de contratación de la valuación del terreno que fue adquirido por el Tribunal. </w:t>
      </w:r>
    </w:p>
    <w:p w14:paraId="4EC4C5E8" w14:textId="77777777" w:rsidR="001072B0" w:rsidRPr="00C74C8B" w:rsidRDefault="00F67616" w:rsidP="001072B0">
      <w:pPr>
        <w:pStyle w:val="Prrafodelista"/>
        <w:numPr>
          <w:ilvl w:val="0"/>
          <w:numId w:val="32"/>
        </w:numPr>
        <w:autoSpaceDE w:val="0"/>
        <w:autoSpaceDN w:val="0"/>
        <w:adjustRightInd w:val="0"/>
        <w:spacing w:line="360" w:lineRule="auto"/>
        <w:ind w:right="567"/>
        <w:jc w:val="both"/>
        <w:rPr>
          <w:rFonts w:ascii="Palatino Linotype" w:hAnsi="Palatino Linotype" w:cs="Arial"/>
        </w:rPr>
      </w:pPr>
      <w:r w:rsidRPr="00C74C8B">
        <w:rPr>
          <w:rFonts w:ascii="Palatino Linotype" w:hAnsi="Palatino Linotype"/>
          <w:lang w:val="es-ES_tradnl"/>
        </w:rPr>
        <w:t xml:space="preserve">La </w:t>
      </w:r>
      <w:proofErr w:type="spellStart"/>
      <w:r w:rsidRPr="00C74C8B">
        <w:rPr>
          <w:rFonts w:ascii="Palatino Linotype" w:hAnsi="Palatino Linotype"/>
          <w:lang w:val="es-ES_tradnl"/>
        </w:rPr>
        <w:t>valuación</w:t>
      </w:r>
      <w:proofErr w:type="spellEnd"/>
      <w:r w:rsidR="001072B0" w:rsidRPr="00C74C8B">
        <w:rPr>
          <w:rFonts w:ascii="Palatino Linotype" w:hAnsi="Palatino Linotype"/>
          <w:lang w:val="es-419"/>
        </w:rPr>
        <w:t xml:space="preserve"> </w:t>
      </w:r>
      <w:r w:rsidRPr="00C74C8B">
        <w:rPr>
          <w:rFonts w:ascii="Palatino Linotype" w:hAnsi="Palatino Linotype"/>
          <w:lang w:val="es-ES_tradnl"/>
        </w:rPr>
        <w:t xml:space="preserve">realizada, previa a la adquisición del terreno en el que el Tribunal Electoral del Estado de México pretende construir su nueva sede. </w:t>
      </w:r>
    </w:p>
    <w:p w14:paraId="23EA1F25" w14:textId="77777777" w:rsidR="001072B0" w:rsidRPr="00C74C8B" w:rsidRDefault="00F67616" w:rsidP="001072B0">
      <w:pPr>
        <w:pStyle w:val="Prrafodelista"/>
        <w:numPr>
          <w:ilvl w:val="0"/>
          <w:numId w:val="32"/>
        </w:numPr>
        <w:autoSpaceDE w:val="0"/>
        <w:autoSpaceDN w:val="0"/>
        <w:adjustRightInd w:val="0"/>
        <w:spacing w:line="360" w:lineRule="auto"/>
        <w:ind w:right="567"/>
        <w:jc w:val="both"/>
        <w:rPr>
          <w:rFonts w:ascii="Palatino Linotype" w:hAnsi="Palatino Linotype" w:cs="Arial"/>
        </w:rPr>
      </w:pPr>
      <w:r w:rsidRPr="00C74C8B">
        <w:rPr>
          <w:rFonts w:ascii="Palatino Linotype" w:hAnsi="Palatino Linotype"/>
          <w:lang w:val="es-ES_tradnl"/>
        </w:rPr>
        <w:lastRenderedPageBreak/>
        <w:t xml:space="preserve">Los dictámenes técnicos que soporten la elección del terreno adquirido, por encima de otras opciones. </w:t>
      </w:r>
    </w:p>
    <w:p w14:paraId="563ABDB1" w14:textId="77777777" w:rsidR="001072B0" w:rsidRPr="00C74C8B" w:rsidRDefault="00F67616" w:rsidP="001072B0">
      <w:pPr>
        <w:pStyle w:val="Prrafodelista"/>
        <w:numPr>
          <w:ilvl w:val="0"/>
          <w:numId w:val="32"/>
        </w:numPr>
        <w:autoSpaceDE w:val="0"/>
        <w:autoSpaceDN w:val="0"/>
        <w:adjustRightInd w:val="0"/>
        <w:spacing w:line="360" w:lineRule="auto"/>
        <w:ind w:right="567"/>
        <w:jc w:val="both"/>
        <w:rPr>
          <w:rFonts w:ascii="Palatino Linotype" w:hAnsi="Palatino Linotype" w:cs="Arial"/>
        </w:rPr>
      </w:pPr>
      <w:r w:rsidRPr="00C74C8B">
        <w:rPr>
          <w:rFonts w:ascii="Palatino Linotype" w:hAnsi="Palatino Linotype"/>
          <w:lang w:val="es-ES_tradnl"/>
        </w:rPr>
        <w:t xml:space="preserve">El contrato de compraventa del inmueble multicitado. </w:t>
      </w:r>
    </w:p>
    <w:p w14:paraId="67FF1C73" w14:textId="77777777" w:rsidR="001072B0" w:rsidRPr="00C74C8B" w:rsidRDefault="00F67616" w:rsidP="001072B0">
      <w:pPr>
        <w:pStyle w:val="Prrafodelista"/>
        <w:numPr>
          <w:ilvl w:val="0"/>
          <w:numId w:val="32"/>
        </w:numPr>
        <w:autoSpaceDE w:val="0"/>
        <w:autoSpaceDN w:val="0"/>
        <w:adjustRightInd w:val="0"/>
        <w:spacing w:line="360" w:lineRule="auto"/>
        <w:ind w:right="567"/>
        <w:jc w:val="both"/>
        <w:rPr>
          <w:rFonts w:ascii="Palatino Linotype" w:hAnsi="Palatino Linotype" w:cs="Arial"/>
        </w:rPr>
      </w:pPr>
      <w:r w:rsidRPr="00C74C8B">
        <w:rPr>
          <w:rFonts w:ascii="Palatino Linotype" w:hAnsi="Palatino Linotype"/>
          <w:lang w:val="es-ES_tradnl"/>
        </w:rPr>
        <w:t xml:space="preserve">Los comprobantes de estudios de las personas servidoras públicas involucradas en la adquisición del inmueble multicitado. </w:t>
      </w:r>
    </w:p>
    <w:p w14:paraId="39124D28" w14:textId="4AE0D863" w:rsidR="00747BED" w:rsidRPr="00C74C8B" w:rsidRDefault="00F67616" w:rsidP="001072B0">
      <w:pPr>
        <w:pStyle w:val="Prrafodelista"/>
        <w:numPr>
          <w:ilvl w:val="0"/>
          <w:numId w:val="32"/>
        </w:numPr>
        <w:autoSpaceDE w:val="0"/>
        <w:autoSpaceDN w:val="0"/>
        <w:adjustRightInd w:val="0"/>
        <w:spacing w:line="360" w:lineRule="auto"/>
        <w:ind w:right="567"/>
        <w:jc w:val="both"/>
        <w:rPr>
          <w:rFonts w:ascii="Palatino Linotype" w:hAnsi="Palatino Linotype" w:cs="Arial"/>
        </w:rPr>
      </w:pPr>
      <w:r w:rsidRPr="00C74C8B">
        <w:rPr>
          <w:rFonts w:ascii="Palatino Linotype" w:hAnsi="Palatino Linotype"/>
          <w:lang w:val="es-ES_tradnl"/>
        </w:rPr>
        <w:t>El expediente del Órgano Interno de Control relativo a la auditoría del proceso de adquisición del terreno en donde se pretende construir la nueva sede del Tribunal Electoral del Estado de México</w:t>
      </w:r>
      <w:r w:rsidR="001072B0" w:rsidRPr="00C74C8B">
        <w:rPr>
          <w:lang w:val="es-419" w:eastAsia="es-419"/>
        </w:rPr>
        <w:t>.</w:t>
      </w:r>
    </w:p>
    <w:p w14:paraId="384C213E" w14:textId="77777777" w:rsidR="00F67616" w:rsidRPr="00AC26E7" w:rsidRDefault="00F67616" w:rsidP="00AC26E7">
      <w:pPr>
        <w:autoSpaceDE w:val="0"/>
        <w:autoSpaceDN w:val="0"/>
        <w:adjustRightInd w:val="0"/>
        <w:spacing w:after="0" w:line="360" w:lineRule="auto"/>
        <w:jc w:val="both"/>
        <w:rPr>
          <w:rFonts w:ascii="Palatino Linotype" w:hAnsi="Palatino Linotype" w:cs="Arial"/>
          <w:sz w:val="24"/>
          <w:szCs w:val="24"/>
        </w:rPr>
      </w:pPr>
    </w:p>
    <w:p w14:paraId="51A558C9" w14:textId="77777777" w:rsidR="00AC26E7" w:rsidRPr="00AC26E7" w:rsidRDefault="00AC26E7" w:rsidP="00AC26E7">
      <w:pPr>
        <w:autoSpaceDE w:val="0"/>
        <w:autoSpaceDN w:val="0"/>
        <w:adjustRightInd w:val="0"/>
        <w:spacing w:after="0" w:line="360" w:lineRule="auto"/>
        <w:jc w:val="both"/>
        <w:rPr>
          <w:rFonts w:ascii="Palatino Linotype" w:hAnsi="Palatino Linotype" w:cs="Arial"/>
          <w:sz w:val="24"/>
          <w:szCs w:val="24"/>
          <w:lang w:val="es-419"/>
        </w:rPr>
      </w:pPr>
      <w:r w:rsidRPr="00AC26E7">
        <w:rPr>
          <w:rFonts w:ascii="Palatino Linotype" w:hAnsi="Palatino Linotype" w:cs="Arial"/>
          <w:sz w:val="24"/>
          <w:szCs w:val="24"/>
        </w:rPr>
        <w:t>Para lo cual el sujeto obligado</w:t>
      </w:r>
      <w:r w:rsidRPr="00AC26E7">
        <w:rPr>
          <w:rFonts w:ascii="Palatino Linotype" w:hAnsi="Palatino Linotype" w:cs="Arial"/>
          <w:sz w:val="24"/>
          <w:szCs w:val="24"/>
          <w:lang w:val="es-419"/>
        </w:rPr>
        <w:t xml:space="preserve"> remitió los archivos electrónicos en formato </w:t>
      </w:r>
      <w:proofErr w:type="spellStart"/>
      <w:r w:rsidRPr="00AC26E7">
        <w:rPr>
          <w:rFonts w:ascii="Palatino Linotype" w:hAnsi="Palatino Linotype" w:cs="Arial"/>
          <w:sz w:val="24"/>
          <w:szCs w:val="24"/>
          <w:lang w:val="es-419"/>
        </w:rPr>
        <w:t>pdf</w:t>
      </w:r>
      <w:proofErr w:type="spellEnd"/>
      <w:r w:rsidRPr="00AC26E7">
        <w:rPr>
          <w:rFonts w:ascii="Palatino Linotype" w:hAnsi="Palatino Linotype" w:cs="Arial"/>
          <w:sz w:val="24"/>
          <w:szCs w:val="24"/>
          <w:lang w:val="es-419"/>
        </w:rPr>
        <w:t>., que a continuación se describen:</w:t>
      </w:r>
    </w:p>
    <w:p w14:paraId="4F4BFAAC" w14:textId="77777777" w:rsidR="00AC26E7" w:rsidRPr="00AC26E7" w:rsidRDefault="00AC26E7" w:rsidP="00AC26E7">
      <w:pPr>
        <w:autoSpaceDE w:val="0"/>
        <w:autoSpaceDN w:val="0"/>
        <w:adjustRightInd w:val="0"/>
        <w:spacing w:after="0" w:line="360" w:lineRule="auto"/>
        <w:jc w:val="both"/>
        <w:rPr>
          <w:rFonts w:ascii="Palatino Linotype" w:hAnsi="Palatino Linotype" w:cs="Arial"/>
          <w:sz w:val="24"/>
          <w:szCs w:val="24"/>
          <w:lang w:val="es-419"/>
        </w:rPr>
      </w:pPr>
    </w:p>
    <w:p w14:paraId="30DC88A7" w14:textId="77777777" w:rsidR="00AC26E7" w:rsidRPr="00AC26E7" w:rsidRDefault="00AC26E7" w:rsidP="00AC26E7">
      <w:pPr>
        <w:pStyle w:val="Prrafodelista"/>
        <w:numPr>
          <w:ilvl w:val="0"/>
          <w:numId w:val="47"/>
        </w:numPr>
        <w:autoSpaceDE w:val="0"/>
        <w:autoSpaceDN w:val="0"/>
        <w:adjustRightInd w:val="0"/>
        <w:spacing w:line="360" w:lineRule="auto"/>
        <w:ind w:left="426"/>
        <w:jc w:val="both"/>
        <w:rPr>
          <w:rFonts w:ascii="Palatino Linotype" w:hAnsi="Palatino Linotype" w:cs="Arial"/>
          <w:lang w:val="es-419"/>
        </w:rPr>
      </w:pPr>
      <w:r w:rsidRPr="00AC26E7">
        <w:rPr>
          <w:rFonts w:ascii="Palatino Linotype" w:hAnsi="Palatino Linotype" w:cs="Arial"/>
          <w:b/>
          <w:i/>
          <w:lang w:val="es-419"/>
        </w:rPr>
        <w:t>“</w:t>
      </w:r>
      <w:r w:rsidRPr="00AC26E7">
        <w:rPr>
          <w:rFonts w:ascii="Palatino Linotype" w:hAnsi="Palatino Linotype"/>
          <w:b/>
          <w:i/>
          <w:lang w:val="es-419"/>
        </w:rPr>
        <w:t>RESPUESTA 00011-TRIEEM-IP-2022.pdf”,</w:t>
      </w:r>
      <w:r w:rsidRPr="00AC26E7">
        <w:rPr>
          <w:rFonts w:ascii="Palatino Linotype" w:hAnsi="Palatino Linotype"/>
          <w:lang w:val="es-419"/>
        </w:rPr>
        <w:t xml:space="preserve"> el cual contiene el </w:t>
      </w:r>
      <w:r w:rsidRPr="00AC26E7">
        <w:rPr>
          <w:rFonts w:ascii="Palatino Linotype" w:hAnsi="Palatino Linotype" w:cs="Arial"/>
          <w:lang w:val="es-419"/>
        </w:rPr>
        <w:t>oficio número TEEM/CG/113/2022 de fecha dieciséis de febrero de dos mil veintidós signado por la M. en D. E. Nancy Pérez Garduño en su carácter de Contralora General, a través del cual informa a la Titular de la Unidad de Transparencia que:</w:t>
      </w:r>
    </w:p>
    <w:p w14:paraId="1773454A" w14:textId="77777777" w:rsidR="00AC26E7" w:rsidRPr="00AC26E7" w:rsidRDefault="00AC26E7" w:rsidP="00AC26E7">
      <w:pPr>
        <w:autoSpaceDE w:val="0"/>
        <w:autoSpaceDN w:val="0"/>
        <w:adjustRightInd w:val="0"/>
        <w:spacing w:after="0" w:line="360" w:lineRule="auto"/>
        <w:jc w:val="both"/>
        <w:rPr>
          <w:rFonts w:ascii="Palatino Linotype" w:hAnsi="Palatino Linotype" w:cs="Arial"/>
          <w:sz w:val="24"/>
          <w:szCs w:val="24"/>
          <w:lang w:val="es-419"/>
        </w:rPr>
      </w:pPr>
    </w:p>
    <w:p w14:paraId="3C35DA76" w14:textId="77777777" w:rsidR="00AC26E7" w:rsidRPr="00AC26E7" w:rsidRDefault="00AC26E7" w:rsidP="00AC26E7">
      <w:pPr>
        <w:autoSpaceDE w:val="0"/>
        <w:autoSpaceDN w:val="0"/>
        <w:adjustRightInd w:val="0"/>
        <w:spacing w:after="0" w:line="360" w:lineRule="auto"/>
        <w:ind w:left="851" w:right="851"/>
        <w:jc w:val="both"/>
        <w:rPr>
          <w:rFonts w:ascii="Palatino Linotype" w:hAnsi="Palatino Linotype" w:cs="Arial"/>
          <w:sz w:val="24"/>
          <w:szCs w:val="24"/>
          <w:lang w:val="es-419"/>
        </w:rPr>
      </w:pPr>
      <w:r w:rsidRPr="00AC26E7">
        <w:rPr>
          <w:rFonts w:ascii="Palatino Linotype" w:hAnsi="Palatino Linotype" w:cs="Arial"/>
          <w:sz w:val="24"/>
          <w:szCs w:val="24"/>
          <w:lang w:val="es-419"/>
        </w:rPr>
        <w:t>“…</w:t>
      </w:r>
      <w:r w:rsidRPr="00AC26E7">
        <w:rPr>
          <w:rFonts w:ascii="Palatino Linotype" w:hAnsi="Palatino Linotype" w:cs="Arial"/>
          <w:i/>
          <w:sz w:val="24"/>
          <w:szCs w:val="24"/>
          <w:lang w:val="es-419"/>
        </w:rPr>
        <w:t xml:space="preserve">hago de su conocimiento que, después de haber realizado una búsqueda exhaustiva y minuciosa en los archivos de las áreas que integran la Contraloría General, a la fecha de la emisión del presente no se localizó expediente alguno o información relacionadas con la auditoría del proceso de adquisición del inmueble para la construcción del edificio sede del </w:t>
      </w:r>
      <w:r w:rsidRPr="00AC26E7">
        <w:rPr>
          <w:rFonts w:ascii="Palatino Linotype" w:eastAsia="Palatino Linotype" w:hAnsi="Palatino Linotype" w:cs="Palatino Linotype"/>
          <w:i/>
          <w:color w:val="000000"/>
          <w:sz w:val="24"/>
          <w:szCs w:val="24"/>
          <w:lang w:val="es-419"/>
        </w:rPr>
        <w:t>Tribunal Electoral</w:t>
      </w:r>
      <w:r w:rsidRPr="00AC26E7">
        <w:rPr>
          <w:rFonts w:ascii="Palatino Linotype" w:eastAsia="Palatino Linotype" w:hAnsi="Palatino Linotype" w:cs="Palatino Linotype"/>
          <w:i/>
          <w:color w:val="000000"/>
          <w:sz w:val="24"/>
          <w:szCs w:val="24"/>
        </w:rPr>
        <w:t xml:space="preserve"> del Estado de México</w:t>
      </w:r>
      <w:r w:rsidRPr="00AC26E7">
        <w:rPr>
          <w:rFonts w:ascii="Palatino Linotype" w:eastAsia="Palatino Linotype" w:hAnsi="Palatino Linotype" w:cs="Palatino Linotype"/>
          <w:i/>
          <w:color w:val="000000"/>
          <w:sz w:val="24"/>
          <w:szCs w:val="24"/>
          <w:lang w:val="es-419"/>
        </w:rPr>
        <w:t>.</w:t>
      </w:r>
      <w:r w:rsidRPr="00AC26E7">
        <w:rPr>
          <w:rFonts w:ascii="Palatino Linotype" w:eastAsia="Palatino Linotype" w:hAnsi="Palatino Linotype" w:cs="Palatino Linotype"/>
          <w:b/>
          <w:color w:val="000000"/>
          <w:sz w:val="24"/>
          <w:szCs w:val="24"/>
          <w:lang w:val="es-419"/>
        </w:rPr>
        <w:t xml:space="preserve">” </w:t>
      </w:r>
      <w:r w:rsidRPr="00AC26E7">
        <w:rPr>
          <w:rFonts w:ascii="Palatino Linotype" w:eastAsia="Palatino Linotype" w:hAnsi="Palatino Linotype" w:cs="Palatino Linotype"/>
          <w:color w:val="000000"/>
          <w:sz w:val="24"/>
          <w:szCs w:val="24"/>
          <w:lang w:val="es-419"/>
        </w:rPr>
        <w:t>(sic)</w:t>
      </w:r>
    </w:p>
    <w:p w14:paraId="790AABA4" w14:textId="77777777" w:rsidR="00AC26E7" w:rsidRPr="00AC26E7" w:rsidRDefault="00AC26E7" w:rsidP="00AC26E7">
      <w:pPr>
        <w:pStyle w:val="Prrafodelista"/>
        <w:autoSpaceDE w:val="0"/>
        <w:autoSpaceDN w:val="0"/>
        <w:adjustRightInd w:val="0"/>
        <w:spacing w:line="360" w:lineRule="auto"/>
        <w:ind w:left="720"/>
        <w:jc w:val="both"/>
        <w:rPr>
          <w:rFonts w:ascii="Palatino Linotype" w:hAnsi="Palatino Linotype" w:cs="Arial"/>
          <w:lang w:val="es-419"/>
        </w:rPr>
      </w:pPr>
    </w:p>
    <w:p w14:paraId="2967BD6C" w14:textId="77777777" w:rsidR="00AC26E7" w:rsidRPr="00AC26E7" w:rsidRDefault="00AC26E7" w:rsidP="00AC26E7">
      <w:pPr>
        <w:pStyle w:val="Prrafodelista"/>
        <w:numPr>
          <w:ilvl w:val="0"/>
          <w:numId w:val="47"/>
        </w:numPr>
        <w:autoSpaceDE w:val="0"/>
        <w:autoSpaceDN w:val="0"/>
        <w:adjustRightInd w:val="0"/>
        <w:spacing w:line="360" w:lineRule="auto"/>
        <w:ind w:left="426" w:hanging="284"/>
        <w:jc w:val="both"/>
        <w:rPr>
          <w:rFonts w:ascii="Palatino Linotype" w:hAnsi="Palatino Linotype" w:cs="Arial"/>
          <w:lang w:val="es-419"/>
        </w:rPr>
      </w:pPr>
      <w:r w:rsidRPr="00AC26E7">
        <w:rPr>
          <w:rFonts w:ascii="Palatino Linotype" w:hAnsi="Palatino Linotype"/>
          <w:lang w:val="es-419"/>
        </w:rPr>
        <w:lastRenderedPageBreak/>
        <w:t>“</w:t>
      </w:r>
      <w:r w:rsidRPr="00AC26E7">
        <w:rPr>
          <w:rFonts w:ascii="Palatino Linotype" w:hAnsi="Palatino Linotype"/>
          <w:b/>
          <w:i/>
          <w:lang w:val="es-419"/>
        </w:rPr>
        <w:t>RESPUESTA DE SPHDA 011.pdf</w:t>
      </w:r>
      <w:r w:rsidRPr="00AC26E7">
        <w:rPr>
          <w:rFonts w:ascii="Palatino Linotype" w:hAnsi="Palatino Linotype"/>
          <w:lang w:val="es-419"/>
        </w:rPr>
        <w:t xml:space="preserve">”, en el cual consta el </w:t>
      </w:r>
      <w:r w:rsidRPr="00AC26E7">
        <w:rPr>
          <w:rFonts w:ascii="Palatino Linotype" w:hAnsi="Palatino Linotype" w:cs="Arial"/>
          <w:lang w:val="es-419"/>
        </w:rPr>
        <w:t>oficio número TEEM/DA/208/2022 de fecha diez de marzo de dos mil veintidós, mediante el cual, la Mtra. Claudia Rivas Tovar, en su carácter de Directora de Administración informa a la Titular de la Unidad de Transparencia lo siguiente:</w:t>
      </w:r>
    </w:p>
    <w:p w14:paraId="0BDAA20B" w14:textId="77777777" w:rsidR="00AC26E7" w:rsidRPr="00AC26E7" w:rsidRDefault="00AC26E7" w:rsidP="00AC26E7">
      <w:pPr>
        <w:pStyle w:val="Prrafodelista"/>
        <w:autoSpaceDE w:val="0"/>
        <w:autoSpaceDN w:val="0"/>
        <w:adjustRightInd w:val="0"/>
        <w:spacing w:line="360" w:lineRule="auto"/>
        <w:ind w:left="1080"/>
        <w:jc w:val="both"/>
        <w:rPr>
          <w:rFonts w:ascii="Palatino Linotype" w:hAnsi="Palatino Linotype" w:cs="Arial"/>
          <w:lang w:val="es-419"/>
        </w:rPr>
      </w:pPr>
    </w:p>
    <w:p w14:paraId="5D873040" w14:textId="77777777" w:rsidR="00AC26E7" w:rsidRPr="00AC26E7" w:rsidRDefault="00AC26E7" w:rsidP="00AC26E7">
      <w:pPr>
        <w:pStyle w:val="Prrafodelista"/>
        <w:autoSpaceDE w:val="0"/>
        <w:autoSpaceDN w:val="0"/>
        <w:adjustRightInd w:val="0"/>
        <w:spacing w:line="360" w:lineRule="auto"/>
        <w:ind w:left="709" w:right="851"/>
        <w:jc w:val="both"/>
        <w:rPr>
          <w:rFonts w:ascii="Palatino Linotype" w:hAnsi="Palatino Linotype" w:cs="Arial"/>
          <w:i/>
          <w:lang w:val="es-419"/>
        </w:rPr>
      </w:pPr>
      <w:r w:rsidRPr="00AC26E7">
        <w:rPr>
          <w:rFonts w:ascii="Palatino Linotype" w:hAnsi="Palatino Linotype" w:cs="Arial"/>
          <w:i/>
          <w:lang w:val="es-419"/>
        </w:rPr>
        <w:t>“Por medio del presente, hago de su conocimiento que derivado de la búsqueda realizada con personal de esa Unidad a su cargo, en el sistema IPOMEX, se identificó la información materia de la solicitud No. 00011/TRIEEM/IP/2022, consultable en las ligas:</w:t>
      </w:r>
    </w:p>
    <w:p w14:paraId="2652E031" w14:textId="77777777" w:rsidR="00AC26E7" w:rsidRPr="00AC26E7" w:rsidRDefault="00AC26E7" w:rsidP="00AC26E7">
      <w:pPr>
        <w:pStyle w:val="Prrafodelista"/>
        <w:autoSpaceDE w:val="0"/>
        <w:autoSpaceDN w:val="0"/>
        <w:adjustRightInd w:val="0"/>
        <w:spacing w:line="360" w:lineRule="auto"/>
        <w:ind w:left="709" w:right="851"/>
        <w:jc w:val="both"/>
        <w:rPr>
          <w:rFonts w:ascii="Palatino Linotype" w:hAnsi="Palatino Linotype" w:cs="Arial"/>
          <w:i/>
          <w:lang w:val="es-419"/>
        </w:rPr>
      </w:pPr>
      <w:r w:rsidRPr="00AC26E7">
        <w:rPr>
          <w:rFonts w:ascii="Palatino Linotype" w:hAnsi="Palatino Linotype" w:cs="Arial"/>
          <w:i/>
          <w:lang w:val="es-419"/>
        </w:rPr>
        <w:t>https://www.ipomex.org.mx/ipo3/lgt/indice/TEEMX/art_92_xxxii/2.web</w:t>
      </w:r>
    </w:p>
    <w:p w14:paraId="546F8294" w14:textId="77777777" w:rsidR="00AC26E7" w:rsidRPr="00AC26E7" w:rsidRDefault="00AC26E7" w:rsidP="00AC26E7">
      <w:pPr>
        <w:pStyle w:val="Prrafodelista"/>
        <w:autoSpaceDE w:val="0"/>
        <w:autoSpaceDN w:val="0"/>
        <w:adjustRightInd w:val="0"/>
        <w:spacing w:line="360" w:lineRule="auto"/>
        <w:ind w:left="709" w:right="851"/>
        <w:jc w:val="both"/>
        <w:rPr>
          <w:rFonts w:ascii="Palatino Linotype" w:hAnsi="Palatino Linotype" w:cs="Arial"/>
          <w:i/>
          <w:lang w:val="es-419"/>
        </w:rPr>
      </w:pPr>
      <w:r w:rsidRPr="00AC26E7">
        <w:rPr>
          <w:rFonts w:ascii="Palatino Linotype" w:hAnsi="Palatino Linotype" w:cs="Arial"/>
          <w:i/>
          <w:lang w:val="es-419"/>
        </w:rPr>
        <w:t>https://www.ipomex.org.mx/ipo3/lgt/indice/TEEMX/art_92_xxix_b.web”</w:t>
      </w:r>
    </w:p>
    <w:p w14:paraId="54F14C3E" w14:textId="77777777" w:rsidR="00AC26E7" w:rsidRPr="00AC26E7" w:rsidRDefault="00AC26E7" w:rsidP="00AC26E7">
      <w:pPr>
        <w:pStyle w:val="Prrafodelista"/>
        <w:autoSpaceDE w:val="0"/>
        <w:autoSpaceDN w:val="0"/>
        <w:adjustRightInd w:val="0"/>
        <w:spacing w:line="360" w:lineRule="auto"/>
        <w:ind w:left="1080"/>
        <w:jc w:val="both"/>
        <w:rPr>
          <w:rFonts w:ascii="Palatino Linotype" w:hAnsi="Palatino Linotype" w:cs="Arial"/>
        </w:rPr>
      </w:pPr>
    </w:p>
    <w:p w14:paraId="4806D69E" w14:textId="77777777" w:rsidR="00AC26E7" w:rsidRPr="00AC26E7" w:rsidRDefault="00AC26E7" w:rsidP="00AC26E7">
      <w:pPr>
        <w:autoSpaceDE w:val="0"/>
        <w:autoSpaceDN w:val="0"/>
        <w:adjustRightInd w:val="0"/>
        <w:spacing w:after="0" w:line="360" w:lineRule="auto"/>
        <w:ind w:firstLine="708"/>
        <w:jc w:val="both"/>
        <w:rPr>
          <w:rFonts w:ascii="Palatino Linotype" w:hAnsi="Palatino Linotype" w:cs="Arial"/>
          <w:sz w:val="24"/>
          <w:szCs w:val="24"/>
          <w:lang w:val="es-419"/>
        </w:rPr>
      </w:pPr>
      <w:r w:rsidRPr="00AC26E7">
        <w:rPr>
          <w:rFonts w:ascii="Palatino Linotype" w:hAnsi="Palatino Linotype" w:cs="Arial"/>
          <w:sz w:val="24"/>
          <w:szCs w:val="24"/>
          <w:lang w:val="es-419"/>
        </w:rPr>
        <w:t xml:space="preserve">Por lo que hace a </w:t>
      </w:r>
      <w:r w:rsidRPr="00AC26E7">
        <w:rPr>
          <w:rFonts w:ascii="Palatino Linotype" w:hAnsi="Palatino Linotype" w:cs="Arial"/>
          <w:b/>
          <w:sz w:val="24"/>
          <w:szCs w:val="24"/>
          <w:u w:val="single"/>
          <w:lang w:val="es-419"/>
        </w:rPr>
        <w:t>ambas</w:t>
      </w:r>
      <w:r w:rsidRPr="00AC26E7">
        <w:rPr>
          <w:rFonts w:ascii="Palatino Linotype" w:hAnsi="Palatino Linotype" w:cs="Arial"/>
          <w:sz w:val="24"/>
          <w:szCs w:val="24"/>
          <w:lang w:val="es-419"/>
        </w:rPr>
        <w:t xml:space="preserve"> ligas electrónicas se despliega lo siguiente:</w:t>
      </w:r>
    </w:p>
    <w:p w14:paraId="49643B0C" w14:textId="77777777" w:rsidR="00AC26E7" w:rsidRPr="00AC26E7" w:rsidRDefault="00AC26E7" w:rsidP="00AC26E7">
      <w:pPr>
        <w:pStyle w:val="Prrafodelista"/>
        <w:autoSpaceDE w:val="0"/>
        <w:autoSpaceDN w:val="0"/>
        <w:adjustRightInd w:val="0"/>
        <w:spacing w:line="360" w:lineRule="auto"/>
        <w:ind w:left="1080"/>
        <w:jc w:val="both"/>
        <w:rPr>
          <w:rFonts w:ascii="Palatino Linotype" w:hAnsi="Palatino Linotype" w:cs="Arial"/>
          <w:lang w:val="es-419"/>
        </w:rPr>
      </w:pPr>
    </w:p>
    <w:p w14:paraId="253A186C" w14:textId="77777777" w:rsidR="00AC26E7" w:rsidRPr="00AC26E7" w:rsidRDefault="00AC26E7" w:rsidP="00AC26E7">
      <w:pPr>
        <w:pStyle w:val="Prrafodelista"/>
        <w:autoSpaceDE w:val="0"/>
        <w:autoSpaceDN w:val="0"/>
        <w:adjustRightInd w:val="0"/>
        <w:spacing w:line="360" w:lineRule="auto"/>
        <w:ind w:left="0"/>
        <w:rPr>
          <w:rFonts w:ascii="Palatino Linotype" w:hAnsi="Palatino Linotype" w:cs="Arial"/>
        </w:rPr>
      </w:pPr>
      <w:r w:rsidRPr="00AC26E7">
        <w:rPr>
          <w:noProof/>
          <w:lang w:val="es-MX" w:eastAsia="es-MX"/>
        </w:rPr>
        <w:drawing>
          <wp:inline distT="0" distB="0" distL="0" distR="0" wp14:anchorId="64765215" wp14:editId="2A37D442">
            <wp:extent cx="5042764" cy="1823190"/>
            <wp:effectExtent l="0" t="0" r="571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23" t="3609" b="27802"/>
                    <a:stretch/>
                  </pic:blipFill>
                  <pic:spPr bwMode="auto">
                    <a:xfrm>
                      <a:off x="0" y="0"/>
                      <a:ext cx="5103128" cy="1845014"/>
                    </a:xfrm>
                    <a:prstGeom prst="rect">
                      <a:avLst/>
                    </a:prstGeom>
                    <a:ln>
                      <a:noFill/>
                    </a:ln>
                    <a:extLst>
                      <a:ext uri="{53640926-AAD7-44D8-BBD7-CCE9431645EC}">
                        <a14:shadowObscured xmlns:a14="http://schemas.microsoft.com/office/drawing/2010/main"/>
                      </a:ext>
                    </a:extLst>
                  </pic:spPr>
                </pic:pic>
              </a:graphicData>
            </a:graphic>
          </wp:inline>
        </w:drawing>
      </w:r>
    </w:p>
    <w:p w14:paraId="40C7B1A3" w14:textId="77777777" w:rsidR="00AC26E7" w:rsidRPr="00AC26E7" w:rsidRDefault="00AC26E7" w:rsidP="00AC26E7">
      <w:pPr>
        <w:pStyle w:val="Prrafodelista"/>
        <w:autoSpaceDE w:val="0"/>
        <w:autoSpaceDN w:val="0"/>
        <w:adjustRightInd w:val="0"/>
        <w:spacing w:line="360" w:lineRule="auto"/>
        <w:ind w:left="0"/>
        <w:rPr>
          <w:rFonts w:ascii="Palatino Linotype" w:hAnsi="Palatino Linotype" w:cs="Arial"/>
        </w:rPr>
      </w:pPr>
    </w:p>
    <w:p w14:paraId="47F6A237" w14:textId="77777777" w:rsidR="00AC26E7" w:rsidRPr="00AC26E7" w:rsidRDefault="00AC26E7" w:rsidP="00AC26E7">
      <w:pPr>
        <w:pStyle w:val="Prrafodelista"/>
        <w:autoSpaceDE w:val="0"/>
        <w:autoSpaceDN w:val="0"/>
        <w:adjustRightInd w:val="0"/>
        <w:spacing w:line="360" w:lineRule="auto"/>
        <w:ind w:left="0"/>
        <w:jc w:val="both"/>
        <w:rPr>
          <w:rFonts w:ascii="Palatino Linotype" w:hAnsi="Palatino Linotype" w:cs="Arial"/>
        </w:rPr>
      </w:pPr>
      <w:r w:rsidRPr="00AC26E7">
        <w:rPr>
          <w:rFonts w:ascii="Palatino Linotype" w:hAnsi="Palatino Linotype"/>
          <w:lang w:val="es-419"/>
        </w:rPr>
        <w:t xml:space="preserve">3. </w:t>
      </w:r>
      <w:r w:rsidRPr="00AC26E7">
        <w:rPr>
          <w:rFonts w:ascii="Palatino Linotype" w:hAnsi="Palatino Linotype"/>
          <w:b/>
          <w:i/>
          <w:lang w:val="es-419"/>
        </w:rPr>
        <w:t>“Respuesta sol_11 oficio155.pdf”,</w:t>
      </w:r>
      <w:r w:rsidRPr="00AC26E7">
        <w:rPr>
          <w:rFonts w:ascii="Palatino Linotype" w:hAnsi="Palatino Linotype" w:cs="Arial"/>
          <w:lang w:val="es-419"/>
        </w:rPr>
        <w:t xml:space="preserve"> contiene el oficio número TEEM/UIPPET/155/2022 de fecha diez de marzo de dos mil veintidós a través del cual la M. en D. Patricia Elena Riesgo Valenzuela, en su carácter de Titular de la Unidad de </w:t>
      </w:r>
      <w:r w:rsidRPr="00AC26E7">
        <w:rPr>
          <w:rFonts w:ascii="Palatino Linotype" w:hAnsi="Palatino Linotype" w:cs="Arial"/>
          <w:lang w:val="es-419"/>
        </w:rPr>
        <w:lastRenderedPageBreak/>
        <w:t>Información, Planeación, Programación, Evaluación y Transparencia da contestación a La Recurrente.</w:t>
      </w:r>
    </w:p>
    <w:p w14:paraId="5BB9F650" w14:textId="77777777" w:rsidR="00AC26E7" w:rsidRPr="00AC26E7" w:rsidRDefault="00AC26E7" w:rsidP="00AC26E7">
      <w:pPr>
        <w:autoSpaceDE w:val="0"/>
        <w:autoSpaceDN w:val="0"/>
        <w:adjustRightInd w:val="0"/>
        <w:spacing w:after="0" w:line="360" w:lineRule="auto"/>
        <w:jc w:val="both"/>
        <w:rPr>
          <w:rFonts w:ascii="Palatino Linotype" w:hAnsi="Palatino Linotype" w:cs="Arial"/>
          <w:sz w:val="24"/>
          <w:szCs w:val="24"/>
        </w:rPr>
      </w:pPr>
    </w:p>
    <w:p w14:paraId="082B4F35" w14:textId="77777777" w:rsidR="00AC26E7" w:rsidRPr="00AC26E7" w:rsidRDefault="00AC26E7" w:rsidP="00AC26E7">
      <w:pPr>
        <w:autoSpaceDE w:val="0"/>
        <w:autoSpaceDN w:val="0"/>
        <w:adjustRightInd w:val="0"/>
        <w:spacing w:after="0" w:line="360" w:lineRule="auto"/>
        <w:jc w:val="both"/>
        <w:rPr>
          <w:rFonts w:ascii="Palatino Linotype" w:hAnsi="Palatino Linotype" w:cs="Arial"/>
          <w:sz w:val="24"/>
          <w:szCs w:val="24"/>
          <w:lang w:val="es-419"/>
        </w:rPr>
      </w:pPr>
      <w:r w:rsidRPr="00AC26E7">
        <w:rPr>
          <w:rFonts w:ascii="Palatino Linotype" w:hAnsi="Palatino Linotype" w:cs="Arial"/>
          <w:sz w:val="24"/>
          <w:szCs w:val="24"/>
          <w:lang w:val="es-419"/>
        </w:rPr>
        <w:t xml:space="preserve">Derivado de la respuesta proporcionada por el Sujeto Obligado, la hoy Recurrente se inconformó argumentando que no se le entregó la información solicitada, además de que adjuntó los siguientes archivos electrónicos: </w:t>
      </w:r>
    </w:p>
    <w:p w14:paraId="008A4633" w14:textId="77777777" w:rsidR="00AC26E7" w:rsidRPr="00AC26E7" w:rsidRDefault="00AC26E7" w:rsidP="00AC26E7">
      <w:pPr>
        <w:autoSpaceDE w:val="0"/>
        <w:autoSpaceDN w:val="0"/>
        <w:adjustRightInd w:val="0"/>
        <w:spacing w:after="0" w:line="360" w:lineRule="auto"/>
        <w:jc w:val="both"/>
        <w:rPr>
          <w:rFonts w:ascii="Palatino Linotype" w:hAnsi="Palatino Linotype" w:cs="Arial"/>
          <w:sz w:val="24"/>
          <w:szCs w:val="24"/>
          <w:lang w:val="es-419"/>
        </w:rPr>
      </w:pPr>
    </w:p>
    <w:p w14:paraId="53B3D0DE" w14:textId="77777777" w:rsidR="00AC26E7" w:rsidRPr="00AC26E7" w:rsidRDefault="00AC26E7" w:rsidP="00AC26E7">
      <w:pPr>
        <w:pStyle w:val="Prrafodelista"/>
        <w:numPr>
          <w:ilvl w:val="0"/>
          <w:numId w:val="48"/>
        </w:numPr>
        <w:autoSpaceDE w:val="0"/>
        <w:autoSpaceDN w:val="0"/>
        <w:adjustRightInd w:val="0"/>
        <w:spacing w:line="360" w:lineRule="auto"/>
        <w:jc w:val="both"/>
        <w:rPr>
          <w:rFonts w:ascii="Palatino Linotype" w:hAnsi="Palatino Linotype" w:cs="Arial"/>
          <w:lang w:val="es-419"/>
        </w:rPr>
      </w:pPr>
      <w:r w:rsidRPr="00AC26E7">
        <w:rPr>
          <w:rFonts w:ascii="Palatino Linotype" w:hAnsi="Palatino Linotype" w:cs="Arial"/>
          <w:b/>
          <w:i/>
          <w:lang w:val="es-419"/>
        </w:rPr>
        <w:t>“</w:t>
      </w:r>
      <w:r w:rsidRPr="00AC26E7">
        <w:rPr>
          <w:rFonts w:ascii="Palatino Linotype" w:hAnsi="Palatino Linotype"/>
          <w:b/>
          <w:i/>
          <w:lang w:val="es-419"/>
        </w:rPr>
        <w:t>Anexo 4 compraventa 1.pdf”,</w:t>
      </w:r>
      <w:r w:rsidRPr="00AC26E7">
        <w:rPr>
          <w:rFonts w:ascii="Palatino Linotype" w:hAnsi="Palatino Linotype"/>
          <w:lang w:val="es-419"/>
        </w:rPr>
        <w:t xml:space="preserve"> el cual contiene un contrato de compraventa ante notario público con número de instrumento notarial dos mil novecientos veintiocho (2,928) de fecha diez de diciembre de dos mil veinte.</w:t>
      </w:r>
    </w:p>
    <w:p w14:paraId="3460B349" w14:textId="77777777" w:rsidR="00AC26E7" w:rsidRPr="00AC26E7" w:rsidRDefault="00AC26E7" w:rsidP="00AC26E7">
      <w:pPr>
        <w:autoSpaceDE w:val="0"/>
        <w:autoSpaceDN w:val="0"/>
        <w:adjustRightInd w:val="0"/>
        <w:spacing w:after="0" w:line="360" w:lineRule="auto"/>
        <w:jc w:val="both"/>
        <w:rPr>
          <w:rFonts w:ascii="Palatino Linotype" w:hAnsi="Palatino Linotype" w:cs="Arial"/>
          <w:sz w:val="24"/>
          <w:szCs w:val="24"/>
          <w:lang w:val="es-419"/>
        </w:rPr>
      </w:pPr>
    </w:p>
    <w:p w14:paraId="7CCAC644" w14:textId="77777777" w:rsidR="00AC26E7" w:rsidRPr="00AC26E7" w:rsidRDefault="00AC26E7" w:rsidP="00AC26E7">
      <w:pPr>
        <w:pStyle w:val="Prrafodelista"/>
        <w:numPr>
          <w:ilvl w:val="0"/>
          <w:numId w:val="48"/>
        </w:numPr>
        <w:autoSpaceDE w:val="0"/>
        <w:autoSpaceDN w:val="0"/>
        <w:adjustRightInd w:val="0"/>
        <w:spacing w:line="360" w:lineRule="auto"/>
        <w:jc w:val="both"/>
        <w:rPr>
          <w:rFonts w:ascii="Palatino Linotype" w:hAnsi="Palatino Linotype" w:cs="Arial"/>
          <w:lang w:val="es-419"/>
        </w:rPr>
      </w:pPr>
      <w:r w:rsidRPr="00AC26E7">
        <w:rPr>
          <w:rFonts w:ascii="Palatino Linotype" w:hAnsi="Palatino Linotype"/>
          <w:b/>
          <w:i/>
          <w:lang w:val="es-419"/>
        </w:rPr>
        <w:t>“Anexo 1 DA 208.pdf</w:t>
      </w:r>
      <w:r w:rsidRPr="00AC26E7">
        <w:rPr>
          <w:rFonts w:ascii="Palatino Linotype" w:hAnsi="Palatino Linotype"/>
          <w:lang w:val="es-419"/>
        </w:rPr>
        <w:t xml:space="preserve">”, el cual contiene el oficio número TEEM/208/2022 de fecha diez de marzo de dos mil veintidós por medio del cual la Mtra. Claudia Rivas Tovar en su carácter de Directora de Administración le informa a la Mtra. En D. Patricia Elena Riesgo </w:t>
      </w:r>
      <w:proofErr w:type="spellStart"/>
      <w:r w:rsidRPr="00AC26E7">
        <w:rPr>
          <w:rFonts w:ascii="Palatino Linotype" w:hAnsi="Palatino Linotype"/>
          <w:lang w:val="es-419"/>
        </w:rPr>
        <w:t>Velenzuela</w:t>
      </w:r>
      <w:proofErr w:type="spellEnd"/>
      <w:r w:rsidRPr="00AC26E7">
        <w:rPr>
          <w:rFonts w:ascii="Palatino Linotype" w:hAnsi="Palatino Linotype"/>
          <w:lang w:val="es-419"/>
        </w:rPr>
        <w:t xml:space="preserve"> Titular de la Unida de Información, Planeación, Programación, Evaluación y Transparencia del Tribunal Electoral del Estado de México, lo siguiente:</w:t>
      </w:r>
    </w:p>
    <w:p w14:paraId="0A251B3D" w14:textId="77777777" w:rsidR="00AC26E7" w:rsidRPr="00AC26E7" w:rsidRDefault="00AC26E7" w:rsidP="00AC26E7">
      <w:pPr>
        <w:autoSpaceDE w:val="0"/>
        <w:autoSpaceDN w:val="0"/>
        <w:adjustRightInd w:val="0"/>
        <w:spacing w:after="0" w:line="360" w:lineRule="auto"/>
        <w:jc w:val="both"/>
        <w:rPr>
          <w:rFonts w:ascii="Palatino Linotype" w:hAnsi="Palatino Linotype"/>
          <w:sz w:val="24"/>
          <w:szCs w:val="24"/>
          <w:lang w:val="es-419"/>
        </w:rPr>
      </w:pPr>
    </w:p>
    <w:p w14:paraId="4C92A271" w14:textId="77777777" w:rsidR="00AC26E7" w:rsidRPr="00AC26E7" w:rsidRDefault="00AC26E7" w:rsidP="00AC26E7">
      <w:pPr>
        <w:autoSpaceDE w:val="0"/>
        <w:autoSpaceDN w:val="0"/>
        <w:adjustRightInd w:val="0"/>
        <w:spacing w:after="0" w:line="360" w:lineRule="auto"/>
        <w:ind w:left="851" w:right="708"/>
        <w:jc w:val="both"/>
        <w:rPr>
          <w:rFonts w:ascii="Palatino Linotype" w:hAnsi="Palatino Linotype" w:cs="Arial"/>
          <w:i/>
          <w:sz w:val="24"/>
          <w:szCs w:val="24"/>
          <w:lang w:val="es-419"/>
        </w:rPr>
      </w:pPr>
      <w:r w:rsidRPr="00AC26E7">
        <w:rPr>
          <w:rFonts w:ascii="Palatino Linotype" w:hAnsi="Palatino Linotype" w:cs="Arial"/>
          <w:i/>
          <w:sz w:val="24"/>
          <w:szCs w:val="24"/>
          <w:lang w:val="es-419"/>
        </w:rPr>
        <w:t>“…hago de su conocimiento que derivado de la búsqueda realizada con personal de esa Unidad a su cargo, en el sistema IPOMEX, se identificó la información materia de la solicitud No. 00011/TRIEEM/IP/2022, consultable en la ligas:</w:t>
      </w:r>
    </w:p>
    <w:p w14:paraId="306E9421" w14:textId="77777777" w:rsidR="00AC26E7" w:rsidRPr="00AC26E7" w:rsidRDefault="00AC26E7" w:rsidP="00AC26E7">
      <w:pPr>
        <w:autoSpaceDE w:val="0"/>
        <w:autoSpaceDN w:val="0"/>
        <w:adjustRightInd w:val="0"/>
        <w:spacing w:after="0" w:line="360" w:lineRule="auto"/>
        <w:ind w:left="851" w:right="708"/>
        <w:jc w:val="both"/>
        <w:rPr>
          <w:rFonts w:ascii="Palatino Linotype" w:hAnsi="Palatino Linotype" w:cs="Arial"/>
          <w:i/>
          <w:sz w:val="24"/>
          <w:szCs w:val="24"/>
          <w:lang w:val="es-419"/>
        </w:rPr>
      </w:pPr>
    </w:p>
    <w:p w14:paraId="1D358FFB" w14:textId="77777777" w:rsidR="00AC26E7" w:rsidRPr="00AC26E7" w:rsidRDefault="00AC26E7" w:rsidP="00AC26E7">
      <w:pPr>
        <w:autoSpaceDE w:val="0"/>
        <w:autoSpaceDN w:val="0"/>
        <w:adjustRightInd w:val="0"/>
        <w:spacing w:after="0" w:line="360" w:lineRule="auto"/>
        <w:ind w:left="851" w:right="708"/>
        <w:jc w:val="both"/>
        <w:rPr>
          <w:rFonts w:ascii="Palatino Linotype" w:hAnsi="Palatino Linotype" w:cs="Arial"/>
          <w:i/>
          <w:sz w:val="24"/>
          <w:szCs w:val="24"/>
          <w:lang w:val="es-419"/>
        </w:rPr>
      </w:pPr>
      <w:r w:rsidRPr="00AC26E7">
        <w:rPr>
          <w:rFonts w:ascii="Palatino Linotype" w:hAnsi="Palatino Linotype" w:cs="Arial"/>
          <w:i/>
          <w:sz w:val="24"/>
          <w:szCs w:val="24"/>
          <w:lang w:val="es-419"/>
        </w:rPr>
        <w:t>https://www.ipomex.org.mx/ipo3/lgt/indice/TEEMMX/art_92_xxxii/2.web</w:t>
      </w:r>
    </w:p>
    <w:p w14:paraId="2AE1496E" w14:textId="77777777" w:rsidR="00AC26E7" w:rsidRPr="00AC26E7" w:rsidRDefault="00AC26E7" w:rsidP="00AC26E7">
      <w:pPr>
        <w:autoSpaceDE w:val="0"/>
        <w:autoSpaceDN w:val="0"/>
        <w:adjustRightInd w:val="0"/>
        <w:spacing w:after="0" w:line="360" w:lineRule="auto"/>
        <w:ind w:left="851" w:right="708"/>
        <w:jc w:val="both"/>
        <w:rPr>
          <w:rFonts w:ascii="Palatino Linotype" w:hAnsi="Palatino Linotype" w:cs="Arial"/>
          <w:i/>
          <w:sz w:val="24"/>
          <w:szCs w:val="24"/>
          <w:lang w:val="es-419"/>
        </w:rPr>
      </w:pPr>
      <w:r w:rsidRPr="00AC26E7">
        <w:rPr>
          <w:rFonts w:ascii="Palatino Linotype" w:hAnsi="Palatino Linotype" w:cs="Arial"/>
          <w:i/>
          <w:sz w:val="24"/>
          <w:szCs w:val="24"/>
          <w:lang w:val="es-419"/>
        </w:rPr>
        <w:t>https://www.ipomex.org.mx/ipo3/lgt/indice/TEEMMX/art_92_xxix_b.web”</w:t>
      </w:r>
    </w:p>
    <w:p w14:paraId="1FCAD21C" w14:textId="77777777" w:rsidR="00AC26E7" w:rsidRPr="00AC26E7" w:rsidRDefault="00AC26E7" w:rsidP="00AC26E7">
      <w:pPr>
        <w:autoSpaceDE w:val="0"/>
        <w:autoSpaceDN w:val="0"/>
        <w:adjustRightInd w:val="0"/>
        <w:spacing w:after="0" w:line="360" w:lineRule="auto"/>
        <w:jc w:val="both"/>
        <w:rPr>
          <w:rFonts w:ascii="Palatino Linotype" w:hAnsi="Palatino Linotype" w:cs="Arial"/>
          <w:sz w:val="24"/>
          <w:szCs w:val="24"/>
          <w:lang w:val="es-419"/>
        </w:rPr>
      </w:pPr>
    </w:p>
    <w:p w14:paraId="42EB4B25" w14:textId="77777777" w:rsidR="00AC26E7" w:rsidRPr="00AC26E7" w:rsidRDefault="00AC26E7" w:rsidP="00AC26E7">
      <w:pPr>
        <w:pStyle w:val="Prrafodelista"/>
        <w:numPr>
          <w:ilvl w:val="0"/>
          <w:numId w:val="48"/>
        </w:numPr>
        <w:autoSpaceDE w:val="0"/>
        <w:autoSpaceDN w:val="0"/>
        <w:adjustRightInd w:val="0"/>
        <w:spacing w:line="360" w:lineRule="auto"/>
        <w:jc w:val="both"/>
        <w:rPr>
          <w:rFonts w:ascii="Palatino Linotype" w:hAnsi="Palatino Linotype" w:cs="Arial"/>
          <w:lang w:val="es-419"/>
        </w:rPr>
      </w:pPr>
      <w:r w:rsidRPr="00AC26E7">
        <w:rPr>
          <w:rFonts w:ascii="Palatino Linotype" w:hAnsi="Palatino Linotype"/>
          <w:b/>
          <w:i/>
          <w:lang w:val="es-419"/>
        </w:rPr>
        <w:lastRenderedPageBreak/>
        <w:t>“Anexo 2 CG 113.pdf”,</w:t>
      </w:r>
      <w:r w:rsidRPr="00AC26E7">
        <w:rPr>
          <w:rFonts w:ascii="Palatino Linotype" w:hAnsi="Palatino Linotype"/>
          <w:lang w:val="es-419"/>
        </w:rPr>
        <w:t xml:space="preserve"> </w:t>
      </w:r>
      <w:r w:rsidRPr="00AC26E7">
        <w:rPr>
          <w:rFonts w:ascii="Palatino Linotype" w:hAnsi="Palatino Linotype" w:cs="Arial"/>
          <w:lang w:val="es-419"/>
        </w:rPr>
        <w:t>corresponde al oficio número TEEM/CG/113/2022 de fecha dieciséis de febrero de dos mil veintidós signado por la M. en D. E. Nancy Pérez Garduño en su carácter de Contralora General, referido en líneas anteriores.</w:t>
      </w:r>
    </w:p>
    <w:p w14:paraId="7007D66D" w14:textId="77777777" w:rsidR="00AC26E7" w:rsidRDefault="00AC26E7" w:rsidP="00AC26E7">
      <w:pPr>
        <w:autoSpaceDE w:val="0"/>
        <w:autoSpaceDN w:val="0"/>
        <w:adjustRightInd w:val="0"/>
        <w:spacing w:after="0" w:line="360" w:lineRule="auto"/>
        <w:jc w:val="both"/>
        <w:rPr>
          <w:rFonts w:ascii="Palatino Linotype" w:hAnsi="Palatino Linotype"/>
          <w:b/>
          <w:i/>
          <w:sz w:val="24"/>
          <w:szCs w:val="24"/>
          <w:lang w:val="es-419"/>
        </w:rPr>
      </w:pPr>
    </w:p>
    <w:p w14:paraId="28FC3073" w14:textId="175E9923" w:rsidR="00F2314B" w:rsidRPr="00AC26E7" w:rsidRDefault="00AC26E7" w:rsidP="00AC26E7">
      <w:pPr>
        <w:autoSpaceDE w:val="0"/>
        <w:autoSpaceDN w:val="0"/>
        <w:adjustRightInd w:val="0"/>
        <w:spacing w:after="0" w:line="360" w:lineRule="auto"/>
        <w:jc w:val="both"/>
        <w:rPr>
          <w:rFonts w:ascii="Palatino Linotype" w:hAnsi="Palatino Linotype" w:cs="Arial"/>
          <w:sz w:val="24"/>
          <w:szCs w:val="24"/>
          <w:lang w:val="es-419"/>
        </w:rPr>
      </w:pPr>
      <w:r w:rsidRPr="00AC26E7">
        <w:rPr>
          <w:rFonts w:ascii="Palatino Linotype" w:hAnsi="Palatino Linotype"/>
          <w:b/>
          <w:i/>
          <w:sz w:val="24"/>
          <w:szCs w:val="24"/>
          <w:lang w:val="es-419"/>
        </w:rPr>
        <w:t>“Anexo 3 Acta de comité.pdf”,</w:t>
      </w:r>
      <w:r w:rsidRPr="00AC26E7">
        <w:rPr>
          <w:rFonts w:ascii="Palatino Linotype" w:hAnsi="Palatino Linotype"/>
          <w:sz w:val="24"/>
          <w:szCs w:val="24"/>
          <w:lang w:val="es-419"/>
        </w:rPr>
        <w:t xml:space="preserve"> corresponde a un Acta del Comité de Arrendamientos, Adquisiciones de Bienes Inmuebles y Enajenaciones del Sujeto Obligado de fecha veinticinco de noviembre de dos mil veinte, en la cual se aprobó por unanimidad de votos el dictamen de procedencia del procedimiento de adjudicación directa número TEEM/CAAIE/AD/001/2020, para la adquisición de bienes inmuebles (Lote 1 y Lote 2), que habrán de destinarse para la construcción delo edificio para la operación del Tribunal Electoral del Estado de México; así como de la invitación y calendario al referido </w:t>
      </w:r>
      <w:r w:rsidR="00372ECD" w:rsidRPr="00AC26E7">
        <w:rPr>
          <w:rFonts w:ascii="Palatino Linotype" w:hAnsi="Palatino Linotype"/>
          <w:sz w:val="24"/>
          <w:szCs w:val="24"/>
          <w:lang w:val="es-419"/>
        </w:rPr>
        <w:t>procedimiento.</w:t>
      </w:r>
    </w:p>
    <w:p w14:paraId="6DDB75A7" w14:textId="77777777" w:rsidR="00F2314B" w:rsidRPr="00AC26E7" w:rsidRDefault="00F2314B" w:rsidP="00AC26E7">
      <w:pPr>
        <w:autoSpaceDE w:val="0"/>
        <w:autoSpaceDN w:val="0"/>
        <w:adjustRightInd w:val="0"/>
        <w:spacing w:after="0" w:line="360" w:lineRule="auto"/>
        <w:jc w:val="both"/>
        <w:rPr>
          <w:rFonts w:ascii="Palatino Linotype" w:hAnsi="Palatino Linotype" w:cs="Arial"/>
          <w:sz w:val="24"/>
          <w:szCs w:val="24"/>
          <w:lang w:val="es-419"/>
        </w:rPr>
      </w:pPr>
    </w:p>
    <w:p w14:paraId="063FA7CC" w14:textId="343283B6" w:rsidR="00B023CC" w:rsidRDefault="00402FB6" w:rsidP="00AC26E7">
      <w:pPr>
        <w:autoSpaceDE w:val="0"/>
        <w:autoSpaceDN w:val="0"/>
        <w:adjustRightInd w:val="0"/>
        <w:spacing w:after="0" w:line="360" w:lineRule="auto"/>
        <w:jc w:val="both"/>
        <w:rPr>
          <w:rFonts w:ascii="Palatino Linotype" w:hAnsi="Palatino Linotype"/>
          <w:sz w:val="24"/>
          <w:szCs w:val="24"/>
          <w:lang w:val="es-419"/>
        </w:rPr>
      </w:pPr>
      <w:r w:rsidRPr="00AC26E7">
        <w:rPr>
          <w:rFonts w:ascii="Palatino Linotype" w:hAnsi="Palatino Linotype"/>
          <w:sz w:val="24"/>
          <w:szCs w:val="24"/>
          <w:lang w:val="es-419"/>
        </w:rPr>
        <w:t>C</w:t>
      </w:r>
      <w:r w:rsidR="00F260ED" w:rsidRPr="00AC26E7">
        <w:rPr>
          <w:rFonts w:ascii="Palatino Linotype" w:hAnsi="Palatino Linotype"/>
          <w:sz w:val="24"/>
          <w:szCs w:val="24"/>
          <w:lang w:val="es-419"/>
        </w:rPr>
        <w:t xml:space="preserve">abe destacar que </w:t>
      </w:r>
      <w:r w:rsidR="00F260ED">
        <w:rPr>
          <w:rFonts w:ascii="Palatino Linotype" w:hAnsi="Palatino Linotype"/>
          <w:sz w:val="24"/>
          <w:szCs w:val="24"/>
          <w:lang w:val="es-419"/>
        </w:rPr>
        <w:t xml:space="preserve">en el periodo de instrucción el sujeto obligado remitió </w:t>
      </w:r>
      <w:r w:rsidR="007F594B">
        <w:rPr>
          <w:rFonts w:ascii="Palatino Linotype" w:hAnsi="Palatino Linotype"/>
          <w:sz w:val="24"/>
          <w:szCs w:val="24"/>
          <w:lang w:val="es-419"/>
        </w:rPr>
        <w:t xml:space="preserve">trece archivos electrónicos en formato PDF, </w:t>
      </w:r>
      <w:r w:rsidR="00154563">
        <w:rPr>
          <w:rFonts w:ascii="Palatino Linotype" w:hAnsi="Palatino Linotype"/>
          <w:sz w:val="24"/>
          <w:szCs w:val="24"/>
          <w:lang w:val="es-419"/>
        </w:rPr>
        <w:t>los cuales se analizarán en el orden de aparición según el expediente electrónico del SAIMEX</w:t>
      </w:r>
      <w:r w:rsidR="00AC26E7">
        <w:rPr>
          <w:rFonts w:ascii="Palatino Linotype" w:hAnsi="Palatino Linotype"/>
          <w:sz w:val="24"/>
          <w:szCs w:val="24"/>
          <w:lang w:val="es-419"/>
        </w:rPr>
        <w:t>.</w:t>
      </w:r>
    </w:p>
    <w:p w14:paraId="32046EAB" w14:textId="77777777" w:rsidR="00C74C8B" w:rsidRDefault="00C74C8B" w:rsidP="00214949">
      <w:pPr>
        <w:autoSpaceDE w:val="0"/>
        <w:autoSpaceDN w:val="0"/>
        <w:adjustRightInd w:val="0"/>
        <w:spacing w:after="0" w:line="360" w:lineRule="auto"/>
        <w:jc w:val="both"/>
        <w:rPr>
          <w:rFonts w:ascii="Palatino Linotype" w:hAnsi="Palatino Linotype"/>
          <w:sz w:val="24"/>
          <w:szCs w:val="24"/>
          <w:lang w:val="es-419"/>
        </w:rPr>
      </w:pPr>
    </w:p>
    <w:p w14:paraId="2A392D31" w14:textId="4D4DF5FF" w:rsidR="00B023CC" w:rsidRDefault="004F460A" w:rsidP="00214949">
      <w:pPr>
        <w:autoSpaceDE w:val="0"/>
        <w:autoSpaceDN w:val="0"/>
        <w:adjustRightInd w:val="0"/>
        <w:spacing w:after="0" w:line="360" w:lineRule="auto"/>
        <w:jc w:val="both"/>
        <w:rPr>
          <w:rFonts w:ascii="Palatino Linotype" w:hAnsi="Palatino Linotype"/>
          <w:sz w:val="24"/>
          <w:szCs w:val="24"/>
          <w:lang w:val="es-419"/>
        </w:rPr>
      </w:pPr>
      <w:r>
        <w:rPr>
          <w:rFonts w:ascii="Palatino Linotype" w:hAnsi="Palatino Linotype"/>
          <w:sz w:val="24"/>
          <w:szCs w:val="24"/>
          <w:lang w:val="es-419"/>
        </w:rPr>
        <w:t xml:space="preserve">1.- </w:t>
      </w:r>
      <w:r w:rsidR="009C3C88" w:rsidRPr="00FB20FE">
        <w:rPr>
          <w:rFonts w:ascii="Palatino Linotype" w:hAnsi="Palatino Linotype"/>
          <w:b/>
          <w:i/>
          <w:sz w:val="24"/>
          <w:szCs w:val="24"/>
          <w:lang w:val="es-419"/>
        </w:rPr>
        <w:t>“Informe Justificado (CG).</w:t>
      </w:r>
      <w:proofErr w:type="spellStart"/>
      <w:r w:rsidR="009C3C88" w:rsidRPr="00FB20FE">
        <w:rPr>
          <w:rFonts w:ascii="Palatino Linotype" w:hAnsi="Palatino Linotype"/>
          <w:b/>
          <w:i/>
          <w:sz w:val="24"/>
          <w:szCs w:val="24"/>
          <w:lang w:val="es-419"/>
        </w:rPr>
        <w:t>pdf</w:t>
      </w:r>
      <w:proofErr w:type="spellEnd"/>
      <w:r w:rsidR="009C3C88" w:rsidRPr="00FB20FE">
        <w:rPr>
          <w:rFonts w:ascii="Palatino Linotype" w:hAnsi="Palatino Linotype"/>
          <w:b/>
          <w:i/>
          <w:sz w:val="24"/>
          <w:szCs w:val="24"/>
          <w:lang w:val="es-419"/>
        </w:rPr>
        <w:t>”</w:t>
      </w:r>
      <w:r w:rsidR="00732151">
        <w:rPr>
          <w:rFonts w:ascii="Palatino Linotype" w:hAnsi="Palatino Linotype"/>
          <w:b/>
          <w:i/>
          <w:sz w:val="24"/>
          <w:szCs w:val="24"/>
          <w:lang w:val="es-419"/>
        </w:rPr>
        <w:t>,</w:t>
      </w:r>
      <w:r w:rsidR="009C3C88">
        <w:rPr>
          <w:rFonts w:ascii="Palatino Linotype" w:hAnsi="Palatino Linotype"/>
          <w:sz w:val="24"/>
          <w:szCs w:val="24"/>
          <w:lang w:val="es-419"/>
        </w:rPr>
        <w:t xml:space="preserve"> </w:t>
      </w:r>
      <w:r w:rsidR="00154563">
        <w:rPr>
          <w:rFonts w:ascii="Palatino Linotype" w:hAnsi="Palatino Linotype"/>
          <w:sz w:val="24"/>
          <w:szCs w:val="24"/>
          <w:lang w:val="es-419"/>
        </w:rPr>
        <w:t xml:space="preserve">consiste en el informe justificado que remite la Contralora General, en el que </w:t>
      </w:r>
      <w:r>
        <w:rPr>
          <w:rFonts w:ascii="Palatino Linotype" w:hAnsi="Palatino Linotype"/>
          <w:sz w:val="24"/>
          <w:szCs w:val="24"/>
          <w:lang w:val="es-419"/>
        </w:rPr>
        <w:t xml:space="preserve">en lo medular </w:t>
      </w:r>
      <w:r w:rsidR="00154563">
        <w:rPr>
          <w:rFonts w:ascii="Palatino Linotype" w:hAnsi="Palatino Linotype"/>
          <w:sz w:val="24"/>
          <w:szCs w:val="24"/>
          <w:lang w:val="es-419"/>
        </w:rPr>
        <w:t xml:space="preserve">ratifica su respuesta </w:t>
      </w:r>
      <w:r>
        <w:rPr>
          <w:rFonts w:ascii="Palatino Linotype" w:hAnsi="Palatino Linotype"/>
          <w:sz w:val="24"/>
          <w:szCs w:val="24"/>
          <w:lang w:val="es-419"/>
        </w:rPr>
        <w:t>originalmente</w:t>
      </w:r>
      <w:r w:rsidR="00154563">
        <w:rPr>
          <w:rFonts w:ascii="Palatino Linotype" w:hAnsi="Palatino Linotype"/>
          <w:sz w:val="24"/>
          <w:szCs w:val="24"/>
          <w:lang w:val="es-419"/>
        </w:rPr>
        <w:t xml:space="preserve"> proporcionada.</w:t>
      </w:r>
    </w:p>
    <w:p w14:paraId="6B932C4A" w14:textId="77777777" w:rsidR="004F460A" w:rsidRDefault="004F460A" w:rsidP="00214949">
      <w:pPr>
        <w:autoSpaceDE w:val="0"/>
        <w:autoSpaceDN w:val="0"/>
        <w:adjustRightInd w:val="0"/>
        <w:spacing w:after="0" w:line="360" w:lineRule="auto"/>
        <w:jc w:val="both"/>
        <w:rPr>
          <w:rFonts w:ascii="Palatino Linotype" w:hAnsi="Palatino Linotype"/>
          <w:sz w:val="24"/>
          <w:szCs w:val="24"/>
          <w:lang w:val="es-419"/>
        </w:rPr>
      </w:pPr>
    </w:p>
    <w:p w14:paraId="41A6CE1F" w14:textId="212D6231" w:rsidR="004F460A" w:rsidRDefault="004F460A" w:rsidP="00214949">
      <w:pPr>
        <w:autoSpaceDE w:val="0"/>
        <w:autoSpaceDN w:val="0"/>
        <w:adjustRightInd w:val="0"/>
        <w:spacing w:after="0" w:line="360" w:lineRule="auto"/>
        <w:jc w:val="both"/>
        <w:rPr>
          <w:rFonts w:ascii="Palatino Linotype" w:hAnsi="Palatino Linotype"/>
          <w:sz w:val="24"/>
          <w:szCs w:val="24"/>
          <w:lang w:val="es-419"/>
        </w:rPr>
      </w:pPr>
      <w:r>
        <w:rPr>
          <w:rFonts w:ascii="Palatino Linotype" w:hAnsi="Palatino Linotype"/>
          <w:sz w:val="24"/>
          <w:szCs w:val="24"/>
          <w:lang w:val="es-419"/>
        </w:rPr>
        <w:t xml:space="preserve">2.- </w:t>
      </w:r>
      <w:r w:rsidR="00732151">
        <w:rPr>
          <w:rFonts w:ascii="Palatino Linotype" w:hAnsi="Palatino Linotype"/>
          <w:sz w:val="24"/>
          <w:szCs w:val="24"/>
          <w:lang w:val="es-419"/>
        </w:rPr>
        <w:t>“</w:t>
      </w:r>
      <w:r w:rsidR="00732151" w:rsidRPr="00732151">
        <w:rPr>
          <w:rFonts w:ascii="Palatino Linotype" w:hAnsi="Palatino Linotype"/>
          <w:b/>
          <w:i/>
          <w:sz w:val="24"/>
          <w:szCs w:val="24"/>
          <w:lang w:val="es-419"/>
        </w:rPr>
        <w:t>ACUERDO DEL CT NUMERO 07-2022 (leyenda de clasificación).</w:t>
      </w:r>
      <w:proofErr w:type="spellStart"/>
      <w:r w:rsidR="00732151" w:rsidRPr="00732151">
        <w:rPr>
          <w:rFonts w:ascii="Palatino Linotype" w:hAnsi="Palatino Linotype"/>
          <w:b/>
          <w:i/>
          <w:sz w:val="24"/>
          <w:szCs w:val="24"/>
          <w:lang w:val="es-419"/>
        </w:rPr>
        <w:t>pdf</w:t>
      </w:r>
      <w:proofErr w:type="spellEnd"/>
      <w:r w:rsidR="00732151">
        <w:rPr>
          <w:rFonts w:ascii="Palatino Linotype" w:hAnsi="Palatino Linotype"/>
          <w:sz w:val="24"/>
          <w:szCs w:val="24"/>
          <w:lang w:val="es-419"/>
        </w:rPr>
        <w:t xml:space="preserve">”, </w:t>
      </w:r>
      <w:r>
        <w:rPr>
          <w:rFonts w:ascii="Palatino Linotype" w:hAnsi="Palatino Linotype"/>
          <w:sz w:val="24"/>
          <w:szCs w:val="24"/>
          <w:lang w:val="es-419"/>
        </w:rPr>
        <w:t xml:space="preserve">consiste </w:t>
      </w:r>
      <w:r w:rsidR="00CF0976">
        <w:rPr>
          <w:rFonts w:ascii="Palatino Linotype" w:hAnsi="Palatino Linotype"/>
          <w:sz w:val="24"/>
          <w:szCs w:val="24"/>
          <w:lang w:val="es-419"/>
        </w:rPr>
        <w:t xml:space="preserve">en la caratula para la elaboración de versiones públicas, en la cual se establecen las leyendas para la clasificación parcial sobre documentos comprobantes de estudios de </w:t>
      </w:r>
      <w:r w:rsidR="00CF0976">
        <w:rPr>
          <w:rFonts w:ascii="Palatino Linotype" w:hAnsi="Palatino Linotype"/>
          <w:sz w:val="24"/>
          <w:szCs w:val="24"/>
          <w:lang w:val="es-419"/>
        </w:rPr>
        <w:lastRenderedPageBreak/>
        <w:t xml:space="preserve">las personas involucradas en la adquisición del inmueble motivo de la solicitud de información que nos ocupa, </w:t>
      </w:r>
      <w:r w:rsidR="00CF0976">
        <w:rPr>
          <w:rFonts w:ascii="Palatino Linotype" w:hAnsi="Palatino Linotype" w:cs="Arial"/>
          <w:b/>
          <w:sz w:val="24"/>
          <w:szCs w:val="24"/>
          <w:lang w:val="es-419"/>
        </w:rPr>
        <w:t>00011/TRIEEM/IP</w:t>
      </w:r>
      <w:r w:rsidR="00CF0976">
        <w:rPr>
          <w:rFonts w:ascii="Palatino Linotype" w:hAnsi="Palatino Linotype" w:cs="Arial"/>
          <w:b/>
          <w:sz w:val="24"/>
          <w:szCs w:val="24"/>
        </w:rPr>
        <w:t>/2022</w:t>
      </w:r>
      <w:r w:rsidR="00B74E31">
        <w:rPr>
          <w:rFonts w:ascii="Palatino Linotype" w:hAnsi="Palatino Linotype" w:cs="Arial"/>
          <w:sz w:val="24"/>
          <w:szCs w:val="24"/>
        </w:rPr>
        <w:t>.</w:t>
      </w:r>
    </w:p>
    <w:p w14:paraId="6E87738F" w14:textId="77777777" w:rsidR="00B023CC" w:rsidRDefault="00B023CC" w:rsidP="00214949">
      <w:pPr>
        <w:autoSpaceDE w:val="0"/>
        <w:autoSpaceDN w:val="0"/>
        <w:adjustRightInd w:val="0"/>
        <w:spacing w:after="0" w:line="360" w:lineRule="auto"/>
        <w:jc w:val="both"/>
        <w:rPr>
          <w:rFonts w:ascii="Palatino Linotype" w:hAnsi="Palatino Linotype"/>
          <w:sz w:val="24"/>
          <w:szCs w:val="24"/>
          <w:lang w:val="es-419"/>
        </w:rPr>
      </w:pPr>
    </w:p>
    <w:p w14:paraId="3B3F6CA8" w14:textId="145AC2C8" w:rsidR="00CB4933" w:rsidRDefault="00B74E31" w:rsidP="001F36EE">
      <w:pPr>
        <w:spacing w:after="0" w:line="360" w:lineRule="auto"/>
        <w:ind w:right="51"/>
        <w:jc w:val="both"/>
        <w:rPr>
          <w:rFonts w:ascii="Palatino Linotype" w:eastAsia="Palatino Linotype" w:hAnsi="Palatino Linotype" w:cs="Palatino Linotype"/>
          <w:color w:val="000000"/>
          <w:sz w:val="24"/>
          <w:szCs w:val="24"/>
          <w:lang w:val="es-419"/>
        </w:rPr>
      </w:pPr>
      <w:r>
        <w:rPr>
          <w:rFonts w:ascii="Palatino Linotype" w:hAnsi="Palatino Linotype"/>
          <w:sz w:val="24"/>
          <w:szCs w:val="24"/>
          <w:lang w:val="es-419"/>
        </w:rPr>
        <w:t xml:space="preserve">3.- </w:t>
      </w:r>
      <w:r w:rsidR="00A92D8C" w:rsidRPr="00A92D8C">
        <w:rPr>
          <w:rFonts w:ascii="Palatino Linotype" w:hAnsi="Palatino Linotype"/>
          <w:b/>
          <w:i/>
          <w:sz w:val="24"/>
          <w:szCs w:val="24"/>
          <w:lang w:val="es-419"/>
        </w:rPr>
        <w:t>“ACUERDO DEL CT NUMERO 08-2022.pdf</w:t>
      </w:r>
      <w:r w:rsidR="00A92D8C">
        <w:rPr>
          <w:rFonts w:ascii="Palatino Linotype" w:hAnsi="Palatino Linotype"/>
          <w:sz w:val="24"/>
          <w:szCs w:val="24"/>
          <w:lang w:val="es-419"/>
        </w:rPr>
        <w:t>”</w:t>
      </w:r>
      <w:r w:rsidR="0015636A">
        <w:rPr>
          <w:rFonts w:ascii="Palatino Linotype" w:hAnsi="Palatino Linotype"/>
          <w:sz w:val="24"/>
          <w:szCs w:val="24"/>
          <w:lang w:val="es-419"/>
        </w:rPr>
        <w:t>,</w:t>
      </w:r>
      <w:r w:rsidR="00A92D8C">
        <w:rPr>
          <w:rFonts w:ascii="Palatino Linotype" w:hAnsi="Palatino Linotype"/>
          <w:sz w:val="24"/>
          <w:szCs w:val="24"/>
          <w:lang w:val="es-419"/>
        </w:rPr>
        <w:t xml:space="preserve"> </w:t>
      </w:r>
      <w:r w:rsidR="00DF0371">
        <w:rPr>
          <w:rFonts w:ascii="Palatino Linotype" w:hAnsi="Palatino Linotype"/>
          <w:sz w:val="24"/>
          <w:szCs w:val="24"/>
          <w:lang w:val="es-419"/>
        </w:rPr>
        <w:t xml:space="preserve">consiste en </w:t>
      </w:r>
      <w:r w:rsidR="003503FC">
        <w:rPr>
          <w:rFonts w:ascii="Palatino Linotype" w:hAnsi="Palatino Linotype"/>
          <w:sz w:val="24"/>
          <w:szCs w:val="24"/>
          <w:lang w:val="es-419"/>
        </w:rPr>
        <w:t xml:space="preserve">el Acuerdo Número </w:t>
      </w:r>
      <w:r w:rsidR="003503FC" w:rsidRPr="00281DCA">
        <w:rPr>
          <w:rFonts w:ascii="Palatino Linotype" w:hAnsi="Palatino Linotype"/>
          <w:b/>
          <w:sz w:val="24"/>
          <w:szCs w:val="24"/>
          <w:lang w:val="es-419"/>
        </w:rPr>
        <w:t>TEEM/CT/SE/ACT07/A08/2022</w:t>
      </w:r>
      <w:r w:rsidR="003503FC">
        <w:rPr>
          <w:rFonts w:ascii="Palatino Linotype" w:hAnsi="Palatino Linotype"/>
          <w:sz w:val="24"/>
          <w:szCs w:val="24"/>
          <w:lang w:val="es-419"/>
        </w:rPr>
        <w:t xml:space="preserve"> mediante el cual se aprueba la clasificación como confidencial de los datos personales contenidos en los documentos de avalúos comerciales, de los terrenos adquiridos</w:t>
      </w:r>
      <w:r w:rsidR="003503FC" w:rsidRPr="003503FC">
        <w:rPr>
          <w:rFonts w:ascii="Palatino Linotype" w:hAnsi="Palatino Linotype"/>
          <w:sz w:val="24"/>
          <w:szCs w:val="24"/>
          <w:lang w:val="es-419"/>
        </w:rPr>
        <w:t xml:space="preserve"> para la construcción del edificio sede del </w:t>
      </w:r>
      <w:r w:rsidR="003503FC" w:rsidRPr="003503FC">
        <w:rPr>
          <w:rFonts w:ascii="Palatino Linotype" w:eastAsia="Palatino Linotype" w:hAnsi="Palatino Linotype" w:cs="Palatino Linotype"/>
          <w:color w:val="000000"/>
          <w:sz w:val="24"/>
          <w:szCs w:val="24"/>
          <w:lang w:val="es-419"/>
        </w:rPr>
        <w:t>Tribunal Electoral</w:t>
      </w:r>
      <w:r w:rsidR="003503FC" w:rsidRPr="003503FC">
        <w:rPr>
          <w:rFonts w:ascii="Palatino Linotype" w:eastAsia="Palatino Linotype" w:hAnsi="Palatino Linotype" w:cs="Palatino Linotype"/>
          <w:color w:val="000000"/>
          <w:sz w:val="24"/>
          <w:szCs w:val="24"/>
        </w:rPr>
        <w:t xml:space="preserve"> del Estado de México</w:t>
      </w:r>
      <w:r w:rsidR="003503FC">
        <w:rPr>
          <w:rFonts w:ascii="Palatino Linotype" w:eastAsia="Palatino Linotype" w:hAnsi="Palatino Linotype" w:cs="Palatino Linotype"/>
          <w:color w:val="000000"/>
          <w:sz w:val="24"/>
          <w:szCs w:val="24"/>
          <w:lang w:val="es-419"/>
        </w:rPr>
        <w:t xml:space="preserve">, y </w:t>
      </w:r>
      <w:r w:rsidR="00B71B9F">
        <w:rPr>
          <w:rFonts w:ascii="Palatino Linotype" w:eastAsia="Palatino Linotype" w:hAnsi="Palatino Linotype" w:cs="Palatino Linotype"/>
          <w:color w:val="000000"/>
          <w:sz w:val="24"/>
          <w:szCs w:val="24"/>
          <w:lang w:val="es-419"/>
        </w:rPr>
        <w:t xml:space="preserve">evaluación de factibilidad </w:t>
      </w:r>
      <w:r w:rsidR="003503FC">
        <w:rPr>
          <w:rFonts w:ascii="Palatino Linotype" w:eastAsia="Palatino Linotype" w:hAnsi="Palatino Linotype" w:cs="Palatino Linotype"/>
          <w:color w:val="000000"/>
          <w:sz w:val="24"/>
          <w:szCs w:val="24"/>
          <w:lang w:val="es-419"/>
        </w:rPr>
        <w:t xml:space="preserve">del terreno adquirido </w:t>
      </w:r>
      <w:r w:rsidR="003503FC" w:rsidRPr="003503FC">
        <w:rPr>
          <w:rFonts w:ascii="Palatino Linotype" w:hAnsi="Palatino Linotype"/>
          <w:sz w:val="24"/>
          <w:szCs w:val="24"/>
          <w:lang w:val="es-419"/>
        </w:rPr>
        <w:t xml:space="preserve">para la construcción del edificio sede del </w:t>
      </w:r>
      <w:r w:rsidR="003503FC" w:rsidRPr="003503FC">
        <w:rPr>
          <w:rFonts w:ascii="Palatino Linotype" w:eastAsia="Palatino Linotype" w:hAnsi="Palatino Linotype" w:cs="Palatino Linotype"/>
          <w:color w:val="000000"/>
          <w:sz w:val="24"/>
          <w:szCs w:val="24"/>
          <w:lang w:val="es-419"/>
        </w:rPr>
        <w:t>Tribunal Electoral</w:t>
      </w:r>
      <w:r w:rsidR="003503FC" w:rsidRPr="003503FC">
        <w:rPr>
          <w:rFonts w:ascii="Palatino Linotype" w:eastAsia="Palatino Linotype" w:hAnsi="Palatino Linotype" w:cs="Palatino Linotype"/>
          <w:color w:val="000000"/>
          <w:sz w:val="24"/>
          <w:szCs w:val="24"/>
        </w:rPr>
        <w:t xml:space="preserve"> del Estado de México</w:t>
      </w:r>
      <w:r w:rsidR="00CB4933">
        <w:rPr>
          <w:rFonts w:ascii="Palatino Linotype" w:eastAsia="Palatino Linotype" w:hAnsi="Palatino Linotype" w:cs="Palatino Linotype"/>
          <w:color w:val="000000"/>
          <w:sz w:val="24"/>
          <w:szCs w:val="24"/>
          <w:lang w:val="es-419"/>
        </w:rPr>
        <w:t>, en el que se señalan como datos susceptibles</w:t>
      </w:r>
      <w:r w:rsidR="00B71B9F">
        <w:rPr>
          <w:rFonts w:ascii="Palatino Linotype" w:eastAsia="Palatino Linotype" w:hAnsi="Palatino Linotype" w:cs="Palatino Linotype"/>
          <w:color w:val="000000"/>
          <w:sz w:val="24"/>
          <w:szCs w:val="24"/>
          <w:lang w:val="es-419"/>
        </w:rPr>
        <w:t xml:space="preserve"> de testarse:</w:t>
      </w:r>
    </w:p>
    <w:p w14:paraId="05B855BA" w14:textId="77777777" w:rsidR="00CB4933" w:rsidRDefault="00CB4933" w:rsidP="001F36EE">
      <w:pPr>
        <w:spacing w:after="0" w:line="360" w:lineRule="auto"/>
        <w:ind w:right="51"/>
        <w:jc w:val="both"/>
        <w:rPr>
          <w:rFonts w:ascii="Palatino Linotype" w:eastAsia="Palatino Linotype" w:hAnsi="Palatino Linotype" w:cs="Palatino Linotype"/>
          <w:color w:val="000000"/>
          <w:sz w:val="24"/>
          <w:szCs w:val="24"/>
          <w:lang w:val="es-419"/>
        </w:rPr>
      </w:pPr>
    </w:p>
    <w:p w14:paraId="506F1965" w14:textId="77777777" w:rsidR="00CB4933" w:rsidRPr="00CB4933" w:rsidRDefault="00CB4933" w:rsidP="00CB4933">
      <w:pPr>
        <w:pStyle w:val="Prrafodelista"/>
        <w:numPr>
          <w:ilvl w:val="0"/>
          <w:numId w:val="33"/>
        </w:numPr>
        <w:spacing w:line="360" w:lineRule="auto"/>
        <w:ind w:right="51"/>
        <w:jc w:val="both"/>
        <w:rPr>
          <w:rFonts w:ascii="Palatino Linotype" w:hAnsi="Palatino Linotype"/>
          <w:lang w:val="es-419"/>
        </w:rPr>
      </w:pPr>
      <w:r>
        <w:rPr>
          <w:rFonts w:ascii="Palatino Linotype" w:eastAsia="Palatino Linotype" w:hAnsi="Palatino Linotype" w:cs="Palatino Linotype"/>
          <w:color w:val="000000"/>
          <w:lang w:val="es-419"/>
        </w:rPr>
        <w:t>E</w:t>
      </w:r>
      <w:r w:rsidRPr="00CB4933">
        <w:rPr>
          <w:rFonts w:ascii="Palatino Linotype" w:eastAsia="Palatino Linotype" w:hAnsi="Palatino Linotype" w:cs="Palatino Linotype"/>
          <w:color w:val="000000"/>
          <w:lang w:val="es-419"/>
        </w:rPr>
        <w:t xml:space="preserve">l nombre de particulares, </w:t>
      </w:r>
    </w:p>
    <w:p w14:paraId="47EAE161" w14:textId="6B907D28" w:rsidR="00EB4DBC" w:rsidRPr="00CB4933" w:rsidRDefault="00CB4933" w:rsidP="00CB4933">
      <w:pPr>
        <w:pStyle w:val="Prrafodelista"/>
        <w:numPr>
          <w:ilvl w:val="0"/>
          <w:numId w:val="33"/>
        </w:numPr>
        <w:spacing w:line="360" w:lineRule="auto"/>
        <w:ind w:right="51"/>
        <w:jc w:val="both"/>
        <w:rPr>
          <w:rFonts w:ascii="Palatino Linotype" w:hAnsi="Palatino Linotype"/>
          <w:lang w:val="es-419"/>
        </w:rPr>
      </w:pPr>
      <w:r>
        <w:rPr>
          <w:rFonts w:ascii="Palatino Linotype" w:eastAsia="Palatino Linotype" w:hAnsi="Palatino Linotype" w:cs="Palatino Linotype"/>
          <w:color w:val="000000"/>
          <w:lang w:val="es-419"/>
        </w:rPr>
        <w:t>D</w:t>
      </w:r>
      <w:r w:rsidRPr="00CB4933">
        <w:rPr>
          <w:rFonts w:ascii="Palatino Linotype" w:eastAsia="Palatino Linotype" w:hAnsi="Palatino Linotype" w:cs="Palatino Linotype"/>
          <w:color w:val="000000"/>
          <w:lang w:val="es-419"/>
        </w:rPr>
        <w:t xml:space="preserve">omicilio particular </w:t>
      </w:r>
      <w:r>
        <w:rPr>
          <w:rFonts w:ascii="Palatino Linotype" w:eastAsia="Palatino Linotype" w:hAnsi="Palatino Linotype" w:cs="Palatino Linotype"/>
          <w:color w:val="000000"/>
          <w:lang w:val="es-419"/>
        </w:rPr>
        <w:t>y comprobante de domicilio,</w:t>
      </w:r>
    </w:p>
    <w:p w14:paraId="5BA1DC62" w14:textId="3799F390" w:rsidR="00CB4933" w:rsidRPr="00CB4933" w:rsidRDefault="00CB4933" w:rsidP="00CB4933">
      <w:pPr>
        <w:pStyle w:val="Prrafodelista"/>
        <w:numPr>
          <w:ilvl w:val="0"/>
          <w:numId w:val="33"/>
        </w:numPr>
        <w:spacing w:line="360" w:lineRule="auto"/>
        <w:ind w:right="51"/>
        <w:jc w:val="both"/>
        <w:rPr>
          <w:rFonts w:ascii="Palatino Linotype" w:hAnsi="Palatino Linotype"/>
          <w:lang w:val="es-419"/>
        </w:rPr>
      </w:pPr>
      <w:r>
        <w:rPr>
          <w:rFonts w:ascii="Palatino Linotype" w:eastAsia="Palatino Linotype" w:hAnsi="Palatino Linotype" w:cs="Palatino Linotype"/>
          <w:color w:val="000000"/>
          <w:lang w:val="es-419"/>
        </w:rPr>
        <w:t>Fotografía de inmueble,</w:t>
      </w:r>
    </w:p>
    <w:p w14:paraId="2398CA69" w14:textId="42BA2DD2" w:rsidR="00CB4933" w:rsidRPr="00CB4933" w:rsidRDefault="00CB4933" w:rsidP="00CB4933">
      <w:pPr>
        <w:pStyle w:val="Prrafodelista"/>
        <w:numPr>
          <w:ilvl w:val="0"/>
          <w:numId w:val="33"/>
        </w:numPr>
        <w:spacing w:line="360" w:lineRule="auto"/>
        <w:ind w:right="51"/>
        <w:jc w:val="both"/>
        <w:rPr>
          <w:rFonts w:ascii="Palatino Linotype" w:hAnsi="Palatino Linotype"/>
          <w:lang w:val="es-419"/>
        </w:rPr>
      </w:pPr>
      <w:r>
        <w:rPr>
          <w:rFonts w:ascii="Palatino Linotype" w:eastAsia="Palatino Linotype" w:hAnsi="Palatino Linotype" w:cs="Palatino Linotype"/>
          <w:color w:val="000000"/>
          <w:lang w:val="es-419"/>
        </w:rPr>
        <w:t>Número de identificación de Suministro (NIS)</w:t>
      </w:r>
    </w:p>
    <w:p w14:paraId="7B7CB6BD" w14:textId="37F377DF" w:rsidR="00CB4933" w:rsidRPr="00CB4933" w:rsidRDefault="00CB4933" w:rsidP="00CB4933">
      <w:pPr>
        <w:pStyle w:val="Prrafodelista"/>
        <w:numPr>
          <w:ilvl w:val="0"/>
          <w:numId w:val="33"/>
        </w:numPr>
        <w:spacing w:line="360" w:lineRule="auto"/>
        <w:ind w:right="51"/>
        <w:jc w:val="both"/>
        <w:rPr>
          <w:rFonts w:ascii="Palatino Linotype" w:hAnsi="Palatino Linotype"/>
          <w:lang w:val="es-419"/>
        </w:rPr>
      </w:pPr>
      <w:r>
        <w:rPr>
          <w:rFonts w:ascii="Palatino Linotype" w:eastAsia="Palatino Linotype" w:hAnsi="Palatino Linotype" w:cs="Palatino Linotype"/>
          <w:color w:val="000000"/>
          <w:lang w:val="es-419"/>
        </w:rPr>
        <w:t>Folio y número de medidor de recibo de agua y predial y consumo,</w:t>
      </w:r>
    </w:p>
    <w:p w14:paraId="3660BB05" w14:textId="5063F976" w:rsidR="00CB4933" w:rsidRPr="00CB4933" w:rsidRDefault="00CB4933" w:rsidP="00CB4933">
      <w:pPr>
        <w:pStyle w:val="Prrafodelista"/>
        <w:numPr>
          <w:ilvl w:val="0"/>
          <w:numId w:val="33"/>
        </w:numPr>
        <w:spacing w:line="360" w:lineRule="auto"/>
        <w:ind w:right="51"/>
        <w:jc w:val="both"/>
        <w:rPr>
          <w:rFonts w:ascii="Palatino Linotype" w:hAnsi="Palatino Linotype"/>
          <w:lang w:val="es-419"/>
        </w:rPr>
      </w:pPr>
      <w:r>
        <w:rPr>
          <w:rFonts w:ascii="Palatino Linotype" w:eastAsia="Palatino Linotype" w:hAnsi="Palatino Linotype" w:cs="Palatino Linotype"/>
          <w:color w:val="000000"/>
          <w:lang w:val="es-419"/>
        </w:rPr>
        <w:t>Clave catastral,</w:t>
      </w:r>
    </w:p>
    <w:p w14:paraId="4FAA3945" w14:textId="233864A4" w:rsidR="00CB4933" w:rsidRPr="001D1139" w:rsidRDefault="00CB4933" w:rsidP="00CB4933">
      <w:pPr>
        <w:pStyle w:val="Prrafodelista"/>
        <w:numPr>
          <w:ilvl w:val="0"/>
          <w:numId w:val="33"/>
        </w:numPr>
        <w:spacing w:line="360" w:lineRule="auto"/>
        <w:ind w:right="51"/>
        <w:jc w:val="both"/>
        <w:rPr>
          <w:rFonts w:ascii="Palatino Linotype" w:hAnsi="Palatino Linotype"/>
          <w:lang w:val="es-419"/>
        </w:rPr>
      </w:pPr>
      <w:r>
        <w:rPr>
          <w:rFonts w:ascii="Palatino Linotype" w:eastAsia="Palatino Linotype" w:hAnsi="Palatino Linotype" w:cs="Palatino Linotype"/>
          <w:color w:val="000000"/>
          <w:lang w:val="es-419"/>
        </w:rPr>
        <w:t>Credencial para votar con fotografía,</w:t>
      </w:r>
    </w:p>
    <w:p w14:paraId="5B3D77E9" w14:textId="7BF6D399" w:rsidR="001D1139" w:rsidRPr="001D1139" w:rsidRDefault="001D1139" w:rsidP="00CB4933">
      <w:pPr>
        <w:pStyle w:val="Prrafodelista"/>
        <w:numPr>
          <w:ilvl w:val="0"/>
          <w:numId w:val="33"/>
        </w:numPr>
        <w:spacing w:line="360" w:lineRule="auto"/>
        <w:ind w:right="51"/>
        <w:jc w:val="both"/>
        <w:rPr>
          <w:rFonts w:ascii="Palatino Linotype" w:hAnsi="Palatino Linotype"/>
          <w:lang w:val="es-419"/>
        </w:rPr>
      </w:pPr>
      <w:r>
        <w:rPr>
          <w:rFonts w:ascii="Palatino Linotype" w:eastAsia="Palatino Linotype" w:hAnsi="Palatino Linotype" w:cs="Palatino Linotype"/>
          <w:color w:val="000000"/>
          <w:lang w:val="es-419"/>
        </w:rPr>
        <w:t>Registro Federal de Contribuyentes (RFC),</w:t>
      </w:r>
    </w:p>
    <w:p w14:paraId="616F758B" w14:textId="45D0CD99" w:rsidR="001D1139" w:rsidRPr="001D1139" w:rsidRDefault="001D1139" w:rsidP="00CB4933">
      <w:pPr>
        <w:pStyle w:val="Prrafodelista"/>
        <w:numPr>
          <w:ilvl w:val="0"/>
          <w:numId w:val="33"/>
        </w:numPr>
        <w:spacing w:line="360" w:lineRule="auto"/>
        <w:ind w:right="51"/>
        <w:jc w:val="both"/>
        <w:rPr>
          <w:rFonts w:ascii="Palatino Linotype" w:hAnsi="Palatino Linotype"/>
          <w:lang w:val="es-419"/>
        </w:rPr>
      </w:pPr>
      <w:r>
        <w:rPr>
          <w:rFonts w:ascii="Palatino Linotype" w:eastAsia="Palatino Linotype" w:hAnsi="Palatino Linotype" w:cs="Palatino Linotype"/>
          <w:color w:val="000000"/>
          <w:lang w:val="es-419"/>
        </w:rPr>
        <w:t>Clave Única de Registro de Población (CURP), y</w:t>
      </w:r>
    </w:p>
    <w:p w14:paraId="766C388D" w14:textId="2E156F3A" w:rsidR="001D1139" w:rsidRPr="00CB4933" w:rsidRDefault="001D1139" w:rsidP="00CB4933">
      <w:pPr>
        <w:pStyle w:val="Prrafodelista"/>
        <w:numPr>
          <w:ilvl w:val="0"/>
          <w:numId w:val="33"/>
        </w:numPr>
        <w:spacing w:line="360" w:lineRule="auto"/>
        <w:ind w:right="51"/>
        <w:jc w:val="both"/>
        <w:rPr>
          <w:rFonts w:ascii="Palatino Linotype" w:hAnsi="Palatino Linotype"/>
          <w:lang w:val="es-419"/>
        </w:rPr>
      </w:pPr>
      <w:r>
        <w:rPr>
          <w:rFonts w:ascii="Palatino Linotype" w:eastAsia="Palatino Linotype" w:hAnsi="Palatino Linotype" w:cs="Palatino Linotype"/>
          <w:color w:val="000000"/>
          <w:lang w:val="es-419"/>
        </w:rPr>
        <w:t>Código QR.</w:t>
      </w:r>
    </w:p>
    <w:p w14:paraId="27401578" w14:textId="77777777" w:rsidR="00B023CC" w:rsidRPr="00A95CE3" w:rsidRDefault="00B023CC" w:rsidP="001F36EE">
      <w:pPr>
        <w:spacing w:after="0" w:line="360" w:lineRule="auto"/>
        <w:ind w:right="51"/>
        <w:jc w:val="both"/>
        <w:rPr>
          <w:rFonts w:ascii="Palatino Linotype" w:eastAsia="Palatino Linotype" w:hAnsi="Palatino Linotype" w:cs="Palatino Linotype"/>
          <w:color w:val="000000"/>
          <w:sz w:val="24"/>
          <w:szCs w:val="24"/>
          <w:lang w:val="es-419"/>
        </w:rPr>
      </w:pPr>
    </w:p>
    <w:p w14:paraId="05AFE00F" w14:textId="0196C378" w:rsidR="00B023CC" w:rsidRDefault="00A543F6" w:rsidP="001F36EE">
      <w:pPr>
        <w:spacing w:after="0" w:line="360" w:lineRule="auto"/>
        <w:ind w:right="51"/>
        <w:jc w:val="both"/>
        <w:rPr>
          <w:rFonts w:ascii="Palatino Linotype" w:eastAsia="Palatino Linotype" w:hAnsi="Palatino Linotype" w:cs="Palatino Linotype"/>
          <w:color w:val="000000"/>
          <w:sz w:val="24"/>
          <w:szCs w:val="24"/>
          <w:lang w:val="es-419"/>
        </w:rPr>
      </w:pPr>
      <w:r w:rsidRPr="00A95CE3">
        <w:rPr>
          <w:rFonts w:ascii="Palatino Linotype" w:eastAsia="Palatino Linotype" w:hAnsi="Palatino Linotype" w:cs="Palatino Linotype"/>
          <w:color w:val="000000"/>
          <w:sz w:val="24"/>
          <w:szCs w:val="24"/>
          <w:lang w:val="es-419"/>
        </w:rPr>
        <w:t>4.-</w:t>
      </w:r>
      <w:r w:rsidR="00A06056">
        <w:rPr>
          <w:rFonts w:ascii="Palatino Linotype" w:eastAsia="Palatino Linotype" w:hAnsi="Palatino Linotype" w:cs="Palatino Linotype"/>
          <w:color w:val="000000"/>
          <w:sz w:val="24"/>
          <w:szCs w:val="24"/>
          <w:lang w:val="es-419"/>
        </w:rPr>
        <w:t xml:space="preserve"> </w:t>
      </w:r>
      <w:r w:rsidR="00A06056" w:rsidRPr="00A06056">
        <w:rPr>
          <w:rFonts w:ascii="Palatino Linotype" w:eastAsia="Palatino Linotype" w:hAnsi="Palatino Linotype" w:cs="Palatino Linotype"/>
          <w:b/>
          <w:i/>
          <w:color w:val="000000"/>
          <w:sz w:val="24"/>
          <w:szCs w:val="24"/>
          <w:lang w:val="es-419"/>
        </w:rPr>
        <w:t>“AVALUO COMERCIAL 1.pdf</w:t>
      </w:r>
      <w:r w:rsidR="00A06056">
        <w:rPr>
          <w:rFonts w:ascii="Palatino Linotype" w:eastAsia="Palatino Linotype" w:hAnsi="Palatino Linotype" w:cs="Palatino Linotype"/>
          <w:color w:val="000000"/>
          <w:sz w:val="24"/>
          <w:szCs w:val="24"/>
          <w:lang w:val="es-419"/>
        </w:rPr>
        <w:t>”,</w:t>
      </w:r>
      <w:r w:rsidRPr="00A95CE3">
        <w:rPr>
          <w:rFonts w:ascii="Palatino Linotype" w:eastAsia="Palatino Linotype" w:hAnsi="Palatino Linotype" w:cs="Palatino Linotype"/>
          <w:color w:val="000000"/>
          <w:sz w:val="24"/>
          <w:szCs w:val="24"/>
          <w:lang w:val="es-419"/>
        </w:rPr>
        <w:t xml:space="preserve"> consiste en</w:t>
      </w:r>
      <w:r w:rsidR="00B71B9F" w:rsidRPr="00A95CE3">
        <w:rPr>
          <w:rFonts w:ascii="Palatino Linotype" w:eastAsia="Palatino Linotype" w:hAnsi="Palatino Linotype" w:cs="Palatino Linotype"/>
          <w:color w:val="000000"/>
          <w:sz w:val="24"/>
          <w:szCs w:val="24"/>
          <w:lang w:val="es-419"/>
        </w:rPr>
        <w:t xml:space="preserve"> el Avaluó Comercial </w:t>
      </w:r>
      <w:r w:rsidR="00A95CE3">
        <w:rPr>
          <w:rFonts w:ascii="Palatino Linotype" w:eastAsia="Palatino Linotype" w:hAnsi="Palatino Linotype" w:cs="Palatino Linotype"/>
          <w:color w:val="000000"/>
          <w:sz w:val="24"/>
          <w:szCs w:val="24"/>
          <w:lang w:val="es-419"/>
        </w:rPr>
        <w:t xml:space="preserve">emitido por el Instituto de Información e Investigación Geográfica, </w:t>
      </w:r>
      <w:r w:rsidR="00DC013A">
        <w:rPr>
          <w:rFonts w:ascii="Palatino Linotype" w:eastAsia="Palatino Linotype" w:hAnsi="Palatino Linotype" w:cs="Palatino Linotype"/>
          <w:color w:val="000000"/>
          <w:sz w:val="24"/>
          <w:szCs w:val="24"/>
          <w:lang w:val="es-419"/>
        </w:rPr>
        <w:t>Estadística</w:t>
      </w:r>
      <w:r w:rsidR="00A95CE3">
        <w:rPr>
          <w:rFonts w:ascii="Palatino Linotype" w:eastAsia="Palatino Linotype" w:hAnsi="Palatino Linotype" w:cs="Palatino Linotype"/>
          <w:color w:val="000000"/>
          <w:sz w:val="24"/>
          <w:szCs w:val="24"/>
          <w:lang w:val="es-419"/>
        </w:rPr>
        <w:t xml:space="preserve"> y Catastral del Estado de México</w:t>
      </w:r>
      <w:r w:rsidR="00DC013A">
        <w:rPr>
          <w:rFonts w:ascii="Palatino Linotype" w:eastAsia="Palatino Linotype" w:hAnsi="Palatino Linotype" w:cs="Palatino Linotype"/>
          <w:color w:val="000000"/>
          <w:sz w:val="24"/>
          <w:szCs w:val="24"/>
          <w:lang w:val="es-419"/>
        </w:rPr>
        <w:t xml:space="preserve">, en el cual aparecen los datos de terreno y ubicación así como el valor </w:t>
      </w:r>
      <w:r w:rsidR="00DC013A">
        <w:rPr>
          <w:rFonts w:ascii="Palatino Linotype" w:eastAsia="Palatino Linotype" w:hAnsi="Palatino Linotype" w:cs="Palatino Linotype"/>
          <w:color w:val="000000"/>
          <w:sz w:val="24"/>
          <w:szCs w:val="24"/>
          <w:lang w:val="es-419"/>
        </w:rPr>
        <w:lastRenderedPageBreak/>
        <w:t>comercial consistente en $8</w:t>
      </w:r>
      <w:r w:rsidR="008164E2">
        <w:rPr>
          <w:rFonts w:ascii="Palatino Linotype" w:eastAsia="Palatino Linotype" w:hAnsi="Palatino Linotype" w:cs="Palatino Linotype"/>
          <w:color w:val="000000"/>
          <w:sz w:val="24"/>
          <w:szCs w:val="24"/>
          <w:lang w:val="es-419"/>
        </w:rPr>
        <w:t>, 173,014.65</w:t>
      </w:r>
      <w:r w:rsidR="00DC013A">
        <w:rPr>
          <w:rFonts w:ascii="Palatino Linotype" w:eastAsia="Palatino Linotype" w:hAnsi="Palatino Linotype" w:cs="Palatino Linotype"/>
          <w:color w:val="000000"/>
          <w:sz w:val="24"/>
          <w:szCs w:val="24"/>
          <w:lang w:val="es-419"/>
        </w:rPr>
        <w:t xml:space="preserve"> (ocho millones ciento setenta y tres mil catorce pesos 65/100 M.N.) </w:t>
      </w:r>
      <w:r w:rsidR="00DC013A" w:rsidRPr="008C7CDE">
        <w:rPr>
          <w:rFonts w:ascii="Palatino Linotype" w:eastAsia="Palatino Linotype" w:hAnsi="Palatino Linotype" w:cs="Palatino Linotype"/>
          <w:b/>
          <w:color w:val="000000"/>
          <w:sz w:val="24"/>
          <w:szCs w:val="24"/>
          <w:lang w:val="es-419"/>
        </w:rPr>
        <w:t>al 24 de noviembre de 2020.</w:t>
      </w:r>
    </w:p>
    <w:p w14:paraId="3144A752" w14:textId="77777777" w:rsidR="00DC013A" w:rsidRDefault="00DC013A" w:rsidP="001F36EE">
      <w:pPr>
        <w:spacing w:after="0" w:line="360" w:lineRule="auto"/>
        <w:ind w:right="51"/>
        <w:jc w:val="both"/>
        <w:rPr>
          <w:rFonts w:ascii="Palatino Linotype" w:eastAsia="Palatino Linotype" w:hAnsi="Palatino Linotype" w:cs="Palatino Linotype"/>
          <w:color w:val="000000"/>
          <w:sz w:val="24"/>
          <w:szCs w:val="24"/>
          <w:lang w:val="es-419"/>
        </w:rPr>
      </w:pPr>
    </w:p>
    <w:p w14:paraId="31D3BAB3" w14:textId="6D6FB3E6" w:rsidR="00DC013A" w:rsidRDefault="00DC013A" w:rsidP="001F36EE">
      <w:pPr>
        <w:spacing w:after="0" w:line="360" w:lineRule="auto"/>
        <w:ind w:right="51"/>
        <w:jc w:val="both"/>
        <w:rPr>
          <w:rFonts w:ascii="Palatino Linotype" w:eastAsia="Palatino Linotype" w:hAnsi="Palatino Linotype" w:cs="Palatino Linotype"/>
          <w:color w:val="000000"/>
          <w:sz w:val="24"/>
          <w:szCs w:val="24"/>
          <w:lang w:val="es-419"/>
        </w:rPr>
      </w:pPr>
      <w:r>
        <w:rPr>
          <w:rFonts w:ascii="Palatino Linotype" w:eastAsia="Palatino Linotype" w:hAnsi="Palatino Linotype" w:cs="Palatino Linotype"/>
          <w:color w:val="000000"/>
          <w:sz w:val="24"/>
          <w:szCs w:val="24"/>
          <w:lang w:val="es-419"/>
        </w:rPr>
        <w:t xml:space="preserve">En dicha </w:t>
      </w:r>
      <w:r w:rsidR="006E1B9B">
        <w:rPr>
          <w:rFonts w:ascii="Palatino Linotype" w:eastAsia="Palatino Linotype" w:hAnsi="Palatino Linotype" w:cs="Palatino Linotype"/>
          <w:color w:val="000000"/>
          <w:sz w:val="24"/>
          <w:szCs w:val="24"/>
          <w:lang w:val="es-419"/>
        </w:rPr>
        <w:t>Valuación Comercial se establecen las características de la zona don</w:t>
      </w:r>
      <w:r w:rsidR="00A22E94">
        <w:rPr>
          <w:rFonts w:ascii="Palatino Linotype" w:eastAsia="Palatino Linotype" w:hAnsi="Palatino Linotype" w:cs="Palatino Linotype"/>
          <w:color w:val="000000"/>
          <w:sz w:val="24"/>
          <w:szCs w:val="24"/>
          <w:lang w:val="es-419"/>
        </w:rPr>
        <w:t>de su ubica el inmueble, como Ti</w:t>
      </w:r>
      <w:r w:rsidR="006E1B9B">
        <w:rPr>
          <w:rFonts w:ascii="Palatino Linotype" w:eastAsia="Palatino Linotype" w:hAnsi="Palatino Linotype" w:cs="Palatino Linotype"/>
          <w:color w:val="000000"/>
          <w:sz w:val="24"/>
          <w:szCs w:val="24"/>
          <w:lang w:val="es-419"/>
        </w:rPr>
        <w:t>po de zona, densidad de construcción, población, tipo de construcción predominante, servicios públicos, equipamiento urbano.</w:t>
      </w:r>
    </w:p>
    <w:p w14:paraId="309336E3" w14:textId="77777777" w:rsidR="00974203" w:rsidRDefault="00974203" w:rsidP="001F36EE">
      <w:pPr>
        <w:spacing w:after="0" w:line="360" w:lineRule="auto"/>
        <w:ind w:right="51"/>
        <w:jc w:val="both"/>
        <w:rPr>
          <w:rFonts w:ascii="Palatino Linotype" w:eastAsia="Palatino Linotype" w:hAnsi="Palatino Linotype" w:cs="Palatino Linotype"/>
          <w:color w:val="000000"/>
          <w:sz w:val="24"/>
          <w:szCs w:val="24"/>
          <w:lang w:val="es-419"/>
        </w:rPr>
      </w:pPr>
    </w:p>
    <w:p w14:paraId="1AAD7723" w14:textId="6E390CB8" w:rsidR="00974203" w:rsidRPr="00A95CE3" w:rsidRDefault="00974203" w:rsidP="001F36EE">
      <w:pPr>
        <w:spacing w:after="0" w:line="360" w:lineRule="auto"/>
        <w:ind w:right="51"/>
        <w:jc w:val="both"/>
        <w:rPr>
          <w:rFonts w:ascii="Palatino Linotype" w:eastAsia="Palatino Linotype" w:hAnsi="Palatino Linotype" w:cs="Palatino Linotype"/>
          <w:color w:val="000000"/>
          <w:sz w:val="24"/>
          <w:szCs w:val="24"/>
          <w:lang w:val="es-419"/>
        </w:rPr>
      </w:pPr>
      <w:r>
        <w:rPr>
          <w:rFonts w:ascii="Palatino Linotype" w:eastAsia="Palatino Linotype" w:hAnsi="Palatino Linotype" w:cs="Palatino Linotype"/>
          <w:color w:val="000000"/>
          <w:sz w:val="24"/>
          <w:szCs w:val="24"/>
          <w:lang w:val="es-419"/>
        </w:rPr>
        <w:t xml:space="preserve">Se refieren los datos del terreno como calles transversales y </w:t>
      </w:r>
      <w:r w:rsidR="008900E6">
        <w:rPr>
          <w:rFonts w:ascii="Palatino Linotype" w:eastAsia="Palatino Linotype" w:hAnsi="Palatino Linotype" w:cs="Palatino Linotype"/>
          <w:color w:val="000000"/>
          <w:sz w:val="24"/>
          <w:szCs w:val="24"/>
          <w:lang w:val="es-419"/>
        </w:rPr>
        <w:t>orientación, medidas y colindancias, croquis de localización, así como descripción general del inmueble y de la construcción</w:t>
      </w:r>
      <w:r w:rsidR="00405625">
        <w:rPr>
          <w:rFonts w:ascii="Palatino Linotype" w:eastAsia="Palatino Linotype" w:hAnsi="Palatino Linotype" w:cs="Palatino Linotype"/>
          <w:color w:val="000000"/>
          <w:sz w:val="24"/>
          <w:szCs w:val="24"/>
          <w:lang w:val="es-419"/>
        </w:rPr>
        <w:t xml:space="preserve">; se establecen los elementos de la Unidad Constructiva T1, tales como cimentación, estructura, muros, entrepisos, techos azoteas, aplanados, plafones, pisos, pintura, muebles de maño, cancelería y herrería, </w:t>
      </w:r>
      <w:r w:rsidR="00D127D8">
        <w:rPr>
          <w:rFonts w:ascii="Palatino Linotype" w:eastAsia="Palatino Linotype" w:hAnsi="Palatino Linotype" w:cs="Palatino Linotype"/>
          <w:color w:val="000000"/>
          <w:sz w:val="24"/>
          <w:szCs w:val="24"/>
          <w:lang w:val="es-419"/>
        </w:rPr>
        <w:t>etc.</w:t>
      </w:r>
      <w:r w:rsidR="00405625">
        <w:rPr>
          <w:rFonts w:ascii="Palatino Linotype" w:eastAsia="Palatino Linotype" w:hAnsi="Palatino Linotype" w:cs="Palatino Linotype"/>
          <w:color w:val="000000"/>
          <w:sz w:val="24"/>
          <w:szCs w:val="24"/>
          <w:lang w:val="es-419"/>
        </w:rPr>
        <w:t xml:space="preserve">; </w:t>
      </w:r>
      <w:r w:rsidR="00D127D8">
        <w:rPr>
          <w:rFonts w:ascii="Palatino Linotype" w:eastAsia="Palatino Linotype" w:hAnsi="Palatino Linotype" w:cs="Palatino Linotype"/>
          <w:color w:val="000000"/>
          <w:sz w:val="24"/>
          <w:szCs w:val="24"/>
          <w:lang w:val="es-419"/>
        </w:rPr>
        <w:t>características</w:t>
      </w:r>
      <w:r w:rsidR="00405625">
        <w:rPr>
          <w:rFonts w:ascii="Palatino Linotype" w:eastAsia="Palatino Linotype" w:hAnsi="Palatino Linotype" w:cs="Palatino Linotype"/>
          <w:color w:val="000000"/>
          <w:sz w:val="24"/>
          <w:szCs w:val="24"/>
          <w:lang w:val="es-419"/>
        </w:rPr>
        <w:t xml:space="preserve"> del </w:t>
      </w:r>
      <w:r w:rsidR="00D127D8">
        <w:rPr>
          <w:rFonts w:ascii="Palatino Linotype" w:eastAsia="Palatino Linotype" w:hAnsi="Palatino Linotype" w:cs="Palatino Linotype"/>
          <w:color w:val="000000"/>
          <w:sz w:val="24"/>
          <w:szCs w:val="24"/>
          <w:lang w:val="es-419"/>
        </w:rPr>
        <w:t>Avaluó</w:t>
      </w:r>
      <w:r w:rsidR="00405625">
        <w:rPr>
          <w:rFonts w:ascii="Palatino Linotype" w:eastAsia="Palatino Linotype" w:hAnsi="Palatino Linotype" w:cs="Palatino Linotype"/>
          <w:color w:val="000000"/>
          <w:sz w:val="24"/>
          <w:szCs w:val="24"/>
          <w:lang w:val="es-419"/>
        </w:rPr>
        <w:t xml:space="preserve"> Físico y las </w:t>
      </w:r>
      <w:r w:rsidR="00D127D8">
        <w:rPr>
          <w:rFonts w:ascii="Palatino Linotype" w:eastAsia="Palatino Linotype" w:hAnsi="Palatino Linotype" w:cs="Palatino Linotype"/>
          <w:color w:val="000000"/>
          <w:sz w:val="24"/>
          <w:szCs w:val="24"/>
          <w:lang w:val="es-419"/>
        </w:rPr>
        <w:t>Conclusiones, en donde se determina el Valor comercial en $8, 173,014.65 (ocho millones ciento setenta y tres mil catorce pesos 65/100 M.N.).</w:t>
      </w:r>
    </w:p>
    <w:p w14:paraId="4733516D" w14:textId="77777777" w:rsidR="00B023CC" w:rsidRPr="00A95CE3" w:rsidRDefault="00B023CC" w:rsidP="001F36EE">
      <w:pPr>
        <w:spacing w:after="0" w:line="360" w:lineRule="auto"/>
        <w:ind w:right="51"/>
        <w:jc w:val="both"/>
        <w:rPr>
          <w:rFonts w:ascii="Palatino Linotype" w:eastAsia="Palatino Linotype" w:hAnsi="Palatino Linotype" w:cs="Palatino Linotype"/>
          <w:color w:val="000000"/>
          <w:sz w:val="24"/>
          <w:szCs w:val="24"/>
          <w:lang w:val="es-419"/>
        </w:rPr>
      </w:pPr>
    </w:p>
    <w:p w14:paraId="16C7A25C" w14:textId="680A512C" w:rsidR="00B023CC" w:rsidRDefault="0081516D" w:rsidP="001F36EE">
      <w:pPr>
        <w:spacing w:after="0" w:line="360" w:lineRule="auto"/>
        <w:ind w:right="51"/>
        <w:jc w:val="both"/>
        <w:rPr>
          <w:rFonts w:ascii="Palatino Linotype" w:eastAsia="Palatino Linotype" w:hAnsi="Palatino Linotype" w:cs="Palatino Linotype"/>
          <w:color w:val="000000"/>
          <w:sz w:val="24"/>
          <w:szCs w:val="24"/>
          <w:lang w:val="es-419"/>
        </w:rPr>
      </w:pPr>
      <w:r>
        <w:rPr>
          <w:rFonts w:ascii="Palatino Linotype" w:eastAsia="Palatino Linotype" w:hAnsi="Palatino Linotype" w:cs="Palatino Linotype"/>
          <w:color w:val="000000"/>
          <w:sz w:val="24"/>
          <w:szCs w:val="24"/>
          <w:lang w:val="es-419"/>
        </w:rPr>
        <w:t>5.-</w:t>
      </w:r>
      <w:r w:rsidR="007E27A6">
        <w:rPr>
          <w:rFonts w:ascii="Palatino Linotype" w:eastAsia="Palatino Linotype" w:hAnsi="Palatino Linotype" w:cs="Palatino Linotype"/>
          <w:color w:val="000000"/>
          <w:sz w:val="24"/>
          <w:szCs w:val="24"/>
          <w:lang w:val="es-419"/>
        </w:rPr>
        <w:t xml:space="preserve"> </w:t>
      </w:r>
      <w:r w:rsidR="007E27A6" w:rsidRPr="007E27A6">
        <w:rPr>
          <w:rFonts w:ascii="Palatino Linotype" w:eastAsia="Palatino Linotype" w:hAnsi="Palatino Linotype" w:cs="Palatino Linotype"/>
          <w:b/>
          <w:i/>
          <w:color w:val="000000"/>
          <w:sz w:val="24"/>
          <w:szCs w:val="24"/>
          <w:lang w:val="es-419"/>
        </w:rPr>
        <w:t>“OFICIO PARA REMITIR INFORME JUSTIFICADO (UIPPET).</w:t>
      </w:r>
      <w:proofErr w:type="spellStart"/>
      <w:r w:rsidR="007E27A6" w:rsidRPr="007E27A6">
        <w:rPr>
          <w:rFonts w:ascii="Palatino Linotype" w:eastAsia="Palatino Linotype" w:hAnsi="Palatino Linotype" w:cs="Palatino Linotype"/>
          <w:b/>
          <w:i/>
          <w:color w:val="000000"/>
          <w:sz w:val="24"/>
          <w:szCs w:val="24"/>
          <w:lang w:val="es-419"/>
        </w:rPr>
        <w:t>pdf</w:t>
      </w:r>
      <w:proofErr w:type="spellEnd"/>
      <w:r w:rsidR="007E27A6">
        <w:rPr>
          <w:rFonts w:ascii="Palatino Linotype" w:eastAsia="Palatino Linotype" w:hAnsi="Palatino Linotype" w:cs="Palatino Linotype"/>
          <w:color w:val="000000"/>
          <w:sz w:val="24"/>
          <w:szCs w:val="24"/>
          <w:lang w:val="es-419"/>
        </w:rPr>
        <w:t>”,</w:t>
      </w:r>
      <w:r>
        <w:rPr>
          <w:rFonts w:ascii="Palatino Linotype" w:eastAsia="Palatino Linotype" w:hAnsi="Palatino Linotype" w:cs="Palatino Linotype"/>
          <w:color w:val="000000"/>
          <w:sz w:val="24"/>
          <w:szCs w:val="24"/>
          <w:lang w:val="es-419"/>
        </w:rPr>
        <w:t xml:space="preserve"> </w:t>
      </w:r>
      <w:r w:rsidR="00F61B03">
        <w:rPr>
          <w:rFonts w:ascii="Palatino Linotype" w:eastAsia="Palatino Linotype" w:hAnsi="Palatino Linotype" w:cs="Palatino Linotype"/>
          <w:color w:val="000000"/>
          <w:sz w:val="24"/>
          <w:szCs w:val="24"/>
          <w:lang w:val="es-419"/>
        </w:rPr>
        <w:t xml:space="preserve">corresponde al informe justificado de fecha treinta y uno de marzo de dos mil veintidós, dirigido al Comisionado Presidente del INFOEM, José Martínez Vilchis, </w:t>
      </w:r>
      <w:r w:rsidR="00C87B40">
        <w:rPr>
          <w:rFonts w:ascii="Palatino Linotype" w:eastAsia="Palatino Linotype" w:hAnsi="Palatino Linotype" w:cs="Palatino Linotype"/>
          <w:color w:val="000000"/>
          <w:sz w:val="24"/>
          <w:szCs w:val="24"/>
          <w:lang w:val="es-419"/>
        </w:rPr>
        <w:t xml:space="preserve">remitido por el Titular de la Unidad de Información, Planeación, Programación, Evaluación y Transparencia del sujeto obligado, el Mtro. José Luis Díaz Hernández, por medio del cual </w:t>
      </w:r>
      <w:r w:rsidR="00BC6A8E">
        <w:rPr>
          <w:rFonts w:ascii="Palatino Linotype" w:eastAsia="Palatino Linotype" w:hAnsi="Palatino Linotype" w:cs="Palatino Linotype"/>
          <w:color w:val="000000"/>
          <w:sz w:val="24"/>
          <w:szCs w:val="24"/>
          <w:lang w:val="es-419"/>
        </w:rPr>
        <w:t>hace una relación sucinta de los documentos enviados y adjuntos al informe justificado, a través del cual solicita se sobresea el presente asunto.</w:t>
      </w:r>
    </w:p>
    <w:p w14:paraId="7CA8DC9A" w14:textId="77777777" w:rsidR="00BC6A8E" w:rsidRDefault="00BC6A8E" w:rsidP="001F36EE">
      <w:pPr>
        <w:spacing w:after="0" w:line="360" w:lineRule="auto"/>
        <w:ind w:right="51"/>
        <w:jc w:val="both"/>
        <w:rPr>
          <w:rFonts w:ascii="Palatino Linotype" w:eastAsia="Palatino Linotype" w:hAnsi="Palatino Linotype" w:cs="Palatino Linotype"/>
          <w:color w:val="000000"/>
          <w:sz w:val="24"/>
          <w:szCs w:val="24"/>
          <w:lang w:val="es-419"/>
        </w:rPr>
      </w:pPr>
    </w:p>
    <w:p w14:paraId="026B54DE" w14:textId="1B5134B1" w:rsidR="00BC6A8E" w:rsidRDefault="0081516D" w:rsidP="001F36EE">
      <w:pPr>
        <w:spacing w:after="0" w:line="360" w:lineRule="auto"/>
        <w:ind w:right="51"/>
        <w:jc w:val="both"/>
        <w:rPr>
          <w:rFonts w:ascii="Palatino Linotype" w:eastAsia="Palatino Linotype" w:hAnsi="Palatino Linotype" w:cs="Palatino Linotype"/>
          <w:color w:val="000000"/>
          <w:sz w:val="24"/>
          <w:szCs w:val="24"/>
          <w:lang w:val="es-419"/>
        </w:rPr>
      </w:pPr>
      <w:r>
        <w:rPr>
          <w:rFonts w:ascii="Palatino Linotype" w:eastAsia="Palatino Linotype" w:hAnsi="Palatino Linotype" w:cs="Palatino Linotype"/>
          <w:color w:val="000000"/>
          <w:sz w:val="24"/>
          <w:szCs w:val="24"/>
          <w:lang w:val="es-419"/>
        </w:rPr>
        <w:t xml:space="preserve">6.- </w:t>
      </w:r>
      <w:r w:rsidR="00831C05" w:rsidRPr="00831C05">
        <w:rPr>
          <w:rFonts w:ascii="Palatino Linotype" w:eastAsia="Palatino Linotype" w:hAnsi="Palatino Linotype" w:cs="Palatino Linotype"/>
          <w:b/>
          <w:i/>
          <w:color w:val="000000"/>
          <w:sz w:val="24"/>
          <w:szCs w:val="24"/>
          <w:lang w:val="es-419"/>
        </w:rPr>
        <w:t>“ACUERDO DEL CT NUMERO 07-2022.pdf</w:t>
      </w:r>
      <w:r w:rsidR="00831C05">
        <w:rPr>
          <w:rFonts w:ascii="Palatino Linotype" w:eastAsia="Palatino Linotype" w:hAnsi="Palatino Linotype" w:cs="Palatino Linotype"/>
          <w:color w:val="000000"/>
          <w:sz w:val="24"/>
          <w:szCs w:val="24"/>
          <w:lang w:val="es-419"/>
        </w:rPr>
        <w:t>”</w:t>
      </w:r>
      <w:r w:rsidR="00BC6A8E">
        <w:rPr>
          <w:rFonts w:ascii="Palatino Linotype" w:eastAsia="Palatino Linotype" w:hAnsi="Palatino Linotype" w:cs="Palatino Linotype"/>
          <w:color w:val="000000"/>
          <w:sz w:val="24"/>
          <w:szCs w:val="24"/>
          <w:lang w:val="es-419"/>
        </w:rPr>
        <w:t xml:space="preserve">, </w:t>
      </w:r>
      <w:r>
        <w:rPr>
          <w:rFonts w:ascii="Palatino Linotype" w:eastAsia="Palatino Linotype" w:hAnsi="Palatino Linotype" w:cs="Palatino Linotype"/>
          <w:color w:val="000000"/>
          <w:sz w:val="24"/>
          <w:szCs w:val="24"/>
          <w:lang w:val="es-419"/>
        </w:rPr>
        <w:t>corresponde al Acuerdo de Clasificación de Información Confidencial</w:t>
      </w:r>
      <w:r w:rsidR="005B2B47">
        <w:rPr>
          <w:rFonts w:ascii="Palatino Linotype" w:eastAsia="Palatino Linotype" w:hAnsi="Palatino Linotype" w:cs="Palatino Linotype"/>
          <w:color w:val="000000"/>
          <w:sz w:val="24"/>
          <w:szCs w:val="24"/>
          <w:lang w:val="es-419"/>
        </w:rPr>
        <w:t xml:space="preserve"> número TEEM/CT/SE/ACT07/AO7/2022, </w:t>
      </w:r>
      <w:r w:rsidR="005B2B47">
        <w:rPr>
          <w:rFonts w:ascii="Palatino Linotype" w:eastAsia="Palatino Linotype" w:hAnsi="Palatino Linotype" w:cs="Palatino Linotype"/>
          <w:color w:val="000000"/>
          <w:sz w:val="24"/>
          <w:szCs w:val="24"/>
          <w:lang w:val="es-419"/>
        </w:rPr>
        <w:lastRenderedPageBreak/>
        <w:t xml:space="preserve">de la Dirección de Administración, aprobado por </w:t>
      </w:r>
      <w:r>
        <w:rPr>
          <w:rFonts w:ascii="Palatino Linotype" w:eastAsia="Palatino Linotype" w:hAnsi="Palatino Linotype" w:cs="Palatino Linotype"/>
          <w:color w:val="000000"/>
          <w:sz w:val="24"/>
          <w:szCs w:val="24"/>
          <w:lang w:val="es-419"/>
        </w:rPr>
        <w:t>el Comité de</w:t>
      </w:r>
      <w:r w:rsidR="005B2B47">
        <w:rPr>
          <w:rFonts w:ascii="Palatino Linotype" w:eastAsia="Palatino Linotype" w:hAnsi="Palatino Linotype" w:cs="Palatino Linotype"/>
          <w:color w:val="000000"/>
          <w:sz w:val="24"/>
          <w:szCs w:val="24"/>
          <w:lang w:val="es-419"/>
        </w:rPr>
        <w:t xml:space="preserve"> Transparencia</w:t>
      </w:r>
      <w:r>
        <w:rPr>
          <w:rFonts w:ascii="Palatino Linotype" w:eastAsia="Palatino Linotype" w:hAnsi="Palatino Linotype" w:cs="Palatino Linotype"/>
          <w:color w:val="000000"/>
          <w:sz w:val="24"/>
          <w:szCs w:val="24"/>
          <w:lang w:val="es-419"/>
        </w:rPr>
        <w:t xml:space="preserve">, relacionado con la clasificación de los datos personales contenidos en los documentos comprobantes de estudios de las personas involucradas en la adquisición del inmueble propiedad del Tribunal </w:t>
      </w:r>
      <w:r w:rsidR="003626CE">
        <w:rPr>
          <w:rFonts w:ascii="Palatino Linotype" w:eastAsia="Palatino Linotype" w:hAnsi="Palatino Linotype" w:cs="Palatino Linotype"/>
          <w:color w:val="000000"/>
          <w:sz w:val="24"/>
          <w:szCs w:val="24"/>
          <w:lang w:val="es-419"/>
        </w:rPr>
        <w:t>Electoral</w:t>
      </w:r>
      <w:r>
        <w:rPr>
          <w:rFonts w:ascii="Palatino Linotype" w:eastAsia="Palatino Linotype" w:hAnsi="Palatino Linotype" w:cs="Palatino Linotype"/>
          <w:color w:val="000000"/>
          <w:sz w:val="24"/>
          <w:szCs w:val="24"/>
          <w:lang w:val="es-419"/>
        </w:rPr>
        <w:t xml:space="preserve"> del Estado de México, con el objeto de generar las versiones públicas correspondientes.</w:t>
      </w:r>
    </w:p>
    <w:p w14:paraId="0134D367" w14:textId="77777777" w:rsidR="00F61B03" w:rsidRDefault="00F61B03" w:rsidP="001F36EE">
      <w:pPr>
        <w:spacing w:after="0" w:line="360" w:lineRule="auto"/>
        <w:ind w:right="51"/>
        <w:jc w:val="both"/>
        <w:rPr>
          <w:rFonts w:ascii="Palatino Linotype" w:eastAsia="Palatino Linotype" w:hAnsi="Palatino Linotype" w:cs="Palatino Linotype"/>
          <w:color w:val="000000"/>
          <w:sz w:val="24"/>
          <w:szCs w:val="24"/>
          <w:lang w:val="es-419"/>
        </w:rPr>
      </w:pPr>
    </w:p>
    <w:p w14:paraId="629EB806" w14:textId="13DD71DC" w:rsidR="00F61B03" w:rsidRDefault="005B2B47" w:rsidP="001F36EE">
      <w:pPr>
        <w:spacing w:after="0" w:line="360" w:lineRule="auto"/>
        <w:ind w:right="51"/>
        <w:jc w:val="both"/>
        <w:rPr>
          <w:rFonts w:ascii="Palatino Linotype" w:eastAsia="Palatino Linotype" w:hAnsi="Palatino Linotype" w:cs="Palatino Linotype"/>
          <w:color w:val="000000"/>
          <w:sz w:val="24"/>
          <w:szCs w:val="24"/>
          <w:lang w:val="es-419"/>
        </w:rPr>
      </w:pPr>
      <w:r w:rsidRPr="00831C05">
        <w:rPr>
          <w:rFonts w:ascii="Palatino Linotype" w:hAnsi="Palatino Linotype"/>
          <w:sz w:val="24"/>
          <w:szCs w:val="24"/>
          <w:lang w:val="es-419"/>
        </w:rPr>
        <w:t>7.-</w:t>
      </w:r>
      <w:r w:rsidR="00831C05" w:rsidRPr="00831C05">
        <w:rPr>
          <w:rFonts w:ascii="Palatino Linotype" w:hAnsi="Palatino Linotype"/>
          <w:sz w:val="24"/>
          <w:szCs w:val="24"/>
          <w:lang w:val="es-419"/>
        </w:rPr>
        <w:t xml:space="preserve"> </w:t>
      </w:r>
      <w:r w:rsidR="00831C05" w:rsidRPr="00831C05">
        <w:rPr>
          <w:rFonts w:ascii="Palatino Linotype" w:hAnsi="Palatino Linotype"/>
          <w:b/>
          <w:i/>
          <w:sz w:val="24"/>
          <w:szCs w:val="24"/>
          <w:lang w:val="es-419"/>
        </w:rPr>
        <w:t>“ACUERDO DEL CT NUMERO 08-2022 (leyenda de clasificación).</w:t>
      </w:r>
      <w:proofErr w:type="spellStart"/>
      <w:r w:rsidR="00831C05" w:rsidRPr="00831C05">
        <w:rPr>
          <w:rFonts w:ascii="Palatino Linotype" w:hAnsi="Palatino Linotype"/>
          <w:b/>
          <w:i/>
          <w:sz w:val="24"/>
          <w:szCs w:val="24"/>
          <w:lang w:val="es-419"/>
        </w:rPr>
        <w:t>pdf</w:t>
      </w:r>
      <w:proofErr w:type="spellEnd"/>
      <w:r w:rsidR="00831C05" w:rsidRPr="00831C05">
        <w:rPr>
          <w:rFonts w:ascii="Palatino Linotype" w:hAnsi="Palatino Linotype"/>
          <w:b/>
          <w:i/>
          <w:sz w:val="24"/>
          <w:szCs w:val="24"/>
          <w:lang w:val="es-419"/>
        </w:rPr>
        <w:t>”</w:t>
      </w:r>
      <w:r w:rsidRPr="00831C05">
        <w:rPr>
          <w:rFonts w:ascii="Palatino Linotype" w:hAnsi="Palatino Linotype"/>
          <w:sz w:val="24"/>
          <w:szCs w:val="24"/>
          <w:lang w:val="es-419"/>
        </w:rPr>
        <w:t xml:space="preserve"> Por lo que</w:t>
      </w:r>
      <w:r>
        <w:rPr>
          <w:rFonts w:ascii="Palatino Linotype" w:eastAsia="Palatino Linotype" w:hAnsi="Palatino Linotype" w:cs="Palatino Linotype"/>
          <w:color w:val="000000"/>
          <w:sz w:val="24"/>
          <w:szCs w:val="24"/>
          <w:lang w:val="es-419"/>
        </w:rPr>
        <w:t xml:space="preserve"> hace al séptimo documento consiste </w:t>
      </w:r>
      <w:r w:rsidR="00F95846">
        <w:rPr>
          <w:rFonts w:ascii="Palatino Linotype" w:hAnsi="Palatino Linotype"/>
          <w:sz w:val="24"/>
          <w:szCs w:val="24"/>
          <w:lang w:val="es-419"/>
        </w:rPr>
        <w:t>en la caratula para la elaboración de versiones públicas, en la cual se establecen las leyendas para la clasificación parcial</w:t>
      </w:r>
      <w:r w:rsidR="00C1618C">
        <w:rPr>
          <w:rFonts w:ascii="Palatino Linotype" w:eastAsia="Palatino Linotype" w:hAnsi="Palatino Linotype" w:cs="Palatino Linotype"/>
          <w:color w:val="000000"/>
          <w:sz w:val="24"/>
          <w:szCs w:val="24"/>
          <w:lang w:val="es-419"/>
        </w:rPr>
        <w:t xml:space="preserve"> sobre los </w:t>
      </w:r>
      <w:r w:rsidR="005F7021">
        <w:rPr>
          <w:rFonts w:ascii="Palatino Linotype" w:eastAsia="Palatino Linotype" w:hAnsi="Palatino Linotype" w:cs="Palatino Linotype"/>
          <w:color w:val="000000"/>
          <w:sz w:val="24"/>
          <w:szCs w:val="24"/>
          <w:lang w:val="es-419"/>
        </w:rPr>
        <w:t>Avalúos</w:t>
      </w:r>
      <w:r w:rsidR="00C1618C">
        <w:rPr>
          <w:rFonts w:ascii="Palatino Linotype" w:eastAsia="Palatino Linotype" w:hAnsi="Palatino Linotype" w:cs="Palatino Linotype"/>
          <w:color w:val="000000"/>
          <w:sz w:val="24"/>
          <w:szCs w:val="24"/>
          <w:lang w:val="es-419"/>
        </w:rPr>
        <w:t xml:space="preserve"> Comerciales </w:t>
      </w:r>
      <w:r w:rsidR="005F7021">
        <w:rPr>
          <w:rFonts w:ascii="Palatino Linotype" w:eastAsia="Palatino Linotype" w:hAnsi="Palatino Linotype" w:cs="Palatino Linotype"/>
          <w:color w:val="000000"/>
          <w:sz w:val="24"/>
          <w:szCs w:val="24"/>
          <w:lang w:val="es-419"/>
        </w:rPr>
        <w:t xml:space="preserve">de los terrenos adquiridos </w:t>
      </w:r>
      <w:r w:rsidR="00E64988">
        <w:rPr>
          <w:rFonts w:ascii="Palatino Linotype" w:eastAsia="Palatino Linotype" w:hAnsi="Palatino Linotype" w:cs="Palatino Linotype"/>
          <w:color w:val="000000"/>
          <w:sz w:val="24"/>
          <w:szCs w:val="24"/>
          <w:lang w:val="es-419"/>
        </w:rPr>
        <w:t xml:space="preserve">para la construcción del edificio sede del Tribunal Electoral del Estado de México, y de la </w:t>
      </w:r>
      <w:r w:rsidR="00F95846">
        <w:rPr>
          <w:rFonts w:ascii="Palatino Linotype" w:eastAsia="Palatino Linotype" w:hAnsi="Palatino Linotype" w:cs="Palatino Linotype"/>
          <w:color w:val="000000"/>
          <w:sz w:val="24"/>
          <w:szCs w:val="24"/>
          <w:lang w:val="es-419"/>
        </w:rPr>
        <w:t xml:space="preserve">Evaluación </w:t>
      </w:r>
      <w:r w:rsidR="00E64988">
        <w:rPr>
          <w:rFonts w:ascii="Palatino Linotype" w:eastAsia="Palatino Linotype" w:hAnsi="Palatino Linotype" w:cs="Palatino Linotype"/>
          <w:color w:val="000000"/>
          <w:sz w:val="24"/>
          <w:szCs w:val="24"/>
          <w:lang w:val="es-419"/>
        </w:rPr>
        <w:t xml:space="preserve">de </w:t>
      </w:r>
      <w:r w:rsidR="00F95846">
        <w:rPr>
          <w:rFonts w:ascii="Palatino Linotype" w:eastAsia="Palatino Linotype" w:hAnsi="Palatino Linotype" w:cs="Palatino Linotype"/>
          <w:color w:val="000000"/>
          <w:sz w:val="24"/>
          <w:szCs w:val="24"/>
          <w:lang w:val="es-419"/>
        </w:rPr>
        <w:t xml:space="preserve">Factibilidad </w:t>
      </w:r>
      <w:r w:rsidR="00E64988">
        <w:rPr>
          <w:rFonts w:ascii="Palatino Linotype" w:eastAsia="Palatino Linotype" w:hAnsi="Palatino Linotype" w:cs="Palatino Linotype"/>
          <w:color w:val="000000"/>
          <w:sz w:val="24"/>
          <w:szCs w:val="24"/>
          <w:lang w:val="es-419"/>
        </w:rPr>
        <w:t>de dicho terreno.</w:t>
      </w:r>
    </w:p>
    <w:p w14:paraId="7E0696B5" w14:textId="77777777" w:rsidR="00F61B03" w:rsidRDefault="00F61B03" w:rsidP="001F36EE">
      <w:pPr>
        <w:spacing w:after="0" w:line="360" w:lineRule="auto"/>
        <w:ind w:right="51"/>
        <w:jc w:val="both"/>
        <w:rPr>
          <w:rFonts w:ascii="Palatino Linotype" w:eastAsia="Palatino Linotype" w:hAnsi="Palatino Linotype" w:cs="Palatino Linotype"/>
          <w:color w:val="000000"/>
          <w:sz w:val="24"/>
          <w:szCs w:val="24"/>
          <w:lang w:val="es-419"/>
        </w:rPr>
      </w:pPr>
    </w:p>
    <w:p w14:paraId="5DD08740" w14:textId="69B9E65B" w:rsidR="00F61B03" w:rsidRPr="00A95CE3" w:rsidRDefault="00B53EFD" w:rsidP="001F36EE">
      <w:pPr>
        <w:spacing w:after="0" w:line="360" w:lineRule="auto"/>
        <w:ind w:right="51"/>
        <w:jc w:val="both"/>
        <w:rPr>
          <w:rFonts w:ascii="Palatino Linotype" w:eastAsia="Palatino Linotype" w:hAnsi="Palatino Linotype" w:cs="Palatino Linotype"/>
          <w:color w:val="000000"/>
          <w:sz w:val="24"/>
          <w:szCs w:val="24"/>
          <w:lang w:val="es-419"/>
        </w:rPr>
      </w:pPr>
      <w:r>
        <w:rPr>
          <w:rFonts w:ascii="Palatino Linotype" w:eastAsia="Palatino Linotype" w:hAnsi="Palatino Linotype" w:cs="Palatino Linotype"/>
          <w:color w:val="000000"/>
          <w:sz w:val="24"/>
          <w:szCs w:val="24"/>
          <w:lang w:val="es-419"/>
        </w:rPr>
        <w:t>8.</w:t>
      </w:r>
      <w:r w:rsidR="00F118FD">
        <w:rPr>
          <w:rFonts w:ascii="Palatino Linotype" w:eastAsia="Palatino Linotype" w:hAnsi="Palatino Linotype" w:cs="Palatino Linotype"/>
          <w:color w:val="000000"/>
          <w:sz w:val="24"/>
          <w:szCs w:val="24"/>
          <w:lang w:val="es-419"/>
        </w:rPr>
        <w:t xml:space="preserve">- </w:t>
      </w:r>
      <w:r w:rsidR="00F118FD" w:rsidRPr="00F118FD">
        <w:rPr>
          <w:rFonts w:ascii="Palatino Linotype" w:eastAsia="Palatino Linotype" w:hAnsi="Palatino Linotype" w:cs="Palatino Linotype"/>
          <w:b/>
          <w:i/>
          <w:color w:val="000000"/>
          <w:sz w:val="24"/>
          <w:szCs w:val="24"/>
          <w:lang w:val="es-419"/>
        </w:rPr>
        <w:t>“Informe Justificado (DA).</w:t>
      </w:r>
      <w:proofErr w:type="spellStart"/>
      <w:r w:rsidR="00F118FD" w:rsidRPr="00F118FD">
        <w:rPr>
          <w:rFonts w:ascii="Palatino Linotype" w:eastAsia="Palatino Linotype" w:hAnsi="Palatino Linotype" w:cs="Palatino Linotype"/>
          <w:b/>
          <w:i/>
          <w:color w:val="000000"/>
          <w:sz w:val="24"/>
          <w:szCs w:val="24"/>
          <w:lang w:val="es-419"/>
        </w:rPr>
        <w:t>pdf</w:t>
      </w:r>
      <w:proofErr w:type="spellEnd"/>
      <w:r w:rsidR="00F118FD">
        <w:rPr>
          <w:rFonts w:ascii="Palatino Linotype" w:eastAsia="Palatino Linotype" w:hAnsi="Palatino Linotype" w:cs="Palatino Linotype"/>
          <w:color w:val="000000"/>
          <w:sz w:val="24"/>
          <w:szCs w:val="24"/>
          <w:lang w:val="es-419"/>
        </w:rPr>
        <w:t>”</w:t>
      </w:r>
      <w:r>
        <w:rPr>
          <w:rFonts w:ascii="Palatino Linotype" w:eastAsia="Palatino Linotype" w:hAnsi="Palatino Linotype" w:cs="Palatino Linotype"/>
          <w:color w:val="000000"/>
          <w:sz w:val="24"/>
          <w:szCs w:val="24"/>
          <w:lang w:val="es-419"/>
        </w:rPr>
        <w:t xml:space="preserve">, </w:t>
      </w:r>
      <w:r w:rsidR="006D78A0" w:rsidRPr="00C36C25">
        <w:rPr>
          <w:rFonts w:ascii="Palatino Linotype" w:eastAsia="Palatino Linotype" w:hAnsi="Palatino Linotype" w:cs="Palatino Linotype"/>
          <w:color w:val="000000"/>
          <w:sz w:val="24"/>
          <w:szCs w:val="24"/>
          <w:lang w:val="es-419"/>
        </w:rPr>
        <w:t>corresponde al oficio número TEEM/DA/251/2022 de fecha treinta de marzo de dos mil veintidós,</w:t>
      </w:r>
      <w:r w:rsidR="006D78A0">
        <w:rPr>
          <w:rFonts w:ascii="Palatino Linotype" w:eastAsia="Palatino Linotype" w:hAnsi="Palatino Linotype" w:cs="Palatino Linotype"/>
          <w:color w:val="000000"/>
          <w:sz w:val="24"/>
          <w:szCs w:val="24"/>
          <w:lang w:val="es-419"/>
        </w:rPr>
        <w:t xml:space="preserve"> </w:t>
      </w:r>
      <w:r w:rsidR="00C36C25">
        <w:rPr>
          <w:rFonts w:ascii="Palatino Linotype" w:eastAsia="Palatino Linotype" w:hAnsi="Palatino Linotype" w:cs="Palatino Linotype"/>
          <w:color w:val="000000"/>
          <w:sz w:val="24"/>
          <w:szCs w:val="24"/>
          <w:lang w:val="es-419"/>
        </w:rPr>
        <w:t xml:space="preserve">emitido por la Mtra. Claudia Rivas Tovar, Directora de Administración, dirigido al Mtro. José Luis Díaz Hernández Titular de la Unidad de Información, Planeación, Programación, Evaluación y Transparencia del sujeto obligado, a efecto de </w:t>
      </w:r>
      <w:r w:rsidR="00616B51">
        <w:rPr>
          <w:rFonts w:ascii="Palatino Linotype" w:eastAsia="Palatino Linotype" w:hAnsi="Palatino Linotype" w:cs="Palatino Linotype"/>
          <w:color w:val="000000"/>
          <w:sz w:val="24"/>
          <w:szCs w:val="24"/>
          <w:lang w:val="es-419"/>
        </w:rPr>
        <w:t xml:space="preserve">remitir la versión pública de los comprobantes de estudios de las respectivas personas </w:t>
      </w:r>
      <w:r w:rsidR="00B3256F">
        <w:rPr>
          <w:rFonts w:ascii="Palatino Linotype" w:eastAsia="Palatino Linotype" w:hAnsi="Palatino Linotype" w:cs="Palatino Linotype"/>
          <w:color w:val="000000"/>
          <w:sz w:val="24"/>
          <w:szCs w:val="24"/>
          <w:lang w:val="es-419"/>
        </w:rPr>
        <w:t>servidoras</w:t>
      </w:r>
      <w:r w:rsidR="00616B51">
        <w:rPr>
          <w:rFonts w:ascii="Palatino Linotype" w:eastAsia="Palatino Linotype" w:hAnsi="Palatino Linotype" w:cs="Palatino Linotype"/>
          <w:color w:val="000000"/>
          <w:sz w:val="24"/>
          <w:szCs w:val="24"/>
          <w:lang w:val="es-419"/>
        </w:rPr>
        <w:t xml:space="preserve"> públicas y acuerdo de </w:t>
      </w:r>
      <w:r w:rsidR="00B3256F">
        <w:rPr>
          <w:rFonts w:ascii="Palatino Linotype" w:eastAsia="Palatino Linotype" w:hAnsi="Palatino Linotype" w:cs="Palatino Linotype"/>
          <w:color w:val="000000"/>
          <w:sz w:val="24"/>
          <w:szCs w:val="24"/>
          <w:lang w:val="es-419"/>
        </w:rPr>
        <w:t>información</w:t>
      </w:r>
      <w:r w:rsidR="00616B51">
        <w:rPr>
          <w:rFonts w:ascii="Palatino Linotype" w:eastAsia="Palatino Linotype" w:hAnsi="Palatino Linotype" w:cs="Palatino Linotype"/>
          <w:color w:val="000000"/>
          <w:sz w:val="24"/>
          <w:szCs w:val="24"/>
          <w:lang w:val="es-419"/>
        </w:rPr>
        <w:t xml:space="preserve"> </w:t>
      </w:r>
      <w:r w:rsidR="00B3256F">
        <w:rPr>
          <w:rFonts w:ascii="Palatino Linotype" w:eastAsia="Palatino Linotype" w:hAnsi="Palatino Linotype" w:cs="Palatino Linotype"/>
          <w:color w:val="000000"/>
          <w:sz w:val="24"/>
          <w:szCs w:val="24"/>
          <w:lang w:val="es-419"/>
        </w:rPr>
        <w:t>confidencial</w:t>
      </w:r>
      <w:r w:rsidR="00F503A0">
        <w:rPr>
          <w:rFonts w:ascii="Palatino Linotype" w:eastAsia="Palatino Linotype" w:hAnsi="Palatino Linotype" w:cs="Palatino Linotype"/>
          <w:color w:val="000000"/>
          <w:sz w:val="24"/>
          <w:szCs w:val="24"/>
          <w:lang w:val="es-419"/>
        </w:rPr>
        <w:t>, también remite los instrumentos notariales de los terrenos adquiridos y su respectivo acuerdo de clasificación.</w:t>
      </w:r>
    </w:p>
    <w:p w14:paraId="03AC5C26" w14:textId="77777777" w:rsidR="00B023CC" w:rsidRPr="00D25D7E" w:rsidRDefault="00B023CC" w:rsidP="001F36EE">
      <w:pPr>
        <w:spacing w:after="0" w:line="360" w:lineRule="auto"/>
        <w:ind w:right="51"/>
        <w:jc w:val="both"/>
        <w:rPr>
          <w:rFonts w:ascii="Palatino Linotype" w:eastAsia="Palatino Linotype" w:hAnsi="Palatino Linotype" w:cs="Palatino Linotype"/>
          <w:color w:val="000000"/>
          <w:sz w:val="24"/>
          <w:szCs w:val="24"/>
          <w:lang w:val="es-419"/>
        </w:rPr>
      </w:pPr>
    </w:p>
    <w:p w14:paraId="0657BE2D" w14:textId="4F92549A" w:rsidR="00B023CC" w:rsidRPr="00F02AF2" w:rsidRDefault="00D25D7E" w:rsidP="001F36EE">
      <w:pPr>
        <w:spacing w:after="0" w:line="360" w:lineRule="auto"/>
        <w:ind w:right="51"/>
        <w:jc w:val="both"/>
        <w:rPr>
          <w:rFonts w:ascii="Palatino Linotype" w:eastAsia="Palatino Linotype" w:hAnsi="Palatino Linotype" w:cs="Palatino Linotype"/>
          <w:b/>
          <w:color w:val="000000"/>
          <w:sz w:val="24"/>
          <w:szCs w:val="24"/>
          <w:lang w:val="es-419"/>
        </w:rPr>
      </w:pPr>
      <w:r>
        <w:rPr>
          <w:rFonts w:ascii="Palatino Linotype" w:eastAsia="Palatino Linotype" w:hAnsi="Palatino Linotype" w:cs="Palatino Linotype"/>
          <w:color w:val="000000"/>
          <w:sz w:val="24"/>
          <w:szCs w:val="24"/>
          <w:lang w:val="es-419"/>
        </w:rPr>
        <w:t>9.</w:t>
      </w:r>
      <w:r w:rsidR="00F02AF2">
        <w:rPr>
          <w:rFonts w:ascii="Palatino Linotype" w:eastAsia="Palatino Linotype" w:hAnsi="Palatino Linotype" w:cs="Palatino Linotype"/>
          <w:color w:val="000000"/>
          <w:sz w:val="24"/>
          <w:szCs w:val="24"/>
          <w:lang w:val="es-419"/>
        </w:rPr>
        <w:t xml:space="preserve">- </w:t>
      </w:r>
      <w:r w:rsidR="00F02AF2" w:rsidRPr="00F02AF2">
        <w:rPr>
          <w:rFonts w:ascii="Palatino Linotype" w:eastAsia="Palatino Linotype" w:hAnsi="Palatino Linotype" w:cs="Palatino Linotype"/>
          <w:b/>
          <w:i/>
          <w:color w:val="000000"/>
          <w:sz w:val="24"/>
          <w:szCs w:val="24"/>
          <w:lang w:val="es-419"/>
        </w:rPr>
        <w:t>“DOCUMENTOS PROBATORIOS CURRICULUM CENSURADO (versión pública).</w:t>
      </w:r>
      <w:proofErr w:type="spellStart"/>
      <w:r w:rsidR="00F02AF2" w:rsidRPr="00F02AF2">
        <w:rPr>
          <w:rFonts w:ascii="Palatino Linotype" w:eastAsia="Palatino Linotype" w:hAnsi="Palatino Linotype" w:cs="Palatino Linotype"/>
          <w:b/>
          <w:i/>
          <w:color w:val="000000"/>
          <w:sz w:val="24"/>
          <w:szCs w:val="24"/>
          <w:lang w:val="es-419"/>
        </w:rPr>
        <w:t>pdf</w:t>
      </w:r>
      <w:proofErr w:type="spellEnd"/>
      <w:r w:rsidR="00F02AF2" w:rsidRPr="00F02AF2">
        <w:rPr>
          <w:rFonts w:ascii="Palatino Linotype" w:eastAsia="Palatino Linotype" w:hAnsi="Palatino Linotype" w:cs="Palatino Linotype"/>
          <w:b/>
          <w:i/>
          <w:color w:val="000000"/>
          <w:sz w:val="24"/>
          <w:szCs w:val="24"/>
          <w:lang w:val="es-419"/>
        </w:rPr>
        <w:t>”</w:t>
      </w:r>
      <w:r>
        <w:rPr>
          <w:rFonts w:ascii="Palatino Linotype" w:eastAsia="Palatino Linotype" w:hAnsi="Palatino Linotype" w:cs="Palatino Linotype"/>
          <w:color w:val="000000"/>
          <w:sz w:val="24"/>
          <w:szCs w:val="24"/>
          <w:lang w:val="es-419"/>
        </w:rPr>
        <w:t>, corresponde a las versiones públicas de los</w:t>
      </w:r>
      <w:r w:rsidR="00421F3A">
        <w:rPr>
          <w:rFonts w:ascii="Palatino Linotype" w:eastAsia="Palatino Linotype" w:hAnsi="Palatino Linotype" w:cs="Palatino Linotype"/>
          <w:color w:val="000000"/>
          <w:sz w:val="24"/>
          <w:szCs w:val="24"/>
          <w:lang w:val="es-419"/>
        </w:rPr>
        <w:t xml:space="preserve"> documentos donde constan los grados de estudio de los</w:t>
      </w:r>
      <w:r>
        <w:rPr>
          <w:rFonts w:ascii="Palatino Linotype" w:eastAsia="Palatino Linotype" w:hAnsi="Palatino Linotype" w:cs="Palatino Linotype"/>
          <w:color w:val="000000"/>
          <w:sz w:val="24"/>
          <w:szCs w:val="24"/>
          <w:lang w:val="es-419"/>
        </w:rPr>
        <w:t xml:space="preserve"> servidores públicos que </w:t>
      </w:r>
      <w:r w:rsidR="00421F3A">
        <w:rPr>
          <w:rFonts w:ascii="Palatino Linotype" w:eastAsia="Palatino Linotype" w:hAnsi="Palatino Linotype" w:cs="Palatino Linotype"/>
          <w:color w:val="000000"/>
          <w:sz w:val="24"/>
          <w:szCs w:val="24"/>
          <w:lang w:val="es-419"/>
        </w:rPr>
        <w:t>participaron</w:t>
      </w:r>
      <w:r>
        <w:rPr>
          <w:rFonts w:ascii="Palatino Linotype" w:eastAsia="Palatino Linotype" w:hAnsi="Palatino Linotype" w:cs="Palatino Linotype"/>
          <w:color w:val="000000"/>
          <w:sz w:val="24"/>
          <w:szCs w:val="24"/>
          <w:lang w:val="es-419"/>
        </w:rPr>
        <w:t xml:space="preserve"> en la adquisición de </w:t>
      </w:r>
      <w:r>
        <w:rPr>
          <w:rFonts w:ascii="Palatino Linotype" w:eastAsia="Palatino Linotype" w:hAnsi="Palatino Linotype" w:cs="Palatino Linotype"/>
          <w:color w:val="000000"/>
          <w:sz w:val="24"/>
          <w:szCs w:val="24"/>
          <w:lang w:val="es-419"/>
        </w:rPr>
        <w:lastRenderedPageBreak/>
        <w:t xml:space="preserve">los </w:t>
      </w:r>
      <w:r w:rsidR="00421F3A">
        <w:rPr>
          <w:rFonts w:ascii="Palatino Linotype" w:eastAsia="Palatino Linotype" w:hAnsi="Palatino Linotype" w:cs="Palatino Linotype"/>
          <w:color w:val="000000"/>
          <w:sz w:val="24"/>
          <w:szCs w:val="24"/>
          <w:lang w:val="es-419"/>
        </w:rPr>
        <w:t>terrenos</w:t>
      </w:r>
      <w:r w:rsidR="006147B5">
        <w:rPr>
          <w:rFonts w:ascii="Palatino Linotype" w:eastAsia="Palatino Linotype" w:hAnsi="Palatino Linotype" w:cs="Palatino Linotype"/>
          <w:color w:val="000000"/>
          <w:sz w:val="24"/>
          <w:szCs w:val="24"/>
          <w:lang w:val="es-419"/>
        </w:rPr>
        <w:t xml:space="preserve"> de la sede del sujeto obligado, </w:t>
      </w:r>
      <w:r w:rsidR="006147B5" w:rsidRPr="00675090">
        <w:rPr>
          <w:rFonts w:ascii="Palatino Linotype" w:eastAsia="Palatino Linotype" w:hAnsi="Palatino Linotype" w:cs="Palatino Linotype"/>
          <w:b/>
          <w:color w:val="000000"/>
          <w:sz w:val="24"/>
          <w:szCs w:val="24"/>
          <w:lang w:val="es-419"/>
        </w:rPr>
        <w:t xml:space="preserve">sin embargo, no se </w:t>
      </w:r>
      <w:r w:rsidR="00675090">
        <w:rPr>
          <w:rFonts w:ascii="Palatino Linotype" w:eastAsia="Palatino Linotype" w:hAnsi="Palatino Linotype" w:cs="Palatino Linotype"/>
          <w:b/>
          <w:color w:val="000000"/>
          <w:sz w:val="24"/>
          <w:szCs w:val="24"/>
          <w:lang w:val="es-419"/>
        </w:rPr>
        <w:t>puso</w:t>
      </w:r>
      <w:r w:rsidR="006147B5" w:rsidRPr="00675090">
        <w:rPr>
          <w:rFonts w:ascii="Palatino Linotype" w:eastAsia="Palatino Linotype" w:hAnsi="Palatino Linotype" w:cs="Palatino Linotype"/>
          <w:b/>
          <w:color w:val="000000"/>
          <w:sz w:val="24"/>
          <w:szCs w:val="24"/>
          <w:lang w:val="es-419"/>
        </w:rPr>
        <w:t xml:space="preserve"> a la vista por contener datos susceptibles de clasificarse</w:t>
      </w:r>
      <w:r w:rsidR="00F02AF2">
        <w:rPr>
          <w:rFonts w:ascii="Palatino Linotype" w:eastAsia="Palatino Linotype" w:hAnsi="Palatino Linotype" w:cs="Palatino Linotype"/>
          <w:b/>
          <w:color w:val="000000"/>
          <w:sz w:val="24"/>
          <w:szCs w:val="24"/>
          <w:lang w:val="es-419"/>
        </w:rPr>
        <w:t xml:space="preserve">, </w:t>
      </w:r>
      <w:r w:rsidR="00F02AF2" w:rsidRPr="00F02AF2">
        <w:rPr>
          <w:rFonts w:ascii="Palatino Linotype" w:eastAsia="Palatino Linotype" w:hAnsi="Palatino Linotype" w:cs="Palatino Linotype"/>
          <w:color w:val="000000"/>
          <w:sz w:val="24"/>
          <w:szCs w:val="24"/>
          <w:lang w:val="es-419"/>
        </w:rPr>
        <w:t>como lo es la fecha de nacimiento y nacionalidad.</w:t>
      </w:r>
    </w:p>
    <w:p w14:paraId="488C95BD" w14:textId="77777777" w:rsidR="005E6144" w:rsidRDefault="005E6144" w:rsidP="001F36EE">
      <w:pPr>
        <w:spacing w:after="0" w:line="360" w:lineRule="auto"/>
        <w:ind w:right="51"/>
        <w:jc w:val="both"/>
        <w:rPr>
          <w:rFonts w:ascii="Palatino Linotype" w:eastAsia="Palatino Linotype" w:hAnsi="Palatino Linotype" w:cs="Palatino Linotype"/>
          <w:color w:val="000000"/>
          <w:sz w:val="24"/>
          <w:szCs w:val="24"/>
          <w:lang w:val="es-419"/>
        </w:rPr>
      </w:pPr>
    </w:p>
    <w:p w14:paraId="630AE3F0" w14:textId="50D2A757" w:rsidR="00176F06" w:rsidRDefault="005E6144" w:rsidP="00176F06">
      <w:pPr>
        <w:spacing w:after="0" w:line="360" w:lineRule="auto"/>
        <w:ind w:right="51"/>
        <w:jc w:val="both"/>
        <w:rPr>
          <w:rFonts w:ascii="Palatino Linotype" w:eastAsia="Palatino Linotype" w:hAnsi="Palatino Linotype" w:cs="Palatino Linotype"/>
          <w:color w:val="000000"/>
          <w:sz w:val="24"/>
          <w:szCs w:val="24"/>
          <w:lang w:val="es-419"/>
        </w:rPr>
      </w:pPr>
      <w:r>
        <w:rPr>
          <w:rFonts w:ascii="Palatino Linotype" w:eastAsia="Palatino Linotype" w:hAnsi="Palatino Linotype" w:cs="Palatino Linotype"/>
          <w:color w:val="000000"/>
          <w:sz w:val="24"/>
          <w:szCs w:val="24"/>
          <w:lang w:val="es-419"/>
        </w:rPr>
        <w:t>10.</w:t>
      </w:r>
      <w:r w:rsidR="00693F10">
        <w:rPr>
          <w:rFonts w:ascii="Palatino Linotype" w:eastAsia="Palatino Linotype" w:hAnsi="Palatino Linotype" w:cs="Palatino Linotype"/>
          <w:color w:val="000000"/>
          <w:sz w:val="24"/>
          <w:szCs w:val="24"/>
          <w:lang w:val="es-419"/>
        </w:rPr>
        <w:t xml:space="preserve">- </w:t>
      </w:r>
      <w:r w:rsidR="00693F10" w:rsidRPr="00693F10">
        <w:rPr>
          <w:rFonts w:ascii="Palatino Linotype" w:eastAsia="Palatino Linotype" w:hAnsi="Palatino Linotype" w:cs="Palatino Linotype"/>
          <w:b/>
          <w:i/>
          <w:color w:val="000000"/>
          <w:sz w:val="24"/>
          <w:szCs w:val="24"/>
          <w:lang w:val="es-419"/>
        </w:rPr>
        <w:t>“EVALUACION DE FACTIBILIDAD v.1.pdf</w:t>
      </w:r>
      <w:r w:rsidR="00693F10">
        <w:rPr>
          <w:rFonts w:ascii="Palatino Linotype" w:eastAsia="Palatino Linotype" w:hAnsi="Palatino Linotype" w:cs="Palatino Linotype"/>
          <w:color w:val="000000"/>
          <w:sz w:val="24"/>
          <w:szCs w:val="24"/>
          <w:lang w:val="es-419"/>
        </w:rPr>
        <w:t>”</w:t>
      </w:r>
      <w:r>
        <w:rPr>
          <w:rFonts w:ascii="Palatino Linotype" w:eastAsia="Palatino Linotype" w:hAnsi="Palatino Linotype" w:cs="Palatino Linotype"/>
          <w:color w:val="000000"/>
          <w:sz w:val="24"/>
          <w:szCs w:val="24"/>
          <w:lang w:val="es-419"/>
        </w:rPr>
        <w:t xml:space="preserve">, </w:t>
      </w:r>
      <w:r w:rsidR="006038AC">
        <w:rPr>
          <w:rFonts w:ascii="Palatino Linotype" w:eastAsia="Palatino Linotype" w:hAnsi="Palatino Linotype" w:cs="Palatino Linotype"/>
          <w:color w:val="000000"/>
          <w:sz w:val="24"/>
          <w:szCs w:val="24"/>
          <w:lang w:val="es-419"/>
        </w:rPr>
        <w:t>corresponde a la Evaluación de Factibilidad, en versión pública, el consta de cuarenta y seis (46) páginas y en la cual aparecen entre otras cuestiones el comparativo de precios para terrenos para el Tribunal Electoral del Estado de México, como aparece a continuación:</w:t>
      </w:r>
    </w:p>
    <w:p w14:paraId="6F16750D" w14:textId="77777777" w:rsidR="00C74C8B" w:rsidRPr="00176F06" w:rsidRDefault="00C74C8B" w:rsidP="00176F06">
      <w:pPr>
        <w:spacing w:after="0" w:line="360" w:lineRule="auto"/>
        <w:ind w:right="51"/>
        <w:jc w:val="both"/>
        <w:rPr>
          <w:rFonts w:ascii="Palatino Linotype" w:eastAsia="Palatino Linotype" w:hAnsi="Palatino Linotype" w:cs="Palatino Linotype"/>
          <w:color w:val="000000"/>
          <w:sz w:val="24"/>
          <w:szCs w:val="24"/>
          <w:lang w:val="es-419"/>
        </w:rPr>
      </w:pPr>
    </w:p>
    <w:p w14:paraId="2A634E85" w14:textId="228C6B13" w:rsidR="00D25D7E" w:rsidRPr="00D25D7E" w:rsidRDefault="006038AC" w:rsidP="001F36EE">
      <w:pPr>
        <w:spacing w:after="0" w:line="360" w:lineRule="auto"/>
        <w:ind w:right="51"/>
        <w:jc w:val="both"/>
        <w:rPr>
          <w:rFonts w:ascii="Palatino Linotype" w:eastAsia="Palatino Linotype" w:hAnsi="Palatino Linotype" w:cs="Palatino Linotype"/>
          <w:color w:val="000000"/>
          <w:sz w:val="24"/>
          <w:szCs w:val="24"/>
          <w:lang w:val="es-419"/>
        </w:rPr>
      </w:pPr>
      <w:r>
        <w:rPr>
          <w:noProof/>
          <w:lang w:eastAsia="es-MX"/>
        </w:rPr>
        <w:drawing>
          <wp:inline distT="0" distB="0" distL="0" distR="0" wp14:anchorId="7FF480A7" wp14:editId="6CE73F6B">
            <wp:extent cx="5686425" cy="25050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085" t="35273" r="33697" b="31217"/>
                    <a:stretch/>
                  </pic:blipFill>
                  <pic:spPr bwMode="auto">
                    <a:xfrm>
                      <a:off x="0" y="0"/>
                      <a:ext cx="5686425" cy="2505075"/>
                    </a:xfrm>
                    <a:prstGeom prst="rect">
                      <a:avLst/>
                    </a:prstGeom>
                    <a:ln>
                      <a:noFill/>
                    </a:ln>
                    <a:extLst>
                      <a:ext uri="{53640926-AAD7-44D8-BBD7-CCE9431645EC}">
                        <a14:shadowObscured xmlns:a14="http://schemas.microsoft.com/office/drawing/2010/main"/>
                      </a:ext>
                    </a:extLst>
                  </pic:spPr>
                </pic:pic>
              </a:graphicData>
            </a:graphic>
          </wp:inline>
        </w:drawing>
      </w:r>
    </w:p>
    <w:p w14:paraId="3EC8122B" w14:textId="77777777" w:rsidR="00D25D7E" w:rsidRPr="00D25D7E" w:rsidRDefault="00D25D7E" w:rsidP="001F36EE">
      <w:pPr>
        <w:spacing w:after="0" w:line="360" w:lineRule="auto"/>
        <w:ind w:right="51"/>
        <w:jc w:val="both"/>
        <w:rPr>
          <w:rFonts w:ascii="Palatino Linotype" w:eastAsia="Palatino Linotype" w:hAnsi="Palatino Linotype" w:cs="Palatino Linotype"/>
          <w:color w:val="000000"/>
          <w:sz w:val="24"/>
          <w:szCs w:val="24"/>
          <w:lang w:val="es-419"/>
        </w:rPr>
      </w:pPr>
    </w:p>
    <w:p w14:paraId="3B0D93C6" w14:textId="775EA53B" w:rsidR="00D25D7E" w:rsidRDefault="003F5994" w:rsidP="001F36EE">
      <w:pPr>
        <w:spacing w:after="0" w:line="360" w:lineRule="auto"/>
        <w:ind w:right="51"/>
        <w:jc w:val="both"/>
        <w:rPr>
          <w:rFonts w:ascii="Palatino Linotype" w:hAnsi="Palatino Linotype"/>
          <w:sz w:val="24"/>
          <w:szCs w:val="24"/>
          <w:lang w:val="es-419"/>
        </w:rPr>
      </w:pPr>
      <w:r w:rsidRPr="009B3457">
        <w:rPr>
          <w:rFonts w:ascii="Palatino Linotype" w:hAnsi="Palatino Linotype"/>
          <w:sz w:val="24"/>
          <w:szCs w:val="24"/>
          <w:lang w:val="es-419"/>
        </w:rPr>
        <w:t>11.-</w:t>
      </w:r>
      <w:r w:rsidR="007F5C61" w:rsidRPr="007F5C61">
        <w:rPr>
          <w:rFonts w:ascii="Palatino Linotype" w:hAnsi="Palatino Linotype"/>
          <w:sz w:val="24"/>
          <w:szCs w:val="24"/>
          <w:lang w:val="es-419"/>
        </w:rPr>
        <w:t xml:space="preserve"> </w:t>
      </w:r>
      <w:r w:rsidR="007F5C61" w:rsidRPr="007F5C61">
        <w:rPr>
          <w:rFonts w:ascii="Palatino Linotype" w:hAnsi="Palatino Linotype"/>
          <w:b/>
          <w:i/>
          <w:sz w:val="24"/>
          <w:szCs w:val="24"/>
          <w:lang w:val="es-419"/>
        </w:rPr>
        <w:t>“INSTRUMENTOS NOTARIALES 1 y 2 (copias certificadas).</w:t>
      </w:r>
      <w:proofErr w:type="spellStart"/>
      <w:r w:rsidR="007F5C61" w:rsidRPr="007F5C61">
        <w:rPr>
          <w:rFonts w:ascii="Palatino Linotype" w:hAnsi="Palatino Linotype"/>
          <w:b/>
          <w:i/>
          <w:sz w:val="24"/>
          <w:szCs w:val="24"/>
          <w:lang w:val="es-419"/>
        </w:rPr>
        <w:t>pdf</w:t>
      </w:r>
      <w:proofErr w:type="spellEnd"/>
      <w:r w:rsidR="007F5C61">
        <w:rPr>
          <w:rFonts w:ascii="Palatino Linotype" w:hAnsi="Palatino Linotype"/>
          <w:sz w:val="24"/>
          <w:szCs w:val="24"/>
          <w:lang w:val="es-419"/>
        </w:rPr>
        <w:t>”</w:t>
      </w:r>
      <w:r w:rsidRPr="009B3457">
        <w:rPr>
          <w:rFonts w:ascii="Palatino Linotype" w:hAnsi="Palatino Linotype"/>
          <w:sz w:val="24"/>
          <w:szCs w:val="24"/>
          <w:lang w:val="es-419"/>
        </w:rPr>
        <w:t>,</w:t>
      </w:r>
      <w:r w:rsidR="00770652" w:rsidRPr="009B3457">
        <w:rPr>
          <w:rFonts w:ascii="Palatino Linotype" w:hAnsi="Palatino Linotype"/>
          <w:sz w:val="24"/>
          <w:szCs w:val="24"/>
          <w:lang w:val="es-419"/>
        </w:rPr>
        <w:t xml:space="preserve"> consta </w:t>
      </w:r>
      <w:r w:rsidR="009B3457" w:rsidRPr="009B3457">
        <w:rPr>
          <w:rFonts w:ascii="Palatino Linotype" w:hAnsi="Palatino Linotype"/>
          <w:sz w:val="24"/>
          <w:szCs w:val="24"/>
          <w:lang w:val="es-419"/>
        </w:rPr>
        <w:t>de dos instrumentos notariales</w:t>
      </w:r>
      <w:r w:rsidR="00FE1014">
        <w:rPr>
          <w:rFonts w:ascii="Palatino Linotype" w:hAnsi="Palatino Linotype"/>
          <w:sz w:val="24"/>
          <w:szCs w:val="24"/>
          <w:lang w:val="es-419"/>
        </w:rPr>
        <w:t>, identificados con los</w:t>
      </w:r>
      <w:r w:rsidR="009B3457">
        <w:rPr>
          <w:rFonts w:ascii="Palatino Linotype" w:hAnsi="Palatino Linotype"/>
          <w:sz w:val="24"/>
          <w:szCs w:val="24"/>
          <w:lang w:val="es-419"/>
        </w:rPr>
        <w:t xml:space="preserve"> </w:t>
      </w:r>
      <w:r w:rsidR="009F2025">
        <w:rPr>
          <w:rFonts w:ascii="Palatino Linotype" w:hAnsi="Palatino Linotype"/>
          <w:sz w:val="24"/>
          <w:szCs w:val="24"/>
          <w:lang w:val="es-419"/>
        </w:rPr>
        <w:t>número</w:t>
      </w:r>
      <w:r w:rsidR="00FE1014">
        <w:rPr>
          <w:rFonts w:ascii="Palatino Linotype" w:hAnsi="Palatino Linotype"/>
          <w:sz w:val="24"/>
          <w:szCs w:val="24"/>
          <w:lang w:val="es-419"/>
        </w:rPr>
        <w:t>s,</w:t>
      </w:r>
      <w:r w:rsidR="009F2025">
        <w:rPr>
          <w:rFonts w:ascii="Palatino Linotype" w:hAnsi="Palatino Linotype"/>
          <w:sz w:val="24"/>
          <w:szCs w:val="24"/>
          <w:lang w:val="es-419"/>
        </w:rPr>
        <w:t xml:space="preserve"> dos mil novecientos veintisiete (2,927) y dos mil novecientos veintiocho (2,928), </w:t>
      </w:r>
      <w:r w:rsidR="00160DD3">
        <w:rPr>
          <w:rFonts w:ascii="Palatino Linotype" w:hAnsi="Palatino Linotype"/>
          <w:sz w:val="24"/>
          <w:szCs w:val="24"/>
          <w:lang w:val="es-419"/>
        </w:rPr>
        <w:t>en los cuales se consigna el acto de contrato de compraventa</w:t>
      </w:r>
      <w:r w:rsidR="00961A88">
        <w:rPr>
          <w:rFonts w:ascii="Palatino Linotype" w:hAnsi="Palatino Linotype"/>
          <w:sz w:val="24"/>
          <w:szCs w:val="24"/>
          <w:lang w:val="es-419"/>
        </w:rPr>
        <w:t xml:space="preserve"> de los terrenos adquiridos por el Tribunal Electoral del Estado de México</w:t>
      </w:r>
      <w:r w:rsidR="00FE1014">
        <w:rPr>
          <w:rFonts w:ascii="Palatino Linotype" w:hAnsi="Palatino Linotype"/>
          <w:sz w:val="24"/>
          <w:szCs w:val="24"/>
          <w:lang w:val="es-419"/>
        </w:rPr>
        <w:t>, constantes de nueve (9) hojas cada uno.</w:t>
      </w:r>
    </w:p>
    <w:p w14:paraId="5FDBC4E3" w14:textId="77777777" w:rsidR="00FE1014" w:rsidRDefault="00FE1014" w:rsidP="001F36EE">
      <w:pPr>
        <w:spacing w:after="0" w:line="360" w:lineRule="auto"/>
        <w:ind w:right="51"/>
        <w:jc w:val="both"/>
        <w:rPr>
          <w:rFonts w:ascii="Palatino Linotype" w:hAnsi="Palatino Linotype"/>
          <w:sz w:val="24"/>
          <w:szCs w:val="24"/>
          <w:lang w:val="es-419"/>
        </w:rPr>
      </w:pPr>
    </w:p>
    <w:p w14:paraId="2F2BD949" w14:textId="100D8E5E" w:rsidR="00FE1014" w:rsidRDefault="00FE1014" w:rsidP="001F36EE">
      <w:pPr>
        <w:spacing w:after="0" w:line="360" w:lineRule="auto"/>
        <w:ind w:right="51"/>
        <w:jc w:val="both"/>
        <w:rPr>
          <w:rFonts w:ascii="Palatino Linotype" w:hAnsi="Palatino Linotype"/>
          <w:sz w:val="24"/>
          <w:szCs w:val="24"/>
          <w:lang w:val="es-419"/>
        </w:rPr>
      </w:pPr>
      <w:r>
        <w:rPr>
          <w:rFonts w:ascii="Palatino Linotype" w:hAnsi="Palatino Linotype"/>
          <w:sz w:val="24"/>
          <w:szCs w:val="24"/>
          <w:lang w:val="es-419"/>
        </w:rPr>
        <w:lastRenderedPageBreak/>
        <w:t>12.-</w:t>
      </w:r>
      <w:r w:rsidR="00CA0970" w:rsidRPr="00CA0970">
        <w:t xml:space="preserve"> </w:t>
      </w:r>
      <w:r w:rsidR="00CA0970" w:rsidRPr="00CA0970">
        <w:rPr>
          <w:b/>
          <w:i/>
          <w:lang w:val="es-419"/>
        </w:rPr>
        <w:t>“</w:t>
      </w:r>
      <w:r w:rsidR="00CA0970" w:rsidRPr="00CA0970">
        <w:rPr>
          <w:rFonts w:ascii="Palatino Linotype" w:hAnsi="Palatino Linotype"/>
          <w:b/>
          <w:i/>
          <w:sz w:val="24"/>
          <w:szCs w:val="24"/>
          <w:lang w:val="es-419"/>
        </w:rPr>
        <w:t>INSTRUMENTOS NOTARIALES 1 y 2 (acuerdo de clasificación).</w:t>
      </w:r>
      <w:proofErr w:type="spellStart"/>
      <w:r w:rsidR="00CA0970" w:rsidRPr="00CA0970">
        <w:rPr>
          <w:rFonts w:ascii="Palatino Linotype" w:hAnsi="Palatino Linotype"/>
          <w:b/>
          <w:i/>
          <w:sz w:val="24"/>
          <w:szCs w:val="24"/>
          <w:lang w:val="es-419"/>
        </w:rPr>
        <w:t>pdf</w:t>
      </w:r>
      <w:proofErr w:type="spellEnd"/>
      <w:r w:rsidR="00CA0970" w:rsidRPr="00CA0970">
        <w:rPr>
          <w:rFonts w:ascii="Palatino Linotype" w:hAnsi="Palatino Linotype"/>
          <w:b/>
          <w:i/>
          <w:sz w:val="24"/>
          <w:szCs w:val="24"/>
          <w:lang w:val="es-419"/>
        </w:rPr>
        <w:t>”</w:t>
      </w:r>
      <w:r w:rsidR="00EC1D55">
        <w:rPr>
          <w:rFonts w:ascii="Palatino Linotype" w:hAnsi="Palatino Linotype"/>
          <w:sz w:val="24"/>
          <w:szCs w:val="24"/>
          <w:lang w:val="es-419"/>
        </w:rPr>
        <w:t xml:space="preserve">, </w:t>
      </w:r>
      <w:r w:rsidR="00364445">
        <w:rPr>
          <w:rFonts w:ascii="Palatino Linotype" w:hAnsi="Palatino Linotype"/>
          <w:sz w:val="24"/>
          <w:szCs w:val="24"/>
          <w:lang w:val="es-419"/>
        </w:rPr>
        <w:t>corresponde al Acuerdo número TEEM/CT/S0/ACT01/A08/2021, de fecha veintiocho de enero del año dos mil veintiuno, relativo a la clasificación como confidencial</w:t>
      </w:r>
      <w:r w:rsidR="00644C56">
        <w:rPr>
          <w:rFonts w:ascii="Palatino Linotype" w:hAnsi="Palatino Linotype"/>
          <w:sz w:val="24"/>
          <w:szCs w:val="24"/>
          <w:lang w:val="es-419"/>
        </w:rPr>
        <w:t xml:space="preserve"> de los datos personales, contenidos en los documentos “Instrumentos notariales </w:t>
      </w:r>
      <w:r w:rsidR="00160DD3">
        <w:rPr>
          <w:rFonts w:ascii="Palatino Linotype" w:hAnsi="Palatino Linotype"/>
          <w:sz w:val="24"/>
          <w:szCs w:val="24"/>
          <w:lang w:val="es-419"/>
        </w:rPr>
        <w:t>donde</w:t>
      </w:r>
      <w:r w:rsidR="00644C56">
        <w:rPr>
          <w:rFonts w:ascii="Palatino Linotype" w:hAnsi="Palatino Linotype"/>
          <w:sz w:val="24"/>
          <w:szCs w:val="24"/>
          <w:lang w:val="es-419"/>
        </w:rPr>
        <w:t xml:space="preserve"> se consigna el acto de contrato de </w:t>
      </w:r>
      <w:r w:rsidR="00160DD3">
        <w:rPr>
          <w:rFonts w:ascii="Palatino Linotype" w:hAnsi="Palatino Linotype"/>
          <w:sz w:val="24"/>
          <w:szCs w:val="24"/>
          <w:lang w:val="es-419"/>
        </w:rPr>
        <w:t>compraventa</w:t>
      </w:r>
      <w:r w:rsidR="00644C56">
        <w:rPr>
          <w:rFonts w:ascii="Palatino Linotype" w:hAnsi="Palatino Linotype"/>
          <w:sz w:val="24"/>
          <w:szCs w:val="24"/>
          <w:lang w:val="es-419"/>
        </w:rPr>
        <w:t xml:space="preserve"> de </w:t>
      </w:r>
      <w:r w:rsidR="00160DD3">
        <w:rPr>
          <w:rFonts w:ascii="Palatino Linotype" w:hAnsi="Palatino Linotype"/>
          <w:sz w:val="24"/>
          <w:szCs w:val="24"/>
          <w:lang w:val="es-419"/>
        </w:rPr>
        <w:t>terreno</w:t>
      </w:r>
      <w:r w:rsidR="00644C56">
        <w:rPr>
          <w:rFonts w:ascii="Palatino Linotype" w:hAnsi="Palatino Linotype"/>
          <w:sz w:val="24"/>
          <w:szCs w:val="24"/>
          <w:lang w:val="es-419"/>
        </w:rPr>
        <w:t xml:space="preserve"> para la construcción del edificio sede del Tribunal Elect</w:t>
      </w:r>
      <w:r w:rsidR="00160DD3">
        <w:rPr>
          <w:rFonts w:ascii="Palatino Linotype" w:hAnsi="Palatino Linotype"/>
          <w:sz w:val="24"/>
          <w:szCs w:val="24"/>
          <w:lang w:val="es-419"/>
        </w:rPr>
        <w:t>o</w:t>
      </w:r>
      <w:r w:rsidR="00644C56">
        <w:rPr>
          <w:rFonts w:ascii="Palatino Linotype" w:hAnsi="Palatino Linotype"/>
          <w:sz w:val="24"/>
          <w:szCs w:val="24"/>
          <w:lang w:val="es-419"/>
        </w:rPr>
        <w:t>ral del estado de México</w:t>
      </w:r>
      <w:r w:rsidR="00160DD3">
        <w:rPr>
          <w:rFonts w:ascii="Palatino Linotype" w:hAnsi="Palatino Linotype"/>
          <w:sz w:val="24"/>
          <w:szCs w:val="24"/>
          <w:lang w:val="es-419"/>
        </w:rPr>
        <w:t>”</w:t>
      </w:r>
      <w:r w:rsidR="00644C56">
        <w:rPr>
          <w:rFonts w:ascii="Palatino Linotype" w:hAnsi="Palatino Linotype"/>
          <w:sz w:val="24"/>
          <w:szCs w:val="24"/>
          <w:lang w:val="es-419"/>
        </w:rPr>
        <w:t>.</w:t>
      </w:r>
      <w:r w:rsidR="00364445">
        <w:rPr>
          <w:rFonts w:ascii="Palatino Linotype" w:hAnsi="Palatino Linotype"/>
          <w:sz w:val="24"/>
          <w:szCs w:val="24"/>
          <w:lang w:val="es-419"/>
        </w:rPr>
        <w:t xml:space="preserve"> </w:t>
      </w:r>
    </w:p>
    <w:p w14:paraId="12EAF1F1" w14:textId="77777777" w:rsidR="00D25D7E" w:rsidRDefault="00D25D7E" w:rsidP="001F36EE">
      <w:pPr>
        <w:spacing w:after="0" w:line="360" w:lineRule="auto"/>
        <w:ind w:right="51"/>
        <w:jc w:val="both"/>
        <w:rPr>
          <w:rFonts w:ascii="Palatino Linotype" w:hAnsi="Palatino Linotype"/>
          <w:sz w:val="24"/>
          <w:szCs w:val="24"/>
          <w:lang w:val="es-419"/>
        </w:rPr>
      </w:pPr>
    </w:p>
    <w:p w14:paraId="6F2789CE" w14:textId="2BA89E54" w:rsidR="00B023CC" w:rsidRDefault="00160DD3" w:rsidP="001F36EE">
      <w:pPr>
        <w:spacing w:after="0" w:line="360" w:lineRule="auto"/>
        <w:ind w:right="51"/>
        <w:jc w:val="both"/>
        <w:rPr>
          <w:rFonts w:ascii="Palatino Linotype" w:eastAsia="Palatino Linotype" w:hAnsi="Palatino Linotype" w:cs="Palatino Linotype"/>
          <w:color w:val="000000"/>
          <w:sz w:val="24"/>
          <w:szCs w:val="24"/>
          <w:lang w:val="es-419"/>
        </w:rPr>
      </w:pPr>
      <w:r w:rsidRPr="00A124DB">
        <w:rPr>
          <w:rFonts w:ascii="Palatino Linotype" w:eastAsia="Palatino Linotype" w:hAnsi="Palatino Linotype" w:cs="Palatino Linotype"/>
          <w:color w:val="000000"/>
          <w:sz w:val="24"/>
          <w:szCs w:val="24"/>
          <w:lang w:val="es-419"/>
        </w:rPr>
        <w:t>13.-</w:t>
      </w:r>
      <w:r w:rsidR="00A124DB" w:rsidRPr="00A124DB">
        <w:rPr>
          <w:rFonts w:ascii="Palatino Linotype" w:eastAsia="Palatino Linotype" w:hAnsi="Palatino Linotype" w:cs="Palatino Linotype"/>
          <w:color w:val="000000"/>
          <w:sz w:val="24"/>
          <w:szCs w:val="24"/>
          <w:lang w:val="es-419"/>
        </w:rPr>
        <w:t xml:space="preserve"> </w:t>
      </w:r>
      <w:r w:rsidR="00A124DB" w:rsidRPr="00A124DB">
        <w:rPr>
          <w:rFonts w:ascii="Palatino Linotype" w:eastAsia="Palatino Linotype" w:hAnsi="Palatino Linotype" w:cs="Palatino Linotype"/>
          <w:b/>
          <w:i/>
          <w:color w:val="000000"/>
          <w:sz w:val="24"/>
          <w:szCs w:val="24"/>
          <w:lang w:val="es-419"/>
        </w:rPr>
        <w:t>“AVALUO COMERCIAL 2.pdf</w:t>
      </w:r>
      <w:r w:rsidR="00A124DB">
        <w:rPr>
          <w:rFonts w:ascii="Palatino Linotype" w:eastAsia="Palatino Linotype" w:hAnsi="Palatino Linotype" w:cs="Palatino Linotype"/>
          <w:color w:val="000000"/>
          <w:sz w:val="24"/>
          <w:szCs w:val="24"/>
          <w:lang w:val="es-419"/>
        </w:rPr>
        <w:t>”</w:t>
      </w:r>
      <w:r w:rsidR="00622FE5">
        <w:rPr>
          <w:rFonts w:ascii="Palatino Linotype" w:hAnsi="Palatino Linotype"/>
          <w:sz w:val="24"/>
          <w:szCs w:val="24"/>
          <w:lang w:val="es-419"/>
        </w:rPr>
        <w:t xml:space="preserve">, </w:t>
      </w:r>
      <w:r w:rsidR="001E36CC" w:rsidRPr="00A95CE3">
        <w:rPr>
          <w:rFonts w:ascii="Palatino Linotype" w:eastAsia="Palatino Linotype" w:hAnsi="Palatino Linotype" w:cs="Palatino Linotype"/>
          <w:color w:val="000000"/>
          <w:sz w:val="24"/>
          <w:szCs w:val="24"/>
          <w:lang w:val="es-419"/>
        </w:rPr>
        <w:t xml:space="preserve">consiste en el Avaluó Comercial </w:t>
      </w:r>
      <w:r w:rsidR="001E36CC">
        <w:rPr>
          <w:rFonts w:ascii="Palatino Linotype" w:eastAsia="Palatino Linotype" w:hAnsi="Palatino Linotype" w:cs="Palatino Linotype"/>
          <w:color w:val="000000"/>
          <w:sz w:val="24"/>
          <w:szCs w:val="24"/>
          <w:lang w:val="es-419"/>
        </w:rPr>
        <w:t>emitido por el Instituto de Información e Investigación Geográfica, Estadística y Catastral del Estado de México, en el cual aparecen los datos de terreno y ubicación así como el valor comercial consistente en $4, 921,899.61 (cuatro millones novecientos veintiún mil ochocientos noventa y nueve pesos 61/100 M.N.) al 24 de noviembre de 2020.</w:t>
      </w:r>
    </w:p>
    <w:p w14:paraId="76FFC901" w14:textId="77777777" w:rsidR="001E36CC" w:rsidRDefault="001E36CC" w:rsidP="001F36EE">
      <w:pPr>
        <w:spacing w:after="0" w:line="360" w:lineRule="auto"/>
        <w:ind w:right="51"/>
        <w:jc w:val="both"/>
        <w:rPr>
          <w:rFonts w:ascii="Palatino Linotype" w:eastAsia="Palatino Linotype" w:hAnsi="Palatino Linotype" w:cs="Palatino Linotype"/>
          <w:color w:val="000000"/>
          <w:sz w:val="24"/>
          <w:szCs w:val="24"/>
          <w:lang w:val="es-419"/>
        </w:rPr>
      </w:pPr>
    </w:p>
    <w:p w14:paraId="3A8579BE" w14:textId="77777777" w:rsidR="001E36CC" w:rsidRDefault="001E36CC" w:rsidP="001E36CC">
      <w:pPr>
        <w:spacing w:after="0" w:line="360" w:lineRule="auto"/>
        <w:ind w:right="51"/>
        <w:jc w:val="both"/>
        <w:rPr>
          <w:rFonts w:ascii="Palatino Linotype" w:eastAsia="Palatino Linotype" w:hAnsi="Palatino Linotype" w:cs="Palatino Linotype"/>
          <w:color w:val="000000"/>
          <w:sz w:val="24"/>
          <w:szCs w:val="24"/>
          <w:lang w:val="es-419"/>
        </w:rPr>
      </w:pPr>
      <w:r>
        <w:rPr>
          <w:rFonts w:ascii="Palatino Linotype" w:eastAsia="Palatino Linotype" w:hAnsi="Palatino Linotype" w:cs="Palatino Linotype"/>
          <w:color w:val="000000"/>
          <w:sz w:val="24"/>
          <w:szCs w:val="24"/>
          <w:lang w:val="es-419"/>
        </w:rPr>
        <w:t>En dicha Valuación Comercial se establecen las características de la zona donde su ubica el inmueble, como Topo de zona, densidad de construcción, población, tipo de construcción predominante, servicios públicos, equipamiento urbano.</w:t>
      </w:r>
    </w:p>
    <w:p w14:paraId="2D9C4936" w14:textId="77777777" w:rsidR="001E36CC" w:rsidRDefault="001E36CC" w:rsidP="001E36CC">
      <w:pPr>
        <w:spacing w:after="0" w:line="360" w:lineRule="auto"/>
        <w:ind w:right="51"/>
        <w:jc w:val="both"/>
        <w:rPr>
          <w:rFonts w:ascii="Palatino Linotype" w:eastAsia="Palatino Linotype" w:hAnsi="Palatino Linotype" w:cs="Palatino Linotype"/>
          <w:color w:val="000000"/>
          <w:sz w:val="24"/>
          <w:szCs w:val="24"/>
          <w:lang w:val="es-419"/>
        </w:rPr>
      </w:pPr>
    </w:p>
    <w:p w14:paraId="2150F9A2" w14:textId="366D946D" w:rsidR="001E36CC" w:rsidRPr="00622FE5" w:rsidRDefault="001E36CC" w:rsidP="001E36CC">
      <w:pPr>
        <w:spacing w:after="0" w:line="360" w:lineRule="auto"/>
        <w:ind w:right="51"/>
        <w:jc w:val="both"/>
        <w:rPr>
          <w:rFonts w:ascii="Palatino Linotype" w:hAnsi="Palatino Linotype"/>
          <w:sz w:val="24"/>
          <w:szCs w:val="24"/>
          <w:lang w:val="es-419"/>
        </w:rPr>
      </w:pPr>
      <w:r>
        <w:rPr>
          <w:rFonts w:ascii="Palatino Linotype" w:eastAsia="Palatino Linotype" w:hAnsi="Palatino Linotype" w:cs="Palatino Linotype"/>
          <w:color w:val="000000"/>
          <w:sz w:val="24"/>
          <w:szCs w:val="24"/>
          <w:lang w:val="es-419"/>
        </w:rPr>
        <w:t>Se refieren los datos del terreno como calles transversales y orientación, medidas y colindancias, croquis de localización, así como descripción general del inmueble y de la construcción; se establecen los elementos de la Unidad Constructiva T1, tales como cimentación, estructura, muros, entrepisos, techos azoteas, aplanados, plafones, pisos, pintura, muebles de maño, cancelería y herrería, etc.; características del Avaluó Físico y las Conclusiones, en donde se determina el Valor comercial, antes referido.</w:t>
      </w:r>
    </w:p>
    <w:p w14:paraId="30D85283" w14:textId="77777777" w:rsidR="00E112BF" w:rsidRDefault="00E112BF" w:rsidP="001F36EE">
      <w:pPr>
        <w:spacing w:after="0" w:line="360" w:lineRule="auto"/>
        <w:ind w:right="51"/>
        <w:jc w:val="both"/>
        <w:rPr>
          <w:rFonts w:ascii="Palatino Linotype" w:hAnsi="Palatino Linotype"/>
          <w:sz w:val="24"/>
          <w:szCs w:val="24"/>
          <w:lang w:val="es-419"/>
        </w:rPr>
      </w:pPr>
    </w:p>
    <w:p w14:paraId="642A3964" w14:textId="2EC76A66" w:rsidR="00B03926" w:rsidRPr="001D7092" w:rsidRDefault="00B03926" w:rsidP="00C53D85">
      <w:pPr>
        <w:spacing w:after="0" w:line="360" w:lineRule="auto"/>
        <w:ind w:right="51"/>
        <w:jc w:val="both"/>
        <w:rPr>
          <w:rFonts w:ascii="Palatino Linotype" w:eastAsia="Times New Roman" w:hAnsi="Palatino Linotype" w:cs="Times New Roman"/>
          <w:sz w:val="24"/>
          <w:szCs w:val="24"/>
          <w:lang w:val="es-ES_tradnl" w:eastAsia="es-ES"/>
        </w:rPr>
      </w:pPr>
      <w:r>
        <w:rPr>
          <w:rFonts w:ascii="Palatino Linotype" w:hAnsi="Palatino Linotype"/>
          <w:sz w:val="24"/>
          <w:szCs w:val="24"/>
          <w:lang w:val="es-419"/>
        </w:rPr>
        <w:lastRenderedPageBreak/>
        <w:t>Con lo antes visto, se cae en la cuenta que el sujeto obligado</w:t>
      </w:r>
      <w:r w:rsidR="001D7092">
        <w:rPr>
          <w:rFonts w:ascii="Palatino Linotype" w:hAnsi="Palatino Linotype"/>
          <w:sz w:val="24"/>
          <w:szCs w:val="24"/>
          <w:lang w:val="es-419"/>
        </w:rPr>
        <w:t xml:space="preserve"> en respuesta</w:t>
      </w:r>
      <w:r>
        <w:rPr>
          <w:rFonts w:ascii="Palatino Linotype" w:hAnsi="Palatino Linotype"/>
          <w:sz w:val="24"/>
          <w:szCs w:val="24"/>
          <w:lang w:val="es-419"/>
        </w:rPr>
        <w:t xml:space="preserve"> no entregó lo que la particular le solicitó, por cuanto hace a </w:t>
      </w:r>
      <w:r w:rsidR="00C53D85">
        <w:rPr>
          <w:rFonts w:ascii="Palatino Linotype" w:hAnsi="Palatino Linotype"/>
          <w:sz w:val="24"/>
          <w:szCs w:val="24"/>
          <w:lang w:val="es-419"/>
        </w:rPr>
        <w:t>toda</w:t>
      </w:r>
      <w:r>
        <w:rPr>
          <w:rFonts w:ascii="Palatino Linotype" w:eastAsia="Times New Roman" w:hAnsi="Palatino Linotype" w:cs="Times New Roman"/>
          <w:sz w:val="24"/>
          <w:szCs w:val="24"/>
          <w:lang w:val="es-419" w:eastAsia="es-ES"/>
        </w:rPr>
        <w:t xml:space="preserve"> </w:t>
      </w:r>
      <w:r w:rsidRPr="00F67616">
        <w:rPr>
          <w:rFonts w:ascii="Palatino Linotype" w:eastAsia="Times New Roman" w:hAnsi="Palatino Linotype" w:cs="Times New Roman"/>
          <w:sz w:val="24"/>
          <w:szCs w:val="24"/>
          <w:lang w:val="es-ES_tradnl" w:eastAsia="es-ES"/>
        </w:rPr>
        <w:t>la documentación relacionada con la adquisición del terreno en donde se llevará a cabo la construcción de la nueva sede del Tribuna</w:t>
      </w:r>
      <w:r w:rsidRPr="001D7092">
        <w:rPr>
          <w:rFonts w:ascii="Palatino Linotype" w:eastAsia="Times New Roman" w:hAnsi="Palatino Linotype" w:cs="Times New Roman"/>
          <w:sz w:val="24"/>
          <w:szCs w:val="24"/>
          <w:lang w:val="es-ES_tradnl" w:eastAsia="es-ES"/>
        </w:rPr>
        <w:t>l Electoral del Estado de México</w:t>
      </w:r>
      <w:r w:rsidRPr="001D7092">
        <w:rPr>
          <w:rFonts w:ascii="Palatino Linotype" w:eastAsia="Times New Roman" w:hAnsi="Palatino Linotype" w:cs="Times New Roman"/>
          <w:sz w:val="24"/>
          <w:szCs w:val="24"/>
          <w:lang w:val="es-419" w:eastAsia="es-ES"/>
        </w:rPr>
        <w:t xml:space="preserve"> consistente en</w:t>
      </w:r>
      <w:r w:rsidRPr="001D7092">
        <w:rPr>
          <w:rFonts w:ascii="Palatino Linotype" w:eastAsia="Times New Roman" w:hAnsi="Palatino Linotype" w:cs="Times New Roman"/>
          <w:sz w:val="24"/>
          <w:szCs w:val="24"/>
          <w:lang w:val="es-ES_tradnl" w:eastAsia="es-ES"/>
        </w:rPr>
        <w:t xml:space="preserve">: </w:t>
      </w:r>
    </w:p>
    <w:p w14:paraId="42E88FAA" w14:textId="77777777" w:rsidR="00B03926" w:rsidRPr="001D7092" w:rsidRDefault="00B03926" w:rsidP="00B03926">
      <w:pPr>
        <w:autoSpaceDE w:val="0"/>
        <w:autoSpaceDN w:val="0"/>
        <w:adjustRightInd w:val="0"/>
        <w:spacing w:after="0" w:line="360" w:lineRule="auto"/>
        <w:ind w:left="851" w:right="567"/>
        <w:jc w:val="both"/>
        <w:rPr>
          <w:rFonts w:ascii="Palatino Linotype" w:eastAsia="Times New Roman" w:hAnsi="Palatino Linotype" w:cs="Times New Roman"/>
          <w:sz w:val="24"/>
          <w:szCs w:val="24"/>
          <w:lang w:val="es-ES_tradnl" w:eastAsia="es-ES"/>
        </w:rPr>
      </w:pPr>
    </w:p>
    <w:p w14:paraId="6EDC3A88" w14:textId="77777777" w:rsidR="00B03926" w:rsidRPr="001D7092" w:rsidRDefault="00B03926" w:rsidP="00B443FF">
      <w:pPr>
        <w:pStyle w:val="Prrafodelista"/>
        <w:numPr>
          <w:ilvl w:val="0"/>
          <w:numId w:val="36"/>
        </w:numPr>
        <w:autoSpaceDE w:val="0"/>
        <w:autoSpaceDN w:val="0"/>
        <w:adjustRightInd w:val="0"/>
        <w:spacing w:line="360" w:lineRule="auto"/>
        <w:ind w:right="567"/>
        <w:jc w:val="both"/>
        <w:rPr>
          <w:rFonts w:ascii="Palatino Linotype" w:hAnsi="Palatino Linotype" w:cs="Arial"/>
        </w:rPr>
      </w:pPr>
      <w:r w:rsidRPr="001D7092">
        <w:rPr>
          <w:rFonts w:ascii="Palatino Linotype" w:hAnsi="Palatino Linotype"/>
          <w:lang w:val="es-ES_tradnl"/>
        </w:rPr>
        <w:t xml:space="preserve">Las opciones de terrenos que fueron contempladas a la par del que fue adquirido, incluyendo ubicación, superficie y precio. </w:t>
      </w:r>
    </w:p>
    <w:p w14:paraId="11BE6214" w14:textId="77777777" w:rsidR="00B03926" w:rsidRPr="001D7092" w:rsidRDefault="00B03926" w:rsidP="00B443FF">
      <w:pPr>
        <w:pStyle w:val="Prrafodelista"/>
        <w:numPr>
          <w:ilvl w:val="0"/>
          <w:numId w:val="36"/>
        </w:numPr>
        <w:autoSpaceDE w:val="0"/>
        <w:autoSpaceDN w:val="0"/>
        <w:adjustRightInd w:val="0"/>
        <w:spacing w:line="360" w:lineRule="auto"/>
        <w:ind w:right="567"/>
        <w:jc w:val="both"/>
        <w:rPr>
          <w:rFonts w:ascii="Palatino Linotype" w:hAnsi="Palatino Linotype" w:cs="Arial"/>
        </w:rPr>
      </w:pPr>
      <w:r w:rsidRPr="001D7092">
        <w:rPr>
          <w:rFonts w:ascii="Palatino Linotype" w:hAnsi="Palatino Linotype"/>
          <w:lang w:val="es-ES_tradnl"/>
        </w:rPr>
        <w:t xml:space="preserve">La documentación que soporte el proceso de contratación de la valuación del terreno que fue adquirido por el Tribunal. </w:t>
      </w:r>
    </w:p>
    <w:p w14:paraId="4FC557AE" w14:textId="77777777" w:rsidR="00B03926" w:rsidRPr="001D7092" w:rsidRDefault="00B03926" w:rsidP="00B443FF">
      <w:pPr>
        <w:pStyle w:val="Prrafodelista"/>
        <w:numPr>
          <w:ilvl w:val="0"/>
          <w:numId w:val="36"/>
        </w:numPr>
        <w:autoSpaceDE w:val="0"/>
        <w:autoSpaceDN w:val="0"/>
        <w:adjustRightInd w:val="0"/>
        <w:spacing w:line="360" w:lineRule="auto"/>
        <w:ind w:right="567"/>
        <w:jc w:val="both"/>
        <w:rPr>
          <w:rFonts w:ascii="Palatino Linotype" w:hAnsi="Palatino Linotype" w:cs="Arial"/>
        </w:rPr>
      </w:pPr>
      <w:r w:rsidRPr="001D7092">
        <w:rPr>
          <w:rFonts w:ascii="Palatino Linotype" w:hAnsi="Palatino Linotype"/>
          <w:lang w:val="es-ES_tradnl"/>
        </w:rPr>
        <w:t xml:space="preserve">La </w:t>
      </w:r>
      <w:proofErr w:type="spellStart"/>
      <w:r w:rsidRPr="001D7092">
        <w:rPr>
          <w:rFonts w:ascii="Palatino Linotype" w:hAnsi="Palatino Linotype"/>
          <w:lang w:val="es-ES_tradnl"/>
        </w:rPr>
        <w:t>valuación</w:t>
      </w:r>
      <w:proofErr w:type="spellEnd"/>
      <w:r w:rsidRPr="001D7092">
        <w:rPr>
          <w:rFonts w:ascii="Palatino Linotype" w:hAnsi="Palatino Linotype"/>
          <w:lang w:val="es-419"/>
        </w:rPr>
        <w:t xml:space="preserve"> </w:t>
      </w:r>
      <w:r w:rsidRPr="001D7092">
        <w:rPr>
          <w:rFonts w:ascii="Palatino Linotype" w:hAnsi="Palatino Linotype"/>
          <w:lang w:val="es-ES_tradnl"/>
        </w:rPr>
        <w:t xml:space="preserve">realizada, previa a la adquisición del terreno en el que el Tribunal Electoral del Estado de México pretende construir su nueva sede. </w:t>
      </w:r>
    </w:p>
    <w:p w14:paraId="60C193D0" w14:textId="77777777" w:rsidR="00B03926" w:rsidRPr="001D7092" w:rsidRDefault="00B03926" w:rsidP="00B443FF">
      <w:pPr>
        <w:pStyle w:val="Prrafodelista"/>
        <w:numPr>
          <w:ilvl w:val="0"/>
          <w:numId w:val="36"/>
        </w:numPr>
        <w:autoSpaceDE w:val="0"/>
        <w:autoSpaceDN w:val="0"/>
        <w:adjustRightInd w:val="0"/>
        <w:spacing w:line="360" w:lineRule="auto"/>
        <w:ind w:right="567"/>
        <w:jc w:val="both"/>
        <w:rPr>
          <w:rFonts w:ascii="Palatino Linotype" w:hAnsi="Palatino Linotype" w:cs="Arial"/>
        </w:rPr>
      </w:pPr>
      <w:r w:rsidRPr="001D7092">
        <w:rPr>
          <w:rFonts w:ascii="Palatino Linotype" w:hAnsi="Palatino Linotype"/>
          <w:lang w:val="es-ES_tradnl"/>
        </w:rPr>
        <w:t xml:space="preserve">Los dictámenes técnicos que soporten la elección del terreno adquirido, por encima de otras opciones. </w:t>
      </w:r>
    </w:p>
    <w:p w14:paraId="7D507816" w14:textId="77777777" w:rsidR="00B03926" w:rsidRPr="001D7092" w:rsidRDefault="00B03926" w:rsidP="00B443FF">
      <w:pPr>
        <w:pStyle w:val="Prrafodelista"/>
        <w:numPr>
          <w:ilvl w:val="0"/>
          <w:numId w:val="36"/>
        </w:numPr>
        <w:autoSpaceDE w:val="0"/>
        <w:autoSpaceDN w:val="0"/>
        <w:adjustRightInd w:val="0"/>
        <w:spacing w:line="360" w:lineRule="auto"/>
        <w:ind w:right="567"/>
        <w:jc w:val="both"/>
        <w:rPr>
          <w:rFonts w:ascii="Palatino Linotype" w:hAnsi="Palatino Linotype" w:cs="Arial"/>
        </w:rPr>
      </w:pPr>
      <w:r w:rsidRPr="001D7092">
        <w:rPr>
          <w:rFonts w:ascii="Palatino Linotype" w:hAnsi="Palatino Linotype"/>
          <w:lang w:val="es-ES_tradnl"/>
        </w:rPr>
        <w:t xml:space="preserve">El contrato de compraventa del inmueble multicitado. </w:t>
      </w:r>
    </w:p>
    <w:p w14:paraId="131BE8EB" w14:textId="77777777" w:rsidR="00B03926" w:rsidRPr="001D7092" w:rsidRDefault="00B03926" w:rsidP="00B443FF">
      <w:pPr>
        <w:pStyle w:val="Prrafodelista"/>
        <w:numPr>
          <w:ilvl w:val="0"/>
          <w:numId w:val="36"/>
        </w:numPr>
        <w:autoSpaceDE w:val="0"/>
        <w:autoSpaceDN w:val="0"/>
        <w:adjustRightInd w:val="0"/>
        <w:spacing w:line="360" w:lineRule="auto"/>
        <w:ind w:right="567"/>
        <w:jc w:val="both"/>
        <w:rPr>
          <w:rFonts w:ascii="Palatino Linotype" w:hAnsi="Palatino Linotype" w:cs="Arial"/>
        </w:rPr>
      </w:pPr>
      <w:r w:rsidRPr="001D7092">
        <w:rPr>
          <w:rFonts w:ascii="Palatino Linotype" w:hAnsi="Palatino Linotype"/>
          <w:lang w:val="es-ES_tradnl"/>
        </w:rPr>
        <w:t xml:space="preserve">Los comprobantes de estudios de las personas servidoras públicas involucradas en la adquisición del inmueble multicitado. </w:t>
      </w:r>
    </w:p>
    <w:p w14:paraId="10249ECA" w14:textId="77777777" w:rsidR="001D7092" w:rsidRPr="001D7092" w:rsidRDefault="001D7092" w:rsidP="001D7092">
      <w:pPr>
        <w:spacing w:after="0" w:line="360" w:lineRule="auto"/>
        <w:ind w:right="51"/>
        <w:jc w:val="both"/>
        <w:rPr>
          <w:rFonts w:ascii="Palatino Linotype" w:eastAsia="Palatino Linotype" w:hAnsi="Palatino Linotype" w:cs="Palatino Linotype"/>
          <w:color w:val="000000"/>
          <w:sz w:val="24"/>
          <w:szCs w:val="24"/>
          <w:lang w:val="es-419"/>
        </w:rPr>
      </w:pPr>
    </w:p>
    <w:p w14:paraId="6FACDFA1" w14:textId="4A19682C" w:rsidR="002F4B8F" w:rsidRDefault="001D7092" w:rsidP="001D7092">
      <w:pPr>
        <w:spacing w:after="0" w:line="360" w:lineRule="auto"/>
        <w:ind w:right="51"/>
        <w:jc w:val="both"/>
        <w:rPr>
          <w:rFonts w:ascii="Palatino Linotype" w:eastAsia="Palatino Linotype" w:hAnsi="Palatino Linotype" w:cs="Palatino Linotype"/>
          <w:color w:val="000000"/>
          <w:sz w:val="24"/>
          <w:szCs w:val="24"/>
          <w:lang w:val="es-419"/>
        </w:rPr>
      </w:pPr>
      <w:r>
        <w:rPr>
          <w:rFonts w:ascii="Palatino Linotype" w:eastAsia="Palatino Linotype" w:hAnsi="Palatino Linotype" w:cs="Palatino Linotype"/>
          <w:color w:val="000000"/>
          <w:sz w:val="24"/>
          <w:szCs w:val="24"/>
          <w:lang w:val="es-419"/>
        </w:rPr>
        <w:t xml:space="preserve">No obstante, en la respuesta primigenia si existió </w:t>
      </w:r>
      <w:r w:rsidR="00635F4A">
        <w:rPr>
          <w:rFonts w:ascii="Palatino Linotype" w:eastAsia="Palatino Linotype" w:hAnsi="Palatino Linotype" w:cs="Palatino Linotype"/>
          <w:color w:val="000000"/>
          <w:sz w:val="24"/>
          <w:szCs w:val="24"/>
          <w:lang w:val="es-419"/>
        </w:rPr>
        <w:t>pronunciamiento</w:t>
      </w:r>
      <w:r>
        <w:rPr>
          <w:rFonts w:ascii="Palatino Linotype" w:eastAsia="Palatino Linotype" w:hAnsi="Palatino Linotype" w:cs="Palatino Linotype"/>
          <w:color w:val="000000"/>
          <w:sz w:val="24"/>
          <w:szCs w:val="24"/>
          <w:lang w:val="es-419"/>
        </w:rPr>
        <w:t xml:space="preserve"> por parte del Órgano Interno de Control del Tribunal Electoral del Estado de México,</w:t>
      </w:r>
      <w:r w:rsidR="00635F4A">
        <w:rPr>
          <w:rFonts w:ascii="Palatino Linotype" w:eastAsia="Palatino Linotype" w:hAnsi="Palatino Linotype" w:cs="Palatino Linotype"/>
          <w:color w:val="000000"/>
          <w:sz w:val="24"/>
          <w:szCs w:val="24"/>
          <w:lang w:val="es-419"/>
        </w:rPr>
        <w:t xml:space="preserve"> entre otras cuestiones,</w:t>
      </w:r>
      <w:r>
        <w:rPr>
          <w:rFonts w:ascii="Palatino Linotype" w:eastAsia="Palatino Linotype" w:hAnsi="Palatino Linotype" w:cs="Palatino Linotype"/>
          <w:color w:val="000000"/>
          <w:sz w:val="24"/>
          <w:szCs w:val="24"/>
          <w:lang w:val="es-419"/>
        </w:rPr>
        <w:t xml:space="preserve"> en el sentido </w:t>
      </w:r>
      <w:r w:rsidR="009E43F3">
        <w:rPr>
          <w:rFonts w:ascii="Palatino Linotype" w:eastAsia="Palatino Linotype" w:hAnsi="Palatino Linotype" w:cs="Palatino Linotype"/>
          <w:color w:val="000000"/>
          <w:sz w:val="24"/>
          <w:szCs w:val="24"/>
          <w:lang w:val="es-419"/>
        </w:rPr>
        <w:t xml:space="preserve">de </w:t>
      </w:r>
      <w:r>
        <w:rPr>
          <w:rFonts w:ascii="Palatino Linotype" w:eastAsia="Palatino Linotype" w:hAnsi="Palatino Linotype" w:cs="Palatino Linotype"/>
          <w:color w:val="000000"/>
          <w:sz w:val="24"/>
          <w:szCs w:val="24"/>
          <w:lang w:val="es-419"/>
        </w:rPr>
        <w:t xml:space="preserve">que </w:t>
      </w:r>
      <w:r w:rsidR="009E43F3" w:rsidRPr="009E43F3">
        <w:rPr>
          <w:rFonts w:ascii="Palatino Linotype" w:eastAsia="Palatino Linotype" w:hAnsi="Palatino Linotype" w:cs="Palatino Linotype"/>
          <w:color w:val="000000"/>
          <w:sz w:val="24"/>
          <w:szCs w:val="24"/>
          <w:lang w:val="es-419"/>
        </w:rPr>
        <w:t xml:space="preserve">después de haber realizado una búsqueda exhaustiva y minuciosa en los archivos de las áreas que integran </w:t>
      </w:r>
      <w:r w:rsidR="009E43F3">
        <w:rPr>
          <w:rFonts w:ascii="Palatino Linotype" w:eastAsia="Palatino Linotype" w:hAnsi="Palatino Linotype" w:cs="Palatino Linotype"/>
          <w:color w:val="000000"/>
          <w:sz w:val="24"/>
          <w:szCs w:val="24"/>
          <w:lang w:val="es-419"/>
        </w:rPr>
        <w:t>esa</w:t>
      </w:r>
      <w:r w:rsidR="009E43F3" w:rsidRPr="009E43F3">
        <w:rPr>
          <w:rFonts w:ascii="Palatino Linotype" w:eastAsia="Palatino Linotype" w:hAnsi="Palatino Linotype" w:cs="Palatino Linotype"/>
          <w:color w:val="000000"/>
          <w:sz w:val="24"/>
          <w:szCs w:val="24"/>
          <w:lang w:val="es-419"/>
        </w:rPr>
        <w:t xml:space="preserve"> Contraloría General, a la fecha de la emisión de</w:t>
      </w:r>
      <w:r w:rsidR="009E43F3">
        <w:rPr>
          <w:rFonts w:ascii="Palatino Linotype" w:eastAsia="Palatino Linotype" w:hAnsi="Palatino Linotype" w:cs="Palatino Linotype"/>
          <w:color w:val="000000"/>
          <w:sz w:val="24"/>
          <w:szCs w:val="24"/>
          <w:lang w:val="es-419"/>
        </w:rPr>
        <w:t xml:space="preserve"> su respuesta, </w:t>
      </w:r>
      <w:r w:rsidR="009E43F3" w:rsidRPr="009E43F3">
        <w:rPr>
          <w:rFonts w:ascii="Palatino Linotype" w:eastAsia="Palatino Linotype" w:hAnsi="Palatino Linotype" w:cs="Palatino Linotype"/>
          <w:color w:val="000000"/>
          <w:sz w:val="24"/>
          <w:szCs w:val="24"/>
          <w:lang w:val="es-419"/>
        </w:rPr>
        <w:t xml:space="preserve">no se localizó expediente alguno o información relacionada con la auditoría del proceso de adquisición del inmueble para la </w:t>
      </w:r>
      <w:r w:rsidR="009E43F3" w:rsidRPr="009E43F3">
        <w:rPr>
          <w:rFonts w:ascii="Palatino Linotype" w:eastAsia="Palatino Linotype" w:hAnsi="Palatino Linotype" w:cs="Palatino Linotype"/>
          <w:color w:val="000000"/>
          <w:sz w:val="24"/>
          <w:szCs w:val="24"/>
          <w:lang w:val="es-419"/>
        </w:rPr>
        <w:lastRenderedPageBreak/>
        <w:t>construcción del edificio sede del Tribunal Electoral del Estado de México</w:t>
      </w:r>
      <w:r w:rsidR="009E43F3">
        <w:rPr>
          <w:rFonts w:ascii="Palatino Linotype" w:eastAsia="Palatino Linotype" w:hAnsi="Palatino Linotype" w:cs="Palatino Linotype"/>
          <w:color w:val="000000"/>
          <w:sz w:val="24"/>
          <w:szCs w:val="24"/>
          <w:lang w:val="es-419"/>
        </w:rPr>
        <w:t xml:space="preserve">, cuestión que la Contraloría General ratifica en su </w:t>
      </w:r>
      <w:r w:rsidR="009E43F3" w:rsidRPr="00635F4A">
        <w:rPr>
          <w:rFonts w:ascii="Palatino Linotype" w:eastAsia="Palatino Linotype" w:hAnsi="Palatino Linotype" w:cs="Palatino Linotype"/>
          <w:b/>
          <w:color w:val="000000"/>
          <w:sz w:val="24"/>
          <w:szCs w:val="24"/>
          <w:lang w:val="es-419"/>
        </w:rPr>
        <w:t>informe justificado</w:t>
      </w:r>
      <w:r w:rsidR="009E43F3">
        <w:rPr>
          <w:rFonts w:ascii="Palatino Linotype" w:eastAsia="Palatino Linotype" w:hAnsi="Palatino Linotype" w:cs="Palatino Linotype"/>
          <w:color w:val="000000"/>
          <w:sz w:val="24"/>
          <w:szCs w:val="24"/>
          <w:lang w:val="es-419"/>
        </w:rPr>
        <w:t>, al referir:</w:t>
      </w:r>
    </w:p>
    <w:p w14:paraId="0788F88B" w14:textId="77777777" w:rsidR="008E36D9" w:rsidRDefault="008E36D9" w:rsidP="001D7092">
      <w:pPr>
        <w:spacing w:after="0" w:line="360" w:lineRule="auto"/>
        <w:ind w:right="51"/>
        <w:jc w:val="both"/>
        <w:rPr>
          <w:rFonts w:ascii="Palatino Linotype" w:eastAsia="Palatino Linotype" w:hAnsi="Palatino Linotype" w:cs="Palatino Linotype"/>
          <w:color w:val="000000"/>
          <w:sz w:val="24"/>
          <w:szCs w:val="24"/>
          <w:lang w:val="es-419"/>
        </w:rPr>
      </w:pPr>
    </w:p>
    <w:p w14:paraId="2CB39C14" w14:textId="587B12E2" w:rsidR="008E36D9" w:rsidRPr="00C33CDD" w:rsidRDefault="00C33CDD" w:rsidP="00C33CDD">
      <w:pPr>
        <w:spacing w:after="0" w:line="360" w:lineRule="auto"/>
        <w:ind w:left="851" w:right="567"/>
        <w:jc w:val="both"/>
        <w:rPr>
          <w:rFonts w:ascii="Palatino Linotype" w:eastAsia="Palatino Linotype" w:hAnsi="Palatino Linotype" w:cs="Palatino Linotype"/>
          <w:i/>
          <w:color w:val="000000"/>
          <w:sz w:val="24"/>
          <w:szCs w:val="24"/>
          <w:lang w:val="es-419"/>
        </w:rPr>
      </w:pPr>
      <w:r>
        <w:rPr>
          <w:rFonts w:ascii="Palatino Linotype" w:eastAsia="Palatino Linotype" w:hAnsi="Palatino Linotype" w:cs="Palatino Linotype"/>
          <w:i/>
          <w:color w:val="000000"/>
          <w:sz w:val="24"/>
          <w:szCs w:val="24"/>
          <w:lang w:val="es-419"/>
        </w:rPr>
        <w:t>“</w:t>
      </w:r>
      <w:r w:rsidR="00634892" w:rsidRPr="00C33CDD">
        <w:rPr>
          <w:rFonts w:ascii="Palatino Linotype" w:eastAsia="Palatino Linotype" w:hAnsi="Palatino Linotype" w:cs="Palatino Linotype"/>
          <w:i/>
          <w:color w:val="000000"/>
          <w:sz w:val="24"/>
          <w:szCs w:val="24"/>
          <w:lang w:val="es-419"/>
        </w:rPr>
        <w:t>…si bien es cierto que esta Contraloría General es competente para ejercer funciones de fiscalización, de las finanzas y recursos y de control interno para identificar, investigar y determinar las responsabilidades de los servidores públicos del Tribunal Electoral del Estado de México, así como para imponer las sanciones contempladas de la Ley de Responsabilidades Administrativas del Estado de México</w:t>
      </w:r>
      <w:r w:rsidR="00C6444A" w:rsidRPr="00C33CDD">
        <w:rPr>
          <w:rFonts w:ascii="Palatino Linotype" w:eastAsia="Palatino Linotype" w:hAnsi="Palatino Linotype" w:cs="Palatino Linotype"/>
          <w:i/>
          <w:color w:val="000000"/>
          <w:sz w:val="24"/>
          <w:szCs w:val="24"/>
          <w:lang w:val="es-419"/>
        </w:rPr>
        <w:t xml:space="preserve"> y Municipios, las cuales se3 realizan a través de la práctica de </w:t>
      </w:r>
      <w:r w:rsidR="003D6370" w:rsidRPr="00C33CDD">
        <w:rPr>
          <w:rFonts w:ascii="Palatino Linotype" w:eastAsia="Palatino Linotype" w:hAnsi="Palatino Linotype" w:cs="Palatino Linotype"/>
          <w:i/>
          <w:color w:val="000000"/>
          <w:sz w:val="24"/>
          <w:szCs w:val="24"/>
          <w:lang w:val="es-419"/>
        </w:rPr>
        <w:t>auditorías</w:t>
      </w:r>
      <w:r w:rsidR="00C6444A" w:rsidRPr="00C33CDD">
        <w:rPr>
          <w:rFonts w:ascii="Palatino Linotype" w:eastAsia="Palatino Linotype" w:hAnsi="Palatino Linotype" w:cs="Palatino Linotype"/>
          <w:i/>
          <w:color w:val="000000"/>
          <w:sz w:val="24"/>
          <w:szCs w:val="24"/>
          <w:lang w:val="es-419"/>
        </w:rPr>
        <w:t xml:space="preserve"> , cuya ejecución se planifi</w:t>
      </w:r>
      <w:r w:rsidR="003D6370" w:rsidRPr="00C33CDD">
        <w:rPr>
          <w:rFonts w:ascii="Palatino Linotype" w:eastAsia="Palatino Linotype" w:hAnsi="Palatino Linotype" w:cs="Palatino Linotype"/>
          <w:i/>
          <w:color w:val="000000"/>
          <w:sz w:val="24"/>
          <w:szCs w:val="24"/>
          <w:lang w:val="es-419"/>
        </w:rPr>
        <w:t>c</w:t>
      </w:r>
      <w:r w:rsidR="00C6444A" w:rsidRPr="00C33CDD">
        <w:rPr>
          <w:rFonts w:ascii="Palatino Linotype" w:eastAsia="Palatino Linotype" w:hAnsi="Palatino Linotype" w:cs="Palatino Linotype"/>
          <w:i/>
          <w:color w:val="000000"/>
          <w:sz w:val="24"/>
          <w:szCs w:val="24"/>
          <w:lang w:val="es-419"/>
        </w:rPr>
        <w:t xml:space="preserve">a en programas anuales aprobados por las Magistraturas </w:t>
      </w:r>
      <w:r w:rsidR="003D6370" w:rsidRPr="00C33CDD">
        <w:rPr>
          <w:rFonts w:ascii="Palatino Linotype" w:eastAsia="Palatino Linotype" w:hAnsi="Palatino Linotype" w:cs="Palatino Linotype"/>
          <w:i/>
          <w:color w:val="000000"/>
          <w:sz w:val="24"/>
          <w:szCs w:val="24"/>
          <w:lang w:val="es-419"/>
        </w:rPr>
        <w:t>que</w:t>
      </w:r>
      <w:r w:rsidR="00C6444A" w:rsidRPr="00C33CDD">
        <w:rPr>
          <w:rFonts w:ascii="Palatino Linotype" w:eastAsia="Palatino Linotype" w:hAnsi="Palatino Linotype" w:cs="Palatino Linotype"/>
          <w:i/>
          <w:color w:val="000000"/>
          <w:sz w:val="24"/>
          <w:szCs w:val="24"/>
          <w:lang w:val="es-419"/>
        </w:rPr>
        <w:t xml:space="preserve"> integran el Pl</w:t>
      </w:r>
      <w:r w:rsidR="003D6370" w:rsidRPr="00C33CDD">
        <w:rPr>
          <w:rFonts w:ascii="Palatino Linotype" w:eastAsia="Palatino Linotype" w:hAnsi="Palatino Linotype" w:cs="Palatino Linotype"/>
          <w:i/>
          <w:color w:val="000000"/>
          <w:sz w:val="24"/>
          <w:szCs w:val="24"/>
          <w:lang w:val="es-419"/>
        </w:rPr>
        <w:t>e</w:t>
      </w:r>
      <w:r w:rsidR="00C6444A" w:rsidRPr="00C33CDD">
        <w:rPr>
          <w:rFonts w:ascii="Palatino Linotype" w:eastAsia="Palatino Linotype" w:hAnsi="Palatino Linotype" w:cs="Palatino Linotype"/>
          <w:i/>
          <w:color w:val="000000"/>
          <w:sz w:val="24"/>
          <w:szCs w:val="24"/>
          <w:lang w:val="es-419"/>
        </w:rPr>
        <w:t xml:space="preserve">no; no </w:t>
      </w:r>
      <w:r w:rsidR="003D6370" w:rsidRPr="00C33CDD">
        <w:rPr>
          <w:rFonts w:ascii="Palatino Linotype" w:eastAsia="Palatino Linotype" w:hAnsi="Palatino Linotype" w:cs="Palatino Linotype"/>
          <w:i/>
          <w:color w:val="000000"/>
          <w:sz w:val="24"/>
          <w:szCs w:val="24"/>
          <w:lang w:val="es-419"/>
        </w:rPr>
        <w:t>3</w:t>
      </w:r>
      <w:r w:rsidR="00C6444A" w:rsidRPr="00C33CDD">
        <w:rPr>
          <w:rFonts w:ascii="Palatino Linotype" w:eastAsia="Palatino Linotype" w:hAnsi="Palatino Linotype" w:cs="Palatino Linotype"/>
          <w:i/>
          <w:color w:val="000000"/>
          <w:sz w:val="24"/>
          <w:szCs w:val="24"/>
          <w:lang w:val="es-419"/>
        </w:rPr>
        <w:t xml:space="preserve">obstante, ello no implica que </w:t>
      </w:r>
      <w:r w:rsidR="003D6370" w:rsidRPr="00C33CDD">
        <w:rPr>
          <w:rFonts w:ascii="Palatino Linotype" w:eastAsia="Palatino Linotype" w:hAnsi="Palatino Linotype" w:cs="Palatino Linotype"/>
          <w:i/>
          <w:color w:val="000000"/>
          <w:sz w:val="24"/>
          <w:szCs w:val="24"/>
          <w:lang w:val="es-419"/>
        </w:rPr>
        <w:t>exista</w:t>
      </w:r>
      <w:r w:rsidR="00C6444A" w:rsidRPr="00C33CDD">
        <w:rPr>
          <w:rFonts w:ascii="Palatino Linotype" w:eastAsia="Palatino Linotype" w:hAnsi="Palatino Linotype" w:cs="Palatino Linotype"/>
          <w:i/>
          <w:color w:val="000000"/>
          <w:sz w:val="24"/>
          <w:szCs w:val="24"/>
          <w:lang w:val="es-419"/>
        </w:rPr>
        <w:t xml:space="preserve"> la información </w:t>
      </w:r>
      <w:r w:rsidR="003D6370" w:rsidRPr="00C33CDD">
        <w:rPr>
          <w:rFonts w:ascii="Palatino Linotype" w:eastAsia="Palatino Linotype" w:hAnsi="Palatino Linotype" w:cs="Palatino Linotype"/>
          <w:i/>
          <w:color w:val="000000"/>
          <w:sz w:val="24"/>
          <w:szCs w:val="24"/>
          <w:lang w:val="es-419"/>
        </w:rPr>
        <w:t>solicitada</w:t>
      </w:r>
      <w:r w:rsidR="00C6444A" w:rsidRPr="00C33CDD">
        <w:rPr>
          <w:rFonts w:ascii="Palatino Linotype" w:eastAsia="Palatino Linotype" w:hAnsi="Palatino Linotype" w:cs="Palatino Linotype"/>
          <w:i/>
          <w:color w:val="000000"/>
          <w:sz w:val="24"/>
          <w:szCs w:val="24"/>
          <w:lang w:val="es-419"/>
        </w:rPr>
        <w:t xml:space="preserve"> por la </w:t>
      </w:r>
      <w:r w:rsidR="003D6370" w:rsidRPr="00C33CDD">
        <w:rPr>
          <w:rFonts w:ascii="Palatino Linotype" w:eastAsia="Palatino Linotype" w:hAnsi="Palatino Linotype" w:cs="Palatino Linotype"/>
          <w:i/>
          <w:color w:val="000000"/>
          <w:sz w:val="24"/>
          <w:szCs w:val="24"/>
          <w:lang w:val="es-419"/>
        </w:rPr>
        <w:t>persona</w:t>
      </w:r>
      <w:r w:rsidR="00C6444A" w:rsidRPr="00C33CDD">
        <w:rPr>
          <w:rFonts w:ascii="Palatino Linotype" w:eastAsia="Palatino Linotype" w:hAnsi="Palatino Linotype" w:cs="Palatino Linotype"/>
          <w:i/>
          <w:color w:val="000000"/>
          <w:sz w:val="24"/>
          <w:szCs w:val="24"/>
          <w:lang w:val="es-419"/>
        </w:rPr>
        <w:t xml:space="preserve"> recurrente</w:t>
      </w:r>
      <w:r w:rsidR="003D6370" w:rsidRPr="00C33CDD">
        <w:rPr>
          <w:rFonts w:ascii="Palatino Linotype" w:eastAsia="Palatino Linotype" w:hAnsi="Palatino Linotype" w:cs="Palatino Linotype"/>
          <w:i/>
          <w:color w:val="000000"/>
          <w:sz w:val="24"/>
          <w:szCs w:val="24"/>
          <w:lang w:val="es-419"/>
        </w:rPr>
        <w:t>…</w:t>
      </w:r>
    </w:p>
    <w:p w14:paraId="0A4F9AF6" w14:textId="77777777" w:rsidR="003D6370" w:rsidRPr="00C33CDD" w:rsidRDefault="003D6370" w:rsidP="00C33CDD">
      <w:pPr>
        <w:spacing w:after="0" w:line="360" w:lineRule="auto"/>
        <w:ind w:left="851" w:right="567"/>
        <w:jc w:val="both"/>
        <w:rPr>
          <w:rFonts w:ascii="Palatino Linotype" w:eastAsia="Palatino Linotype" w:hAnsi="Palatino Linotype" w:cs="Palatino Linotype"/>
          <w:i/>
          <w:color w:val="000000"/>
          <w:sz w:val="24"/>
          <w:szCs w:val="24"/>
          <w:lang w:val="es-419"/>
        </w:rPr>
      </w:pPr>
    </w:p>
    <w:p w14:paraId="2AF888FD" w14:textId="5A2F1B8F" w:rsidR="003D6370" w:rsidRPr="00C33CDD" w:rsidRDefault="003D6370" w:rsidP="00C33CDD">
      <w:pPr>
        <w:spacing w:after="0" w:line="360" w:lineRule="auto"/>
        <w:ind w:left="851" w:right="567"/>
        <w:jc w:val="both"/>
        <w:rPr>
          <w:rFonts w:ascii="Palatino Linotype" w:eastAsia="Palatino Linotype" w:hAnsi="Palatino Linotype" w:cs="Palatino Linotype"/>
          <w:i/>
          <w:color w:val="000000"/>
          <w:sz w:val="24"/>
          <w:szCs w:val="24"/>
          <w:lang w:val="es-419"/>
        </w:rPr>
      </w:pPr>
      <w:r w:rsidRPr="00C33CDD">
        <w:rPr>
          <w:rFonts w:ascii="Palatino Linotype" w:eastAsia="Palatino Linotype" w:hAnsi="Palatino Linotype" w:cs="Palatino Linotype"/>
          <w:i/>
          <w:color w:val="000000"/>
          <w:sz w:val="24"/>
          <w:szCs w:val="24"/>
          <w:lang w:val="es-419"/>
        </w:rPr>
        <w:t>…Al no existir la obligación legal, tampoco es necesario que el Comité de Transparencia confirme la inexistencia de dicha auditoría, de acuerdo con el Criterio 07/17 “Casos en que no es necesario que el Comité de Transparencia confirme formalmente la inexistencia de la información…</w:t>
      </w:r>
    </w:p>
    <w:p w14:paraId="5696980D" w14:textId="77777777" w:rsidR="003D6370" w:rsidRPr="00C33CDD" w:rsidRDefault="003D6370" w:rsidP="00C33CDD">
      <w:pPr>
        <w:spacing w:after="0" w:line="360" w:lineRule="auto"/>
        <w:ind w:left="851" w:right="567"/>
        <w:jc w:val="both"/>
        <w:rPr>
          <w:rFonts w:ascii="Palatino Linotype" w:eastAsia="Palatino Linotype" w:hAnsi="Palatino Linotype" w:cs="Palatino Linotype"/>
          <w:i/>
          <w:color w:val="000000"/>
          <w:sz w:val="24"/>
          <w:szCs w:val="24"/>
          <w:lang w:val="es-419"/>
        </w:rPr>
      </w:pPr>
    </w:p>
    <w:p w14:paraId="6A53FF3D" w14:textId="437F2FCA" w:rsidR="003D6370" w:rsidRPr="00C33CDD" w:rsidRDefault="003D6370" w:rsidP="00C33CDD">
      <w:pPr>
        <w:spacing w:after="0" w:line="360" w:lineRule="auto"/>
        <w:ind w:left="851" w:right="567"/>
        <w:jc w:val="both"/>
        <w:rPr>
          <w:rFonts w:ascii="Palatino Linotype" w:eastAsia="Palatino Linotype" w:hAnsi="Palatino Linotype" w:cs="Palatino Linotype"/>
          <w:i/>
          <w:color w:val="000000"/>
          <w:sz w:val="24"/>
          <w:szCs w:val="24"/>
          <w:lang w:val="es-419"/>
        </w:rPr>
      </w:pPr>
      <w:r w:rsidRPr="00C33CDD">
        <w:rPr>
          <w:rFonts w:ascii="Palatino Linotype" w:eastAsia="Palatino Linotype" w:hAnsi="Palatino Linotype" w:cs="Palatino Linotype"/>
          <w:i/>
          <w:color w:val="000000"/>
          <w:sz w:val="24"/>
          <w:szCs w:val="24"/>
          <w:lang w:val="es-419"/>
        </w:rPr>
        <w:t xml:space="preserve">En conclusión, la normatividad no obliga a este Órgano Interno de Control a poseer el expediente de auditoría solicitado…” </w:t>
      </w:r>
    </w:p>
    <w:p w14:paraId="5C412F10" w14:textId="77777777" w:rsidR="003D6370" w:rsidRDefault="003D6370" w:rsidP="001D7092">
      <w:pPr>
        <w:spacing w:after="0" w:line="360" w:lineRule="auto"/>
        <w:ind w:right="51"/>
        <w:jc w:val="both"/>
        <w:rPr>
          <w:rFonts w:ascii="Palatino Linotype" w:eastAsia="Palatino Linotype" w:hAnsi="Palatino Linotype" w:cs="Palatino Linotype"/>
          <w:color w:val="000000"/>
          <w:sz w:val="24"/>
          <w:szCs w:val="24"/>
          <w:lang w:val="es-419"/>
        </w:rPr>
      </w:pPr>
    </w:p>
    <w:p w14:paraId="500A12EA" w14:textId="5636275B" w:rsidR="004457E8" w:rsidRDefault="00C33CDD" w:rsidP="004457E8">
      <w:pPr>
        <w:spacing w:after="0" w:line="360" w:lineRule="auto"/>
        <w:ind w:right="51"/>
        <w:jc w:val="both"/>
        <w:rPr>
          <w:rFonts w:ascii="Palatino Linotype" w:eastAsia="Palatino Linotype" w:hAnsi="Palatino Linotype" w:cs="Palatino Linotype"/>
          <w:color w:val="000000"/>
          <w:sz w:val="24"/>
          <w:szCs w:val="24"/>
          <w:lang w:val="es-419"/>
        </w:rPr>
      </w:pPr>
      <w:r>
        <w:rPr>
          <w:rFonts w:ascii="Palatino Linotype" w:eastAsia="Palatino Linotype" w:hAnsi="Palatino Linotype" w:cs="Palatino Linotype"/>
          <w:color w:val="000000"/>
          <w:sz w:val="24"/>
          <w:szCs w:val="24"/>
          <w:lang w:val="es-419"/>
        </w:rPr>
        <w:t xml:space="preserve">Es decir, por lo que hace al </w:t>
      </w:r>
      <w:r w:rsidR="009B4DC7">
        <w:rPr>
          <w:rFonts w:ascii="Palatino Linotype" w:eastAsia="Palatino Linotype" w:hAnsi="Palatino Linotype" w:cs="Palatino Linotype"/>
          <w:color w:val="000000"/>
          <w:sz w:val="24"/>
          <w:szCs w:val="24"/>
          <w:lang w:val="es-419"/>
        </w:rPr>
        <w:t xml:space="preserve">último </w:t>
      </w:r>
      <w:r>
        <w:rPr>
          <w:rFonts w:ascii="Palatino Linotype" w:eastAsia="Palatino Linotype" w:hAnsi="Palatino Linotype" w:cs="Palatino Linotype"/>
          <w:color w:val="000000"/>
          <w:sz w:val="24"/>
          <w:szCs w:val="24"/>
          <w:lang w:val="es-419"/>
        </w:rPr>
        <w:t xml:space="preserve">punto de la </w:t>
      </w:r>
      <w:r w:rsidR="009B4DC7">
        <w:rPr>
          <w:rFonts w:ascii="Palatino Linotype" w:eastAsia="Palatino Linotype" w:hAnsi="Palatino Linotype" w:cs="Palatino Linotype"/>
          <w:color w:val="000000"/>
          <w:sz w:val="24"/>
          <w:szCs w:val="24"/>
          <w:lang w:val="es-419"/>
        </w:rPr>
        <w:t>solicitud</w:t>
      </w:r>
      <w:r>
        <w:rPr>
          <w:rFonts w:ascii="Palatino Linotype" w:eastAsia="Palatino Linotype" w:hAnsi="Palatino Linotype" w:cs="Palatino Linotype"/>
          <w:color w:val="000000"/>
          <w:sz w:val="24"/>
          <w:szCs w:val="24"/>
          <w:lang w:val="es-419"/>
        </w:rPr>
        <w:t xml:space="preserve"> </w:t>
      </w:r>
      <w:r w:rsidR="009B4DC7">
        <w:rPr>
          <w:rFonts w:ascii="Palatino Linotype" w:eastAsia="Palatino Linotype" w:hAnsi="Palatino Linotype" w:cs="Palatino Linotype"/>
          <w:color w:val="000000"/>
          <w:sz w:val="24"/>
          <w:szCs w:val="24"/>
          <w:lang w:val="es-419"/>
        </w:rPr>
        <w:t xml:space="preserve">de información </w:t>
      </w:r>
      <w:r>
        <w:rPr>
          <w:rFonts w:ascii="Palatino Linotype" w:eastAsia="Palatino Linotype" w:hAnsi="Palatino Linotype" w:cs="Palatino Linotype"/>
          <w:color w:val="000000"/>
          <w:sz w:val="24"/>
          <w:szCs w:val="24"/>
          <w:lang w:val="es-419"/>
        </w:rPr>
        <w:t xml:space="preserve">consistente en </w:t>
      </w:r>
      <w:r w:rsidR="009B4DC7">
        <w:rPr>
          <w:rFonts w:ascii="Palatino Linotype" w:eastAsia="Palatino Linotype" w:hAnsi="Palatino Linotype" w:cs="Palatino Linotype"/>
          <w:color w:val="000000"/>
          <w:sz w:val="24"/>
          <w:szCs w:val="24"/>
          <w:lang w:val="es-419"/>
        </w:rPr>
        <w:t xml:space="preserve">el </w:t>
      </w:r>
      <w:r w:rsidR="009B4DC7" w:rsidRPr="009B4DC7">
        <w:rPr>
          <w:rFonts w:ascii="Palatino Linotype" w:eastAsia="Palatino Linotype" w:hAnsi="Palatino Linotype" w:cs="Palatino Linotype"/>
          <w:color w:val="000000"/>
          <w:sz w:val="24"/>
          <w:szCs w:val="24"/>
          <w:lang w:val="es-419"/>
        </w:rPr>
        <w:t>expediente del Órgano Interno de Control relativo a la auditoría del proceso de adquisición del terreno en donde se pretende construir la nueva sede del Tribunal Electoral del Estado de México</w:t>
      </w:r>
      <w:r w:rsidR="009B4DC7">
        <w:rPr>
          <w:rFonts w:ascii="Palatino Linotype" w:eastAsia="Palatino Linotype" w:hAnsi="Palatino Linotype" w:cs="Palatino Linotype"/>
          <w:color w:val="000000"/>
          <w:sz w:val="24"/>
          <w:szCs w:val="24"/>
          <w:lang w:val="es-419"/>
        </w:rPr>
        <w:t xml:space="preserve">, se cae en la cuenta que estamos ante la </w:t>
      </w:r>
      <w:r w:rsidR="00F37C20">
        <w:rPr>
          <w:rFonts w:ascii="Palatino Linotype" w:eastAsia="Palatino Linotype" w:hAnsi="Palatino Linotype" w:cs="Palatino Linotype"/>
          <w:color w:val="000000"/>
          <w:sz w:val="24"/>
          <w:szCs w:val="24"/>
          <w:lang w:val="es-419"/>
        </w:rPr>
        <w:t>presencia</w:t>
      </w:r>
      <w:r w:rsidR="009B4DC7">
        <w:rPr>
          <w:rFonts w:ascii="Palatino Linotype" w:eastAsia="Palatino Linotype" w:hAnsi="Palatino Linotype" w:cs="Palatino Linotype"/>
          <w:color w:val="000000"/>
          <w:sz w:val="24"/>
          <w:szCs w:val="24"/>
          <w:lang w:val="es-419"/>
        </w:rPr>
        <w:t xml:space="preserve"> de </w:t>
      </w:r>
      <w:r w:rsidR="009B4DC7">
        <w:rPr>
          <w:rFonts w:ascii="Palatino Linotype" w:eastAsia="Palatino Linotype" w:hAnsi="Palatino Linotype" w:cs="Palatino Linotype"/>
          <w:color w:val="000000"/>
          <w:sz w:val="24"/>
          <w:szCs w:val="24"/>
          <w:lang w:val="es-419"/>
        </w:rPr>
        <w:lastRenderedPageBreak/>
        <w:t>hechos negativos</w:t>
      </w:r>
      <w:r w:rsidR="004457E8">
        <w:rPr>
          <w:rFonts w:ascii="Palatino Linotype" w:eastAsia="Palatino Linotype" w:hAnsi="Palatino Linotype" w:cs="Palatino Linotype"/>
          <w:color w:val="000000"/>
          <w:sz w:val="24"/>
          <w:szCs w:val="24"/>
          <w:lang w:val="es-419"/>
        </w:rPr>
        <w:t xml:space="preserve">, ya que </w:t>
      </w:r>
      <w:r w:rsidR="004457E8" w:rsidRPr="004457E8">
        <w:rPr>
          <w:rFonts w:ascii="Palatino Linotype" w:eastAsia="Palatino Linotype" w:hAnsi="Palatino Linotype" w:cs="Palatino Linotype"/>
          <w:color w:val="000000"/>
          <w:sz w:val="24"/>
          <w:szCs w:val="24"/>
          <w:lang w:val="es-419"/>
        </w:rPr>
        <w:t xml:space="preserve">el sujeto obligado refirió que después de una búsqueda en </w:t>
      </w:r>
      <w:r w:rsidR="004457E8">
        <w:rPr>
          <w:rFonts w:ascii="Palatino Linotype" w:eastAsia="Palatino Linotype" w:hAnsi="Palatino Linotype" w:cs="Palatino Linotype"/>
          <w:color w:val="000000"/>
          <w:sz w:val="24"/>
          <w:szCs w:val="24"/>
          <w:lang w:val="es-419"/>
        </w:rPr>
        <w:t xml:space="preserve">sus </w:t>
      </w:r>
      <w:r w:rsidR="004457E8" w:rsidRPr="004457E8">
        <w:rPr>
          <w:rFonts w:ascii="Palatino Linotype" w:eastAsia="Palatino Linotype" w:hAnsi="Palatino Linotype" w:cs="Palatino Linotype"/>
          <w:color w:val="000000"/>
          <w:sz w:val="24"/>
          <w:szCs w:val="24"/>
          <w:lang w:val="es-419"/>
        </w:rPr>
        <w:t>archivos, se informó que no se localiz</w:t>
      </w:r>
      <w:r w:rsidR="004457E8">
        <w:rPr>
          <w:rFonts w:ascii="Palatino Linotype" w:eastAsia="Palatino Linotype" w:hAnsi="Palatino Linotype" w:cs="Palatino Linotype"/>
          <w:color w:val="000000"/>
          <w:sz w:val="24"/>
          <w:szCs w:val="24"/>
          <w:lang w:val="es-419"/>
        </w:rPr>
        <w:t>ó</w:t>
      </w:r>
      <w:r w:rsidR="004457E8" w:rsidRPr="004457E8">
        <w:rPr>
          <w:rFonts w:ascii="Palatino Linotype" w:eastAsia="Palatino Linotype" w:hAnsi="Palatino Linotype" w:cs="Palatino Linotype"/>
          <w:color w:val="000000"/>
          <w:sz w:val="24"/>
          <w:szCs w:val="24"/>
          <w:lang w:val="es-419"/>
        </w:rPr>
        <w:t xml:space="preserve"> </w:t>
      </w:r>
      <w:r w:rsidR="004457E8">
        <w:rPr>
          <w:rFonts w:ascii="Palatino Linotype" w:eastAsia="Palatino Linotype" w:hAnsi="Palatino Linotype" w:cs="Palatino Linotype"/>
          <w:color w:val="000000"/>
          <w:sz w:val="24"/>
          <w:szCs w:val="24"/>
          <w:lang w:val="es-419"/>
        </w:rPr>
        <w:t xml:space="preserve">expediente de auditoria relacionada con la compra de terreno para la sede del Tribunal Electoral del Estado de México, es decir, se cae en el supuesto de que </w:t>
      </w:r>
      <w:r w:rsidR="004457E8" w:rsidRPr="004457E8">
        <w:rPr>
          <w:rFonts w:ascii="Palatino Linotype" w:eastAsia="Palatino Linotype" w:hAnsi="Palatino Linotype" w:cs="Palatino Linotype"/>
          <w:color w:val="000000"/>
          <w:sz w:val="24"/>
          <w:szCs w:val="24"/>
          <w:lang w:val="es-419"/>
        </w:rPr>
        <w:t>no se ha generado, poseído o administrado</w:t>
      </w:r>
      <w:r w:rsidR="004457E8">
        <w:rPr>
          <w:rFonts w:ascii="Palatino Linotype" w:eastAsia="Palatino Linotype" w:hAnsi="Palatino Linotype" w:cs="Palatino Linotype"/>
          <w:color w:val="000000"/>
          <w:sz w:val="24"/>
          <w:szCs w:val="24"/>
          <w:lang w:val="es-419"/>
        </w:rPr>
        <w:t xml:space="preserve"> dicha información</w:t>
      </w:r>
      <w:r w:rsidR="004457E8" w:rsidRPr="004457E8">
        <w:rPr>
          <w:rFonts w:ascii="Palatino Linotype" w:eastAsia="Palatino Linotype" w:hAnsi="Palatino Linotype" w:cs="Palatino Linotype"/>
          <w:color w:val="000000"/>
          <w:sz w:val="24"/>
          <w:szCs w:val="24"/>
          <w:lang w:val="es-419"/>
        </w:rPr>
        <w:t>.</w:t>
      </w:r>
    </w:p>
    <w:p w14:paraId="592CB3C6" w14:textId="77777777" w:rsidR="004457E8" w:rsidRDefault="004457E8" w:rsidP="004457E8">
      <w:pPr>
        <w:spacing w:after="0" w:line="360" w:lineRule="auto"/>
        <w:ind w:right="51"/>
        <w:jc w:val="both"/>
        <w:rPr>
          <w:rFonts w:ascii="Palatino Linotype" w:eastAsia="Palatino Linotype" w:hAnsi="Palatino Linotype" w:cs="Palatino Linotype"/>
          <w:color w:val="000000"/>
          <w:sz w:val="24"/>
          <w:szCs w:val="24"/>
          <w:lang w:val="es-419"/>
        </w:rPr>
      </w:pPr>
    </w:p>
    <w:p w14:paraId="4F3586FA" w14:textId="77777777" w:rsidR="004457E8" w:rsidRPr="004457E8" w:rsidRDefault="004457E8" w:rsidP="004457E8">
      <w:pPr>
        <w:spacing w:after="0" w:line="360" w:lineRule="auto"/>
        <w:ind w:right="51"/>
        <w:jc w:val="both"/>
        <w:rPr>
          <w:rFonts w:ascii="Palatino Linotype" w:eastAsia="Palatino Linotype" w:hAnsi="Palatino Linotype" w:cs="Palatino Linotype"/>
          <w:color w:val="000000"/>
          <w:sz w:val="24"/>
          <w:szCs w:val="24"/>
          <w:lang w:val="es-419"/>
        </w:rPr>
      </w:pPr>
      <w:r w:rsidRPr="004457E8">
        <w:rPr>
          <w:rFonts w:ascii="Palatino Linotype" w:eastAsia="Palatino Linotype" w:hAnsi="Palatino Linotype" w:cs="Palatino Linotype"/>
          <w:color w:val="000000"/>
          <w:sz w:val="24"/>
          <w:szCs w:val="24"/>
          <w:lang w:val="es-419"/>
        </w:rPr>
        <w:t xml:space="preserve">Al respecto, al tratarse el requerimiento de información originario de documentación que, por las razones aducidas, a la fecha no ha sido generada, administrada o poseída, nos encontramos ante la figura de hechos negativos de los cuales es improcedente su demostración, tal y como se desprende de lo razonado en la Tesis Aislada (común): 267287, Semanario Judicial de la Federación, Sexta Época, Volumen LII, Tercera Parte, p. 101; de rubro y textos siguientes: </w:t>
      </w:r>
    </w:p>
    <w:p w14:paraId="5387F5BE" w14:textId="77777777" w:rsidR="004457E8" w:rsidRPr="004457E8" w:rsidRDefault="004457E8" w:rsidP="004457E8">
      <w:pPr>
        <w:spacing w:after="0" w:line="360" w:lineRule="auto"/>
        <w:ind w:right="51"/>
        <w:jc w:val="both"/>
        <w:rPr>
          <w:rFonts w:ascii="Palatino Linotype" w:eastAsia="Palatino Linotype" w:hAnsi="Palatino Linotype" w:cs="Palatino Linotype"/>
          <w:color w:val="000000"/>
          <w:sz w:val="24"/>
          <w:szCs w:val="24"/>
          <w:lang w:val="es-419"/>
        </w:rPr>
      </w:pPr>
    </w:p>
    <w:p w14:paraId="21EB5A75" w14:textId="77777777" w:rsidR="004457E8" w:rsidRPr="004457E8" w:rsidRDefault="004457E8" w:rsidP="004457E8">
      <w:pPr>
        <w:spacing w:after="0" w:line="360" w:lineRule="auto"/>
        <w:ind w:left="851" w:right="851"/>
        <w:jc w:val="both"/>
        <w:rPr>
          <w:rFonts w:ascii="Palatino Linotype" w:hAnsi="Palatino Linotype"/>
          <w:sz w:val="24"/>
          <w:szCs w:val="24"/>
          <w:lang w:val="es-ES_tradnl"/>
        </w:rPr>
      </w:pPr>
      <w:r w:rsidRPr="004457E8">
        <w:rPr>
          <w:rFonts w:ascii="Palatino Linotype" w:hAnsi="Palatino Linotype" w:cs="Arial"/>
          <w:i/>
          <w:iCs/>
          <w:color w:val="222222"/>
          <w:sz w:val="24"/>
          <w:szCs w:val="24"/>
        </w:rPr>
        <w:t xml:space="preserve">“HECHOS NEGATIVOS, NO SON SUSCEPTIBLES DE DEMOSTRACION. Tratándose de un hecho negativo, el Juez no tiene </w:t>
      </w:r>
      <w:proofErr w:type="spellStart"/>
      <w:r w:rsidRPr="004457E8">
        <w:rPr>
          <w:rFonts w:ascii="Palatino Linotype" w:hAnsi="Palatino Linotype" w:cs="Arial"/>
          <w:i/>
          <w:iCs/>
          <w:color w:val="222222"/>
          <w:sz w:val="24"/>
          <w:szCs w:val="24"/>
        </w:rPr>
        <w:t>por que</w:t>
      </w:r>
      <w:proofErr w:type="spellEnd"/>
      <w:r w:rsidRPr="004457E8">
        <w:rPr>
          <w:rFonts w:ascii="Palatino Linotype" w:hAnsi="Palatino Linotype" w:cs="Arial"/>
          <w:i/>
          <w:iCs/>
          <w:color w:val="222222"/>
          <w:sz w:val="24"/>
          <w:szCs w:val="24"/>
        </w:rPr>
        <w:t xml:space="preserve"> invocar prueba alguna de la que se desprenda, ya que es bien sabido que esta clase de hechos no son susceptibles de demostración.”</w:t>
      </w:r>
    </w:p>
    <w:p w14:paraId="5CFA0B93" w14:textId="77777777" w:rsidR="004457E8" w:rsidRPr="004457E8" w:rsidRDefault="004457E8" w:rsidP="004457E8">
      <w:pPr>
        <w:spacing w:after="0" w:line="360" w:lineRule="auto"/>
        <w:jc w:val="both"/>
        <w:rPr>
          <w:rFonts w:ascii="Palatino Linotype" w:hAnsi="Palatino Linotype"/>
          <w:sz w:val="24"/>
          <w:szCs w:val="24"/>
          <w:lang w:val="es-ES_tradnl"/>
        </w:rPr>
      </w:pPr>
    </w:p>
    <w:p w14:paraId="7CDF597F" w14:textId="093DCAA1" w:rsidR="00AC17D1" w:rsidRPr="00AC17D1" w:rsidRDefault="004457E8" w:rsidP="004457E8">
      <w:pPr>
        <w:spacing w:after="0" w:line="360" w:lineRule="auto"/>
        <w:jc w:val="both"/>
        <w:rPr>
          <w:rFonts w:ascii="Palatino Linotype" w:hAnsi="Palatino Linotype"/>
          <w:sz w:val="24"/>
          <w:szCs w:val="24"/>
          <w:lang w:val="es-419"/>
        </w:rPr>
      </w:pPr>
      <w:r w:rsidRPr="004457E8">
        <w:rPr>
          <w:rFonts w:ascii="Palatino Linotype" w:hAnsi="Palatino Linotype"/>
          <w:sz w:val="24"/>
          <w:szCs w:val="24"/>
          <w:lang w:val="es-ES_tradnl"/>
        </w:rPr>
        <w:t xml:space="preserve">Es decir, si bien </w:t>
      </w:r>
      <w:r>
        <w:rPr>
          <w:rFonts w:ascii="Palatino Linotype" w:hAnsi="Palatino Linotype"/>
          <w:sz w:val="24"/>
          <w:szCs w:val="24"/>
          <w:lang w:val="es-419"/>
        </w:rPr>
        <w:t>e</w:t>
      </w:r>
      <w:r w:rsidRPr="004457E8">
        <w:rPr>
          <w:rFonts w:ascii="Palatino Linotype" w:hAnsi="Palatino Linotype"/>
          <w:sz w:val="24"/>
          <w:szCs w:val="24"/>
          <w:lang w:val="es-ES_tradnl"/>
        </w:rPr>
        <w:t xml:space="preserve">l </w:t>
      </w:r>
      <w:r w:rsidRPr="004457E8">
        <w:rPr>
          <w:rFonts w:ascii="Palatino Linotype" w:hAnsi="Palatino Linotype"/>
          <w:sz w:val="24"/>
          <w:szCs w:val="24"/>
        </w:rPr>
        <w:t xml:space="preserve">Órgano </w:t>
      </w:r>
      <w:r>
        <w:rPr>
          <w:rFonts w:ascii="Palatino Linotype" w:hAnsi="Palatino Linotype"/>
          <w:sz w:val="24"/>
          <w:szCs w:val="24"/>
          <w:lang w:val="es-419"/>
        </w:rPr>
        <w:t xml:space="preserve">Interno </w:t>
      </w:r>
      <w:r w:rsidRPr="004457E8">
        <w:rPr>
          <w:rFonts w:ascii="Palatino Linotype" w:hAnsi="Palatino Linotype"/>
          <w:sz w:val="24"/>
          <w:szCs w:val="24"/>
        </w:rPr>
        <w:t xml:space="preserve">de Control, cuenta con las atribuciones para </w:t>
      </w:r>
      <w:r>
        <w:rPr>
          <w:rFonts w:ascii="Palatino Linotype" w:hAnsi="Palatino Linotype"/>
          <w:sz w:val="24"/>
          <w:szCs w:val="24"/>
          <w:lang w:val="es-419"/>
        </w:rPr>
        <w:t xml:space="preserve">fiscalizar y en su caso incoar procedimiento </w:t>
      </w:r>
      <w:r w:rsidR="00D17D14">
        <w:rPr>
          <w:rFonts w:ascii="Palatino Linotype" w:hAnsi="Palatino Linotype"/>
          <w:sz w:val="24"/>
          <w:szCs w:val="24"/>
          <w:lang w:val="es-419"/>
        </w:rPr>
        <w:t>administrativo</w:t>
      </w:r>
      <w:r>
        <w:rPr>
          <w:rFonts w:ascii="Palatino Linotype" w:hAnsi="Palatino Linotype"/>
          <w:sz w:val="24"/>
          <w:szCs w:val="24"/>
          <w:lang w:val="es-419"/>
        </w:rPr>
        <w:t xml:space="preserve"> por </w:t>
      </w:r>
      <w:r w:rsidR="00D17D14">
        <w:rPr>
          <w:rFonts w:ascii="Palatino Linotype" w:hAnsi="Palatino Linotype"/>
          <w:sz w:val="24"/>
          <w:szCs w:val="24"/>
          <w:lang w:val="es-419"/>
        </w:rPr>
        <w:t>responsabilidades</w:t>
      </w:r>
      <w:r>
        <w:rPr>
          <w:rFonts w:ascii="Palatino Linotype" w:hAnsi="Palatino Linotype"/>
          <w:sz w:val="24"/>
          <w:szCs w:val="24"/>
          <w:lang w:val="es-419"/>
        </w:rPr>
        <w:t xml:space="preserve"> </w:t>
      </w:r>
      <w:r w:rsidR="00D17D14">
        <w:rPr>
          <w:rFonts w:ascii="Palatino Linotype" w:hAnsi="Palatino Linotype"/>
          <w:sz w:val="24"/>
          <w:szCs w:val="24"/>
          <w:lang w:val="es-419"/>
        </w:rPr>
        <w:t>administrativas</w:t>
      </w:r>
      <w:r>
        <w:rPr>
          <w:rFonts w:ascii="Palatino Linotype" w:hAnsi="Palatino Linotype"/>
          <w:sz w:val="24"/>
          <w:szCs w:val="24"/>
          <w:lang w:val="es-419"/>
        </w:rPr>
        <w:t>,</w:t>
      </w:r>
      <w:r w:rsidRPr="004457E8">
        <w:rPr>
          <w:rFonts w:ascii="Palatino Linotype" w:hAnsi="Palatino Linotype"/>
          <w:sz w:val="24"/>
          <w:szCs w:val="24"/>
        </w:rPr>
        <w:t xml:space="preserve"> lo cierto es que </w:t>
      </w:r>
      <w:r w:rsidR="00AC17D1">
        <w:rPr>
          <w:rFonts w:ascii="Palatino Linotype" w:hAnsi="Palatino Linotype"/>
          <w:sz w:val="24"/>
          <w:szCs w:val="24"/>
          <w:lang w:val="es-419"/>
        </w:rPr>
        <w:t xml:space="preserve">no existe la obligación </w:t>
      </w:r>
      <w:r w:rsidRPr="004457E8">
        <w:rPr>
          <w:rFonts w:ascii="Palatino Linotype" w:hAnsi="Palatino Linotype"/>
          <w:sz w:val="24"/>
          <w:szCs w:val="24"/>
        </w:rPr>
        <w:t xml:space="preserve">para </w:t>
      </w:r>
      <w:r w:rsidR="00AC17D1">
        <w:rPr>
          <w:rFonts w:ascii="Palatino Linotype" w:hAnsi="Palatino Linotype"/>
          <w:sz w:val="24"/>
          <w:szCs w:val="24"/>
          <w:lang w:val="es-419"/>
        </w:rPr>
        <w:t>iniciar determinada auditoria derivada de una solicitud de información</w:t>
      </w:r>
      <w:r w:rsidR="00F17F85">
        <w:rPr>
          <w:rFonts w:ascii="Palatino Linotype" w:hAnsi="Palatino Linotype"/>
          <w:sz w:val="24"/>
          <w:szCs w:val="24"/>
          <w:lang w:val="es-419"/>
        </w:rPr>
        <w:t>,</w:t>
      </w:r>
      <w:r w:rsidR="00AC17D1">
        <w:rPr>
          <w:rFonts w:ascii="Palatino Linotype" w:hAnsi="Palatino Linotype"/>
          <w:sz w:val="24"/>
          <w:szCs w:val="24"/>
          <w:lang w:val="es-419"/>
        </w:rPr>
        <w:t xml:space="preserve"> o que</w:t>
      </w:r>
      <w:r w:rsidR="00F17F85">
        <w:rPr>
          <w:rFonts w:ascii="Palatino Linotype" w:hAnsi="Palatino Linotype"/>
          <w:sz w:val="24"/>
          <w:szCs w:val="24"/>
          <w:lang w:val="es-419"/>
        </w:rPr>
        <w:t xml:space="preserve"> dicha auditoría debiera de</w:t>
      </w:r>
      <w:r w:rsidR="00AC17D1">
        <w:rPr>
          <w:rFonts w:ascii="Palatino Linotype" w:hAnsi="Palatino Linotype"/>
          <w:sz w:val="24"/>
          <w:szCs w:val="24"/>
          <w:lang w:val="es-419"/>
        </w:rPr>
        <w:t xml:space="preserve"> exist</w:t>
      </w:r>
      <w:r w:rsidR="00F17F85">
        <w:rPr>
          <w:rFonts w:ascii="Palatino Linotype" w:hAnsi="Palatino Linotype"/>
          <w:sz w:val="24"/>
          <w:szCs w:val="24"/>
          <w:lang w:val="es-419"/>
        </w:rPr>
        <w:t>ir</w:t>
      </w:r>
      <w:r w:rsidR="00AC17D1">
        <w:rPr>
          <w:rFonts w:ascii="Palatino Linotype" w:hAnsi="Palatino Linotype"/>
          <w:sz w:val="24"/>
          <w:szCs w:val="24"/>
          <w:lang w:val="es-419"/>
        </w:rPr>
        <w:t xml:space="preserve"> previamente </w:t>
      </w:r>
      <w:r w:rsidR="00F17F85">
        <w:rPr>
          <w:rFonts w:ascii="Palatino Linotype" w:hAnsi="Palatino Linotype"/>
          <w:sz w:val="24"/>
          <w:szCs w:val="24"/>
          <w:lang w:val="es-419"/>
        </w:rPr>
        <w:t xml:space="preserve">a la solicitud </w:t>
      </w:r>
      <w:r w:rsidR="00AC17D1">
        <w:rPr>
          <w:rFonts w:ascii="Palatino Linotype" w:hAnsi="Palatino Linotype"/>
          <w:sz w:val="24"/>
          <w:szCs w:val="24"/>
          <w:lang w:val="es-419"/>
        </w:rPr>
        <w:t>y que</w:t>
      </w:r>
      <w:r w:rsidR="00F17F85">
        <w:rPr>
          <w:rFonts w:ascii="Palatino Linotype" w:hAnsi="Palatino Linotype"/>
          <w:sz w:val="24"/>
          <w:szCs w:val="24"/>
          <w:lang w:val="es-419"/>
        </w:rPr>
        <w:t xml:space="preserve"> además,</w:t>
      </w:r>
      <w:r w:rsidR="00AC17D1">
        <w:rPr>
          <w:rFonts w:ascii="Palatino Linotype" w:hAnsi="Palatino Linotype"/>
          <w:sz w:val="24"/>
          <w:szCs w:val="24"/>
          <w:lang w:val="es-419"/>
        </w:rPr>
        <w:t xml:space="preserve"> </w:t>
      </w:r>
      <w:r w:rsidR="00F17F85">
        <w:rPr>
          <w:rFonts w:ascii="Palatino Linotype" w:hAnsi="Palatino Linotype"/>
          <w:sz w:val="24"/>
          <w:szCs w:val="24"/>
          <w:lang w:val="es-419"/>
        </w:rPr>
        <w:t>se hubiese</w:t>
      </w:r>
      <w:r w:rsidR="00AC17D1">
        <w:rPr>
          <w:rFonts w:ascii="Palatino Linotype" w:hAnsi="Palatino Linotype"/>
          <w:sz w:val="24"/>
          <w:szCs w:val="24"/>
          <w:lang w:val="es-419"/>
        </w:rPr>
        <w:t xml:space="preserve"> diseñad</w:t>
      </w:r>
      <w:r w:rsidR="00F17F85">
        <w:rPr>
          <w:rFonts w:ascii="Palatino Linotype" w:hAnsi="Palatino Linotype"/>
          <w:sz w:val="24"/>
          <w:szCs w:val="24"/>
          <w:lang w:val="es-419"/>
        </w:rPr>
        <w:t>o</w:t>
      </w:r>
      <w:r w:rsidR="00AC17D1">
        <w:rPr>
          <w:rFonts w:ascii="Palatino Linotype" w:hAnsi="Palatino Linotype"/>
          <w:sz w:val="24"/>
          <w:szCs w:val="24"/>
          <w:lang w:val="es-419"/>
        </w:rPr>
        <w:t xml:space="preserve"> e implementad</w:t>
      </w:r>
      <w:r w:rsidR="00F17F85">
        <w:rPr>
          <w:rFonts w:ascii="Palatino Linotype" w:hAnsi="Palatino Linotype"/>
          <w:sz w:val="24"/>
          <w:szCs w:val="24"/>
          <w:lang w:val="es-419"/>
        </w:rPr>
        <w:t>o</w:t>
      </w:r>
      <w:r w:rsidR="00AC17D1">
        <w:rPr>
          <w:rFonts w:ascii="Palatino Linotype" w:hAnsi="Palatino Linotype"/>
          <w:sz w:val="24"/>
          <w:szCs w:val="24"/>
          <w:lang w:val="es-419"/>
        </w:rPr>
        <w:t xml:space="preserve"> de acuerdo a </w:t>
      </w:r>
      <w:r w:rsidR="00F17F85">
        <w:rPr>
          <w:rFonts w:ascii="Palatino Linotype" w:hAnsi="Palatino Linotype"/>
          <w:sz w:val="24"/>
          <w:szCs w:val="24"/>
          <w:lang w:val="es-419"/>
        </w:rPr>
        <w:t xml:space="preserve">la posterior </w:t>
      </w:r>
      <w:r w:rsidR="00AC17D1">
        <w:rPr>
          <w:rFonts w:ascii="Palatino Linotype" w:hAnsi="Palatino Linotype"/>
          <w:sz w:val="24"/>
          <w:szCs w:val="24"/>
          <w:lang w:val="es-419"/>
        </w:rPr>
        <w:t>solicitud de información.</w:t>
      </w:r>
    </w:p>
    <w:p w14:paraId="2F0852EE" w14:textId="77777777" w:rsidR="004457E8" w:rsidRPr="00F17F85" w:rsidRDefault="004457E8" w:rsidP="00F17F85">
      <w:pPr>
        <w:spacing w:after="0" w:line="360" w:lineRule="auto"/>
        <w:jc w:val="both"/>
        <w:rPr>
          <w:rFonts w:ascii="Palatino Linotype" w:hAnsi="Palatino Linotype"/>
          <w:sz w:val="24"/>
          <w:szCs w:val="24"/>
          <w:lang w:val="es-419"/>
        </w:rPr>
      </w:pPr>
    </w:p>
    <w:p w14:paraId="6D623D5D" w14:textId="77777777" w:rsidR="004457E8" w:rsidRPr="00F17F85" w:rsidRDefault="004457E8" w:rsidP="00F17F85">
      <w:pPr>
        <w:spacing w:after="0" w:line="360" w:lineRule="auto"/>
        <w:jc w:val="both"/>
        <w:rPr>
          <w:rFonts w:ascii="Palatino Linotype" w:hAnsi="Palatino Linotype"/>
          <w:sz w:val="24"/>
          <w:szCs w:val="24"/>
          <w:lang w:val="es-419"/>
        </w:rPr>
      </w:pPr>
      <w:r w:rsidRPr="00F17F85">
        <w:rPr>
          <w:rFonts w:ascii="Palatino Linotype" w:hAnsi="Palatino Linotype"/>
          <w:sz w:val="24"/>
          <w:szCs w:val="24"/>
          <w:lang w:val="es-419"/>
        </w:rPr>
        <w:lastRenderedPageBreak/>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6CD90EDF" w14:textId="77777777" w:rsidR="004457E8" w:rsidRPr="00F17F85" w:rsidRDefault="004457E8" w:rsidP="00F17F85">
      <w:pPr>
        <w:spacing w:after="0" w:line="360" w:lineRule="auto"/>
        <w:jc w:val="both"/>
        <w:rPr>
          <w:rFonts w:ascii="Palatino Linotype" w:hAnsi="Palatino Linotype"/>
          <w:sz w:val="24"/>
          <w:szCs w:val="24"/>
          <w:lang w:val="es-419"/>
        </w:rPr>
      </w:pPr>
    </w:p>
    <w:p w14:paraId="5E1C650A" w14:textId="77777777" w:rsidR="004457E8" w:rsidRPr="00D313B5" w:rsidRDefault="004457E8" w:rsidP="004457E8">
      <w:pPr>
        <w:pStyle w:val="Sinespaciado"/>
        <w:spacing w:line="360" w:lineRule="auto"/>
        <w:ind w:left="851" w:right="850"/>
        <w:jc w:val="both"/>
        <w:rPr>
          <w:rFonts w:ascii="Palatino Linotype" w:hAnsi="Palatino Linotype"/>
          <w:i/>
          <w:sz w:val="24"/>
          <w:szCs w:val="24"/>
        </w:rPr>
      </w:pPr>
      <w:r w:rsidRPr="00D313B5">
        <w:rPr>
          <w:rFonts w:ascii="Palatino Linotype" w:hAnsi="Palatino Linotype"/>
          <w:sz w:val="24"/>
          <w:szCs w:val="24"/>
        </w:rPr>
        <w:t>“</w:t>
      </w:r>
      <w:r w:rsidRPr="00D313B5">
        <w:rPr>
          <w:rFonts w:ascii="Palatino Linotype" w:hAnsi="Palatino Linotype"/>
          <w:b/>
          <w:i/>
          <w:sz w:val="24"/>
          <w:szCs w:val="24"/>
        </w:rPr>
        <w:t>Artículo 12.</w:t>
      </w:r>
      <w:r w:rsidRPr="00D313B5">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14:paraId="025D1D5C" w14:textId="77777777" w:rsidR="004457E8" w:rsidRPr="00D313B5" w:rsidRDefault="004457E8" w:rsidP="004457E8">
      <w:pPr>
        <w:pStyle w:val="Sinespaciado"/>
        <w:spacing w:line="360" w:lineRule="auto"/>
        <w:ind w:left="851" w:right="850"/>
        <w:jc w:val="both"/>
        <w:rPr>
          <w:rFonts w:ascii="Palatino Linotype" w:hAnsi="Palatino Linotype"/>
          <w:i/>
          <w:sz w:val="24"/>
          <w:szCs w:val="24"/>
        </w:rPr>
      </w:pPr>
    </w:p>
    <w:p w14:paraId="493BF50A" w14:textId="77777777" w:rsidR="004457E8" w:rsidRPr="00D313B5" w:rsidRDefault="004457E8" w:rsidP="004457E8">
      <w:pPr>
        <w:pStyle w:val="Sinespaciado"/>
        <w:spacing w:line="360" w:lineRule="auto"/>
        <w:ind w:left="851" w:right="850"/>
        <w:jc w:val="both"/>
        <w:rPr>
          <w:rFonts w:ascii="Palatino Linotype" w:hAnsi="Palatino Linotype"/>
          <w:sz w:val="24"/>
          <w:szCs w:val="24"/>
        </w:rPr>
      </w:pPr>
      <w:r w:rsidRPr="00D313B5">
        <w:rPr>
          <w:rFonts w:ascii="Palatino Linotype" w:hAnsi="Palatino Linotype"/>
          <w:b/>
          <w:i/>
          <w:sz w:val="24"/>
          <w:szCs w:val="24"/>
          <w:u w:val="single"/>
        </w:rPr>
        <w:t>Los sujetos obligados sólo proporcionarán la información pública que se les requiera y que obre en sus archivos</w:t>
      </w:r>
      <w:r w:rsidRPr="00D313B5">
        <w:rPr>
          <w:rFonts w:ascii="Palatino Linotype" w:hAnsi="Palatino Linotype"/>
          <w:i/>
          <w:sz w:val="24"/>
          <w:szCs w:val="24"/>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C345754" w14:textId="77777777" w:rsidR="004457E8" w:rsidRPr="00F17F85" w:rsidRDefault="004457E8" w:rsidP="00F17F85">
      <w:pPr>
        <w:spacing w:after="0" w:line="360" w:lineRule="auto"/>
        <w:jc w:val="both"/>
        <w:rPr>
          <w:rFonts w:ascii="Palatino Linotype" w:hAnsi="Palatino Linotype"/>
          <w:sz w:val="24"/>
          <w:szCs w:val="24"/>
          <w:lang w:val="es-419"/>
        </w:rPr>
      </w:pPr>
    </w:p>
    <w:p w14:paraId="1F070211" w14:textId="77777777" w:rsidR="004457E8" w:rsidRPr="00F17F85" w:rsidRDefault="004457E8" w:rsidP="00F17F85">
      <w:pPr>
        <w:spacing w:after="0" w:line="360" w:lineRule="auto"/>
        <w:jc w:val="both"/>
        <w:rPr>
          <w:rFonts w:ascii="Palatino Linotype" w:hAnsi="Palatino Linotype"/>
          <w:sz w:val="24"/>
          <w:szCs w:val="24"/>
          <w:lang w:val="es-419"/>
        </w:rPr>
      </w:pPr>
      <w:r w:rsidRPr="00F17F85">
        <w:rPr>
          <w:rFonts w:ascii="Palatino Linotype" w:hAnsi="Palatino Linotype"/>
          <w:sz w:val="24"/>
          <w:szCs w:val="24"/>
          <w:lang w:val="es-419"/>
        </w:rPr>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14:paraId="6AE703C4" w14:textId="77777777" w:rsidR="004457E8" w:rsidRPr="00F17F85" w:rsidRDefault="004457E8" w:rsidP="00F17F85">
      <w:pPr>
        <w:spacing w:after="0" w:line="360" w:lineRule="auto"/>
        <w:jc w:val="both"/>
        <w:rPr>
          <w:rFonts w:ascii="Palatino Linotype" w:hAnsi="Palatino Linotype"/>
          <w:sz w:val="24"/>
          <w:szCs w:val="24"/>
          <w:lang w:val="es-419"/>
        </w:rPr>
      </w:pPr>
    </w:p>
    <w:p w14:paraId="3B885BE2" w14:textId="77777777" w:rsidR="004457E8" w:rsidRPr="00F17F85" w:rsidRDefault="004457E8" w:rsidP="00F17F85">
      <w:pPr>
        <w:spacing w:after="0" w:line="360" w:lineRule="auto"/>
        <w:jc w:val="both"/>
        <w:rPr>
          <w:rFonts w:ascii="Palatino Linotype" w:hAnsi="Palatino Linotype"/>
          <w:sz w:val="24"/>
          <w:szCs w:val="24"/>
          <w:lang w:val="es-419"/>
        </w:rPr>
      </w:pPr>
      <w:r w:rsidRPr="00F17F85">
        <w:rPr>
          <w:rFonts w:ascii="Palatino Linotype" w:hAnsi="Palatino Linotype"/>
          <w:sz w:val="24"/>
          <w:szCs w:val="24"/>
          <w:lang w:val="es-419"/>
        </w:rPr>
        <w:t>Sirve de sustento a lo anterior, el criterio 31/10 emitido por el entonces Instituto Federal de Acceso a la Información y Protección de Datos, ahora Instituto Nacional de Acceso a la Información y Protección de Datos, que enuncia lo siguiente:</w:t>
      </w:r>
    </w:p>
    <w:p w14:paraId="7939B34E" w14:textId="77777777" w:rsidR="004457E8" w:rsidRPr="00F17F85" w:rsidRDefault="004457E8" w:rsidP="00F17F85">
      <w:pPr>
        <w:spacing w:after="0" w:line="360" w:lineRule="auto"/>
        <w:jc w:val="both"/>
        <w:rPr>
          <w:rFonts w:ascii="Palatino Linotype" w:hAnsi="Palatino Linotype"/>
          <w:sz w:val="24"/>
          <w:szCs w:val="24"/>
          <w:lang w:val="es-419"/>
        </w:rPr>
      </w:pPr>
    </w:p>
    <w:p w14:paraId="35A0BF1B" w14:textId="77777777" w:rsidR="004457E8" w:rsidRPr="00F17F85" w:rsidRDefault="004457E8" w:rsidP="00F17F85">
      <w:pPr>
        <w:spacing w:after="0" w:line="360" w:lineRule="auto"/>
        <w:ind w:left="851" w:right="1134"/>
        <w:jc w:val="both"/>
        <w:rPr>
          <w:rFonts w:ascii="Palatino Linotype" w:hAnsi="Palatino Linotype" w:cs="Arial"/>
          <w:i/>
          <w:sz w:val="24"/>
          <w:szCs w:val="24"/>
        </w:rPr>
      </w:pPr>
      <w:r w:rsidRPr="00F17F85">
        <w:rPr>
          <w:rFonts w:ascii="Palatino Linotype" w:hAnsi="Palatino Linotype" w:cs="Arial"/>
          <w:b/>
          <w:i/>
          <w:sz w:val="24"/>
          <w:szCs w:val="24"/>
        </w:rPr>
        <w:t>El Instituto Federal de Acceso a la Información y Protección de Datos no cuenta con facultades para pronunciarse respecto de la veracidad de los documentos proporcionados por los sujetos obligados</w:t>
      </w:r>
      <w:r w:rsidRPr="00F17F85">
        <w:rPr>
          <w:rFonts w:ascii="Palatino Linotype" w:hAnsi="Palatino Linotype" w:cs="Arial"/>
          <w:i/>
          <w:sz w:val="24"/>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F17F85">
        <w:rPr>
          <w:rFonts w:ascii="Palatino Linotype" w:hAnsi="Palatino Linotype" w:cs="Arial"/>
          <w:i/>
          <w:sz w:val="24"/>
          <w:szCs w:val="24"/>
        </w:rPr>
        <w:t>Marván</w:t>
      </w:r>
      <w:proofErr w:type="spellEnd"/>
      <w:r w:rsidRPr="00F17F85">
        <w:rPr>
          <w:rFonts w:ascii="Palatino Linotype" w:hAnsi="Palatino Linotype" w:cs="Arial"/>
          <w:i/>
          <w:sz w:val="24"/>
          <w:szCs w:val="24"/>
        </w:rPr>
        <w:t xml:space="preserve"> Laborde 2395/09 Secretaría de Economía - María </w:t>
      </w:r>
      <w:proofErr w:type="spellStart"/>
      <w:r w:rsidRPr="00F17F85">
        <w:rPr>
          <w:rFonts w:ascii="Palatino Linotype" w:hAnsi="Palatino Linotype" w:cs="Arial"/>
          <w:i/>
          <w:sz w:val="24"/>
          <w:szCs w:val="24"/>
        </w:rPr>
        <w:lastRenderedPageBreak/>
        <w:t>Marván</w:t>
      </w:r>
      <w:proofErr w:type="spellEnd"/>
      <w:r w:rsidRPr="00F17F85">
        <w:rPr>
          <w:rFonts w:ascii="Palatino Linotype" w:hAnsi="Palatino Linotype" w:cs="Arial"/>
          <w:i/>
          <w:sz w:val="24"/>
          <w:szCs w:val="24"/>
        </w:rPr>
        <w:t xml:space="preserve"> Laborde 0837/10 Administración Portuaria Integral de Veracruz, S.A. de C.V. – María </w:t>
      </w:r>
      <w:proofErr w:type="spellStart"/>
      <w:r w:rsidRPr="00F17F85">
        <w:rPr>
          <w:rFonts w:ascii="Palatino Linotype" w:hAnsi="Palatino Linotype" w:cs="Arial"/>
          <w:i/>
          <w:sz w:val="24"/>
          <w:szCs w:val="24"/>
        </w:rPr>
        <w:t>Marván</w:t>
      </w:r>
      <w:proofErr w:type="spellEnd"/>
      <w:r w:rsidRPr="00F17F85">
        <w:rPr>
          <w:rFonts w:ascii="Palatino Linotype" w:hAnsi="Palatino Linotype" w:cs="Arial"/>
          <w:i/>
          <w:sz w:val="24"/>
          <w:szCs w:val="24"/>
        </w:rPr>
        <w:t xml:space="preserve"> Laborde </w:t>
      </w:r>
    </w:p>
    <w:p w14:paraId="72D04DBD" w14:textId="77777777" w:rsidR="004457E8" w:rsidRPr="00F17F85" w:rsidRDefault="004457E8" w:rsidP="00F17F85">
      <w:pPr>
        <w:spacing w:after="0" w:line="360" w:lineRule="auto"/>
        <w:ind w:left="851" w:right="1134"/>
        <w:jc w:val="both"/>
        <w:rPr>
          <w:rFonts w:ascii="Palatino Linotype" w:hAnsi="Palatino Linotype" w:cs="Arial"/>
          <w:i/>
          <w:sz w:val="24"/>
          <w:szCs w:val="24"/>
        </w:rPr>
      </w:pPr>
      <w:r w:rsidRPr="00F17F85">
        <w:rPr>
          <w:rFonts w:ascii="Palatino Linotype" w:hAnsi="Palatino Linotype" w:cs="Arial"/>
          <w:i/>
          <w:sz w:val="24"/>
          <w:szCs w:val="24"/>
        </w:rPr>
        <w:t>Criterio 31/10</w:t>
      </w:r>
    </w:p>
    <w:p w14:paraId="59E8B8E5" w14:textId="77777777" w:rsidR="004457E8" w:rsidRPr="00F17F85" w:rsidRDefault="004457E8" w:rsidP="00F17F85">
      <w:pPr>
        <w:spacing w:after="0" w:line="360" w:lineRule="auto"/>
        <w:jc w:val="both"/>
        <w:rPr>
          <w:rFonts w:ascii="Palatino Linotype" w:hAnsi="Palatino Linotype"/>
          <w:sz w:val="24"/>
          <w:szCs w:val="24"/>
          <w:lang w:val="es-419"/>
        </w:rPr>
      </w:pPr>
    </w:p>
    <w:p w14:paraId="379DFDED" w14:textId="59261229" w:rsidR="00680B3C" w:rsidRDefault="00680B3C" w:rsidP="00680B3C">
      <w:pPr>
        <w:spacing w:after="0" w:line="360" w:lineRule="auto"/>
        <w:jc w:val="both"/>
        <w:rPr>
          <w:rFonts w:ascii="Palatino Linotype" w:hAnsi="Palatino Linotype"/>
          <w:sz w:val="24"/>
          <w:szCs w:val="24"/>
          <w:lang w:val="es-419"/>
        </w:rPr>
      </w:pPr>
      <w:r>
        <w:rPr>
          <w:rFonts w:ascii="Palatino Linotype" w:hAnsi="Palatino Linotype"/>
          <w:sz w:val="24"/>
          <w:szCs w:val="24"/>
          <w:lang w:val="es-419"/>
        </w:rPr>
        <w:t>En ese sentido por cuanto hace al último punto de la solicitud de información consistente en e</w:t>
      </w:r>
      <w:r w:rsidRPr="00680B3C">
        <w:rPr>
          <w:rFonts w:ascii="Palatino Linotype" w:hAnsi="Palatino Linotype"/>
          <w:sz w:val="24"/>
          <w:szCs w:val="24"/>
          <w:lang w:val="es-419"/>
        </w:rPr>
        <w:t>l expediente del Órgano Interno de Control relativo a la auditoría del proceso de adquisición del terreno en donde se pretende construir la nueva sede del Tribunal Electoral del Estado de México</w:t>
      </w:r>
      <w:r>
        <w:rPr>
          <w:rFonts w:ascii="Palatino Linotype" w:hAnsi="Palatino Linotype"/>
          <w:sz w:val="24"/>
          <w:szCs w:val="24"/>
          <w:lang w:val="es-419"/>
        </w:rPr>
        <w:t>, se tiene por colmada.</w:t>
      </w:r>
    </w:p>
    <w:p w14:paraId="24939B18" w14:textId="77777777" w:rsidR="00680B3C" w:rsidRDefault="00680B3C" w:rsidP="00680B3C">
      <w:pPr>
        <w:spacing w:after="0" w:line="360" w:lineRule="auto"/>
        <w:jc w:val="both"/>
        <w:rPr>
          <w:rFonts w:ascii="Palatino Linotype" w:hAnsi="Palatino Linotype"/>
          <w:sz w:val="24"/>
          <w:szCs w:val="24"/>
          <w:lang w:val="es-419"/>
        </w:rPr>
      </w:pPr>
    </w:p>
    <w:p w14:paraId="426D33E2" w14:textId="74519184" w:rsidR="00680B3C" w:rsidRPr="007A6A05" w:rsidRDefault="00213DC3" w:rsidP="005153C4">
      <w:pPr>
        <w:spacing w:after="0" w:line="360" w:lineRule="auto"/>
        <w:jc w:val="both"/>
        <w:rPr>
          <w:rFonts w:ascii="Palatino Linotype" w:hAnsi="Palatino Linotype"/>
          <w:sz w:val="24"/>
          <w:szCs w:val="24"/>
          <w:lang w:val="es-419"/>
        </w:rPr>
      </w:pPr>
      <w:r>
        <w:rPr>
          <w:rFonts w:ascii="Palatino Linotype" w:hAnsi="Palatino Linotype"/>
          <w:sz w:val="24"/>
          <w:szCs w:val="24"/>
          <w:lang w:val="es-419"/>
        </w:rPr>
        <w:t xml:space="preserve">Ahora bien, en informe justificado el sujeto obligado colma </w:t>
      </w:r>
      <w:r w:rsidR="005153C4">
        <w:rPr>
          <w:rFonts w:ascii="Palatino Linotype" w:hAnsi="Palatino Linotype"/>
          <w:sz w:val="24"/>
          <w:szCs w:val="24"/>
          <w:lang w:val="es-419"/>
        </w:rPr>
        <w:t xml:space="preserve">lo referente </w:t>
      </w:r>
      <w:r w:rsidR="007A6A05" w:rsidRPr="007A6A05">
        <w:rPr>
          <w:rFonts w:ascii="Palatino Linotype" w:hAnsi="Palatino Linotype"/>
          <w:sz w:val="24"/>
          <w:szCs w:val="24"/>
          <w:lang w:val="es-419"/>
        </w:rPr>
        <w:t>a l</w:t>
      </w:r>
      <w:r w:rsidR="00680B3C" w:rsidRPr="007A6A05">
        <w:rPr>
          <w:rFonts w:ascii="Palatino Linotype" w:hAnsi="Palatino Linotype"/>
          <w:sz w:val="24"/>
          <w:szCs w:val="24"/>
          <w:lang w:val="es-419"/>
        </w:rPr>
        <w:t>as</w:t>
      </w:r>
      <w:r w:rsidR="007A6A05" w:rsidRPr="007A6A05">
        <w:rPr>
          <w:rFonts w:ascii="Palatino Linotype" w:hAnsi="Palatino Linotype"/>
          <w:sz w:val="24"/>
          <w:szCs w:val="24"/>
          <w:lang w:val="es-419"/>
        </w:rPr>
        <w:t xml:space="preserve"> </w:t>
      </w:r>
      <w:r w:rsidR="00680B3C" w:rsidRPr="007A6A05">
        <w:rPr>
          <w:rFonts w:ascii="Palatino Linotype" w:hAnsi="Palatino Linotype"/>
          <w:sz w:val="24"/>
          <w:szCs w:val="24"/>
          <w:lang w:val="es-419"/>
        </w:rPr>
        <w:t xml:space="preserve">opciones de terrenos que fueron contempladas a la par del que fue adquirido, </w:t>
      </w:r>
      <w:r w:rsidR="007A6A05">
        <w:rPr>
          <w:rFonts w:ascii="Palatino Linotype" w:hAnsi="Palatino Linotype"/>
          <w:sz w:val="24"/>
          <w:szCs w:val="24"/>
          <w:lang w:val="es-419"/>
        </w:rPr>
        <w:t xml:space="preserve">en </w:t>
      </w:r>
      <w:r w:rsidR="00746B17">
        <w:rPr>
          <w:rFonts w:ascii="Palatino Linotype" w:hAnsi="Palatino Linotype"/>
          <w:sz w:val="24"/>
          <w:szCs w:val="24"/>
          <w:lang w:val="es-419"/>
        </w:rPr>
        <w:t>el documento denominado “</w:t>
      </w:r>
      <w:r w:rsidR="00746B17" w:rsidRPr="00746B17">
        <w:rPr>
          <w:rFonts w:ascii="Palatino Linotype" w:hAnsi="Palatino Linotype"/>
          <w:sz w:val="24"/>
          <w:szCs w:val="24"/>
          <w:lang w:val="es-419"/>
        </w:rPr>
        <w:t>EVALUACION DE FACTIBILIDAD v.1.pdf</w:t>
      </w:r>
      <w:r w:rsidR="00746B17">
        <w:rPr>
          <w:rFonts w:ascii="Palatino Linotype" w:hAnsi="Palatino Linotype"/>
          <w:sz w:val="24"/>
          <w:szCs w:val="24"/>
          <w:lang w:val="es-419"/>
        </w:rPr>
        <w:t>”, en el cual se contiene la Evaluación de Factibilidad</w:t>
      </w:r>
      <w:r w:rsidR="00C31019">
        <w:rPr>
          <w:rFonts w:ascii="Palatino Linotype" w:hAnsi="Palatino Linotype"/>
          <w:sz w:val="24"/>
          <w:szCs w:val="24"/>
          <w:lang w:val="es-419"/>
        </w:rPr>
        <w:t xml:space="preserve"> y en cuya página dos (2) del documento en PDF, </w:t>
      </w:r>
      <w:r w:rsidR="005153C4">
        <w:rPr>
          <w:rFonts w:ascii="Palatino Linotype" w:hAnsi="Palatino Linotype"/>
          <w:sz w:val="24"/>
          <w:szCs w:val="24"/>
          <w:lang w:val="es-419"/>
        </w:rPr>
        <w:t xml:space="preserve">se </w:t>
      </w:r>
      <w:r w:rsidR="00C31019">
        <w:rPr>
          <w:rFonts w:ascii="Palatino Linotype" w:hAnsi="Palatino Linotype"/>
          <w:sz w:val="24"/>
          <w:szCs w:val="24"/>
          <w:lang w:val="es-419"/>
        </w:rPr>
        <w:t>entrega dicha información pues se aprecian seis (6) inmuebles especificando el área, el precio y la distancia al palacio de gobierno del Estado de México</w:t>
      </w:r>
      <w:r w:rsidR="005153C4">
        <w:rPr>
          <w:rFonts w:ascii="Palatino Linotype" w:hAnsi="Palatino Linotype"/>
          <w:sz w:val="24"/>
          <w:szCs w:val="24"/>
          <w:lang w:val="es-419"/>
        </w:rPr>
        <w:t>, como se aprecia en la captura de pantalla anteriormente colocada en la presente resolución.</w:t>
      </w:r>
    </w:p>
    <w:p w14:paraId="463E8089" w14:textId="77777777" w:rsidR="007A6A05" w:rsidRPr="007A6A05" w:rsidRDefault="007A6A05" w:rsidP="007A6A05">
      <w:pPr>
        <w:spacing w:after="0" w:line="360" w:lineRule="auto"/>
        <w:jc w:val="both"/>
        <w:rPr>
          <w:rFonts w:ascii="Palatino Linotype" w:hAnsi="Palatino Linotype"/>
          <w:sz w:val="24"/>
          <w:szCs w:val="24"/>
          <w:lang w:val="es-419"/>
        </w:rPr>
      </w:pPr>
    </w:p>
    <w:p w14:paraId="3E69AD34" w14:textId="06E976CB" w:rsidR="00680B3C" w:rsidRDefault="005153C4" w:rsidP="005153C4">
      <w:pPr>
        <w:spacing w:after="0" w:line="360" w:lineRule="auto"/>
        <w:jc w:val="both"/>
        <w:rPr>
          <w:rFonts w:ascii="Palatino Linotype" w:hAnsi="Palatino Linotype"/>
          <w:sz w:val="24"/>
          <w:szCs w:val="24"/>
          <w:lang w:val="es-419"/>
        </w:rPr>
      </w:pPr>
      <w:r>
        <w:rPr>
          <w:rFonts w:ascii="Palatino Linotype" w:hAnsi="Palatino Linotype"/>
          <w:sz w:val="24"/>
          <w:szCs w:val="24"/>
          <w:lang w:val="es-419"/>
        </w:rPr>
        <w:t>Por lo que hace a l</w:t>
      </w:r>
      <w:r w:rsidR="00680B3C" w:rsidRPr="005153C4">
        <w:rPr>
          <w:rFonts w:ascii="Palatino Linotype" w:hAnsi="Palatino Linotype"/>
          <w:sz w:val="24"/>
          <w:szCs w:val="24"/>
          <w:lang w:val="es-419"/>
        </w:rPr>
        <w:t>a valuación realizada, previa a la adquisición del terreno en el que el Tribunal Electoral del Estado de México construir</w:t>
      </w:r>
      <w:r>
        <w:rPr>
          <w:rFonts w:ascii="Palatino Linotype" w:hAnsi="Palatino Linotype"/>
          <w:sz w:val="24"/>
          <w:szCs w:val="24"/>
          <w:lang w:val="es-419"/>
        </w:rPr>
        <w:t xml:space="preserve">á su nueva sede, el sujeto obligado entregó las valuaciones comerciales emitidas por </w:t>
      </w:r>
      <w:r w:rsidR="005B1665">
        <w:rPr>
          <w:rFonts w:ascii="Palatino Linotype" w:hAnsi="Palatino Linotype"/>
          <w:sz w:val="24"/>
          <w:szCs w:val="24"/>
          <w:lang w:val="es-419"/>
        </w:rPr>
        <w:t xml:space="preserve">el </w:t>
      </w:r>
      <w:r w:rsidR="005B1665">
        <w:rPr>
          <w:rFonts w:ascii="Palatino Linotype" w:eastAsia="Palatino Linotype" w:hAnsi="Palatino Linotype" w:cs="Palatino Linotype"/>
          <w:color w:val="000000"/>
          <w:sz w:val="24"/>
          <w:szCs w:val="24"/>
          <w:lang w:val="es-419"/>
        </w:rPr>
        <w:t xml:space="preserve">Instituto de Información e Investigación Geográfica, Estadística y Catastral del Estado de México, al </w:t>
      </w:r>
      <w:r w:rsidR="005B1665" w:rsidRPr="00A0101F">
        <w:rPr>
          <w:rFonts w:ascii="Palatino Linotype" w:eastAsia="Palatino Linotype" w:hAnsi="Palatino Linotype" w:cs="Palatino Linotype"/>
          <w:b/>
          <w:color w:val="000000"/>
          <w:sz w:val="24"/>
          <w:szCs w:val="24"/>
          <w:lang w:val="es-419"/>
        </w:rPr>
        <w:t>24 de noviembre de 2020</w:t>
      </w:r>
      <w:r w:rsidR="005B1665">
        <w:rPr>
          <w:rFonts w:ascii="Palatino Linotype" w:eastAsia="Palatino Linotype" w:hAnsi="Palatino Linotype" w:cs="Palatino Linotype"/>
          <w:color w:val="000000"/>
          <w:sz w:val="24"/>
          <w:szCs w:val="24"/>
          <w:lang w:val="es-419"/>
        </w:rPr>
        <w:t xml:space="preserve">, es decir, previo a la </w:t>
      </w:r>
      <w:r w:rsidR="00A0101F">
        <w:rPr>
          <w:rFonts w:ascii="Palatino Linotype" w:hAnsi="Palatino Linotype"/>
          <w:sz w:val="24"/>
          <w:szCs w:val="24"/>
          <w:lang w:val="es-419"/>
        </w:rPr>
        <w:t xml:space="preserve">consignación de los actos de contrato de compraventa de los terrenos adquiridos por el Tribunal Electoral del Estado de México, de fecha </w:t>
      </w:r>
      <w:r w:rsidR="00A0101F" w:rsidRPr="00A0101F">
        <w:rPr>
          <w:rFonts w:ascii="Palatino Linotype" w:hAnsi="Palatino Linotype"/>
          <w:b/>
          <w:sz w:val="24"/>
          <w:szCs w:val="24"/>
          <w:lang w:val="es-419"/>
        </w:rPr>
        <w:t>10 de diciembre de 2020</w:t>
      </w:r>
      <w:r w:rsidR="00A0101F">
        <w:rPr>
          <w:rFonts w:ascii="Palatino Linotype" w:hAnsi="Palatino Linotype"/>
          <w:sz w:val="24"/>
          <w:szCs w:val="24"/>
          <w:lang w:val="es-419"/>
        </w:rPr>
        <w:t>.</w:t>
      </w:r>
    </w:p>
    <w:p w14:paraId="265B5CD4" w14:textId="77777777" w:rsidR="005153C4" w:rsidRDefault="005153C4" w:rsidP="005153C4">
      <w:pPr>
        <w:spacing w:after="0" w:line="360" w:lineRule="auto"/>
        <w:jc w:val="both"/>
        <w:rPr>
          <w:rFonts w:ascii="Palatino Linotype" w:hAnsi="Palatino Linotype"/>
          <w:sz w:val="24"/>
          <w:szCs w:val="24"/>
          <w:lang w:val="es-419"/>
        </w:rPr>
      </w:pPr>
    </w:p>
    <w:p w14:paraId="219AD17B" w14:textId="4D242442" w:rsidR="00680B3C" w:rsidRDefault="00A0101F" w:rsidP="00A0101F">
      <w:pPr>
        <w:spacing w:after="0" w:line="360" w:lineRule="auto"/>
        <w:jc w:val="both"/>
        <w:rPr>
          <w:rFonts w:ascii="Palatino Linotype" w:hAnsi="Palatino Linotype"/>
          <w:sz w:val="24"/>
          <w:szCs w:val="24"/>
          <w:lang w:val="es-419"/>
        </w:rPr>
      </w:pPr>
      <w:r>
        <w:rPr>
          <w:rFonts w:ascii="Palatino Linotype" w:hAnsi="Palatino Linotype"/>
          <w:sz w:val="24"/>
          <w:szCs w:val="24"/>
          <w:lang w:val="es-419"/>
        </w:rPr>
        <w:lastRenderedPageBreak/>
        <w:t xml:space="preserve">Por lo que hace a los </w:t>
      </w:r>
      <w:r w:rsidR="00680B3C" w:rsidRPr="00A0101F">
        <w:rPr>
          <w:rFonts w:ascii="Palatino Linotype" w:hAnsi="Palatino Linotype"/>
          <w:sz w:val="24"/>
          <w:szCs w:val="24"/>
          <w:lang w:val="es-419"/>
        </w:rPr>
        <w:t>comprobantes de estudios de las personas servidoras públicas involucradas en la adquis</w:t>
      </w:r>
      <w:r w:rsidR="00EB67B4">
        <w:rPr>
          <w:rFonts w:ascii="Palatino Linotype" w:hAnsi="Palatino Linotype"/>
          <w:sz w:val="24"/>
          <w:szCs w:val="24"/>
          <w:lang w:val="es-419"/>
        </w:rPr>
        <w:t>ición del inmueble multicitado,</w:t>
      </w:r>
      <w:r w:rsidR="009F40B8">
        <w:rPr>
          <w:rFonts w:ascii="Palatino Linotype" w:hAnsi="Palatino Linotype"/>
          <w:sz w:val="24"/>
          <w:szCs w:val="24"/>
          <w:lang w:val="es-419"/>
        </w:rPr>
        <w:t xml:space="preserve"> en el archivo electrónico denominado “</w:t>
      </w:r>
      <w:r w:rsidR="009F40B8" w:rsidRPr="009F40B8">
        <w:rPr>
          <w:rFonts w:ascii="Palatino Linotype" w:hAnsi="Palatino Linotype"/>
          <w:sz w:val="24"/>
          <w:szCs w:val="24"/>
          <w:lang w:val="es-419"/>
        </w:rPr>
        <w:t>DOCUMENTOS PROBATORIOS CURRICULUM CENSURADO (versión pública).</w:t>
      </w:r>
      <w:proofErr w:type="spellStart"/>
      <w:r w:rsidR="009F40B8" w:rsidRPr="009F40B8">
        <w:rPr>
          <w:rFonts w:ascii="Palatino Linotype" w:hAnsi="Palatino Linotype"/>
          <w:sz w:val="24"/>
          <w:szCs w:val="24"/>
          <w:lang w:val="es-419"/>
        </w:rPr>
        <w:t>pdf</w:t>
      </w:r>
      <w:proofErr w:type="spellEnd"/>
      <w:r w:rsidR="009F40B8">
        <w:rPr>
          <w:rFonts w:ascii="Palatino Linotype" w:hAnsi="Palatino Linotype"/>
          <w:sz w:val="24"/>
          <w:szCs w:val="24"/>
          <w:lang w:val="es-419"/>
        </w:rPr>
        <w:t>”,</w:t>
      </w:r>
      <w:r w:rsidR="00EB67B4">
        <w:rPr>
          <w:rFonts w:ascii="Palatino Linotype" w:hAnsi="Palatino Linotype"/>
          <w:sz w:val="24"/>
          <w:szCs w:val="24"/>
          <w:lang w:val="es-419"/>
        </w:rPr>
        <w:t xml:space="preserve"> el sujeto obligado remitió </w:t>
      </w:r>
      <w:r w:rsidR="009F40B8">
        <w:rPr>
          <w:rFonts w:ascii="Palatino Linotype" w:hAnsi="Palatino Linotype"/>
          <w:sz w:val="24"/>
          <w:szCs w:val="24"/>
          <w:lang w:val="es-419"/>
        </w:rPr>
        <w:t xml:space="preserve">los siguientes </w:t>
      </w:r>
      <w:r w:rsidR="00EB67B4">
        <w:rPr>
          <w:rFonts w:ascii="Palatino Linotype" w:hAnsi="Palatino Linotype"/>
          <w:sz w:val="24"/>
          <w:szCs w:val="24"/>
          <w:lang w:val="es-419"/>
        </w:rPr>
        <w:t>comprantes de estudios:</w:t>
      </w:r>
    </w:p>
    <w:p w14:paraId="05CC9544" w14:textId="77777777" w:rsidR="00EB67B4" w:rsidRDefault="00EB67B4" w:rsidP="00A0101F">
      <w:pPr>
        <w:spacing w:after="0" w:line="360" w:lineRule="auto"/>
        <w:jc w:val="both"/>
        <w:rPr>
          <w:rFonts w:ascii="Palatino Linotype" w:hAnsi="Palatino Linotype"/>
          <w:sz w:val="24"/>
          <w:szCs w:val="24"/>
          <w:lang w:val="es-419"/>
        </w:rPr>
      </w:pPr>
    </w:p>
    <w:p w14:paraId="14870688" w14:textId="1A4391F3" w:rsidR="00EB67B4" w:rsidRPr="00EB67B4" w:rsidRDefault="00EB67B4" w:rsidP="00EB67B4">
      <w:pPr>
        <w:pStyle w:val="Prrafodelista"/>
        <w:numPr>
          <w:ilvl w:val="0"/>
          <w:numId w:val="39"/>
        </w:numPr>
        <w:spacing w:line="360" w:lineRule="auto"/>
        <w:jc w:val="both"/>
        <w:rPr>
          <w:rFonts w:ascii="Palatino Linotype" w:hAnsi="Palatino Linotype"/>
          <w:lang w:val="es-419"/>
        </w:rPr>
      </w:pPr>
      <w:r w:rsidRPr="00EB67B4">
        <w:rPr>
          <w:rFonts w:ascii="Palatino Linotype" w:hAnsi="Palatino Linotype"/>
          <w:lang w:val="es-419"/>
        </w:rPr>
        <w:t xml:space="preserve">Teodoro </w:t>
      </w:r>
      <w:proofErr w:type="spellStart"/>
      <w:r w:rsidRPr="00EB67B4">
        <w:rPr>
          <w:rFonts w:ascii="Palatino Linotype" w:hAnsi="Palatino Linotype"/>
          <w:lang w:val="es-419"/>
        </w:rPr>
        <w:t>Patoni</w:t>
      </w:r>
      <w:proofErr w:type="spellEnd"/>
      <w:r w:rsidRPr="00EB67B4">
        <w:rPr>
          <w:rFonts w:ascii="Palatino Linotype" w:hAnsi="Palatino Linotype"/>
          <w:lang w:val="es-419"/>
        </w:rPr>
        <w:t xml:space="preserve"> Escalante</w:t>
      </w:r>
    </w:p>
    <w:p w14:paraId="722CC127" w14:textId="79D5C097" w:rsidR="00EB67B4" w:rsidRDefault="00EB67B4" w:rsidP="00EB67B4">
      <w:pPr>
        <w:pStyle w:val="Prrafodelista"/>
        <w:numPr>
          <w:ilvl w:val="0"/>
          <w:numId w:val="39"/>
        </w:numPr>
        <w:spacing w:line="360" w:lineRule="auto"/>
        <w:jc w:val="both"/>
        <w:rPr>
          <w:rFonts w:ascii="Palatino Linotype" w:hAnsi="Palatino Linotype"/>
          <w:lang w:val="es-419"/>
        </w:rPr>
      </w:pPr>
      <w:r>
        <w:rPr>
          <w:rFonts w:ascii="Palatino Linotype" w:hAnsi="Palatino Linotype"/>
          <w:lang w:val="es-419"/>
        </w:rPr>
        <w:t xml:space="preserve">Jesús </w:t>
      </w:r>
      <w:proofErr w:type="spellStart"/>
      <w:r>
        <w:rPr>
          <w:rFonts w:ascii="Palatino Linotype" w:hAnsi="Palatino Linotype"/>
          <w:lang w:val="es-419"/>
        </w:rPr>
        <w:t>Ancira</w:t>
      </w:r>
      <w:proofErr w:type="spellEnd"/>
      <w:r>
        <w:rPr>
          <w:rFonts w:ascii="Palatino Linotype" w:hAnsi="Palatino Linotype"/>
          <w:lang w:val="es-419"/>
        </w:rPr>
        <w:t xml:space="preserve"> Jiménez</w:t>
      </w:r>
    </w:p>
    <w:p w14:paraId="184A6050" w14:textId="7F84D36E" w:rsidR="00EB67B4" w:rsidRDefault="00EB67B4" w:rsidP="00EB67B4">
      <w:pPr>
        <w:pStyle w:val="Prrafodelista"/>
        <w:numPr>
          <w:ilvl w:val="0"/>
          <w:numId w:val="39"/>
        </w:numPr>
        <w:spacing w:line="360" w:lineRule="auto"/>
        <w:jc w:val="both"/>
        <w:rPr>
          <w:rFonts w:ascii="Palatino Linotype" w:hAnsi="Palatino Linotype"/>
          <w:lang w:val="es-419"/>
        </w:rPr>
      </w:pPr>
      <w:r>
        <w:rPr>
          <w:rFonts w:ascii="Palatino Linotype" w:hAnsi="Palatino Linotype"/>
          <w:lang w:val="es-419"/>
        </w:rPr>
        <w:t>Patricia Ceballos Valdés</w:t>
      </w:r>
    </w:p>
    <w:p w14:paraId="25B023C4" w14:textId="080205BE" w:rsidR="00EB67B4" w:rsidRDefault="00EB67B4" w:rsidP="00EB67B4">
      <w:pPr>
        <w:pStyle w:val="Prrafodelista"/>
        <w:numPr>
          <w:ilvl w:val="0"/>
          <w:numId w:val="39"/>
        </w:numPr>
        <w:spacing w:line="360" w:lineRule="auto"/>
        <w:jc w:val="both"/>
        <w:rPr>
          <w:rFonts w:ascii="Palatino Linotype" w:hAnsi="Palatino Linotype"/>
          <w:lang w:val="es-419"/>
        </w:rPr>
      </w:pPr>
      <w:r>
        <w:rPr>
          <w:rFonts w:ascii="Palatino Linotype" w:hAnsi="Palatino Linotype"/>
          <w:lang w:val="es-419"/>
        </w:rPr>
        <w:t xml:space="preserve">Ricardo Vicencio Gómez </w:t>
      </w:r>
    </w:p>
    <w:p w14:paraId="50A30A50" w14:textId="3312C214" w:rsidR="00EB67B4" w:rsidRDefault="00EB67B4" w:rsidP="00EB67B4">
      <w:pPr>
        <w:pStyle w:val="Prrafodelista"/>
        <w:numPr>
          <w:ilvl w:val="0"/>
          <w:numId w:val="39"/>
        </w:numPr>
        <w:spacing w:line="360" w:lineRule="auto"/>
        <w:jc w:val="both"/>
        <w:rPr>
          <w:rFonts w:ascii="Palatino Linotype" w:hAnsi="Palatino Linotype"/>
          <w:lang w:val="es-419"/>
        </w:rPr>
      </w:pPr>
      <w:r>
        <w:rPr>
          <w:rFonts w:ascii="Palatino Linotype" w:hAnsi="Palatino Linotype"/>
          <w:lang w:val="es-419"/>
        </w:rPr>
        <w:t xml:space="preserve">Luis Raúl García </w:t>
      </w:r>
      <w:proofErr w:type="spellStart"/>
      <w:r>
        <w:rPr>
          <w:rFonts w:ascii="Palatino Linotype" w:hAnsi="Palatino Linotype"/>
          <w:lang w:val="es-419"/>
        </w:rPr>
        <w:t>Alzati</w:t>
      </w:r>
      <w:proofErr w:type="spellEnd"/>
    </w:p>
    <w:p w14:paraId="49989359" w14:textId="02D9C3EB" w:rsidR="002E7950" w:rsidRDefault="002E7950" w:rsidP="00EB67B4">
      <w:pPr>
        <w:pStyle w:val="Prrafodelista"/>
        <w:numPr>
          <w:ilvl w:val="0"/>
          <w:numId w:val="39"/>
        </w:numPr>
        <w:spacing w:line="360" w:lineRule="auto"/>
        <w:jc w:val="both"/>
        <w:rPr>
          <w:rFonts w:ascii="Palatino Linotype" w:hAnsi="Palatino Linotype"/>
          <w:lang w:val="es-419"/>
        </w:rPr>
      </w:pPr>
      <w:r>
        <w:rPr>
          <w:rFonts w:ascii="Palatino Linotype" w:hAnsi="Palatino Linotype"/>
          <w:lang w:val="es-419"/>
        </w:rPr>
        <w:t xml:space="preserve">María del Rocío </w:t>
      </w:r>
      <w:proofErr w:type="spellStart"/>
      <w:r>
        <w:rPr>
          <w:rFonts w:ascii="Palatino Linotype" w:hAnsi="Palatino Linotype"/>
          <w:lang w:val="es-419"/>
        </w:rPr>
        <w:t>Rogel</w:t>
      </w:r>
      <w:proofErr w:type="spellEnd"/>
      <w:r>
        <w:rPr>
          <w:rFonts w:ascii="Palatino Linotype" w:hAnsi="Palatino Linotype"/>
          <w:lang w:val="es-419"/>
        </w:rPr>
        <w:t xml:space="preserve"> Sánchez</w:t>
      </w:r>
    </w:p>
    <w:p w14:paraId="773DC4EA" w14:textId="7D4920FE" w:rsidR="002E7950" w:rsidRDefault="002E7950" w:rsidP="00EB67B4">
      <w:pPr>
        <w:pStyle w:val="Prrafodelista"/>
        <w:numPr>
          <w:ilvl w:val="0"/>
          <w:numId w:val="39"/>
        </w:numPr>
        <w:spacing w:line="360" w:lineRule="auto"/>
        <w:jc w:val="both"/>
        <w:rPr>
          <w:rFonts w:ascii="Palatino Linotype" w:hAnsi="Palatino Linotype"/>
          <w:lang w:val="es-419"/>
        </w:rPr>
      </w:pPr>
      <w:r>
        <w:rPr>
          <w:rFonts w:ascii="Palatino Linotype" w:hAnsi="Palatino Linotype"/>
          <w:lang w:val="es-419"/>
        </w:rPr>
        <w:t>Ariadna Jezabel López Gómez</w:t>
      </w:r>
    </w:p>
    <w:p w14:paraId="4CDA2D04" w14:textId="1EB4C321" w:rsidR="002E7950" w:rsidRDefault="002E7950" w:rsidP="00EB67B4">
      <w:pPr>
        <w:pStyle w:val="Prrafodelista"/>
        <w:numPr>
          <w:ilvl w:val="0"/>
          <w:numId w:val="39"/>
        </w:numPr>
        <w:spacing w:line="360" w:lineRule="auto"/>
        <w:jc w:val="both"/>
        <w:rPr>
          <w:rFonts w:ascii="Palatino Linotype" w:hAnsi="Palatino Linotype"/>
          <w:lang w:val="es-419"/>
        </w:rPr>
      </w:pPr>
      <w:r>
        <w:rPr>
          <w:rFonts w:ascii="Palatino Linotype" w:hAnsi="Palatino Linotype"/>
          <w:lang w:val="es-419"/>
        </w:rPr>
        <w:t>Armando Ramírez Castañeda</w:t>
      </w:r>
    </w:p>
    <w:p w14:paraId="17AE9D96" w14:textId="63EACDEF" w:rsidR="002E7950" w:rsidRPr="00EB67B4" w:rsidRDefault="002E7950" w:rsidP="00EB67B4">
      <w:pPr>
        <w:pStyle w:val="Prrafodelista"/>
        <w:numPr>
          <w:ilvl w:val="0"/>
          <w:numId w:val="39"/>
        </w:numPr>
        <w:spacing w:line="360" w:lineRule="auto"/>
        <w:jc w:val="both"/>
        <w:rPr>
          <w:rFonts w:ascii="Palatino Linotype" w:hAnsi="Palatino Linotype"/>
          <w:lang w:val="es-419"/>
        </w:rPr>
      </w:pPr>
      <w:proofErr w:type="spellStart"/>
      <w:r>
        <w:rPr>
          <w:rFonts w:ascii="Palatino Linotype" w:hAnsi="Palatino Linotype"/>
          <w:lang w:val="es-419"/>
        </w:rPr>
        <w:t>Anacely</w:t>
      </w:r>
      <w:proofErr w:type="spellEnd"/>
      <w:r>
        <w:rPr>
          <w:rFonts w:ascii="Palatino Linotype" w:hAnsi="Palatino Linotype"/>
          <w:lang w:val="es-419"/>
        </w:rPr>
        <w:t xml:space="preserve"> Ortiz Peña</w:t>
      </w:r>
    </w:p>
    <w:p w14:paraId="36515B24" w14:textId="77777777" w:rsidR="00680B3C" w:rsidRDefault="00680B3C" w:rsidP="00A0101F">
      <w:pPr>
        <w:spacing w:after="0" w:line="360" w:lineRule="auto"/>
        <w:jc w:val="both"/>
        <w:rPr>
          <w:rFonts w:ascii="Palatino Linotype" w:hAnsi="Palatino Linotype"/>
          <w:sz w:val="24"/>
          <w:szCs w:val="24"/>
          <w:lang w:val="es-419"/>
        </w:rPr>
      </w:pPr>
    </w:p>
    <w:p w14:paraId="58D6D48F" w14:textId="44E38AE2" w:rsidR="009F40B8" w:rsidRPr="009F40B8" w:rsidRDefault="00675090" w:rsidP="009F40B8">
      <w:pPr>
        <w:spacing w:after="0" w:line="360" w:lineRule="auto"/>
        <w:jc w:val="both"/>
        <w:rPr>
          <w:rFonts w:ascii="Palatino Linotype" w:hAnsi="Palatino Linotype"/>
          <w:sz w:val="24"/>
          <w:szCs w:val="24"/>
          <w:lang w:val="es-419"/>
        </w:rPr>
      </w:pPr>
      <w:r>
        <w:rPr>
          <w:rFonts w:ascii="Palatino Linotype" w:hAnsi="Palatino Linotype"/>
          <w:sz w:val="24"/>
          <w:szCs w:val="24"/>
          <w:lang w:val="es-419"/>
        </w:rPr>
        <w:t>Sin embargo; no se colma el presente punto de la solicitud de información</w:t>
      </w:r>
      <w:r w:rsidR="00B546AF">
        <w:rPr>
          <w:rFonts w:ascii="Palatino Linotype" w:hAnsi="Palatino Linotype"/>
          <w:sz w:val="24"/>
          <w:szCs w:val="24"/>
          <w:lang w:val="es-419"/>
        </w:rPr>
        <w:t xml:space="preserve"> ya que se entregaron datos personales susceptibles de testarse</w:t>
      </w:r>
      <w:r w:rsidR="009F40B8">
        <w:rPr>
          <w:rFonts w:ascii="Palatino Linotype" w:hAnsi="Palatino Linotype"/>
          <w:sz w:val="24"/>
          <w:szCs w:val="24"/>
          <w:lang w:val="es-419"/>
        </w:rPr>
        <w:t xml:space="preserve">; cabe destacar que en las razones o motivos de inconformidad la recurrente hizo referencia a la C. Sandra Alicia Miranda Navarro, de quien no se entregó su documento de grado escolar en el documento en análisis, </w:t>
      </w:r>
      <w:r w:rsidR="00DD0320">
        <w:rPr>
          <w:rFonts w:ascii="Palatino Linotype" w:hAnsi="Palatino Linotype"/>
          <w:sz w:val="24"/>
          <w:szCs w:val="24"/>
          <w:lang w:val="es-419"/>
        </w:rPr>
        <w:t>es decir,</w:t>
      </w:r>
      <w:r w:rsidR="009F40B8">
        <w:rPr>
          <w:rFonts w:ascii="Palatino Linotype" w:hAnsi="Palatino Linotype"/>
          <w:sz w:val="24"/>
          <w:szCs w:val="24"/>
          <w:lang w:val="es-419"/>
        </w:rPr>
        <w:t xml:space="preserve"> en el archivo “</w:t>
      </w:r>
      <w:r w:rsidR="009F40B8" w:rsidRPr="009F40B8">
        <w:rPr>
          <w:rFonts w:ascii="Palatino Linotype" w:hAnsi="Palatino Linotype"/>
          <w:sz w:val="24"/>
          <w:szCs w:val="24"/>
          <w:lang w:val="es-419"/>
        </w:rPr>
        <w:t>EVALUACION DE FACTIBILIDAD v.1.pdf</w:t>
      </w:r>
      <w:r w:rsidR="009F40B8">
        <w:rPr>
          <w:rFonts w:ascii="Palatino Linotype" w:hAnsi="Palatino Linotype"/>
          <w:sz w:val="24"/>
          <w:szCs w:val="24"/>
          <w:lang w:val="es-419"/>
        </w:rPr>
        <w:t xml:space="preserve">”, se aprecia la </w:t>
      </w:r>
      <w:r w:rsidR="0035409A">
        <w:rPr>
          <w:rFonts w:ascii="Palatino Linotype" w:hAnsi="Palatino Linotype"/>
          <w:sz w:val="24"/>
          <w:szCs w:val="24"/>
          <w:lang w:val="es-419"/>
        </w:rPr>
        <w:t xml:space="preserve">identificación </w:t>
      </w:r>
      <w:r w:rsidR="009F40B8">
        <w:rPr>
          <w:rFonts w:ascii="Palatino Linotype" w:hAnsi="Palatino Linotype"/>
          <w:sz w:val="24"/>
          <w:szCs w:val="24"/>
          <w:lang w:val="es-419"/>
        </w:rPr>
        <w:t>de dicha persona</w:t>
      </w:r>
      <w:r w:rsidR="0035409A">
        <w:rPr>
          <w:rFonts w:ascii="Palatino Linotype" w:hAnsi="Palatino Linotype"/>
          <w:sz w:val="24"/>
          <w:szCs w:val="24"/>
          <w:lang w:val="es-419"/>
        </w:rPr>
        <w:t xml:space="preserve">, la cual corresponde a un gafete expedido por la Secretaría de Obra Pública del Gobierno del Estado de México, es decir, no es servidora pública </w:t>
      </w:r>
      <w:r w:rsidR="00E04BFC">
        <w:rPr>
          <w:rFonts w:ascii="Palatino Linotype" w:hAnsi="Palatino Linotype"/>
          <w:sz w:val="24"/>
          <w:szCs w:val="24"/>
          <w:lang w:val="es-419"/>
        </w:rPr>
        <w:t>adscrita a</w:t>
      </w:r>
      <w:r w:rsidR="0035409A">
        <w:rPr>
          <w:rFonts w:ascii="Palatino Linotype" w:hAnsi="Palatino Linotype"/>
          <w:sz w:val="24"/>
          <w:szCs w:val="24"/>
          <w:lang w:val="es-419"/>
        </w:rPr>
        <w:t>l Tribunal Electoral del Estado de México</w:t>
      </w:r>
      <w:r w:rsidR="00E04BFC">
        <w:rPr>
          <w:rFonts w:ascii="Palatino Linotype" w:hAnsi="Palatino Linotype"/>
          <w:sz w:val="24"/>
          <w:szCs w:val="24"/>
          <w:lang w:val="es-419"/>
        </w:rPr>
        <w:t>.</w:t>
      </w:r>
    </w:p>
    <w:p w14:paraId="67A4F534" w14:textId="72C17696" w:rsidR="00A0101F" w:rsidRDefault="00A0101F" w:rsidP="00A0101F">
      <w:pPr>
        <w:spacing w:after="0" w:line="360" w:lineRule="auto"/>
        <w:jc w:val="both"/>
        <w:rPr>
          <w:rFonts w:ascii="Palatino Linotype" w:hAnsi="Palatino Linotype"/>
          <w:sz w:val="24"/>
          <w:szCs w:val="24"/>
          <w:lang w:val="es-419"/>
        </w:rPr>
      </w:pPr>
    </w:p>
    <w:p w14:paraId="585736DD" w14:textId="4B95793F" w:rsidR="004457E8" w:rsidRPr="00F17F85" w:rsidRDefault="006A1F33" w:rsidP="00F17F85">
      <w:pPr>
        <w:spacing w:after="0" w:line="360" w:lineRule="auto"/>
        <w:jc w:val="both"/>
        <w:rPr>
          <w:rFonts w:ascii="Palatino Linotype" w:hAnsi="Palatino Linotype"/>
          <w:sz w:val="24"/>
          <w:szCs w:val="24"/>
          <w:lang w:val="es-419"/>
        </w:rPr>
      </w:pPr>
      <w:r>
        <w:rPr>
          <w:rFonts w:ascii="Palatino Linotype" w:hAnsi="Palatino Linotype"/>
          <w:sz w:val="24"/>
          <w:szCs w:val="24"/>
          <w:lang w:val="es-419"/>
        </w:rPr>
        <w:lastRenderedPageBreak/>
        <w:t>Por lo que hace a l</w:t>
      </w:r>
      <w:r w:rsidRPr="006A1F33">
        <w:rPr>
          <w:rFonts w:ascii="Palatino Linotype" w:hAnsi="Palatino Linotype"/>
          <w:sz w:val="24"/>
          <w:szCs w:val="24"/>
          <w:lang w:val="es-419"/>
        </w:rPr>
        <w:t>os dictámenes técnicos que soporten la elección del terreno adquirido, por encima de otras opciones</w:t>
      </w:r>
      <w:r w:rsidR="00AF4F2B">
        <w:rPr>
          <w:rFonts w:ascii="Palatino Linotype" w:hAnsi="Palatino Linotype"/>
          <w:sz w:val="24"/>
          <w:szCs w:val="24"/>
          <w:lang w:val="es-419"/>
        </w:rPr>
        <w:t>, el sujeto obligado remitió el archivo “</w:t>
      </w:r>
      <w:r w:rsidR="00AF4F2B" w:rsidRPr="009F40B8">
        <w:rPr>
          <w:rFonts w:ascii="Palatino Linotype" w:hAnsi="Palatino Linotype"/>
          <w:sz w:val="24"/>
          <w:szCs w:val="24"/>
          <w:lang w:val="es-419"/>
        </w:rPr>
        <w:t>EVALUACION DE FACTIBILIDAD v.1.pdf</w:t>
      </w:r>
      <w:r w:rsidR="00AF4F2B">
        <w:rPr>
          <w:rFonts w:ascii="Palatino Linotype" w:hAnsi="Palatino Linotype"/>
          <w:sz w:val="24"/>
          <w:szCs w:val="24"/>
          <w:lang w:val="es-419"/>
        </w:rPr>
        <w:t>”, el cual colma de forma parcial la solicitud de información, ya que en él se establecen las cuestiones técnicas y jurídico administrativas que se consideraron para optar por el terreno sede del Tribunal Electoral del Estado de México, sin embargo, las páginas del documento</w:t>
      </w:r>
      <w:r w:rsidR="00C74C8B">
        <w:rPr>
          <w:rFonts w:ascii="Palatino Linotype" w:hAnsi="Palatino Linotype"/>
          <w:sz w:val="24"/>
          <w:szCs w:val="24"/>
          <w:lang w:val="es-419"/>
        </w:rPr>
        <w:t xml:space="preserve"> en formato</w:t>
      </w:r>
      <w:r w:rsidR="00AF4F2B">
        <w:rPr>
          <w:rFonts w:ascii="Palatino Linotype" w:hAnsi="Palatino Linotype"/>
          <w:sz w:val="24"/>
          <w:szCs w:val="24"/>
          <w:lang w:val="es-419"/>
        </w:rPr>
        <w:t xml:space="preserve"> PDF 10, 16, 18, 19, 20, 22, 23, 32, 33, 34, 36, 37 y 39 son ilegibles, se considera que no se entregó la información completa por lo que hace a este punto, en concordancia con lo anterior, el sujeto obligado deberá entregar dicha Evaluación de Factibilidad de forma legible.</w:t>
      </w:r>
    </w:p>
    <w:p w14:paraId="378A2663" w14:textId="77777777" w:rsidR="008C7CDE" w:rsidRDefault="008C7CDE" w:rsidP="00F17F85">
      <w:pPr>
        <w:spacing w:after="0" w:line="360" w:lineRule="auto"/>
        <w:jc w:val="both"/>
        <w:rPr>
          <w:rFonts w:ascii="Palatino Linotype" w:hAnsi="Palatino Linotype"/>
          <w:sz w:val="24"/>
          <w:szCs w:val="24"/>
          <w:lang w:val="es-419"/>
        </w:rPr>
      </w:pPr>
    </w:p>
    <w:p w14:paraId="7FE86AE7" w14:textId="5FCB11EC" w:rsidR="00D87E0F" w:rsidRDefault="00D253E1" w:rsidP="00D253E1">
      <w:pPr>
        <w:spacing w:after="0" w:line="360" w:lineRule="auto"/>
        <w:jc w:val="both"/>
        <w:rPr>
          <w:rFonts w:ascii="Palatino Linotype" w:hAnsi="Palatino Linotype"/>
          <w:sz w:val="24"/>
          <w:szCs w:val="24"/>
          <w:lang w:val="es-419"/>
        </w:rPr>
      </w:pPr>
      <w:r>
        <w:rPr>
          <w:rFonts w:ascii="Palatino Linotype" w:hAnsi="Palatino Linotype"/>
          <w:sz w:val="24"/>
          <w:szCs w:val="24"/>
          <w:lang w:val="es-419"/>
        </w:rPr>
        <w:t>Por lo que hace a los puntos consistentes l</w:t>
      </w:r>
      <w:r w:rsidR="00D87E0F" w:rsidRPr="00D253E1">
        <w:rPr>
          <w:rFonts w:ascii="Palatino Linotype" w:hAnsi="Palatino Linotype"/>
          <w:sz w:val="24"/>
          <w:szCs w:val="24"/>
          <w:lang w:val="es-419"/>
        </w:rPr>
        <w:t>a documentación que soporte el proceso de contratación de la valuación del terreno que</w:t>
      </w:r>
      <w:r w:rsidRPr="00D253E1">
        <w:rPr>
          <w:rFonts w:ascii="Palatino Linotype" w:hAnsi="Palatino Linotype"/>
          <w:sz w:val="24"/>
          <w:szCs w:val="24"/>
          <w:lang w:val="es-419"/>
        </w:rPr>
        <w:t xml:space="preserve"> fue adquirido por el Tribunal; y e</w:t>
      </w:r>
      <w:r w:rsidR="00D87E0F" w:rsidRPr="00D253E1">
        <w:rPr>
          <w:rFonts w:ascii="Palatino Linotype" w:hAnsi="Palatino Linotype"/>
          <w:sz w:val="24"/>
          <w:szCs w:val="24"/>
          <w:lang w:val="es-419"/>
        </w:rPr>
        <w:t>l contrato de compr</w:t>
      </w:r>
      <w:r>
        <w:rPr>
          <w:rFonts w:ascii="Palatino Linotype" w:hAnsi="Palatino Linotype"/>
          <w:sz w:val="24"/>
          <w:szCs w:val="24"/>
          <w:lang w:val="es-419"/>
        </w:rPr>
        <w:t xml:space="preserve">aventa del inmueble multicitado, el sujeto obligado </w:t>
      </w:r>
      <w:r w:rsidR="004F45C0">
        <w:rPr>
          <w:rFonts w:ascii="Palatino Linotype" w:hAnsi="Palatino Linotype"/>
          <w:sz w:val="24"/>
          <w:szCs w:val="24"/>
          <w:lang w:val="es-419"/>
        </w:rPr>
        <w:t>lo entregó en informe justificado mediante los instrumentos notariales antes mencionados, en los cuales constan dichos contratos.</w:t>
      </w:r>
    </w:p>
    <w:p w14:paraId="3BF24FE3" w14:textId="77777777" w:rsidR="00D253E1" w:rsidRDefault="00D253E1" w:rsidP="00D253E1">
      <w:pPr>
        <w:spacing w:after="0" w:line="360" w:lineRule="auto"/>
        <w:jc w:val="both"/>
        <w:rPr>
          <w:rFonts w:ascii="Palatino Linotype" w:hAnsi="Palatino Linotype"/>
          <w:sz w:val="24"/>
          <w:szCs w:val="24"/>
          <w:lang w:val="es-419"/>
        </w:rPr>
      </w:pPr>
    </w:p>
    <w:p w14:paraId="59EF8E01" w14:textId="6E1591BD" w:rsidR="00D253E1" w:rsidRDefault="00D253E1" w:rsidP="00D253E1">
      <w:pPr>
        <w:spacing w:after="0" w:line="360" w:lineRule="auto"/>
        <w:jc w:val="both"/>
        <w:rPr>
          <w:rFonts w:ascii="Palatino Linotype" w:hAnsi="Palatino Linotype"/>
          <w:sz w:val="24"/>
          <w:szCs w:val="24"/>
          <w:lang w:val="es-419"/>
        </w:rPr>
      </w:pPr>
      <w:r>
        <w:rPr>
          <w:rFonts w:ascii="Palatino Linotype" w:hAnsi="Palatino Linotype"/>
          <w:sz w:val="24"/>
          <w:szCs w:val="24"/>
          <w:lang w:val="es-419"/>
        </w:rPr>
        <w:t xml:space="preserve">Cabe mencionar que se considera que el sujeto obligado, acepta contar con la información relacionada con la compra venta del terreno </w:t>
      </w:r>
      <w:r w:rsidR="0024240F">
        <w:rPr>
          <w:rFonts w:ascii="Palatino Linotype" w:hAnsi="Palatino Linotype"/>
          <w:sz w:val="24"/>
          <w:szCs w:val="24"/>
          <w:lang w:val="es-419"/>
        </w:rPr>
        <w:t xml:space="preserve">de la sede del Tribunal </w:t>
      </w:r>
      <w:r w:rsidR="00344931">
        <w:rPr>
          <w:rFonts w:ascii="Palatino Linotype" w:hAnsi="Palatino Linotype"/>
          <w:sz w:val="24"/>
          <w:szCs w:val="24"/>
          <w:lang w:val="es-419"/>
        </w:rPr>
        <w:t>Electoral</w:t>
      </w:r>
      <w:r w:rsidR="0024240F">
        <w:rPr>
          <w:rFonts w:ascii="Palatino Linotype" w:hAnsi="Palatino Linotype"/>
          <w:sz w:val="24"/>
          <w:szCs w:val="24"/>
          <w:lang w:val="es-419"/>
        </w:rPr>
        <w:t xml:space="preserve"> del Estado de México, tan es así que remite </w:t>
      </w:r>
      <w:r w:rsidR="00344931">
        <w:rPr>
          <w:rFonts w:ascii="Palatino Linotype" w:hAnsi="Palatino Linotype"/>
          <w:sz w:val="24"/>
          <w:szCs w:val="24"/>
          <w:lang w:val="es-419"/>
        </w:rPr>
        <w:t>documentales</w:t>
      </w:r>
      <w:r w:rsidR="0024240F">
        <w:rPr>
          <w:rFonts w:ascii="Palatino Linotype" w:hAnsi="Palatino Linotype"/>
          <w:sz w:val="24"/>
          <w:szCs w:val="24"/>
          <w:lang w:val="es-419"/>
        </w:rPr>
        <w:t xml:space="preserve"> que dan cuenta de dicho acto </w:t>
      </w:r>
      <w:r w:rsidR="00344931">
        <w:rPr>
          <w:rFonts w:ascii="Palatino Linotype" w:hAnsi="Palatino Linotype"/>
          <w:sz w:val="24"/>
          <w:szCs w:val="24"/>
          <w:lang w:val="es-419"/>
        </w:rPr>
        <w:t>jurídico</w:t>
      </w:r>
      <w:r w:rsidR="0024240F">
        <w:rPr>
          <w:rFonts w:ascii="Palatino Linotype" w:hAnsi="Palatino Linotype"/>
          <w:sz w:val="24"/>
          <w:szCs w:val="24"/>
          <w:lang w:val="es-419"/>
        </w:rPr>
        <w:t>.</w:t>
      </w:r>
    </w:p>
    <w:p w14:paraId="4C84E915" w14:textId="77777777" w:rsidR="00344931" w:rsidRDefault="00344931" w:rsidP="00D253E1">
      <w:pPr>
        <w:spacing w:after="0" w:line="360" w:lineRule="auto"/>
        <w:jc w:val="both"/>
        <w:rPr>
          <w:rFonts w:ascii="Palatino Linotype" w:hAnsi="Palatino Linotype"/>
          <w:sz w:val="24"/>
          <w:szCs w:val="24"/>
          <w:lang w:val="es-419"/>
        </w:rPr>
      </w:pPr>
    </w:p>
    <w:p w14:paraId="21EEBA59" w14:textId="15A818F9" w:rsidR="00344931" w:rsidRDefault="00344931" w:rsidP="00D253E1">
      <w:pPr>
        <w:spacing w:after="0" w:line="360" w:lineRule="auto"/>
        <w:jc w:val="both"/>
        <w:rPr>
          <w:rFonts w:ascii="Palatino Linotype" w:eastAsia="Times New Roman" w:hAnsi="Palatino Linotype" w:cs="Times New Roman"/>
          <w:sz w:val="24"/>
          <w:szCs w:val="24"/>
          <w:lang w:val="es-419" w:eastAsia="es-ES"/>
        </w:rPr>
      </w:pPr>
      <w:r>
        <w:rPr>
          <w:rFonts w:ascii="Palatino Linotype" w:hAnsi="Palatino Linotype"/>
          <w:sz w:val="24"/>
          <w:szCs w:val="24"/>
          <w:lang w:val="es-419"/>
        </w:rPr>
        <w:t>Por otro lado es de resaltar que la recurrente en su parte primaria de la solicitud de información</w:t>
      </w:r>
      <w:r w:rsidR="00853980">
        <w:rPr>
          <w:rFonts w:ascii="Palatino Linotype" w:hAnsi="Palatino Linotype"/>
          <w:sz w:val="24"/>
          <w:szCs w:val="24"/>
          <w:lang w:val="es-419"/>
        </w:rPr>
        <w:t>,</w:t>
      </w:r>
      <w:r>
        <w:rPr>
          <w:rFonts w:ascii="Palatino Linotype" w:hAnsi="Palatino Linotype"/>
          <w:sz w:val="24"/>
          <w:szCs w:val="24"/>
          <w:lang w:val="es-419"/>
        </w:rPr>
        <w:t xml:space="preserve"> </w:t>
      </w:r>
      <w:r w:rsidR="00793C97">
        <w:rPr>
          <w:rFonts w:ascii="Palatino Linotype" w:hAnsi="Palatino Linotype"/>
          <w:sz w:val="24"/>
          <w:szCs w:val="24"/>
          <w:lang w:val="es-419"/>
        </w:rPr>
        <w:t>requirió:</w:t>
      </w:r>
      <w:r w:rsidR="00EF4908">
        <w:rPr>
          <w:rFonts w:ascii="Palatino Linotype" w:hAnsi="Palatino Linotype"/>
          <w:sz w:val="24"/>
          <w:szCs w:val="24"/>
          <w:lang w:val="es-419"/>
        </w:rPr>
        <w:t xml:space="preserve"> </w:t>
      </w:r>
      <w:r w:rsidR="00EF4908" w:rsidRPr="0098744A">
        <w:rPr>
          <w:rFonts w:ascii="Palatino Linotype" w:eastAsia="Times New Roman" w:hAnsi="Palatino Linotype" w:cs="Times New Roman"/>
          <w:i/>
          <w:sz w:val="24"/>
          <w:szCs w:val="24"/>
          <w:lang w:val="es-ES_tradnl" w:eastAsia="es-ES"/>
        </w:rPr>
        <w:t>“</w:t>
      </w:r>
      <w:r w:rsidR="00EF4908" w:rsidRPr="00C951EE">
        <w:rPr>
          <w:rFonts w:ascii="Palatino Linotype" w:eastAsia="Times New Roman" w:hAnsi="Palatino Linotype" w:cs="Times New Roman"/>
          <w:i/>
          <w:sz w:val="24"/>
          <w:szCs w:val="24"/>
          <w:lang w:val="es-ES_tradnl" w:eastAsia="es-ES"/>
        </w:rPr>
        <w:t xml:space="preserve">Deseo conocer toda la documentación relacionada con la adquisición del terreno en donde se llevará a cabo la construcción de la nueva sede del Tribunal Electoral </w:t>
      </w:r>
      <w:r w:rsidR="00EF4908" w:rsidRPr="00C951EE">
        <w:rPr>
          <w:rFonts w:ascii="Palatino Linotype" w:eastAsia="Times New Roman" w:hAnsi="Palatino Linotype" w:cs="Times New Roman"/>
          <w:i/>
          <w:sz w:val="24"/>
          <w:szCs w:val="24"/>
          <w:lang w:val="es-ES_tradnl" w:eastAsia="es-ES"/>
        </w:rPr>
        <w:lastRenderedPageBreak/>
        <w:t>del Estado de México</w:t>
      </w:r>
      <w:r w:rsidR="00EF4908">
        <w:rPr>
          <w:rFonts w:ascii="Palatino Linotype" w:eastAsia="Times New Roman" w:hAnsi="Palatino Linotype" w:cs="Times New Roman"/>
          <w:sz w:val="24"/>
          <w:szCs w:val="24"/>
          <w:lang w:val="es-419" w:eastAsia="es-ES"/>
        </w:rPr>
        <w:t>…”, lo que se considera que es independiente a los puntos que de forma ejemplificativa señaló, y</w:t>
      </w:r>
      <w:r w:rsidR="00EC691B">
        <w:rPr>
          <w:rFonts w:ascii="Palatino Linotype" w:eastAsia="Times New Roman" w:hAnsi="Palatino Linotype" w:cs="Times New Roman"/>
          <w:sz w:val="24"/>
          <w:szCs w:val="24"/>
          <w:lang w:val="es-419" w:eastAsia="es-ES"/>
        </w:rPr>
        <w:t xml:space="preserve"> que</w:t>
      </w:r>
      <w:r w:rsidR="00EF4908">
        <w:rPr>
          <w:rFonts w:ascii="Palatino Linotype" w:eastAsia="Times New Roman" w:hAnsi="Palatino Linotype" w:cs="Times New Roman"/>
          <w:sz w:val="24"/>
          <w:szCs w:val="24"/>
          <w:lang w:val="es-419" w:eastAsia="es-ES"/>
        </w:rPr>
        <w:t xml:space="preserve"> como podemos apreciar</w:t>
      </w:r>
      <w:r w:rsidR="00EC691B">
        <w:rPr>
          <w:rFonts w:ascii="Palatino Linotype" w:eastAsia="Times New Roman" w:hAnsi="Palatino Linotype" w:cs="Times New Roman"/>
          <w:sz w:val="24"/>
          <w:szCs w:val="24"/>
          <w:lang w:val="es-419" w:eastAsia="es-ES"/>
        </w:rPr>
        <w:t>, se</w:t>
      </w:r>
      <w:r w:rsidR="00EF4908">
        <w:rPr>
          <w:rFonts w:ascii="Palatino Linotype" w:eastAsia="Times New Roman" w:hAnsi="Palatino Linotype" w:cs="Times New Roman"/>
          <w:sz w:val="24"/>
          <w:szCs w:val="24"/>
          <w:lang w:val="es-419" w:eastAsia="es-ES"/>
        </w:rPr>
        <w:t xml:space="preserve"> requirió toda la </w:t>
      </w:r>
      <w:r w:rsidR="00EF4908" w:rsidRPr="00EF4908">
        <w:rPr>
          <w:rFonts w:ascii="Palatino Linotype" w:eastAsia="Times New Roman" w:hAnsi="Palatino Linotype" w:cs="Times New Roman"/>
          <w:sz w:val="24"/>
          <w:szCs w:val="24"/>
          <w:lang w:val="es-419" w:eastAsia="es-ES"/>
        </w:rPr>
        <w:t>documentación relacionada con la adquisición del terreno</w:t>
      </w:r>
      <w:r w:rsidR="00EF4908">
        <w:rPr>
          <w:rFonts w:ascii="Palatino Linotype" w:eastAsia="Times New Roman" w:hAnsi="Palatino Linotype" w:cs="Times New Roman"/>
          <w:sz w:val="24"/>
          <w:szCs w:val="24"/>
          <w:lang w:val="es-419" w:eastAsia="es-ES"/>
        </w:rPr>
        <w:t xml:space="preserve"> en comento.</w:t>
      </w:r>
    </w:p>
    <w:p w14:paraId="57052938" w14:textId="77777777" w:rsidR="00EF4908" w:rsidRDefault="00EF4908" w:rsidP="00D253E1">
      <w:pPr>
        <w:spacing w:after="0" w:line="360" w:lineRule="auto"/>
        <w:jc w:val="both"/>
        <w:rPr>
          <w:rFonts w:ascii="Palatino Linotype" w:eastAsia="Times New Roman" w:hAnsi="Palatino Linotype" w:cs="Times New Roman"/>
          <w:sz w:val="24"/>
          <w:szCs w:val="24"/>
          <w:lang w:val="es-419" w:eastAsia="es-ES"/>
        </w:rPr>
      </w:pPr>
    </w:p>
    <w:p w14:paraId="7C0B35B0" w14:textId="5887BBC6" w:rsidR="00EF4908" w:rsidRPr="00EF4908" w:rsidRDefault="000601EA" w:rsidP="00D253E1">
      <w:pPr>
        <w:spacing w:after="0" w:line="360" w:lineRule="auto"/>
        <w:jc w:val="both"/>
        <w:rPr>
          <w:rFonts w:ascii="Palatino Linotype" w:eastAsia="Times New Roman" w:hAnsi="Palatino Linotype" w:cs="Times New Roman"/>
          <w:sz w:val="24"/>
          <w:szCs w:val="24"/>
          <w:lang w:val="es-419" w:eastAsia="es-ES"/>
        </w:rPr>
      </w:pPr>
      <w:r>
        <w:rPr>
          <w:rFonts w:ascii="Palatino Linotype" w:eastAsia="Times New Roman" w:hAnsi="Palatino Linotype" w:cs="Times New Roman"/>
          <w:sz w:val="24"/>
          <w:szCs w:val="24"/>
          <w:lang w:val="es-419" w:eastAsia="es-ES"/>
        </w:rPr>
        <w:t xml:space="preserve">Ahora bien, para el caso que nos ocupa, </w:t>
      </w:r>
      <w:r w:rsidR="00EF4908">
        <w:rPr>
          <w:rFonts w:ascii="Palatino Linotype" w:eastAsia="Times New Roman" w:hAnsi="Palatino Linotype" w:cs="Times New Roman"/>
          <w:sz w:val="24"/>
          <w:szCs w:val="24"/>
          <w:lang w:val="es-419" w:eastAsia="es-ES"/>
        </w:rPr>
        <w:t xml:space="preserve">la </w:t>
      </w:r>
      <w:r w:rsidR="00BC1A8B" w:rsidRPr="000601EA">
        <w:rPr>
          <w:rFonts w:ascii="Palatino Linotype" w:eastAsia="Times New Roman" w:hAnsi="Palatino Linotype" w:cs="Times New Roman"/>
          <w:b/>
          <w:sz w:val="24"/>
          <w:szCs w:val="24"/>
          <w:lang w:val="es-419" w:eastAsia="es-ES"/>
        </w:rPr>
        <w:t>Ley de Contratación Pública del Estado de México y Municipios</w:t>
      </w:r>
      <w:r w:rsidR="00BC1A8B">
        <w:rPr>
          <w:rFonts w:ascii="Palatino Linotype" w:eastAsia="Times New Roman" w:hAnsi="Palatino Linotype" w:cs="Times New Roman"/>
          <w:sz w:val="24"/>
          <w:szCs w:val="24"/>
          <w:lang w:val="es-419" w:eastAsia="es-ES"/>
        </w:rPr>
        <w:t>, establece</w:t>
      </w:r>
      <w:r w:rsidR="00EC691B">
        <w:rPr>
          <w:rFonts w:ascii="Palatino Linotype" w:eastAsia="Times New Roman" w:hAnsi="Palatino Linotype" w:cs="Times New Roman"/>
          <w:sz w:val="24"/>
          <w:szCs w:val="24"/>
          <w:lang w:val="es-419" w:eastAsia="es-ES"/>
        </w:rPr>
        <w:t xml:space="preserve"> </w:t>
      </w:r>
    </w:p>
    <w:p w14:paraId="215DFE6B" w14:textId="77777777" w:rsidR="00793C97" w:rsidRPr="00EF4908" w:rsidRDefault="00793C97" w:rsidP="00D253E1">
      <w:pPr>
        <w:spacing w:after="0" w:line="360" w:lineRule="auto"/>
        <w:jc w:val="both"/>
        <w:rPr>
          <w:rFonts w:ascii="Palatino Linotype" w:eastAsia="Times New Roman" w:hAnsi="Palatino Linotype" w:cs="Times New Roman"/>
          <w:sz w:val="24"/>
          <w:szCs w:val="24"/>
          <w:lang w:val="es-419" w:eastAsia="es-ES"/>
        </w:rPr>
      </w:pPr>
    </w:p>
    <w:p w14:paraId="16A02C94" w14:textId="77777777" w:rsidR="004F1D84" w:rsidRDefault="00EC691B" w:rsidP="004F1D84">
      <w:pPr>
        <w:spacing w:after="0" w:line="360" w:lineRule="auto"/>
        <w:ind w:left="851" w:right="1134"/>
        <w:jc w:val="both"/>
        <w:rPr>
          <w:rFonts w:ascii="Palatino Linotype" w:hAnsi="Palatino Linotype" w:cs="Arial"/>
          <w:i/>
          <w:sz w:val="24"/>
          <w:szCs w:val="24"/>
        </w:rPr>
      </w:pPr>
      <w:r w:rsidRPr="00872964">
        <w:rPr>
          <w:rFonts w:ascii="Palatino Linotype" w:hAnsi="Palatino Linotype" w:cs="Arial"/>
          <w:b/>
          <w:i/>
          <w:sz w:val="24"/>
          <w:szCs w:val="24"/>
        </w:rPr>
        <w:t>“</w:t>
      </w:r>
      <w:r w:rsidR="004F1D84" w:rsidRPr="00872964">
        <w:rPr>
          <w:rFonts w:ascii="Palatino Linotype" w:hAnsi="Palatino Linotype" w:cs="Arial"/>
          <w:b/>
          <w:i/>
          <w:sz w:val="24"/>
          <w:szCs w:val="24"/>
        </w:rPr>
        <w:t>Artículo 1.-</w:t>
      </w:r>
      <w:r w:rsidR="004F1D84" w:rsidRPr="004F1D84">
        <w:rPr>
          <w:rFonts w:ascii="Palatino Linotype" w:hAnsi="Palatino Linotype" w:cs="Arial"/>
          <w:i/>
          <w:sz w:val="24"/>
          <w:szCs w:val="24"/>
        </w:rPr>
        <w:t xml:space="preserve"> Esta Ley tiene por objeto regular los actos relativos a la planeación, programación, presupuestación, ejecución y control de la adquisición, enajenación y arrendamiento de bienes, y la contratación de servicios de cualquier naturaleza, que realicen:</w:t>
      </w:r>
    </w:p>
    <w:p w14:paraId="4F507DFD" w14:textId="138311E9" w:rsidR="004F1D84" w:rsidRPr="004F1D84" w:rsidRDefault="004F1D84" w:rsidP="004F1D84">
      <w:pPr>
        <w:spacing w:after="0" w:line="360" w:lineRule="auto"/>
        <w:ind w:left="851" w:right="1134"/>
        <w:jc w:val="both"/>
        <w:rPr>
          <w:rFonts w:ascii="Palatino Linotype" w:hAnsi="Palatino Linotype" w:cs="Arial"/>
          <w:i/>
          <w:sz w:val="24"/>
          <w:szCs w:val="24"/>
        </w:rPr>
      </w:pPr>
      <w:r w:rsidRPr="004F1D84">
        <w:rPr>
          <w:rFonts w:ascii="Palatino Linotype" w:hAnsi="Palatino Linotype" w:cs="Arial"/>
          <w:i/>
          <w:sz w:val="24"/>
          <w:szCs w:val="24"/>
        </w:rPr>
        <w:t>…</w:t>
      </w:r>
    </w:p>
    <w:p w14:paraId="6938CAA5" w14:textId="77777777" w:rsidR="004F1D84" w:rsidRPr="004F1D84" w:rsidRDefault="004F1D84" w:rsidP="004F1D84">
      <w:pPr>
        <w:spacing w:after="0" w:line="360" w:lineRule="auto"/>
        <w:ind w:left="851" w:right="1134"/>
        <w:jc w:val="both"/>
        <w:rPr>
          <w:rFonts w:ascii="Palatino Linotype" w:hAnsi="Palatino Linotype" w:cs="Arial"/>
          <w:i/>
          <w:sz w:val="24"/>
          <w:szCs w:val="24"/>
        </w:rPr>
      </w:pPr>
      <w:r w:rsidRPr="004F1D84">
        <w:rPr>
          <w:rFonts w:ascii="Palatino Linotype" w:hAnsi="Palatino Linotype" w:cs="Arial"/>
          <w:i/>
          <w:sz w:val="24"/>
          <w:szCs w:val="24"/>
        </w:rPr>
        <w:t xml:space="preserve">Los poderes Legislativo y Judicial, </w:t>
      </w:r>
      <w:r w:rsidRPr="004F1D84">
        <w:rPr>
          <w:rFonts w:ascii="Palatino Linotype" w:hAnsi="Palatino Linotype" w:cs="Arial"/>
          <w:b/>
          <w:i/>
          <w:sz w:val="24"/>
          <w:szCs w:val="24"/>
        </w:rPr>
        <w:t>así como los organismos autónomos aplicarán las disposiciones de esta Ley</w:t>
      </w:r>
      <w:r w:rsidRPr="004F1D84">
        <w:rPr>
          <w:rFonts w:ascii="Palatino Linotype" w:hAnsi="Palatino Linotype" w:cs="Arial"/>
          <w:i/>
          <w:sz w:val="24"/>
          <w:szCs w:val="24"/>
        </w:rPr>
        <w:t xml:space="preserve"> en lo que no se oponga a los ordenamientos legales que los regulan, sujetándose a sus propios órganos de control.</w:t>
      </w:r>
    </w:p>
    <w:p w14:paraId="5132288B" w14:textId="4998A0AB" w:rsidR="004F1D84" w:rsidRPr="004F1D84" w:rsidRDefault="004F1D84" w:rsidP="00EC691B">
      <w:pPr>
        <w:spacing w:after="0" w:line="360" w:lineRule="auto"/>
        <w:ind w:left="851" w:right="1134"/>
        <w:jc w:val="both"/>
        <w:rPr>
          <w:rFonts w:ascii="Palatino Linotype" w:hAnsi="Palatino Linotype" w:cs="Arial"/>
          <w:i/>
          <w:sz w:val="24"/>
          <w:szCs w:val="24"/>
        </w:rPr>
      </w:pPr>
      <w:r>
        <w:rPr>
          <w:rFonts w:ascii="Palatino Linotype" w:hAnsi="Palatino Linotype" w:cs="Arial"/>
          <w:i/>
          <w:sz w:val="24"/>
          <w:szCs w:val="24"/>
          <w:lang w:val="es-419"/>
        </w:rPr>
        <w:t>…</w:t>
      </w:r>
    </w:p>
    <w:p w14:paraId="2DC82E7F" w14:textId="0C4A3A03" w:rsidR="00EC691B" w:rsidRDefault="00EC691B" w:rsidP="00EC691B">
      <w:pPr>
        <w:spacing w:after="0" w:line="360" w:lineRule="auto"/>
        <w:ind w:left="851" w:right="1134"/>
        <w:jc w:val="both"/>
        <w:rPr>
          <w:rFonts w:ascii="Palatino Linotype" w:hAnsi="Palatino Linotype" w:cs="Arial"/>
          <w:i/>
          <w:sz w:val="24"/>
          <w:szCs w:val="24"/>
        </w:rPr>
      </w:pPr>
      <w:r w:rsidRPr="00872964">
        <w:rPr>
          <w:rFonts w:ascii="Palatino Linotype" w:hAnsi="Palatino Linotype" w:cs="Arial"/>
          <w:b/>
          <w:i/>
          <w:sz w:val="24"/>
          <w:szCs w:val="24"/>
        </w:rPr>
        <w:t>Artículo 4.-</w:t>
      </w:r>
      <w:r w:rsidRPr="00EC691B">
        <w:rPr>
          <w:rFonts w:ascii="Palatino Linotype" w:hAnsi="Palatino Linotype" w:cs="Arial"/>
          <w:i/>
          <w:sz w:val="24"/>
          <w:szCs w:val="24"/>
        </w:rPr>
        <w:t xml:space="preserve"> Para los efectos de esta Ley, en las adquisiciones, enajenaciones, arrendamientos y servicios, quedan comprendidos:</w:t>
      </w:r>
    </w:p>
    <w:p w14:paraId="27BD3BB3" w14:textId="259F9EAD" w:rsidR="004F1D84" w:rsidRPr="004F1D84" w:rsidRDefault="004F1D84" w:rsidP="00EC691B">
      <w:pPr>
        <w:spacing w:after="0" w:line="360" w:lineRule="auto"/>
        <w:ind w:left="851" w:right="1134"/>
        <w:jc w:val="both"/>
        <w:rPr>
          <w:rFonts w:ascii="Palatino Linotype" w:hAnsi="Palatino Linotype" w:cs="Arial"/>
          <w:i/>
          <w:sz w:val="24"/>
          <w:szCs w:val="24"/>
        </w:rPr>
      </w:pPr>
      <w:r w:rsidRPr="004F1D84">
        <w:rPr>
          <w:rFonts w:ascii="Palatino Linotype" w:hAnsi="Palatino Linotype" w:cs="Arial"/>
          <w:i/>
          <w:sz w:val="24"/>
          <w:szCs w:val="24"/>
        </w:rPr>
        <w:t>…</w:t>
      </w:r>
    </w:p>
    <w:p w14:paraId="7C389D83" w14:textId="77777777" w:rsidR="004F1D84" w:rsidRPr="004F1D84" w:rsidRDefault="004F1D84" w:rsidP="004F1D84">
      <w:pPr>
        <w:spacing w:after="0" w:line="360" w:lineRule="auto"/>
        <w:ind w:left="851" w:right="1134"/>
        <w:jc w:val="both"/>
        <w:rPr>
          <w:rFonts w:ascii="Palatino Linotype" w:hAnsi="Palatino Linotype" w:cs="Arial"/>
          <w:i/>
          <w:sz w:val="24"/>
          <w:szCs w:val="24"/>
        </w:rPr>
      </w:pPr>
      <w:r w:rsidRPr="004F1D84">
        <w:rPr>
          <w:rFonts w:ascii="Palatino Linotype" w:hAnsi="Palatino Linotype" w:cs="Arial"/>
          <w:i/>
          <w:sz w:val="24"/>
          <w:szCs w:val="24"/>
        </w:rPr>
        <w:t>II. La adquisición de bienes inmuebles, a través de compraventa.</w:t>
      </w:r>
    </w:p>
    <w:p w14:paraId="2DF60D7A" w14:textId="77777777" w:rsidR="00793C97" w:rsidRDefault="00793C97" w:rsidP="00D253E1">
      <w:pPr>
        <w:spacing w:after="0" w:line="360" w:lineRule="auto"/>
        <w:jc w:val="both"/>
        <w:rPr>
          <w:rFonts w:ascii="Palatino Linotype" w:eastAsia="Times New Roman" w:hAnsi="Palatino Linotype" w:cs="Times New Roman"/>
          <w:sz w:val="24"/>
          <w:szCs w:val="24"/>
          <w:lang w:val="es-419" w:eastAsia="es-ES"/>
        </w:rPr>
      </w:pPr>
    </w:p>
    <w:p w14:paraId="7F589A7B" w14:textId="3F2F0C3E" w:rsidR="004F1D84" w:rsidRDefault="004F1D84" w:rsidP="00D253E1">
      <w:pPr>
        <w:spacing w:after="0" w:line="360" w:lineRule="auto"/>
        <w:jc w:val="both"/>
        <w:rPr>
          <w:rFonts w:ascii="Palatino Linotype" w:eastAsia="Times New Roman" w:hAnsi="Palatino Linotype" w:cs="Times New Roman"/>
          <w:sz w:val="24"/>
          <w:szCs w:val="24"/>
          <w:lang w:val="es-419" w:eastAsia="es-ES"/>
        </w:rPr>
      </w:pPr>
      <w:r>
        <w:rPr>
          <w:rFonts w:ascii="Palatino Linotype" w:eastAsia="Times New Roman" w:hAnsi="Palatino Linotype" w:cs="Times New Roman"/>
          <w:sz w:val="24"/>
          <w:szCs w:val="24"/>
          <w:lang w:val="es-419" w:eastAsia="es-ES"/>
        </w:rPr>
        <w:t xml:space="preserve">Por su parte el </w:t>
      </w:r>
      <w:r w:rsidRPr="000601EA">
        <w:rPr>
          <w:rFonts w:ascii="Palatino Linotype" w:eastAsia="Times New Roman" w:hAnsi="Palatino Linotype" w:cs="Times New Roman"/>
          <w:b/>
          <w:sz w:val="24"/>
          <w:szCs w:val="24"/>
          <w:lang w:val="es-419" w:eastAsia="es-ES"/>
        </w:rPr>
        <w:t xml:space="preserve">Reglamento de Integración y Operación del Comité de Adquisiciones, Arrendamientos, Enajenaciones y Contratación de Servidos del Tribunal </w:t>
      </w:r>
      <w:r w:rsidR="00C73BC4" w:rsidRPr="000601EA">
        <w:rPr>
          <w:rFonts w:ascii="Palatino Linotype" w:eastAsia="Times New Roman" w:hAnsi="Palatino Linotype" w:cs="Times New Roman"/>
          <w:b/>
          <w:sz w:val="24"/>
          <w:szCs w:val="24"/>
          <w:lang w:val="es-419" w:eastAsia="es-ES"/>
        </w:rPr>
        <w:t>Electoral del Estado de México</w:t>
      </w:r>
      <w:r w:rsidR="00C73BC4">
        <w:rPr>
          <w:rFonts w:ascii="Palatino Linotype" w:eastAsia="Times New Roman" w:hAnsi="Palatino Linotype" w:cs="Times New Roman"/>
          <w:sz w:val="24"/>
          <w:szCs w:val="24"/>
          <w:lang w:val="es-419" w:eastAsia="es-ES"/>
        </w:rPr>
        <w:t>, establece:</w:t>
      </w:r>
    </w:p>
    <w:p w14:paraId="0AF56B89" w14:textId="77777777" w:rsidR="00C73BC4" w:rsidRDefault="00C73BC4" w:rsidP="00D253E1">
      <w:pPr>
        <w:spacing w:after="0" w:line="360" w:lineRule="auto"/>
        <w:jc w:val="both"/>
        <w:rPr>
          <w:rFonts w:ascii="Palatino Linotype" w:eastAsia="Times New Roman" w:hAnsi="Palatino Linotype" w:cs="Times New Roman"/>
          <w:sz w:val="24"/>
          <w:szCs w:val="24"/>
          <w:lang w:val="es-419" w:eastAsia="es-ES"/>
        </w:rPr>
      </w:pPr>
    </w:p>
    <w:p w14:paraId="042B256A" w14:textId="0171094F" w:rsidR="00C73BC4" w:rsidRDefault="00C73BC4" w:rsidP="00C73BC4">
      <w:pPr>
        <w:spacing w:after="0" w:line="360" w:lineRule="auto"/>
        <w:ind w:left="851" w:right="1134"/>
        <w:jc w:val="both"/>
        <w:rPr>
          <w:rFonts w:ascii="Palatino Linotype" w:hAnsi="Palatino Linotype" w:cs="Arial"/>
          <w:i/>
          <w:sz w:val="24"/>
          <w:szCs w:val="24"/>
        </w:rPr>
      </w:pPr>
      <w:r w:rsidRPr="00F13B3D">
        <w:rPr>
          <w:rFonts w:ascii="Palatino Linotype" w:hAnsi="Palatino Linotype" w:cs="Arial"/>
          <w:b/>
          <w:i/>
          <w:sz w:val="24"/>
          <w:szCs w:val="24"/>
        </w:rPr>
        <w:t>Artículo 2.-</w:t>
      </w:r>
      <w:r w:rsidRPr="00C73BC4">
        <w:rPr>
          <w:rFonts w:ascii="Palatino Linotype" w:hAnsi="Palatino Linotype" w:cs="Arial"/>
          <w:i/>
          <w:sz w:val="24"/>
          <w:szCs w:val="24"/>
        </w:rPr>
        <w:t xml:space="preserve"> Para los efectos de este reglamento se entenderá por:</w:t>
      </w:r>
    </w:p>
    <w:p w14:paraId="4D08DEA5" w14:textId="7F3D7A7A" w:rsidR="00C73BC4" w:rsidRDefault="00C73BC4" w:rsidP="00C73BC4">
      <w:pPr>
        <w:spacing w:after="0" w:line="360" w:lineRule="auto"/>
        <w:ind w:left="851" w:right="1134"/>
        <w:jc w:val="both"/>
        <w:rPr>
          <w:rFonts w:ascii="Palatino Linotype" w:hAnsi="Palatino Linotype" w:cs="Arial"/>
          <w:i/>
          <w:sz w:val="24"/>
          <w:szCs w:val="24"/>
          <w:lang w:val="es-419"/>
        </w:rPr>
      </w:pPr>
      <w:r>
        <w:rPr>
          <w:rFonts w:ascii="Palatino Linotype" w:hAnsi="Palatino Linotype" w:cs="Arial"/>
          <w:i/>
          <w:sz w:val="24"/>
          <w:szCs w:val="24"/>
          <w:lang w:val="es-419"/>
        </w:rPr>
        <w:t>…</w:t>
      </w:r>
    </w:p>
    <w:p w14:paraId="7490A22A" w14:textId="0937F94F" w:rsidR="00C73BC4" w:rsidRDefault="00C73BC4" w:rsidP="00C73BC4">
      <w:pPr>
        <w:spacing w:after="0" w:line="360" w:lineRule="auto"/>
        <w:ind w:left="851" w:right="1134"/>
        <w:jc w:val="both"/>
        <w:rPr>
          <w:rFonts w:ascii="Palatino Linotype" w:hAnsi="Palatino Linotype" w:cs="Arial"/>
          <w:i/>
          <w:sz w:val="24"/>
          <w:szCs w:val="24"/>
          <w:lang w:val="es-419"/>
        </w:rPr>
      </w:pPr>
      <w:r w:rsidRPr="000601EA">
        <w:rPr>
          <w:rFonts w:ascii="Palatino Linotype" w:hAnsi="Palatino Linotype" w:cs="Arial"/>
          <w:b/>
          <w:i/>
          <w:sz w:val="24"/>
          <w:szCs w:val="24"/>
          <w:u w:val="single"/>
          <w:lang w:val="es-419"/>
        </w:rPr>
        <w:t>s).- Procedimiento adquisitivo</w:t>
      </w:r>
      <w:r>
        <w:rPr>
          <w:rFonts w:ascii="Palatino Linotype" w:hAnsi="Palatino Linotype" w:cs="Arial"/>
          <w:i/>
          <w:sz w:val="24"/>
          <w:szCs w:val="24"/>
          <w:lang w:val="es-419"/>
        </w:rPr>
        <w:t xml:space="preserve">: Conjunto de etapas por la que el Comité del Tribunal </w:t>
      </w:r>
      <w:r w:rsidRPr="000601EA">
        <w:rPr>
          <w:rFonts w:ascii="Palatino Linotype" w:hAnsi="Palatino Linotype" w:cs="Arial"/>
          <w:b/>
          <w:i/>
          <w:sz w:val="24"/>
          <w:szCs w:val="24"/>
          <w:u w:val="single"/>
          <w:lang w:val="es-419"/>
        </w:rPr>
        <w:t>adquiere bienes</w:t>
      </w:r>
      <w:r>
        <w:rPr>
          <w:rFonts w:ascii="Palatino Linotype" w:hAnsi="Palatino Linotype" w:cs="Arial"/>
          <w:i/>
          <w:sz w:val="24"/>
          <w:szCs w:val="24"/>
          <w:lang w:val="es-419"/>
        </w:rPr>
        <w:t xml:space="preserve"> o contrata servicios o adquiere en arrendamiento bienes inmuebles para el cumplimiento de sus funciones, programas y acciones.</w:t>
      </w:r>
    </w:p>
    <w:p w14:paraId="6F348A19" w14:textId="546A8C7F" w:rsidR="006C5D3B" w:rsidRDefault="006C5D3B" w:rsidP="00C73BC4">
      <w:pPr>
        <w:spacing w:after="0" w:line="360" w:lineRule="auto"/>
        <w:ind w:left="851" w:right="1134"/>
        <w:jc w:val="both"/>
        <w:rPr>
          <w:rFonts w:ascii="Palatino Linotype" w:hAnsi="Palatino Linotype" w:cs="Arial"/>
          <w:i/>
          <w:sz w:val="24"/>
          <w:szCs w:val="24"/>
          <w:lang w:val="es-419"/>
        </w:rPr>
      </w:pPr>
      <w:r>
        <w:rPr>
          <w:rFonts w:ascii="Palatino Linotype" w:hAnsi="Palatino Linotype" w:cs="Arial"/>
          <w:i/>
          <w:sz w:val="24"/>
          <w:szCs w:val="24"/>
          <w:lang w:val="es-419"/>
        </w:rPr>
        <w:t>…</w:t>
      </w:r>
    </w:p>
    <w:p w14:paraId="169CD342" w14:textId="5FCFBF13" w:rsidR="006C5D3B" w:rsidRDefault="006C5D3B" w:rsidP="00C73BC4">
      <w:pPr>
        <w:spacing w:after="0" w:line="360" w:lineRule="auto"/>
        <w:ind w:left="851" w:right="1134"/>
        <w:jc w:val="both"/>
        <w:rPr>
          <w:rFonts w:ascii="Palatino Linotype" w:hAnsi="Palatino Linotype" w:cs="Arial"/>
          <w:i/>
          <w:sz w:val="24"/>
          <w:szCs w:val="24"/>
          <w:lang w:val="es-419"/>
        </w:rPr>
      </w:pPr>
      <w:r w:rsidRPr="00F13B3D">
        <w:rPr>
          <w:rFonts w:ascii="Palatino Linotype" w:hAnsi="Palatino Linotype" w:cs="Arial"/>
          <w:b/>
          <w:i/>
          <w:sz w:val="24"/>
          <w:szCs w:val="24"/>
          <w:lang w:val="es-419"/>
        </w:rPr>
        <w:t>Artículo 3.-</w:t>
      </w:r>
      <w:r>
        <w:rPr>
          <w:rFonts w:ascii="Palatino Linotype" w:hAnsi="Palatino Linotype" w:cs="Arial"/>
          <w:i/>
          <w:sz w:val="24"/>
          <w:szCs w:val="24"/>
          <w:lang w:val="es-419"/>
        </w:rPr>
        <w:t xml:space="preserve"> Para los efectos de este reglamento, en las adquisiciones, enajenaciones, arrendamientos y servicios, quedan comprendidos:</w:t>
      </w:r>
    </w:p>
    <w:p w14:paraId="3FE21D3C" w14:textId="27B21BAC" w:rsidR="006C5D3B" w:rsidRDefault="006C5D3B" w:rsidP="006C5D3B">
      <w:pPr>
        <w:pStyle w:val="Prrafodelista"/>
        <w:numPr>
          <w:ilvl w:val="0"/>
          <w:numId w:val="40"/>
        </w:numPr>
        <w:spacing w:line="360" w:lineRule="auto"/>
        <w:ind w:right="1134"/>
        <w:jc w:val="both"/>
        <w:rPr>
          <w:rFonts w:ascii="Palatino Linotype" w:eastAsiaTheme="minorHAnsi" w:hAnsi="Palatino Linotype" w:cs="Arial"/>
          <w:i/>
          <w:lang w:val="es-419"/>
        </w:rPr>
      </w:pPr>
      <w:r w:rsidRPr="000601EA">
        <w:rPr>
          <w:rFonts w:ascii="Palatino Linotype" w:eastAsiaTheme="minorHAnsi" w:hAnsi="Palatino Linotype" w:cs="Arial"/>
          <w:b/>
          <w:i/>
          <w:u w:val="single"/>
          <w:lang w:val="es-419"/>
        </w:rPr>
        <w:t>La adquisición de bienes inmuebles, a través de compra venta</w:t>
      </w:r>
      <w:r>
        <w:rPr>
          <w:rFonts w:ascii="Palatino Linotype" w:eastAsiaTheme="minorHAnsi" w:hAnsi="Palatino Linotype" w:cs="Arial"/>
          <w:i/>
          <w:lang w:val="es-419"/>
        </w:rPr>
        <w:t>.</w:t>
      </w:r>
    </w:p>
    <w:p w14:paraId="6A3B7FA2" w14:textId="1656FEE6" w:rsidR="000601EA" w:rsidRDefault="000601EA" w:rsidP="000601EA">
      <w:pPr>
        <w:spacing w:line="360" w:lineRule="auto"/>
        <w:ind w:left="851" w:right="1134"/>
        <w:jc w:val="both"/>
        <w:rPr>
          <w:rFonts w:ascii="Palatino Linotype" w:hAnsi="Palatino Linotype" w:cs="Arial"/>
          <w:i/>
          <w:lang w:val="es-419"/>
        </w:rPr>
      </w:pPr>
      <w:r>
        <w:rPr>
          <w:rFonts w:ascii="Palatino Linotype" w:hAnsi="Palatino Linotype" w:cs="Arial"/>
          <w:i/>
          <w:lang w:val="es-419"/>
        </w:rPr>
        <w:t>…</w:t>
      </w:r>
    </w:p>
    <w:p w14:paraId="227D7202" w14:textId="0A41E875" w:rsidR="000601EA" w:rsidRDefault="000601EA" w:rsidP="000601EA">
      <w:pPr>
        <w:spacing w:after="0" w:line="360" w:lineRule="auto"/>
        <w:ind w:left="851" w:right="1134"/>
        <w:jc w:val="both"/>
        <w:rPr>
          <w:rFonts w:ascii="Palatino Linotype" w:hAnsi="Palatino Linotype" w:cs="Arial"/>
          <w:i/>
          <w:sz w:val="24"/>
          <w:szCs w:val="24"/>
          <w:lang w:val="es-419"/>
        </w:rPr>
      </w:pPr>
      <w:r w:rsidRPr="00F13B3D">
        <w:rPr>
          <w:rFonts w:ascii="Palatino Linotype" w:hAnsi="Palatino Linotype" w:cs="Arial"/>
          <w:b/>
          <w:i/>
          <w:sz w:val="24"/>
          <w:szCs w:val="24"/>
          <w:lang w:val="es-419"/>
        </w:rPr>
        <w:t>Artículo 44.-</w:t>
      </w:r>
      <w:r>
        <w:rPr>
          <w:rFonts w:ascii="Palatino Linotype" w:hAnsi="Palatino Linotype" w:cs="Arial"/>
          <w:i/>
          <w:sz w:val="24"/>
          <w:szCs w:val="24"/>
          <w:lang w:val="es-419"/>
        </w:rPr>
        <w:t xml:space="preserve"> El Comité de adquisiciones, arrendamientos, enajenaciones y contratación de servicios tendrá las funciones siguientes:</w:t>
      </w:r>
    </w:p>
    <w:p w14:paraId="321F9C26" w14:textId="494F6038" w:rsidR="000601EA" w:rsidRDefault="000601EA" w:rsidP="000601EA">
      <w:pPr>
        <w:spacing w:after="0" w:line="360" w:lineRule="auto"/>
        <w:ind w:left="851" w:right="1134"/>
        <w:jc w:val="both"/>
        <w:rPr>
          <w:rFonts w:ascii="Palatino Linotype" w:hAnsi="Palatino Linotype" w:cs="Arial"/>
          <w:i/>
          <w:sz w:val="24"/>
          <w:szCs w:val="24"/>
          <w:lang w:val="es-419"/>
        </w:rPr>
      </w:pPr>
      <w:r>
        <w:rPr>
          <w:rFonts w:ascii="Palatino Linotype" w:hAnsi="Palatino Linotype" w:cs="Arial"/>
          <w:i/>
          <w:sz w:val="24"/>
          <w:szCs w:val="24"/>
          <w:lang w:val="es-419"/>
        </w:rPr>
        <w:t>…</w:t>
      </w:r>
    </w:p>
    <w:p w14:paraId="052B1199" w14:textId="49ECAD5C" w:rsidR="000601EA" w:rsidRPr="000601EA" w:rsidRDefault="000601EA" w:rsidP="000601EA">
      <w:pPr>
        <w:pStyle w:val="Prrafodelista"/>
        <w:numPr>
          <w:ilvl w:val="0"/>
          <w:numId w:val="41"/>
        </w:numPr>
        <w:spacing w:line="360" w:lineRule="auto"/>
        <w:ind w:left="1560" w:right="1134"/>
        <w:jc w:val="both"/>
        <w:rPr>
          <w:rFonts w:ascii="Palatino Linotype" w:eastAsiaTheme="minorHAnsi" w:hAnsi="Palatino Linotype" w:cs="Arial"/>
          <w:i/>
          <w:lang w:val="es-419"/>
        </w:rPr>
      </w:pPr>
      <w:r>
        <w:rPr>
          <w:rFonts w:ascii="Palatino Linotype" w:eastAsiaTheme="minorHAnsi" w:hAnsi="Palatino Linotype" w:cs="Arial"/>
          <w:i/>
          <w:lang w:val="es-419"/>
        </w:rPr>
        <w:t xml:space="preserve">Analizar y evaluar las propuestas técnicas y económicas presentadas </w:t>
      </w:r>
      <w:r w:rsidRPr="000601EA">
        <w:rPr>
          <w:rFonts w:ascii="Palatino Linotype" w:eastAsiaTheme="minorHAnsi" w:hAnsi="Palatino Linotype" w:cs="Arial"/>
          <w:b/>
          <w:i/>
          <w:u w:val="single"/>
          <w:lang w:val="es-419"/>
        </w:rPr>
        <w:t>en el procedimiento adquisitivo</w:t>
      </w:r>
      <w:r>
        <w:rPr>
          <w:rFonts w:ascii="Palatino Linotype" w:eastAsiaTheme="minorHAnsi" w:hAnsi="Palatino Linotype" w:cs="Arial"/>
          <w:i/>
          <w:lang w:val="es-419"/>
        </w:rPr>
        <w:t xml:space="preserve"> y la contratación de servicios.</w:t>
      </w:r>
    </w:p>
    <w:p w14:paraId="23BC3904" w14:textId="6863F92E" w:rsidR="00D87E0F" w:rsidRDefault="000B083B" w:rsidP="000601EA">
      <w:pPr>
        <w:spacing w:after="0" w:line="360" w:lineRule="auto"/>
        <w:ind w:left="851" w:right="1134"/>
        <w:jc w:val="both"/>
        <w:rPr>
          <w:rFonts w:ascii="Palatino Linotype" w:hAnsi="Palatino Linotype" w:cs="Arial"/>
          <w:i/>
          <w:sz w:val="24"/>
          <w:szCs w:val="24"/>
          <w:lang w:val="es-419"/>
        </w:rPr>
      </w:pPr>
      <w:r>
        <w:rPr>
          <w:rFonts w:ascii="Palatino Linotype" w:hAnsi="Palatino Linotype" w:cs="Arial"/>
          <w:i/>
          <w:sz w:val="24"/>
          <w:szCs w:val="24"/>
          <w:lang w:val="es-419"/>
        </w:rPr>
        <w:t>…</w:t>
      </w:r>
    </w:p>
    <w:p w14:paraId="5E5B51D2" w14:textId="145EE95B" w:rsidR="000B083B" w:rsidRPr="000601EA" w:rsidRDefault="000B083B" w:rsidP="000601EA">
      <w:pPr>
        <w:spacing w:after="0" w:line="360" w:lineRule="auto"/>
        <w:ind w:left="851" w:right="1134"/>
        <w:jc w:val="both"/>
        <w:rPr>
          <w:rFonts w:ascii="Palatino Linotype" w:hAnsi="Palatino Linotype" w:cs="Arial"/>
          <w:i/>
          <w:sz w:val="24"/>
          <w:szCs w:val="24"/>
          <w:lang w:val="es-419"/>
        </w:rPr>
      </w:pPr>
      <w:r w:rsidRPr="00F13B3D">
        <w:rPr>
          <w:rFonts w:ascii="Palatino Linotype" w:hAnsi="Palatino Linotype" w:cs="Arial"/>
          <w:b/>
          <w:i/>
          <w:sz w:val="24"/>
          <w:szCs w:val="24"/>
          <w:lang w:val="es-419"/>
        </w:rPr>
        <w:t>Artículo 46.-</w:t>
      </w:r>
      <w:r>
        <w:rPr>
          <w:rFonts w:ascii="Palatino Linotype" w:hAnsi="Palatino Linotype" w:cs="Arial"/>
          <w:i/>
          <w:sz w:val="24"/>
          <w:szCs w:val="24"/>
          <w:lang w:val="es-419"/>
        </w:rPr>
        <w:t xml:space="preserve"> Es responsabilidad del titular de la Direcci</w:t>
      </w:r>
      <w:r w:rsidR="00A34AF4">
        <w:rPr>
          <w:rFonts w:ascii="Palatino Linotype" w:hAnsi="Palatino Linotype" w:cs="Arial"/>
          <w:i/>
          <w:sz w:val="24"/>
          <w:szCs w:val="24"/>
          <w:lang w:val="es-419"/>
        </w:rPr>
        <w:t xml:space="preserve">ón de Administración, autorizar con su firma la convocatoria, las bases y suscribir junto con el Presidente del Tribunal los contratos </w:t>
      </w:r>
      <w:r w:rsidR="00A34AF4" w:rsidRPr="00A34AF4">
        <w:rPr>
          <w:rFonts w:ascii="Palatino Linotype" w:hAnsi="Palatino Linotype" w:cs="Arial"/>
          <w:b/>
          <w:i/>
          <w:sz w:val="24"/>
          <w:szCs w:val="24"/>
          <w:u w:val="single"/>
          <w:lang w:val="es-419"/>
        </w:rPr>
        <w:t>derivados de los procedimientos adquisitivos</w:t>
      </w:r>
      <w:r w:rsidR="00A34AF4">
        <w:rPr>
          <w:rFonts w:ascii="Palatino Linotype" w:hAnsi="Palatino Linotype" w:cs="Arial"/>
          <w:i/>
          <w:sz w:val="24"/>
          <w:szCs w:val="24"/>
          <w:lang w:val="es-419"/>
        </w:rPr>
        <w:t xml:space="preserve"> y de contratación de servicios.</w:t>
      </w:r>
    </w:p>
    <w:p w14:paraId="3F387E51" w14:textId="123C97F0" w:rsidR="00D87E0F" w:rsidRDefault="00A34AF4" w:rsidP="000601EA">
      <w:pPr>
        <w:spacing w:after="0" w:line="360" w:lineRule="auto"/>
        <w:ind w:left="851" w:right="1134"/>
        <w:jc w:val="both"/>
        <w:rPr>
          <w:rFonts w:ascii="Palatino Linotype" w:hAnsi="Palatino Linotype" w:cs="Arial"/>
          <w:i/>
          <w:sz w:val="24"/>
          <w:szCs w:val="24"/>
          <w:lang w:val="es-419"/>
        </w:rPr>
      </w:pPr>
      <w:r>
        <w:rPr>
          <w:rFonts w:ascii="Palatino Linotype" w:hAnsi="Palatino Linotype" w:cs="Arial"/>
          <w:i/>
          <w:sz w:val="24"/>
          <w:szCs w:val="24"/>
          <w:lang w:val="es-419"/>
        </w:rPr>
        <w:t>…</w:t>
      </w:r>
    </w:p>
    <w:p w14:paraId="399D95D9" w14:textId="7C78FFB2" w:rsidR="00A34AF4" w:rsidRDefault="00A34AF4" w:rsidP="000601EA">
      <w:pPr>
        <w:spacing w:after="0" w:line="360" w:lineRule="auto"/>
        <w:ind w:left="851" w:right="1134"/>
        <w:jc w:val="both"/>
        <w:rPr>
          <w:rFonts w:ascii="Palatino Linotype" w:hAnsi="Palatino Linotype" w:cs="Arial"/>
          <w:i/>
          <w:sz w:val="24"/>
          <w:szCs w:val="24"/>
          <w:lang w:val="es-419"/>
        </w:rPr>
      </w:pPr>
      <w:r w:rsidRPr="00F13B3D">
        <w:rPr>
          <w:rFonts w:ascii="Palatino Linotype" w:hAnsi="Palatino Linotype" w:cs="Arial"/>
          <w:b/>
          <w:i/>
          <w:sz w:val="24"/>
          <w:szCs w:val="24"/>
          <w:lang w:val="es-419"/>
        </w:rPr>
        <w:lastRenderedPageBreak/>
        <w:t>Artículo 49.-</w:t>
      </w:r>
      <w:r>
        <w:rPr>
          <w:rFonts w:ascii="Palatino Linotype" w:hAnsi="Palatino Linotype" w:cs="Arial"/>
          <w:i/>
          <w:sz w:val="24"/>
          <w:szCs w:val="24"/>
          <w:lang w:val="es-419"/>
        </w:rPr>
        <w:t xml:space="preserve"> Las adquisiciones, arrendamientos y servicios, se adjudicaran a través de licitaciones públicas, mediante convocatoria pública.</w:t>
      </w:r>
    </w:p>
    <w:p w14:paraId="59B128D9" w14:textId="3614C0AF" w:rsidR="00A34AF4" w:rsidRDefault="00A34AF4" w:rsidP="000601EA">
      <w:pPr>
        <w:spacing w:after="0" w:line="360" w:lineRule="auto"/>
        <w:ind w:left="851" w:right="1134"/>
        <w:jc w:val="both"/>
        <w:rPr>
          <w:rFonts w:ascii="Palatino Linotype" w:hAnsi="Palatino Linotype" w:cs="Arial"/>
          <w:i/>
          <w:sz w:val="24"/>
          <w:szCs w:val="24"/>
          <w:lang w:val="es-419"/>
        </w:rPr>
      </w:pPr>
      <w:r>
        <w:rPr>
          <w:rFonts w:ascii="Palatino Linotype" w:hAnsi="Palatino Linotype" w:cs="Arial"/>
          <w:i/>
          <w:sz w:val="24"/>
          <w:szCs w:val="24"/>
          <w:lang w:val="es-419"/>
        </w:rPr>
        <w:t>…</w:t>
      </w:r>
    </w:p>
    <w:p w14:paraId="5530D25D" w14:textId="406F9D92" w:rsidR="00A34AF4" w:rsidRDefault="00A34AF4" w:rsidP="000601EA">
      <w:pPr>
        <w:spacing w:after="0" w:line="360" w:lineRule="auto"/>
        <w:ind w:left="851" w:right="1134"/>
        <w:jc w:val="both"/>
        <w:rPr>
          <w:rFonts w:ascii="Palatino Linotype" w:hAnsi="Palatino Linotype" w:cs="Arial"/>
          <w:i/>
          <w:sz w:val="24"/>
          <w:szCs w:val="24"/>
          <w:lang w:val="es-419"/>
        </w:rPr>
      </w:pPr>
      <w:r w:rsidRPr="00F13B3D">
        <w:rPr>
          <w:rFonts w:ascii="Palatino Linotype" w:hAnsi="Palatino Linotype" w:cs="Arial"/>
          <w:b/>
          <w:i/>
          <w:sz w:val="24"/>
          <w:szCs w:val="24"/>
          <w:lang w:val="es-419"/>
        </w:rPr>
        <w:t>Artículo 50.-</w:t>
      </w:r>
      <w:r>
        <w:rPr>
          <w:rFonts w:ascii="Palatino Linotype" w:hAnsi="Palatino Linotype" w:cs="Arial"/>
          <w:i/>
          <w:sz w:val="24"/>
          <w:szCs w:val="24"/>
          <w:lang w:val="es-419"/>
        </w:rPr>
        <w:t xml:space="preserve"> El comité podrá adjudicar adquisiciones, arrendamientos y servicios mediante las excepciones al procedimiento de licitación que a continuación se señalan:</w:t>
      </w:r>
    </w:p>
    <w:p w14:paraId="4E7BA119" w14:textId="50B2D3FB" w:rsidR="00A34AF4" w:rsidRDefault="00A34AF4" w:rsidP="00A34AF4">
      <w:pPr>
        <w:pStyle w:val="Prrafodelista"/>
        <w:numPr>
          <w:ilvl w:val="0"/>
          <w:numId w:val="42"/>
        </w:numPr>
        <w:spacing w:line="360" w:lineRule="auto"/>
        <w:ind w:right="1134"/>
        <w:jc w:val="both"/>
        <w:rPr>
          <w:rFonts w:ascii="Palatino Linotype" w:hAnsi="Palatino Linotype" w:cs="Arial"/>
          <w:i/>
          <w:lang w:val="es-419"/>
        </w:rPr>
      </w:pPr>
      <w:r>
        <w:rPr>
          <w:rFonts w:ascii="Palatino Linotype" w:hAnsi="Palatino Linotype" w:cs="Arial"/>
          <w:i/>
          <w:lang w:val="es-419"/>
        </w:rPr>
        <w:t>Invitación Restringida;</w:t>
      </w:r>
    </w:p>
    <w:p w14:paraId="4D766ACD" w14:textId="53FBF161" w:rsidR="00A34AF4" w:rsidRPr="00A34AF4" w:rsidRDefault="00A34AF4" w:rsidP="00A34AF4">
      <w:pPr>
        <w:pStyle w:val="Prrafodelista"/>
        <w:numPr>
          <w:ilvl w:val="0"/>
          <w:numId w:val="42"/>
        </w:numPr>
        <w:spacing w:line="360" w:lineRule="auto"/>
        <w:ind w:right="1134"/>
        <w:jc w:val="both"/>
        <w:rPr>
          <w:rFonts w:ascii="Palatino Linotype" w:hAnsi="Palatino Linotype" w:cs="Arial"/>
          <w:i/>
          <w:lang w:val="es-419"/>
        </w:rPr>
      </w:pPr>
      <w:r>
        <w:rPr>
          <w:rFonts w:ascii="Palatino Linotype" w:hAnsi="Palatino Linotype" w:cs="Arial"/>
          <w:i/>
          <w:lang w:val="es-419"/>
        </w:rPr>
        <w:t>Adjudicación directa.</w:t>
      </w:r>
    </w:p>
    <w:p w14:paraId="1660B147" w14:textId="77777777" w:rsidR="004457E8" w:rsidRPr="00F17F85" w:rsidRDefault="004457E8" w:rsidP="00F17F85">
      <w:pPr>
        <w:spacing w:after="0" w:line="360" w:lineRule="auto"/>
        <w:jc w:val="both"/>
        <w:rPr>
          <w:rFonts w:ascii="Palatino Linotype" w:hAnsi="Palatino Linotype"/>
          <w:sz w:val="24"/>
          <w:szCs w:val="24"/>
          <w:lang w:val="es-419"/>
        </w:rPr>
      </w:pPr>
    </w:p>
    <w:p w14:paraId="25B7F4E9" w14:textId="66F2030D" w:rsidR="0029400B" w:rsidRDefault="0029400B" w:rsidP="0029400B">
      <w:pPr>
        <w:spacing w:after="0" w:line="360" w:lineRule="auto"/>
        <w:jc w:val="both"/>
        <w:rPr>
          <w:rFonts w:ascii="Palatino Linotype" w:hAnsi="Palatino Linotype"/>
          <w:sz w:val="24"/>
          <w:szCs w:val="24"/>
          <w:lang w:val="es-419"/>
        </w:rPr>
      </w:pPr>
      <w:r>
        <w:rPr>
          <w:rFonts w:ascii="Palatino Linotype" w:hAnsi="Palatino Linotype"/>
          <w:sz w:val="24"/>
          <w:szCs w:val="24"/>
          <w:lang w:val="es-419"/>
        </w:rPr>
        <w:t>Como hemos visto de la propia norma que rige las adquisiciones del sujeto obligado un pr</w:t>
      </w:r>
      <w:r w:rsidRPr="0029400B">
        <w:rPr>
          <w:rFonts w:ascii="Palatino Linotype" w:hAnsi="Palatino Linotype"/>
          <w:sz w:val="24"/>
          <w:szCs w:val="24"/>
          <w:lang w:val="es-419"/>
        </w:rPr>
        <w:t>ocedimiento adquisitivo</w:t>
      </w:r>
      <w:r>
        <w:rPr>
          <w:rFonts w:ascii="Palatino Linotype" w:hAnsi="Palatino Linotype"/>
          <w:sz w:val="24"/>
          <w:szCs w:val="24"/>
          <w:lang w:val="es-419"/>
        </w:rPr>
        <w:t xml:space="preserve"> es aquel c</w:t>
      </w:r>
      <w:r w:rsidRPr="0029400B">
        <w:rPr>
          <w:rFonts w:ascii="Palatino Linotype" w:hAnsi="Palatino Linotype"/>
          <w:sz w:val="24"/>
          <w:szCs w:val="24"/>
          <w:lang w:val="es-419"/>
        </w:rPr>
        <w:t>onjunto de etapas por la</w:t>
      </w:r>
      <w:r>
        <w:rPr>
          <w:rFonts w:ascii="Palatino Linotype" w:hAnsi="Palatino Linotype"/>
          <w:sz w:val="24"/>
          <w:szCs w:val="24"/>
          <w:lang w:val="es-419"/>
        </w:rPr>
        <w:t>s</w:t>
      </w:r>
      <w:r w:rsidRPr="0029400B">
        <w:rPr>
          <w:rFonts w:ascii="Palatino Linotype" w:hAnsi="Palatino Linotype"/>
          <w:sz w:val="24"/>
          <w:szCs w:val="24"/>
          <w:lang w:val="es-419"/>
        </w:rPr>
        <w:t xml:space="preserve"> que el Comité del Tribunal</w:t>
      </w:r>
      <w:r>
        <w:rPr>
          <w:rFonts w:ascii="Palatino Linotype" w:hAnsi="Palatino Linotype"/>
          <w:sz w:val="24"/>
          <w:szCs w:val="24"/>
          <w:lang w:val="es-419"/>
        </w:rPr>
        <w:t xml:space="preserve"> Electoral del Estado de México</w:t>
      </w:r>
      <w:r w:rsidRPr="0029400B">
        <w:rPr>
          <w:rFonts w:ascii="Palatino Linotype" w:hAnsi="Palatino Linotype"/>
          <w:sz w:val="24"/>
          <w:szCs w:val="24"/>
          <w:lang w:val="es-419"/>
        </w:rPr>
        <w:t xml:space="preserve"> adquiere bienes inmuebles </w:t>
      </w:r>
      <w:r>
        <w:rPr>
          <w:rFonts w:ascii="Palatino Linotype" w:hAnsi="Palatino Linotype"/>
          <w:sz w:val="24"/>
          <w:szCs w:val="24"/>
          <w:lang w:val="es-419"/>
        </w:rPr>
        <w:t>y que para efectos del Reglamento en estudio, las adquisiciones de dicho tipo de bienes pueden ser a través de compra-venta.</w:t>
      </w:r>
    </w:p>
    <w:p w14:paraId="6D6C03B4" w14:textId="77777777" w:rsidR="0029400B" w:rsidRDefault="0029400B" w:rsidP="0029400B">
      <w:pPr>
        <w:spacing w:after="0" w:line="360" w:lineRule="auto"/>
        <w:jc w:val="both"/>
        <w:rPr>
          <w:rFonts w:ascii="Palatino Linotype" w:hAnsi="Palatino Linotype"/>
          <w:sz w:val="24"/>
          <w:szCs w:val="24"/>
          <w:lang w:val="es-419"/>
        </w:rPr>
      </w:pPr>
    </w:p>
    <w:p w14:paraId="4BD8BF1C" w14:textId="4BC6C251" w:rsidR="0029400B" w:rsidRDefault="0029400B" w:rsidP="0029400B">
      <w:pPr>
        <w:spacing w:after="0" w:line="360" w:lineRule="auto"/>
        <w:jc w:val="both"/>
        <w:rPr>
          <w:rFonts w:ascii="Palatino Linotype" w:hAnsi="Palatino Linotype"/>
          <w:sz w:val="24"/>
          <w:szCs w:val="24"/>
          <w:lang w:val="es-419"/>
        </w:rPr>
      </w:pPr>
      <w:r>
        <w:rPr>
          <w:rFonts w:ascii="Palatino Linotype" w:hAnsi="Palatino Linotype"/>
          <w:sz w:val="24"/>
          <w:szCs w:val="24"/>
          <w:lang w:val="es-419"/>
        </w:rPr>
        <w:t xml:space="preserve">Se colige además que al Comité de </w:t>
      </w:r>
      <w:r w:rsidRPr="0029400B">
        <w:rPr>
          <w:rFonts w:ascii="Palatino Linotype" w:hAnsi="Palatino Linotype"/>
          <w:sz w:val="24"/>
          <w:szCs w:val="24"/>
          <w:lang w:val="es-419"/>
        </w:rPr>
        <w:t>adquisiciones, arrendamientos, enajenaciones y contratación de servicios</w:t>
      </w:r>
      <w:r>
        <w:rPr>
          <w:rFonts w:ascii="Palatino Linotype" w:hAnsi="Palatino Linotype"/>
          <w:sz w:val="24"/>
          <w:szCs w:val="24"/>
          <w:lang w:val="es-419"/>
        </w:rPr>
        <w:t xml:space="preserve"> del sujeto obligado</w:t>
      </w:r>
      <w:r w:rsidRPr="0029400B">
        <w:rPr>
          <w:rFonts w:ascii="Palatino Linotype" w:hAnsi="Palatino Linotype"/>
          <w:sz w:val="24"/>
          <w:szCs w:val="24"/>
          <w:lang w:val="es-419"/>
        </w:rPr>
        <w:t xml:space="preserve"> </w:t>
      </w:r>
      <w:r>
        <w:rPr>
          <w:rFonts w:ascii="Palatino Linotype" w:hAnsi="Palatino Linotype"/>
          <w:sz w:val="24"/>
          <w:szCs w:val="24"/>
          <w:lang w:val="es-419"/>
        </w:rPr>
        <w:t>tiene entre sus funciones la de a</w:t>
      </w:r>
      <w:r w:rsidRPr="0029400B">
        <w:rPr>
          <w:rFonts w:ascii="Palatino Linotype" w:hAnsi="Palatino Linotype"/>
          <w:sz w:val="24"/>
          <w:szCs w:val="24"/>
          <w:lang w:val="es-419"/>
        </w:rPr>
        <w:t>nalizar y evaluar las propuestas técnicas y económicas presentadas en el procedimiento adquisitivo</w:t>
      </w:r>
      <w:r>
        <w:rPr>
          <w:rFonts w:ascii="Palatino Linotype" w:hAnsi="Palatino Linotype"/>
          <w:sz w:val="24"/>
          <w:szCs w:val="24"/>
          <w:lang w:val="es-419"/>
        </w:rPr>
        <w:t>, y que e</w:t>
      </w:r>
      <w:r w:rsidRPr="0029400B">
        <w:rPr>
          <w:rFonts w:ascii="Palatino Linotype" w:hAnsi="Palatino Linotype"/>
          <w:sz w:val="24"/>
          <w:szCs w:val="24"/>
          <w:lang w:val="es-419"/>
        </w:rPr>
        <w:t>s responsabilidad del titular de la Dirección de Administración, autorizar con su firma la convocatoria, las bases y suscribir junto con el Presidente del Tribunal los contratos derivados de los procedimientos adquisitivos y de contratación de servicios.</w:t>
      </w:r>
    </w:p>
    <w:p w14:paraId="0FBFCB11" w14:textId="77777777" w:rsidR="0029400B" w:rsidRDefault="0029400B" w:rsidP="0029400B">
      <w:pPr>
        <w:spacing w:after="0" w:line="360" w:lineRule="auto"/>
        <w:jc w:val="both"/>
        <w:rPr>
          <w:rFonts w:ascii="Palatino Linotype" w:hAnsi="Palatino Linotype"/>
          <w:sz w:val="24"/>
          <w:szCs w:val="24"/>
          <w:lang w:val="es-419"/>
        </w:rPr>
      </w:pPr>
    </w:p>
    <w:p w14:paraId="4BDE0159" w14:textId="0981BF06" w:rsidR="0029400B" w:rsidRDefault="0029400B" w:rsidP="0029400B">
      <w:pPr>
        <w:spacing w:after="0" w:line="360" w:lineRule="auto"/>
        <w:jc w:val="both"/>
        <w:rPr>
          <w:rFonts w:ascii="Palatino Linotype" w:hAnsi="Palatino Linotype"/>
          <w:sz w:val="24"/>
          <w:szCs w:val="24"/>
          <w:lang w:val="es-419"/>
        </w:rPr>
      </w:pPr>
      <w:r>
        <w:rPr>
          <w:rFonts w:ascii="Palatino Linotype" w:hAnsi="Palatino Linotype"/>
          <w:sz w:val="24"/>
          <w:szCs w:val="24"/>
          <w:lang w:val="es-419"/>
        </w:rPr>
        <w:lastRenderedPageBreak/>
        <w:t xml:space="preserve">Es decir, la adquisición del bien </w:t>
      </w:r>
      <w:r w:rsidR="00F31ABF">
        <w:rPr>
          <w:rFonts w:ascii="Palatino Linotype" w:hAnsi="Palatino Linotype"/>
          <w:sz w:val="24"/>
          <w:szCs w:val="24"/>
          <w:lang w:val="es-419"/>
        </w:rPr>
        <w:t>in</w:t>
      </w:r>
      <w:r>
        <w:rPr>
          <w:rFonts w:ascii="Palatino Linotype" w:hAnsi="Palatino Linotype"/>
          <w:sz w:val="24"/>
          <w:szCs w:val="24"/>
          <w:lang w:val="es-419"/>
        </w:rPr>
        <w:t>mueble de la sede del Tribunal Electoral del Estado de México, se debió ceñir a la normatividad específica para la adquisición</w:t>
      </w:r>
      <w:r w:rsidR="00D956B7">
        <w:rPr>
          <w:rFonts w:ascii="Palatino Linotype" w:hAnsi="Palatino Linotype"/>
          <w:sz w:val="24"/>
          <w:szCs w:val="24"/>
          <w:lang w:val="es-419"/>
        </w:rPr>
        <w:t xml:space="preserve"> de bienes,</w:t>
      </w:r>
      <w:r w:rsidR="00F31ABF">
        <w:rPr>
          <w:rFonts w:ascii="Palatino Linotype" w:hAnsi="Palatino Linotype"/>
          <w:sz w:val="24"/>
          <w:szCs w:val="24"/>
          <w:lang w:val="es-419"/>
        </w:rPr>
        <w:t xml:space="preserve"> antes citada,</w:t>
      </w:r>
      <w:r w:rsidR="00D956B7">
        <w:rPr>
          <w:rFonts w:ascii="Palatino Linotype" w:hAnsi="Palatino Linotype"/>
          <w:sz w:val="24"/>
          <w:szCs w:val="24"/>
          <w:lang w:val="es-419"/>
        </w:rPr>
        <w:t xml:space="preserve"> en cuyo </w:t>
      </w:r>
      <w:r w:rsidR="00F31ABF">
        <w:rPr>
          <w:rFonts w:ascii="Palatino Linotype" w:hAnsi="Palatino Linotype"/>
          <w:sz w:val="24"/>
          <w:szCs w:val="24"/>
          <w:lang w:val="es-419"/>
        </w:rPr>
        <w:t xml:space="preserve">TÍTULO </w:t>
      </w:r>
      <w:r w:rsidR="00D956B7">
        <w:rPr>
          <w:rFonts w:ascii="Palatino Linotype" w:hAnsi="Palatino Linotype"/>
          <w:sz w:val="24"/>
          <w:szCs w:val="24"/>
          <w:lang w:val="es-419"/>
        </w:rPr>
        <w:t xml:space="preserve">SEXTO </w:t>
      </w:r>
      <w:r w:rsidR="00BF3A48">
        <w:rPr>
          <w:rFonts w:ascii="Palatino Linotype" w:hAnsi="Palatino Linotype"/>
          <w:sz w:val="24"/>
          <w:szCs w:val="24"/>
          <w:lang w:val="es-419"/>
        </w:rPr>
        <w:t>(De los procedimientos adquisitivos) se establecen las modalidades para adquirir bienes inmuebles.</w:t>
      </w:r>
    </w:p>
    <w:p w14:paraId="5189ED5F" w14:textId="77777777" w:rsidR="00F31ABF" w:rsidRDefault="00F31ABF" w:rsidP="0029400B">
      <w:pPr>
        <w:spacing w:after="0" w:line="360" w:lineRule="auto"/>
        <w:jc w:val="both"/>
        <w:rPr>
          <w:rFonts w:ascii="Palatino Linotype" w:hAnsi="Palatino Linotype"/>
          <w:sz w:val="24"/>
          <w:szCs w:val="24"/>
          <w:lang w:val="es-419"/>
        </w:rPr>
      </w:pPr>
    </w:p>
    <w:p w14:paraId="33642516" w14:textId="40BAFCB8" w:rsidR="00F31ABF" w:rsidRDefault="00F31ABF" w:rsidP="0029400B">
      <w:pPr>
        <w:spacing w:after="0" w:line="360" w:lineRule="auto"/>
        <w:jc w:val="both"/>
        <w:rPr>
          <w:rFonts w:ascii="Palatino Linotype" w:eastAsia="Times New Roman" w:hAnsi="Palatino Linotype" w:cs="Times New Roman"/>
          <w:sz w:val="24"/>
          <w:szCs w:val="24"/>
          <w:lang w:val="es-419" w:eastAsia="es-ES"/>
        </w:rPr>
      </w:pPr>
      <w:r>
        <w:rPr>
          <w:rFonts w:ascii="Palatino Linotype" w:hAnsi="Palatino Linotype"/>
          <w:sz w:val="24"/>
          <w:szCs w:val="24"/>
          <w:lang w:val="es-419"/>
        </w:rPr>
        <w:t>Ahora bien, de la respuesta del sujeto obligado y en el informe de justificación, y sus respectivos anexos</w:t>
      </w:r>
      <w:r w:rsidR="000618EA">
        <w:rPr>
          <w:rFonts w:ascii="Palatino Linotype" w:hAnsi="Palatino Linotype"/>
          <w:sz w:val="24"/>
          <w:szCs w:val="24"/>
          <w:lang w:val="es-419"/>
        </w:rPr>
        <w:t>,</w:t>
      </w:r>
      <w:r>
        <w:rPr>
          <w:rFonts w:ascii="Palatino Linotype" w:hAnsi="Palatino Linotype"/>
          <w:sz w:val="24"/>
          <w:szCs w:val="24"/>
          <w:lang w:val="es-419"/>
        </w:rPr>
        <w:t xml:space="preserve"> no se </w:t>
      </w:r>
      <w:r w:rsidR="00FF41F8">
        <w:rPr>
          <w:rFonts w:ascii="Palatino Linotype" w:hAnsi="Palatino Linotype"/>
          <w:sz w:val="24"/>
          <w:szCs w:val="24"/>
          <w:lang w:val="es-419"/>
        </w:rPr>
        <w:t xml:space="preserve">entregó documento relacionado con el proceso adquisitivo </w:t>
      </w:r>
      <w:r>
        <w:rPr>
          <w:rFonts w:ascii="Palatino Linotype" w:hAnsi="Palatino Linotype"/>
          <w:sz w:val="24"/>
          <w:szCs w:val="24"/>
          <w:lang w:val="es-419"/>
        </w:rPr>
        <w:t xml:space="preserve">del bien inmueble sede </w:t>
      </w:r>
      <w:r w:rsidR="00FF41F8">
        <w:rPr>
          <w:rFonts w:ascii="Palatino Linotype" w:hAnsi="Palatino Linotype"/>
          <w:sz w:val="24"/>
          <w:szCs w:val="24"/>
          <w:lang w:val="es-419"/>
        </w:rPr>
        <w:t>del Tribunal,</w:t>
      </w:r>
      <w:r w:rsidR="000618EA">
        <w:rPr>
          <w:rFonts w:ascii="Palatino Linotype" w:hAnsi="Palatino Linotype"/>
          <w:sz w:val="24"/>
          <w:szCs w:val="24"/>
          <w:lang w:val="es-419"/>
        </w:rPr>
        <w:t xml:space="preserve"> acorde con el Reglamento </w:t>
      </w:r>
      <w:r w:rsidR="00C4028B" w:rsidRPr="00C4028B">
        <w:rPr>
          <w:rFonts w:ascii="Palatino Linotype" w:eastAsia="Times New Roman" w:hAnsi="Palatino Linotype" w:cs="Times New Roman"/>
          <w:sz w:val="24"/>
          <w:szCs w:val="24"/>
          <w:lang w:val="es-419" w:eastAsia="es-ES"/>
        </w:rPr>
        <w:t>de Integración y Operación del Comité de Adquisiciones, Arrendamientos, Enajenaciones y Contratación de Servidos del Tribunal Electoral del Estado de México</w:t>
      </w:r>
      <w:r w:rsidR="00C4028B">
        <w:rPr>
          <w:rFonts w:ascii="Palatino Linotype" w:eastAsia="Times New Roman" w:hAnsi="Palatino Linotype" w:cs="Times New Roman"/>
          <w:sz w:val="24"/>
          <w:szCs w:val="24"/>
          <w:lang w:val="es-419" w:eastAsia="es-ES"/>
        </w:rPr>
        <w:t>, antes visto,</w:t>
      </w:r>
      <w:r w:rsidR="00C4028B" w:rsidRPr="00EF7CD5">
        <w:rPr>
          <w:rFonts w:ascii="Palatino Linotype" w:eastAsia="Times New Roman" w:hAnsi="Palatino Linotype" w:cs="Times New Roman"/>
          <w:sz w:val="24"/>
          <w:szCs w:val="24"/>
          <w:lang w:val="es-419" w:eastAsia="es-ES"/>
        </w:rPr>
        <w:t xml:space="preserve"> </w:t>
      </w:r>
      <w:r w:rsidR="00FF41F8" w:rsidRPr="00EF7CD5">
        <w:rPr>
          <w:rFonts w:ascii="Palatino Linotype" w:eastAsia="Times New Roman" w:hAnsi="Palatino Linotype" w:cs="Times New Roman"/>
          <w:sz w:val="24"/>
          <w:szCs w:val="24"/>
          <w:lang w:val="es-419" w:eastAsia="es-ES"/>
        </w:rPr>
        <w:t xml:space="preserve">no obstante que la hoy recurrente de forma clara solicitó toda la </w:t>
      </w:r>
      <w:r w:rsidR="000618EA" w:rsidRPr="00EF7CD5">
        <w:rPr>
          <w:rFonts w:ascii="Palatino Linotype" w:eastAsia="Times New Roman" w:hAnsi="Palatino Linotype" w:cs="Times New Roman"/>
          <w:sz w:val="24"/>
          <w:szCs w:val="24"/>
          <w:lang w:val="es-419" w:eastAsia="es-ES"/>
        </w:rPr>
        <w:t>documentación</w:t>
      </w:r>
      <w:r w:rsidR="00FF41F8" w:rsidRPr="00EF7CD5">
        <w:rPr>
          <w:rFonts w:ascii="Palatino Linotype" w:eastAsia="Times New Roman" w:hAnsi="Palatino Linotype" w:cs="Times New Roman"/>
          <w:sz w:val="24"/>
          <w:szCs w:val="24"/>
          <w:lang w:val="es-419" w:eastAsia="es-ES"/>
        </w:rPr>
        <w:t xml:space="preserve"> </w:t>
      </w:r>
      <w:r w:rsidR="00EF7CD5" w:rsidRPr="00EF7CD5">
        <w:rPr>
          <w:rFonts w:ascii="Palatino Linotype" w:eastAsia="Times New Roman" w:hAnsi="Palatino Linotype" w:cs="Times New Roman"/>
          <w:sz w:val="24"/>
          <w:szCs w:val="24"/>
          <w:lang w:val="es-419" w:eastAsia="es-ES"/>
        </w:rPr>
        <w:t>relacionada con la adquisición del terreno en donde se llevar</w:t>
      </w:r>
      <w:r w:rsidR="00EF7CD5">
        <w:rPr>
          <w:rFonts w:ascii="Palatino Linotype" w:eastAsia="Times New Roman" w:hAnsi="Palatino Linotype" w:cs="Times New Roman"/>
          <w:sz w:val="24"/>
          <w:szCs w:val="24"/>
          <w:lang w:val="es-419" w:eastAsia="es-ES"/>
        </w:rPr>
        <w:t>á</w:t>
      </w:r>
      <w:r w:rsidR="00EF7CD5" w:rsidRPr="00EF7CD5">
        <w:rPr>
          <w:rFonts w:ascii="Palatino Linotype" w:eastAsia="Times New Roman" w:hAnsi="Palatino Linotype" w:cs="Times New Roman"/>
          <w:sz w:val="24"/>
          <w:szCs w:val="24"/>
          <w:lang w:val="es-419" w:eastAsia="es-ES"/>
        </w:rPr>
        <w:t xml:space="preserve"> a cabo la construcción de la sede del Tribunal Electoral del Estado de México</w:t>
      </w:r>
      <w:r w:rsidR="00EF7CD5">
        <w:rPr>
          <w:rFonts w:ascii="Palatino Linotype" w:eastAsia="Times New Roman" w:hAnsi="Palatino Linotype" w:cs="Times New Roman"/>
          <w:sz w:val="24"/>
          <w:szCs w:val="24"/>
          <w:lang w:val="es-419" w:eastAsia="es-ES"/>
        </w:rPr>
        <w:t>.</w:t>
      </w:r>
    </w:p>
    <w:p w14:paraId="607DF1B6" w14:textId="77777777" w:rsidR="00EF7CD5" w:rsidRDefault="00EF7CD5" w:rsidP="0029400B">
      <w:pPr>
        <w:spacing w:after="0" w:line="360" w:lineRule="auto"/>
        <w:jc w:val="both"/>
        <w:rPr>
          <w:rFonts w:ascii="Palatino Linotype" w:eastAsia="Times New Roman" w:hAnsi="Palatino Linotype" w:cs="Times New Roman"/>
          <w:sz w:val="24"/>
          <w:szCs w:val="24"/>
          <w:lang w:val="es-419" w:eastAsia="es-ES"/>
        </w:rPr>
      </w:pPr>
    </w:p>
    <w:p w14:paraId="5AAECF46" w14:textId="004EA95E" w:rsidR="00EF7CD5" w:rsidRPr="00EF7CD5" w:rsidRDefault="00EF7CD5" w:rsidP="0029400B">
      <w:pPr>
        <w:spacing w:after="0" w:line="360" w:lineRule="auto"/>
        <w:jc w:val="both"/>
        <w:rPr>
          <w:rFonts w:ascii="Palatino Linotype" w:eastAsia="Times New Roman" w:hAnsi="Palatino Linotype" w:cs="Times New Roman"/>
          <w:sz w:val="24"/>
          <w:szCs w:val="24"/>
          <w:lang w:val="es-419" w:eastAsia="es-ES"/>
        </w:rPr>
      </w:pPr>
      <w:r>
        <w:rPr>
          <w:rFonts w:ascii="Palatino Linotype" w:eastAsia="Times New Roman" w:hAnsi="Palatino Linotype" w:cs="Times New Roman"/>
          <w:sz w:val="24"/>
          <w:szCs w:val="24"/>
          <w:lang w:val="es-419" w:eastAsia="es-ES"/>
        </w:rPr>
        <w:t xml:space="preserve">Los procesos adquisitivos regulados por el Reglamento en comento </w:t>
      </w:r>
      <w:r w:rsidR="00BC21D4">
        <w:rPr>
          <w:rFonts w:ascii="Palatino Linotype" w:eastAsia="Times New Roman" w:hAnsi="Palatino Linotype" w:cs="Times New Roman"/>
          <w:sz w:val="24"/>
          <w:szCs w:val="24"/>
          <w:lang w:val="es-419" w:eastAsia="es-ES"/>
        </w:rPr>
        <w:t xml:space="preserve">son las modalidades previamente establecidas para </w:t>
      </w:r>
      <w:r w:rsidR="00D54C82">
        <w:rPr>
          <w:rFonts w:ascii="Palatino Linotype" w:eastAsia="Times New Roman" w:hAnsi="Palatino Linotype" w:cs="Times New Roman"/>
          <w:sz w:val="24"/>
          <w:szCs w:val="24"/>
          <w:lang w:val="es-419" w:eastAsia="es-ES"/>
        </w:rPr>
        <w:t>adquirir</w:t>
      </w:r>
      <w:r w:rsidR="00BC21D4">
        <w:rPr>
          <w:rFonts w:ascii="Palatino Linotype" w:eastAsia="Times New Roman" w:hAnsi="Palatino Linotype" w:cs="Times New Roman"/>
          <w:sz w:val="24"/>
          <w:szCs w:val="24"/>
          <w:lang w:val="es-419" w:eastAsia="es-ES"/>
        </w:rPr>
        <w:t xml:space="preserve"> bienes </w:t>
      </w:r>
      <w:r w:rsidR="00041F85">
        <w:rPr>
          <w:rFonts w:ascii="Palatino Linotype" w:eastAsia="Times New Roman" w:hAnsi="Palatino Linotype" w:cs="Times New Roman"/>
          <w:sz w:val="24"/>
          <w:szCs w:val="24"/>
          <w:lang w:val="es-419" w:eastAsia="es-ES"/>
        </w:rPr>
        <w:t xml:space="preserve">inmuebles por parte del Tribunal </w:t>
      </w:r>
      <w:r w:rsidR="00BC21D4">
        <w:rPr>
          <w:rFonts w:ascii="Palatino Linotype" w:eastAsia="Times New Roman" w:hAnsi="Palatino Linotype" w:cs="Times New Roman"/>
          <w:sz w:val="24"/>
          <w:szCs w:val="24"/>
          <w:lang w:val="es-419" w:eastAsia="es-ES"/>
        </w:rPr>
        <w:t xml:space="preserve">sin que se desprenda diversa modalidad </w:t>
      </w:r>
      <w:r w:rsidR="00041F85">
        <w:rPr>
          <w:rFonts w:ascii="Palatino Linotype" w:eastAsia="Times New Roman" w:hAnsi="Palatino Linotype" w:cs="Times New Roman"/>
          <w:sz w:val="24"/>
          <w:szCs w:val="24"/>
          <w:lang w:val="es-419" w:eastAsia="es-ES"/>
        </w:rPr>
        <w:t xml:space="preserve">o normatividad </w:t>
      </w:r>
      <w:r w:rsidR="00BC21D4">
        <w:rPr>
          <w:rFonts w:ascii="Palatino Linotype" w:eastAsia="Times New Roman" w:hAnsi="Palatino Linotype" w:cs="Times New Roman"/>
          <w:sz w:val="24"/>
          <w:szCs w:val="24"/>
          <w:lang w:val="es-419" w:eastAsia="es-ES"/>
        </w:rPr>
        <w:t xml:space="preserve">de adquisición por medio de la cual </w:t>
      </w:r>
      <w:r w:rsidR="00041F85">
        <w:rPr>
          <w:rFonts w:ascii="Palatino Linotype" w:eastAsia="Times New Roman" w:hAnsi="Palatino Linotype" w:cs="Times New Roman"/>
          <w:sz w:val="24"/>
          <w:szCs w:val="24"/>
          <w:lang w:val="es-419" w:eastAsia="es-ES"/>
        </w:rPr>
        <w:t>se puedan adquirir bienes que no sean las contenidas en el Título SEXTO del citado Reglamento.</w:t>
      </w:r>
    </w:p>
    <w:p w14:paraId="6CC42774" w14:textId="77777777" w:rsidR="0029400B" w:rsidRPr="00EF7CD5" w:rsidRDefault="0029400B" w:rsidP="0029400B">
      <w:pPr>
        <w:spacing w:after="0" w:line="360" w:lineRule="auto"/>
        <w:jc w:val="both"/>
        <w:rPr>
          <w:rFonts w:ascii="Palatino Linotype" w:eastAsia="Times New Roman" w:hAnsi="Palatino Linotype" w:cs="Times New Roman"/>
          <w:sz w:val="24"/>
          <w:szCs w:val="24"/>
          <w:lang w:val="es-419" w:eastAsia="es-ES"/>
        </w:rPr>
      </w:pPr>
    </w:p>
    <w:p w14:paraId="6E45703C" w14:textId="1DE85AA9" w:rsidR="00A27F79" w:rsidRDefault="00041F85" w:rsidP="00A27F79">
      <w:pPr>
        <w:spacing w:after="0" w:line="360" w:lineRule="auto"/>
        <w:jc w:val="both"/>
        <w:rPr>
          <w:rFonts w:ascii="Palatino Linotype" w:eastAsia="Times New Roman" w:hAnsi="Palatino Linotype" w:cs="Times New Roman"/>
          <w:sz w:val="24"/>
          <w:szCs w:val="24"/>
          <w:lang w:val="es-419" w:eastAsia="es-ES"/>
        </w:rPr>
      </w:pPr>
      <w:r>
        <w:rPr>
          <w:rFonts w:ascii="Palatino Linotype" w:eastAsia="Times New Roman" w:hAnsi="Palatino Linotype" w:cs="Times New Roman"/>
          <w:sz w:val="24"/>
          <w:szCs w:val="24"/>
          <w:lang w:val="es-419" w:eastAsia="es-ES"/>
        </w:rPr>
        <w:t xml:space="preserve">Corolario a lo anterior es de referir que en los instrumentos notariales adjuntos en el </w:t>
      </w:r>
      <w:r w:rsidR="00A27F79">
        <w:rPr>
          <w:rFonts w:ascii="Palatino Linotype" w:eastAsia="Times New Roman" w:hAnsi="Palatino Linotype" w:cs="Times New Roman"/>
          <w:sz w:val="24"/>
          <w:szCs w:val="24"/>
          <w:lang w:val="es-419" w:eastAsia="es-ES"/>
        </w:rPr>
        <w:t>informe justificado, en el archivo en PDF “</w:t>
      </w:r>
      <w:r w:rsidR="00A27F79" w:rsidRPr="00A27F79">
        <w:rPr>
          <w:rFonts w:ascii="Palatino Linotype" w:eastAsia="Times New Roman" w:hAnsi="Palatino Linotype" w:cs="Times New Roman"/>
          <w:sz w:val="24"/>
          <w:szCs w:val="24"/>
          <w:lang w:val="es-419" w:eastAsia="es-ES"/>
        </w:rPr>
        <w:t>INSTRUMENTOS NOTARIALES 1 y 2 (copias certificadas).</w:t>
      </w:r>
      <w:proofErr w:type="spellStart"/>
      <w:r w:rsidR="00A27F79" w:rsidRPr="00A27F79">
        <w:rPr>
          <w:rFonts w:ascii="Palatino Linotype" w:eastAsia="Times New Roman" w:hAnsi="Palatino Linotype" w:cs="Times New Roman"/>
          <w:sz w:val="24"/>
          <w:szCs w:val="24"/>
          <w:lang w:val="es-419" w:eastAsia="es-ES"/>
        </w:rPr>
        <w:t>pdf</w:t>
      </w:r>
      <w:proofErr w:type="spellEnd"/>
      <w:r w:rsidR="00A27F79">
        <w:rPr>
          <w:rFonts w:ascii="Palatino Linotype" w:eastAsia="Times New Roman" w:hAnsi="Palatino Linotype" w:cs="Times New Roman"/>
          <w:sz w:val="24"/>
          <w:szCs w:val="24"/>
          <w:lang w:val="es-419" w:eastAsia="es-ES"/>
        </w:rPr>
        <w:t xml:space="preserve">”, en </w:t>
      </w:r>
      <w:r w:rsidR="00BD66A5">
        <w:rPr>
          <w:rFonts w:ascii="Palatino Linotype" w:eastAsia="Times New Roman" w:hAnsi="Palatino Linotype" w:cs="Times New Roman"/>
          <w:sz w:val="24"/>
          <w:szCs w:val="24"/>
          <w:lang w:val="es-419" w:eastAsia="es-ES"/>
        </w:rPr>
        <w:t>e</w:t>
      </w:r>
      <w:r w:rsidR="00A27F79">
        <w:rPr>
          <w:rFonts w:ascii="Palatino Linotype" w:eastAsia="Times New Roman" w:hAnsi="Palatino Linotype" w:cs="Times New Roman"/>
          <w:sz w:val="24"/>
          <w:szCs w:val="24"/>
          <w:lang w:val="es-419" w:eastAsia="es-ES"/>
        </w:rPr>
        <w:t xml:space="preserve">l </w:t>
      </w:r>
      <w:r w:rsidR="00CB1FBE">
        <w:rPr>
          <w:rFonts w:ascii="Palatino Linotype" w:eastAsia="Times New Roman" w:hAnsi="Palatino Linotype" w:cs="Times New Roman"/>
          <w:sz w:val="24"/>
          <w:szCs w:val="24"/>
          <w:lang w:val="es-419" w:eastAsia="es-ES"/>
        </w:rPr>
        <w:t xml:space="preserve">Antecedente </w:t>
      </w:r>
      <w:r w:rsidR="00A27F79" w:rsidRPr="00A27F79">
        <w:rPr>
          <w:rFonts w:ascii="Palatino Linotype" w:eastAsia="Times New Roman" w:hAnsi="Palatino Linotype" w:cs="Times New Roman"/>
          <w:b/>
          <w:sz w:val="24"/>
          <w:szCs w:val="24"/>
          <w:u w:val="single"/>
          <w:lang w:val="es-419" w:eastAsia="es-ES"/>
        </w:rPr>
        <w:t>Séptim</w:t>
      </w:r>
      <w:r w:rsidR="00CB1FBE">
        <w:rPr>
          <w:rFonts w:ascii="Palatino Linotype" w:eastAsia="Times New Roman" w:hAnsi="Palatino Linotype" w:cs="Times New Roman"/>
          <w:b/>
          <w:sz w:val="24"/>
          <w:szCs w:val="24"/>
          <w:u w:val="single"/>
          <w:lang w:val="es-419" w:eastAsia="es-ES"/>
        </w:rPr>
        <w:t>o</w:t>
      </w:r>
      <w:r w:rsidR="00A27F79">
        <w:rPr>
          <w:rFonts w:ascii="Palatino Linotype" w:eastAsia="Times New Roman" w:hAnsi="Palatino Linotype" w:cs="Times New Roman"/>
          <w:sz w:val="24"/>
          <w:szCs w:val="24"/>
          <w:lang w:val="es-419" w:eastAsia="es-ES"/>
        </w:rPr>
        <w:t>, se aprecia lo siguiente:</w:t>
      </w:r>
    </w:p>
    <w:p w14:paraId="405933BD" w14:textId="77777777" w:rsidR="00C74C8B" w:rsidRDefault="00C74C8B" w:rsidP="00A27F79">
      <w:pPr>
        <w:spacing w:after="0" w:line="360" w:lineRule="auto"/>
        <w:jc w:val="both"/>
        <w:rPr>
          <w:rFonts w:ascii="Palatino Linotype" w:eastAsia="Times New Roman" w:hAnsi="Palatino Linotype" w:cs="Times New Roman"/>
          <w:sz w:val="24"/>
          <w:szCs w:val="24"/>
          <w:lang w:val="es-419" w:eastAsia="es-ES"/>
        </w:rPr>
      </w:pPr>
    </w:p>
    <w:p w14:paraId="3922A8EF" w14:textId="77777777" w:rsidR="00C74C8B" w:rsidRDefault="00C74C8B" w:rsidP="00A27F79">
      <w:pPr>
        <w:spacing w:after="0" w:line="360" w:lineRule="auto"/>
        <w:jc w:val="both"/>
        <w:rPr>
          <w:rFonts w:ascii="Palatino Linotype" w:eastAsia="Times New Roman" w:hAnsi="Palatino Linotype" w:cs="Times New Roman"/>
          <w:sz w:val="24"/>
          <w:szCs w:val="24"/>
          <w:lang w:val="es-419" w:eastAsia="es-ES"/>
        </w:rPr>
      </w:pPr>
    </w:p>
    <w:p w14:paraId="763C3B1E" w14:textId="3EF9B41C" w:rsidR="00A27F79" w:rsidRPr="00A27F79" w:rsidRDefault="00CB1FBE" w:rsidP="00A27F79">
      <w:pPr>
        <w:spacing w:after="0" w:line="360" w:lineRule="auto"/>
        <w:jc w:val="both"/>
        <w:rPr>
          <w:rFonts w:ascii="Palatino Linotype" w:eastAsia="Times New Roman" w:hAnsi="Palatino Linotype" w:cs="Times New Roman"/>
          <w:sz w:val="24"/>
          <w:szCs w:val="24"/>
          <w:lang w:val="es-419" w:eastAsia="es-ES"/>
        </w:rPr>
      </w:pPr>
      <w:r>
        <w:rPr>
          <w:noProof/>
          <w:lang w:eastAsia="es-MX"/>
        </w:rPr>
        <w:lastRenderedPageBreak/>
        <mc:AlternateContent>
          <mc:Choice Requires="wps">
            <w:drawing>
              <wp:anchor distT="0" distB="0" distL="114300" distR="114300" simplePos="0" relativeHeight="251659264" behindDoc="0" locked="0" layoutInCell="1" allowOverlap="1" wp14:anchorId="0C7F769C" wp14:editId="56641A78">
                <wp:simplePos x="0" y="0"/>
                <wp:positionH relativeFrom="column">
                  <wp:posOffset>2339340</wp:posOffset>
                </wp:positionH>
                <wp:positionV relativeFrom="paragraph">
                  <wp:posOffset>521970</wp:posOffset>
                </wp:positionV>
                <wp:extent cx="2247900" cy="9525"/>
                <wp:effectExtent l="19050" t="19050" r="19050" b="28575"/>
                <wp:wrapNone/>
                <wp:docPr id="7" name="Conector recto 7"/>
                <wp:cNvGraphicFramePr/>
                <a:graphic xmlns:a="http://schemas.openxmlformats.org/drawingml/2006/main">
                  <a:graphicData uri="http://schemas.microsoft.com/office/word/2010/wordprocessingShape">
                    <wps:wsp>
                      <wps:cNvCnPr/>
                      <wps:spPr>
                        <a:xfrm>
                          <a:off x="0" y="0"/>
                          <a:ext cx="2247900" cy="95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36B20" id="Conector recto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2pt,41.1pt" to="361.2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" strokecolor="red" strokeweight="3pt">
                <v:stroke joinstyle="miter"/>
              </v:line>
            </w:pict>
          </mc:Fallback>
        </mc:AlternateContent>
      </w:r>
      <w:r w:rsidR="00A27F79">
        <w:rPr>
          <w:noProof/>
          <w:lang w:eastAsia="es-MX"/>
        </w:rPr>
        <w:drawing>
          <wp:inline distT="0" distB="0" distL="0" distR="0" wp14:anchorId="169F1C13" wp14:editId="7AAA434B">
            <wp:extent cx="5705475" cy="25336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786" t="40858" r="28075" b="23869"/>
                    <a:stretch/>
                  </pic:blipFill>
                  <pic:spPr bwMode="auto">
                    <a:xfrm>
                      <a:off x="0" y="0"/>
                      <a:ext cx="5705475" cy="2533650"/>
                    </a:xfrm>
                    <a:prstGeom prst="rect">
                      <a:avLst/>
                    </a:prstGeom>
                    <a:ln>
                      <a:noFill/>
                    </a:ln>
                    <a:extLst>
                      <a:ext uri="{53640926-AAD7-44D8-BBD7-CCE9431645EC}">
                        <a14:shadowObscured xmlns:a14="http://schemas.microsoft.com/office/drawing/2010/main"/>
                      </a:ext>
                    </a:extLst>
                  </pic:spPr>
                </pic:pic>
              </a:graphicData>
            </a:graphic>
          </wp:inline>
        </w:drawing>
      </w:r>
    </w:p>
    <w:p w14:paraId="3C2A8913" w14:textId="0406C64D" w:rsidR="0029400B" w:rsidRPr="00EF7CD5" w:rsidRDefault="0029400B" w:rsidP="0029400B">
      <w:pPr>
        <w:spacing w:after="0" w:line="360" w:lineRule="auto"/>
        <w:jc w:val="both"/>
        <w:rPr>
          <w:rFonts w:ascii="Palatino Linotype" w:eastAsia="Times New Roman" w:hAnsi="Palatino Linotype" w:cs="Times New Roman"/>
          <w:sz w:val="24"/>
          <w:szCs w:val="24"/>
          <w:lang w:val="es-419" w:eastAsia="es-ES"/>
        </w:rPr>
      </w:pPr>
    </w:p>
    <w:p w14:paraId="46D96229" w14:textId="057DF043" w:rsidR="0029400B" w:rsidRPr="00A27F79" w:rsidRDefault="00CB1FBE" w:rsidP="0029400B">
      <w:pPr>
        <w:spacing w:after="0" w:line="360" w:lineRule="auto"/>
        <w:jc w:val="both"/>
        <w:rPr>
          <w:rFonts w:ascii="Palatino Linotype" w:eastAsia="Times New Roman" w:hAnsi="Palatino Linotype" w:cs="Times New Roman"/>
          <w:sz w:val="24"/>
          <w:szCs w:val="24"/>
          <w:lang w:val="es-419" w:eastAsia="es-ES"/>
        </w:rPr>
      </w:pPr>
      <w:r>
        <w:rPr>
          <w:rFonts w:ascii="Palatino Linotype" w:eastAsia="Times New Roman" w:hAnsi="Palatino Linotype" w:cs="Times New Roman"/>
          <w:sz w:val="24"/>
          <w:szCs w:val="24"/>
          <w:lang w:val="es-419" w:eastAsia="es-ES"/>
        </w:rPr>
        <w:t xml:space="preserve">Como podemos </w:t>
      </w:r>
      <w:r w:rsidR="006A09A1">
        <w:rPr>
          <w:rFonts w:ascii="Palatino Linotype" w:eastAsia="Times New Roman" w:hAnsi="Palatino Linotype" w:cs="Times New Roman"/>
          <w:sz w:val="24"/>
          <w:szCs w:val="24"/>
          <w:lang w:val="es-419" w:eastAsia="es-ES"/>
        </w:rPr>
        <w:t>observar</w:t>
      </w:r>
      <w:r>
        <w:rPr>
          <w:rFonts w:ascii="Palatino Linotype" w:eastAsia="Times New Roman" w:hAnsi="Palatino Linotype" w:cs="Times New Roman"/>
          <w:sz w:val="24"/>
          <w:szCs w:val="24"/>
          <w:lang w:val="es-419" w:eastAsia="es-ES"/>
        </w:rPr>
        <w:t xml:space="preserve">, la adquisición fue mediante adjudicación directa, para lo cual el Reglamento </w:t>
      </w:r>
      <w:r w:rsidR="0055470B" w:rsidRPr="00C4028B">
        <w:rPr>
          <w:rFonts w:ascii="Palatino Linotype" w:eastAsia="Times New Roman" w:hAnsi="Palatino Linotype" w:cs="Times New Roman"/>
          <w:sz w:val="24"/>
          <w:szCs w:val="24"/>
          <w:lang w:val="es-419" w:eastAsia="es-ES"/>
        </w:rPr>
        <w:t>de Integración y Operación del Comité de Adquisiciones, Arrendamientos, Enajenaciones y Contratación de Servidos del Tribunal Electoral del Estado de México</w:t>
      </w:r>
      <w:r w:rsidR="0055470B">
        <w:rPr>
          <w:rFonts w:ascii="Palatino Linotype" w:eastAsia="Times New Roman" w:hAnsi="Palatino Linotype" w:cs="Times New Roman"/>
          <w:sz w:val="24"/>
          <w:szCs w:val="24"/>
          <w:lang w:val="es-419" w:eastAsia="es-ES"/>
        </w:rPr>
        <w:t xml:space="preserve">, </w:t>
      </w:r>
      <w:r w:rsidR="00BD7B80">
        <w:rPr>
          <w:rFonts w:ascii="Palatino Linotype" w:eastAsia="Times New Roman" w:hAnsi="Palatino Linotype" w:cs="Times New Roman"/>
          <w:sz w:val="24"/>
          <w:szCs w:val="24"/>
          <w:lang w:val="es-419" w:eastAsia="es-ES"/>
        </w:rPr>
        <w:t xml:space="preserve">es decir, la adquisición del terreno motivo de la solicitud de información </w:t>
      </w:r>
      <w:r w:rsidR="00BD7B80" w:rsidRPr="00BD7B80">
        <w:rPr>
          <w:rFonts w:ascii="Palatino Linotype" w:eastAsia="Times New Roman" w:hAnsi="Palatino Linotype" w:cs="Times New Roman"/>
          <w:b/>
          <w:sz w:val="24"/>
          <w:szCs w:val="24"/>
          <w:lang w:val="es-419" w:eastAsia="es-ES"/>
        </w:rPr>
        <w:t>00011/TRIEEM/IP/2022</w:t>
      </w:r>
      <w:r w:rsidR="00BD7B80">
        <w:rPr>
          <w:rFonts w:ascii="Palatino Linotype" w:eastAsia="Times New Roman" w:hAnsi="Palatino Linotype" w:cs="Times New Roman"/>
          <w:sz w:val="24"/>
          <w:szCs w:val="24"/>
          <w:lang w:val="es-419" w:eastAsia="es-ES"/>
        </w:rPr>
        <w:t>, se debió de llevar a acabo de acuerdo</w:t>
      </w:r>
      <w:r w:rsidR="00387F71">
        <w:rPr>
          <w:rFonts w:ascii="Palatino Linotype" w:eastAsia="Times New Roman" w:hAnsi="Palatino Linotype" w:cs="Times New Roman"/>
          <w:sz w:val="24"/>
          <w:szCs w:val="24"/>
          <w:lang w:val="es-419" w:eastAsia="es-ES"/>
        </w:rPr>
        <w:t xml:space="preserve"> al CAPITULO TERCERO,</w:t>
      </w:r>
      <w:r w:rsidR="00BD7B80">
        <w:rPr>
          <w:rFonts w:ascii="Palatino Linotype" w:eastAsia="Times New Roman" w:hAnsi="Palatino Linotype" w:cs="Times New Roman"/>
          <w:sz w:val="24"/>
          <w:szCs w:val="24"/>
          <w:lang w:val="es-419" w:eastAsia="es-ES"/>
        </w:rPr>
        <w:t xml:space="preserve"> SECCIÓN SEGUNDA del TITULO SEXTO del Reglamento en </w:t>
      </w:r>
      <w:r w:rsidR="00387F71">
        <w:rPr>
          <w:rFonts w:ascii="Palatino Linotype" w:eastAsia="Times New Roman" w:hAnsi="Palatino Linotype" w:cs="Times New Roman"/>
          <w:sz w:val="24"/>
          <w:szCs w:val="24"/>
          <w:lang w:val="es-419" w:eastAsia="es-ES"/>
        </w:rPr>
        <w:t>cita, y por ende se debió entregar a la hoy recurrente, las constancias documentales generadas derivadas de dicho proceso adquisitivo.</w:t>
      </w:r>
    </w:p>
    <w:p w14:paraId="1C97AAF2" w14:textId="77777777" w:rsidR="0029400B" w:rsidRPr="00387F71" w:rsidRDefault="0029400B" w:rsidP="0029400B">
      <w:pPr>
        <w:spacing w:after="0" w:line="360" w:lineRule="auto"/>
        <w:jc w:val="both"/>
        <w:rPr>
          <w:rFonts w:ascii="Palatino Linotype" w:hAnsi="Palatino Linotype"/>
          <w:sz w:val="24"/>
          <w:szCs w:val="24"/>
          <w:lang w:val="es-419"/>
        </w:rPr>
      </w:pPr>
    </w:p>
    <w:p w14:paraId="0B83E3F8" w14:textId="64694C85" w:rsidR="00387F71" w:rsidRPr="00387F71" w:rsidRDefault="00387F71" w:rsidP="00387F71">
      <w:pPr>
        <w:spacing w:after="0" w:line="360" w:lineRule="auto"/>
        <w:jc w:val="both"/>
        <w:rPr>
          <w:rFonts w:ascii="Palatino Linotype" w:hAnsi="Palatino Linotype"/>
          <w:sz w:val="24"/>
          <w:szCs w:val="24"/>
          <w:lang w:val="es-419"/>
        </w:rPr>
      </w:pPr>
      <w:r>
        <w:rPr>
          <w:rFonts w:ascii="Palatino Linotype" w:hAnsi="Palatino Linotype"/>
          <w:sz w:val="24"/>
          <w:szCs w:val="24"/>
          <w:lang w:val="es-419"/>
        </w:rPr>
        <w:t xml:space="preserve">Por otro lado es necesario referir que el artículo 46 del multicitado Reglamento establece que </w:t>
      </w:r>
      <w:r w:rsidRPr="00387F71">
        <w:rPr>
          <w:rFonts w:ascii="Palatino Linotype" w:hAnsi="Palatino Linotype"/>
          <w:sz w:val="24"/>
          <w:szCs w:val="24"/>
          <w:lang w:val="es-419"/>
        </w:rPr>
        <w:t>la Dirección de Administración, autorizar</w:t>
      </w:r>
      <w:r>
        <w:rPr>
          <w:rFonts w:ascii="Palatino Linotype" w:hAnsi="Palatino Linotype"/>
          <w:sz w:val="24"/>
          <w:szCs w:val="24"/>
          <w:lang w:val="es-419"/>
        </w:rPr>
        <w:t>á</w:t>
      </w:r>
      <w:r w:rsidRPr="00387F71">
        <w:rPr>
          <w:rFonts w:ascii="Palatino Linotype" w:hAnsi="Palatino Linotype"/>
          <w:sz w:val="24"/>
          <w:szCs w:val="24"/>
          <w:lang w:val="es-419"/>
        </w:rPr>
        <w:t xml:space="preserve"> con su firma la convocatoria, las bases y suscribir junto con el Presidente del Tribunal los contratos derivados de los procedimientos adquisitivos</w:t>
      </w:r>
      <w:r>
        <w:rPr>
          <w:rFonts w:ascii="Palatino Linotype" w:hAnsi="Palatino Linotype"/>
          <w:sz w:val="24"/>
          <w:szCs w:val="24"/>
          <w:lang w:val="es-419"/>
        </w:rPr>
        <w:t xml:space="preserve">, sin embargo, del expediente electrónico del SAIMEX, se aprecia que la solicitud de información </w:t>
      </w:r>
      <w:r w:rsidRPr="00BD7B80">
        <w:rPr>
          <w:rFonts w:ascii="Palatino Linotype" w:eastAsia="Times New Roman" w:hAnsi="Palatino Linotype" w:cs="Times New Roman"/>
          <w:b/>
          <w:sz w:val="24"/>
          <w:szCs w:val="24"/>
          <w:lang w:val="es-419" w:eastAsia="es-ES"/>
        </w:rPr>
        <w:t>00011/TRIEEM/IP/2022</w:t>
      </w:r>
      <w:r>
        <w:rPr>
          <w:rFonts w:ascii="Palatino Linotype" w:eastAsia="Times New Roman" w:hAnsi="Palatino Linotype" w:cs="Times New Roman"/>
          <w:sz w:val="24"/>
          <w:szCs w:val="24"/>
          <w:lang w:val="es-419" w:eastAsia="es-ES"/>
        </w:rPr>
        <w:t xml:space="preserve">, no fue turnada a todas </w:t>
      </w:r>
      <w:r>
        <w:rPr>
          <w:rFonts w:ascii="Palatino Linotype" w:eastAsia="Times New Roman" w:hAnsi="Palatino Linotype" w:cs="Times New Roman"/>
          <w:sz w:val="24"/>
          <w:szCs w:val="24"/>
          <w:lang w:val="es-419" w:eastAsia="es-ES"/>
        </w:rPr>
        <w:lastRenderedPageBreak/>
        <w:t xml:space="preserve">las áreas a efecto de que se realizará la búsqueda exhaustiva y razonable de la documentación </w:t>
      </w:r>
      <w:r w:rsidR="00401CC3">
        <w:rPr>
          <w:rFonts w:ascii="Palatino Linotype" w:eastAsia="Times New Roman" w:hAnsi="Palatino Linotype" w:cs="Times New Roman"/>
          <w:sz w:val="24"/>
          <w:szCs w:val="24"/>
          <w:lang w:val="es-419" w:eastAsia="es-ES"/>
        </w:rPr>
        <w:t>solicitada y en su caso emitir el pronunciamiento correspondiente.</w:t>
      </w:r>
    </w:p>
    <w:p w14:paraId="16418A08" w14:textId="77777777" w:rsidR="00D14FD3" w:rsidRDefault="00D14FD3" w:rsidP="00F17F85">
      <w:pPr>
        <w:spacing w:after="0" w:line="360" w:lineRule="auto"/>
        <w:jc w:val="both"/>
        <w:rPr>
          <w:rFonts w:ascii="Palatino Linotype" w:hAnsi="Palatino Linotype"/>
          <w:sz w:val="24"/>
          <w:szCs w:val="24"/>
          <w:lang w:val="es-419"/>
        </w:rPr>
      </w:pPr>
    </w:p>
    <w:p w14:paraId="44ABB140" w14:textId="4F24EE05" w:rsidR="00B17D90" w:rsidRDefault="00D14FD3" w:rsidP="00F17F85">
      <w:pPr>
        <w:spacing w:after="0" w:line="360" w:lineRule="auto"/>
        <w:jc w:val="both"/>
        <w:rPr>
          <w:rFonts w:ascii="Palatino Linotype" w:hAnsi="Palatino Linotype"/>
          <w:sz w:val="24"/>
          <w:szCs w:val="24"/>
          <w:lang w:val="es-419"/>
        </w:rPr>
      </w:pPr>
      <w:r>
        <w:rPr>
          <w:rFonts w:ascii="Palatino Linotype" w:hAnsi="Palatino Linotype"/>
          <w:sz w:val="24"/>
          <w:szCs w:val="24"/>
          <w:lang w:val="es-419"/>
        </w:rPr>
        <w:t>Entonces para efectos prácticos se hace la relación de la información que no se entregó ni en respuesta ni en informe justificado a través de la siguiente tabla comparativa:</w:t>
      </w:r>
    </w:p>
    <w:p w14:paraId="2091BA0F" w14:textId="77777777" w:rsidR="00D14FD3" w:rsidRDefault="00D14FD3" w:rsidP="00F17F85">
      <w:pPr>
        <w:spacing w:after="0" w:line="360" w:lineRule="auto"/>
        <w:jc w:val="both"/>
        <w:rPr>
          <w:rFonts w:ascii="Palatino Linotype" w:hAnsi="Palatino Linotype"/>
          <w:sz w:val="24"/>
          <w:szCs w:val="24"/>
          <w:lang w:val="es-419"/>
        </w:rPr>
      </w:pPr>
    </w:p>
    <w:tbl>
      <w:tblPr>
        <w:tblStyle w:val="Tablaconcuadrcula"/>
        <w:tblW w:w="9117" w:type="dxa"/>
        <w:tblLook w:val="04A0" w:firstRow="1" w:lastRow="0" w:firstColumn="1" w:lastColumn="0" w:noHBand="0" w:noVBand="1"/>
      </w:tblPr>
      <w:tblGrid>
        <w:gridCol w:w="3020"/>
        <w:gridCol w:w="5055"/>
        <w:gridCol w:w="1042"/>
      </w:tblGrid>
      <w:tr w:rsidR="000534AF" w14:paraId="3A486F13" w14:textId="77777777" w:rsidTr="0002572D">
        <w:tc>
          <w:tcPr>
            <w:tcW w:w="3020" w:type="dxa"/>
            <w:shd w:val="clear" w:color="auto" w:fill="D9D9D9" w:themeFill="background1" w:themeFillShade="D9"/>
          </w:tcPr>
          <w:p w14:paraId="4374765A" w14:textId="126F3F1A" w:rsidR="00B17D90" w:rsidRPr="0002572D" w:rsidRDefault="0026714B" w:rsidP="0026714B">
            <w:pPr>
              <w:spacing w:line="360" w:lineRule="auto"/>
              <w:jc w:val="center"/>
              <w:rPr>
                <w:rFonts w:ascii="Palatino Linotype" w:hAnsi="Palatino Linotype"/>
                <w:sz w:val="24"/>
                <w:szCs w:val="24"/>
                <w:lang w:val="es-419"/>
              </w:rPr>
            </w:pPr>
            <w:r w:rsidRPr="0002572D">
              <w:rPr>
                <w:rFonts w:ascii="Palatino Linotype" w:hAnsi="Palatino Linotype"/>
                <w:sz w:val="24"/>
                <w:szCs w:val="24"/>
                <w:lang w:val="es-419"/>
              </w:rPr>
              <w:t>Solicitud</w:t>
            </w:r>
          </w:p>
        </w:tc>
        <w:tc>
          <w:tcPr>
            <w:tcW w:w="5055" w:type="dxa"/>
            <w:shd w:val="clear" w:color="auto" w:fill="D9D9D9" w:themeFill="background1" w:themeFillShade="D9"/>
          </w:tcPr>
          <w:p w14:paraId="65ED411F" w14:textId="50D479E6" w:rsidR="00B17D90" w:rsidRPr="0002572D" w:rsidRDefault="0026714B" w:rsidP="0026714B">
            <w:pPr>
              <w:spacing w:line="360" w:lineRule="auto"/>
              <w:jc w:val="center"/>
              <w:rPr>
                <w:rFonts w:ascii="Palatino Linotype" w:hAnsi="Palatino Linotype"/>
                <w:sz w:val="24"/>
                <w:szCs w:val="24"/>
                <w:lang w:val="es-419"/>
              </w:rPr>
            </w:pPr>
            <w:r w:rsidRPr="0002572D">
              <w:rPr>
                <w:rFonts w:ascii="Palatino Linotype" w:hAnsi="Palatino Linotype"/>
                <w:sz w:val="24"/>
                <w:szCs w:val="24"/>
                <w:lang w:val="es-419"/>
              </w:rPr>
              <w:t>Respuesta</w:t>
            </w:r>
          </w:p>
        </w:tc>
        <w:tc>
          <w:tcPr>
            <w:tcW w:w="1042" w:type="dxa"/>
            <w:shd w:val="clear" w:color="auto" w:fill="D9D9D9" w:themeFill="background1" w:themeFillShade="D9"/>
            <w:vAlign w:val="center"/>
          </w:tcPr>
          <w:p w14:paraId="59E827B7" w14:textId="025541E7" w:rsidR="00B17D90" w:rsidRPr="0002572D" w:rsidRDefault="0026714B" w:rsidP="00431C89">
            <w:pPr>
              <w:spacing w:line="360" w:lineRule="auto"/>
              <w:jc w:val="center"/>
              <w:rPr>
                <w:rFonts w:ascii="Palatino Linotype" w:hAnsi="Palatino Linotype"/>
                <w:sz w:val="24"/>
                <w:szCs w:val="24"/>
                <w:lang w:val="es-419"/>
              </w:rPr>
            </w:pPr>
            <w:r w:rsidRPr="0002572D">
              <w:rPr>
                <w:rFonts w:ascii="Palatino Linotype" w:hAnsi="Palatino Linotype"/>
                <w:sz w:val="24"/>
                <w:szCs w:val="24"/>
                <w:lang w:val="es-419"/>
              </w:rPr>
              <w:t>Colma</w:t>
            </w:r>
          </w:p>
        </w:tc>
      </w:tr>
      <w:tr w:rsidR="000534AF" w14:paraId="17779393" w14:textId="77777777" w:rsidTr="00431C89">
        <w:tc>
          <w:tcPr>
            <w:tcW w:w="3020" w:type="dxa"/>
          </w:tcPr>
          <w:p w14:paraId="07D9EC58" w14:textId="1F1B6430" w:rsidR="00B17D90" w:rsidRPr="0002572D" w:rsidRDefault="0026714B" w:rsidP="00F17F85">
            <w:pPr>
              <w:spacing w:line="360" w:lineRule="auto"/>
              <w:jc w:val="both"/>
              <w:rPr>
                <w:rFonts w:ascii="Palatino Linotype" w:hAnsi="Palatino Linotype"/>
                <w:sz w:val="24"/>
                <w:szCs w:val="24"/>
                <w:lang w:val="es-419"/>
              </w:rPr>
            </w:pPr>
            <w:r w:rsidRPr="0002572D">
              <w:rPr>
                <w:rFonts w:ascii="Palatino Linotype" w:eastAsia="Times New Roman" w:hAnsi="Palatino Linotype" w:cs="Times New Roman"/>
                <w:sz w:val="24"/>
                <w:szCs w:val="24"/>
                <w:lang w:val="es-ES_tradnl" w:eastAsia="es-ES"/>
              </w:rPr>
              <w:t>Toda</w:t>
            </w:r>
            <w:r w:rsidRPr="0002572D">
              <w:rPr>
                <w:rFonts w:ascii="Palatino Linotype" w:eastAsia="Times New Roman" w:hAnsi="Palatino Linotype" w:cs="Times New Roman"/>
                <w:sz w:val="24"/>
                <w:szCs w:val="24"/>
                <w:lang w:val="es-419" w:eastAsia="es-ES"/>
              </w:rPr>
              <w:t xml:space="preserve"> </w:t>
            </w:r>
            <w:r w:rsidRPr="0002572D">
              <w:rPr>
                <w:rFonts w:ascii="Palatino Linotype" w:eastAsia="Times New Roman" w:hAnsi="Palatino Linotype" w:cs="Times New Roman"/>
                <w:sz w:val="24"/>
                <w:szCs w:val="24"/>
                <w:lang w:val="es-ES_tradnl" w:eastAsia="es-ES"/>
              </w:rPr>
              <w:t>la documentación relacionada con la adquisición del terreno en donde se llevará a cabo la construcción de la nueva sede del Tribunal Electoral del Estado de México</w:t>
            </w:r>
            <w:r w:rsidRPr="0002572D">
              <w:rPr>
                <w:rFonts w:ascii="Palatino Linotype" w:eastAsia="Times New Roman" w:hAnsi="Palatino Linotype" w:cs="Times New Roman"/>
                <w:sz w:val="24"/>
                <w:szCs w:val="24"/>
                <w:lang w:val="es-419" w:eastAsia="es-ES"/>
              </w:rPr>
              <w:t>.</w:t>
            </w:r>
          </w:p>
        </w:tc>
        <w:tc>
          <w:tcPr>
            <w:tcW w:w="5055" w:type="dxa"/>
          </w:tcPr>
          <w:p w14:paraId="4E4CA789" w14:textId="38EC7528" w:rsidR="00B17D90" w:rsidRPr="0002572D" w:rsidRDefault="000534AF" w:rsidP="009C13D5">
            <w:pPr>
              <w:spacing w:line="360" w:lineRule="auto"/>
              <w:jc w:val="both"/>
              <w:rPr>
                <w:rFonts w:ascii="Palatino Linotype" w:hAnsi="Palatino Linotype"/>
                <w:sz w:val="24"/>
                <w:szCs w:val="24"/>
                <w:lang w:val="es-419"/>
              </w:rPr>
            </w:pPr>
            <w:r>
              <w:rPr>
                <w:rFonts w:ascii="Palatino Linotype" w:hAnsi="Palatino Linotype"/>
                <w:sz w:val="24"/>
                <w:szCs w:val="24"/>
                <w:lang w:val="es-419"/>
              </w:rPr>
              <w:t xml:space="preserve">Sólo se remite la descrita en la presente resolución, pero no es la totalidad de acuerdo a </w:t>
            </w:r>
            <w:r w:rsidR="00F040F6">
              <w:rPr>
                <w:rFonts w:ascii="Palatino Linotype" w:hAnsi="Palatino Linotype"/>
                <w:sz w:val="24"/>
                <w:szCs w:val="24"/>
                <w:lang w:val="es-419"/>
              </w:rPr>
              <w:t>la normatividad antes analizada, consistente en el procedimiento de adjudicación directa</w:t>
            </w:r>
            <w:r w:rsidR="009C13D5">
              <w:rPr>
                <w:rFonts w:ascii="Palatino Linotype" w:hAnsi="Palatino Linotype"/>
                <w:sz w:val="24"/>
                <w:szCs w:val="24"/>
                <w:lang w:val="es-419"/>
              </w:rPr>
              <w:t>;</w:t>
            </w:r>
            <w:r w:rsidR="00F040F6">
              <w:rPr>
                <w:rFonts w:ascii="Palatino Linotype" w:hAnsi="Palatino Linotype"/>
                <w:sz w:val="24"/>
                <w:szCs w:val="24"/>
                <w:lang w:val="es-419"/>
              </w:rPr>
              <w:t xml:space="preserve"> es decir, </w:t>
            </w:r>
            <w:r w:rsidR="009C13D5">
              <w:rPr>
                <w:rFonts w:ascii="Palatino Linotype" w:hAnsi="Palatino Linotype"/>
                <w:sz w:val="24"/>
                <w:szCs w:val="24"/>
                <w:lang w:val="es-419"/>
              </w:rPr>
              <w:t xml:space="preserve">convocatoria, </w:t>
            </w:r>
            <w:r w:rsidR="00F040F6">
              <w:rPr>
                <w:rFonts w:ascii="Palatino Linotype" w:hAnsi="Palatino Linotype"/>
                <w:sz w:val="24"/>
                <w:szCs w:val="24"/>
                <w:lang w:val="es-419"/>
              </w:rPr>
              <w:t>bases,</w:t>
            </w:r>
            <w:r w:rsidR="009C13D5">
              <w:rPr>
                <w:rFonts w:ascii="Palatino Linotype" w:hAnsi="Palatino Linotype"/>
                <w:sz w:val="24"/>
                <w:szCs w:val="24"/>
                <w:lang w:val="es-419"/>
              </w:rPr>
              <w:t xml:space="preserve"> </w:t>
            </w:r>
            <w:r w:rsidR="009C13D5" w:rsidRPr="0029400B">
              <w:rPr>
                <w:rFonts w:ascii="Palatino Linotype" w:hAnsi="Palatino Linotype"/>
                <w:sz w:val="24"/>
                <w:szCs w:val="24"/>
                <w:lang w:val="es-419"/>
              </w:rPr>
              <w:t>propuestas técnicas y económicas</w:t>
            </w:r>
            <w:r w:rsidR="009C13D5">
              <w:rPr>
                <w:rFonts w:ascii="Palatino Linotype" w:hAnsi="Palatino Linotype"/>
                <w:sz w:val="24"/>
                <w:szCs w:val="24"/>
                <w:lang w:val="es-419"/>
              </w:rPr>
              <w:t>, junta de aclaraciones, documental donde conste el fallo de adjudicación.</w:t>
            </w:r>
            <w:r w:rsidR="00F040F6">
              <w:rPr>
                <w:rFonts w:ascii="Palatino Linotype" w:hAnsi="Palatino Linotype"/>
                <w:sz w:val="24"/>
                <w:szCs w:val="24"/>
                <w:lang w:val="es-419"/>
              </w:rPr>
              <w:t xml:space="preserve"> </w:t>
            </w:r>
          </w:p>
        </w:tc>
        <w:tc>
          <w:tcPr>
            <w:tcW w:w="1042" w:type="dxa"/>
            <w:vAlign w:val="center"/>
          </w:tcPr>
          <w:p w14:paraId="6DC41C1E" w14:textId="6E59EB5F" w:rsidR="00B17D90" w:rsidRPr="0002572D" w:rsidRDefault="00431C89" w:rsidP="00431C89">
            <w:pPr>
              <w:spacing w:line="360" w:lineRule="auto"/>
              <w:jc w:val="center"/>
              <w:rPr>
                <w:rFonts w:ascii="Palatino Linotype" w:hAnsi="Palatino Linotype"/>
                <w:b/>
                <w:sz w:val="24"/>
                <w:szCs w:val="24"/>
                <w:lang w:val="es-419"/>
              </w:rPr>
            </w:pPr>
            <w:r w:rsidRPr="0002572D">
              <w:rPr>
                <w:rFonts w:ascii="Palatino Linotype" w:hAnsi="Palatino Linotype"/>
                <w:b/>
                <w:sz w:val="24"/>
                <w:szCs w:val="24"/>
                <w:lang w:val="es-419"/>
              </w:rPr>
              <w:t>NO</w:t>
            </w:r>
          </w:p>
        </w:tc>
      </w:tr>
      <w:tr w:rsidR="000534AF" w14:paraId="31229B44" w14:textId="77777777" w:rsidTr="00431C89">
        <w:tc>
          <w:tcPr>
            <w:tcW w:w="3020" w:type="dxa"/>
          </w:tcPr>
          <w:p w14:paraId="61653ECC" w14:textId="49716ACF" w:rsidR="00B17D90" w:rsidRPr="0002572D" w:rsidRDefault="0026714B" w:rsidP="00F17F85">
            <w:pPr>
              <w:spacing w:line="360" w:lineRule="auto"/>
              <w:jc w:val="both"/>
              <w:rPr>
                <w:rFonts w:ascii="Palatino Linotype" w:hAnsi="Palatino Linotype"/>
                <w:sz w:val="24"/>
                <w:szCs w:val="24"/>
                <w:lang w:val="es-419"/>
              </w:rPr>
            </w:pPr>
            <w:r w:rsidRPr="0002572D">
              <w:rPr>
                <w:rFonts w:ascii="Palatino Linotype" w:hAnsi="Palatino Linotype"/>
                <w:sz w:val="24"/>
                <w:szCs w:val="24"/>
                <w:lang w:val="es-ES_tradnl"/>
              </w:rPr>
              <w:t>Las opciones de terrenos que fueron contempladas a la par del que fue adquirido, incluyendo ubicación, superficie y precio</w:t>
            </w:r>
            <w:r w:rsidRPr="0002572D">
              <w:rPr>
                <w:rFonts w:ascii="Palatino Linotype" w:hAnsi="Palatino Linotype"/>
                <w:sz w:val="24"/>
                <w:szCs w:val="24"/>
                <w:lang w:val="es-419"/>
              </w:rPr>
              <w:t>.</w:t>
            </w:r>
          </w:p>
        </w:tc>
        <w:tc>
          <w:tcPr>
            <w:tcW w:w="5055" w:type="dxa"/>
          </w:tcPr>
          <w:p w14:paraId="6D008A03" w14:textId="77777777" w:rsidR="000534AF" w:rsidRDefault="000534AF" w:rsidP="000534AF">
            <w:pPr>
              <w:ind w:right="51"/>
              <w:jc w:val="both"/>
              <w:rPr>
                <w:rFonts w:ascii="Palatino Linotype" w:eastAsia="Palatino Linotype" w:hAnsi="Palatino Linotype" w:cs="Palatino Linotype"/>
                <w:color w:val="000000"/>
                <w:sz w:val="24"/>
                <w:szCs w:val="24"/>
                <w:lang w:val="es-419"/>
              </w:rPr>
            </w:pPr>
            <w:r>
              <w:rPr>
                <w:rFonts w:ascii="Palatino Linotype" w:eastAsia="Palatino Linotype" w:hAnsi="Palatino Linotype" w:cs="Palatino Linotype"/>
                <w:color w:val="000000"/>
                <w:sz w:val="24"/>
                <w:szCs w:val="24"/>
                <w:lang w:val="es-419"/>
              </w:rPr>
              <w:t>10. Por lo que hace al documento 10, (</w:t>
            </w:r>
            <w:r w:rsidRPr="00176F06">
              <w:rPr>
                <w:rFonts w:ascii="Palatino Linotype" w:eastAsia="Palatino Linotype" w:hAnsi="Palatino Linotype" w:cs="Palatino Linotype"/>
                <w:color w:val="000000"/>
                <w:sz w:val="24"/>
                <w:szCs w:val="24"/>
                <w:lang w:val="es-419"/>
              </w:rPr>
              <w:t>EVALUACION DE FACTIBILIDAD v.1.pdf</w:t>
            </w:r>
            <w:r>
              <w:rPr>
                <w:rFonts w:ascii="Palatino Linotype" w:eastAsia="Palatino Linotype" w:hAnsi="Palatino Linotype" w:cs="Palatino Linotype"/>
                <w:color w:val="000000"/>
                <w:sz w:val="24"/>
                <w:szCs w:val="24"/>
                <w:lang w:val="es-419"/>
              </w:rPr>
              <w:t>), corresponde a la Evaluación de Factibilidad, en versión pública, el consta de cuarenta y seis (46) páginas y en la cual aparecen entre otras cuestiones el comparativo de precios para terrenos para el Tribunal Electoral del Estado de México, como aparece a continuación:</w:t>
            </w:r>
          </w:p>
          <w:p w14:paraId="022D1BF6" w14:textId="77777777" w:rsidR="000534AF" w:rsidRDefault="000534AF" w:rsidP="000534AF">
            <w:pPr>
              <w:ind w:right="51"/>
              <w:jc w:val="both"/>
              <w:rPr>
                <w:rFonts w:ascii="Palatino Linotype" w:eastAsia="Palatino Linotype" w:hAnsi="Palatino Linotype" w:cs="Palatino Linotype"/>
                <w:color w:val="000000"/>
                <w:sz w:val="24"/>
                <w:szCs w:val="24"/>
                <w:lang w:val="es-419"/>
              </w:rPr>
            </w:pPr>
          </w:p>
          <w:p w14:paraId="0427147F" w14:textId="3A94D1E2" w:rsidR="00B17D90" w:rsidRPr="000534AF" w:rsidRDefault="000534AF" w:rsidP="000534AF">
            <w:pPr>
              <w:ind w:right="51"/>
              <w:jc w:val="both"/>
              <w:rPr>
                <w:rFonts w:ascii="Palatino Linotype" w:eastAsia="Palatino Linotype" w:hAnsi="Palatino Linotype" w:cs="Palatino Linotype"/>
                <w:color w:val="000000"/>
                <w:sz w:val="24"/>
                <w:szCs w:val="24"/>
                <w:lang w:val="es-419"/>
              </w:rPr>
            </w:pPr>
            <w:r>
              <w:rPr>
                <w:noProof/>
                <w:lang w:eastAsia="es-MX"/>
              </w:rPr>
              <w:lastRenderedPageBreak/>
              <w:drawing>
                <wp:inline distT="0" distB="0" distL="0" distR="0" wp14:anchorId="424F69EA" wp14:editId="0F4E1B30">
                  <wp:extent cx="3019425" cy="25050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085" t="35273" r="33697" b="31217"/>
                          <a:stretch/>
                        </pic:blipFill>
                        <pic:spPr bwMode="auto">
                          <a:xfrm>
                            <a:off x="0" y="0"/>
                            <a:ext cx="3019425" cy="2505075"/>
                          </a:xfrm>
                          <a:prstGeom prst="rect">
                            <a:avLst/>
                          </a:prstGeom>
                          <a:ln>
                            <a:noFill/>
                          </a:ln>
                          <a:extLst>
                            <a:ext uri="{53640926-AAD7-44D8-BBD7-CCE9431645EC}">
                              <a14:shadowObscured xmlns:a14="http://schemas.microsoft.com/office/drawing/2010/main"/>
                            </a:ext>
                          </a:extLst>
                        </pic:spPr>
                      </pic:pic>
                    </a:graphicData>
                  </a:graphic>
                </wp:inline>
              </w:drawing>
            </w:r>
          </w:p>
        </w:tc>
        <w:tc>
          <w:tcPr>
            <w:tcW w:w="1042" w:type="dxa"/>
            <w:vAlign w:val="center"/>
          </w:tcPr>
          <w:p w14:paraId="6A49ED54" w14:textId="43A5BB7C" w:rsidR="00B17D90" w:rsidRPr="0002572D" w:rsidRDefault="00F44A5E" w:rsidP="00431C89">
            <w:pPr>
              <w:spacing w:line="360" w:lineRule="auto"/>
              <w:jc w:val="center"/>
              <w:rPr>
                <w:rFonts w:ascii="Palatino Linotype" w:hAnsi="Palatino Linotype"/>
                <w:b/>
                <w:sz w:val="24"/>
                <w:szCs w:val="24"/>
                <w:lang w:val="es-419"/>
              </w:rPr>
            </w:pPr>
            <w:r w:rsidRPr="0002572D">
              <w:rPr>
                <w:rFonts w:ascii="Palatino Linotype" w:hAnsi="Palatino Linotype"/>
                <w:b/>
                <w:sz w:val="24"/>
                <w:szCs w:val="24"/>
                <w:lang w:val="es-419"/>
              </w:rPr>
              <w:lastRenderedPageBreak/>
              <w:t>SI</w:t>
            </w:r>
          </w:p>
        </w:tc>
      </w:tr>
      <w:tr w:rsidR="000534AF" w14:paraId="7D057855" w14:textId="77777777" w:rsidTr="00431C89">
        <w:tc>
          <w:tcPr>
            <w:tcW w:w="3020" w:type="dxa"/>
          </w:tcPr>
          <w:p w14:paraId="47A53C66" w14:textId="091266CB" w:rsidR="008D305E" w:rsidRDefault="008D305E" w:rsidP="00F17F85">
            <w:pPr>
              <w:spacing w:line="360" w:lineRule="auto"/>
              <w:jc w:val="both"/>
              <w:rPr>
                <w:rFonts w:ascii="Palatino Linotype" w:hAnsi="Palatino Linotype"/>
                <w:sz w:val="24"/>
                <w:szCs w:val="24"/>
                <w:lang w:val="es-ES_tradnl"/>
              </w:rPr>
            </w:pPr>
            <w:r w:rsidRPr="0002572D">
              <w:rPr>
                <w:rFonts w:ascii="Palatino Linotype" w:hAnsi="Palatino Linotype"/>
                <w:sz w:val="24"/>
                <w:szCs w:val="24"/>
                <w:lang w:val="es-ES_tradnl"/>
              </w:rPr>
              <w:lastRenderedPageBreak/>
              <w:t>La documentación que soporte el proceso de contratación de la valuación del terreno que fue adquirido por el Tribunal</w:t>
            </w:r>
            <w:r>
              <w:rPr>
                <w:rFonts w:ascii="Palatino Linotype" w:hAnsi="Palatino Linotype"/>
                <w:sz w:val="24"/>
                <w:szCs w:val="24"/>
                <w:lang w:val="es-419"/>
              </w:rPr>
              <w:t xml:space="preserve"> y</w:t>
            </w:r>
          </w:p>
          <w:p w14:paraId="290AF5B7" w14:textId="77777777" w:rsidR="008D305E" w:rsidRDefault="008D305E" w:rsidP="00F17F85">
            <w:pPr>
              <w:spacing w:line="360" w:lineRule="auto"/>
              <w:jc w:val="both"/>
              <w:rPr>
                <w:rFonts w:ascii="Palatino Linotype" w:hAnsi="Palatino Linotype"/>
                <w:sz w:val="24"/>
                <w:szCs w:val="24"/>
                <w:lang w:val="es-ES_tradnl"/>
              </w:rPr>
            </w:pPr>
          </w:p>
          <w:p w14:paraId="458668E4" w14:textId="3F684CE9" w:rsidR="00B17D90" w:rsidRPr="0002572D" w:rsidRDefault="0026714B" w:rsidP="00F17F85">
            <w:pPr>
              <w:spacing w:line="360" w:lineRule="auto"/>
              <w:jc w:val="both"/>
              <w:rPr>
                <w:rFonts w:ascii="Palatino Linotype" w:hAnsi="Palatino Linotype"/>
                <w:sz w:val="24"/>
                <w:szCs w:val="24"/>
                <w:lang w:val="es-419"/>
              </w:rPr>
            </w:pPr>
            <w:r w:rsidRPr="0002572D">
              <w:rPr>
                <w:rFonts w:ascii="Palatino Linotype" w:hAnsi="Palatino Linotype"/>
                <w:sz w:val="24"/>
                <w:szCs w:val="24"/>
                <w:lang w:val="es-ES_tradnl"/>
              </w:rPr>
              <w:t xml:space="preserve">La </w:t>
            </w:r>
            <w:proofErr w:type="spellStart"/>
            <w:r w:rsidRPr="0002572D">
              <w:rPr>
                <w:rFonts w:ascii="Palatino Linotype" w:hAnsi="Palatino Linotype"/>
                <w:sz w:val="24"/>
                <w:szCs w:val="24"/>
                <w:lang w:val="es-ES_tradnl"/>
              </w:rPr>
              <w:t>valuación</w:t>
            </w:r>
            <w:proofErr w:type="spellEnd"/>
            <w:r w:rsidRPr="0002572D">
              <w:rPr>
                <w:rFonts w:ascii="Palatino Linotype" w:hAnsi="Palatino Linotype"/>
                <w:sz w:val="24"/>
                <w:szCs w:val="24"/>
                <w:lang w:val="es-419"/>
              </w:rPr>
              <w:t xml:space="preserve"> </w:t>
            </w:r>
            <w:r w:rsidRPr="0002572D">
              <w:rPr>
                <w:rFonts w:ascii="Palatino Linotype" w:hAnsi="Palatino Linotype"/>
                <w:sz w:val="24"/>
                <w:szCs w:val="24"/>
                <w:lang w:val="es-ES_tradnl"/>
              </w:rPr>
              <w:t>realizada, previa a la adquisición del terreno en el que el Tribunal Electoral del Estado de México pretende construir su nueva sede.</w:t>
            </w:r>
          </w:p>
        </w:tc>
        <w:tc>
          <w:tcPr>
            <w:tcW w:w="5055" w:type="dxa"/>
          </w:tcPr>
          <w:p w14:paraId="5C6F9A45" w14:textId="77777777" w:rsidR="000534AF" w:rsidRPr="0002572D" w:rsidRDefault="000534AF" w:rsidP="000534AF">
            <w:pPr>
              <w:ind w:right="51"/>
              <w:jc w:val="both"/>
              <w:rPr>
                <w:rFonts w:ascii="Palatino Linotype" w:eastAsia="Palatino Linotype" w:hAnsi="Palatino Linotype" w:cs="Palatino Linotype"/>
                <w:color w:val="000000"/>
                <w:sz w:val="24"/>
                <w:szCs w:val="24"/>
                <w:lang w:val="es-419"/>
              </w:rPr>
            </w:pPr>
            <w:r w:rsidRPr="0002572D">
              <w:rPr>
                <w:rFonts w:ascii="Palatino Linotype" w:eastAsia="Palatino Linotype" w:hAnsi="Palatino Linotype" w:cs="Palatino Linotype"/>
                <w:color w:val="000000"/>
                <w:sz w:val="24"/>
                <w:szCs w:val="24"/>
                <w:lang w:val="es-419"/>
              </w:rPr>
              <w:t xml:space="preserve">4.- Por lo que hace al cuarto documento, consiste en el Avaluó Comercial emitido por el Instituto de Información e Investigación Geográfica, Estadística y Catastral del Estado de México, en el cual aparecen los datos de terreno y ubicación así como el valor comercial consistente en $8, 173,014.65 (ocho millones ciento setenta y tres mil catorce pesos 65/100 M.N.) </w:t>
            </w:r>
            <w:r w:rsidRPr="0002572D">
              <w:rPr>
                <w:rFonts w:ascii="Palatino Linotype" w:eastAsia="Palatino Linotype" w:hAnsi="Palatino Linotype" w:cs="Palatino Linotype"/>
                <w:b/>
                <w:color w:val="000000"/>
                <w:sz w:val="24"/>
                <w:szCs w:val="24"/>
                <w:lang w:val="es-419"/>
              </w:rPr>
              <w:t>al 24 de noviembre de 2020.</w:t>
            </w:r>
          </w:p>
          <w:p w14:paraId="407E2993" w14:textId="77777777" w:rsidR="000534AF" w:rsidRPr="0002572D" w:rsidRDefault="000534AF" w:rsidP="000534AF">
            <w:pPr>
              <w:ind w:right="51"/>
              <w:jc w:val="both"/>
              <w:rPr>
                <w:rFonts w:ascii="Palatino Linotype" w:eastAsia="Palatino Linotype" w:hAnsi="Palatino Linotype" w:cs="Palatino Linotype"/>
                <w:color w:val="000000"/>
                <w:sz w:val="24"/>
                <w:szCs w:val="24"/>
                <w:lang w:val="es-419"/>
              </w:rPr>
            </w:pPr>
          </w:p>
          <w:p w14:paraId="430DC471" w14:textId="77777777" w:rsidR="000534AF" w:rsidRPr="0002572D" w:rsidRDefault="000534AF" w:rsidP="000534AF">
            <w:pPr>
              <w:ind w:right="51"/>
              <w:jc w:val="both"/>
              <w:rPr>
                <w:rFonts w:ascii="Palatino Linotype" w:eastAsia="Palatino Linotype" w:hAnsi="Palatino Linotype" w:cs="Palatino Linotype"/>
                <w:color w:val="000000"/>
                <w:sz w:val="24"/>
                <w:szCs w:val="24"/>
                <w:lang w:val="es-419"/>
              </w:rPr>
            </w:pPr>
            <w:r w:rsidRPr="0002572D">
              <w:rPr>
                <w:rFonts w:ascii="Palatino Linotype" w:eastAsia="Palatino Linotype" w:hAnsi="Palatino Linotype" w:cs="Palatino Linotype"/>
                <w:color w:val="000000"/>
                <w:sz w:val="24"/>
                <w:szCs w:val="24"/>
                <w:lang w:val="es-419"/>
              </w:rPr>
              <w:t>En dicha Valuación Comercial se establecen las características de la zona donde su ubica el inmueble, como Tipo de zona, densidad de construcción, población, tipo de construcción predominante, servicios públicos, equipamiento urbano.</w:t>
            </w:r>
          </w:p>
          <w:p w14:paraId="02360D4E" w14:textId="77777777" w:rsidR="000534AF" w:rsidRPr="0002572D" w:rsidRDefault="000534AF" w:rsidP="000534AF">
            <w:pPr>
              <w:ind w:right="51"/>
              <w:jc w:val="both"/>
              <w:rPr>
                <w:rFonts w:ascii="Palatino Linotype" w:eastAsia="Palatino Linotype" w:hAnsi="Palatino Linotype" w:cs="Palatino Linotype"/>
                <w:color w:val="000000"/>
                <w:sz w:val="24"/>
                <w:szCs w:val="24"/>
                <w:lang w:val="es-419"/>
              </w:rPr>
            </w:pPr>
          </w:p>
          <w:p w14:paraId="55FD8605" w14:textId="77777777" w:rsidR="00B17D90" w:rsidRDefault="000534AF" w:rsidP="000534AF">
            <w:pPr>
              <w:jc w:val="both"/>
              <w:rPr>
                <w:rFonts w:ascii="Palatino Linotype" w:eastAsia="Palatino Linotype" w:hAnsi="Palatino Linotype" w:cs="Palatino Linotype"/>
                <w:color w:val="000000"/>
                <w:sz w:val="24"/>
                <w:szCs w:val="24"/>
                <w:lang w:val="es-419"/>
              </w:rPr>
            </w:pPr>
            <w:r w:rsidRPr="0002572D">
              <w:rPr>
                <w:rFonts w:ascii="Palatino Linotype" w:eastAsia="Palatino Linotype" w:hAnsi="Palatino Linotype" w:cs="Palatino Linotype"/>
                <w:color w:val="000000"/>
                <w:sz w:val="24"/>
                <w:szCs w:val="24"/>
                <w:lang w:val="es-419"/>
              </w:rPr>
              <w:t xml:space="preserve">Se refieren los datos del terreno como calles transversales y orientación, medidas y colindancias, croquis de localización, así como descripción general del inmueble y de la construcción; se establecen los elementos de la Unidad Constructiva T1, tales como cimentación, estructura, muros, entrepisos, </w:t>
            </w:r>
            <w:r w:rsidRPr="0002572D">
              <w:rPr>
                <w:rFonts w:ascii="Palatino Linotype" w:eastAsia="Palatino Linotype" w:hAnsi="Palatino Linotype" w:cs="Palatino Linotype"/>
                <w:color w:val="000000"/>
                <w:sz w:val="24"/>
                <w:szCs w:val="24"/>
                <w:lang w:val="es-419"/>
              </w:rPr>
              <w:lastRenderedPageBreak/>
              <w:t>techos azoteas, aplanados, plafones, pisos, pintura, muebles de maño, cancelería y herrería, etc.; características del Avaluó Físico y las Conclusiones, en donde se determina el Valor comercial en $8, 173,014.65 (ocho millones ciento setenta y tres mil catorce pesos 65/100 M.N.).</w:t>
            </w:r>
          </w:p>
          <w:p w14:paraId="7A0B45A1" w14:textId="77777777" w:rsidR="000534AF" w:rsidRDefault="000534AF" w:rsidP="000534AF">
            <w:pPr>
              <w:jc w:val="both"/>
              <w:rPr>
                <w:rFonts w:ascii="Palatino Linotype" w:eastAsia="Palatino Linotype" w:hAnsi="Palatino Linotype" w:cs="Palatino Linotype"/>
                <w:color w:val="000000"/>
                <w:sz w:val="24"/>
                <w:szCs w:val="24"/>
                <w:lang w:val="es-419"/>
              </w:rPr>
            </w:pPr>
          </w:p>
          <w:p w14:paraId="71B8EC2B" w14:textId="77777777" w:rsidR="000534AF" w:rsidRDefault="000534AF" w:rsidP="000534AF">
            <w:pPr>
              <w:ind w:right="51"/>
              <w:jc w:val="both"/>
              <w:rPr>
                <w:rFonts w:ascii="Palatino Linotype" w:eastAsia="Palatino Linotype" w:hAnsi="Palatino Linotype" w:cs="Palatino Linotype"/>
                <w:color w:val="000000"/>
                <w:sz w:val="24"/>
                <w:szCs w:val="24"/>
                <w:lang w:val="es-419"/>
              </w:rPr>
            </w:pPr>
            <w:r>
              <w:rPr>
                <w:rFonts w:ascii="Palatino Linotype" w:hAnsi="Palatino Linotype"/>
                <w:sz w:val="24"/>
                <w:szCs w:val="24"/>
                <w:lang w:val="es-419"/>
              </w:rPr>
              <w:t>13.- Por lo que hace al documento 13 (</w:t>
            </w:r>
            <w:r w:rsidRPr="00622FE5">
              <w:rPr>
                <w:rFonts w:ascii="Palatino Linotype" w:hAnsi="Palatino Linotype"/>
                <w:sz w:val="24"/>
                <w:szCs w:val="24"/>
                <w:lang w:val="es-419"/>
              </w:rPr>
              <w:t>AVALUO COMERCIAL 2.pdf)</w:t>
            </w:r>
            <w:r>
              <w:rPr>
                <w:rFonts w:ascii="Palatino Linotype" w:hAnsi="Palatino Linotype"/>
                <w:sz w:val="24"/>
                <w:szCs w:val="24"/>
                <w:lang w:val="es-419"/>
              </w:rPr>
              <w:t xml:space="preserve">, </w:t>
            </w:r>
            <w:r w:rsidRPr="00A95CE3">
              <w:rPr>
                <w:rFonts w:ascii="Palatino Linotype" w:eastAsia="Palatino Linotype" w:hAnsi="Palatino Linotype" w:cs="Palatino Linotype"/>
                <w:color w:val="000000"/>
                <w:sz w:val="24"/>
                <w:szCs w:val="24"/>
                <w:lang w:val="es-419"/>
              </w:rPr>
              <w:t xml:space="preserve">consiste en el Avaluó Comercial </w:t>
            </w:r>
            <w:r>
              <w:rPr>
                <w:rFonts w:ascii="Palatino Linotype" w:eastAsia="Palatino Linotype" w:hAnsi="Palatino Linotype" w:cs="Palatino Linotype"/>
                <w:color w:val="000000"/>
                <w:sz w:val="24"/>
                <w:szCs w:val="24"/>
                <w:lang w:val="es-419"/>
              </w:rPr>
              <w:t>emitido por el Instituto de Información e Investigación Geográfica, Estadística y Catastral del Estado de México, en el cual aparecen los datos de terreno y ubicación así como el valor comercial consistente en $4, 921,899.61 (cuatro millones novecientos veintiún mil ochocientos noventa y nueve pesos 61/100 M.N.) al 24 de noviembre de 2020.</w:t>
            </w:r>
          </w:p>
          <w:p w14:paraId="5E4918B1" w14:textId="77777777" w:rsidR="000534AF" w:rsidRDefault="000534AF" w:rsidP="000534AF">
            <w:pPr>
              <w:ind w:right="51"/>
              <w:jc w:val="both"/>
              <w:rPr>
                <w:rFonts w:ascii="Palatino Linotype" w:eastAsia="Palatino Linotype" w:hAnsi="Palatino Linotype" w:cs="Palatino Linotype"/>
                <w:color w:val="000000"/>
                <w:sz w:val="24"/>
                <w:szCs w:val="24"/>
                <w:lang w:val="es-419"/>
              </w:rPr>
            </w:pPr>
          </w:p>
          <w:p w14:paraId="35452DDF" w14:textId="77777777" w:rsidR="000534AF" w:rsidRDefault="000534AF" w:rsidP="000534AF">
            <w:pPr>
              <w:ind w:right="51"/>
              <w:jc w:val="both"/>
              <w:rPr>
                <w:rFonts w:ascii="Palatino Linotype" w:eastAsia="Palatino Linotype" w:hAnsi="Palatino Linotype" w:cs="Palatino Linotype"/>
                <w:color w:val="000000"/>
                <w:sz w:val="24"/>
                <w:szCs w:val="24"/>
                <w:lang w:val="es-419"/>
              </w:rPr>
            </w:pPr>
            <w:r>
              <w:rPr>
                <w:rFonts w:ascii="Palatino Linotype" w:eastAsia="Palatino Linotype" w:hAnsi="Palatino Linotype" w:cs="Palatino Linotype"/>
                <w:color w:val="000000"/>
                <w:sz w:val="24"/>
                <w:szCs w:val="24"/>
                <w:lang w:val="es-419"/>
              </w:rPr>
              <w:t>En dicha Valuación Comercial se establecen las características de la zona donde su ubica el inmueble, como Topo de zona, densidad de construcción, población, tipo de construcción predominante, servicios públicos, equipamiento urbano.</w:t>
            </w:r>
          </w:p>
          <w:p w14:paraId="39FD893F" w14:textId="77777777" w:rsidR="000534AF" w:rsidRDefault="000534AF" w:rsidP="000534AF">
            <w:pPr>
              <w:ind w:right="51"/>
              <w:jc w:val="both"/>
              <w:rPr>
                <w:rFonts w:ascii="Palatino Linotype" w:eastAsia="Palatino Linotype" w:hAnsi="Palatino Linotype" w:cs="Palatino Linotype"/>
                <w:color w:val="000000"/>
                <w:sz w:val="24"/>
                <w:szCs w:val="24"/>
                <w:lang w:val="es-419"/>
              </w:rPr>
            </w:pPr>
          </w:p>
          <w:p w14:paraId="5072C70C" w14:textId="4E87096E" w:rsidR="000534AF" w:rsidRPr="0002572D" w:rsidRDefault="000534AF" w:rsidP="000534AF">
            <w:pPr>
              <w:jc w:val="both"/>
              <w:rPr>
                <w:rFonts w:ascii="Palatino Linotype" w:hAnsi="Palatino Linotype"/>
                <w:sz w:val="24"/>
                <w:szCs w:val="24"/>
                <w:lang w:val="es-419"/>
              </w:rPr>
            </w:pPr>
            <w:r>
              <w:rPr>
                <w:rFonts w:ascii="Palatino Linotype" w:eastAsia="Palatino Linotype" w:hAnsi="Palatino Linotype" w:cs="Palatino Linotype"/>
                <w:color w:val="000000"/>
                <w:sz w:val="24"/>
                <w:szCs w:val="24"/>
                <w:lang w:val="es-419"/>
              </w:rPr>
              <w:t xml:space="preserve">Se refieren los datos del terreno como calles transversales y orientación, medidas y colindancias, croquis de localización, así como descripción general del inmueble y de la construcción; se establecen los elementos de la Unidad Constructiva T1, tales como cimentación, estructura, muros, entrepisos, techos azoteas, aplanados, plafones, pisos, pintura, muebles de maño, cancelería y herrería, etc.; características del Avaluó Físico </w:t>
            </w:r>
            <w:r>
              <w:rPr>
                <w:rFonts w:ascii="Palatino Linotype" w:eastAsia="Palatino Linotype" w:hAnsi="Palatino Linotype" w:cs="Palatino Linotype"/>
                <w:color w:val="000000"/>
                <w:sz w:val="24"/>
                <w:szCs w:val="24"/>
                <w:lang w:val="es-419"/>
              </w:rPr>
              <w:lastRenderedPageBreak/>
              <w:t>y las Conclusiones, en donde se determina el Valor comercial, antes referido.</w:t>
            </w:r>
          </w:p>
        </w:tc>
        <w:tc>
          <w:tcPr>
            <w:tcW w:w="1042" w:type="dxa"/>
            <w:vAlign w:val="center"/>
          </w:tcPr>
          <w:p w14:paraId="5E4AF77E" w14:textId="1F898334" w:rsidR="00B17D90" w:rsidRPr="0002572D" w:rsidRDefault="00F44A5E" w:rsidP="00431C89">
            <w:pPr>
              <w:spacing w:line="360" w:lineRule="auto"/>
              <w:jc w:val="center"/>
              <w:rPr>
                <w:rFonts w:ascii="Palatino Linotype" w:hAnsi="Palatino Linotype"/>
                <w:b/>
                <w:sz w:val="24"/>
                <w:szCs w:val="24"/>
                <w:lang w:val="es-419"/>
              </w:rPr>
            </w:pPr>
            <w:r w:rsidRPr="0002572D">
              <w:rPr>
                <w:rFonts w:ascii="Palatino Linotype" w:hAnsi="Palatino Linotype"/>
                <w:b/>
                <w:sz w:val="24"/>
                <w:szCs w:val="24"/>
                <w:lang w:val="es-419"/>
              </w:rPr>
              <w:lastRenderedPageBreak/>
              <w:t>SI</w:t>
            </w:r>
          </w:p>
        </w:tc>
      </w:tr>
      <w:tr w:rsidR="000534AF" w14:paraId="455D1341" w14:textId="77777777" w:rsidTr="00431C89">
        <w:tc>
          <w:tcPr>
            <w:tcW w:w="3020" w:type="dxa"/>
          </w:tcPr>
          <w:p w14:paraId="55E653BB" w14:textId="773DA461" w:rsidR="00B17D90" w:rsidRPr="0002572D" w:rsidRDefault="0026714B" w:rsidP="00F17F85">
            <w:pPr>
              <w:spacing w:line="360" w:lineRule="auto"/>
              <w:jc w:val="both"/>
              <w:rPr>
                <w:rFonts w:ascii="Palatino Linotype" w:hAnsi="Palatino Linotype"/>
                <w:sz w:val="24"/>
                <w:szCs w:val="24"/>
                <w:lang w:val="es-419"/>
              </w:rPr>
            </w:pPr>
            <w:r w:rsidRPr="0002572D">
              <w:rPr>
                <w:rFonts w:ascii="Palatino Linotype" w:hAnsi="Palatino Linotype"/>
                <w:sz w:val="24"/>
                <w:szCs w:val="24"/>
                <w:lang w:val="es-ES_tradnl"/>
              </w:rPr>
              <w:lastRenderedPageBreak/>
              <w:t>Los dictámenes técnicos que soporten la elección del terreno adquirido, por encima de otras opciones.</w:t>
            </w:r>
          </w:p>
        </w:tc>
        <w:tc>
          <w:tcPr>
            <w:tcW w:w="5055" w:type="dxa"/>
          </w:tcPr>
          <w:p w14:paraId="00271AB5" w14:textId="63AA22A1" w:rsidR="00B17D90" w:rsidRPr="0002572D" w:rsidRDefault="000534AF" w:rsidP="0002572D">
            <w:pPr>
              <w:ind w:right="51"/>
              <w:jc w:val="both"/>
              <w:rPr>
                <w:rFonts w:ascii="Palatino Linotype" w:eastAsia="Palatino Linotype" w:hAnsi="Palatino Linotype" w:cs="Palatino Linotype"/>
                <w:color w:val="000000"/>
                <w:sz w:val="24"/>
                <w:szCs w:val="24"/>
                <w:lang w:val="es-419"/>
              </w:rPr>
            </w:pPr>
            <w:r>
              <w:rPr>
                <w:rFonts w:ascii="Palatino Linotype" w:eastAsia="Palatino Linotype" w:hAnsi="Palatino Linotype" w:cs="Palatino Linotype"/>
                <w:color w:val="000000"/>
                <w:sz w:val="24"/>
                <w:szCs w:val="24"/>
                <w:lang w:val="es-419"/>
              </w:rPr>
              <w:t>10. Por lo que hace al documento 10, (</w:t>
            </w:r>
            <w:r w:rsidRPr="00176F06">
              <w:rPr>
                <w:rFonts w:ascii="Palatino Linotype" w:eastAsia="Palatino Linotype" w:hAnsi="Palatino Linotype" w:cs="Palatino Linotype"/>
                <w:color w:val="000000"/>
                <w:sz w:val="24"/>
                <w:szCs w:val="24"/>
                <w:lang w:val="es-419"/>
              </w:rPr>
              <w:t>EVALUACION DE FACTIBILIDAD v.1.pdf</w:t>
            </w:r>
            <w:r>
              <w:rPr>
                <w:rFonts w:ascii="Palatino Linotype" w:eastAsia="Palatino Linotype" w:hAnsi="Palatino Linotype" w:cs="Palatino Linotype"/>
                <w:color w:val="000000"/>
                <w:sz w:val="24"/>
                <w:szCs w:val="24"/>
                <w:lang w:val="es-419"/>
              </w:rPr>
              <w:t>), corresponde a la Evaluación de Factibilidad, en versión pública, el consta de cuarenta y seis (46) páginas y en la cual aparecen entre otras cuestiones el comparativo de precios para terrenos para el Tribunal Electoral del Estado de México</w:t>
            </w:r>
          </w:p>
        </w:tc>
        <w:tc>
          <w:tcPr>
            <w:tcW w:w="1042" w:type="dxa"/>
            <w:vAlign w:val="center"/>
          </w:tcPr>
          <w:p w14:paraId="77384933" w14:textId="797B337C" w:rsidR="00B17D90" w:rsidRPr="0002572D" w:rsidRDefault="00F44A5E" w:rsidP="00431C89">
            <w:pPr>
              <w:spacing w:line="360" w:lineRule="auto"/>
              <w:jc w:val="center"/>
              <w:rPr>
                <w:rFonts w:ascii="Palatino Linotype" w:hAnsi="Palatino Linotype"/>
                <w:b/>
                <w:sz w:val="24"/>
                <w:szCs w:val="24"/>
                <w:lang w:val="es-419"/>
              </w:rPr>
            </w:pPr>
            <w:r w:rsidRPr="0002572D">
              <w:rPr>
                <w:rFonts w:ascii="Palatino Linotype" w:hAnsi="Palatino Linotype"/>
                <w:b/>
                <w:sz w:val="24"/>
                <w:szCs w:val="24"/>
                <w:lang w:val="es-419"/>
              </w:rPr>
              <w:t>SI</w:t>
            </w:r>
          </w:p>
        </w:tc>
      </w:tr>
      <w:tr w:rsidR="000534AF" w14:paraId="1219B1CE" w14:textId="77777777" w:rsidTr="00431C89">
        <w:tc>
          <w:tcPr>
            <w:tcW w:w="3020" w:type="dxa"/>
          </w:tcPr>
          <w:p w14:paraId="1EB871DE" w14:textId="5117F3ED" w:rsidR="00B17D90" w:rsidRPr="0002572D" w:rsidRDefault="0026714B" w:rsidP="00F17F85">
            <w:pPr>
              <w:spacing w:line="360" w:lineRule="auto"/>
              <w:jc w:val="both"/>
              <w:rPr>
                <w:rFonts w:ascii="Palatino Linotype" w:hAnsi="Palatino Linotype"/>
                <w:sz w:val="24"/>
                <w:szCs w:val="24"/>
                <w:lang w:val="es-419"/>
              </w:rPr>
            </w:pPr>
            <w:r w:rsidRPr="0002572D">
              <w:rPr>
                <w:rFonts w:ascii="Palatino Linotype" w:hAnsi="Palatino Linotype"/>
                <w:sz w:val="24"/>
                <w:szCs w:val="24"/>
                <w:lang w:val="es-ES_tradnl"/>
              </w:rPr>
              <w:t>El contrato de compraventa del inmueble multicitado.</w:t>
            </w:r>
          </w:p>
        </w:tc>
        <w:tc>
          <w:tcPr>
            <w:tcW w:w="5055" w:type="dxa"/>
          </w:tcPr>
          <w:p w14:paraId="24F50F8B" w14:textId="19010538" w:rsidR="00B17D90" w:rsidRPr="0002572D" w:rsidRDefault="008D305E" w:rsidP="0049102B">
            <w:pPr>
              <w:spacing w:line="360" w:lineRule="auto"/>
              <w:jc w:val="both"/>
              <w:rPr>
                <w:rFonts w:ascii="Palatino Linotype" w:hAnsi="Palatino Linotype"/>
                <w:sz w:val="24"/>
                <w:szCs w:val="24"/>
                <w:lang w:val="es-419"/>
              </w:rPr>
            </w:pPr>
            <w:r>
              <w:rPr>
                <w:rFonts w:ascii="Palatino Linotype" w:hAnsi="Palatino Linotype"/>
                <w:sz w:val="24"/>
                <w:szCs w:val="24"/>
                <w:lang w:val="es-419"/>
              </w:rPr>
              <w:t xml:space="preserve">Se remiten dos testimonios notariales, </w:t>
            </w:r>
            <w:r w:rsidR="0049102B">
              <w:rPr>
                <w:rFonts w:ascii="Palatino Linotype" w:hAnsi="Palatino Linotype"/>
                <w:sz w:val="24"/>
                <w:szCs w:val="24"/>
                <w:lang w:val="es-419"/>
              </w:rPr>
              <w:t>en los cuales constan los contratos de compra venta por los terrenos de la nueva sede del tribunal Electoral del Estado de México, que realizó dicho sujeto obligado.</w:t>
            </w:r>
          </w:p>
        </w:tc>
        <w:tc>
          <w:tcPr>
            <w:tcW w:w="1042" w:type="dxa"/>
            <w:vAlign w:val="center"/>
          </w:tcPr>
          <w:p w14:paraId="6861FC52" w14:textId="2D921751" w:rsidR="00B17D90" w:rsidRPr="0002572D" w:rsidRDefault="0049102B" w:rsidP="0049102B">
            <w:pPr>
              <w:spacing w:line="360" w:lineRule="auto"/>
              <w:jc w:val="center"/>
              <w:rPr>
                <w:rFonts w:ascii="Palatino Linotype" w:hAnsi="Palatino Linotype"/>
                <w:b/>
                <w:sz w:val="24"/>
                <w:szCs w:val="24"/>
                <w:lang w:val="es-419"/>
              </w:rPr>
            </w:pPr>
            <w:r>
              <w:rPr>
                <w:rFonts w:ascii="Palatino Linotype" w:hAnsi="Palatino Linotype"/>
                <w:b/>
                <w:sz w:val="24"/>
                <w:szCs w:val="24"/>
                <w:lang w:val="es-419"/>
              </w:rPr>
              <w:t>SI</w:t>
            </w:r>
          </w:p>
        </w:tc>
      </w:tr>
      <w:tr w:rsidR="000534AF" w14:paraId="59D49D95" w14:textId="77777777" w:rsidTr="00431C89">
        <w:tc>
          <w:tcPr>
            <w:tcW w:w="3020" w:type="dxa"/>
          </w:tcPr>
          <w:p w14:paraId="7EC6E168" w14:textId="2C2B5A63" w:rsidR="00B17D90" w:rsidRPr="0002572D" w:rsidRDefault="0026714B" w:rsidP="00F17F85">
            <w:pPr>
              <w:spacing w:line="360" w:lineRule="auto"/>
              <w:jc w:val="both"/>
              <w:rPr>
                <w:rFonts w:ascii="Palatino Linotype" w:hAnsi="Palatino Linotype"/>
                <w:sz w:val="24"/>
                <w:szCs w:val="24"/>
                <w:lang w:val="es-419"/>
              </w:rPr>
            </w:pPr>
            <w:r w:rsidRPr="0002572D">
              <w:rPr>
                <w:rFonts w:ascii="Palatino Linotype" w:hAnsi="Palatino Linotype"/>
                <w:sz w:val="24"/>
                <w:szCs w:val="24"/>
                <w:lang w:val="es-ES_tradnl"/>
              </w:rPr>
              <w:t>Los comprobantes de estudios de las personas servidoras públicas involucradas en la adquisición del inmueble multicitado.</w:t>
            </w:r>
          </w:p>
        </w:tc>
        <w:tc>
          <w:tcPr>
            <w:tcW w:w="5055" w:type="dxa"/>
          </w:tcPr>
          <w:p w14:paraId="2EC24E1D" w14:textId="590C2035" w:rsidR="00B17D90" w:rsidRPr="0002572D" w:rsidRDefault="000534AF" w:rsidP="000534AF">
            <w:pPr>
              <w:jc w:val="both"/>
              <w:rPr>
                <w:rFonts w:ascii="Palatino Linotype" w:hAnsi="Palatino Linotype"/>
                <w:sz w:val="24"/>
                <w:szCs w:val="24"/>
                <w:lang w:val="es-419"/>
              </w:rPr>
            </w:pPr>
            <w:r>
              <w:rPr>
                <w:rFonts w:ascii="Palatino Linotype" w:eastAsia="Palatino Linotype" w:hAnsi="Palatino Linotype" w:cs="Palatino Linotype"/>
                <w:color w:val="000000"/>
                <w:sz w:val="24"/>
                <w:szCs w:val="24"/>
                <w:lang w:val="es-419"/>
              </w:rPr>
              <w:t>9. Por lo que hace al documento número nueve (</w:t>
            </w:r>
            <w:r w:rsidRPr="00D25D7E">
              <w:rPr>
                <w:rFonts w:ascii="Palatino Linotype" w:eastAsia="Palatino Linotype" w:hAnsi="Palatino Linotype" w:cs="Palatino Linotype"/>
                <w:color w:val="000000"/>
                <w:sz w:val="24"/>
                <w:szCs w:val="24"/>
                <w:lang w:val="es-419"/>
              </w:rPr>
              <w:t>DOCUMENTOS PROBATORIOS CURRICULUM CENSURADO (versión pública).</w:t>
            </w:r>
            <w:proofErr w:type="spellStart"/>
            <w:r w:rsidRPr="00D25D7E">
              <w:rPr>
                <w:rFonts w:ascii="Palatino Linotype" w:eastAsia="Palatino Linotype" w:hAnsi="Palatino Linotype" w:cs="Palatino Linotype"/>
                <w:color w:val="000000"/>
                <w:sz w:val="24"/>
                <w:szCs w:val="24"/>
                <w:lang w:val="es-419"/>
              </w:rPr>
              <w:t>pdf</w:t>
            </w:r>
            <w:proofErr w:type="spellEnd"/>
            <w:r w:rsidRPr="00D25D7E">
              <w:rPr>
                <w:rFonts w:ascii="Palatino Linotype" w:eastAsia="Palatino Linotype" w:hAnsi="Palatino Linotype" w:cs="Palatino Linotype"/>
                <w:color w:val="000000"/>
                <w:sz w:val="24"/>
                <w:szCs w:val="24"/>
                <w:lang w:val="es-419"/>
              </w:rPr>
              <w:t>)</w:t>
            </w:r>
            <w:r>
              <w:rPr>
                <w:rFonts w:ascii="Palatino Linotype" w:eastAsia="Palatino Linotype" w:hAnsi="Palatino Linotype" w:cs="Palatino Linotype"/>
                <w:color w:val="000000"/>
                <w:sz w:val="24"/>
                <w:szCs w:val="24"/>
                <w:lang w:val="es-419"/>
              </w:rPr>
              <w:t xml:space="preserve">, corresponde a las versiones públicas de los documentos donde constan los grados de estudio de los servidores públicos que participaron en la adquisición de los terrenos de la sede del sujeto obligado, </w:t>
            </w:r>
            <w:r w:rsidRPr="00675090">
              <w:rPr>
                <w:rFonts w:ascii="Palatino Linotype" w:eastAsia="Palatino Linotype" w:hAnsi="Palatino Linotype" w:cs="Palatino Linotype"/>
                <w:b/>
                <w:color w:val="000000"/>
                <w:sz w:val="24"/>
                <w:szCs w:val="24"/>
                <w:lang w:val="es-419"/>
              </w:rPr>
              <w:t xml:space="preserve">sin embargo, no se </w:t>
            </w:r>
            <w:r>
              <w:rPr>
                <w:rFonts w:ascii="Palatino Linotype" w:eastAsia="Palatino Linotype" w:hAnsi="Palatino Linotype" w:cs="Palatino Linotype"/>
                <w:b/>
                <w:color w:val="000000"/>
                <w:sz w:val="24"/>
                <w:szCs w:val="24"/>
                <w:lang w:val="es-419"/>
              </w:rPr>
              <w:t>puso</w:t>
            </w:r>
            <w:r w:rsidRPr="00675090">
              <w:rPr>
                <w:rFonts w:ascii="Palatino Linotype" w:eastAsia="Palatino Linotype" w:hAnsi="Palatino Linotype" w:cs="Palatino Linotype"/>
                <w:b/>
                <w:color w:val="000000"/>
                <w:sz w:val="24"/>
                <w:szCs w:val="24"/>
                <w:lang w:val="es-419"/>
              </w:rPr>
              <w:t xml:space="preserve"> a la vista por contener datos susceptibles de clasificarse</w:t>
            </w:r>
            <w:r>
              <w:rPr>
                <w:rFonts w:ascii="Palatino Linotype" w:eastAsia="Palatino Linotype" w:hAnsi="Palatino Linotype" w:cs="Palatino Linotype"/>
                <w:color w:val="000000"/>
                <w:sz w:val="24"/>
                <w:szCs w:val="24"/>
                <w:lang w:val="es-419"/>
              </w:rPr>
              <w:t>.</w:t>
            </w:r>
          </w:p>
        </w:tc>
        <w:tc>
          <w:tcPr>
            <w:tcW w:w="1042" w:type="dxa"/>
            <w:vAlign w:val="center"/>
          </w:tcPr>
          <w:p w14:paraId="6F3B87C6" w14:textId="07F301BB" w:rsidR="00B17D90" w:rsidRPr="0002572D" w:rsidRDefault="00F44A5E" w:rsidP="00431C89">
            <w:pPr>
              <w:spacing w:line="360" w:lineRule="auto"/>
              <w:jc w:val="center"/>
              <w:rPr>
                <w:rFonts w:ascii="Palatino Linotype" w:hAnsi="Palatino Linotype"/>
                <w:b/>
                <w:sz w:val="24"/>
                <w:szCs w:val="24"/>
                <w:lang w:val="es-419"/>
              </w:rPr>
            </w:pPr>
            <w:r w:rsidRPr="0002572D">
              <w:rPr>
                <w:rFonts w:ascii="Palatino Linotype" w:hAnsi="Palatino Linotype"/>
                <w:b/>
                <w:sz w:val="24"/>
                <w:szCs w:val="24"/>
                <w:lang w:val="es-419"/>
              </w:rPr>
              <w:t>NO</w:t>
            </w:r>
          </w:p>
        </w:tc>
      </w:tr>
      <w:tr w:rsidR="000534AF" w14:paraId="74A7E31D" w14:textId="77777777" w:rsidTr="00431C89">
        <w:tc>
          <w:tcPr>
            <w:tcW w:w="3020" w:type="dxa"/>
          </w:tcPr>
          <w:p w14:paraId="53944DCB" w14:textId="4B377AC6" w:rsidR="0026714B" w:rsidRPr="0002572D" w:rsidRDefault="0026714B" w:rsidP="00F17F85">
            <w:pPr>
              <w:spacing w:line="360" w:lineRule="auto"/>
              <w:jc w:val="both"/>
              <w:rPr>
                <w:rFonts w:ascii="Palatino Linotype" w:hAnsi="Palatino Linotype"/>
                <w:sz w:val="24"/>
                <w:szCs w:val="24"/>
                <w:lang w:val="es-ES_tradnl"/>
              </w:rPr>
            </w:pPr>
            <w:r w:rsidRPr="0002572D">
              <w:rPr>
                <w:rFonts w:ascii="Palatino Linotype" w:hAnsi="Palatino Linotype"/>
                <w:sz w:val="24"/>
                <w:szCs w:val="24"/>
                <w:lang w:val="es-ES_tradnl"/>
              </w:rPr>
              <w:t xml:space="preserve">El expediente del Órgano Interno de Control relativo a la auditoría del proceso de adquisición del terreno en donde se pretende construir la </w:t>
            </w:r>
            <w:r w:rsidRPr="0002572D">
              <w:rPr>
                <w:rFonts w:ascii="Palatino Linotype" w:hAnsi="Palatino Linotype"/>
                <w:sz w:val="24"/>
                <w:szCs w:val="24"/>
                <w:lang w:val="es-ES_tradnl"/>
              </w:rPr>
              <w:lastRenderedPageBreak/>
              <w:t>nueva sede del Tribunal Electoral del Estado de México</w:t>
            </w:r>
            <w:r w:rsidRPr="0002572D">
              <w:rPr>
                <w:rFonts w:ascii="Palatino Linotype" w:hAnsi="Palatino Linotype"/>
                <w:sz w:val="24"/>
                <w:szCs w:val="24"/>
                <w:lang w:val="es-419" w:eastAsia="es-419"/>
              </w:rPr>
              <w:t>.</w:t>
            </w:r>
          </w:p>
        </w:tc>
        <w:tc>
          <w:tcPr>
            <w:tcW w:w="5055" w:type="dxa"/>
          </w:tcPr>
          <w:p w14:paraId="76E81548" w14:textId="68565863" w:rsidR="00AF4C2E" w:rsidRPr="0002572D" w:rsidRDefault="00AF4C2E" w:rsidP="00AF4C2E">
            <w:pPr>
              <w:autoSpaceDE w:val="0"/>
              <w:autoSpaceDN w:val="0"/>
              <w:adjustRightInd w:val="0"/>
              <w:jc w:val="both"/>
              <w:rPr>
                <w:rFonts w:ascii="Palatino Linotype" w:hAnsi="Palatino Linotype" w:cs="Arial"/>
                <w:sz w:val="24"/>
                <w:szCs w:val="24"/>
                <w:lang w:val="es-419"/>
              </w:rPr>
            </w:pPr>
            <w:r w:rsidRPr="0002572D">
              <w:rPr>
                <w:rFonts w:ascii="Palatino Linotype" w:hAnsi="Palatino Linotype" w:cs="Arial"/>
                <w:sz w:val="24"/>
                <w:szCs w:val="24"/>
                <w:lang w:val="es-419"/>
              </w:rPr>
              <w:lastRenderedPageBreak/>
              <w:t>Oficio número TEEM/CG/113/2022 de fecha dieciséis de febrero de dos mil veintidós signado por la M. en D. E. Nancy Pérez Garduño en su carácter de Contralora General, a través del cual informa a la Titular de la Unidad de Transparencia que:</w:t>
            </w:r>
          </w:p>
          <w:p w14:paraId="40856763" w14:textId="77777777" w:rsidR="00AF4C2E" w:rsidRPr="0002572D" w:rsidRDefault="00AF4C2E" w:rsidP="00AF4C2E">
            <w:pPr>
              <w:autoSpaceDE w:val="0"/>
              <w:autoSpaceDN w:val="0"/>
              <w:adjustRightInd w:val="0"/>
              <w:jc w:val="both"/>
              <w:rPr>
                <w:rFonts w:ascii="Palatino Linotype" w:hAnsi="Palatino Linotype" w:cs="Arial"/>
                <w:sz w:val="24"/>
                <w:szCs w:val="24"/>
                <w:lang w:val="es-419"/>
              </w:rPr>
            </w:pPr>
          </w:p>
          <w:p w14:paraId="7B794C12" w14:textId="273057F0" w:rsidR="0026714B" w:rsidRPr="0002572D" w:rsidRDefault="00AF4C2E" w:rsidP="00AF4C2E">
            <w:pPr>
              <w:autoSpaceDE w:val="0"/>
              <w:autoSpaceDN w:val="0"/>
              <w:adjustRightInd w:val="0"/>
              <w:ind w:right="34"/>
              <w:jc w:val="both"/>
              <w:rPr>
                <w:rFonts w:ascii="Palatino Linotype" w:hAnsi="Palatino Linotype" w:cs="Arial"/>
                <w:sz w:val="24"/>
                <w:szCs w:val="24"/>
                <w:lang w:val="es-419"/>
              </w:rPr>
            </w:pPr>
            <w:r w:rsidRPr="0002572D">
              <w:rPr>
                <w:rFonts w:ascii="Palatino Linotype" w:hAnsi="Palatino Linotype" w:cs="Arial"/>
                <w:sz w:val="24"/>
                <w:szCs w:val="24"/>
                <w:lang w:val="es-419"/>
              </w:rPr>
              <w:t>“…</w:t>
            </w:r>
            <w:r w:rsidRPr="0002572D">
              <w:rPr>
                <w:rFonts w:ascii="Palatino Linotype" w:hAnsi="Palatino Linotype" w:cs="Arial"/>
                <w:i/>
                <w:sz w:val="24"/>
                <w:szCs w:val="24"/>
                <w:lang w:val="es-419"/>
              </w:rPr>
              <w:t xml:space="preserve">hago de su conocimiento que, después de haber realizado una búsqueda exhaustiva y minuciosa en los archivos de las áreas que integran la </w:t>
            </w:r>
            <w:r w:rsidRPr="0002572D">
              <w:rPr>
                <w:rFonts w:ascii="Palatino Linotype" w:hAnsi="Palatino Linotype" w:cs="Arial"/>
                <w:i/>
                <w:sz w:val="24"/>
                <w:szCs w:val="24"/>
                <w:lang w:val="es-419"/>
              </w:rPr>
              <w:lastRenderedPageBreak/>
              <w:t xml:space="preserve">Contraloría General, a la fecha de la emisión del presente no se localizó expediente alguno o información relacionadas con la auditoría del proceso de adquisición del inmueble para la construcción del edificio sede del </w:t>
            </w:r>
            <w:r w:rsidRPr="0002572D">
              <w:rPr>
                <w:rFonts w:ascii="Palatino Linotype" w:eastAsia="Palatino Linotype" w:hAnsi="Palatino Linotype" w:cs="Palatino Linotype"/>
                <w:i/>
                <w:color w:val="000000"/>
                <w:sz w:val="24"/>
                <w:szCs w:val="24"/>
                <w:lang w:val="es-419"/>
              </w:rPr>
              <w:t>Tribunal Electoral</w:t>
            </w:r>
            <w:r w:rsidRPr="0002572D">
              <w:rPr>
                <w:rFonts w:ascii="Palatino Linotype" w:eastAsia="Palatino Linotype" w:hAnsi="Palatino Linotype" w:cs="Palatino Linotype"/>
                <w:i/>
                <w:color w:val="000000"/>
                <w:sz w:val="24"/>
                <w:szCs w:val="24"/>
              </w:rPr>
              <w:t xml:space="preserve"> del Estado de México</w:t>
            </w:r>
            <w:r w:rsidRPr="0002572D">
              <w:rPr>
                <w:rFonts w:ascii="Palatino Linotype" w:eastAsia="Palatino Linotype" w:hAnsi="Palatino Linotype" w:cs="Palatino Linotype"/>
                <w:i/>
                <w:color w:val="000000"/>
                <w:sz w:val="24"/>
                <w:szCs w:val="24"/>
                <w:lang w:val="es-419"/>
              </w:rPr>
              <w:t>.</w:t>
            </w:r>
            <w:r w:rsidRPr="0002572D">
              <w:rPr>
                <w:rFonts w:ascii="Palatino Linotype" w:eastAsia="Palatino Linotype" w:hAnsi="Palatino Linotype" w:cs="Palatino Linotype"/>
                <w:b/>
                <w:color w:val="000000"/>
                <w:sz w:val="24"/>
                <w:szCs w:val="24"/>
                <w:lang w:val="es-419"/>
              </w:rPr>
              <w:t>”</w:t>
            </w:r>
          </w:p>
        </w:tc>
        <w:tc>
          <w:tcPr>
            <w:tcW w:w="1042" w:type="dxa"/>
            <w:vAlign w:val="center"/>
          </w:tcPr>
          <w:p w14:paraId="77683AE2" w14:textId="109607F4" w:rsidR="0026714B" w:rsidRPr="0002572D" w:rsidRDefault="00F44A5E" w:rsidP="00431C89">
            <w:pPr>
              <w:spacing w:line="360" w:lineRule="auto"/>
              <w:jc w:val="center"/>
              <w:rPr>
                <w:rFonts w:ascii="Palatino Linotype" w:hAnsi="Palatino Linotype"/>
                <w:b/>
                <w:sz w:val="24"/>
                <w:szCs w:val="24"/>
                <w:lang w:val="es-419"/>
              </w:rPr>
            </w:pPr>
            <w:r w:rsidRPr="0002572D">
              <w:rPr>
                <w:rFonts w:ascii="Palatino Linotype" w:hAnsi="Palatino Linotype"/>
                <w:b/>
                <w:sz w:val="24"/>
                <w:szCs w:val="24"/>
                <w:lang w:val="es-419"/>
              </w:rPr>
              <w:lastRenderedPageBreak/>
              <w:t>SI</w:t>
            </w:r>
          </w:p>
        </w:tc>
      </w:tr>
    </w:tbl>
    <w:p w14:paraId="5AEB30C1" w14:textId="77777777" w:rsidR="0026714B" w:rsidRDefault="0026714B" w:rsidP="00F17F85">
      <w:pPr>
        <w:spacing w:after="0" w:line="360" w:lineRule="auto"/>
        <w:jc w:val="both"/>
        <w:rPr>
          <w:rFonts w:ascii="Palatino Linotype" w:hAnsi="Palatino Linotype"/>
          <w:sz w:val="24"/>
          <w:szCs w:val="24"/>
          <w:lang w:val="es-419"/>
        </w:rPr>
      </w:pPr>
    </w:p>
    <w:p w14:paraId="49EF7A48" w14:textId="0F61F910" w:rsidR="008C7CDE" w:rsidRDefault="00DE0E3D" w:rsidP="00F17F85">
      <w:pPr>
        <w:spacing w:after="0" w:line="360" w:lineRule="auto"/>
        <w:jc w:val="both"/>
        <w:rPr>
          <w:rFonts w:ascii="Palatino Linotype" w:hAnsi="Palatino Linotype"/>
          <w:sz w:val="24"/>
          <w:szCs w:val="24"/>
          <w:lang w:val="es-419"/>
        </w:rPr>
      </w:pPr>
      <w:r>
        <w:rPr>
          <w:rFonts w:ascii="Palatino Linotype" w:hAnsi="Palatino Linotype"/>
          <w:sz w:val="24"/>
          <w:szCs w:val="24"/>
          <w:lang w:val="es-419"/>
        </w:rPr>
        <w:t xml:space="preserve">En ese sentido lo que corresponde es llevar una búsqueda en las unidades administrativas que por sus atribuciones pudieran contar con la información solicitada y </w:t>
      </w:r>
      <w:r w:rsidRPr="00B61F20">
        <w:rPr>
          <w:rFonts w:ascii="Palatino Linotype" w:hAnsi="Palatino Linotype"/>
          <w:sz w:val="24"/>
          <w:szCs w:val="24"/>
          <w:lang w:val="es-419"/>
        </w:rPr>
        <w:t>hacer entrega a la parte recurrente</w:t>
      </w:r>
      <w:r w:rsidR="00D720EE" w:rsidRPr="00B61F20">
        <w:rPr>
          <w:rFonts w:ascii="Palatino Linotype" w:hAnsi="Palatino Linotype"/>
          <w:sz w:val="24"/>
          <w:szCs w:val="24"/>
          <w:lang w:val="es-419"/>
        </w:rPr>
        <w:t xml:space="preserve">, en su caso, de ser procedente en versión pública de </w:t>
      </w:r>
      <w:r w:rsidRPr="00B61F20">
        <w:rPr>
          <w:rFonts w:ascii="Palatino Linotype" w:hAnsi="Palatino Linotype"/>
          <w:sz w:val="24"/>
          <w:szCs w:val="24"/>
          <w:lang w:val="es-419"/>
        </w:rPr>
        <w:t>lo siguiente:</w:t>
      </w:r>
    </w:p>
    <w:p w14:paraId="2110AD01" w14:textId="77777777" w:rsidR="00DE0E3D" w:rsidRDefault="00DE0E3D" w:rsidP="00F17F85">
      <w:pPr>
        <w:spacing w:after="0" w:line="360" w:lineRule="auto"/>
        <w:jc w:val="both"/>
        <w:rPr>
          <w:rFonts w:ascii="Palatino Linotype" w:hAnsi="Palatino Linotype"/>
          <w:sz w:val="24"/>
          <w:szCs w:val="24"/>
          <w:lang w:val="es-419"/>
        </w:rPr>
      </w:pPr>
    </w:p>
    <w:p w14:paraId="3B8BD101" w14:textId="0D46B24C" w:rsidR="00BD3DF1" w:rsidRPr="009C13D5" w:rsidRDefault="00BD3DF1" w:rsidP="00B61F20">
      <w:pPr>
        <w:pStyle w:val="Prrafodelista"/>
        <w:numPr>
          <w:ilvl w:val="0"/>
          <w:numId w:val="43"/>
        </w:numPr>
        <w:autoSpaceDE w:val="0"/>
        <w:autoSpaceDN w:val="0"/>
        <w:adjustRightInd w:val="0"/>
        <w:spacing w:line="360" w:lineRule="auto"/>
        <w:ind w:right="567"/>
        <w:jc w:val="both"/>
        <w:rPr>
          <w:rFonts w:ascii="Palatino Linotype" w:hAnsi="Palatino Linotype" w:cs="Arial"/>
        </w:rPr>
      </w:pPr>
      <w:r w:rsidRPr="00F67616">
        <w:rPr>
          <w:rFonts w:ascii="Palatino Linotype" w:hAnsi="Palatino Linotype"/>
          <w:lang w:val="es-ES_tradnl"/>
        </w:rPr>
        <w:t>Toda</w:t>
      </w:r>
      <w:r>
        <w:rPr>
          <w:rFonts w:ascii="Palatino Linotype" w:hAnsi="Palatino Linotype"/>
          <w:lang w:val="es-419"/>
        </w:rPr>
        <w:t xml:space="preserve"> </w:t>
      </w:r>
      <w:r w:rsidRPr="00F67616">
        <w:rPr>
          <w:rFonts w:ascii="Palatino Linotype" w:hAnsi="Palatino Linotype"/>
          <w:lang w:val="es-ES_tradnl"/>
        </w:rPr>
        <w:t>la documentación</w:t>
      </w:r>
      <w:r>
        <w:rPr>
          <w:rFonts w:ascii="Palatino Linotype" w:hAnsi="Palatino Linotype"/>
          <w:lang w:val="es-419"/>
        </w:rPr>
        <w:t xml:space="preserve"> del procedimiento de adjudicación</w:t>
      </w:r>
      <w:r w:rsidRPr="00F67616">
        <w:rPr>
          <w:rFonts w:ascii="Palatino Linotype" w:hAnsi="Palatino Linotype"/>
          <w:lang w:val="es-ES_tradnl"/>
        </w:rPr>
        <w:t xml:space="preserve"> relacionada con la adquisición del terreno en donde se llevará a cabo la construcción de la nueva sede del Tribunal Electoral del Estado de México</w:t>
      </w:r>
      <w:r w:rsidR="009C13D5">
        <w:rPr>
          <w:rFonts w:ascii="Palatino Linotype" w:hAnsi="Palatino Linotype"/>
          <w:lang w:val="es-ES_tradnl"/>
        </w:rPr>
        <w:t xml:space="preserve">, consistente en las bases, convocatoria, junta de aclaraciones, </w:t>
      </w:r>
      <w:r w:rsidR="009C13D5" w:rsidRPr="0029400B">
        <w:rPr>
          <w:rFonts w:ascii="Palatino Linotype" w:hAnsi="Palatino Linotype"/>
          <w:lang w:val="es-419"/>
        </w:rPr>
        <w:t>propuestas técnicas y económicas</w:t>
      </w:r>
      <w:r w:rsidR="0003785A">
        <w:rPr>
          <w:rFonts w:ascii="Palatino Linotype" w:hAnsi="Palatino Linotype"/>
          <w:lang w:val="es-419"/>
        </w:rPr>
        <w:t>, fallo de adjudicación, a la fecha de solicitud de información</w:t>
      </w:r>
      <w:r w:rsidR="00723C2F">
        <w:rPr>
          <w:rFonts w:ascii="Palatino Linotype" w:hAnsi="Palatino Linotype"/>
          <w:lang w:val="es-419"/>
        </w:rPr>
        <w:t xml:space="preserve"> (cuatro de febrero de dos mil veintidós)</w:t>
      </w:r>
      <w:r w:rsidR="0003785A">
        <w:rPr>
          <w:rFonts w:ascii="Palatino Linotype" w:hAnsi="Palatino Linotype"/>
          <w:lang w:val="es-419"/>
        </w:rPr>
        <w:t>.</w:t>
      </w:r>
    </w:p>
    <w:p w14:paraId="11A84D5E" w14:textId="00ACBF68" w:rsidR="009C13D5" w:rsidRPr="00BD3DF1" w:rsidRDefault="009C13D5" w:rsidP="00B61F20">
      <w:pPr>
        <w:pStyle w:val="Prrafodelista"/>
        <w:numPr>
          <w:ilvl w:val="0"/>
          <w:numId w:val="43"/>
        </w:numPr>
        <w:autoSpaceDE w:val="0"/>
        <w:autoSpaceDN w:val="0"/>
        <w:adjustRightInd w:val="0"/>
        <w:spacing w:line="360" w:lineRule="auto"/>
        <w:ind w:right="567"/>
        <w:jc w:val="both"/>
        <w:rPr>
          <w:rFonts w:ascii="Palatino Linotype" w:hAnsi="Palatino Linotype" w:cs="Arial"/>
        </w:rPr>
      </w:pPr>
      <w:r w:rsidRPr="0002572D">
        <w:rPr>
          <w:rFonts w:ascii="Palatino Linotype" w:hAnsi="Palatino Linotype"/>
          <w:lang w:val="es-ES_tradnl"/>
        </w:rPr>
        <w:t>Los comprobantes de estudios de las personas servidoras públicas involucradas en la adquisición del inmueble multicitado.</w:t>
      </w:r>
    </w:p>
    <w:p w14:paraId="306E6D50" w14:textId="77777777" w:rsidR="00DE0E3D" w:rsidRDefault="00DE0E3D" w:rsidP="00F17F85">
      <w:pPr>
        <w:spacing w:after="0" w:line="360" w:lineRule="auto"/>
        <w:jc w:val="both"/>
        <w:rPr>
          <w:rFonts w:ascii="Palatino Linotype" w:hAnsi="Palatino Linotype"/>
          <w:sz w:val="24"/>
          <w:szCs w:val="24"/>
          <w:lang w:val="es-419"/>
        </w:rPr>
      </w:pPr>
    </w:p>
    <w:p w14:paraId="153F2A63" w14:textId="77777777" w:rsidR="003F711E" w:rsidRPr="00B80855" w:rsidRDefault="003F711E" w:rsidP="003F711E">
      <w:pPr>
        <w:numPr>
          <w:ilvl w:val="0"/>
          <w:numId w:val="2"/>
        </w:numPr>
        <w:autoSpaceDE w:val="0"/>
        <w:autoSpaceDN w:val="0"/>
        <w:adjustRightInd w:val="0"/>
        <w:spacing w:line="360" w:lineRule="auto"/>
        <w:contextualSpacing/>
        <w:jc w:val="both"/>
        <w:rPr>
          <w:rFonts w:ascii="Palatino Linotype" w:hAnsi="Palatino Linotype" w:cs="Arial"/>
          <w:b/>
          <w:i/>
          <w:sz w:val="28"/>
        </w:rPr>
      </w:pPr>
      <w:r w:rsidRPr="00B80855">
        <w:rPr>
          <w:rFonts w:ascii="Palatino Linotype" w:hAnsi="Palatino Linotype" w:cs="Arial"/>
          <w:b/>
          <w:i/>
          <w:sz w:val="28"/>
        </w:rPr>
        <w:t>De la versión pública</w:t>
      </w:r>
    </w:p>
    <w:p w14:paraId="3349D46F"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p>
    <w:p w14:paraId="32677034"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r w:rsidRPr="003F711E">
        <w:rPr>
          <w:rFonts w:ascii="Palatino Linotype" w:hAnsi="Palatino Linotype" w:cs="Andalus"/>
          <w:sz w:val="24"/>
          <w:szCs w:val="24"/>
        </w:rPr>
        <w:t xml:space="preserve">El derecho de acceso a la información pública tiene como limitante el respeto a la intimidad y a la vida privada de las personas, por lo que la entrega de la información que pudiera entregarse en su caso, deberá ser en versión pública en la que se suprima </w:t>
      </w:r>
      <w:r w:rsidRPr="003F711E">
        <w:rPr>
          <w:rFonts w:ascii="Palatino Linotype" w:hAnsi="Palatino Linotype" w:cs="Andalus"/>
          <w:sz w:val="24"/>
          <w:szCs w:val="24"/>
        </w:rPr>
        <w:lastRenderedPageBreak/>
        <w:t>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4548587A"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p>
    <w:p w14:paraId="03771525"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r w:rsidRPr="003F711E">
        <w:rPr>
          <w:rFonts w:ascii="Palatino Linotype" w:hAnsi="Palatino Linotype" w:cs="Andalus"/>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0A72D13C"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p>
    <w:p w14:paraId="71D1A563"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r w:rsidRPr="003F711E">
        <w:rPr>
          <w:rFonts w:ascii="Palatino Linotype" w:hAnsi="Palatino Linotype" w:cs="Andalus"/>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2C2C8D2"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p>
    <w:p w14:paraId="559ECB86"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r w:rsidRPr="003F711E">
        <w:rPr>
          <w:rFonts w:ascii="Palatino Linotype" w:hAnsi="Palatino Linotype" w:cs="Andalus"/>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3F711E">
        <w:rPr>
          <w:rFonts w:ascii="Palatino Linotype" w:hAnsi="Palatino Linotype" w:cs="Andalus"/>
          <w:b/>
          <w:sz w:val="24"/>
          <w:szCs w:val="24"/>
        </w:rPr>
        <w:t>Registro Federal de Contribuyentes</w:t>
      </w:r>
      <w:r w:rsidRPr="003F711E">
        <w:rPr>
          <w:rFonts w:ascii="Palatino Linotype" w:hAnsi="Palatino Linotype" w:cs="Andalus"/>
          <w:sz w:val="24"/>
          <w:szCs w:val="24"/>
        </w:rPr>
        <w:t xml:space="preserve"> (RFC), la </w:t>
      </w:r>
      <w:r w:rsidRPr="003F711E">
        <w:rPr>
          <w:rFonts w:ascii="Palatino Linotype" w:hAnsi="Palatino Linotype" w:cs="Andalus"/>
          <w:b/>
          <w:sz w:val="24"/>
          <w:szCs w:val="24"/>
        </w:rPr>
        <w:t>Clave Única de Registro de Población</w:t>
      </w:r>
      <w:r w:rsidRPr="003F711E">
        <w:rPr>
          <w:rFonts w:ascii="Palatino Linotype" w:hAnsi="Palatino Linotype" w:cs="Andalus"/>
          <w:sz w:val="24"/>
          <w:szCs w:val="24"/>
        </w:rPr>
        <w:t xml:space="preserve"> (CURP</w:t>
      </w:r>
      <w:r w:rsidRPr="003F711E">
        <w:rPr>
          <w:rFonts w:ascii="Palatino Linotype" w:hAnsi="Palatino Linotype" w:cs="Andalus"/>
          <w:sz w:val="24"/>
          <w:szCs w:val="24"/>
          <w:lang w:val="es-419"/>
        </w:rPr>
        <w:t>)</w:t>
      </w:r>
      <w:r w:rsidRPr="003F711E">
        <w:rPr>
          <w:rFonts w:ascii="Palatino Linotype" w:hAnsi="Palatino Linotype" w:cs="Andalus"/>
          <w:sz w:val="24"/>
          <w:szCs w:val="24"/>
        </w:rPr>
        <w:t>.</w:t>
      </w:r>
    </w:p>
    <w:p w14:paraId="47F2A61A"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p>
    <w:p w14:paraId="42DB05CB"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r w:rsidRPr="003F711E">
        <w:rPr>
          <w:rFonts w:ascii="Palatino Linotype" w:hAnsi="Palatino Linotype" w:cs="Andalus"/>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77A081F"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p>
    <w:p w14:paraId="4F968320"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r w:rsidRPr="003F711E">
        <w:rPr>
          <w:rFonts w:ascii="Palatino Linotype" w:hAnsi="Palatino Linotype" w:cs="Andalus"/>
          <w:sz w:val="24"/>
          <w:szCs w:val="24"/>
        </w:rPr>
        <w:t>Lo anterior, es compartido por el entonces Instituto Federal de Acceso a la Información Protección de Datos (IFAI) a través del Criterio 09/2009, el cual es del tenor literal siguiente:</w:t>
      </w:r>
    </w:p>
    <w:p w14:paraId="5C3131BF"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p>
    <w:p w14:paraId="664E6565" w14:textId="77777777" w:rsidR="003F711E" w:rsidRPr="003F711E" w:rsidRDefault="003F711E" w:rsidP="003F711E">
      <w:pPr>
        <w:tabs>
          <w:tab w:val="left" w:pos="8647"/>
        </w:tabs>
        <w:spacing w:after="0" w:line="360" w:lineRule="auto"/>
        <w:ind w:left="567" w:right="567"/>
        <w:jc w:val="both"/>
        <w:rPr>
          <w:rFonts w:ascii="Palatino Linotype" w:hAnsi="Palatino Linotype" w:cs="Andalus"/>
          <w:bCs/>
          <w:i/>
          <w:sz w:val="24"/>
          <w:szCs w:val="24"/>
        </w:rPr>
      </w:pPr>
      <w:r w:rsidRPr="003F711E">
        <w:rPr>
          <w:rFonts w:ascii="Palatino Linotype" w:hAnsi="Palatino Linotype" w:cs="Andalus"/>
          <w:b/>
          <w:bCs/>
          <w:i/>
          <w:sz w:val="24"/>
          <w:szCs w:val="24"/>
        </w:rPr>
        <w:t xml:space="preserve">“Registro Federal de Contribuyentes (RFC) de las personas físicas es un dato personal confidencial. </w:t>
      </w:r>
      <w:r w:rsidRPr="003F711E">
        <w:rPr>
          <w:rFonts w:ascii="Palatino Linotype" w:hAnsi="Palatino Linotype" w:cs="Andalus"/>
          <w:i/>
          <w:sz w:val="24"/>
          <w:szCs w:val="24"/>
        </w:rPr>
        <w:t>De conformidad con lo establecido en el artículo 18,</w:t>
      </w:r>
      <w:r w:rsidRPr="003F711E">
        <w:rPr>
          <w:rFonts w:ascii="Palatino Linotype" w:hAnsi="Palatino Linotype" w:cs="Andalus"/>
          <w:b/>
          <w:bCs/>
          <w:i/>
          <w:sz w:val="24"/>
          <w:szCs w:val="24"/>
        </w:rPr>
        <w:t xml:space="preserve"> </w:t>
      </w:r>
      <w:r w:rsidRPr="003F711E">
        <w:rPr>
          <w:rFonts w:ascii="Palatino Linotype" w:hAnsi="Palatino Linotype" w:cs="Andalus"/>
          <w:i/>
          <w:sz w:val="24"/>
          <w:szCs w:val="24"/>
        </w:rPr>
        <w:t>fracción II de la Ley Federal de Transparencia y Acceso a la Información Pública</w:t>
      </w:r>
      <w:r w:rsidRPr="003F711E">
        <w:rPr>
          <w:rFonts w:ascii="Palatino Linotype" w:hAnsi="Palatino Linotype" w:cs="Andalus"/>
          <w:b/>
          <w:bCs/>
          <w:i/>
          <w:sz w:val="24"/>
          <w:szCs w:val="24"/>
        </w:rPr>
        <w:t xml:space="preserve"> </w:t>
      </w:r>
      <w:r w:rsidRPr="003F711E">
        <w:rPr>
          <w:rFonts w:ascii="Palatino Linotype" w:hAnsi="Palatino Linotype" w:cs="Andalus"/>
          <w:i/>
          <w:sz w:val="24"/>
          <w:szCs w:val="24"/>
        </w:rPr>
        <w:t xml:space="preserve">Gubernamental </w:t>
      </w:r>
      <w:r w:rsidRPr="003F711E">
        <w:rPr>
          <w:rFonts w:ascii="Palatino Linotype" w:hAnsi="Palatino Linotype" w:cs="Andalus"/>
          <w:i/>
          <w:sz w:val="24"/>
          <w:szCs w:val="24"/>
          <w:u w:val="single"/>
        </w:rPr>
        <w:t>se considera información confidencial los datos personales que</w:t>
      </w:r>
      <w:r w:rsidRPr="003F711E">
        <w:rPr>
          <w:rFonts w:ascii="Palatino Linotype" w:hAnsi="Palatino Linotype" w:cs="Andalus"/>
          <w:bCs/>
          <w:i/>
          <w:sz w:val="24"/>
          <w:szCs w:val="24"/>
          <w:u w:val="single"/>
        </w:rPr>
        <w:t xml:space="preserve"> </w:t>
      </w:r>
      <w:r w:rsidRPr="003F711E">
        <w:rPr>
          <w:rFonts w:ascii="Palatino Linotype" w:hAnsi="Palatino Linotype" w:cs="Andalus"/>
          <w:i/>
          <w:sz w:val="24"/>
          <w:szCs w:val="24"/>
          <w:u w:val="single"/>
        </w:rPr>
        <w:t>requieren el consentimiento de los individuos para su difusión, distribución o</w:t>
      </w:r>
      <w:r w:rsidRPr="003F711E">
        <w:rPr>
          <w:rFonts w:ascii="Palatino Linotype" w:hAnsi="Palatino Linotype" w:cs="Andalus"/>
          <w:bCs/>
          <w:i/>
          <w:sz w:val="24"/>
          <w:szCs w:val="24"/>
          <w:u w:val="single"/>
        </w:rPr>
        <w:t xml:space="preserve"> </w:t>
      </w:r>
      <w:r w:rsidRPr="003F711E">
        <w:rPr>
          <w:rFonts w:ascii="Palatino Linotype" w:hAnsi="Palatino Linotype" w:cs="Andalus"/>
          <w:i/>
          <w:sz w:val="24"/>
          <w:szCs w:val="24"/>
          <w:u w:val="single"/>
        </w:rPr>
        <w:t>comercialización en los términos de esta Ley. Por su parte, según dispone el</w:t>
      </w:r>
      <w:r w:rsidRPr="003F711E">
        <w:rPr>
          <w:rFonts w:ascii="Palatino Linotype" w:hAnsi="Palatino Linotype" w:cs="Andalus"/>
          <w:bCs/>
          <w:i/>
          <w:sz w:val="24"/>
          <w:szCs w:val="24"/>
          <w:u w:val="single"/>
        </w:rPr>
        <w:t xml:space="preserve"> </w:t>
      </w:r>
      <w:r w:rsidRPr="003F711E">
        <w:rPr>
          <w:rFonts w:ascii="Palatino Linotype" w:hAnsi="Palatino Linotype" w:cs="Andalus"/>
          <w:i/>
          <w:sz w:val="24"/>
          <w:szCs w:val="24"/>
          <w:u w:val="single"/>
        </w:rPr>
        <w:t>artículo 3, fracción II de la Ley Federal de Transparencia y Acceso a la Información</w:t>
      </w:r>
      <w:r w:rsidRPr="003F711E">
        <w:rPr>
          <w:rFonts w:ascii="Palatino Linotype" w:hAnsi="Palatino Linotype" w:cs="Andalus"/>
          <w:bCs/>
          <w:i/>
          <w:sz w:val="24"/>
          <w:szCs w:val="24"/>
          <w:u w:val="single"/>
        </w:rPr>
        <w:t xml:space="preserve"> </w:t>
      </w:r>
      <w:r w:rsidRPr="003F711E">
        <w:rPr>
          <w:rFonts w:ascii="Palatino Linotype" w:hAnsi="Palatino Linotype" w:cs="Andalus"/>
          <w:i/>
          <w:sz w:val="24"/>
          <w:szCs w:val="24"/>
          <w:u w:val="single"/>
        </w:rPr>
        <w:t>Pública Gubernamental, dato personal es toda aquella información concerniente a</w:t>
      </w:r>
      <w:r w:rsidRPr="003F711E">
        <w:rPr>
          <w:rFonts w:ascii="Palatino Linotype" w:hAnsi="Palatino Linotype" w:cs="Andalus"/>
          <w:bCs/>
          <w:i/>
          <w:sz w:val="24"/>
          <w:szCs w:val="24"/>
          <w:u w:val="single"/>
        </w:rPr>
        <w:t xml:space="preserve"> </w:t>
      </w:r>
      <w:r w:rsidRPr="003F711E">
        <w:rPr>
          <w:rFonts w:ascii="Palatino Linotype" w:hAnsi="Palatino Linotype" w:cs="Andalus"/>
          <w:i/>
          <w:sz w:val="24"/>
          <w:szCs w:val="24"/>
          <w:u w:val="single"/>
        </w:rPr>
        <w:t>una persona física identificada o identificable</w:t>
      </w:r>
      <w:r w:rsidRPr="003F711E">
        <w:rPr>
          <w:rFonts w:ascii="Palatino Linotype" w:hAnsi="Palatino Linotype" w:cs="Andalus"/>
          <w:i/>
          <w:sz w:val="24"/>
          <w:szCs w:val="24"/>
        </w:rPr>
        <w:t xml:space="preserve">. Para </w:t>
      </w:r>
      <w:r w:rsidRPr="003F711E">
        <w:rPr>
          <w:rFonts w:ascii="Palatino Linotype" w:hAnsi="Palatino Linotype" w:cs="Andalus"/>
          <w:i/>
          <w:sz w:val="24"/>
          <w:szCs w:val="24"/>
          <w:u w:val="single"/>
        </w:rPr>
        <w:t>obtener el RFC es necesario</w:t>
      </w:r>
      <w:r w:rsidRPr="003F711E">
        <w:rPr>
          <w:rFonts w:ascii="Palatino Linotype" w:hAnsi="Palatino Linotype" w:cs="Andalus"/>
          <w:b/>
          <w:bCs/>
          <w:i/>
          <w:sz w:val="24"/>
          <w:szCs w:val="24"/>
          <w:u w:val="single"/>
        </w:rPr>
        <w:t xml:space="preserve"> </w:t>
      </w:r>
      <w:r w:rsidRPr="003F711E">
        <w:rPr>
          <w:rFonts w:ascii="Palatino Linotype" w:hAnsi="Palatino Linotype" w:cs="Andalus"/>
          <w:i/>
          <w:sz w:val="24"/>
          <w:szCs w:val="24"/>
          <w:u w:val="single"/>
        </w:rPr>
        <w:t>acreditar previamente mediante documentos oficiales (pasaporte, acta de</w:t>
      </w:r>
      <w:r w:rsidRPr="003F711E">
        <w:rPr>
          <w:rFonts w:ascii="Palatino Linotype" w:hAnsi="Palatino Linotype" w:cs="Andalus"/>
          <w:b/>
          <w:bCs/>
          <w:i/>
          <w:sz w:val="24"/>
          <w:szCs w:val="24"/>
          <w:u w:val="single"/>
        </w:rPr>
        <w:t xml:space="preserve"> </w:t>
      </w:r>
      <w:r w:rsidRPr="003F711E">
        <w:rPr>
          <w:rFonts w:ascii="Palatino Linotype" w:hAnsi="Palatino Linotype" w:cs="Andalus"/>
          <w:i/>
          <w:sz w:val="24"/>
          <w:szCs w:val="24"/>
          <w:u w:val="single"/>
        </w:rPr>
        <w:t>nacimiento, etc.) la identidad de la persona, su fecha y lugar de nacimiento, entre</w:t>
      </w:r>
      <w:r w:rsidRPr="003F711E">
        <w:rPr>
          <w:rFonts w:ascii="Palatino Linotype" w:hAnsi="Palatino Linotype" w:cs="Andalus"/>
          <w:b/>
          <w:bCs/>
          <w:i/>
          <w:sz w:val="24"/>
          <w:szCs w:val="24"/>
          <w:u w:val="single"/>
        </w:rPr>
        <w:t xml:space="preserve"> </w:t>
      </w:r>
      <w:r w:rsidRPr="003F711E">
        <w:rPr>
          <w:rFonts w:ascii="Palatino Linotype" w:hAnsi="Palatino Linotype" w:cs="Andalus"/>
          <w:i/>
          <w:sz w:val="24"/>
          <w:szCs w:val="24"/>
          <w:u w:val="single"/>
        </w:rPr>
        <w:t xml:space="preserve">otros. </w:t>
      </w:r>
      <w:r w:rsidRPr="003F711E">
        <w:rPr>
          <w:rFonts w:ascii="Palatino Linotype" w:hAnsi="Palatino Linotype" w:cs="Andalus"/>
          <w:i/>
          <w:sz w:val="24"/>
          <w:szCs w:val="24"/>
        </w:rPr>
        <w:t>De acuerdo con la legislación tributaria, las personas físicas tramitan su</w:t>
      </w:r>
      <w:r w:rsidRPr="003F711E">
        <w:rPr>
          <w:rFonts w:ascii="Palatino Linotype" w:hAnsi="Palatino Linotype" w:cs="Andalus"/>
          <w:b/>
          <w:bCs/>
          <w:i/>
          <w:sz w:val="24"/>
          <w:szCs w:val="24"/>
        </w:rPr>
        <w:t xml:space="preserve"> </w:t>
      </w:r>
      <w:r w:rsidRPr="003F711E">
        <w:rPr>
          <w:rFonts w:ascii="Palatino Linotype" w:hAnsi="Palatino Linotype" w:cs="Andalus"/>
          <w:i/>
          <w:sz w:val="24"/>
          <w:szCs w:val="24"/>
        </w:rPr>
        <w:t>inscripción en el Registro Federal de Contribuyentes con el único propósito de</w:t>
      </w:r>
      <w:r w:rsidRPr="003F711E">
        <w:rPr>
          <w:rFonts w:ascii="Palatino Linotype" w:hAnsi="Palatino Linotype" w:cs="Andalus"/>
          <w:b/>
          <w:bCs/>
          <w:i/>
          <w:sz w:val="24"/>
          <w:szCs w:val="24"/>
        </w:rPr>
        <w:t xml:space="preserve"> </w:t>
      </w:r>
      <w:r w:rsidRPr="003F711E">
        <w:rPr>
          <w:rFonts w:ascii="Palatino Linotype" w:hAnsi="Palatino Linotype" w:cs="Andalus"/>
          <w:i/>
          <w:sz w:val="24"/>
          <w:szCs w:val="24"/>
        </w:rPr>
        <w:t xml:space="preserve">realizar mediante esa clave de </w:t>
      </w:r>
      <w:r w:rsidRPr="003F711E">
        <w:rPr>
          <w:rFonts w:ascii="Palatino Linotype" w:hAnsi="Palatino Linotype" w:cs="Andalus"/>
          <w:i/>
          <w:sz w:val="24"/>
          <w:szCs w:val="24"/>
        </w:rPr>
        <w:lastRenderedPageBreak/>
        <w:t>identificación, operaciones o actividades de</w:t>
      </w:r>
      <w:r w:rsidRPr="003F711E">
        <w:rPr>
          <w:rFonts w:ascii="Palatino Linotype" w:hAnsi="Palatino Linotype" w:cs="Andalus"/>
          <w:b/>
          <w:bCs/>
          <w:i/>
          <w:sz w:val="24"/>
          <w:szCs w:val="24"/>
        </w:rPr>
        <w:t xml:space="preserve"> </w:t>
      </w:r>
      <w:r w:rsidRPr="003F711E">
        <w:rPr>
          <w:rFonts w:ascii="Palatino Linotype" w:hAnsi="Palatino Linotype" w:cs="Andalus"/>
          <w:i/>
          <w:sz w:val="24"/>
          <w:szCs w:val="24"/>
        </w:rPr>
        <w:t>naturaleza tributaria. En este sentido, el artículo 79 del Código Fiscal de la</w:t>
      </w:r>
      <w:r w:rsidRPr="003F711E">
        <w:rPr>
          <w:rFonts w:ascii="Palatino Linotype" w:hAnsi="Palatino Linotype" w:cs="Andalus"/>
          <w:b/>
          <w:bCs/>
          <w:i/>
          <w:sz w:val="24"/>
          <w:szCs w:val="24"/>
        </w:rPr>
        <w:t xml:space="preserve"> </w:t>
      </w:r>
      <w:r w:rsidRPr="003F711E">
        <w:rPr>
          <w:rFonts w:ascii="Palatino Linotype" w:hAnsi="Palatino Linotype" w:cs="Andalus"/>
          <w:i/>
          <w:sz w:val="24"/>
          <w:szCs w:val="24"/>
        </w:rPr>
        <w:t>Federación prevé que la utilización de una clave de registro no asignada por la</w:t>
      </w:r>
      <w:r w:rsidRPr="003F711E">
        <w:rPr>
          <w:rFonts w:ascii="Palatino Linotype" w:hAnsi="Palatino Linotype" w:cs="Andalus"/>
          <w:b/>
          <w:bCs/>
          <w:i/>
          <w:sz w:val="24"/>
          <w:szCs w:val="24"/>
        </w:rPr>
        <w:t xml:space="preserve"> </w:t>
      </w:r>
      <w:r w:rsidRPr="003F711E">
        <w:rPr>
          <w:rFonts w:ascii="Palatino Linotype" w:hAnsi="Palatino Linotype" w:cs="Andalus"/>
          <w:i/>
          <w:sz w:val="24"/>
          <w:szCs w:val="24"/>
        </w:rPr>
        <w:t>autoridad constituye como una infracción en materia fiscal. De acuerdo con lo</w:t>
      </w:r>
      <w:r w:rsidRPr="003F711E">
        <w:rPr>
          <w:rFonts w:ascii="Palatino Linotype" w:hAnsi="Palatino Linotype" w:cs="Andalus"/>
          <w:b/>
          <w:bCs/>
          <w:i/>
          <w:sz w:val="24"/>
          <w:szCs w:val="24"/>
        </w:rPr>
        <w:t xml:space="preserve"> </w:t>
      </w:r>
      <w:r w:rsidRPr="003F711E">
        <w:rPr>
          <w:rFonts w:ascii="Palatino Linotype" w:hAnsi="Palatino Linotype" w:cs="Andalus"/>
          <w:i/>
          <w:sz w:val="24"/>
          <w:szCs w:val="24"/>
        </w:rPr>
        <w:t>antes apuntado, el RFC vinculado al nombre de su titular, permite identificar la</w:t>
      </w:r>
      <w:r w:rsidRPr="003F711E">
        <w:rPr>
          <w:rFonts w:ascii="Palatino Linotype" w:hAnsi="Palatino Linotype" w:cs="Andalus"/>
          <w:b/>
          <w:bCs/>
          <w:i/>
          <w:sz w:val="24"/>
          <w:szCs w:val="24"/>
        </w:rPr>
        <w:t xml:space="preserve"> </w:t>
      </w:r>
      <w:r w:rsidRPr="003F711E">
        <w:rPr>
          <w:rFonts w:ascii="Palatino Linotype" w:hAnsi="Palatino Linotype" w:cs="Andalus"/>
          <w:i/>
          <w:sz w:val="24"/>
          <w:szCs w:val="24"/>
        </w:rPr>
        <w:t xml:space="preserve">edad de la persona, así como su </w:t>
      </w:r>
      <w:proofErr w:type="spellStart"/>
      <w:r w:rsidRPr="003F711E">
        <w:rPr>
          <w:rFonts w:ascii="Palatino Linotype" w:hAnsi="Palatino Linotype" w:cs="Andalus"/>
          <w:i/>
          <w:sz w:val="24"/>
          <w:szCs w:val="24"/>
        </w:rPr>
        <w:t>homoclave</w:t>
      </w:r>
      <w:proofErr w:type="spellEnd"/>
      <w:r w:rsidRPr="003F711E">
        <w:rPr>
          <w:rFonts w:ascii="Palatino Linotype" w:hAnsi="Palatino Linotype" w:cs="Andalus"/>
          <w:i/>
          <w:sz w:val="24"/>
          <w:szCs w:val="24"/>
        </w:rPr>
        <w:t>, siendo esta última única e irrepetible,</w:t>
      </w:r>
      <w:r w:rsidRPr="003F711E">
        <w:rPr>
          <w:rFonts w:ascii="Palatino Linotype" w:hAnsi="Palatino Linotype" w:cs="Andalus"/>
          <w:b/>
          <w:bCs/>
          <w:i/>
          <w:sz w:val="24"/>
          <w:szCs w:val="24"/>
        </w:rPr>
        <w:t xml:space="preserve"> </w:t>
      </w:r>
      <w:r w:rsidRPr="003F711E">
        <w:rPr>
          <w:rFonts w:ascii="Palatino Linotype" w:hAnsi="Palatino Linotype" w:cs="Andalus"/>
          <w:i/>
          <w:sz w:val="24"/>
          <w:szCs w:val="24"/>
        </w:rPr>
        <w:t>por lo que es posible concluir que el RFC constituye un dato personal y, por tanto,</w:t>
      </w:r>
      <w:r w:rsidRPr="003F711E">
        <w:rPr>
          <w:rFonts w:ascii="Palatino Linotype" w:hAnsi="Palatino Linotype" w:cs="Andalus"/>
          <w:b/>
          <w:bCs/>
          <w:i/>
          <w:sz w:val="24"/>
          <w:szCs w:val="24"/>
        </w:rPr>
        <w:t xml:space="preserve"> </w:t>
      </w:r>
      <w:r w:rsidRPr="003F711E">
        <w:rPr>
          <w:rFonts w:ascii="Palatino Linotype" w:hAnsi="Palatino Linotype" w:cs="Andalus"/>
          <w:i/>
          <w:sz w:val="24"/>
          <w:szCs w:val="24"/>
        </w:rPr>
        <w:t>información confidencial, de conformidad con los previsto en el artículo 18,</w:t>
      </w:r>
      <w:r w:rsidRPr="003F711E">
        <w:rPr>
          <w:rFonts w:ascii="Palatino Linotype" w:hAnsi="Palatino Linotype" w:cs="Andalus"/>
          <w:b/>
          <w:bCs/>
          <w:i/>
          <w:sz w:val="24"/>
          <w:szCs w:val="24"/>
        </w:rPr>
        <w:t xml:space="preserve"> </w:t>
      </w:r>
      <w:r w:rsidRPr="003F711E">
        <w:rPr>
          <w:rFonts w:ascii="Palatino Linotype" w:hAnsi="Palatino Linotype" w:cs="Andalus"/>
          <w:i/>
          <w:sz w:val="24"/>
          <w:szCs w:val="24"/>
        </w:rPr>
        <w:t>fracción II de la Ley Federal de Transparencia y Acceso a la Información Pública</w:t>
      </w:r>
      <w:r w:rsidRPr="003F711E">
        <w:rPr>
          <w:rFonts w:ascii="Palatino Linotype" w:hAnsi="Palatino Linotype" w:cs="Andalus"/>
          <w:b/>
          <w:bCs/>
          <w:i/>
          <w:sz w:val="24"/>
          <w:szCs w:val="24"/>
        </w:rPr>
        <w:t xml:space="preserve"> </w:t>
      </w:r>
      <w:r w:rsidRPr="003F711E">
        <w:rPr>
          <w:rFonts w:ascii="Palatino Linotype" w:hAnsi="Palatino Linotype" w:cs="Andalus"/>
          <w:i/>
          <w:sz w:val="24"/>
          <w:szCs w:val="24"/>
        </w:rPr>
        <w:t>Gubernamental</w:t>
      </w:r>
      <w:r w:rsidRPr="003F711E">
        <w:rPr>
          <w:rFonts w:ascii="Palatino Linotype" w:hAnsi="Palatino Linotype" w:cs="Andalus"/>
          <w:bCs/>
          <w:i/>
          <w:sz w:val="24"/>
          <w:szCs w:val="24"/>
        </w:rPr>
        <w:t>…” (Sic)</w:t>
      </w:r>
    </w:p>
    <w:p w14:paraId="6894BAF1" w14:textId="77777777" w:rsidR="003F711E" w:rsidRPr="003F711E" w:rsidRDefault="003F711E" w:rsidP="003F711E">
      <w:pPr>
        <w:tabs>
          <w:tab w:val="left" w:pos="8647"/>
        </w:tabs>
        <w:spacing w:after="0" w:line="360" w:lineRule="auto"/>
        <w:ind w:left="567" w:right="284"/>
        <w:jc w:val="right"/>
        <w:rPr>
          <w:rFonts w:ascii="Palatino Linotype" w:hAnsi="Palatino Linotype" w:cs="Andalus"/>
          <w:sz w:val="24"/>
          <w:szCs w:val="24"/>
        </w:rPr>
      </w:pPr>
      <w:r w:rsidRPr="003F711E">
        <w:rPr>
          <w:rFonts w:ascii="Palatino Linotype" w:hAnsi="Palatino Linotype" w:cs="Andalus"/>
          <w:sz w:val="24"/>
          <w:szCs w:val="24"/>
        </w:rPr>
        <w:t>(Énfasis añadido)</w:t>
      </w:r>
    </w:p>
    <w:p w14:paraId="2CD494EE"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p>
    <w:p w14:paraId="72623F15"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r w:rsidRPr="003F711E">
        <w:rPr>
          <w:rFonts w:ascii="Palatino Linotype" w:hAnsi="Palatino Linotype" w:cs="Andalus"/>
          <w:sz w:val="24"/>
          <w:szCs w:val="24"/>
        </w:rPr>
        <w:t xml:space="preserve">Así, el RFC se vincula al nombre de su titular y permite identificar la edad de la persona, su fecha de nacimiento, así como su </w:t>
      </w:r>
      <w:proofErr w:type="spellStart"/>
      <w:r w:rsidRPr="003F711E">
        <w:rPr>
          <w:rFonts w:ascii="Palatino Linotype" w:hAnsi="Palatino Linotype" w:cs="Andalus"/>
          <w:sz w:val="24"/>
          <w:szCs w:val="24"/>
        </w:rPr>
        <w:t>homoclave</w:t>
      </w:r>
      <w:proofErr w:type="spellEnd"/>
      <w:r w:rsidRPr="003F711E">
        <w:rPr>
          <w:rFonts w:ascii="Palatino Linotype" w:hAnsi="Palatino Linotype" w:cs="Andalus"/>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3E1AF38D"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p>
    <w:p w14:paraId="2AFE49DB"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r w:rsidRPr="003F711E">
        <w:rPr>
          <w:rFonts w:ascii="Palatino Linotype" w:hAnsi="Palatino Linotype" w:cs="Andalus"/>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8642408"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p>
    <w:p w14:paraId="34C74011"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r w:rsidRPr="003F711E">
        <w:rPr>
          <w:rFonts w:ascii="Palatino Linotype" w:hAnsi="Palatino Linotype" w:cs="Andalus"/>
          <w:sz w:val="24"/>
          <w:szCs w:val="24"/>
        </w:rPr>
        <w:lastRenderedPageBreak/>
        <w:t xml:space="preserve">Argumento que es compartido por el entonces </w:t>
      </w:r>
      <w:r w:rsidRPr="003F711E">
        <w:rPr>
          <w:rFonts w:ascii="Palatino Linotype" w:hAnsi="Palatino Linotype" w:cs="Andalus"/>
          <w:b/>
          <w:bCs/>
          <w:sz w:val="24"/>
          <w:szCs w:val="24"/>
        </w:rPr>
        <w:t xml:space="preserve">Instituto Federal de Acceso a la Información y Protección de Datos (IFAI), conforme al </w:t>
      </w:r>
      <w:r w:rsidRPr="003F711E">
        <w:rPr>
          <w:rFonts w:ascii="Palatino Linotype" w:hAnsi="Palatino Linotype" w:cs="Andalus"/>
          <w:sz w:val="24"/>
          <w:szCs w:val="24"/>
        </w:rPr>
        <w:t xml:space="preserve">criterio número 0003-10, el cual refiere: </w:t>
      </w:r>
    </w:p>
    <w:p w14:paraId="5AF19B13" w14:textId="77777777" w:rsidR="003F711E" w:rsidRPr="003F711E" w:rsidRDefault="003F711E" w:rsidP="003F711E">
      <w:pPr>
        <w:pStyle w:val="Sinespaciado"/>
        <w:spacing w:line="360" w:lineRule="auto"/>
        <w:rPr>
          <w:rFonts w:ascii="Palatino Linotype" w:hAnsi="Palatino Linotype" w:cs="Andalus"/>
          <w:sz w:val="24"/>
          <w:szCs w:val="24"/>
        </w:rPr>
      </w:pPr>
    </w:p>
    <w:p w14:paraId="01D70C03" w14:textId="77777777" w:rsidR="003F711E" w:rsidRPr="003F711E" w:rsidRDefault="003F711E" w:rsidP="003F711E">
      <w:pPr>
        <w:tabs>
          <w:tab w:val="left" w:pos="8505"/>
        </w:tabs>
        <w:spacing w:after="0" w:line="360" w:lineRule="auto"/>
        <w:ind w:left="567" w:right="567"/>
        <w:jc w:val="both"/>
        <w:rPr>
          <w:rFonts w:ascii="Palatino Linotype" w:hAnsi="Palatino Linotype" w:cs="Andalus"/>
          <w:i/>
          <w:sz w:val="24"/>
          <w:szCs w:val="24"/>
        </w:rPr>
      </w:pPr>
      <w:r w:rsidRPr="003F711E">
        <w:rPr>
          <w:rFonts w:ascii="Palatino Linotype" w:hAnsi="Palatino Linotype" w:cs="Andalus"/>
          <w:b/>
          <w:bCs/>
          <w:i/>
          <w:sz w:val="24"/>
          <w:szCs w:val="24"/>
        </w:rPr>
        <w:t xml:space="preserve">“Clave Única de Registro de Población (CURP) es un dato personal confidencial. </w:t>
      </w:r>
      <w:r w:rsidRPr="003F711E">
        <w:rPr>
          <w:rFonts w:ascii="Palatino Linotype" w:hAnsi="Palatino Linotype" w:cs="Andalus"/>
          <w:i/>
          <w:sz w:val="24"/>
          <w:szCs w:val="24"/>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3F711E">
        <w:rPr>
          <w:rFonts w:ascii="Palatino Linotype" w:hAnsi="Palatino Linotype" w:cs="Andalus"/>
          <w:b/>
          <w:bCs/>
          <w:i/>
          <w:sz w:val="24"/>
          <w:szCs w:val="24"/>
        </w:rPr>
        <w:t>..</w:t>
      </w:r>
      <w:r w:rsidRPr="003F711E">
        <w:rPr>
          <w:rFonts w:ascii="Palatino Linotype" w:hAnsi="Palatino Linotype" w:cs="Andalus"/>
          <w:i/>
          <w:sz w:val="24"/>
          <w:szCs w:val="24"/>
        </w:rPr>
        <w:t>.” (Sic)</w:t>
      </w:r>
    </w:p>
    <w:p w14:paraId="31F475FB" w14:textId="77777777" w:rsidR="003F711E" w:rsidRPr="003F711E" w:rsidRDefault="003F711E" w:rsidP="003F711E">
      <w:pPr>
        <w:autoSpaceDE w:val="0"/>
        <w:autoSpaceDN w:val="0"/>
        <w:adjustRightInd w:val="0"/>
        <w:spacing w:after="0" w:line="360" w:lineRule="auto"/>
        <w:contextualSpacing/>
        <w:jc w:val="both"/>
        <w:rPr>
          <w:rFonts w:ascii="Palatino Linotype" w:hAnsi="Palatino Linotype" w:cs="Andalus"/>
          <w:sz w:val="24"/>
          <w:szCs w:val="24"/>
        </w:rPr>
      </w:pPr>
    </w:p>
    <w:p w14:paraId="18D5E6AB"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r w:rsidRPr="003F711E">
        <w:rPr>
          <w:rFonts w:ascii="Palatino Linotype" w:hAnsi="Palatino Linotype" w:cs="Andalus"/>
          <w:sz w:val="24"/>
          <w:szCs w:val="24"/>
        </w:rPr>
        <w:t xml:space="preserve">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w:t>
      </w:r>
      <w:r w:rsidRPr="003F711E">
        <w:rPr>
          <w:rFonts w:ascii="Palatino Linotype" w:hAnsi="Palatino Linotype" w:cs="Andalus"/>
          <w:sz w:val="24"/>
          <w:szCs w:val="24"/>
        </w:rPr>
        <w:lastRenderedPageBreak/>
        <w:t>que, se insiste, no son de acceso público, de ahí que deben protegerse mediante la versión pública correspondiente.</w:t>
      </w:r>
    </w:p>
    <w:p w14:paraId="60FEE498"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p>
    <w:p w14:paraId="2D947715"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r w:rsidRPr="003F711E">
        <w:rPr>
          <w:rFonts w:ascii="Palatino Linotype" w:hAnsi="Palatino Linotype" w:cs="Andalus"/>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33A92EA1"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p>
    <w:p w14:paraId="7C6EB3B2" w14:textId="77777777" w:rsidR="003F711E" w:rsidRPr="003F711E" w:rsidRDefault="003F711E" w:rsidP="003F711E">
      <w:pPr>
        <w:tabs>
          <w:tab w:val="left" w:pos="8505"/>
        </w:tabs>
        <w:spacing w:after="0" w:line="360" w:lineRule="auto"/>
        <w:ind w:left="567" w:right="567"/>
        <w:jc w:val="both"/>
        <w:rPr>
          <w:rFonts w:ascii="Palatino Linotype" w:hAnsi="Palatino Linotype" w:cs="Andalus"/>
          <w:bCs/>
          <w:i/>
          <w:sz w:val="24"/>
          <w:szCs w:val="24"/>
        </w:rPr>
      </w:pPr>
      <w:r w:rsidRPr="003F711E">
        <w:rPr>
          <w:rFonts w:ascii="Palatino Linotype" w:hAnsi="Palatino Linotype" w:cs="Andalus"/>
          <w:bCs/>
          <w:i/>
          <w:sz w:val="24"/>
          <w:szCs w:val="24"/>
        </w:rPr>
        <w:t>“</w:t>
      </w:r>
      <w:r w:rsidRPr="003F711E">
        <w:rPr>
          <w:rFonts w:ascii="Palatino Linotype" w:hAnsi="Palatino Linotype" w:cs="Andalus"/>
          <w:b/>
          <w:bCs/>
          <w:i/>
          <w:sz w:val="24"/>
          <w:szCs w:val="24"/>
        </w:rPr>
        <w:t>Cuarto</w:t>
      </w:r>
      <w:r w:rsidRPr="003F711E">
        <w:rPr>
          <w:rFonts w:ascii="Palatino Linotype" w:hAnsi="Palatino Linotype" w:cs="Andalus"/>
          <w:bCs/>
          <w:i/>
          <w:sz w:val="24"/>
          <w:szCs w:val="24"/>
        </w:rPr>
        <w:t xml:space="preserve">. </w:t>
      </w:r>
      <w:r w:rsidRPr="003F711E">
        <w:rPr>
          <w:rFonts w:ascii="Palatino Linotype" w:hAnsi="Palatino Linotype" w:cs="Andalus"/>
          <w:b/>
          <w:bCs/>
          <w:i/>
          <w:sz w:val="24"/>
          <w:szCs w:val="24"/>
          <w:u w:val="single"/>
        </w:rPr>
        <w:t>Para clasificar la información como reservada o confidencial,</w:t>
      </w:r>
      <w:r w:rsidRPr="003F711E">
        <w:rPr>
          <w:rFonts w:ascii="Palatino Linotype" w:hAnsi="Palatino Linotype" w:cs="Andalus"/>
          <w:bCs/>
          <w:i/>
          <w:sz w:val="24"/>
          <w:szCs w:val="24"/>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DF0B25E" w14:textId="77777777" w:rsidR="003F711E" w:rsidRPr="003F711E" w:rsidRDefault="003F711E" w:rsidP="003F711E">
      <w:pPr>
        <w:tabs>
          <w:tab w:val="left" w:pos="8647"/>
        </w:tabs>
        <w:spacing w:after="0" w:line="360" w:lineRule="auto"/>
        <w:ind w:left="567" w:right="567"/>
        <w:jc w:val="both"/>
        <w:rPr>
          <w:rFonts w:ascii="Palatino Linotype" w:hAnsi="Palatino Linotype" w:cs="Andalus"/>
          <w:bCs/>
          <w:i/>
          <w:sz w:val="24"/>
          <w:szCs w:val="24"/>
        </w:rPr>
      </w:pPr>
      <w:r w:rsidRPr="003F711E">
        <w:rPr>
          <w:rFonts w:ascii="Palatino Linotype" w:hAnsi="Palatino Linotype" w:cs="Andalus"/>
          <w:bCs/>
          <w:i/>
          <w:sz w:val="24"/>
          <w:szCs w:val="24"/>
        </w:rPr>
        <w:t>Los sujetos obligados deberán aplicar, de manera estricta, las excepciones al derecho de acceso a la información y sólo podrán invocarlas cuando acrediten su procedencia.</w:t>
      </w:r>
    </w:p>
    <w:p w14:paraId="55F79FFB" w14:textId="77777777" w:rsidR="003F711E" w:rsidRPr="003F711E" w:rsidRDefault="003F711E" w:rsidP="003F711E">
      <w:pPr>
        <w:tabs>
          <w:tab w:val="left" w:pos="8647"/>
        </w:tabs>
        <w:spacing w:after="0" w:line="360" w:lineRule="auto"/>
        <w:ind w:left="567" w:right="567"/>
        <w:jc w:val="both"/>
        <w:rPr>
          <w:rFonts w:ascii="Palatino Linotype" w:hAnsi="Palatino Linotype" w:cs="Andalus"/>
          <w:bCs/>
          <w:i/>
          <w:sz w:val="24"/>
          <w:szCs w:val="24"/>
        </w:rPr>
      </w:pPr>
      <w:r w:rsidRPr="003F711E">
        <w:rPr>
          <w:rFonts w:ascii="Palatino Linotype" w:hAnsi="Palatino Linotype" w:cs="Andalus"/>
          <w:bCs/>
          <w:i/>
          <w:sz w:val="24"/>
          <w:szCs w:val="24"/>
        </w:rPr>
        <w:t>…</w:t>
      </w:r>
    </w:p>
    <w:p w14:paraId="17C1463D" w14:textId="77777777" w:rsidR="003F711E" w:rsidRPr="003F711E" w:rsidRDefault="003F711E" w:rsidP="003F711E">
      <w:pPr>
        <w:tabs>
          <w:tab w:val="left" w:pos="8647"/>
        </w:tabs>
        <w:spacing w:after="0" w:line="360" w:lineRule="auto"/>
        <w:ind w:left="567" w:right="567"/>
        <w:jc w:val="both"/>
        <w:rPr>
          <w:rFonts w:ascii="Palatino Linotype" w:hAnsi="Palatino Linotype" w:cs="Andalus"/>
          <w:bCs/>
          <w:i/>
          <w:sz w:val="24"/>
          <w:szCs w:val="24"/>
        </w:rPr>
      </w:pPr>
      <w:r w:rsidRPr="003F711E">
        <w:rPr>
          <w:rFonts w:ascii="Palatino Linotype" w:hAnsi="Palatino Linotype" w:cs="Andalus"/>
          <w:b/>
          <w:bCs/>
          <w:i/>
          <w:sz w:val="24"/>
          <w:szCs w:val="24"/>
        </w:rPr>
        <w:t>Quinto</w:t>
      </w:r>
      <w:r w:rsidRPr="003F711E">
        <w:rPr>
          <w:rFonts w:ascii="Palatino Linotype" w:hAnsi="Palatino Linotype" w:cs="Andalus"/>
          <w:bCs/>
          <w:i/>
          <w:sz w:val="24"/>
          <w:szCs w:val="24"/>
        </w:rPr>
        <w:t xml:space="preserve">. </w:t>
      </w:r>
      <w:r w:rsidRPr="003F711E">
        <w:rPr>
          <w:rFonts w:ascii="Palatino Linotype" w:hAnsi="Palatino Linotype" w:cs="Andalus"/>
          <w:b/>
          <w:bCs/>
          <w:i/>
          <w:sz w:val="24"/>
          <w:szCs w:val="24"/>
        </w:rPr>
        <w:t xml:space="preserve">La carga de la prueba para justificar toda negativa de acceso a la información, </w:t>
      </w:r>
      <w:r w:rsidRPr="003F711E">
        <w:rPr>
          <w:rFonts w:ascii="Palatino Linotype" w:hAnsi="Palatino Linotype" w:cs="Andalus"/>
          <w:bCs/>
          <w:i/>
          <w:sz w:val="24"/>
          <w:szCs w:val="24"/>
        </w:rPr>
        <w:t>por actualizarse cualquiera de los supuestos de clasificación previstos en la Ley General, la Ley Federal y leyes estatales, corresponderá</w:t>
      </w:r>
      <w:r w:rsidRPr="003F711E">
        <w:rPr>
          <w:rFonts w:ascii="Palatino Linotype" w:hAnsi="Palatino Linotype" w:cs="Andalus"/>
          <w:b/>
          <w:bCs/>
          <w:i/>
          <w:sz w:val="24"/>
          <w:szCs w:val="24"/>
        </w:rPr>
        <w:t xml:space="preserve"> a los sujetos obligados, por lo que deberán fundar y motivar debidamente la clasificación de la información ante una solicitud de acceso o al momento en que generen versiones públicas para dar cumplimiento a las obligaciones </w:t>
      </w:r>
      <w:r w:rsidRPr="003F711E">
        <w:rPr>
          <w:rFonts w:ascii="Palatino Linotype" w:hAnsi="Palatino Linotype" w:cs="Andalus"/>
          <w:b/>
          <w:bCs/>
          <w:i/>
          <w:sz w:val="24"/>
          <w:szCs w:val="24"/>
        </w:rPr>
        <w:lastRenderedPageBreak/>
        <w:t>de transparencia</w:t>
      </w:r>
      <w:r w:rsidRPr="003F711E">
        <w:rPr>
          <w:rFonts w:ascii="Palatino Linotype" w:hAnsi="Palatino Linotype" w:cs="Andalus"/>
          <w:bCs/>
          <w:i/>
          <w:sz w:val="24"/>
          <w:szCs w:val="24"/>
        </w:rPr>
        <w:t>, observando lo dispuesto en la Ley General y las demás disposiciones aplicables en la materia.</w:t>
      </w:r>
    </w:p>
    <w:p w14:paraId="6CB054C5" w14:textId="77777777" w:rsidR="003F711E" w:rsidRPr="003F711E" w:rsidRDefault="003F711E" w:rsidP="003F711E">
      <w:pPr>
        <w:tabs>
          <w:tab w:val="left" w:pos="8647"/>
        </w:tabs>
        <w:spacing w:after="0" w:line="360" w:lineRule="auto"/>
        <w:ind w:left="567" w:right="567"/>
        <w:jc w:val="both"/>
        <w:rPr>
          <w:rFonts w:ascii="Palatino Linotype" w:hAnsi="Palatino Linotype" w:cs="Andalus"/>
          <w:bCs/>
          <w:i/>
          <w:sz w:val="24"/>
          <w:szCs w:val="24"/>
        </w:rPr>
      </w:pPr>
    </w:p>
    <w:p w14:paraId="43B0F5C3" w14:textId="77777777" w:rsidR="003F711E" w:rsidRPr="003F711E" w:rsidRDefault="003F711E" w:rsidP="003F711E">
      <w:pPr>
        <w:tabs>
          <w:tab w:val="left" w:pos="8647"/>
        </w:tabs>
        <w:spacing w:after="0" w:line="360" w:lineRule="auto"/>
        <w:ind w:left="567" w:right="567"/>
        <w:jc w:val="both"/>
        <w:rPr>
          <w:rFonts w:ascii="Palatino Linotype" w:hAnsi="Palatino Linotype" w:cs="Andalus"/>
          <w:bCs/>
          <w:i/>
          <w:sz w:val="24"/>
          <w:szCs w:val="24"/>
        </w:rPr>
      </w:pPr>
      <w:r w:rsidRPr="003F711E">
        <w:rPr>
          <w:rFonts w:ascii="Palatino Linotype" w:hAnsi="Palatino Linotype" w:cs="Andalus"/>
          <w:b/>
          <w:bCs/>
          <w:i/>
          <w:sz w:val="24"/>
          <w:szCs w:val="24"/>
        </w:rPr>
        <w:t>Octavo</w:t>
      </w:r>
      <w:r w:rsidRPr="003F711E">
        <w:rPr>
          <w:rFonts w:ascii="Palatino Linotype" w:hAnsi="Palatino Linotype" w:cs="Andalus"/>
          <w:bCs/>
          <w:i/>
          <w:sz w:val="24"/>
          <w:szCs w:val="24"/>
        </w:rPr>
        <w:t xml:space="preserve">. </w:t>
      </w:r>
      <w:r w:rsidRPr="003F711E">
        <w:rPr>
          <w:rFonts w:ascii="Palatino Linotype" w:hAnsi="Palatino Linotype" w:cs="Andalus"/>
          <w:bCs/>
          <w:i/>
          <w:sz w:val="24"/>
          <w:szCs w:val="24"/>
          <w:u w:val="single"/>
        </w:rPr>
        <w:t>Para fundar la clasificación de la información se debe señalar el artículo, fracción, inciso, párrafo o numeral de la ley o tratado internacional</w:t>
      </w:r>
      <w:r w:rsidRPr="003F711E">
        <w:rPr>
          <w:rFonts w:ascii="Palatino Linotype" w:hAnsi="Palatino Linotype" w:cs="Andalus"/>
          <w:bCs/>
          <w:i/>
          <w:sz w:val="24"/>
          <w:szCs w:val="24"/>
        </w:rPr>
        <w:t xml:space="preserve"> suscrito por el Estado mexicano que expresamente le otorga el carácter de reservada o confidencial.</w:t>
      </w:r>
    </w:p>
    <w:p w14:paraId="76D11EC4" w14:textId="77777777" w:rsidR="003F711E" w:rsidRPr="003F711E" w:rsidRDefault="003F711E" w:rsidP="003F711E">
      <w:pPr>
        <w:tabs>
          <w:tab w:val="left" w:pos="8647"/>
        </w:tabs>
        <w:spacing w:after="0" w:line="360" w:lineRule="auto"/>
        <w:ind w:left="567" w:right="567"/>
        <w:jc w:val="both"/>
        <w:rPr>
          <w:rFonts w:ascii="Palatino Linotype" w:hAnsi="Palatino Linotype" w:cs="Andalus"/>
          <w:bCs/>
          <w:i/>
          <w:sz w:val="24"/>
          <w:szCs w:val="24"/>
        </w:rPr>
      </w:pPr>
      <w:r w:rsidRPr="003F711E">
        <w:rPr>
          <w:rFonts w:ascii="Palatino Linotype" w:hAnsi="Palatino Linotype" w:cs="Andalus"/>
          <w:bCs/>
          <w:i/>
          <w:sz w:val="24"/>
          <w:szCs w:val="24"/>
        </w:rPr>
        <w:t>Para motivar la clasificación se deberán señalar las razones o circunstancias especiales que lo llevaron a concluir que el caso particular se ajusta al supuesto previsto por la norma legal invocada como fundamento.</w:t>
      </w:r>
    </w:p>
    <w:p w14:paraId="4F9638BE" w14:textId="77777777" w:rsidR="003F711E" w:rsidRPr="003F711E" w:rsidRDefault="003F711E" w:rsidP="003F711E">
      <w:pPr>
        <w:tabs>
          <w:tab w:val="left" w:pos="8647"/>
        </w:tabs>
        <w:spacing w:after="0" w:line="360" w:lineRule="auto"/>
        <w:ind w:left="567" w:right="567"/>
        <w:jc w:val="both"/>
        <w:rPr>
          <w:rFonts w:ascii="Palatino Linotype" w:hAnsi="Palatino Linotype" w:cs="Andalus"/>
          <w:bCs/>
          <w:i/>
          <w:sz w:val="24"/>
          <w:szCs w:val="24"/>
        </w:rPr>
      </w:pPr>
      <w:r w:rsidRPr="003F711E">
        <w:rPr>
          <w:rFonts w:ascii="Palatino Linotype" w:hAnsi="Palatino Linotype" w:cs="Andalus"/>
          <w:bCs/>
          <w:i/>
          <w:sz w:val="24"/>
          <w:szCs w:val="24"/>
        </w:rPr>
        <w:t>…</w:t>
      </w:r>
    </w:p>
    <w:p w14:paraId="510BAE75" w14:textId="77777777" w:rsidR="003F711E" w:rsidRPr="003F711E" w:rsidRDefault="003F711E" w:rsidP="003F711E">
      <w:pPr>
        <w:tabs>
          <w:tab w:val="left" w:pos="8647"/>
        </w:tabs>
        <w:spacing w:after="0" w:line="360" w:lineRule="auto"/>
        <w:ind w:left="567" w:right="567"/>
        <w:jc w:val="both"/>
        <w:rPr>
          <w:rFonts w:ascii="Palatino Linotype" w:hAnsi="Palatino Linotype" w:cs="Andalus"/>
          <w:b/>
          <w:bCs/>
          <w:i/>
          <w:sz w:val="24"/>
          <w:szCs w:val="24"/>
        </w:rPr>
      </w:pPr>
      <w:r w:rsidRPr="003F711E">
        <w:rPr>
          <w:rFonts w:ascii="Palatino Linotype" w:hAnsi="Palatino Linotype" w:cs="Andalus"/>
          <w:b/>
          <w:bCs/>
          <w:i/>
          <w:sz w:val="24"/>
          <w:szCs w:val="24"/>
        </w:rPr>
        <w:t>DE LA INFORMACIÓN CONFIDENCIAL</w:t>
      </w:r>
    </w:p>
    <w:p w14:paraId="4830ABC0" w14:textId="77777777" w:rsidR="003F711E" w:rsidRPr="003F711E" w:rsidRDefault="003F711E" w:rsidP="003F711E">
      <w:pPr>
        <w:tabs>
          <w:tab w:val="left" w:pos="8647"/>
        </w:tabs>
        <w:spacing w:after="0" w:line="360" w:lineRule="auto"/>
        <w:ind w:left="567" w:right="567"/>
        <w:jc w:val="both"/>
        <w:rPr>
          <w:rFonts w:ascii="Palatino Linotype" w:hAnsi="Palatino Linotype" w:cs="Andalus"/>
          <w:bCs/>
          <w:i/>
          <w:sz w:val="24"/>
          <w:szCs w:val="24"/>
        </w:rPr>
      </w:pPr>
      <w:r w:rsidRPr="003F711E">
        <w:rPr>
          <w:rFonts w:ascii="Palatino Linotype" w:hAnsi="Palatino Linotype" w:cs="Andalus"/>
          <w:b/>
          <w:bCs/>
          <w:i/>
          <w:sz w:val="24"/>
          <w:szCs w:val="24"/>
        </w:rPr>
        <w:t xml:space="preserve">Trigésimo octavo. </w:t>
      </w:r>
      <w:r w:rsidRPr="003F711E">
        <w:rPr>
          <w:rFonts w:ascii="Palatino Linotype" w:hAnsi="Palatino Linotype" w:cs="Andalus"/>
          <w:bCs/>
          <w:i/>
          <w:sz w:val="24"/>
          <w:szCs w:val="24"/>
        </w:rPr>
        <w:t>Se considera información confidencial:</w:t>
      </w:r>
    </w:p>
    <w:p w14:paraId="0E39B826" w14:textId="77777777" w:rsidR="003F711E" w:rsidRPr="003F711E" w:rsidRDefault="003F711E" w:rsidP="003F711E">
      <w:pPr>
        <w:tabs>
          <w:tab w:val="left" w:pos="8647"/>
        </w:tabs>
        <w:spacing w:after="0" w:line="360" w:lineRule="auto"/>
        <w:ind w:left="567" w:right="567"/>
        <w:jc w:val="both"/>
        <w:rPr>
          <w:rFonts w:ascii="Palatino Linotype" w:hAnsi="Palatino Linotype" w:cs="Andalus"/>
          <w:b/>
          <w:bCs/>
          <w:i/>
          <w:sz w:val="24"/>
          <w:szCs w:val="24"/>
        </w:rPr>
      </w:pPr>
      <w:r w:rsidRPr="003F711E">
        <w:rPr>
          <w:rFonts w:ascii="Palatino Linotype" w:hAnsi="Palatino Linotype" w:cs="Andalus"/>
          <w:bCs/>
          <w:i/>
          <w:sz w:val="24"/>
          <w:szCs w:val="24"/>
        </w:rPr>
        <w:t xml:space="preserve">I. </w:t>
      </w:r>
      <w:r w:rsidRPr="003F711E">
        <w:rPr>
          <w:rFonts w:ascii="Palatino Linotype" w:hAnsi="Palatino Linotype" w:cs="Andalus"/>
          <w:b/>
          <w:bCs/>
          <w:i/>
          <w:sz w:val="24"/>
          <w:szCs w:val="24"/>
          <w:u w:val="single"/>
        </w:rPr>
        <w:t>Los datos personales en los términos de la norma aplicable</w:t>
      </w:r>
      <w:r w:rsidRPr="003F711E">
        <w:rPr>
          <w:rFonts w:ascii="Palatino Linotype" w:hAnsi="Palatino Linotype" w:cs="Andalus"/>
          <w:b/>
          <w:bCs/>
          <w:i/>
          <w:sz w:val="24"/>
          <w:szCs w:val="24"/>
        </w:rPr>
        <w:t>;</w:t>
      </w:r>
    </w:p>
    <w:p w14:paraId="575A43A6" w14:textId="77777777" w:rsidR="003F711E" w:rsidRPr="003F711E" w:rsidRDefault="003F711E" w:rsidP="003F711E">
      <w:pPr>
        <w:tabs>
          <w:tab w:val="left" w:pos="8647"/>
        </w:tabs>
        <w:spacing w:after="0" w:line="360" w:lineRule="auto"/>
        <w:ind w:left="567" w:right="567"/>
        <w:jc w:val="both"/>
        <w:rPr>
          <w:rFonts w:ascii="Palatino Linotype" w:hAnsi="Palatino Linotype" w:cs="Andalus"/>
          <w:bCs/>
          <w:i/>
          <w:sz w:val="24"/>
          <w:szCs w:val="24"/>
        </w:rPr>
      </w:pPr>
      <w:r w:rsidRPr="003F711E">
        <w:rPr>
          <w:rFonts w:ascii="Palatino Linotype" w:hAnsi="Palatino Linotype" w:cs="Andalus"/>
          <w:bCs/>
          <w:i/>
          <w:sz w:val="24"/>
          <w:szCs w:val="24"/>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3CE219D6" w14:textId="77777777" w:rsidR="003F711E" w:rsidRPr="003F711E" w:rsidRDefault="003F711E" w:rsidP="003F711E">
      <w:pPr>
        <w:tabs>
          <w:tab w:val="left" w:pos="8647"/>
        </w:tabs>
        <w:spacing w:after="0" w:line="360" w:lineRule="auto"/>
        <w:ind w:left="567" w:right="567"/>
        <w:jc w:val="both"/>
        <w:rPr>
          <w:rFonts w:ascii="Palatino Linotype" w:hAnsi="Palatino Linotype" w:cs="Andalus"/>
          <w:bCs/>
          <w:i/>
          <w:sz w:val="24"/>
          <w:szCs w:val="24"/>
        </w:rPr>
      </w:pPr>
      <w:r w:rsidRPr="003F711E">
        <w:rPr>
          <w:rFonts w:ascii="Palatino Linotype" w:hAnsi="Palatino Linotype" w:cs="Andalus"/>
          <w:bCs/>
          <w:i/>
          <w:sz w:val="24"/>
          <w:szCs w:val="24"/>
        </w:rPr>
        <w:t>III …</w:t>
      </w:r>
    </w:p>
    <w:p w14:paraId="4905FB1C" w14:textId="77777777" w:rsidR="003F711E" w:rsidRPr="003F711E" w:rsidRDefault="003F711E" w:rsidP="003F711E">
      <w:pPr>
        <w:tabs>
          <w:tab w:val="left" w:pos="8647"/>
        </w:tabs>
        <w:spacing w:after="0" w:line="360" w:lineRule="auto"/>
        <w:ind w:left="567" w:right="567"/>
        <w:jc w:val="both"/>
        <w:rPr>
          <w:rFonts w:ascii="Palatino Linotype" w:hAnsi="Palatino Linotype" w:cs="Andalus"/>
          <w:bCs/>
          <w:i/>
          <w:sz w:val="24"/>
          <w:szCs w:val="24"/>
        </w:rPr>
      </w:pPr>
      <w:r w:rsidRPr="003F711E">
        <w:rPr>
          <w:rFonts w:ascii="Palatino Linotype" w:hAnsi="Palatino Linotype" w:cs="Andalus"/>
          <w:bCs/>
          <w:i/>
          <w:sz w:val="24"/>
          <w:szCs w:val="24"/>
        </w:rPr>
        <w:t>La información confidencial no estará sujeta a temporalidad alguna y sólo podrán tener acceso a ella los titulares de la misma, sus representantes y los servidores públicos facultados para ello.”</w:t>
      </w:r>
    </w:p>
    <w:p w14:paraId="057F4F3F" w14:textId="77777777" w:rsidR="003F711E" w:rsidRPr="003F711E" w:rsidRDefault="003F711E" w:rsidP="003F711E">
      <w:pPr>
        <w:tabs>
          <w:tab w:val="left" w:pos="8647"/>
        </w:tabs>
        <w:spacing w:after="0" w:line="360" w:lineRule="auto"/>
        <w:ind w:right="51"/>
        <w:jc w:val="both"/>
        <w:rPr>
          <w:rFonts w:ascii="Palatino Linotype" w:hAnsi="Palatino Linotype" w:cs="Andalus"/>
          <w:bCs/>
          <w:sz w:val="24"/>
          <w:szCs w:val="24"/>
        </w:rPr>
      </w:pPr>
    </w:p>
    <w:p w14:paraId="000FD0D9"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r w:rsidRPr="003F711E">
        <w:rPr>
          <w:rFonts w:ascii="Palatino Linotype" w:hAnsi="Palatino Linotype" w:cs="Andalus"/>
          <w:sz w:val="24"/>
          <w:szCs w:val="24"/>
        </w:rPr>
        <w:t xml:space="preserve">Así, como ha quedado apuntado, el derecho de acceso a la información pública puede ser restringido cuando se trate de información clasificada como reservada, </w:t>
      </w:r>
      <w:r w:rsidRPr="003F711E">
        <w:rPr>
          <w:rFonts w:ascii="Palatino Linotype" w:hAnsi="Palatino Linotype" w:cs="Andalus"/>
          <w:sz w:val="24"/>
          <w:szCs w:val="24"/>
        </w:rPr>
        <w:lastRenderedPageBreak/>
        <w:t>delimitando una serie de hipótesis de hecho en las cuales descansa la posibilidad de reserva de información.</w:t>
      </w:r>
    </w:p>
    <w:p w14:paraId="79CBC7B5"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p>
    <w:p w14:paraId="19B95169"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r w:rsidRPr="003F711E">
        <w:rPr>
          <w:rFonts w:ascii="Palatino Linotype" w:hAnsi="Palatino Linotype" w:cs="Andalus"/>
          <w:sz w:val="24"/>
          <w:szCs w:val="24"/>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574E48F" w14:textId="77777777" w:rsidR="003F711E" w:rsidRPr="003F711E" w:rsidRDefault="003F711E" w:rsidP="003F711E">
      <w:pPr>
        <w:tabs>
          <w:tab w:val="left" w:pos="8647"/>
        </w:tabs>
        <w:spacing w:after="0" w:line="360" w:lineRule="auto"/>
        <w:ind w:right="51"/>
        <w:jc w:val="both"/>
        <w:rPr>
          <w:rFonts w:ascii="Palatino Linotype" w:hAnsi="Palatino Linotype" w:cs="Andalus"/>
          <w:sz w:val="24"/>
          <w:szCs w:val="24"/>
        </w:rPr>
      </w:pPr>
    </w:p>
    <w:p w14:paraId="207143BA" w14:textId="77777777" w:rsidR="003F711E" w:rsidRPr="003F711E" w:rsidRDefault="003F711E" w:rsidP="003F711E">
      <w:pPr>
        <w:autoSpaceDE w:val="0"/>
        <w:autoSpaceDN w:val="0"/>
        <w:adjustRightInd w:val="0"/>
        <w:spacing w:after="0" w:line="360" w:lineRule="auto"/>
        <w:contextualSpacing/>
        <w:jc w:val="both"/>
        <w:rPr>
          <w:rFonts w:ascii="Palatino Linotype" w:hAnsi="Palatino Linotype" w:cs="Andalus"/>
          <w:sz w:val="24"/>
          <w:szCs w:val="24"/>
        </w:rPr>
      </w:pPr>
      <w:r w:rsidRPr="003F711E">
        <w:rPr>
          <w:rFonts w:ascii="Palatino Linotype" w:hAnsi="Palatino Linotype" w:cs="Andalus"/>
          <w:sz w:val="24"/>
          <w:szCs w:val="24"/>
        </w:rPr>
        <w:t xml:space="preserve">Entonces, el </w:t>
      </w:r>
      <w:r w:rsidRPr="003F711E">
        <w:rPr>
          <w:rFonts w:ascii="Palatino Linotype" w:hAnsi="Palatino Linotype" w:cs="Andalus"/>
          <w:b/>
          <w:sz w:val="24"/>
          <w:szCs w:val="24"/>
        </w:rPr>
        <w:t>Sujeto Obligado</w:t>
      </w:r>
      <w:r w:rsidRPr="003F711E">
        <w:rPr>
          <w:rFonts w:ascii="Palatino Linotype" w:hAnsi="Palatino Linotype" w:cs="Andalus"/>
          <w:sz w:val="24"/>
          <w:szCs w:val="24"/>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3F711E">
        <w:rPr>
          <w:rFonts w:ascii="Palatino Linotype" w:hAnsi="Palatino Linotype" w:cs="Andalus"/>
          <w:i/>
          <w:iCs/>
          <w:sz w:val="24"/>
          <w:szCs w:val="24"/>
        </w:rPr>
        <w:t>.</w:t>
      </w:r>
    </w:p>
    <w:p w14:paraId="5ADE8C49" w14:textId="77777777" w:rsidR="00B023CC" w:rsidRPr="003F711E" w:rsidRDefault="00B023CC" w:rsidP="003F711E">
      <w:pPr>
        <w:spacing w:after="0" w:line="360" w:lineRule="auto"/>
        <w:jc w:val="both"/>
        <w:rPr>
          <w:rFonts w:ascii="Palatino Linotype" w:hAnsi="Palatino Linotype" w:cs="Andalus"/>
          <w:sz w:val="24"/>
          <w:szCs w:val="24"/>
          <w:lang w:val="es-419"/>
        </w:rPr>
      </w:pPr>
    </w:p>
    <w:p w14:paraId="63D3F4BD" w14:textId="550EB57C" w:rsidR="001F36EE" w:rsidRPr="001F36EE" w:rsidRDefault="001F36EE" w:rsidP="003F711E">
      <w:pPr>
        <w:spacing w:after="0" w:line="360" w:lineRule="auto"/>
        <w:jc w:val="both"/>
        <w:rPr>
          <w:rFonts w:ascii="Palatino Linotype" w:eastAsia="Times New Roman" w:hAnsi="Palatino Linotype" w:cs="Times New Roman"/>
          <w:sz w:val="24"/>
          <w:szCs w:val="24"/>
          <w:lang w:eastAsia="es-ES"/>
        </w:rPr>
      </w:pPr>
      <w:r w:rsidRPr="003F711E">
        <w:rPr>
          <w:rFonts w:ascii="Palatino Linotype" w:hAnsi="Palatino Linotype" w:cs="Andalus"/>
          <w:sz w:val="24"/>
          <w:szCs w:val="24"/>
          <w:lang w:val="es-419"/>
        </w:rPr>
        <w:t xml:space="preserve">En </w:t>
      </w:r>
      <w:r w:rsidRPr="00F17F85">
        <w:rPr>
          <w:rFonts w:ascii="Palatino Linotype" w:hAnsi="Palatino Linotype"/>
          <w:sz w:val="24"/>
          <w:szCs w:val="24"/>
          <w:lang w:val="es-419"/>
        </w:rPr>
        <w:t xml:space="preserve">mérito de lo expuesto en líneas anteriores, resultan fundados los motivos de inconformidad que arguye </w:t>
      </w:r>
      <w:r w:rsidR="005364A6" w:rsidRPr="00F17F85">
        <w:rPr>
          <w:rFonts w:ascii="Palatino Linotype" w:hAnsi="Palatino Linotype"/>
          <w:sz w:val="24"/>
          <w:szCs w:val="24"/>
          <w:lang w:val="es-419"/>
        </w:rPr>
        <w:t>La</w:t>
      </w:r>
      <w:r w:rsidRPr="00F17F85">
        <w:rPr>
          <w:rFonts w:ascii="Palatino Linotype" w:hAnsi="Palatino Linotype"/>
          <w:sz w:val="24"/>
          <w:szCs w:val="24"/>
          <w:lang w:val="es-419"/>
        </w:rPr>
        <w:t xml:space="preserve"> Recurrente en su medio de impugnación que fue materia de estudio, por ello con fundamento en la primera hipótesis de la fracción III, del artículo 186, de la Ley de </w:t>
      </w:r>
      <w:proofErr w:type="spellStart"/>
      <w:r w:rsidRPr="00F17F85">
        <w:rPr>
          <w:rFonts w:ascii="Palatino Linotype" w:hAnsi="Palatino Linotype"/>
          <w:sz w:val="24"/>
          <w:szCs w:val="24"/>
          <w:lang w:val="es-419"/>
        </w:rPr>
        <w:t>Transp</w:t>
      </w:r>
      <w:r w:rsidRPr="001F36EE">
        <w:rPr>
          <w:rFonts w:ascii="Palatino Linotype" w:eastAsia="Times New Roman" w:hAnsi="Palatino Linotype" w:cs="Arial"/>
          <w:sz w:val="24"/>
          <w:szCs w:val="24"/>
          <w:lang w:eastAsia="es-ES"/>
        </w:rPr>
        <w:t>arencia</w:t>
      </w:r>
      <w:proofErr w:type="spellEnd"/>
      <w:r w:rsidRPr="001F36EE">
        <w:rPr>
          <w:rFonts w:ascii="Palatino Linotype" w:eastAsia="Times New Roman" w:hAnsi="Palatino Linotype" w:cs="Arial"/>
          <w:sz w:val="24"/>
          <w:szCs w:val="24"/>
          <w:lang w:eastAsia="es-ES"/>
        </w:rPr>
        <w:t xml:space="preserve"> y Acceso a la Información Pública del </w:t>
      </w:r>
      <w:r w:rsidRPr="001F36EE">
        <w:rPr>
          <w:rFonts w:ascii="Palatino Linotype" w:eastAsia="Times New Roman" w:hAnsi="Palatino Linotype" w:cs="Arial"/>
          <w:sz w:val="24"/>
          <w:szCs w:val="24"/>
          <w:lang w:eastAsia="es-ES"/>
        </w:rPr>
        <w:lastRenderedPageBreak/>
        <w:t xml:space="preserve">Estado de México y Municipios, se </w:t>
      </w:r>
      <w:r w:rsidR="00894A26">
        <w:rPr>
          <w:rFonts w:ascii="Palatino Linotype" w:eastAsia="Times New Roman" w:hAnsi="Palatino Linotype" w:cs="Arial"/>
          <w:b/>
          <w:sz w:val="24"/>
          <w:szCs w:val="24"/>
          <w:lang w:val="es-419" w:eastAsia="es-ES"/>
        </w:rPr>
        <w:t>MODIFICA</w:t>
      </w:r>
      <w:r w:rsidR="00F20947">
        <w:rPr>
          <w:rFonts w:ascii="Palatino Linotype" w:eastAsia="Times New Roman" w:hAnsi="Palatino Linotype" w:cs="Arial"/>
          <w:b/>
          <w:sz w:val="24"/>
          <w:szCs w:val="24"/>
          <w:lang w:val="es-419" w:eastAsia="es-ES"/>
        </w:rPr>
        <w:t xml:space="preserve"> </w:t>
      </w:r>
      <w:r w:rsidRPr="001F36EE">
        <w:rPr>
          <w:rFonts w:ascii="Palatino Linotype" w:eastAsia="Times New Roman" w:hAnsi="Palatino Linotype" w:cs="Arial"/>
          <w:sz w:val="24"/>
          <w:szCs w:val="24"/>
          <w:lang w:eastAsia="es-ES"/>
        </w:rPr>
        <w:t>la respuesta a la solicitud de información número</w:t>
      </w:r>
      <w:r w:rsidRPr="001F36EE">
        <w:rPr>
          <w:rFonts w:ascii="Palatino Linotype" w:eastAsia="Times New Roman" w:hAnsi="Palatino Linotype" w:cs="Times New Roman"/>
          <w:b/>
          <w:sz w:val="24"/>
          <w:szCs w:val="24"/>
          <w:lang w:eastAsia="es-ES"/>
        </w:rPr>
        <w:t xml:space="preserve"> </w:t>
      </w:r>
      <w:r w:rsidR="00894A26">
        <w:rPr>
          <w:rFonts w:ascii="Palatino Linotype" w:hAnsi="Palatino Linotype" w:cs="Arial"/>
          <w:b/>
          <w:sz w:val="24"/>
          <w:szCs w:val="24"/>
          <w:lang w:val="es-419"/>
        </w:rPr>
        <w:t>00011/TRIEEM/IP</w:t>
      </w:r>
      <w:r w:rsidR="00894A26">
        <w:rPr>
          <w:rFonts w:ascii="Palatino Linotype" w:hAnsi="Palatino Linotype" w:cs="Arial"/>
          <w:b/>
          <w:sz w:val="24"/>
          <w:szCs w:val="24"/>
        </w:rPr>
        <w:t>/2022</w:t>
      </w:r>
      <w:r w:rsidR="00894A26">
        <w:rPr>
          <w:rFonts w:ascii="Palatino Linotype" w:hAnsi="Palatino Linotype" w:cs="Arial"/>
          <w:sz w:val="24"/>
          <w:szCs w:val="24"/>
        </w:rPr>
        <w:t>,</w:t>
      </w:r>
      <w:r w:rsidR="006C429F">
        <w:rPr>
          <w:rFonts w:ascii="Palatino Linotype" w:hAnsi="Palatino Linotype" w:cs="Arial"/>
          <w:b/>
          <w:sz w:val="24"/>
          <w:szCs w:val="24"/>
        </w:rPr>
        <w:t xml:space="preserve"> </w:t>
      </w:r>
      <w:r w:rsidRPr="001F36EE">
        <w:rPr>
          <w:rFonts w:ascii="Palatino Linotype" w:eastAsia="Times New Roman" w:hAnsi="Palatino Linotype" w:cs="Times New Roman"/>
          <w:sz w:val="24"/>
          <w:szCs w:val="24"/>
          <w:lang w:eastAsia="es-ES"/>
        </w:rPr>
        <w:t>que ha sido materia del presente fallo.</w:t>
      </w:r>
    </w:p>
    <w:p w14:paraId="25526775" w14:textId="77777777" w:rsidR="00EB4DBC" w:rsidRDefault="00EB4DBC" w:rsidP="001F36EE">
      <w:pPr>
        <w:spacing w:after="0" w:line="360" w:lineRule="auto"/>
        <w:jc w:val="both"/>
        <w:rPr>
          <w:rFonts w:ascii="Palatino Linotype" w:eastAsia="Times New Roman" w:hAnsi="Palatino Linotype" w:cs="Times New Roman"/>
          <w:sz w:val="24"/>
          <w:szCs w:val="24"/>
          <w:lang w:eastAsia="es-ES"/>
        </w:rPr>
      </w:pPr>
    </w:p>
    <w:p w14:paraId="7E8B8322" w14:textId="77777777" w:rsidR="007B6867" w:rsidRPr="007B6867" w:rsidRDefault="007B6867" w:rsidP="007B6867">
      <w:pPr>
        <w:spacing w:after="0" w:line="360" w:lineRule="auto"/>
        <w:jc w:val="center"/>
        <w:rPr>
          <w:rFonts w:ascii="Palatino Linotype" w:hAnsi="Palatino Linotype"/>
          <w:b/>
          <w:bCs/>
          <w:spacing w:val="60"/>
          <w:sz w:val="24"/>
          <w:szCs w:val="24"/>
          <w:lang w:val="es-ES_tradnl"/>
        </w:rPr>
      </w:pPr>
      <w:r w:rsidRPr="007B6867">
        <w:rPr>
          <w:rFonts w:ascii="Palatino Linotype" w:hAnsi="Palatino Linotype"/>
          <w:b/>
          <w:bCs/>
          <w:spacing w:val="60"/>
          <w:sz w:val="24"/>
          <w:szCs w:val="24"/>
          <w:lang w:val="es-ES_tradnl"/>
        </w:rPr>
        <w:t>SE    RESUELVE</w:t>
      </w:r>
    </w:p>
    <w:p w14:paraId="4932BD91" w14:textId="77777777" w:rsidR="007B6867" w:rsidRPr="007B6867" w:rsidRDefault="007B6867" w:rsidP="007B6867">
      <w:pPr>
        <w:spacing w:after="0" w:line="360" w:lineRule="auto"/>
        <w:jc w:val="both"/>
        <w:rPr>
          <w:rFonts w:ascii="Palatino Linotype" w:hAnsi="Palatino Linotype" w:cs="Arial"/>
          <w:sz w:val="24"/>
          <w:szCs w:val="24"/>
        </w:rPr>
      </w:pPr>
    </w:p>
    <w:p w14:paraId="3A9F3439" w14:textId="5881D93F" w:rsidR="007B6867" w:rsidRPr="007B6867" w:rsidRDefault="007B6867" w:rsidP="007B6867">
      <w:pPr>
        <w:spacing w:after="0" w:line="360" w:lineRule="auto"/>
        <w:jc w:val="both"/>
        <w:rPr>
          <w:rFonts w:ascii="Palatino Linotype" w:hAnsi="Palatino Linotype" w:cs="Arial"/>
          <w:b/>
          <w:sz w:val="24"/>
          <w:szCs w:val="24"/>
        </w:rPr>
      </w:pPr>
      <w:r w:rsidRPr="007B6867">
        <w:rPr>
          <w:rFonts w:ascii="Palatino Linotype" w:hAnsi="Palatino Linotype" w:cs="Arial"/>
          <w:b/>
          <w:sz w:val="24"/>
          <w:szCs w:val="24"/>
          <w:lang w:val="es-ES_tradnl"/>
        </w:rPr>
        <w:t>PRIMERO.</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Se</w:t>
      </w:r>
      <w:r w:rsidRPr="007B6867">
        <w:rPr>
          <w:rFonts w:ascii="Palatino Linotype" w:hAnsi="Palatino Linotype" w:cs="Arial"/>
          <w:sz w:val="24"/>
          <w:szCs w:val="24"/>
          <w:lang w:val="es-ES_tradnl"/>
        </w:rPr>
        <w:t xml:space="preserve"> </w:t>
      </w:r>
      <w:r w:rsidR="00B023CC">
        <w:rPr>
          <w:rFonts w:ascii="Palatino Linotype" w:hAnsi="Palatino Linotype" w:cs="Arial"/>
          <w:b/>
          <w:sz w:val="24"/>
          <w:szCs w:val="24"/>
          <w:lang w:val="es-419"/>
        </w:rPr>
        <w:t>MODIFICA</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 xml:space="preserve">la respuesta entregada por </w:t>
      </w:r>
      <w:r w:rsidRPr="007B6867">
        <w:rPr>
          <w:rFonts w:ascii="Palatino Linotype" w:eastAsia="Arial Unicode MS" w:hAnsi="Palatino Linotype" w:cs="Arial"/>
          <w:b/>
          <w:sz w:val="24"/>
          <w:szCs w:val="24"/>
        </w:rPr>
        <w:t xml:space="preserve">el Sujeto Obligado </w:t>
      </w:r>
      <w:r w:rsidRPr="007B6867">
        <w:rPr>
          <w:rFonts w:ascii="Palatino Linotype" w:eastAsia="Arial Unicode MS" w:hAnsi="Palatino Linotype" w:cs="Arial"/>
          <w:sz w:val="24"/>
          <w:szCs w:val="24"/>
        </w:rPr>
        <w:t xml:space="preserve">a la solicitud de información número </w:t>
      </w:r>
      <w:r w:rsidR="00B023CC">
        <w:rPr>
          <w:rFonts w:ascii="Palatino Linotype" w:hAnsi="Palatino Linotype" w:cs="Arial"/>
          <w:b/>
          <w:sz w:val="24"/>
          <w:szCs w:val="24"/>
          <w:lang w:val="es-419"/>
        </w:rPr>
        <w:t>00011/TRIEEM/IP</w:t>
      </w:r>
      <w:r w:rsidR="00B023CC">
        <w:rPr>
          <w:rFonts w:ascii="Palatino Linotype" w:hAnsi="Palatino Linotype" w:cs="Arial"/>
          <w:b/>
          <w:sz w:val="24"/>
          <w:szCs w:val="24"/>
        </w:rPr>
        <w:t>/2022</w:t>
      </w:r>
      <w:r w:rsidR="00B023CC">
        <w:rPr>
          <w:rFonts w:ascii="Palatino Linotype" w:hAnsi="Palatino Linotype" w:cs="Arial"/>
          <w:sz w:val="24"/>
          <w:szCs w:val="24"/>
        </w:rPr>
        <w:t>,</w:t>
      </w:r>
      <w:r w:rsidRPr="007B6867">
        <w:rPr>
          <w:rFonts w:ascii="Palatino Linotype" w:hAnsi="Palatino Linotype" w:cs="Arial"/>
          <w:sz w:val="24"/>
          <w:szCs w:val="24"/>
        </w:rPr>
        <w:t xml:space="preserve"> al resultar fundadas las razones o motivos de inconformidad que manifestó el recurrente, </w:t>
      </w:r>
      <w:r w:rsidRPr="007B6867">
        <w:rPr>
          <w:rFonts w:ascii="Palatino Linotype" w:eastAsia="Arial Unicode MS" w:hAnsi="Palatino Linotype" w:cs="Arial"/>
          <w:sz w:val="24"/>
          <w:szCs w:val="24"/>
        </w:rPr>
        <w:t xml:space="preserve">en términos del </w:t>
      </w:r>
      <w:r w:rsidRPr="007B6867">
        <w:rPr>
          <w:rFonts w:ascii="Palatino Linotype" w:hAnsi="Palatino Linotype" w:cs="Arial"/>
          <w:sz w:val="24"/>
          <w:szCs w:val="24"/>
        </w:rPr>
        <w:t xml:space="preserve">Considerando </w:t>
      </w:r>
      <w:r w:rsidR="00B023CC">
        <w:rPr>
          <w:rFonts w:ascii="Palatino Linotype" w:hAnsi="Palatino Linotype" w:cs="Arial"/>
          <w:b/>
          <w:sz w:val="24"/>
          <w:szCs w:val="24"/>
          <w:lang w:val="es-419"/>
        </w:rPr>
        <w:t>CUARTO</w:t>
      </w:r>
      <w:r w:rsidRPr="007B6867">
        <w:rPr>
          <w:rFonts w:ascii="Palatino Linotype" w:hAnsi="Palatino Linotype" w:cs="Arial"/>
          <w:sz w:val="24"/>
          <w:szCs w:val="24"/>
        </w:rPr>
        <w:t xml:space="preserve"> de la presente resolución.</w:t>
      </w:r>
    </w:p>
    <w:p w14:paraId="08A352AA" w14:textId="77777777" w:rsidR="007B6867" w:rsidRPr="007B6867" w:rsidRDefault="007B6867" w:rsidP="007B6867">
      <w:pPr>
        <w:spacing w:after="0" w:line="360" w:lineRule="auto"/>
        <w:jc w:val="both"/>
        <w:rPr>
          <w:rFonts w:ascii="Palatino Linotype" w:hAnsi="Palatino Linotype" w:cs="Arial"/>
          <w:sz w:val="24"/>
          <w:szCs w:val="24"/>
        </w:rPr>
      </w:pPr>
    </w:p>
    <w:p w14:paraId="7CA70312" w14:textId="2032A463" w:rsidR="00337A3D" w:rsidRPr="00D7731A" w:rsidRDefault="007B6867" w:rsidP="00D7731A">
      <w:pPr>
        <w:tabs>
          <w:tab w:val="left" w:pos="8647"/>
        </w:tabs>
        <w:spacing w:after="0" w:line="360" w:lineRule="auto"/>
        <w:ind w:right="51"/>
        <w:jc w:val="both"/>
        <w:rPr>
          <w:rFonts w:ascii="Palatino Linotype" w:hAnsi="Palatino Linotype" w:cs="Arial"/>
          <w:sz w:val="24"/>
          <w:szCs w:val="24"/>
        </w:rPr>
      </w:pPr>
      <w:r w:rsidRPr="007B6867">
        <w:rPr>
          <w:rFonts w:ascii="Palatino Linotype" w:hAnsi="Palatino Linotype"/>
          <w:b/>
          <w:sz w:val="24"/>
          <w:szCs w:val="24"/>
        </w:rPr>
        <w:t>SEGUNDO.</w:t>
      </w:r>
      <w:r w:rsidRPr="007B6867">
        <w:rPr>
          <w:rFonts w:ascii="Palatino Linotype" w:hAnsi="Palatino Linotype" w:cs="Arial"/>
          <w:sz w:val="24"/>
          <w:szCs w:val="24"/>
        </w:rPr>
        <w:t xml:space="preserve"> Se </w:t>
      </w:r>
      <w:r w:rsidR="00723C2F" w:rsidRPr="00723C2F">
        <w:rPr>
          <w:rFonts w:ascii="Palatino Linotype" w:hAnsi="Palatino Linotype" w:cs="Arial"/>
          <w:b/>
          <w:sz w:val="24"/>
          <w:szCs w:val="24"/>
        </w:rPr>
        <w:t>ORDENA</w:t>
      </w:r>
      <w:r w:rsidRPr="007B6867">
        <w:rPr>
          <w:rFonts w:ascii="Palatino Linotype" w:hAnsi="Palatino Linotype" w:cs="Arial"/>
          <w:sz w:val="24"/>
          <w:szCs w:val="24"/>
        </w:rPr>
        <w:t xml:space="preserve"> al Sujeto Obligado, haga entrega al recurrente en términos del Considerando </w:t>
      </w:r>
      <w:r w:rsidR="00B023CC">
        <w:rPr>
          <w:rFonts w:ascii="Palatino Linotype" w:hAnsi="Palatino Linotype" w:cs="Arial"/>
          <w:b/>
          <w:sz w:val="24"/>
          <w:szCs w:val="24"/>
          <w:lang w:val="es-419"/>
        </w:rPr>
        <w:t>CUARTO</w:t>
      </w:r>
      <w:r w:rsidRPr="007B6867">
        <w:rPr>
          <w:rFonts w:ascii="Palatino Linotype" w:hAnsi="Palatino Linotype" w:cs="Arial"/>
          <w:sz w:val="24"/>
          <w:szCs w:val="24"/>
        </w:rPr>
        <w:t xml:space="preserve"> de la presente resolución, a través del</w:t>
      </w:r>
      <w:r w:rsidR="00B95A40">
        <w:rPr>
          <w:rFonts w:ascii="Palatino Linotype" w:hAnsi="Palatino Linotype" w:cs="Arial"/>
          <w:sz w:val="24"/>
          <w:szCs w:val="24"/>
        </w:rPr>
        <w:t xml:space="preserve"> Sistema de Acceso a la Información Mexiquense</w:t>
      </w:r>
      <w:r w:rsidRPr="007B6867">
        <w:rPr>
          <w:rFonts w:ascii="Palatino Linotype" w:hAnsi="Palatino Linotype" w:cs="Arial"/>
          <w:sz w:val="24"/>
          <w:szCs w:val="24"/>
        </w:rPr>
        <w:t xml:space="preserve"> </w:t>
      </w:r>
      <w:r w:rsidR="00B95A40">
        <w:rPr>
          <w:rFonts w:ascii="Palatino Linotype" w:hAnsi="Palatino Linotype" w:cs="Arial"/>
          <w:sz w:val="24"/>
          <w:szCs w:val="24"/>
        </w:rPr>
        <w:t>(</w:t>
      </w:r>
      <w:r w:rsidRPr="007B6867">
        <w:rPr>
          <w:rFonts w:ascii="Palatino Linotype" w:hAnsi="Palatino Linotype" w:cs="Arial"/>
          <w:sz w:val="24"/>
          <w:szCs w:val="24"/>
        </w:rPr>
        <w:t>SAIMEX</w:t>
      </w:r>
      <w:r w:rsidR="00B95A40">
        <w:rPr>
          <w:rFonts w:ascii="Palatino Linotype" w:hAnsi="Palatino Linotype" w:cs="Arial"/>
          <w:sz w:val="24"/>
          <w:szCs w:val="24"/>
        </w:rPr>
        <w:t>)</w:t>
      </w:r>
      <w:r w:rsidRPr="007B6867">
        <w:rPr>
          <w:rFonts w:ascii="Palatino Linotype" w:hAnsi="Palatino Linotype" w:cs="Arial"/>
          <w:sz w:val="24"/>
          <w:szCs w:val="24"/>
        </w:rPr>
        <w:t>,</w:t>
      </w:r>
      <w:r w:rsidR="00D7731A">
        <w:rPr>
          <w:rFonts w:ascii="Palatino Linotype" w:hAnsi="Palatino Linotype" w:cs="Arial"/>
          <w:sz w:val="24"/>
          <w:szCs w:val="24"/>
          <w:lang w:val="es-419"/>
        </w:rPr>
        <w:t xml:space="preserve"> de ser procedente, en versión pública,</w:t>
      </w:r>
      <w:r w:rsidR="00094CEB">
        <w:rPr>
          <w:rFonts w:ascii="Palatino Linotype" w:hAnsi="Palatino Linotype" w:cs="Arial"/>
          <w:sz w:val="24"/>
          <w:szCs w:val="24"/>
        </w:rPr>
        <w:t xml:space="preserve"> </w:t>
      </w:r>
      <w:r w:rsidRPr="007B6867">
        <w:rPr>
          <w:rFonts w:ascii="Palatino Linotype" w:hAnsi="Palatino Linotype" w:cs="Arial"/>
          <w:sz w:val="24"/>
          <w:szCs w:val="24"/>
        </w:rPr>
        <w:t xml:space="preserve">de lo </w:t>
      </w:r>
      <w:r w:rsidRPr="00D7731A">
        <w:rPr>
          <w:rFonts w:ascii="Palatino Linotype" w:hAnsi="Palatino Linotype" w:cs="Arial"/>
          <w:sz w:val="24"/>
          <w:szCs w:val="24"/>
        </w:rPr>
        <w:t>siguiente:</w:t>
      </w:r>
    </w:p>
    <w:p w14:paraId="109D4937" w14:textId="77777777" w:rsidR="00BD3DF1" w:rsidRDefault="00BD3DF1" w:rsidP="00BD3DF1">
      <w:pPr>
        <w:spacing w:after="0" w:line="360" w:lineRule="auto"/>
        <w:jc w:val="both"/>
        <w:rPr>
          <w:rFonts w:ascii="Palatino Linotype" w:hAnsi="Palatino Linotype"/>
          <w:sz w:val="24"/>
          <w:szCs w:val="24"/>
          <w:lang w:val="es-419"/>
        </w:rPr>
      </w:pPr>
    </w:p>
    <w:p w14:paraId="094B07AB" w14:textId="26A0DE96" w:rsidR="009C13D5" w:rsidRPr="009C13D5" w:rsidRDefault="009C13D5" w:rsidP="009C13D5">
      <w:pPr>
        <w:pStyle w:val="Prrafodelista"/>
        <w:numPr>
          <w:ilvl w:val="0"/>
          <w:numId w:val="44"/>
        </w:numPr>
        <w:autoSpaceDE w:val="0"/>
        <w:autoSpaceDN w:val="0"/>
        <w:adjustRightInd w:val="0"/>
        <w:spacing w:line="360" w:lineRule="auto"/>
        <w:ind w:right="567"/>
        <w:jc w:val="both"/>
        <w:rPr>
          <w:rFonts w:ascii="Palatino Linotype" w:hAnsi="Palatino Linotype" w:cs="Arial"/>
        </w:rPr>
      </w:pPr>
      <w:r w:rsidRPr="00F67616">
        <w:rPr>
          <w:rFonts w:ascii="Palatino Linotype" w:hAnsi="Palatino Linotype"/>
          <w:lang w:val="es-ES_tradnl"/>
        </w:rPr>
        <w:t>Toda</w:t>
      </w:r>
      <w:r>
        <w:rPr>
          <w:rFonts w:ascii="Palatino Linotype" w:hAnsi="Palatino Linotype"/>
          <w:lang w:val="es-419"/>
        </w:rPr>
        <w:t xml:space="preserve"> </w:t>
      </w:r>
      <w:r w:rsidRPr="00F67616">
        <w:rPr>
          <w:rFonts w:ascii="Palatino Linotype" w:hAnsi="Palatino Linotype"/>
          <w:lang w:val="es-ES_tradnl"/>
        </w:rPr>
        <w:t>la documentación</w:t>
      </w:r>
      <w:r>
        <w:rPr>
          <w:rFonts w:ascii="Palatino Linotype" w:hAnsi="Palatino Linotype"/>
          <w:lang w:val="es-419"/>
        </w:rPr>
        <w:t xml:space="preserve"> del procedimiento de adjudicación</w:t>
      </w:r>
      <w:r w:rsidRPr="00F67616">
        <w:rPr>
          <w:rFonts w:ascii="Palatino Linotype" w:hAnsi="Palatino Linotype"/>
          <w:lang w:val="es-ES_tradnl"/>
        </w:rPr>
        <w:t xml:space="preserve"> relacionada con la adquisición del terreno en donde se llevará a cabo la construcción de la nueva sede del Tribunal Electoral del Estado de México</w:t>
      </w:r>
      <w:r>
        <w:rPr>
          <w:rFonts w:ascii="Palatino Linotype" w:hAnsi="Palatino Linotype"/>
          <w:lang w:val="es-ES_tradnl"/>
        </w:rPr>
        <w:t>, consistente en las bases, co</w:t>
      </w:r>
      <w:bookmarkStart w:id="0" w:name="_GoBack"/>
      <w:bookmarkEnd w:id="0"/>
      <w:r>
        <w:rPr>
          <w:rFonts w:ascii="Palatino Linotype" w:hAnsi="Palatino Linotype"/>
          <w:lang w:val="es-ES_tradnl"/>
        </w:rPr>
        <w:t xml:space="preserve">nvocatoria, junta de aclaraciones, </w:t>
      </w:r>
      <w:r w:rsidRPr="0029400B">
        <w:rPr>
          <w:rFonts w:ascii="Palatino Linotype" w:hAnsi="Palatino Linotype"/>
          <w:lang w:val="es-419"/>
        </w:rPr>
        <w:t>propuestas técnicas y económicas</w:t>
      </w:r>
      <w:r>
        <w:rPr>
          <w:rFonts w:ascii="Palatino Linotype" w:hAnsi="Palatino Linotype"/>
          <w:lang w:val="es-419"/>
        </w:rPr>
        <w:t>, fallo de adjudicación</w:t>
      </w:r>
      <w:r w:rsidR="00C37E7B">
        <w:rPr>
          <w:rFonts w:ascii="Palatino Linotype" w:hAnsi="Palatino Linotype"/>
          <w:lang w:val="es-419"/>
        </w:rPr>
        <w:t>, a la fecha de solicitud de información (cuatro de febrero de dos mil veintidós)</w:t>
      </w:r>
    </w:p>
    <w:p w14:paraId="5A2EDAE0" w14:textId="35FCA1F6" w:rsidR="00526445" w:rsidRPr="00526445" w:rsidRDefault="00526445" w:rsidP="00BD3DF1">
      <w:pPr>
        <w:pStyle w:val="Prrafodelista"/>
        <w:numPr>
          <w:ilvl w:val="0"/>
          <w:numId w:val="44"/>
        </w:numPr>
        <w:autoSpaceDE w:val="0"/>
        <w:autoSpaceDN w:val="0"/>
        <w:adjustRightInd w:val="0"/>
        <w:spacing w:line="360" w:lineRule="auto"/>
        <w:ind w:right="567"/>
        <w:jc w:val="both"/>
        <w:rPr>
          <w:rFonts w:ascii="Palatino Linotype" w:hAnsi="Palatino Linotype"/>
          <w:lang w:val="es-ES_tradnl"/>
        </w:rPr>
      </w:pPr>
      <w:r w:rsidRPr="00526445">
        <w:rPr>
          <w:rFonts w:ascii="Palatino Linotype" w:hAnsi="Palatino Linotype"/>
          <w:lang w:val="es-ES_tradnl"/>
        </w:rPr>
        <w:t>Los comprobantes de estudios de las personas servidoras públicas involucradas en la adquisición del inmueble multicitado</w:t>
      </w:r>
      <w:r w:rsidR="002364B2">
        <w:rPr>
          <w:rFonts w:ascii="Palatino Linotype" w:hAnsi="Palatino Linotype"/>
          <w:lang w:val="es-ES_tradnl"/>
        </w:rPr>
        <w:t xml:space="preserve"> remitido en informe justificado</w:t>
      </w:r>
      <w:r w:rsidR="007219BE">
        <w:rPr>
          <w:rFonts w:ascii="Palatino Linotype" w:hAnsi="Palatino Linotype"/>
          <w:lang w:val="es-ES_tradnl"/>
        </w:rPr>
        <w:t xml:space="preserve"> debidamente clasificado</w:t>
      </w:r>
      <w:r>
        <w:rPr>
          <w:rFonts w:ascii="Palatino Linotype" w:hAnsi="Palatino Linotype"/>
          <w:lang w:val="es-419"/>
        </w:rPr>
        <w:t>.</w:t>
      </w:r>
    </w:p>
    <w:p w14:paraId="116826AE" w14:textId="77777777" w:rsidR="00D7731A" w:rsidRPr="00D7731A" w:rsidRDefault="00D7731A" w:rsidP="00D7731A">
      <w:pPr>
        <w:autoSpaceDE w:val="0"/>
        <w:autoSpaceDN w:val="0"/>
        <w:adjustRightInd w:val="0"/>
        <w:spacing w:after="0" w:line="360" w:lineRule="auto"/>
        <w:ind w:left="851" w:right="850"/>
        <w:jc w:val="both"/>
        <w:rPr>
          <w:rFonts w:ascii="Palatino Linotype" w:hAnsi="Palatino Linotype"/>
          <w:sz w:val="24"/>
          <w:szCs w:val="24"/>
          <w:lang w:eastAsia="es-MX"/>
        </w:rPr>
      </w:pPr>
    </w:p>
    <w:p w14:paraId="2ABCA28F" w14:textId="77777777" w:rsidR="00D7731A" w:rsidRPr="00D7731A" w:rsidRDefault="00D7731A" w:rsidP="00D7731A">
      <w:pPr>
        <w:spacing w:after="0" w:line="360" w:lineRule="auto"/>
        <w:ind w:left="709" w:right="474"/>
        <w:jc w:val="both"/>
        <w:rPr>
          <w:rFonts w:ascii="Palatino Linotype" w:hAnsi="Palatino Linotype" w:cs="Arial"/>
          <w:i/>
          <w:sz w:val="24"/>
          <w:szCs w:val="24"/>
        </w:rPr>
      </w:pPr>
      <w:r w:rsidRPr="00D7731A">
        <w:rPr>
          <w:rFonts w:ascii="Palatino Linotype" w:hAnsi="Palatino Linotype" w:cs="Arial"/>
          <w:i/>
          <w:sz w:val="24"/>
          <w:szCs w:val="24"/>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0D248058" w14:textId="77777777" w:rsidR="00D7731A" w:rsidRPr="00D7731A" w:rsidRDefault="00D7731A" w:rsidP="00D7731A">
      <w:pPr>
        <w:autoSpaceDE w:val="0"/>
        <w:autoSpaceDN w:val="0"/>
        <w:adjustRightInd w:val="0"/>
        <w:spacing w:after="0" w:line="360" w:lineRule="auto"/>
        <w:ind w:left="851" w:right="850"/>
        <w:jc w:val="both"/>
        <w:rPr>
          <w:rFonts w:ascii="Palatino Linotype" w:hAnsi="Palatino Linotype"/>
          <w:sz w:val="24"/>
          <w:szCs w:val="24"/>
          <w:lang w:eastAsia="es-MX"/>
        </w:rPr>
      </w:pPr>
    </w:p>
    <w:p w14:paraId="47F1EB5F" w14:textId="77777777" w:rsidR="00337A3D"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b/>
          <w:sz w:val="28"/>
          <w:szCs w:val="24"/>
        </w:rPr>
        <w:t>TERCERO</w:t>
      </w:r>
      <w:r w:rsidRPr="00470DBC">
        <w:rPr>
          <w:rFonts w:ascii="Palatino Linotype" w:hAnsi="Palatino Linotype" w:cs="Arial"/>
          <w:b/>
          <w:sz w:val="24"/>
          <w:szCs w:val="24"/>
        </w:rPr>
        <w:t>.</w:t>
      </w:r>
      <w:r w:rsidRPr="00470DBC">
        <w:rPr>
          <w:rFonts w:ascii="Palatino Linotype" w:hAnsi="Palatino Linotype" w:cs="Arial"/>
          <w:sz w:val="24"/>
          <w:szCs w:val="24"/>
        </w:rPr>
        <w:t xml:space="preserve"> </w:t>
      </w:r>
      <w:r w:rsidRPr="00470DBC">
        <w:rPr>
          <w:rFonts w:ascii="Palatino Linotype" w:hAnsi="Palatino Linotype" w:cs="Arial"/>
          <w:b/>
          <w:sz w:val="24"/>
          <w:szCs w:val="24"/>
        </w:rPr>
        <w:t>Notifíquese</w:t>
      </w:r>
      <w:r w:rsidRPr="00470DBC">
        <w:rPr>
          <w:rFonts w:ascii="Palatino Linotype" w:hAnsi="Palatino Linotype" w:cs="Arial"/>
          <w:b/>
          <w:i/>
          <w:sz w:val="24"/>
          <w:szCs w:val="24"/>
        </w:rPr>
        <w:t xml:space="preserve"> </w:t>
      </w:r>
      <w:r w:rsidRPr="00470DBC">
        <w:rPr>
          <w:rFonts w:ascii="Palatino Linotype" w:hAnsi="Palatino Linotype" w:cs="Arial"/>
          <w:sz w:val="24"/>
          <w:szCs w:val="24"/>
        </w:rPr>
        <w:t>al Titular de la Unidad de Transparencia del</w:t>
      </w:r>
      <w:r w:rsidRPr="00470DBC">
        <w:rPr>
          <w:rFonts w:ascii="Palatino Linotype" w:hAnsi="Palatino Linotype" w:cs="Arial"/>
          <w:b/>
          <w:sz w:val="24"/>
          <w:szCs w:val="24"/>
        </w:rPr>
        <w:t xml:space="preserve"> Sujeto Obligado</w:t>
      </w:r>
      <w:r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26DF6AF0" w14:textId="77777777" w:rsidR="00081381" w:rsidRPr="00470DBC" w:rsidRDefault="00081381" w:rsidP="00337A3D">
      <w:pPr>
        <w:tabs>
          <w:tab w:val="left" w:pos="8647"/>
        </w:tabs>
        <w:spacing w:after="0" w:line="360" w:lineRule="auto"/>
        <w:ind w:right="51"/>
        <w:jc w:val="both"/>
        <w:rPr>
          <w:rFonts w:ascii="Palatino Linotype" w:hAnsi="Palatino Linotype" w:cs="Arial"/>
          <w:sz w:val="24"/>
          <w:szCs w:val="24"/>
        </w:rPr>
      </w:pPr>
    </w:p>
    <w:p w14:paraId="6C9CE39C" w14:textId="77777777" w:rsidR="00EF1C46" w:rsidRDefault="00EF1C46" w:rsidP="00EF1C4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F1C46">
        <w:rPr>
          <w:rFonts w:ascii="Palatino Linotype" w:hAnsi="Palatino Linotype"/>
          <w:b/>
          <w:sz w:val="28"/>
          <w:szCs w:val="28"/>
        </w:rPr>
        <w:t>CUARTO</w:t>
      </w:r>
      <w:r w:rsidRPr="000F5B7E">
        <w:rPr>
          <w:rFonts w:ascii="Palatino Linotype" w:eastAsia="Times New Roman" w:hAnsi="Palatino Linotype" w:cs="Arial"/>
          <w:b/>
          <w:sz w:val="26"/>
          <w:szCs w:val="26"/>
          <w:lang w:eastAsia="es-ES"/>
        </w:rPr>
        <w:t>.</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4D5A3BC" w14:textId="77777777" w:rsidR="00337A3D" w:rsidRPr="00EF1C46"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2F74A2C" w14:textId="77777777"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0DBC">
        <w:rPr>
          <w:rFonts w:ascii="Palatino Linotype" w:hAnsi="Palatino Linotype"/>
          <w:b/>
          <w:sz w:val="28"/>
          <w:szCs w:val="28"/>
        </w:rPr>
        <w:t>QUINTO</w:t>
      </w:r>
      <w:r w:rsidRPr="00470DBC">
        <w:rPr>
          <w:rFonts w:ascii="Palatino Linotype" w:hAnsi="Palatino Linotype"/>
          <w:b/>
          <w:sz w:val="24"/>
          <w:szCs w:val="24"/>
        </w:rPr>
        <w:t xml:space="preserve">. </w:t>
      </w:r>
      <w:r w:rsidRPr="00470DBC">
        <w:rPr>
          <w:rFonts w:ascii="Palatino Linotype" w:eastAsia="Times New Roman" w:hAnsi="Palatino Linotype" w:cs="Arial"/>
          <w:b/>
          <w:sz w:val="24"/>
          <w:szCs w:val="24"/>
          <w:lang w:val="es-ES" w:eastAsia="es-ES"/>
        </w:rPr>
        <w:t>Notifíquese</w:t>
      </w:r>
      <w:r w:rsidRPr="00470DBC">
        <w:rPr>
          <w:rFonts w:ascii="Palatino Linotype" w:eastAsia="Times New Roman" w:hAnsi="Palatino Linotype" w:cs="Arial"/>
          <w:sz w:val="24"/>
          <w:szCs w:val="24"/>
          <w:lang w:val="es-ES" w:eastAsia="es-ES"/>
        </w:rPr>
        <w:t xml:space="preserve"> </w:t>
      </w:r>
      <w:r w:rsidRPr="00470DBC">
        <w:rPr>
          <w:rFonts w:ascii="Palatino Linotype" w:eastAsia="Times New Roman" w:hAnsi="Palatino Linotype" w:cs="Arial"/>
          <w:b/>
          <w:sz w:val="24"/>
          <w:szCs w:val="24"/>
          <w:lang w:val="es-ES" w:eastAsia="es-ES"/>
        </w:rPr>
        <w:t>al Recurrente</w:t>
      </w:r>
      <w:r w:rsidRPr="00470DBC">
        <w:rPr>
          <w:rFonts w:ascii="Palatino Linotype" w:eastAsia="Times New Roman" w:hAnsi="Palatino Linotype" w:cs="Arial"/>
          <w:sz w:val="24"/>
          <w:szCs w:val="24"/>
          <w:lang w:val="es-ES" w:eastAsia="es-ES"/>
        </w:rPr>
        <w:t xml:space="preserve"> la presente resolución, y hágase de su conocimiento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14:paraId="3D0157EB" w14:textId="77777777" w:rsidR="0003544F" w:rsidRDefault="0003544F"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20F5D54" w14:textId="2E122E75" w:rsidR="00337A3D" w:rsidRPr="005A16DB" w:rsidRDefault="00337A3D" w:rsidP="00337A3D">
      <w:pPr>
        <w:spacing w:after="0" w:line="360" w:lineRule="auto"/>
        <w:jc w:val="both"/>
        <w:rPr>
          <w:rFonts w:ascii="Palatino Linotype" w:hAnsi="Palatino Linotype" w:cs="Arial"/>
          <w:sz w:val="24"/>
          <w:szCs w:val="24"/>
          <w:lang w:val="es-419"/>
        </w:rPr>
      </w:pPr>
      <w:r w:rsidRPr="00C45081">
        <w:rPr>
          <w:rFonts w:ascii="Palatino Linotype" w:hAnsi="Palatino Linotype" w:cs="Arial"/>
          <w:sz w:val="24"/>
          <w:szCs w:val="24"/>
        </w:rPr>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w:t>
      </w:r>
      <w:r w:rsidRPr="00283FFF">
        <w:rPr>
          <w:rFonts w:ascii="Palatino Linotype" w:hAnsi="Palatino Linotype" w:cs="Arial"/>
          <w:sz w:val="24"/>
          <w:szCs w:val="24"/>
        </w:rPr>
        <w:t xml:space="preserve">EN LA </w:t>
      </w:r>
      <w:r w:rsidR="001645A5">
        <w:rPr>
          <w:rFonts w:ascii="Palatino Linotype" w:hAnsi="Palatino Linotype" w:cs="Arial"/>
          <w:sz w:val="24"/>
          <w:szCs w:val="24"/>
          <w:lang w:val="es-419"/>
        </w:rPr>
        <w:t xml:space="preserve">TRIGÉSIMA </w:t>
      </w:r>
      <w:r w:rsidR="00D060FB">
        <w:rPr>
          <w:rFonts w:ascii="Palatino Linotype" w:hAnsi="Palatino Linotype" w:cs="Arial"/>
          <w:sz w:val="24"/>
          <w:szCs w:val="24"/>
          <w:lang w:val="es-419"/>
        </w:rPr>
        <w:t>SEGUNDA</w:t>
      </w:r>
      <w:r w:rsidR="00276F77">
        <w:rPr>
          <w:rFonts w:ascii="Palatino Linotype" w:hAnsi="Palatino Linotype" w:cs="Arial"/>
          <w:sz w:val="24"/>
          <w:szCs w:val="24"/>
          <w:lang w:val="es-419"/>
        </w:rPr>
        <w:t xml:space="preserve"> </w:t>
      </w:r>
      <w:r w:rsidRPr="00283FFF">
        <w:rPr>
          <w:rFonts w:ascii="Palatino Linotype" w:hAnsi="Palatino Linotype" w:cs="Arial"/>
          <w:sz w:val="24"/>
          <w:szCs w:val="24"/>
        </w:rPr>
        <w:t xml:space="preserve">SESIÓN ORDINARIA CELEBRADA </w:t>
      </w:r>
      <w:r w:rsidR="001645A5" w:rsidRPr="00283FFF">
        <w:rPr>
          <w:rFonts w:ascii="Palatino Linotype" w:hAnsi="Palatino Linotype" w:cs="Arial"/>
          <w:sz w:val="24"/>
          <w:szCs w:val="24"/>
        </w:rPr>
        <w:t xml:space="preserve">EL </w:t>
      </w:r>
      <w:r w:rsidR="00D060FB">
        <w:rPr>
          <w:rFonts w:ascii="Palatino Linotype" w:hAnsi="Palatino Linotype" w:cs="Arial"/>
          <w:sz w:val="24"/>
          <w:szCs w:val="24"/>
          <w:lang w:val="es-419"/>
        </w:rPr>
        <w:t>SIETE</w:t>
      </w:r>
      <w:r w:rsidR="001645A5">
        <w:rPr>
          <w:rFonts w:ascii="Palatino Linotype" w:hAnsi="Palatino Linotype" w:cs="Arial"/>
          <w:sz w:val="24"/>
          <w:szCs w:val="24"/>
          <w:lang w:val="es-419"/>
        </w:rPr>
        <w:t xml:space="preserve"> </w:t>
      </w:r>
      <w:r w:rsidR="001645A5" w:rsidRPr="00283FFF">
        <w:rPr>
          <w:rFonts w:ascii="Palatino Linotype" w:hAnsi="Palatino Linotype" w:cs="Arial"/>
          <w:sz w:val="24"/>
          <w:szCs w:val="24"/>
        </w:rPr>
        <w:t xml:space="preserve">DE </w:t>
      </w:r>
      <w:r w:rsidR="00D060FB">
        <w:rPr>
          <w:rFonts w:ascii="Palatino Linotype" w:hAnsi="Palatino Linotype" w:cs="Arial"/>
          <w:sz w:val="24"/>
          <w:szCs w:val="24"/>
          <w:lang w:val="es-419"/>
        </w:rPr>
        <w:t>SEPOTIEMBRE</w:t>
      </w:r>
      <w:r w:rsidR="00081381" w:rsidRPr="00283FFF">
        <w:rPr>
          <w:rFonts w:ascii="Palatino Linotype" w:hAnsi="Palatino Linotype" w:cs="Arial"/>
          <w:sz w:val="24"/>
          <w:szCs w:val="24"/>
        </w:rPr>
        <w:t xml:space="preserve"> </w:t>
      </w:r>
      <w:r w:rsidRPr="00283FFF">
        <w:rPr>
          <w:rFonts w:ascii="Palatino Linotype" w:hAnsi="Palatino Linotype" w:cs="Arial"/>
          <w:sz w:val="24"/>
          <w:szCs w:val="24"/>
        </w:rPr>
        <w:t xml:space="preserve">DE DOS MIL </w:t>
      </w:r>
      <w:r w:rsidR="00EE70CE" w:rsidRPr="00283FFF">
        <w:rPr>
          <w:rFonts w:ascii="Palatino Linotype" w:hAnsi="Palatino Linotype" w:cs="Arial"/>
          <w:sz w:val="24"/>
          <w:szCs w:val="24"/>
        </w:rPr>
        <w:t>VEINTI</w:t>
      </w:r>
      <w:r w:rsidR="00EE70CE">
        <w:rPr>
          <w:rFonts w:ascii="Palatino Linotype" w:hAnsi="Palatino Linotype" w:cs="Arial"/>
          <w:sz w:val="24"/>
          <w:szCs w:val="24"/>
        </w:rPr>
        <w:t>DÓS</w:t>
      </w:r>
      <w:r w:rsidRPr="00C45081">
        <w:rPr>
          <w:rFonts w:ascii="Palatino Linotype" w:hAnsi="Palatino Linotype" w:cs="Arial"/>
          <w:sz w:val="24"/>
          <w:szCs w:val="24"/>
        </w:rPr>
        <w:t>, ANTE EL ANTE EL SECRETARIO TÉCNICO DEL PLENO, ALEXIS TAPIA RAMÍREZ. --</w:t>
      </w:r>
      <w:r w:rsidR="00F46886">
        <w:rPr>
          <w:rFonts w:ascii="Palatino Linotype" w:hAnsi="Palatino Linotype" w:cs="Arial"/>
          <w:sz w:val="24"/>
          <w:szCs w:val="24"/>
        </w:rPr>
        <w:t>-------------------</w:t>
      </w:r>
      <w:r w:rsidRPr="00C45081">
        <w:rPr>
          <w:rFonts w:ascii="Palatino Linotype" w:hAnsi="Palatino Linotype" w:cs="Arial"/>
          <w:sz w:val="24"/>
          <w:szCs w:val="24"/>
        </w:rPr>
        <w:t>----------------------</w:t>
      </w:r>
    </w:p>
    <w:p w14:paraId="2D184294" w14:textId="116B9099" w:rsidR="00A60A75" w:rsidRDefault="00A60A75" w:rsidP="00337A3D">
      <w:pPr>
        <w:spacing w:after="0" w:line="360" w:lineRule="auto"/>
        <w:jc w:val="both"/>
        <w:rPr>
          <w:rFonts w:ascii="Palatino Linotype" w:hAnsi="Palatino Linotype" w:cs="Arial"/>
          <w:sz w:val="20"/>
        </w:rPr>
      </w:pPr>
      <w:r>
        <w:rPr>
          <w:rFonts w:ascii="Palatino Linotype" w:hAnsi="Palatino Linotype" w:cs="Arial"/>
          <w:sz w:val="20"/>
        </w:rPr>
        <w:t>------------------------------------------------------------------------------------------------------------------------------------------------------------------------------------------------------------------------------------------------------------------------------</w:t>
      </w:r>
      <w:r w:rsidR="006D7027">
        <w:rPr>
          <w:rFonts w:ascii="Palatino Linotype" w:hAnsi="Palatino Linotype" w:cs="Arial"/>
          <w:sz w:val="20"/>
        </w:rPr>
        <w:t>--------------------------------------------------------------------------------------------------------------------------------------------------------------------------------------------------------------------------------------------------------------------------------------------------------------------------------------------------------------------------------------------------------------------------------------------------------------------------------------------------------------------------------------------------------------------------------------------------------------------------------------------------------------------------------------------------------------------------------------------------------------------------------------------------------------------------------------------------------------------------------------------------------------------------------------------------------------------------------------------------------------------------------------------------------------------------------------------------------------------------------------------------------------------------------------------------------------------------------------------------------------------------------------------------------------------------------------------------------------------------------------------------------------------------------------------------------------------------------------------------------------------------------------------------------------------------------------------------------------------------------------------------------------------------------------------------------------------------------------------------------------------------------------------------------------------------------------------------------------------------------------------------------------------------------------------------------------------------------------------------------------------------------------------------------------------------------------------------------------------------</w:t>
      </w:r>
    </w:p>
    <w:p w14:paraId="627C48A3" w14:textId="77777777" w:rsidR="00337A3D" w:rsidRDefault="00977AEA" w:rsidP="00337A3D">
      <w:pPr>
        <w:spacing w:after="0" w:line="360" w:lineRule="auto"/>
        <w:jc w:val="both"/>
        <w:rPr>
          <w:rFonts w:ascii="Palatino Linotype" w:hAnsi="Palatino Linotype" w:cs="Arial"/>
          <w:sz w:val="20"/>
        </w:rPr>
      </w:pPr>
      <w:r>
        <w:rPr>
          <w:rFonts w:ascii="Palatino Linotype" w:hAnsi="Palatino Linotype" w:cs="Arial"/>
          <w:sz w:val="20"/>
        </w:rPr>
        <w:t>JMV/</w:t>
      </w:r>
      <w:r w:rsidR="00337A3D" w:rsidRPr="005323D1">
        <w:rPr>
          <w:rFonts w:ascii="Palatino Linotype" w:hAnsi="Palatino Linotype" w:cs="Arial"/>
          <w:sz w:val="20"/>
        </w:rPr>
        <w:t>CCR/</w:t>
      </w:r>
      <w:r w:rsidR="00B32C1A">
        <w:rPr>
          <w:rFonts w:ascii="Palatino Linotype" w:hAnsi="Palatino Linotype" w:cs="Arial"/>
          <w:sz w:val="20"/>
        </w:rPr>
        <w:t>ROA</w:t>
      </w:r>
    </w:p>
    <w:p w14:paraId="54FB8F59" w14:textId="77777777" w:rsidR="00B32C1A" w:rsidRDefault="00B32C1A" w:rsidP="00337A3D">
      <w:pPr>
        <w:spacing w:after="0" w:line="360" w:lineRule="auto"/>
        <w:jc w:val="both"/>
        <w:rPr>
          <w:rFonts w:ascii="Palatino Linotype" w:hAnsi="Palatino Linotype" w:cs="Arial"/>
          <w:sz w:val="20"/>
        </w:rPr>
      </w:pPr>
    </w:p>
    <w:p w14:paraId="51B72604" w14:textId="77777777" w:rsidR="00B32C1A" w:rsidRDefault="00B32C1A" w:rsidP="00337A3D">
      <w:pPr>
        <w:spacing w:after="0" w:line="360" w:lineRule="auto"/>
        <w:jc w:val="both"/>
        <w:rPr>
          <w:rFonts w:ascii="Palatino Linotype" w:hAnsi="Palatino Linotype" w:cs="Arial"/>
          <w:sz w:val="20"/>
        </w:rPr>
      </w:pPr>
    </w:p>
    <w:p w14:paraId="7A3A5BBD" w14:textId="77777777" w:rsidR="00B32C1A" w:rsidRDefault="00B32C1A" w:rsidP="00337A3D">
      <w:pPr>
        <w:spacing w:after="0" w:line="360" w:lineRule="auto"/>
        <w:jc w:val="both"/>
        <w:rPr>
          <w:rFonts w:ascii="Palatino Linotype" w:hAnsi="Palatino Linotype" w:cs="Arial"/>
          <w:sz w:val="20"/>
        </w:rPr>
      </w:pPr>
    </w:p>
    <w:p w14:paraId="4B896351" w14:textId="77777777" w:rsidR="001645A5" w:rsidRDefault="001645A5" w:rsidP="00337A3D">
      <w:pPr>
        <w:spacing w:after="0" w:line="360" w:lineRule="auto"/>
        <w:jc w:val="both"/>
        <w:rPr>
          <w:rFonts w:ascii="Palatino Linotype" w:hAnsi="Palatino Linotype" w:cs="Arial"/>
          <w:sz w:val="20"/>
        </w:rPr>
      </w:pPr>
    </w:p>
    <w:p w14:paraId="70B3E607" w14:textId="77777777" w:rsidR="001645A5" w:rsidRDefault="001645A5" w:rsidP="00337A3D">
      <w:pPr>
        <w:spacing w:after="0" w:line="360" w:lineRule="auto"/>
        <w:jc w:val="both"/>
        <w:rPr>
          <w:rFonts w:ascii="Palatino Linotype" w:hAnsi="Palatino Linotype" w:cs="Arial"/>
          <w:sz w:val="20"/>
        </w:rPr>
      </w:pPr>
    </w:p>
    <w:p w14:paraId="408C7EF2" w14:textId="77777777" w:rsidR="001645A5" w:rsidRDefault="001645A5" w:rsidP="00337A3D">
      <w:pPr>
        <w:spacing w:after="0" w:line="360" w:lineRule="auto"/>
        <w:jc w:val="both"/>
        <w:rPr>
          <w:rFonts w:ascii="Palatino Linotype" w:hAnsi="Palatino Linotype" w:cs="Arial"/>
          <w:sz w:val="20"/>
        </w:rPr>
      </w:pPr>
    </w:p>
    <w:p w14:paraId="68EEF309" w14:textId="77777777" w:rsidR="001645A5" w:rsidRDefault="001645A5" w:rsidP="00337A3D">
      <w:pPr>
        <w:spacing w:after="0" w:line="360" w:lineRule="auto"/>
        <w:jc w:val="both"/>
        <w:rPr>
          <w:rFonts w:ascii="Palatino Linotype" w:hAnsi="Palatino Linotype" w:cs="Arial"/>
          <w:sz w:val="20"/>
        </w:rPr>
      </w:pPr>
    </w:p>
    <w:p w14:paraId="31EE9A67" w14:textId="77777777" w:rsidR="001645A5" w:rsidRDefault="001645A5" w:rsidP="00337A3D">
      <w:pPr>
        <w:spacing w:after="0" w:line="360" w:lineRule="auto"/>
        <w:jc w:val="both"/>
        <w:rPr>
          <w:rFonts w:ascii="Palatino Linotype" w:hAnsi="Palatino Linotype" w:cs="Arial"/>
          <w:sz w:val="20"/>
        </w:rPr>
      </w:pPr>
    </w:p>
    <w:p w14:paraId="29A63E1B" w14:textId="77777777" w:rsidR="001645A5" w:rsidRDefault="001645A5" w:rsidP="00337A3D">
      <w:pPr>
        <w:spacing w:after="0" w:line="360" w:lineRule="auto"/>
        <w:jc w:val="both"/>
        <w:rPr>
          <w:rFonts w:ascii="Palatino Linotype" w:hAnsi="Palatino Linotype" w:cs="Arial"/>
          <w:sz w:val="20"/>
        </w:rPr>
      </w:pPr>
    </w:p>
    <w:p w14:paraId="69A95FBB" w14:textId="77777777" w:rsidR="001645A5" w:rsidRDefault="001645A5" w:rsidP="00337A3D">
      <w:pPr>
        <w:spacing w:after="0" w:line="360" w:lineRule="auto"/>
        <w:jc w:val="both"/>
        <w:rPr>
          <w:rFonts w:ascii="Palatino Linotype" w:hAnsi="Palatino Linotype" w:cs="Arial"/>
          <w:sz w:val="20"/>
        </w:rPr>
      </w:pPr>
    </w:p>
    <w:p w14:paraId="21CA858B" w14:textId="77777777" w:rsidR="001645A5" w:rsidRDefault="001645A5" w:rsidP="00337A3D">
      <w:pPr>
        <w:spacing w:after="0" w:line="360" w:lineRule="auto"/>
        <w:jc w:val="both"/>
        <w:rPr>
          <w:rFonts w:ascii="Palatino Linotype" w:hAnsi="Palatino Linotype" w:cs="Arial"/>
          <w:sz w:val="20"/>
        </w:rPr>
      </w:pPr>
    </w:p>
    <w:p w14:paraId="7171DB97" w14:textId="77777777" w:rsidR="001645A5" w:rsidRDefault="001645A5" w:rsidP="00337A3D">
      <w:pPr>
        <w:spacing w:after="0" w:line="360" w:lineRule="auto"/>
        <w:jc w:val="both"/>
        <w:rPr>
          <w:rFonts w:ascii="Palatino Linotype" w:hAnsi="Palatino Linotype" w:cs="Arial"/>
          <w:sz w:val="20"/>
        </w:rPr>
      </w:pPr>
    </w:p>
    <w:p w14:paraId="3802359A" w14:textId="77777777" w:rsidR="001645A5" w:rsidRDefault="001645A5" w:rsidP="00337A3D">
      <w:pPr>
        <w:spacing w:after="0" w:line="360" w:lineRule="auto"/>
        <w:jc w:val="both"/>
        <w:rPr>
          <w:rFonts w:ascii="Palatino Linotype" w:hAnsi="Palatino Linotype" w:cs="Arial"/>
          <w:sz w:val="20"/>
        </w:rPr>
      </w:pPr>
    </w:p>
    <w:p w14:paraId="47CF37A0" w14:textId="77777777" w:rsidR="001645A5" w:rsidRDefault="001645A5" w:rsidP="00337A3D">
      <w:pPr>
        <w:spacing w:after="0" w:line="360" w:lineRule="auto"/>
        <w:jc w:val="both"/>
        <w:rPr>
          <w:rFonts w:ascii="Palatino Linotype" w:hAnsi="Palatino Linotype" w:cs="Arial"/>
          <w:sz w:val="20"/>
        </w:rPr>
      </w:pPr>
    </w:p>
    <w:p w14:paraId="7395D76E" w14:textId="77777777" w:rsidR="001645A5" w:rsidRDefault="001645A5" w:rsidP="00337A3D">
      <w:pPr>
        <w:spacing w:after="0" w:line="360" w:lineRule="auto"/>
        <w:jc w:val="both"/>
        <w:rPr>
          <w:rFonts w:ascii="Palatino Linotype" w:hAnsi="Palatino Linotype" w:cs="Arial"/>
          <w:sz w:val="20"/>
        </w:rPr>
      </w:pPr>
    </w:p>
    <w:p w14:paraId="56767CCA" w14:textId="77777777" w:rsidR="001645A5" w:rsidRDefault="001645A5" w:rsidP="00337A3D">
      <w:pPr>
        <w:spacing w:after="0" w:line="360" w:lineRule="auto"/>
        <w:jc w:val="both"/>
        <w:rPr>
          <w:rFonts w:ascii="Palatino Linotype" w:hAnsi="Palatino Linotype" w:cs="Arial"/>
          <w:sz w:val="20"/>
        </w:rPr>
      </w:pPr>
    </w:p>
    <w:p w14:paraId="2BDE5E44" w14:textId="77777777" w:rsidR="00B32C1A" w:rsidRDefault="00B32C1A" w:rsidP="00337A3D">
      <w:pPr>
        <w:spacing w:after="0" w:line="360" w:lineRule="auto"/>
        <w:jc w:val="both"/>
        <w:rPr>
          <w:rFonts w:ascii="Palatino Linotype" w:hAnsi="Palatino Linotype" w:cs="Arial"/>
          <w:sz w:val="20"/>
        </w:rPr>
      </w:pPr>
    </w:p>
    <w:p w14:paraId="0CD3333E" w14:textId="77777777" w:rsidR="00B32C1A" w:rsidRDefault="00B32C1A" w:rsidP="00337A3D">
      <w:pPr>
        <w:spacing w:after="0" w:line="360" w:lineRule="auto"/>
        <w:jc w:val="both"/>
        <w:rPr>
          <w:rFonts w:ascii="Palatino Linotype" w:hAnsi="Palatino Linotype" w:cs="Arial"/>
          <w:sz w:val="20"/>
        </w:rPr>
      </w:pPr>
    </w:p>
    <w:p w14:paraId="4C616252" w14:textId="77777777" w:rsidR="00977AEA" w:rsidRDefault="00977AEA" w:rsidP="00337A3D">
      <w:pPr>
        <w:spacing w:after="0" w:line="360" w:lineRule="auto"/>
        <w:jc w:val="both"/>
        <w:rPr>
          <w:rFonts w:ascii="Palatino Linotype" w:hAnsi="Palatino Linotype" w:cs="Arial"/>
          <w:sz w:val="20"/>
        </w:rPr>
      </w:pPr>
    </w:p>
    <w:p w14:paraId="4F05BB61" w14:textId="77777777" w:rsidR="00B32C1A" w:rsidRDefault="00B32C1A" w:rsidP="00337A3D">
      <w:pPr>
        <w:spacing w:after="0" w:line="360" w:lineRule="auto"/>
        <w:jc w:val="both"/>
        <w:rPr>
          <w:rFonts w:ascii="Palatino Linotype" w:hAnsi="Palatino Linotype" w:cs="Arial"/>
          <w:sz w:val="20"/>
        </w:rPr>
      </w:pPr>
    </w:p>
    <w:p w14:paraId="29F25F0B" w14:textId="77777777" w:rsidR="00B32C1A" w:rsidRDefault="00B32C1A" w:rsidP="00337A3D">
      <w:pPr>
        <w:spacing w:after="0" w:line="360" w:lineRule="auto"/>
        <w:jc w:val="both"/>
        <w:rPr>
          <w:rFonts w:ascii="Palatino Linotype" w:hAnsi="Palatino Linotype" w:cs="Arial"/>
          <w:sz w:val="20"/>
        </w:rPr>
      </w:pPr>
    </w:p>
    <w:p w14:paraId="5234E490" w14:textId="77777777" w:rsidR="00B32C1A" w:rsidRDefault="00B32C1A" w:rsidP="00337A3D">
      <w:pPr>
        <w:spacing w:after="0" w:line="360" w:lineRule="auto"/>
        <w:jc w:val="both"/>
        <w:rPr>
          <w:rFonts w:ascii="Palatino Linotype" w:hAnsi="Palatino Linotype" w:cs="Arial"/>
          <w:sz w:val="20"/>
        </w:rPr>
      </w:pPr>
    </w:p>
    <w:p w14:paraId="523151A9"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594F0" w14:textId="77777777" w:rsidR="00474E08" w:rsidRDefault="00474E08" w:rsidP="00337A3D">
      <w:pPr>
        <w:spacing w:after="0" w:line="240" w:lineRule="auto"/>
      </w:pPr>
      <w:r>
        <w:separator/>
      </w:r>
    </w:p>
  </w:endnote>
  <w:endnote w:type="continuationSeparator" w:id="0">
    <w:p w14:paraId="2A6B564B" w14:textId="77777777" w:rsidR="00474E08" w:rsidRDefault="00474E08"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ndalus">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D719766" w14:textId="021902BC" w:rsidR="008D305E" w:rsidRPr="002D6DD8" w:rsidRDefault="008D305E"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E6BC1">
              <w:rPr>
                <w:rFonts w:ascii="Palatino Linotype" w:hAnsi="Palatino Linotype"/>
                <w:bCs/>
                <w:noProof/>
                <w:sz w:val="20"/>
              </w:rPr>
              <w:t>55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E6BC1">
              <w:rPr>
                <w:rFonts w:ascii="Palatino Linotype" w:hAnsi="Palatino Linotype"/>
                <w:bCs/>
                <w:noProof/>
                <w:sz w:val="20"/>
              </w:rPr>
              <w:t>55</w:t>
            </w:r>
            <w:r>
              <w:rPr>
                <w:rFonts w:ascii="Palatino Linotype" w:hAnsi="Palatino Linotype"/>
                <w:bCs/>
                <w:noProof/>
                <w:sz w:val="20"/>
              </w:rPr>
              <w:fldChar w:fldCharType="end"/>
            </w:r>
          </w:p>
        </w:sdtContent>
      </w:sdt>
    </w:sdtContent>
  </w:sdt>
  <w:p w14:paraId="09CA1F2A" w14:textId="77777777" w:rsidR="008D305E" w:rsidRDefault="008D305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01ACB" w14:textId="31A1606D" w:rsidR="008D305E" w:rsidRPr="000B69FA" w:rsidRDefault="008D305E"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F391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F391B">
      <w:rPr>
        <w:rFonts w:ascii="Palatino Linotype" w:hAnsi="Palatino Linotype"/>
        <w:bCs/>
        <w:noProof/>
        <w:sz w:val="20"/>
      </w:rPr>
      <w:t>55</w:t>
    </w:r>
    <w:r>
      <w:rPr>
        <w:rFonts w:ascii="Palatino Linotype" w:hAnsi="Palatino Linotype"/>
        <w:bCs/>
        <w:noProof/>
        <w:sz w:val="20"/>
      </w:rPr>
      <w:fldChar w:fldCharType="end"/>
    </w:r>
  </w:p>
  <w:p w14:paraId="1C5095A5" w14:textId="77777777" w:rsidR="008D305E" w:rsidRDefault="008D305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F63F4" w14:textId="77777777" w:rsidR="00474E08" w:rsidRDefault="00474E08" w:rsidP="00337A3D">
      <w:pPr>
        <w:spacing w:after="0" w:line="240" w:lineRule="auto"/>
      </w:pPr>
      <w:r>
        <w:separator/>
      </w:r>
    </w:p>
  </w:footnote>
  <w:footnote w:type="continuationSeparator" w:id="0">
    <w:p w14:paraId="56875704" w14:textId="77777777" w:rsidR="00474E08" w:rsidRDefault="00474E08" w:rsidP="00337A3D">
      <w:pPr>
        <w:spacing w:after="0" w:line="240" w:lineRule="auto"/>
      </w:pPr>
      <w:r>
        <w:continuationSeparator/>
      </w:r>
    </w:p>
  </w:footnote>
  <w:footnote w:id="1">
    <w:p w14:paraId="050C42A4" w14:textId="77777777" w:rsidR="008D305E" w:rsidRPr="00946E1F" w:rsidRDefault="008D305E"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Ind w:w="-851" w:type="dxa"/>
      <w:tblCellMar>
        <w:left w:w="70" w:type="dxa"/>
        <w:right w:w="70" w:type="dxa"/>
      </w:tblCellMar>
      <w:tblLook w:val="04A0" w:firstRow="1" w:lastRow="0" w:firstColumn="1" w:lastColumn="0" w:noHBand="0" w:noVBand="1"/>
    </w:tblPr>
    <w:tblGrid>
      <w:gridCol w:w="6238"/>
      <w:gridCol w:w="4252"/>
    </w:tblGrid>
    <w:tr w:rsidR="008D305E" w:rsidRPr="00641471" w14:paraId="46CD5044" w14:textId="77777777" w:rsidTr="004D2DBF">
      <w:trPr>
        <w:trHeight w:val="227"/>
      </w:trPr>
      <w:tc>
        <w:tcPr>
          <w:tcW w:w="6238" w:type="dxa"/>
          <w:hideMark/>
        </w:tcPr>
        <w:p w14:paraId="3DB11495" w14:textId="77777777" w:rsidR="008D305E" w:rsidRPr="00641471" w:rsidRDefault="008D305E" w:rsidP="00AF0BDD">
          <w:pPr>
            <w:spacing w:after="120" w:line="256" w:lineRule="auto"/>
            <w:jc w:val="right"/>
            <w:rPr>
              <w:rFonts w:ascii="Palatino Linotype" w:hAnsi="Palatino Linotype" w:cs="Arial"/>
              <w:szCs w:val="20"/>
            </w:rPr>
          </w:pPr>
          <w:r w:rsidRPr="00641471">
            <w:rPr>
              <w:rFonts w:ascii="Palatino Linotype" w:hAnsi="Palatino Linotype" w:cs="Arial"/>
              <w:szCs w:val="20"/>
            </w:rPr>
            <w:t>Recurso de Revisión N°:</w:t>
          </w:r>
        </w:p>
      </w:tc>
      <w:tc>
        <w:tcPr>
          <w:tcW w:w="4252" w:type="dxa"/>
          <w:hideMark/>
        </w:tcPr>
        <w:p w14:paraId="4D6F6D9F" w14:textId="5528F2DA" w:rsidR="008D305E" w:rsidRPr="00C25A3F" w:rsidRDefault="008D305E" w:rsidP="004D2DBF">
          <w:pPr>
            <w:spacing w:after="120" w:line="256" w:lineRule="auto"/>
            <w:ind w:left="-486" w:right="214" w:firstLine="558"/>
            <w:rPr>
              <w:rFonts w:ascii="Palatino Linotype" w:hAnsi="Palatino Linotype" w:cs="Arial"/>
              <w:b/>
              <w:szCs w:val="20"/>
              <w:lang w:val="es-419"/>
            </w:rPr>
          </w:pPr>
          <w:r w:rsidRPr="005D6927">
            <w:rPr>
              <w:rFonts w:ascii="Palatino Linotype" w:hAnsi="Palatino Linotype" w:cs="Arial"/>
              <w:b/>
              <w:bCs/>
              <w:sz w:val="24"/>
              <w:lang w:eastAsia="es-MX"/>
            </w:rPr>
            <w:t>0</w:t>
          </w:r>
          <w:r>
            <w:rPr>
              <w:rFonts w:ascii="Palatino Linotype" w:hAnsi="Palatino Linotype" w:cs="Arial"/>
              <w:b/>
              <w:bCs/>
              <w:sz w:val="24"/>
              <w:lang w:val="es-419" w:eastAsia="es-MX"/>
            </w:rPr>
            <w:t>3945</w:t>
          </w:r>
          <w:r w:rsidRPr="005D6927">
            <w:rPr>
              <w:rFonts w:ascii="Palatino Linotype" w:hAnsi="Palatino Linotype" w:cs="Arial"/>
              <w:b/>
              <w:bCs/>
              <w:sz w:val="24"/>
              <w:lang w:eastAsia="es-MX"/>
            </w:rPr>
            <w:t>/INFOEM/</w:t>
          </w:r>
          <w:r>
            <w:rPr>
              <w:rFonts w:ascii="Palatino Linotype" w:hAnsi="Palatino Linotype" w:cs="Arial"/>
              <w:b/>
              <w:bCs/>
              <w:sz w:val="24"/>
              <w:lang w:eastAsia="es-MX"/>
            </w:rPr>
            <w:t>IP/RR/202</w:t>
          </w:r>
          <w:r>
            <w:rPr>
              <w:rFonts w:ascii="Palatino Linotype" w:hAnsi="Palatino Linotype" w:cs="Arial"/>
              <w:b/>
              <w:bCs/>
              <w:sz w:val="24"/>
              <w:lang w:val="es-419" w:eastAsia="es-MX"/>
            </w:rPr>
            <w:t>2</w:t>
          </w:r>
        </w:p>
      </w:tc>
    </w:tr>
    <w:tr w:rsidR="008D305E" w:rsidRPr="00641471" w14:paraId="29BA56C4" w14:textId="77777777" w:rsidTr="004D2DBF">
      <w:trPr>
        <w:trHeight w:val="242"/>
      </w:trPr>
      <w:tc>
        <w:tcPr>
          <w:tcW w:w="6238" w:type="dxa"/>
          <w:vAlign w:val="center"/>
          <w:hideMark/>
        </w:tcPr>
        <w:p w14:paraId="4D8D22EF" w14:textId="77777777" w:rsidR="008D305E" w:rsidRPr="00641471" w:rsidRDefault="008D305E" w:rsidP="00AF0BDD">
          <w:pPr>
            <w:spacing w:after="120" w:line="256" w:lineRule="auto"/>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252" w:type="dxa"/>
          <w:hideMark/>
        </w:tcPr>
        <w:p w14:paraId="3A8209AF" w14:textId="3E4F5B48" w:rsidR="008D305E" w:rsidRPr="00641471" w:rsidRDefault="008D305E" w:rsidP="00C25A3F">
          <w:pPr>
            <w:spacing w:after="120" w:line="256" w:lineRule="auto"/>
            <w:ind w:right="77"/>
            <w:jc w:val="both"/>
            <w:rPr>
              <w:rFonts w:ascii="Palatino Linotype" w:hAnsi="Palatino Linotype" w:cs="Arial"/>
              <w:b/>
              <w:szCs w:val="20"/>
            </w:rPr>
          </w:pPr>
          <w:r>
            <w:rPr>
              <w:rFonts w:ascii="Palatino Linotype" w:hAnsi="Palatino Linotype" w:cs="Arial"/>
              <w:b/>
              <w:szCs w:val="20"/>
              <w:lang w:val="es-419"/>
            </w:rPr>
            <w:t>Tribunal Electoral del Estado de México</w:t>
          </w:r>
        </w:p>
      </w:tc>
    </w:tr>
    <w:tr w:rsidR="008D305E" w:rsidRPr="00641471" w14:paraId="4AB2E149" w14:textId="77777777" w:rsidTr="004D2DBF">
      <w:trPr>
        <w:trHeight w:val="342"/>
      </w:trPr>
      <w:tc>
        <w:tcPr>
          <w:tcW w:w="6238" w:type="dxa"/>
        </w:tcPr>
        <w:p w14:paraId="6C9F6F06" w14:textId="77777777" w:rsidR="008D305E" w:rsidRPr="00641471" w:rsidRDefault="008D305E"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252" w:type="dxa"/>
        </w:tcPr>
        <w:p w14:paraId="3B732082" w14:textId="77777777" w:rsidR="008D305E" w:rsidRPr="00641471" w:rsidRDefault="008D305E" w:rsidP="00AF0BDD">
          <w:pPr>
            <w:spacing w:after="120" w:line="256" w:lineRule="auto"/>
            <w:ind w:left="-486" w:right="214" w:firstLine="567"/>
            <w:rPr>
              <w:rFonts w:ascii="Palatino Linotype" w:hAnsi="Palatino Linotype" w:cs="Arial"/>
              <w:b/>
              <w:szCs w:val="20"/>
            </w:rPr>
          </w:pPr>
          <w:r>
            <w:rPr>
              <w:rFonts w:ascii="Palatino Linotype" w:hAnsi="Palatino Linotype" w:cs="Arial"/>
              <w:b/>
              <w:szCs w:val="20"/>
            </w:rPr>
            <w:t>José Martínez Vilchis</w:t>
          </w:r>
        </w:p>
      </w:tc>
    </w:tr>
  </w:tbl>
  <w:p w14:paraId="4B7980FD" w14:textId="77777777" w:rsidR="008D305E" w:rsidRPr="00AE046A" w:rsidRDefault="008D305E"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5C615AC" wp14:editId="4B3A7014">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tblInd w:w="-851" w:type="dxa"/>
      <w:tblCellMar>
        <w:left w:w="70" w:type="dxa"/>
        <w:right w:w="70" w:type="dxa"/>
      </w:tblCellMar>
      <w:tblLook w:val="04A0" w:firstRow="1" w:lastRow="0" w:firstColumn="1" w:lastColumn="0" w:noHBand="0" w:noVBand="1"/>
    </w:tblPr>
    <w:tblGrid>
      <w:gridCol w:w="6096"/>
      <w:gridCol w:w="4536"/>
    </w:tblGrid>
    <w:tr w:rsidR="008D305E" w14:paraId="0CC591B2" w14:textId="77777777" w:rsidTr="004D2DBF">
      <w:trPr>
        <w:trHeight w:val="227"/>
      </w:trPr>
      <w:tc>
        <w:tcPr>
          <w:tcW w:w="6096" w:type="dxa"/>
          <w:hideMark/>
        </w:tcPr>
        <w:p w14:paraId="4EDC7E00" w14:textId="77777777" w:rsidR="008D305E" w:rsidRPr="00641471" w:rsidRDefault="008D305E" w:rsidP="00AF0BDD">
          <w:pPr>
            <w:spacing w:after="120" w:line="256" w:lineRule="auto"/>
            <w:jc w:val="right"/>
            <w:rPr>
              <w:rFonts w:ascii="Palatino Linotype" w:hAnsi="Palatino Linotype" w:cs="Arial"/>
              <w:szCs w:val="20"/>
            </w:rPr>
          </w:pPr>
          <w:r w:rsidRPr="00641471">
            <w:rPr>
              <w:rFonts w:ascii="Palatino Linotype" w:hAnsi="Palatino Linotype" w:cs="Arial"/>
              <w:szCs w:val="20"/>
            </w:rPr>
            <w:t>Recurso de Revisión N°:</w:t>
          </w:r>
        </w:p>
      </w:tc>
      <w:tc>
        <w:tcPr>
          <w:tcW w:w="4536" w:type="dxa"/>
          <w:hideMark/>
        </w:tcPr>
        <w:p w14:paraId="7BDA9CFD" w14:textId="46003B69" w:rsidR="008D305E" w:rsidRPr="00641471" w:rsidRDefault="008D305E" w:rsidP="004D2DBF">
          <w:pPr>
            <w:spacing w:after="120" w:line="256" w:lineRule="auto"/>
            <w:ind w:left="-486" w:right="214" w:firstLine="558"/>
            <w:rPr>
              <w:rFonts w:ascii="Palatino Linotype" w:hAnsi="Palatino Linotype" w:cs="Arial"/>
              <w:b/>
              <w:szCs w:val="20"/>
            </w:rPr>
          </w:pPr>
          <w:r w:rsidRPr="005D6927">
            <w:rPr>
              <w:rFonts w:ascii="Palatino Linotype" w:hAnsi="Palatino Linotype" w:cs="Arial"/>
              <w:b/>
              <w:bCs/>
              <w:sz w:val="24"/>
              <w:lang w:eastAsia="es-MX"/>
            </w:rPr>
            <w:t>0</w:t>
          </w:r>
          <w:r>
            <w:rPr>
              <w:rFonts w:ascii="Palatino Linotype" w:hAnsi="Palatino Linotype" w:cs="Arial"/>
              <w:b/>
              <w:bCs/>
              <w:sz w:val="24"/>
              <w:lang w:val="es-419" w:eastAsia="es-MX"/>
            </w:rPr>
            <w:t>3945</w:t>
          </w:r>
          <w:r w:rsidRPr="005D6927">
            <w:rPr>
              <w:rFonts w:ascii="Palatino Linotype" w:hAnsi="Palatino Linotype" w:cs="Arial"/>
              <w:b/>
              <w:bCs/>
              <w:sz w:val="24"/>
              <w:lang w:eastAsia="es-MX"/>
            </w:rPr>
            <w:t>/INFOEM/</w:t>
          </w:r>
          <w:r>
            <w:rPr>
              <w:rFonts w:ascii="Palatino Linotype" w:hAnsi="Palatino Linotype" w:cs="Arial"/>
              <w:b/>
              <w:bCs/>
              <w:sz w:val="24"/>
              <w:lang w:eastAsia="es-MX"/>
            </w:rPr>
            <w:t>IP/RR/2022</w:t>
          </w:r>
        </w:p>
      </w:tc>
    </w:tr>
    <w:tr w:rsidR="008D305E" w14:paraId="46A05634" w14:textId="77777777" w:rsidTr="004D2DBF">
      <w:trPr>
        <w:trHeight w:val="242"/>
      </w:trPr>
      <w:tc>
        <w:tcPr>
          <w:tcW w:w="6096" w:type="dxa"/>
          <w:vAlign w:val="center"/>
          <w:hideMark/>
        </w:tcPr>
        <w:p w14:paraId="12730FD7" w14:textId="77777777" w:rsidR="008D305E" w:rsidRPr="00641471" w:rsidRDefault="008D305E" w:rsidP="00AF0BDD">
          <w:pPr>
            <w:spacing w:after="120" w:line="256" w:lineRule="auto"/>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536" w:type="dxa"/>
          <w:hideMark/>
        </w:tcPr>
        <w:p w14:paraId="63336B18" w14:textId="345EB679" w:rsidR="008D305E" w:rsidRPr="004D2DBF" w:rsidRDefault="008D305E" w:rsidP="0098744A">
          <w:pPr>
            <w:spacing w:after="120" w:line="256" w:lineRule="auto"/>
            <w:ind w:left="72" w:right="214" w:firstLine="9"/>
            <w:rPr>
              <w:rFonts w:ascii="Palatino Linotype" w:hAnsi="Palatino Linotype" w:cs="Arial"/>
              <w:b/>
              <w:szCs w:val="20"/>
              <w:lang w:val="es-419"/>
            </w:rPr>
          </w:pPr>
          <w:r>
            <w:rPr>
              <w:rFonts w:ascii="Palatino Linotype" w:hAnsi="Palatino Linotype" w:cs="Arial"/>
              <w:b/>
              <w:szCs w:val="20"/>
              <w:lang w:val="es-419"/>
            </w:rPr>
            <w:t>Tribunal Electoral del Estado de México</w:t>
          </w:r>
        </w:p>
      </w:tc>
    </w:tr>
    <w:tr w:rsidR="008D305E" w14:paraId="305EF7F7" w14:textId="77777777" w:rsidTr="004D2DBF">
      <w:trPr>
        <w:trHeight w:val="342"/>
      </w:trPr>
      <w:tc>
        <w:tcPr>
          <w:tcW w:w="6096" w:type="dxa"/>
        </w:tcPr>
        <w:p w14:paraId="1017E49B" w14:textId="77777777" w:rsidR="008D305E" w:rsidRPr="00641471" w:rsidRDefault="008D305E"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536" w:type="dxa"/>
        </w:tcPr>
        <w:p w14:paraId="7FA9CE5E" w14:textId="542CBB23" w:rsidR="008D305E" w:rsidRPr="004D2DBF" w:rsidRDefault="002F391B" w:rsidP="0086197E">
          <w:pPr>
            <w:spacing w:after="120" w:line="256" w:lineRule="auto"/>
            <w:ind w:left="72" w:right="72" w:firstLine="9"/>
            <w:rPr>
              <w:rFonts w:ascii="Palatino Linotype" w:hAnsi="Palatino Linotype" w:cs="Arial"/>
              <w:b/>
              <w:lang w:val="es-419"/>
            </w:rPr>
          </w:pPr>
          <w:r>
            <w:rPr>
              <w:rFonts w:ascii="Palatino Linotype" w:hAnsi="Palatino Linotype" w:cs="Arial"/>
              <w:b/>
              <w:lang w:val="es-419"/>
            </w:rPr>
            <w:t>XXXXXXXXXXXXXXXXXXX</w:t>
          </w:r>
        </w:p>
      </w:tc>
    </w:tr>
    <w:tr w:rsidR="008D305E" w14:paraId="529D8C91" w14:textId="77777777" w:rsidTr="004D2DBF">
      <w:trPr>
        <w:trHeight w:val="342"/>
      </w:trPr>
      <w:tc>
        <w:tcPr>
          <w:tcW w:w="6096" w:type="dxa"/>
        </w:tcPr>
        <w:p w14:paraId="465B9679" w14:textId="77777777" w:rsidR="008D305E" w:rsidRPr="00641471" w:rsidRDefault="008D305E"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536" w:type="dxa"/>
        </w:tcPr>
        <w:p w14:paraId="42A86E55" w14:textId="77777777" w:rsidR="008D305E" w:rsidRPr="00641471" w:rsidRDefault="008D305E" w:rsidP="00AF0BDD">
          <w:pPr>
            <w:spacing w:after="120" w:line="256" w:lineRule="auto"/>
            <w:ind w:left="-486" w:right="214" w:firstLine="567"/>
            <w:rPr>
              <w:rFonts w:ascii="Palatino Linotype" w:hAnsi="Palatino Linotype" w:cs="Arial"/>
              <w:b/>
              <w:szCs w:val="20"/>
            </w:rPr>
          </w:pPr>
          <w:r>
            <w:rPr>
              <w:rFonts w:ascii="Palatino Linotype" w:hAnsi="Palatino Linotype" w:cs="Arial"/>
              <w:b/>
              <w:szCs w:val="20"/>
            </w:rPr>
            <w:t>José Martínez Vilchis</w:t>
          </w:r>
        </w:p>
      </w:tc>
    </w:tr>
  </w:tbl>
  <w:p w14:paraId="012680C7" w14:textId="77777777" w:rsidR="008D305E" w:rsidRPr="00C222C0" w:rsidRDefault="008D305E">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BEA8E34" wp14:editId="105E19B1">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60AC"/>
    <w:multiLevelType w:val="hybridMultilevel"/>
    <w:tmpl w:val="330C9DA2"/>
    <w:lvl w:ilvl="0" w:tplc="F7A87720">
      <w:start w:val="1"/>
      <w:numFmt w:val="upperRoman"/>
      <w:suff w:val="space"/>
      <w:lvlText w:val="%1."/>
      <w:lvlJc w:val="left"/>
      <w:pPr>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6DF5643"/>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8D1CF4"/>
    <w:multiLevelType w:val="hybridMultilevel"/>
    <w:tmpl w:val="EA4285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DA475B"/>
    <w:multiLevelType w:val="hybridMultilevel"/>
    <w:tmpl w:val="C27455DA"/>
    <w:lvl w:ilvl="0" w:tplc="1BECA2C0">
      <w:start w:val="1"/>
      <w:numFmt w:val="upperRoman"/>
      <w:suff w:val="space"/>
      <w:lvlText w:val="%1."/>
      <w:lvlJc w:val="left"/>
      <w:pPr>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972C49"/>
    <w:multiLevelType w:val="hybridMultilevel"/>
    <w:tmpl w:val="A9849DEE"/>
    <w:lvl w:ilvl="0" w:tplc="53E04470">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BF6AEE68">
      <w:numFmt w:val="bullet"/>
      <w:lvlText w:val="•"/>
      <w:lvlJc w:val="left"/>
      <w:pPr>
        <w:ind w:left="1128" w:hanging="152"/>
      </w:pPr>
      <w:rPr>
        <w:rFonts w:hint="default"/>
      </w:rPr>
    </w:lvl>
    <w:lvl w:ilvl="2" w:tplc="9594BAF0">
      <w:numFmt w:val="bullet"/>
      <w:lvlText w:val="•"/>
      <w:lvlJc w:val="left"/>
      <w:pPr>
        <w:ind w:left="2136" w:hanging="152"/>
      </w:pPr>
      <w:rPr>
        <w:rFonts w:hint="default"/>
      </w:rPr>
    </w:lvl>
    <w:lvl w:ilvl="3" w:tplc="1A1863D8">
      <w:numFmt w:val="bullet"/>
      <w:lvlText w:val="•"/>
      <w:lvlJc w:val="left"/>
      <w:pPr>
        <w:ind w:left="3144" w:hanging="152"/>
      </w:pPr>
      <w:rPr>
        <w:rFonts w:hint="default"/>
      </w:rPr>
    </w:lvl>
    <w:lvl w:ilvl="4" w:tplc="C1C2B2D0">
      <w:numFmt w:val="bullet"/>
      <w:lvlText w:val="•"/>
      <w:lvlJc w:val="left"/>
      <w:pPr>
        <w:ind w:left="4152" w:hanging="152"/>
      </w:pPr>
      <w:rPr>
        <w:rFonts w:hint="default"/>
      </w:rPr>
    </w:lvl>
    <w:lvl w:ilvl="5" w:tplc="6B5073B4">
      <w:numFmt w:val="bullet"/>
      <w:lvlText w:val="•"/>
      <w:lvlJc w:val="left"/>
      <w:pPr>
        <w:ind w:left="5161" w:hanging="152"/>
      </w:pPr>
      <w:rPr>
        <w:rFonts w:hint="default"/>
      </w:rPr>
    </w:lvl>
    <w:lvl w:ilvl="6" w:tplc="2AE2AD18">
      <w:numFmt w:val="bullet"/>
      <w:lvlText w:val="•"/>
      <w:lvlJc w:val="left"/>
      <w:pPr>
        <w:ind w:left="6169" w:hanging="152"/>
      </w:pPr>
      <w:rPr>
        <w:rFonts w:hint="default"/>
      </w:rPr>
    </w:lvl>
    <w:lvl w:ilvl="7" w:tplc="1B8C4BE0">
      <w:numFmt w:val="bullet"/>
      <w:lvlText w:val="•"/>
      <w:lvlJc w:val="left"/>
      <w:pPr>
        <w:ind w:left="7177" w:hanging="152"/>
      </w:pPr>
      <w:rPr>
        <w:rFonts w:hint="default"/>
      </w:rPr>
    </w:lvl>
    <w:lvl w:ilvl="8" w:tplc="489035E6">
      <w:numFmt w:val="bullet"/>
      <w:lvlText w:val="•"/>
      <w:lvlJc w:val="left"/>
      <w:pPr>
        <w:ind w:left="8185" w:hanging="152"/>
      </w:pPr>
      <w:rPr>
        <w:rFonts w:hint="default"/>
      </w:rPr>
    </w:lvl>
  </w:abstractNum>
  <w:abstractNum w:abstractNumId="7" w15:restartNumberingAfterBreak="0">
    <w:nsid w:val="2ADA3682"/>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4275B0"/>
    <w:multiLevelType w:val="hybridMultilevel"/>
    <w:tmpl w:val="37B8EBF4"/>
    <w:lvl w:ilvl="0" w:tplc="0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2F587F21"/>
    <w:multiLevelType w:val="hybridMultilevel"/>
    <w:tmpl w:val="852EA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31033A"/>
    <w:multiLevelType w:val="hybridMultilevel"/>
    <w:tmpl w:val="F0D26DCA"/>
    <w:lvl w:ilvl="0" w:tplc="B506461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350C3B26"/>
    <w:multiLevelType w:val="hybridMultilevel"/>
    <w:tmpl w:val="E76E0178"/>
    <w:lvl w:ilvl="0" w:tplc="AD1CACD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359427FA"/>
    <w:multiLevelType w:val="hybridMultilevel"/>
    <w:tmpl w:val="CE483CD6"/>
    <w:lvl w:ilvl="0" w:tplc="0144C6F2">
      <w:start w:val="1"/>
      <w:numFmt w:val="upperRoman"/>
      <w:lvlText w:val="%1."/>
      <w:lvlJc w:val="left"/>
      <w:pPr>
        <w:ind w:left="1571" w:hanging="72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14" w15:restartNumberingAfterBreak="0">
    <w:nsid w:val="3B2E262B"/>
    <w:multiLevelType w:val="hybridMultilevel"/>
    <w:tmpl w:val="45CE4EC0"/>
    <w:lvl w:ilvl="0" w:tplc="43F692D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CD87BDC"/>
    <w:multiLevelType w:val="hybridMultilevel"/>
    <w:tmpl w:val="E0EA2D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155B2D"/>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F13D38"/>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813E8E"/>
    <w:multiLevelType w:val="hybridMultilevel"/>
    <w:tmpl w:val="2D464856"/>
    <w:lvl w:ilvl="0" w:tplc="8D661C82">
      <w:start w:val="2"/>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44C4616F"/>
    <w:multiLevelType w:val="multilevel"/>
    <w:tmpl w:val="6FCE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072E90"/>
    <w:multiLevelType w:val="hybridMultilevel"/>
    <w:tmpl w:val="44D64E80"/>
    <w:lvl w:ilvl="0" w:tplc="E054BC46">
      <w:start w:val="1"/>
      <w:numFmt w:val="lowerLetter"/>
      <w:lvlText w:val="%1."/>
      <w:lvlJc w:val="left"/>
      <w:pPr>
        <w:ind w:left="1211" w:hanging="360"/>
      </w:pPr>
      <w:rPr>
        <w:rFonts w:eastAsia="Times New Roman" w:cs="Times New Roman"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21" w15:restartNumberingAfterBreak="0">
    <w:nsid w:val="4C3C71B7"/>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8E3224"/>
    <w:multiLevelType w:val="hybridMultilevel"/>
    <w:tmpl w:val="441AF852"/>
    <w:lvl w:ilvl="0" w:tplc="580A000F">
      <w:start w:val="1"/>
      <w:numFmt w:val="decimal"/>
      <w:lvlText w:val="%1."/>
      <w:lvlJc w:val="left"/>
      <w:pPr>
        <w:ind w:left="1571" w:hanging="360"/>
      </w:pPr>
    </w:lvl>
    <w:lvl w:ilvl="1" w:tplc="580A0019" w:tentative="1">
      <w:start w:val="1"/>
      <w:numFmt w:val="lowerLetter"/>
      <w:lvlText w:val="%2."/>
      <w:lvlJc w:val="left"/>
      <w:pPr>
        <w:ind w:left="2291" w:hanging="360"/>
      </w:pPr>
    </w:lvl>
    <w:lvl w:ilvl="2" w:tplc="580A001B" w:tentative="1">
      <w:start w:val="1"/>
      <w:numFmt w:val="lowerRoman"/>
      <w:lvlText w:val="%3."/>
      <w:lvlJc w:val="right"/>
      <w:pPr>
        <w:ind w:left="3011" w:hanging="180"/>
      </w:pPr>
    </w:lvl>
    <w:lvl w:ilvl="3" w:tplc="580A000F" w:tentative="1">
      <w:start w:val="1"/>
      <w:numFmt w:val="decimal"/>
      <w:lvlText w:val="%4."/>
      <w:lvlJc w:val="left"/>
      <w:pPr>
        <w:ind w:left="3731" w:hanging="360"/>
      </w:pPr>
    </w:lvl>
    <w:lvl w:ilvl="4" w:tplc="580A0019" w:tentative="1">
      <w:start w:val="1"/>
      <w:numFmt w:val="lowerLetter"/>
      <w:lvlText w:val="%5."/>
      <w:lvlJc w:val="left"/>
      <w:pPr>
        <w:ind w:left="4451" w:hanging="360"/>
      </w:pPr>
    </w:lvl>
    <w:lvl w:ilvl="5" w:tplc="580A001B" w:tentative="1">
      <w:start w:val="1"/>
      <w:numFmt w:val="lowerRoman"/>
      <w:lvlText w:val="%6."/>
      <w:lvlJc w:val="right"/>
      <w:pPr>
        <w:ind w:left="5171" w:hanging="180"/>
      </w:pPr>
    </w:lvl>
    <w:lvl w:ilvl="6" w:tplc="580A000F" w:tentative="1">
      <w:start w:val="1"/>
      <w:numFmt w:val="decimal"/>
      <w:lvlText w:val="%7."/>
      <w:lvlJc w:val="left"/>
      <w:pPr>
        <w:ind w:left="5891" w:hanging="360"/>
      </w:pPr>
    </w:lvl>
    <w:lvl w:ilvl="7" w:tplc="580A0019" w:tentative="1">
      <w:start w:val="1"/>
      <w:numFmt w:val="lowerLetter"/>
      <w:lvlText w:val="%8."/>
      <w:lvlJc w:val="left"/>
      <w:pPr>
        <w:ind w:left="6611" w:hanging="360"/>
      </w:pPr>
    </w:lvl>
    <w:lvl w:ilvl="8" w:tplc="580A001B" w:tentative="1">
      <w:start w:val="1"/>
      <w:numFmt w:val="lowerRoman"/>
      <w:lvlText w:val="%9."/>
      <w:lvlJc w:val="right"/>
      <w:pPr>
        <w:ind w:left="7331" w:hanging="180"/>
      </w:pPr>
    </w:lvl>
  </w:abstractNum>
  <w:abstractNum w:abstractNumId="23" w15:restartNumberingAfterBreak="0">
    <w:nsid w:val="53FC3C3B"/>
    <w:multiLevelType w:val="hybridMultilevel"/>
    <w:tmpl w:val="53E26BC4"/>
    <w:lvl w:ilvl="0" w:tplc="F6A0E5D2">
      <w:start w:val="1"/>
      <w:numFmt w:val="upperRoman"/>
      <w:lvlText w:val="%1."/>
      <w:lvlJc w:val="left"/>
      <w:pPr>
        <w:ind w:left="1571" w:hanging="72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24" w15:restartNumberingAfterBreak="0">
    <w:nsid w:val="578848C4"/>
    <w:multiLevelType w:val="multilevel"/>
    <w:tmpl w:val="ACFA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816325"/>
    <w:multiLevelType w:val="hybridMultilevel"/>
    <w:tmpl w:val="44D64E80"/>
    <w:lvl w:ilvl="0" w:tplc="E054BC46">
      <w:start w:val="1"/>
      <w:numFmt w:val="lowerLetter"/>
      <w:lvlText w:val="%1."/>
      <w:lvlJc w:val="left"/>
      <w:pPr>
        <w:ind w:left="1211" w:hanging="360"/>
      </w:pPr>
      <w:rPr>
        <w:rFonts w:eastAsia="Times New Roman" w:cs="Times New Roman"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26" w15:restartNumberingAfterBreak="0">
    <w:nsid w:val="5BC278FE"/>
    <w:multiLevelType w:val="hybridMultilevel"/>
    <w:tmpl w:val="5FF6B588"/>
    <w:lvl w:ilvl="0" w:tplc="BE9043E0">
      <w:numFmt w:val="bullet"/>
      <w:lvlText w:val="-"/>
      <w:lvlJc w:val="left"/>
      <w:pPr>
        <w:ind w:left="720" w:hanging="360"/>
      </w:pPr>
      <w:rPr>
        <w:rFonts w:ascii="Palatino Linotype" w:eastAsia="Calibri" w:hAnsi="Palatino Linotype"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5EF23298"/>
    <w:multiLevelType w:val="hybridMultilevel"/>
    <w:tmpl w:val="441AF852"/>
    <w:lvl w:ilvl="0" w:tplc="580A000F">
      <w:start w:val="1"/>
      <w:numFmt w:val="decimal"/>
      <w:lvlText w:val="%1."/>
      <w:lvlJc w:val="left"/>
      <w:pPr>
        <w:ind w:left="1571" w:hanging="360"/>
      </w:pPr>
    </w:lvl>
    <w:lvl w:ilvl="1" w:tplc="580A0019" w:tentative="1">
      <w:start w:val="1"/>
      <w:numFmt w:val="lowerLetter"/>
      <w:lvlText w:val="%2."/>
      <w:lvlJc w:val="left"/>
      <w:pPr>
        <w:ind w:left="2291" w:hanging="360"/>
      </w:pPr>
    </w:lvl>
    <w:lvl w:ilvl="2" w:tplc="580A001B" w:tentative="1">
      <w:start w:val="1"/>
      <w:numFmt w:val="lowerRoman"/>
      <w:lvlText w:val="%3."/>
      <w:lvlJc w:val="right"/>
      <w:pPr>
        <w:ind w:left="3011" w:hanging="180"/>
      </w:pPr>
    </w:lvl>
    <w:lvl w:ilvl="3" w:tplc="580A000F" w:tentative="1">
      <w:start w:val="1"/>
      <w:numFmt w:val="decimal"/>
      <w:lvlText w:val="%4."/>
      <w:lvlJc w:val="left"/>
      <w:pPr>
        <w:ind w:left="3731" w:hanging="360"/>
      </w:pPr>
    </w:lvl>
    <w:lvl w:ilvl="4" w:tplc="580A0019" w:tentative="1">
      <w:start w:val="1"/>
      <w:numFmt w:val="lowerLetter"/>
      <w:lvlText w:val="%5."/>
      <w:lvlJc w:val="left"/>
      <w:pPr>
        <w:ind w:left="4451" w:hanging="360"/>
      </w:pPr>
    </w:lvl>
    <w:lvl w:ilvl="5" w:tplc="580A001B" w:tentative="1">
      <w:start w:val="1"/>
      <w:numFmt w:val="lowerRoman"/>
      <w:lvlText w:val="%6."/>
      <w:lvlJc w:val="right"/>
      <w:pPr>
        <w:ind w:left="5171" w:hanging="180"/>
      </w:pPr>
    </w:lvl>
    <w:lvl w:ilvl="6" w:tplc="580A000F" w:tentative="1">
      <w:start w:val="1"/>
      <w:numFmt w:val="decimal"/>
      <w:lvlText w:val="%7."/>
      <w:lvlJc w:val="left"/>
      <w:pPr>
        <w:ind w:left="5891" w:hanging="360"/>
      </w:pPr>
    </w:lvl>
    <w:lvl w:ilvl="7" w:tplc="580A0019" w:tentative="1">
      <w:start w:val="1"/>
      <w:numFmt w:val="lowerLetter"/>
      <w:lvlText w:val="%8."/>
      <w:lvlJc w:val="left"/>
      <w:pPr>
        <w:ind w:left="6611" w:hanging="360"/>
      </w:pPr>
    </w:lvl>
    <w:lvl w:ilvl="8" w:tplc="580A001B" w:tentative="1">
      <w:start w:val="1"/>
      <w:numFmt w:val="lowerRoman"/>
      <w:lvlText w:val="%9."/>
      <w:lvlJc w:val="right"/>
      <w:pPr>
        <w:ind w:left="7331" w:hanging="180"/>
      </w:pPr>
    </w:lvl>
  </w:abstractNum>
  <w:abstractNum w:abstractNumId="28" w15:restartNumberingAfterBreak="0">
    <w:nsid w:val="5FFC1308"/>
    <w:multiLevelType w:val="hybridMultilevel"/>
    <w:tmpl w:val="75B4DD62"/>
    <w:lvl w:ilvl="0" w:tplc="31505886">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25208E"/>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887406"/>
    <w:multiLevelType w:val="hybridMultilevel"/>
    <w:tmpl w:val="53BA6C00"/>
    <w:lvl w:ilvl="0" w:tplc="9C9A2BEA">
      <w:start w:val="1"/>
      <w:numFmt w:val="upperRoman"/>
      <w:suff w:val="space"/>
      <w:lvlText w:val="%1."/>
      <w:lvlJc w:val="left"/>
      <w:pPr>
        <w:ind w:left="1077" w:hanging="717"/>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6555295E"/>
    <w:multiLevelType w:val="hybridMultilevel"/>
    <w:tmpl w:val="44D64E80"/>
    <w:lvl w:ilvl="0" w:tplc="E054BC46">
      <w:start w:val="1"/>
      <w:numFmt w:val="lowerLetter"/>
      <w:lvlText w:val="%1."/>
      <w:lvlJc w:val="left"/>
      <w:pPr>
        <w:ind w:left="1211" w:hanging="360"/>
      </w:pPr>
      <w:rPr>
        <w:rFonts w:eastAsia="Times New Roman" w:cs="Times New Roman"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2" w15:restartNumberingAfterBreak="0">
    <w:nsid w:val="679A3939"/>
    <w:multiLevelType w:val="hybridMultilevel"/>
    <w:tmpl w:val="2FC06166"/>
    <w:lvl w:ilvl="0" w:tplc="A7A011D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084FBA"/>
    <w:multiLevelType w:val="hybridMultilevel"/>
    <w:tmpl w:val="B88C4D8E"/>
    <w:lvl w:ilvl="0" w:tplc="569613F4">
      <w:start w:val="7"/>
      <w:numFmt w:val="upperRoman"/>
      <w:lvlText w:val="%1."/>
      <w:lvlJc w:val="left"/>
      <w:pPr>
        <w:ind w:left="270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5" w15:restartNumberingAfterBreak="0">
    <w:nsid w:val="68BF4440"/>
    <w:multiLevelType w:val="hybridMultilevel"/>
    <w:tmpl w:val="07B6179E"/>
    <w:lvl w:ilvl="0" w:tplc="C3284D62">
      <w:start w:val="3"/>
      <w:numFmt w:val="bullet"/>
      <w:lvlText w:val="-"/>
      <w:lvlJc w:val="left"/>
      <w:pPr>
        <w:ind w:left="720" w:hanging="360"/>
      </w:pPr>
      <w:rPr>
        <w:rFonts w:ascii="Palatino Linotype" w:eastAsia="Palatino Linotype" w:hAnsi="Palatino Linotype" w:cs="Palatino Linotype" w:hint="default"/>
        <w:color w:val="000000"/>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15:restartNumberingAfterBreak="0">
    <w:nsid w:val="6D616473"/>
    <w:multiLevelType w:val="hybridMultilevel"/>
    <w:tmpl w:val="AFC0DA48"/>
    <w:lvl w:ilvl="0" w:tplc="E054BC46">
      <w:start w:val="1"/>
      <w:numFmt w:val="lowerLetter"/>
      <w:lvlText w:val="%1."/>
      <w:lvlJc w:val="left"/>
      <w:pPr>
        <w:ind w:left="2062" w:hanging="360"/>
      </w:pPr>
      <w:rPr>
        <w:rFonts w:eastAsia="Times New Roman" w:cs="Times New Roman" w:hint="default"/>
      </w:rPr>
    </w:lvl>
    <w:lvl w:ilvl="1" w:tplc="580A0019" w:tentative="1">
      <w:start w:val="1"/>
      <w:numFmt w:val="lowerLetter"/>
      <w:lvlText w:val="%2."/>
      <w:lvlJc w:val="left"/>
      <w:pPr>
        <w:ind w:left="2291" w:hanging="360"/>
      </w:pPr>
    </w:lvl>
    <w:lvl w:ilvl="2" w:tplc="580A001B" w:tentative="1">
      <w:start w:val="1"/>
      <w:numFmt w:val="lowerRoman"/>
      <w:lvlText w:val="%3."/>
      <w:lvlJc w:val="right"/>
      <w:pPr>
        <w:ind w:left="3011" w:hanging="180"/>
      </w:pPr>
    </w:lvl>
    <w:lvl w:ilvl="3" w:tplc="580A000F" w:tentative="1">
      <w:start w:val="1"/>
      <w:numFmt w:val="decimal"/>
      <w:lvlText w:val="%4."/>
      <w:lvlJc w:val="left"/>
      <w:pPr>
        <w:ind w:left="3731" w:hanging="360"/>
      </w:pPr>
    </w:lvl>
    <w:lvl w:ilvl="4" w:tplc="580A0019" w:tentative="1">
      <w:start w:val="1"/>
      <w:numFmt w:val="lowerLetter"/>
      <w:lvlText w:val="%5."/>
      <w:lvlJc w:val="left"/>
      <w:pPr>
        <w:ind w:left="4451" w:hanging="360"/>
      </w:pPr>
    </w:lvl>
    <w:lvl w:ilvl="5" w:tplc="580A001B" w:tentative="1">
      <w:start w:val="1"/>
      <w:numFmt w:val="lowerRoman"/>
      <w:lvlText w:val="%6."/>
      <w:lvlJc w:val="right"/>
      <w:pPr>
        <w:ind w:left="5171" w:hanging="180"/>
      </w:pPr>
    </w:lvl>
    <w:lvl w:ilvl="6" w:tplc="580A000F" w:tentative="1">
      <w:start w:val="1"/>
      <w:numFmt w:val="decimal"/>
      <w:lvlText w:val="%7."/>
      <w:lvlJc w:val="left"/>
      <w:pPr>
        <w:ind w:left="5891" w:hanging="360"/>
      </w:pPr>
    </w:lvl>
    <w:lvl w:ilvl="7" w:tplc="580A0019" w:tentative="1">
      <w:start w:val="1"/>
      <w:numFmt w:val="lowerLetter"/>
      <w:lvlText w:val="%8."/>
      <w:lvlJc w:val="left"/>
      <w:pPr>
        <w:ind w:left="6611" w:hanging="360"/>
      </w:pPr>
    </w:lvl>
    <w:lvl w:ilvl="8" w:tplc="580A001B" w:tentative="1">
      <w:start w:val="1"/>
      <w:numFmt w:val="lowerRoman"/>
      <w:lvlText w:val="%9."/>
      <w:lvlJc w:val="right"/>
      <w:pPr>
        <w:ind w:left="7331" w:hanging="180"/>
      </w:pPr>
    </w:lvl>
  </w:abstractNum>
  <w:abstractNum w:abstractNumId="37"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8" w15:restartNumberingAfterBreak="0">
    <w:nsid w:val="7253369F"/>
    <w:multiLevelType w:val="hybridMultilevel"/>
    <w:tmpl w:val="60A0347A"/>
    <w:lvl w:ilvl="0" w:tplc="BA445086">
      <w:start w:val="1"/>
      <w:numFmt w:val="lowerLetter"/>
      <w:lvlText w:val="%1."/>
      <w:lvlJc w:val="left"/>
      <w:pPr>
        <w:ind w:left="1211" w:hanging="360"/>
      </w:pPr>
      <w:rPr>
        <w:rFonts w:hint="default"/>
        <w:i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9" w15:restartNumberingAfterBreak="0">
    <w:nsid w:val="73AC60B4"/>
    <w:multiLevelType w:val="hybridMultilevel"/>
    <w:tmpl w:val="0F884BFC"/>
    <w:lvl w:ilvl="0" w:tplc="85B0528A">
      <w:start w:val="3"/>
      <w:numFmt w:val="bullet"/>
      <w:lvlText w:val="-"/>
      <w:lvlJc w:val="left"/>
      <w:pPr>
        <w:ind w:left="720" w:hanging="360"/>
      </w:pPr>
      <w:rPr>
        <w:rFonts w:ascii="Palatino Linotype" w:eastAsia="Times New Roman" w:hAnsi="Palatino Linotype"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6FE445B"/>
    <w:multiLevelType w:val="hybridMultilevel"/>
    <w:tmpl w:val="F53EFB68"/>
    <w:lvl w:ilvl="0" w:tplc="D2080BF4">
      <w:start w:val="1"/>
      <w:numFmt w:val="upperRoman"/>
      <w:suff w:val="space"/>
      <w:lvlText w:val="%1."/>
      <w:lvlJc w:val="left"/>
      <w:pPr>
        <w:ind w:left="1080" w:hanging="720"/>
      </w:pPr>
      <w:rPr>
        <w:rFonts w:hint="default"/>
        <w:b/>
        <w:bCs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7B9E1FE8"/>
    <w:multiLevelType w:val="hybridMultilevel"/>
    <w:tmpl w:val="B2E2F90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7E3E7D"/>
    <w:multiLevelType w:val="hybridMultilevel"/>
    <w:tmpl w:val="441AF852"/>
    <w:lvl w:ilvl="0" w:tplc="580A000F">
      <w:start w:val="1"/>
      <w:numFmt w:val="decimal"/>
      <w:lvlText w:val="%1."/>
      <w:lvlJc w:val="left"/>
      <w:pPr>
        <w:ind w:left="1571" w:hanging="360"/>
      </w:pPr>
    </w:lvl>
    <w:lvl w:ilvl="1" w:tplc="580A0019" w:tentative="1">
      <w:start w:val="1"/>
      <w:numFmt w:val="lowerLetter"/>
      <w:lvlText w:val="%2."/>
      <w:lvlJc w:val="left"/>
      <w:pPr>
        <w:ind w:left="2291" w:hanging="360"/>
      </w:pPr>
    </w:lvl>
    <w:lvl w:ilvl="2" w:tplc="580A001B" w:tentative="1">
      <w:start w:val="1"/>
      <w:numFmt w:val="lowerRoman"/>
      <w:lvlText w:val="%3."/>
      <w:lvlJc w:val="right"/>
      <w:pPr>
        <w:ind w:left="3011" w:hanging="180"/>
      </w:pPr>
    </w:lvl>
    <w:lvl w:ilvl="3" w:tplc="580A000F" w:tentative="1">
      <w:start w:val="1"/>
      <w:numFmt w:val="decimal"/>
      <w:lvlText w:val="%4."/>
      <w:lvlJc w:val="left"/>
      <w:pPr>
        <w:ind w:left="3731" w:hanging="360"/>
      </w:pPr>
    </w:lvl>
    <w:lvl w:ilvl="4" w:tplc="580A0019" w:tentative="1">
      <w:start w:val="1"/>
      <w:numFmt w:val="lowerLetter"/>
      <w:lvlText w:val="%5."/>
      <w:lvlJc w:val="left"/>
      <w:pPr>
        <w:ind w:left="4451" w:hanging="360"/>
      </w:pPr>
    </w:lvl>
    <w:lvl w:ilvl="5" w:tplc="580A001B" w:tentative="1">
      <w:start w:val="1"/>
      <w:numFmt w:val="lowerRoman"/>
      <w:lvlText w:val="%6."/>
      <w:lvlJc w:val="right"/>
      <w:pPr>
        <w:ind w:left="5171" w:hanging="180"/>
      </w:pPr>
    </w:lvl>
    <w:lvl w:ilvl="6" w:tplc="580A000F" w:tentative="1">
      <w:start w:val="1"/>
      <w:numFmt w:val="decimal"/>
      <w:lvlText w:val="%7."/>
      <w:lvlJc w:val="left"/>
      <w:pPr>
        <w:ind w:left="5891" w:hanging="360"/>
      </w:pPr>
    </w:lvl>
    <w:lvl w:ilvl="7" w:tplc="580A0019" w:tentative="1">
      <w:start w:val="1"/>
      <w:numFmt w:val="lowerLetter"/>
      <w:lvlText w:val="%8."/>
      <w:lvlJc w:val="left"/>
      <w:pPr>
        <w:ind w:left="6611" w:hanging="360"/>
      </w:pPr>
    </w:lvl>
    <w:lvl w:ilvl="8" w:tplc="580A001B" w:tentative="1">
      <w:start w:val="1"/>
      <w:numFmt w:val="lowerRoman"/>
      <w:lvlText w:val="%9."/>
      <w:lvlJc w:val="right"/>
      <w:pPr>
        <w:ind w:left="7331" w:hanging="180"/>
      </w:pPr>
    </w:lvl>
  </w:abstractNum>
  <w:abstractNum w:abstractNumId="44" w15:restartNumberingAfterBreak="0">
    <w:nsid w:val="7DFE3BB3"/>
    <w:multiLevelType w:val="multilevel"/>
    <w:tmpl w:val="19AA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6" w15:restartNumberingAfterBreak="0">
    <w:nsid w:val="7FD31A6C"/>
    <w:multiLevelType w:val="hybridMultilevel"/>
    <w:tmpl w:val="D3004D94"/>
    <w:lvl w:ilvl="0" w:tplc="AD10CD74">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10"/>
  </w:num>
  <w:num w:numId="2">
    <w:abstractNumId w:val="40"/>
  </w:num>
  <w:num w:numId="3">
    <w:abstractNumId w:val="16"/>
  </w:num>
  <w:num w:numId="4">
    <w:abstractNumId w:val="29"/>
  </w:num>
  <w:num w:numId="5">
    <w:abstractNumId w:val="8"/>
  </w:num>
  <w:num w:numId="6">
    <w:abstractNumId w:val="15"/>
  </w:num>
  <w:num w:numId="7">
    <w:abstractNumId w:val="7"/>
  </w:num>
  <w:num w:numId="8">
    <w:abstractNumId w:val="37"/>
  </w:num>
  <w:num w:numId="9">
    <w:abstractNumId w:val="19"/>
  </w:num>
  <w:num w:numId="10">
    <w:abstractNumId w:val="5"/>
  </w:num>
  <w:num w:numId="11">
    <w:abstractNumId w:val="0"/>
  </w:num>
  <w:num w:numId="12">
    <w:abstractNumId w:val="28"/>
  </w:num>
  <w:num w:numId="13">
    <w:abstractNumId w:val="46"/>
  </w:num>
  <w:num w:numId="14">
    <w:abstractNumId w:val="6"/>
  </w:num>
  <w:num w:numId="15">
    <w:abstractNumId w:val="11"/>
  </w:num>
  <w:num w:numId="16">
    <w:abstractNumId w:val="4"/>
  </w:num>
  <w:num w:numId="17">
    <w:abstractNumId w:val="30"/>
  </w:num>
  <w:num w:numId="18">
    <w:abstractNumId w:val="41"/>
  </w:num>
  <w:num w:numId="19">
    <w:abstractNumId w:val="42"/>
  </w:num>
  <w:num w:numId="20">
    <w:abstractNumId w:val="2"/>
  </w:num>
  <w:num w:numId="21">
    <w:abstractNumId w:val="38"/>
  </w:num>
  <w:num w:numId="22">
    <w:abstractNumId w:val="17"/>
  </w:num>
  <w:num w:numId="23">
    <w:abstractNumId w:val="44"/>
  </w:num>
  <w:num w:numId="24">
    <w:abstractNumId w:val="33"/>
  </w:num>
  <w:num w:numId="25">
    <w:abstractNumId w:val="18"/>
  </w:num>
  <w:num w:numId="26">
    <w:abstractNumId w:val="1"/>
  </w:num>
  <w:num w:numId="27">
    <w:abstractNumId w:val="21"/>
  </w:num>
  <w:num w:numId="28">
    <w:abstractNumId w:val="14"/>
  </w:num>
  <w:num w:numId="29">
    <w:abstractNumId w:val="12"/>
  </w:num>
  <w:num w:numId="30">
    <w:abstractNumId w:val="39"/>
  </w:num>
  <w:num w:numId="31">
    <w:abstractNumId w:val="26"/>
  </w:num>
  <w:num w:numId="32">
    <w:abstractNumId w:val="31"/>
  </w:num>
  <w:num w:numId="33">
    <w:abstractNumId w:val="35"/>
  </w:num>
  <w:num w:numId="34">
    <w:abstractNumId w:val="20"/>
  </w:num>
  <w:num w:numId="35">
    <w:abstractNumId w:val="36"/>
  </w:num>
  <w:num w:numId="36">
    <w:abstractNumId w:val="27"/>
  </w:num>
  <w:num w:numId="37">
    <w:abstractNumId w:val="25"/>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23"/>
  </w:num>
  <w:num w:numId="41">
    <w:abstractNumId w:val="34"/>
  </w:num>
  <w:num w:numId="42">
    <w:abstractNumId w:val="13"/>
  </w:num>
  <w:num w:numId="43">
    <w:abstractNumId w:val="22"/>
  </w:num>
  <w:num w:numId="44">
    <w:abstractNumId w:val="43"/>
  </w:num>
  <w:num w:numId="45">
    <w:abstractNumId w:val="45"/>
  </w:num>
  <w:num w:numId="46">
    <w:abstractNumId w:val="24"/>
  </w:num>
  <w:num w:numId="47">
    <w:abstractNumId w:val="32"/>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28BD"/>
    <w:rsid w:val="0001248D"/>
    <w:rsid w:val="0001782B"/>
    <w:rsid w:val="0002572D"/>
    <w:rsid w:val="0003544F"/>
    <w:rsid w:val="00036F8B"/>
    <w:rsid w:val="0003785A"/>
    <w:rsid w:val="00041F85"/>
    <w:rsid w:val="00042007"/>
    <w:rsid w:val="000513AD"/>
    <w:rsid w:val="000534AF"/>
    <w:rsid w:val="00053856"/>
    <w:rsid w:val="000601EA"/>
    <w:rsid w:val="000618EA"/>
    <w:rsid w:val="00064E75"/>
    <w:rsid w:val="00081381"/>
    <w:rsid w:val="00094CEB"/>
    <w:rsid w:val="00096798"/>
    <w:rsid w:val="000A1014"/>
    <w:rsid w:val="000A17A4"/>
    <w:rsid w:val="000B083B"/>
    <w:rsid w:val="000B1096"/>
    <w:rsid w:val="000C55DE"/>
    <w:rsid w:val="000D389D"/>
    <w:rsid w:val="000D42E3"/>
    <w:rsid w:val="001005F5"/>
    <w:rsid w:val="00106527"/>
    <w:rsid w:val="001072B0"/>
    <w:rsid w:val="0011100D"/>
    <w:rsid w:val="00123996"/>
    <w:rsid w:val="00135544"/>
    <w:rsid w:val="001362A4"/>
    <w:rsid w:val="001460D8"/>
    <w:rsid w:val="00150F8B"/>
    <w:rsid w:val="001539E8"/>
    <w:rsid w:val="00154563"/>
    <w:rsid w:val="0015636A"/>
    <w:rsid w:val="00160DD3"/>
    <w:rsid w:val="001645A5"/>
    <w:rsid w:val="00176F06"/>
    <w:rsid w:val="0018674A"/>
    <w:rsid w:val="00186BD5"/>
    <w:rsid w:val="00191417"/>
    <w:rsid w:val="001941B2"/>
    <w:rsid w:val="001A0B4A"/>
    <w:rsid w:val="001A5940"/>
    <w:rsid w:val="001B0DEB"/>
    <w:rsid w:val="001B0F0B"/>
    <w:rsid w:val="001C034C"/>
    <w:rsid w:val="001C3345"/>
    <w:rsid w:val="001D03A5"/>
    <w:rsid w:val="001D1139"/>
    <w:rsid w:val="001D1C38"/>
    <w:rsid w:val="001D55AE"/>
    <w:rsid w:val="001D7092"/>
    <w:rsid w:val="001E0830"/>
    <w:rsid w:val="001E28BA"/>
    <w:rsid w:val="001E36CC"/>
    <w:rsid w:val="001F1C38"/>
    <w:rsid w:val="001F36EE"/>
    <w:rsid w:val="001F5F8C"/>
    <w:rsid w:val="002018B0"/>
    <w:rsid w:val="002063D5"/>
    <w:rsid w:val="00213DC3"/>
    <w:rsid w:val="00214949"/>
    <w:rsid w:val="002176E7"/>
    <w:rsid w:val="00224B33"/>
    <w:rsid w:val="0022719C"/>
    <w:rsid w:val="00230A7A"/>
    <w:rsid w:val="002364B2"/>
    <w:rsid w:val="0024240F"/>
    <w:rsid w:val="002521DF"/>
    <w:rsid w:val="002535CB"/>
    <w:rsid w:val="00260955"/>
    <w:rsid w:val="0026714B"/>
    <w:rsid w:val="0027628E"/>
    <w:rsid w:val="00276F77"/>
    <w:rsid w:val="00277725"/>
    <w:rsid w:val="00281DCA"/>
    <w:rsid w:val="00283FFF"/>
    <w:rsid w:val="00284A5A"/>
    <w:rsid w:val="00285F96"/>
    <w:rsid w:val="0028782B"/>
    <w:rsid w:val="002906ED"/>
    <w:rsid w:val="00290A9F"/>
    <w:rsid w:val="00290F21"/>
    <w:rsid w:val="00291FD9"/>
    <w:rsid w:val="00292997"/>
    <w:rsid w:val="0029400B"/>
    <w:rsid w:val="00294F0C"/>
    <w:rsid w:val="002A34C6"/>
    <w:rsid w:val="002A78CB"/>
    <w:rsid w:val="002B38BE"/>
    <w:rsid w:val="002B44B4"/>
    <w:rsid w:val="002B4A42"/>
    <w:rsid w:val="002B4D41"/>
    <w:rsid w:val="002C5388"/>
    <w:rsid w:val="002E0B0F"/>
    <w:rsid w:val="002E556B"/>
    <w:rsid w:val="002E7950"/>
    <w:rsid w:val="002F2596"/>
    <w:rsid w:val="002F2942"/>
    <w:rsid w:val="002F2C9A"/>
    <w:rsid w:val="002F391B"/>
    <w:rsid w:val="002F4B8F"/>
    <w:rsid w:val="00303BD5"/>
    <w:rsid w:val="0030523C"/>
    <w:rsid w:val="0032798E"/>
    <w:rsid w:val="00331C9A"/>
    <w:rsid w:val="00334D4C"/>
    <w:rsid w:val="0033652F"/>
    <w:rsid w:val="00336C0C"/>
    <w:rsid w:val="00337A3D"/>
    <w:rsid w:val="003401C2"/>
    <w:rsid w:val="00344931"/>
    <w:rsid w:val="003451D1"/>
    <w:rsid w:val="003503FC"/>
    <w:rsid w:val="0035409A"/>
    <w:rsid w:val="003626CE"/>
    <w:rsid w:val="003633BF"/>
    <w:rsid w:val="00364445"/>
    <w:rsid w:val="003729DA"/>
    <w:rsid w:val="00372ECD"/>
    <w:rsid w:val="00377423"/>
    <w:rsid w:val="00387E06"/>
    <w:rsid w:val="00387F71"/>
    <w:rsid w:val="003910F2"/>
    <w:rsid w:val="00396B2D"/>
    <w:rsid w:val="003A5368"/>
    <w:rsid w:val="003B01B0"/>
    <w:rsid w:val="003B46B7"/>
    <w:rsid w:val="003B71F0"/>
    <w:rsid w:val="003C4001"/>
    <w:rsid w:val="003D6370"/>
    <w:rsid w:val="003E1FEE"/>
    <w:rsid w:val="003E52C6"/>
    <w:rsid w:val="003E645B"/>
    <w:rsid w:val="003E7587"/>
    <w:rsid w:val="003F5994"/>
    <w:rsid w:val="003F6136"/>
    <w:rsid w:val="003F711E"/>
    <w:rsid w:val="00401841"/>
    <w:rsid w:val="00401CC3"/>
    <w:rsid w:val="0040212F"/>
    <w:rsid w:val="004025B4"/>
    <w:rsid w:val="00402FB6"/>
    <w:rsid w:val="00403066"/>
    <w:rsid w:val="004033D0"/>
    <w:rsid w:val="00405625"/>
    <w:rsid w:val="0041660C"/>
    <w:rsid w:val="00421F3A"/>
    <w:rsid w:val="004302F8"/>
    <w:rsid w:val="00431C89"/>
    <w:rsid w:val="004457E8"/>
    <w:rsid w:val="00454288"/>
    <w:rsid w:val="004546FF"/>
    <w:rsid w:val="00455BA4"/>
    <w:rsid w:val="0045623A"/>
    <w:rsid w:val="00456422"/>
    <w:rsid w:val="0045659C"/>
    <w:rsid w:val="00457EBC"/>
    <w:rsid w:val="0046419F"/>
    <w:rsid w:val="00465395"/>
    <w:rsid w:val="00466DFA"/>
    <w:rsid w:val="00474E08"/>
    <w:rsid w:val="004807EF"/>
    <w:rsid w:val="0049102B"/>
    <w:rsid w:val="004A23BB"/>
    <w:rsid w:val="004A4A41"/>
    <w:rsid w:val="004B0BDB"/>
    <w:rsid w:val="004B389A"/>
    <w:rsid w:val="004B3CBA"/>
    <w:rsid w:val="004C1501"/>
    <w:rsid w:val="004C5AB9"/>
    <w:rsid w:val="004D2DBF"/>
    <w:rsid w:val="004D3BA6"/>
    <w:rsid w:val="004D5BEB"/>
    <w:rsid w:val="004D5CF2"/>
    <w:rsid w:val="004E08EB"/>
    <w:rsid w:val="004E32A0"/>
    <w:rsid w:val="004F0FFF"/>
    <w:rsid w:val="004F1D84"/>
    <w:rsid w:val="004F45C0"/>
    <w:rsid w:val="004F460A"/>
    <w:rsid w:val="005076ED"/>
    <w:rsid w:val="00507BA1"/>
    <w:rsid w:val="005153C4"/>
    <w:rsid w:val="0051597E"/>
    <w:rsid w:val="00526445"/>
    <w:rsid w:val="00526A66"/>
    <w:rsid w:val="0052705F"/>
    <w:rsid w:val="005364A6"/>
    <w:rsid w:val="00542D52"/>
    <w:rsid w:val="0055449D"/>
    <w:rsid w:val="0055470B"/>
    <w:rsid w:val="00557E16"/>
    <w:rsid w:val="0056366D"/>
    <w:rsid w:val="00573592"/>
    <w:rsid w:val="00582235"/>
    <w:rsid w:val="00583790"/>
    <w:rsid w:val="005850BE"/>
    <w:rsid w:val="00587CAA"/>
    <w:rsid w:val="005A16DB"/>
    <w:rsid w:val="005B1665"/>
    <w:rsid w:val="005B2B47"/>
    <w:rsid w:val="005B5317"/>
    <w:rsid w:val="005B6396"/>
    <w:rsid w:val="005D1692"/>
    <w:rsid w:val="005D6927"/>
    <w:rsid w:val="005D7788"/>
    <w:rsid w:val="005E6144"/>
    <w:rsid w:val="005E6BC1"/>
    <w:rsid w:val="005E72FA"/>
    <w:rsid w:val="005F1777"/>
    <w:rsid w:val="005F2CE3"/>
    <w:rsid w:val="005F54D3"/>
    <w:rsid w:val="005F7021"/>
    <w:rsid w:val="006038AC"/>
    <w:rsid w:val="006147B5"/>
    <w:rsid w:val="00616B51"/>
    <w:rsid w:val="00616CC6"/>
    <w:rsid w:val="00622FE5"/>
    <w:rsid w:val="00625022"/>
    <w:rsid w:val="00626D91"/>
    <w:rsid w:val="006302FF"/>
    <w:rsid w:val="0063362C"/>
    <w:rsid w:val="00633732"/>
    <w:rsid w:val="00634892"/>
    <w:rsid w:val="00635F4A"/>
    <w:rsid w:val="00644C56"/>
    <w:rsid w:val="006638A3"/>
    <w:rsid w:val="00663D2D"/>
    <w:rsid w:val="00675090"/>
    <w:rsid w:val="0067680D"/>
    <w:rsid w:val="00680B3C"/>
    <w:rsid w:val="00684B71"/>
    <w:rsid w:val="00686F39"/>
    <w:rsid w:val="00693C35"/>
    <w:rsid w:val="00693F10"/>
    <w:rsid w:val="00696916"/>
    <w:rsid w:val="006A09A1"/>
    <w:rsid w:val="006A1F33"/>
    <w:rsid w:val="006A3E1B"/>
    <w:rsid w:val="006A48A6"/>
    <w:rsid w:val="006B7A6D"/>
    <w:rsid w:val="006C429F"/>
    <w:rsid w:val="006C5D3B"/>
    <w:rsid w:val="006C6378"/>
    <w:rsid w:val="006C7AD2"/>
    <w:rsid w:val="006D7027"/>
    <w:rsid w:val="006D78A0"/>
    <w:rsid w:val="006E0B81"/>
    <w:rsid w:val="006E1A9E"/>
    <w:rsid w:val="006E1B9B"/>
    <w:rsid w:val="006F0E23"/>
    <w:rsid w:val="006F3E4F"/>
    <w:rsid w:val="007007DB"/>
    <w:rsid w:val="0070090F"/>
    <w:rsid w:val="00701B4C"/>
    <w:rsid w:val="00705539"/>
    <w:rsid w:val="00717862"/>
    <w:rsid w:val="007219BE"/>
    <w:rsid w:val="0072384E"/>
    <w:rsid w:val="00723C2F"/>
    <w:rsid w:val="00732151"/>
    <w:rsid w:val="00746B17"/>
    <w:rsid w:val="00747BED"/>
    <w:rsid w:val="00761A3E"/>
    <w:rsid w:val="00770652"/>
    <w:rsid w:val="00772D0B"/>
    <w:rsid w:val="00782BC7"/>
    <w:rsid w:val="00787139"/>
    <w:rsid w:val="007937EA"/>
    <w:rsid w:val="00793C97"/>
    <w:rsid w:val="007967E2"/>
    <w:rsid w:val="00797457"/>
    <w:rsid w:val="007A253E"/>
    <w:rsid w:val="007A3B1A"/>
    <w:rsid w:val="007A4F61"/>
    <w:rsid w:val="007A6A05"/>
    <w:rsid w:val="007B6867"/>
    <w:rsid w:val="007D5FF4"/>
    <w:rsid w:val="007E27A6"/>
    <w:rsid w:val="007E2ADF"/>
    <w:rsid w:val="007F09FC"/>
    <w:rsid w:val="007F594B"/>
    <w:rsid w:val="007F5C61"/>
    <w:rsid w:val="007F6D1B"/>
    <w:rsid w:val="008007B9"/>
    <w:rsid w:val="00803721"/>
    <w:rsid w:val="00806F7E"/>
    <w:rsid w:val="0081021D"/>
    <w:rsid w:val="00813462"/>
    <w:rsid w:val="0081516D"/>
    <w:rsid w:val="008164E2"/>
    <w:rsid w:val="00831C05"/>
    <w:rsid w:val="00831DF1"/>
    <w:rsid w:val="00833848"/>
    <w:rsid w:val="0084095A"/>
    <w:rsid w:val="00853980"/>
    <w:rsid w:val="0086197E"/>
    <w:rsid w:val="008628E8"/>
    <w:rsid w:val="00867B0B"/>
    <w:rsid w:val="00872964"/>
    <w:rsid w:val="008900E6"/>
    <w:rsid w:val="00891116"/>
    <w:rsid w:val="00894A26"/>
    <w:rsid w:val="008B3E39"/>
    <w:rsid w:val="008C3193"/>
    <w:rsid w:val="008C7CDE"/>
    <w:rsid w:val="008D0C26"/>
    <w:rsid w:val="008D305E"/>
    <w:rsid w:val="008D37A9"/>
    <w:rsid w:val="008D43A5"/>
    <w:rsid w:val="008E36D9"/>
    <w:rsid w:val="008F163A"/>
    <w:rsid w:val="0091156B"/>
    <w:rsid w:val="009466D8"/>
    <w:rsid w:val="00951C28"/>
    <w:rsid w:val="00956166"/>
    <w:rsid w:val="009612DF"/>
    <w:rsid w:val="00961A88"/>
    <w:rsid w:val="00967D53"/>
    <w:rsid w:val="009706CA"/>
    <w:rsid w:val="00970C49"/>
    <w:rsid w:val="00972404"/>
    <w:rsid w:val="00974203"/>
    <w:rsid w:val="00977AEA"/>
    <w:rsid w:val="009837C5"/>
    <w:rsid w:val="00983C73"/>
    <w:rsid w:val="0098744A"/>
    <w:rsid w:val="0098760B"/>
    <w:rsid w:val="00990D0A"/>
    <w:rsid w:val="009961DD"/>
    <w:rsid w:val="00997315"/>
    <w:rsid w:val="009A2292"/>
    <w:rsid w:val="009A4CD1"/>
    <w:rsid w:val="009B203C"/>
    <w:rsid w:val="009B3457"/>
    <w:rsid w:val="009B3C0F"/>
    <w:rsid w:val="009B4DC7"/>
    <w:rsid w:val="009B653E"/>
    <w:rsid w:val="009C13D5"/>
    <w:rsid w:val="009C3C88"/>
    <w:rsid w:val="009D0FA3"/>
    <w:rsid w:val="009D63D3"/>
    <w:rsid w:val="009E43F3"/>
    <w:rsid w:val="009E4D81"/>
    <w:rsid w:val="009E5292"/>
    <w:rsid w:val="009E7034"/>
    <w:rsid w:val="009F2025"/>
    <w:rsid w:val="009F40B8"/>
    <w:rsid w:val="009F61B4"/>
    <w:rsid w:val="009F683D"/>
    <w:rsid w:val="00A0101F"/>
    <w:rsid w:val="00A0111B"/>
    <w:rsid w:val="00A04C51"/>
    <w:rsid w:val="00A04F76"/>
    <w:rsid w:val="00A06056"/>
    <w:rsid w:val="00A124DB"/>
    <w:rsid w:val="00A14F0D"/>
    <w:rsid w:val="00A167E3"/>
    <w:rsid w:val="00A22E94"/>
    <w:rsid w:val="00A27F79"/>
    <w:rsid w:val="00A30047"/>
    <w:rsid w:val="00A34AF4"/>
    <w:rsid w:val="00A3586F"/>
    <w:rsid w:val="00A3773A"/>
    <w:rsid w:val="00A47D82"/>
    <w:rsid w:val="00A543F6"/>
    <w:rsid w:val="00A56201"/>
    <w:rsid w:val="00A60A75"/>
    <w:rsid w:val="00A616C3"/>
    <w:rsid w:val="00A67F5B"/>
    <w:rsid w:val="00A71BBA"/>
    <w:rsid w:val="00A71FEA"/>
    <w:rsid w:val="00A743F6"/>
    <w:rsid w:val="00A824BA"/>
    <w:rsid w:val="00A92D8C"/>
    <w:rsid w:val="00A95CE3"/>
    <w:rsid w:val="00AA2E71"/>
    <w:rsid w:val="00AC17D1"/>
    <w:rsid w:val="00AC26E7"/>
    <w:rsid w:val="00AE1D40"/>
    <w:rsid w:val="00AF0BDD"/>
    <w:rsid w:val="00AF1F1B"/>
    <w:rsid w:val="00AF3EAF"/>
    <w:rsid w:val="00AF4C2E"/>
    <w:rsid w:val="00AF4F2B"/>
    <w:rsid w:val="00B001BB"/>
    <w:rsid w:val="00B02206"/>
    <w:rsid w:val="00B023CC"/>
    <w:rsid w:val="00B03926"/>
    <w:rsid w:val="00B166EB"/>
    <w:rsid w:val="00B17D90"/>
    <w:rsid w:val="00B200DD"/>
    <w:rsid w:val="00B310DF"/>
    <w:rsid w:val="00B3256F"/>
    <w:rsid w:val="00B32C1A"/>
    <w:rsid w:val="00B37224"/>
    <w:rsid w:val="00B443FF"/>
    <w:rsid w:val="00B469F4"/>
    <w:rsid w:val="00B53EFD"/>
    <w:rsid w:val="00B546AF"/>
    <w:rsid w:val="00B61F20"/>
    <w:rsid w:val="00B62C81"/>
    <w:rsid w:val="00B71B9F"/>
    <w:rsid w:val="00B74C1F"/>
    <w:rsid w:val="00B74E31"/>
    <w:rsid w:val="00B82ED4"/>
    <w:rsid w:val="00B91C28"/>
    <w:rsid w:val="00B936B4"/>
    <w:rsid w:val="00B93DE8"/>
    <w:rsid w:val="00B95A40"/>
    <w:rsid w:val="00BA51E1"/>
    <w:rsid w:val="00BA6080"/>
    <w:rsid w:val="00BA7E97"/>
    <w:rsid w:val="00BB4D87"/>
    <w:rsid w:val="00BB58E8"/>
    <w:rsid w:val="00BC1A8B"/>
    <w:rsid w:val="00BC21D4"/>
    <w:rsid w:val="00BC2245"/>
    <w:rsid w:val="00BC6A8E"/>
    <w:rsid w:val="00BD3DF1"/>
    <w:rsid w:val="00BD66A5"/>
    <w:rsid w:val="00BD7B80"/>
    <w:rsid w:val="00BE28EE"/>
    <w:rsid w:val="00BE4CCE"/>
    <w:rsid w:val="00BF3A48"/>
    <w:rsid w:val="00C138E1"/>
    <w:rsid w:val="00C1428F"/>
    <w:rsid w:val="00C1618C"/>
    <w:rsid w:val="00C1791B"/>
    <w:rsid w:val="00C21BD1"/>
    <w:rsid w:val="00C25A3F"/>
    <w:rsid w:val="00C31019"/>
    <w:rsid w:val="00C31B60"/>
    <w:rsid w:val="00C33CDD"/>
    <w:rsid w:val="00C3453D"/>
    <w:rsid w:val="00C35846"/>
    <w:rsid w:val="00C36C25"/>
    <w:rsid w:val="00C37E7B"/>
    <w:rsid w:val="00C401B3"/>
    <w:rsid w:val="00C4028B"/>
    <w:rsid w:val="00C42364"/>
    <w:rsid w:val="00C45F35"/>
    <w:rsid w:val="00C53D85"/>
    <w:rsid w:val="00C60EB1"/>
    <w:rsid w:val="00C6444A"/>
    <w:rsid w:val="00C73BC4"/>
    <w:rsid w:val="00C74C8B"/>
    <w:rsid w:val="00C75F8E"/>
    <w:rsid w:val="00C87B40"/>
    <w:rsid w:val="00C919A8"/>
    <w:rsid w:val="00C951EE"/>
    <w:rsid w:val="00CA0970"/>
    <w:rsid w:val="00CA2875"/>
    <w:rsid w:val="00CA39C2"/>
    <w:rsid w:val="00CB1FBE"/>
    <w:rsid w:val="00CB4933"/>
    <w:rsid w:val="00CB5AFF"/>
    <w:rsid w:val="00CC75ED"/>
    <w:rsid w:val="00CE1D76"/>
    <w:rsid w:val="00CF0976"/>
    <w:rsid w:val="00CF2100"/>
    <w:rsid w:val="00CF52F1"/>
    <w:rsid w:val="00D0091E"/>
    <w:rsid w:val="00D026A3"/>
    <w:rsid w:val="00D060FB"/>
    <w:rsid w:val="00D10C2D"/>
    <w:rsid w:val="00D127D8"/>
    <w:rsid w:val="00D13602"/>
    <w:rsid w:val="00D14FD3"/>
    <w:rsid w:val="00D1784F"/>
    <w:rsid w:val="00D17D14"/>
    <w:rsid w:val="00D253E1"/>
    <w:rsid w:val="00D25D7E"/>
    <w:rsid w:val="00D356B9"/>
    <w:rsid w:val="00D403B0"/>
    <w:rsid w:val="00D45286"/>
    <w:rsid w:val="00D46A62"/>
    <w:rsid w:val="00D46B9A"/>
    <w:rsid w:val="00D54056"/>
    <w:rsid w:val="00D54C82"/>
    <w:rsid w:val="00D6619C"/>
    <w:rsid w:val="00D6749A"/>
    <w:rsid w:val="00D67637"/>
    <w:rsid w:val="00D700C2"/>
    <w:rsid w:val="00D720EE"/>
    <w:rsid w:val="00D74D18"/>
    <w:rsid w:val="00D7731A"/>
    <w:rsid w:val="00D77E77"/>
    <w:rsid w:val="00D87E0F"/>
    <w:rsid w:val="00D905C9"/>
    <w:rsid w:val="00D924D2"/>
    <w:rsid w:val="00D93CBA"/>
    <w:rsid w:val="00D956B7"/>
    <w:rsid w:val="00DB2F40"/>
    <w:rsid w:val="00DC013A"/>
    <w:rsid w:val="00DD0320"/>
    <w:rsid w:val="00DD5A93"/>
    <w:rsid w:val="00DD6251"/>
    <w:rsid w:val="00DE0E3D"/>
    <w:rsid w:val="00DF0371"/>
    <w:rsid w:val="00E04BFC"/>
    <w:rsid w:val="00E112BF"/>
    <w:rsid w:val="00E14BB5"/>
    <w:rsid w:val="00E20F94"/>
    <w:rsid w:val="00E22191"/>
    <w:rsid w:val="00E23A07"/>
    <w:rsid w:val="00E26F3C"/>
    <w:rsid w:val="00E334B7"/>
    <w:rsid w:val="00E36E03"/>
    <w:rsid w:val="00E512B8"/>
    <w:rsid w:val="00E64988"/>
    <w:rsid w:val="00E938AF"/>
    <w:rsid w:val="00E951AC"/>
    <w:rsid w:val="00E9534B"/>
    <w:rsid w:val="00EB4DBC"/>
    <w:rsid w:val="00EB6381"/>
    <w:rsid w:val="00EB67B4"/>
    <w:rsid w:val="00EB744D"/>
    <w:rsid w:val="00EC1214"/>
    <w:rsid w:val="00EC1D55"/>
    <w:rsid w:val="00EC41A0"/>
    <w:rsid w:val="00EC691B"/>
    <w:rsid w:val="00ED54EE"/>
    <w:rsid w:val="00ED730F"/>
    <w:rsid w:val="00EE1D8E"/>
    <w:rsid w:val="00EE387A"/>
    <w:rsid w:val="00EE4141"/>
    <w:rsid w:val="00EE70CE"/>
    <w:rsid w:val="00EF1C46"/>
    <w:rsid w:val="00EF3433"/>
    <w:rsid w:val="00EF4908"/>
    <w:rsid w:val="00EF7CD5"/>
    <w:rsid w:val="00F02AF2"/>
    <w:rsid w:val="00F040F6"/>
    <w:rsid w:val="00F118FD"/>
    <w:rsid w:val="00F139CA"/>
    <w:rsid w:val="00F13B3D"/>
    <w:rsid w:val="00F14668"/>
    <w:rsid w:val="00F17F85"/>
    <w:rsid w:val="00F20947"/>
    <w:rsid w:val="00F20FE9"/>
    <w:rsid w:val="00F2314B"/>
    <w:rsid w:val="00F260ED"/>
    <w:rsid w:val="00F279AF"/>
    <w:rsid w:val="00F31ABF"/>
    <w:rsid w:val="00F33D7B"/>
    <w:rsid w:val="00F3766A"/>
    <w:rsid w:val="00F37C20"/>
    <w:rsid w:val="00F44A5E"/>
    <w:rsid w:val="00F455B2"/>
    <w:rsid w:val="00F45CB1"/>
    <w:rsid w:val="00F46886"/>
    <w:rsid w:val="00F479E7"/>
    <w:rsid w:val="00F503A0"/>
    <w:rsid w:val="00F61B03"/>
    <w:rsid w:val="00F64C80"/>
    <w:rsid w:val="00F67616"/>
    <w:rsid w:val="00F7138B"/>
    <w:rsid w:val="00F74766"/>
    <w:rsid w:val="00F95846"/>
    <w:rsid w:val="00FA171B"/>
    <w:rsid w:val="00FB1090"/>
    <w:rsid w:val="00FB20FE"/>
    <w:rsid w:val="00FB2609"/>
    <w:rsid w:val="00FB7DBD"/>
    <w:rsid w:val="00FC3401"/>
    <w:rsid w:val="00FD0F19"/>
    <w:rsid w:val="00FD2C7A"/>
    <w:rsid w:val="00FD3181"/>
    <w:rsid w:val="00FD60C0"/>
    <w:rsid w:val="00FE1014"/>
    <w:rsid w:val="00FE5579"/>
    <w:rsid w:val="00FE68C0"/>
    <w:rsid w:val="00FF38D0"/>
    <w:rsid w:val="00FF41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07CA4"/>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14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character" w:customStyle="1" w:styleId="c1">
    <w:name w:val="c1"/>
    <w:basedOn w:val="Fuentedeprrafopredeter"/>
    <w:rsid w:val="0081021D"/>
  </w:style>
  <w:style w:type="paragraph" w:styleId="Sinespaciado">
    <w:name w:val="No Spacing"/>
    <w:aliases w:val="Francesa,INAI"/>
    <w:link w:val="SinespaciadoCar"/>
    <w:uiPriority w:val="1"/>
    <w:qFormat/>
    <w:rsid w:val="00FE68C0"/>
    <w:pPr>
      <w:spacing w:after="0" w:line="240" w:lineRule="auto"/>
    </w:pPr>
  </w:style>
  <w:style w:type="character" w:customStyle="1" w:styleId="SinespaciadoCar">
    <w:name w:val="Sin espaciado Car"/>
    <w:aliases w:val="Francesa Car,INAI Car"/>
    <w:link w:val="Sinespaciado"/>
    <w:uiPriority w:val="1"/>
    <w:locked/>
    <w:rsid w:val="00FE68C0"/>
  </w:style>
  <w:style w:type="character" w:styleId="Hipervnculovisitado">
    <w:name w:val="FollowedHyperlink"/>
    <w:basedOn w:val="Fuentedeprrafopredeter"/>
    <w:uiPriority w:val="99"/>
    <w:semiHidden/>
    <w:unhideWhenUsed/>
    <w:rsid w:val="00A71BBA"/>
    <w:rPr>
      <w:color w:val="954F72" w:themeColor="followedHyperlink"/>
      <w:u w:val="single"/>
    </w:rPr>
  </w:style>
  <w:style w:type="paragraph" w:styleId="Textoindependiente">
    <w:name w:val="Body Text"/>
    <w:basedOn w:val="Normal"/>
    <w:link w:val="TextoindependienteCar1"/>
    <w:uiPriority w:val="1"/>
    <w:qFormat/>
    <w:rsid w:val="00B95A40"/>
    <w:pPr>
      <w:widowControl w:val="0"/>
      <w:spacing w:after="0" w:line="240" w:lineRule="auto"/>
      <w:ind w:left="114"/>
    </w:pPr>
    <w:rPr>
      <w:rFonts w:ascii="Arial" w:eastAsia="Arial" w:hAnsi="Arial" w:cs="Times New Roman"/>
      <w:sz w:val="19"/>
      <w:szCs w:val="19"/>
      <w:lang w:val="en-US"/>
    </w:rPr>
  </w:style>
  <w:style w:type="character" w:customStyle="1" w:styleId="TextoindependienteCar">
    <w:name w:val="Texto independiente Car"/>
    <w:basedOn w:val="Fuentedeprrafopredeter"/>
    <w:uiPriority w:val="99"/>
    <w:semiHidden/>
    <w:rsid w:val="00B95A40"/>
  </w:style>
  <w:style w:type="character" w:customStyle="1" w:styleId="TextoindependienteCar1">
    <w:name w:val="Texto independiente Car1"/>
    <w:basedOn w:val="Fuentedeprrafopredeter"/>
    <w:link w:val="Textoindependiente"/>
    <w:uiPriority w:val="1"/>
    <w:locked/>
    <w:rsid w:val="00B95A40"/>
    <w:rPr>
      <w:rFonts w:ascii="Arial" w:eastAsia="Arial" w:hAnsi="Arial" w:cs="Times New Roman"/>
      <w:sz w:val="19"/>
      <w:szCs w:val="19"/>
      <w:lang w:val="en-US"/>
    </w:rPr>
  </w:style>
  <w:style w:type="paragraph" w:styleId="Textosinformato">
    <w:name w:val="Plain Text"/>
    <w:basedOn w:val="Normal"/>
    <w:link w:val="TextosinformatoCar"/>
    <w:semiHidden/>
    <w:rsid w:val="004033D0"/>
    <w:pPr>
      <w:spacing w:after="0" w:line="240" w:lineRule="auto"/>
    </w:pPr>
    <w:rPr>
      <w:rFonts w:ascii="Bookman Old Style" w:eastAsia="Times New Roman" w:hAnsi="Bookman Old Style" w:cs="Times New Roman"/>
      <w:snapToGrid w:val="0"/>
      <w:sz w:val="20"/>
      <w:szCs w:val="20"/>
      <w:lang w:val="es-ES" w:eastAsia="es-ES"/>
    </w:rPr>
  </w:style>
  <w:style w:type="character" w:customStyle="1" w:styleId="TextosinformatoCar">
    <w:name w:val="Texto sin formato Car"/>
    <w:basedOn w:val="Fuentedeprrafopredeter"/>
    <w:link w:val="Textosinformato"/>
    <w:semiHidden/>
    <w:rsid w:val="004033D0"/>
    <w:rPr>
      <w:rFonts w:ascii="Bookman Old Style" w:eastAsia="Times New Roman" w:hAnsi="Bookman Old Style" w:cs="Times New Roman"/>
      <w:snapToGrid w:val="0"/>
      <w:sz w:val="20"/>
      <w:szCs w:val="20"/>
      <w:lang w:val="es-ES" w:eastAsia="es-ES"/>
    </w:rPr>
  </w:style>
  <w:style w:type="paragraph" w:styleId="Textoindependiente3">
    <w:name w:val="Body Text 3"/>
    <w:basedOn w:val="Normal"/>
    <w:link w:val="Textoindependiente3Car"/>
    <w:uiPriority w:val="99"/>
    <w:semiHidden/>
    <w:unhideWhenUsed/>
    <w:rsid w:val="004033D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033D0"/>
    <w:rPr>
      <w:sz w:val="16"/>
      <w:szCs w:val="16"/>
    </w:rPr>
  </w:style>
  <w:style w:type="table" w:styleId="Tablaconcuadrcula">
    <w:name w:val="Table Grid"/>
    <w:basedOn w:val="Tablanormal"/>
    <w:uiPriority w:val="39"/>
    <w:rsid w:val="004B3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6E1A9E"/>
  </w:style>
  <w:style w:type="paragraph" w:customStyle="1" w:styleId="Citas">
    <w:name w:val="Citas"/>
    <w:basedOn w:val="Normal"/>
    <w:qFormat/>
    <w:rsid w:val="006E1A9E"/>
    <w:pPr>
      <w:spacing w:before="240" w:line="360" w:lineRule="auto"/>
      <w:ind w:left="851" w:right="851"/>
      <w:jc w:val="both"/>
    </w:pPr>
    <w:rPr>
      <w:rFonts w:ascii="Palatino Linotype" w:hAnsi="Palatino Linotype" w:cs="Arial"/>
      <w:i/>
    </w:rPr>
  </w:style>
  <w:style w:type="character" w:styleId="Textoennegrita">
    <w:name w:val="Strong"/>
    <w:uiPriority w:val="22"/>
    <w:qFormat/>
    <w:rsid w:val="001F36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68589">
      <w:bodyDiv w:val="1"/>
      <w:marLeft w:val="0"/>
      <w:marRight w:val="0"/>
      <w:marTop w:val="0"/>
      <w:marBottom w:val="0"/>
      <w:divBdr>
        <w:top w:val="none" w:sz="0" w:space="0" w:color="auto"/>
        <w:left w:val="none" w:sz="0" w:space="0" w:color="auto"/>
        <w:bottom w:val="none" w:sz="0" w:space="0" w:color="auto"/>
        <w:right w:val="none" w:sz="0" w:space="0" w:color="auto"/>
      </w:divBdr>
    </w:div>
    <w:div w:id="97994402">
      <w:bodyDiv w:val="1"/>
      <w:marLeft w:val="0"/>
      <w:marRight w:val="0"/>
      <w:marTop w:val="0"/>
      <w:marBottom w:val="0"/>
      <w:divBdr>
        <w:top w:val="none" w:sz="0" w:space="0" w:color="auto"/>
        <w:left w:val="none" w:sz="0" w:space="0" w:color="auto"/>
        <w:bottom w:val="none" w:sz="0" w:space="0" w:color="auto"/>
        <w:right w:val="none" w:sz="0" w:space="0" w:color="auto"/>
      </w:divBdr>
    </w:div>
    <w:div w:id="99575023">
      <w:bodyDiv w:val="1"/>
      <w:marLeft w:val="0"/>
      <w:marRight w:val="0"/>
      <w:marTop w:val="0"/>
      <w:marBottom w:val="0"/>
      <w:divBdr>
        <w:top w:val="none" w:sz="0" w:space="0" w:color="auto"/>
        <w:left w:val="none" w:sz="0" w:space="0" w:color="auto"/>
        <w:bottom w:val="none" w:sz="0" w:space="0" w:color="auto"/>
        <w:right w:val="none" w:sz="0" w:space="0" w:color="auto"/>
      </w:divBdr>
    </w:div>
    <w:div w:id="114950568">
      <w:bodyDiv w:val="1"/>
      <w:marLeft w:val="0"/>
      <w:marRight w:val="0"/>
      <w:marTop w:val="0"/>
      <w:marBottom w:val="0"/>
      <w:divBdr>
        <w:top w:val="none" w:sz="0" w:space="0" w:color="auto"/>
        <w:left w:val="none" w:sz="0" w:space="0" w:color="auto"/>
        <w:bottom w:val="none" w:sz="0" w:space="0" w:color="auto"/>
        <w:right w:val="none" w:sz="0" w:space="0" w:color="auto"/>
      </w:divBdr>
    </w:div>
    <w:div w:id="415831467">
      <w:bodyDiv w:val="1"/>
      <w:marLeft w:val="0"/>
      <w:marRight w:val="0"/>
      <w:marTop w:val="0"/>
      <w:marBottom w:val="0"/>
      <w:divBdr>
        <w:top w:val="none" w:sz="0" w:space="0" w:color="auto"/>
        <w:left w:val="none" w:sz="0" w:space="0" w:color="auto"/>
        <w:bottom w:val="none" w:sz="0" w:space="0" w:color="auto"/>
        <w:right w:val="none" w:sz="0" w:space="0" w:color="auto"/>
      </w:divBdr>
    </w:div>
    <w:div w:id="420224733">
      <w:bodyDiv w:val="1"/>
      <w:marLeft w:val="0"/>
      <w:marRight w:val="0"/>
      <w:marTop w:val="0"/>
      <w:marBottom w:val="0"/>
      <w:divBdr>
        <w:top w:val="none" w:sz="0" w:space="0" w:color="auto"/>
        <w:left w:val="none" w:sz="0" w:space="0" w:color="auto"/>
        <w:bottom w:val="none" w:sz="0" w:space="0" w:color="auto"/>
        <w:right w:val="none" w:sz="0" w:space="0" w:color="auto"/>
      </w:divBdr>
    </w:div>
    <w:div w:id="429931424">
      <w:bodyDiv w:val="1"/>
      <w:marLeft w:val="0"/>
      <w:marRight w:val="0"/>
      <w:marTop w:val="0"/>
      <w:marBottom w:val="0"/>
      <w:divBdr>
        <w:top w:val="none" w:sz="0" w:space="0" w:color="auto"/>
        <w:left w:val="none" w:sz="0" w:space="0" w:color="auto"/>
        <w:bottom w:val="none" w:sz="0" w:space="0" w:color="auto"/>
        <w:right w:val="none" w:sz="0" w:space="0" w:color="auto"/>
      </w:divBdr>
    </w:div>
    <w:div w:id="434786724">
      <w:bodyDiv w:val="1"/>
      <w:marLeft w:val="0"/>
      <w:marRight w:val="0"/>
      <w:marTop w:val="0"/>
      <w:marBottom w:val="0"/>
      <w:divBdr>
        <w:top w:val="none" w:sz="0" w:space="0" w:color="auto"/>
        <w:left w:val="none" w:sz="0" w:space="0" w:color="auto"/>
        <w:bottom w:val="none" w:sz="0" w:space="0" w:color="auto"/>
        <w:right w:val="none" w:sz="0" w:space="0" w:color="auto"/>
      </w:divBdr>
    </w:div>
    <w:div w:id="494076579">
      <w:bodyDiv w:val="1"/>
      <w:marLeft w:val="0"/>
      <w:marRight w:val="0"/>
      <w:marTop w:val="0"/>
      <w:marBottom w:val="0"/>
      <w:divBdr>
        <w:top w:val="none" w:sz="0" w:space="0" w:color="auto"/>
        <w:left w:val="none" w:sz="0" w:space="0" w:color="auto"/>
        <w:bottom w:val="none" w:sz="0" w:space="0" w:color="auto"/>
        <w:right w:val="none" w:sz="0" w:space="0" w:color="auto"/>
      </w:divBdr>
    </w:div>
    <w:div w:id="526407987">
      <w:bodyDiv w:val="1"/>
      <w:marLeft w:val="0"/>
      <w:marRight w:val="0"/>
      <w:marTop w:val="0"/>
      <w:marBottom w:val="0"/>
      <w:divBdr>
        <w:top w:val="none" w:sz="0" w:space="0" w:color="auto"/>
        <w:left w:val="none" w:sz="0" w:space="0" w:color="auto"/>
        <w:bottom w:val="none" w:sz="0" w:space="0" w:color="auto"/>
        <w:right w:val="none" w:sz="0" w:space="0" w:color="auto"/>
      </w:divBdr>
    </w:div>
    <w:div w:id="964314205">
      <w:bodyDiv w:val="1"/>
      <w:marLeft w:val="0"/>
      <w:marRight w:val="0"/>
      <w:marTop w:val="0"/>
      <w:marBottom w:val="0"/>
      <w:divBdr>
        <w:top w:val="none" w:sz="0" w:space="0" w:color="auto"/>
        <w:left w:val="none" w:sz="0" w:space="0" w:color="auto"/>
        <w:bottom w:val="none" w:sz="0" w:space="0" w:color="auto"/>
        <w:right w:val="none" w:sz="0" w:space="0" w:color="auto"/>
      </w:divBdr>
    </w:div>
    <w:div w:id="1359309582">
      <w:bodyDiv w:val="1"/>
      <w:marLeft w:val="0"/>
      <w:marRight w:val="0"/>
      <w:marTop w:val="0"/>
      <w:marBottom w:val="0"/>
      <w:divBdr>
        <w:top w:val="none" w:sz="0" w:space="0" w:color="auto"/>
        <w:left w:val="none" w:sz="0" w:space="0" w:color="auto"/>
        <w:bottom w:val="none" w:sz="0" w:space="0" w:color="auto"/>
        <w:right w:val="none" w:sz="0" w:space="0" w:color="auto"/>
      </w:divBdr>
    </w:div>
    <w:div w:id="1577127790">
      <w:bodyDiv w:val="1"/>
      <w:marLeft w:val="0"/>
      <w:marRight w:val="0"/>
      <w:marTop w:val="0"/>
      <w:marBottom w:val="0"/>
      <w:divBdr>
        <w:top w:val="none" w:sz="0" w:space="0" w:color="auto"/>
        <w:left w:val="none" w:sz="0" w:space="0" w:color="auto"/>
        <w:bottom w:val="none" w:sz="0" w:space="0" w:color="auto"/>
        <w:right w:val="none" w:sz="0" w:space="0" w:color="auto"/>
      </w:divBdr>
    </w:div>
    <w:div w:id="1598563843">
      <w:bodyDiv w:val="1"/>
      <w:marLeft w:val="0"/>
      <w:marRight w:val="0"/>
      <w:marTop w:val="0"/>
      <w:marBottom w:val="0"/>
      <w:divBdr>
        <w:top w:val="none" w:sz="0" w:space="0" w:color="auto"/>
        <w:left w:val="none" w:sz="0" w:space="0" w:color="auto"/>
        <w:bottom w:val="none" w:sz="0" w:space="0" w:color="auto"/>
        <w:right w:val="none" w:sz="0" w:space="0" w:color="auto"/>
      </w:divBdr>
      <w:divsChild>
        <w:div w:id="2010519616">
          <w:marLeft w:val="0"/>
          <w:marRight w:val="0"/>
          <w:marTop w:val="0"/>
          <w:marBottom w:val="0"/>
          <w:divBdr>
            <w:top w:val="none" w:sz="0" w:space="0" w:color="auto"/>
            <w:left w:val="none" w:sz="0" w:space="0" w:color="auto"/>
            <w:bottom w:val="none" w:sz="0" w:space="0" w:color="auto"/>
            <w:right w:val="none" w:sz="0" w:space="0" w:color="auto"/>
          </w:divBdr>
        </w:div>
        <w:div w:id="1800297374">
          <w:marLeft w:val="0"/>
          <w:marRight w:val="0"/>
          <w:marTop w:val="0"/>
          <w:marBottom w:val="0"/>
          <w:divBdr>
            <w:top w:val="none" w:sz="0" w:space="0" w:color="auto"/>
            <w:left w:val="none" w:sz="0" w:space="0" w:color="auto"/>
            <w:bottom w:val="none" w:sz="0" w:space="0" w:color="auto"/>
            <w:right w:val="none" w:sz="0" w:space="0" w:color="auto"/>
          </w:divBdr>
        </w:div>
        <w:div w:id="1349479784">
          <w:marLeft w:val="0"/>
          <w:marRight w:val="0"/>
          <w:marTop w:val="0"/>
          <w:marBottom w:val="0"/>
          <w:divBdr>
            <w:top w:val="none" w:sz="0" w:space="0" w:color="auto"/>
            <w:left w:val="none" w:sz="0" w:space="0" w:color="auto"/>
            <w:bottom w:val="none" w:sz="0" w:space="0" w:color="auto"/>
            <w:right w:val="none" w:sz="0" w:space="0" w:color="auto"/>
          </w:divBdr>
        </w:div>
      </w:divsChild>
    </w:div>
    <w:div w:id="1702053299">
      <w:bodyDiv w:val="1"/>
      <w:marLeft w:val="0"/>
      <w:marRight w:val="0"/>
      <w:marTop w:val="0"/>
      <w:marBottom w:val="0"/>
      <w:divBdr>
        <w:top w:val="none" w:sz="0" w:space="0" w:color="auto"/>
        <w:left w:val="none" w:sz="0" w:space="0" w:color="auto"/>
        <w:bottom w:val="none" w:sz="0" w:space="0" w:color="auto"/>
        <w:right w:val="none" w:sz="0" w:space="0" w:color="auto"/>
      </w:divBdr>
    </w:div>
    <w:div w:id="1800420327">
      <w:bodyDiv w:val="1"/>
      <w:marLeft w:val="0"/>
      <w:marRight w:val="0"/>
      <w:marTop w:val="0"/>
      <w:marBottom w:val="0"/>
      <w:divBdr>
        <w:top w:val="none" w:sz="0" w:space="0" w:color="auto"/>
        <w:left w:val="none" w:sz="0" w:space="0" w:color="auto"/>
        <w:bottom w:val="none" w:sz="0" w:space="0" w:color="auto"/>
        <w:right w:val="none" w:sz="0" w:space="0" w:color="auto"/>
      </w:divBdr>
    </w:div>
    <w:div w:id="2080707782">
      <w:bodyDiv w:val="1"/>
      <w:marLeft w:val="0"/>
      <w:marRight w:val="0"/>
      <w:marTop w:val="0"/>
      <w:marBottom w:val="0"/>
      <w:divBdr>
        <w:top w:val="none" w:sz="0" w:space="0" w:color="auto"/>
        <w:left w:val="none" w:sz="0" w:space="0" w:color="auto"/>
        <w:bottom w:val="none" w:sz="0" w:space="0" w:color="auto"/>
        <w:right w:val="none" w:sz="0" w:space="0" w:color="auto"/>
      </w:divBdr>
      <w:divsChild>
        <w:div w:id="213155127">
          <w:marLeft w:val="0"/>
          <w:marRight w:val="0"/>
          <w:marTop w:val="0"/>
          <w:marBottom w:val="0"/>
          <w:divBdr>
            <w:top w:val="none" w:sz="0" w:space="0" w:color="auto"/>
            <w:left w:val="none" w:sz="0" w:space="0" w:color="auto"/>
            <w:bottom w:val="none" w:sz="0" w:space="0" w:color="auto"/>
            <w:right w:val="none" w:sz="0" w:space="0" w:color="auto"/>
          </w:divBdr>
        </w:div>
        <w:div w:id="1124620116">
          <w:marLeft w:val="0"/>
          <w:marRight w:val="0"/>
          <w:marTop w:val="0"/>
          <w:marBottom w:val="0"/>
          <w:divBdr>
            <w:top w:val="none" w:sz="0" w:space="0" w:color="auto"/>
            <w:left w:val="none" w:sz="0" w:space="0" w:color="auto"/>
            <w:bottom w:val="none" w:sz="0" w:space="0" w:color="auto"/>
            <w:right w:val="none" w:sz="0" w:space="0" w:color="auto"/>
          </w:divBdr>
        </w:div>
        <w:div w:id="1198851800">
          <w:marLeft w:val="0"/>
          <w:marRight w:val="0"/>
          <w:marTop w:val="0"/>
          <w:marBottom w:val="0"/>
          <w:divBdr>
            <w:top w:val="none" w:sz="0" w:space="0" w:color="auto"/>
            <w:left w:val="none" w:sz="0" w:space="0" w:color="auto"/>
            <w:bottom w:val="none" w:sz="0" w:space="0" w:color="auto"/>
            <w:right w:val="none" w:sz="0" w:space="0" w:color="auto"/>
          </w:divBdr>
        </w:div>
        <w:div w:id="178399061">
          <w:marLeft w:val="0"/>
          <w:marRight w:val="0"/>
          <w:marTop w:val="0"/>
          <w:marBottom w:val="0"/>
          <w:divBdr>
            <w:top w:val="none" w:sz="0" w:space="0" w:color="auto"/>
            <w:left w:val="none" w:sz="0" w:space="0" w:color="auto"/>
            <w:bottom w:val="none" w:sz="0" w:space="0" w:color="auto"/>
            <w:right w:val="none" w:sz="0" w:space="0" w:color="auto"/>
          </w:divBdr>
        </w:div>
        <w:div w:id="1957982472">
          <w:marLeft w:val="0"/>
          <w:marRight w:val="0"/>
          <w:marTop w:val="0"/>
          <w:marBottom w:val="0"/>
          <w:divBdr>
            <w:top w:val="none" w:sz="0" w:space="0" w:color="auto"/>
            <w:left w:val="none" w:sz="0" w:space="0" w:color="auto"/>
            <w:bottom w:val="none" w:sz="0" w:space="0" w:color="auto"/>
            <w:right w:val="none" w:sz="0" w:space="0" w:color="auto"/>
          </w:divBdr>
        </w:div>
        <w:div w:id="2019384867">
          <w:marLeft w:val="0"/>
          <w:marRight w:val="0"/>
          <w:marTop w:val="0"/>
          <w:marBottom w:val="0"/>
          <w:divBdr>
            <w:top w:val="none" w:sz="0" w:space="0" w:color="auto"/>
            <w:left w:val="none" w:sz="0" w:space="0" w:color="auto"/>
            <w:bottom w:val="none" w:sz="0" w:space="0" w:color="auto"/>
            <w:right w:val="none" w:sz="0" w:space="0" w:color="auto"/>
          </w:divBdr>
        </w:div>
      </w:divsChild>
    </w:div>
    <w:div w:id="2085487492">
      <w:bodyDiv w:val="1"/>
      <w:marLeft w:val="0"/>
      <w:marRight w:val="0"/>
      <w:marTop w:val="0"/>
      <w:marBottom w:val="0"/>
      <w:divBdr>
        <w:top w:val="none" w:sz="0" w:space="0" w:color="auto"/>
        <w:left w:val="none" w:sz="0" w:space="0" w:color="auto"/>
        <w:bottom w:val="none" w:sz="0" w:space="0" w:color="auto"/>
        <w:right w:val="none" w:sz="0" w:space="0" w:color="auto"/>
      </w:divBdr>
      <w:divsChild>
        <w:div w:id="1665545029">
          <w:marLeft w:val="0"/>
          <w:marRight w:val="0"/>
          <w:marTop w:val="0"/>
          <w:marBottom w:val="0"/>
          <w:divBdr>
            <w:top w:val="none" w:sz="0" w:space="0" w:color="auto"/>
            <w:left w:val="none" w:sz="0" w:space="0" w:color="auto"/>
            <w:bottom w:val="none" w:sz="0" w:space="0" w:color="auto"/>
            <w:right w:val="none" w:sz="0" w:space="0" w:color="auto"/>
          </w:divBdr>
        </w:div>
      </w:divsChild>
    </w:div>
    <w:div w:id="213046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68787-A4C8-46BA-97E2-2E0EE277B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1500</TotalTime>
  <Pages>55</Pages>
  <Words>12980</Words>
  <Characters>71390</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254</cp:revision>
  <dcterms:created xsi:type="dcterms:W3CDTF">2022-05-19T00:29:00Z</dcterms:created>
  <dcterms:modified xsi:type="dcterms:W3CDTF">2022-09-20T02:44:00Z</dcterms:modified>
</cp:coreProperties>
</file>