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bookmarkStart w:colFirst="0" w:colLast="0" w:name="_heading=h.1fob9te" w:id="0"/>
      <w:bookmarkEnd w:id="0"/>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veinticinco de mayo de dos mil veintidós. </w:t>
      </w:r>
    </w:p>
    <w:p w:rsidR="00000000" w:rsidDel="00000000" w:rsidP="00000000" w:rsidRDefault="00000000" w:rsidRPr="00000000" w14:paraId="0000000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03537/INFOEM/IP/RR/2022, </w:t>
      </w:r>
      <w:r w:rsidDel="00000000" w:rsidR="00000000" w:rsidRPr="00000000">
        <w:rPr>
          <w:rFonts w:ascii="Palatino Linotype" w:cs="Palatino Linotype" w:eastAsia="Palatino Linotype" w:hAnsi="Palatino Linotype"/>
          <w:rtl w:val="0"/>
        </w:rPr>
        <w:t xml:space="preserve">promovido por un la C.</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XXXXXX XXXXXXX XXXXXXX</w:t>
      </w:r>
      <w:r w:rsidDel="00000000" w:rsidR="00000000" w:rsidRPr="00000000">
        <w:rPr>
          <w:rFonts w:ascii="Palatino Linotype" w:cs="Palatino Linotype" w:eastAsia="Palatino Linotype" w:hAnsi="Palatino Linotype"/>
          <w:rtl w:val="0"/>
        </w:rPr>
        <w:t xml:space="preserve">, a quien en lo sucesivo se le denominara como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Ayuntamiento de Cuautitlán, </w:t>
      </w:r>
      <w:r w:rsidDel="00000000" w:rsidR="00000000" w:rsidRPr="00000000">
        <w:rPr>
          <w:rFonts w:ascii="Palatino Linotype" w:cs="Palatino Linotype" w:eastAsia="Palatino Linotype" w:hAnsi="Palatino Linotype"/>
          <w:rtl w:val="0"/>
        </w:rPr>
        <w:t xml:space="preserve">en lo subsecuente se le denominará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7">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8">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ANTECEDENTES</w:t>
      </w:r>
    </w:p>
    <w:p w:rsidR="00000000" w:rsidDel="00000000" w:rsidP="00000000" w:rsidRDefault="00000000" w:rsidRPr="00000000" w14:paraId="00000009">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b w:val="1"/>
          <w:sz w:val="28"/>
          <w:szCs w:val="28"/>
        </w:rPr>
      </w:pPr>
      <w:bookmarkStart w:colFirst="0" w:colLast="0" w:name="_heading=h.gjdgxs" w:id="1"/>
      <w:bookmarkEnd w:id="1"/>
      <w:r w:rsidDel="00000000" w:rsidR="00000000" w:rsidRPr="00000000">
        <w:rPr>
          <w:rFonts w:ascii="Palatino Linotype" w:cs="Palatino Linotype" w:eastAsia="Palatino Linotype" w:hAnsi="Palatino Linotype"/>
          <w:b w:val="1"/>
          <w:sz w:val="28"/>
          <w:szCs w:val="28"/>
          <w:rtl w:val="0"/>
        </w:rPr>
        <w:t xml:space="preserve">I.</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8"/>
          <w:szCs w:val="28"/>
          <w:rtl w:val="0"/>
        </w:rPr>
        <w:t xml:space="preserve">De la Solicitud de Información</w:t>
      </w:r>
    </w:p>
    <w:p w:rsidR="00000000" w:rsidDel="00000000" w:rsidP="00000000" w:rsidRDefault="00000000" w:rsidRPr="00000000" w14:paraId="0000000B">
      <w:pPr>
        <w:spacing w:line="360" w:lineRule="auto"/>
        <w:jc w:val="both"/>
        <w:rPr>
          <w:rFonts w:ascii="Palatino Linotype" w:cs="Palatino Linotype" w:eastAsia="Palatino Linotype" w:hAnsi="Palatino Linotype"/>
          <w:i w:val="1"/>
          <w:sz w:val="20"/>
          <w:szCs w:val="20"/>
        </w:rPr>
      </w:pPr>
      <w:bookmarkStart w:colFirst="0" w:colLast="0" w:name="_heading=h.ifuj3wtxm21l" w:id="2"/>
      <w:bookmarkEnd w:id="2"/>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once de febrero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presentó a través del Sistema de Acceso a la Información Mexiquense, en lo subsecuente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 de expediente </w:t>
      </w:r>
      <w:r w:rsidDel="00000000" w:rsidR="00000000" w:rsidRPr="00000000">
        <w:rPr>
          <w:rFonts w:ascii="Palatino Linotype" w:cs="Palatino Linotype" w:eastAsia="Palatino Linotype" w:hAnsi="Palatino Linotype"/>
          <w:b w:val="1"/>
          <w:rtl w:val="0"/>
        </w:rPr>
        <w:t xml:space="preserve">00079/CUAUTIT/IP/2022, </w:t>
      </w:r>
      <w:r w:rsidDel="00000000" w:rsidR="00000000" w:rsidRPr="00000000">
        <w:rPr>
          <w:rFonts w:ascii="Palatino Linotype" w:cs="Palatino Linotype" w:eastAsia="Palatino Linotype" w:hAnsi="Palatino Linotype"/>
          <w:rtl w:val="0"/>
        </w:rPr>
        <w:t xml:space="preserve">requirió, lo siguiente:</w:t>
      </w:r>
      <w:r w:rsidDel="00000000" w:rsidR="00000000" w:rsidRPr="00000000">
        <w:rPr>
          <w:rtl w:val="0"/>
        </w:rPr>
      </w:r>
    </w:p>
    <w:p w:rsidR="00000000" w:rsidDel="00000000" w:rsidP="00000000" w:rsidRDefault="00000000" w:rsidRPr="00000000" w14:paraId="0000000C">
      <w:pPr>
        <w:ind w:left="850" w:right="89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“SOLICITO ME PROPORCIONEN LOS NOMBRES Y PERCEPCIONES DE LOS MANDOS MEDIO Y SUPERIORES, ASI COMO LOS ORGANIGRAMAS Y LISTADOS DEL PERSONAL ADSCRITO DE LA SECRETARIA DEL H.AYUNTAMIENTO, DESARROLLO ECONOMICO Y ARCHIVO MUNICIPAL” (sic)</w:t>
      </w:r>
      <w:r w:rsidDel="00000000" w:rsidR="00000000" w:rsidRPr="00000000">
        <w:rPr>
          <w:rtl w:val="0"/>
        </w:rPr>
      </w:r>
    </w:p>
    <w:p w:rsidR="00000000" w:rsidDel="00000000" w:rsidP="00000000" w:rsidRDefault="00000000" w:rsidRPr="00000000" w14:paraId="0000000D">
      <w:pPr>
        <w:tabs>
          <w:tab w:val="left" w:pos="851"/>
        </w:tabs>
        <w:ind w:right="9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p>
    <w:p w:rsidR="00000000" w:rsidDel="00000000" w:rsidP="00000000" w:rsidRDefault="00000000" w:rsidRPr="00000000" w14:paraId="0000000F">
      <w:pPr>
        <w:widowControl w:val="0"/>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0">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II. Turno de Requerimiento del Sujeto Obligado</w:t>
      </w:r>
    </w:p>
    <w:p w:rsidR="00000000" w:rsidDel="00000000" w:rsidP="00000000" w:rsidRDefault="00000000" w:rsidRPr="00000000" w14:paraId="0000001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 SAIMEX, se aprecia que </w:t>
      </w:r>
      <w:r w:rsidDel="00000000" w:rsidR="00000000" w:rsidRPr="00000000">
        <w:rPr>
          <w:rFonts w:ascii="Palatino Linotype" w:cs="Palatino Linotype" w:eastAsia="Palatino Linotype" w:hAnsi="Palatino Linotype"/>
          <w:b w:val="1"/>
          <w:rtl w:val="0"/>
        </w:rPr>
        <w:t xml:space="preserve">el tres de marzo del año en curso</w:t>
      </w:r>
      <w:r w:rsidDel="00000000" w:rsidR="00000000" w:rsidRPr="00000000">
        <w:rPr>
          <w:rFonts w:ascii="Palatino Linotype" w:cs="Palatino Linotype" w:eastAsia="Palatino Linotype" w:hAnsi="Palatino Linotype"/>
          <w:rtl w:val="0"/>
        </w:rPr>
        <w:t xml:space="preserve">, la Titular de la Unidad de Transparencia turno el requerimiento al servidor público habilitado en cumplimiento al artículo 162 de la Ley de Transparencia y Acceso a la Información Pública del Estado de México y Municipios, a efecto de que realizara la búsqueda y localización de la información solicitada.</w:t>
      </w:r>
    </w:p>
    <w:p w:rsidR="00000000" w:rsidDel="00000000" w:rsidP="00000000" w:rsidRDefault="00000000" w:rsidRPr="00000000" w14:paraId="00000012">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3">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III. Respuesta del Sujeto Obligado</w:t>
      </w:r>
    </w:p>
    <w:p w:rsidR="00000000" w:rsidDel="00000000" w:rsidP="00000000" w:rsidRDefault="00000000" w:rsidRPr="00000000" w14:paraId="0000001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tres de marzo de dos mil veintidós</w:t>
      </w:r>
      <w:r w:rsidDel="00000000" w:rsidR="00000000" w:rsidRPr="00000000">
        <w:rPr>
          <w:rFonts w:ascii="Palatino Linotype" w:cs="Palatino Linotype" w:eastAsia="Palatino Linotype" w:hAnsi="Palatino Linotype"/>
          <w:rtl w:val="0"/>
        </w:rPr>
        <w:t xml:space="preserve">, el servidor público habilitado dio respuesta a la solicitud de información pública, la cual que fue notificada a la particular en la misma fecha y consta de lo siguiente:</w:t>
      </w:r>
    </w:p>
    <w:p w:rsidR="00000000" w:rsidDel="00000000" w:rsidP="00000000" w:rsidRDefault="00000000" w:rsidRPr="00000000" w14:paraId="0000001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ind w:left="850"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7">
      <w:pPr>
        <w:ind w:left="850" w:right="89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Enviando un cordial saludo, me permito brindar la información solicitada mediante la solicitud con folio 00079/CUAUTIT/IP/2022. Adjunto archivo…”</w:t>
      </w:r>
      <w:r w:rsidDel="00000000" w:rsidR="00000000" w:rsidRPr="00000000">
        <w:rPr>
          <w:rFonts w:ascii="Palatino Linotype" w:cs="Palatino Linotype" w:eastAsia="Palatino Linotype" w:hAnsi="Palatino Linotype"/>
          <w:rtl w:val="0"/>
        </w:rPr>
        <w:t xml:space="preserve"> (Sic)</w:t>
      </w:r>
    </w:p>
    <w:p w:rsidR="00000000" w:rsidDel="00000000" w:rsidP="00000000" w:rsidRDefault="00000000" w:rsidRPr="00000000" w14:paraId="0000001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dicha respuesta el archivo denominado </w:t>
      </w:r>
      <w:r w:rsidDel="00000000" w:rsidR="00000000" w:rsidRPr="00000000">
        <w:rPr>
          <w:rFonts w:ascii="Palatino Linotype" w:cs="Palatino Linotype" w:eastAsia="Palatino Linotype" w:hAnsi="Palatino Linotype"/>
          <w:i w:val="1"/>
          <w:rtl w:val="0"/>
        </w:rPr>
        <w:t xml:space="preserve">RESPUESTA SOLICITUD 00079 ADM.pdf </w:t>
      </w:r>
      <w:r w:rsidDel="00000000" w:rsidR="00000000" w:rsidRPr="00000000">
        <w:rPr>
          <w:rFonts w:ascii="Palatino Linotype" w:cs="Palatino Linotype" w:eastAsia="Palatino Linotype" w:hAnsi="Palatino Linotype"/>
          <w:rtl w:val="0"/>
        </w:rPr>
        <w:t xml:space="preserve">del cual se aprecia el oficio número UT/211/2022 de fecha diecisiete de febrero de dos mil veintidós, mediante el cual se aprecia el turno de requerimiento realizado al servidor público habilitado para dar respuesta a la solicitud de información. </w:t>
      </w:r>
    </w:p>
    <w:p w:rsidR="00000000" w:rsidDel="00000000" w:rsidP="00000000" w:rsidRDefault="00000000" w:rsidRPr="00000000" w14:paraId="0000001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se advierte del archivo en comento el oficio número DA/0389/2022 firmado por el Director de Administración  en fecha tres de marzo de dos mil veintidós donde indica adjuntar el listado de nombres y percepciones de los mandos medios y superiores de la Administración Pública Municipal así como el listado del personal adscrito a la Secretaria del Ayuntamiento, Archivo Municipal y Dirección de Desarrollo Económico.</w:t>
      </w:r>
    </w:p>
    <w:p w:rsidR="00000000" w:rsidDel="00000000" w:rsidP="00000000" w:rsidRDefault="00000000" w:rsidRPr="00000000" w14:paraId="0000001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IV. Del Recurso de Revisión</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1E">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por la respuesta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ocho de marzo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interpuso el Recurso de Revisión. El cual fue registrado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y se le asignó el número de expediente </w:t>
      </w:r>
      <w:r w:rsidDel="00000000" w:rsidR="00000000" w:rsidRPr="00000000">
        <w:rPr>
          <w:rFonts w:ascii="Palatino Linotype" w:cs="Palatino Linotype" w:eastAsia="Palatino Linotype" w:hAnsi="Palatino Linotype"/>
          <w:b w:val="1"/>
          <w:rtl w:val="0"/>
        </w:rPr>
        <w:t xml:space="preserve">03537/INFOEM/IP/RR/2022, </w:t>
      </w:r>
      <w:r w:rsidDel="00000000" w:rsidR="00000000" w:rsidRPr="00000000">
        <w:rPr>
          <w:rFonts w:ascii="Palatino Linotype" w:cs="Palatino Linotype" w:eastAsia="Palatino Linotype" w:hAnsi="Palatino Linotype"/>
          <w:rtl w:val="0"/>
        </w:rPr>
        <w:t xml:space="preserve">donde los motivos de agravio de </w:t>
      </w:r>
      <w:r w:rsidDel="00000000" w:rsidR="00000000" w:rsidRPr="00000000">
        <w:rPr>
          <w:rFonts w:ascii="Palatino Linotype" w:cs="Palatino Linotype" w:eastAsia="Palatino Linotype" w:hAnsi="Palatino Linotype"/>
          <w:b w:val="1"/>
          <w:rtl w:val="0"/>
        </w:rPr>
        <w:t xml:space="preserve">LA RECURRENTE </w:t>
      </w:r>
      <w:r w:rsidDel="00000000" w:rsidR="00000000" w:rsidRPr="00000000">
        <w:rPr>
          <w:rFonts w:ascii="Palatino Linotype" w:cs="Palatino Linotype" w:eastAsia="Palatino Linotype" w:hAnsi="Palatino Linotype"/>
          <w:rtl w:val="0"/>
        </w:rPr>
        <w:t xml:space="preserve">fueron los siguientes:</w:t>
      </w:r>
    </w:p>
    <w:p w:rsidR="00000000" w:rsidDel="00000000" w:rsidP="00000000" w:rsidRDefault="00000000" w:rsidRPr="00000000" w14:paraId="0000001F">
      <w:pPr>
        <w:spacing w:line="360" w:lineRule="auto"/>
        <w:ind w:left="-57" w:right="-5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spacing w:line="360" w:lineRule="auto"/>
        <w:ind w:left="-57" w:right="-57"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Acto Impugnado:</w:t>
      </w: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021">
      <w:pPr>
        <w:tabs>
          <w:tab w:val="left" w:pos="709"/>
        </w:tabs>
        <w:spacing w:before="66" w:lineRule="auto"/>
        <w:ind w:left="850" w:right="899"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ESTA INCOMPLETA Y CARECE DE VERACIDAD, TODA VEZ QUE SOLO INFORMAN EL CARGO Y DIRECCIÓN PERO NO A QUE DEPARTAMENTO PERTENECEN, ES DECIR COORDINADOR, PERO NO DEL ÁREA Y DIRECCIÓN. SOLICITE ORGANIGRAMA Y NO EXITE TAL. SOLICITE EL SUELDO DE MANDOS MEDIOS Y SUPERIORES Y NO ESPECIFICARON SI EL MONTO TOTAL PERCIBIDO ES BRUTO O NETO Y SI ES QUINCELAL O MENSUA.”(Sic)</w:t>
      </w:r>
    </w:p>
    <w:p w:rsidR="00000000" w:rsidDel="00000000" w:rsidP="00000000" w:rsidRDefault="00000000" w:rsidRPr="00000000" w14:paraId="00000022">
      <w:pPr>
        <w:tabs>
          <w:tab w:val="left" w:pos="709"/>
        </w:tabs>
        <w:spacing w:before="66" w:lineRule="auto"/>
        <w:ind w:left="850" w:right="899" w:firstLine="0"/>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23">
      <w:pPr>
        <w:tabs>
          <w:tab w:val="left" w:pos="709"/>
        </w:tabs>
        <w:spacing w:before="66" w:lineRule="auto"/>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Razones o motivos de la inconformidad:</w:t>
      </w:r>
    </w:p>
    <w:p w:rsidR="00000000" w:rsidDel="00000000" w:rsidP="00000000" w:rsidRDefault="00000000" w:rsidRPr="00000000" w14:paraId="00000024">
      <w:pPr>
        <w:tabs>
          <w:tab w:val="left" w:pos="709"/>
        </w:tabs>
        <w:spacing w:before="66"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ind w:left="850" w:right="89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sz w:val="22"/>
          <w:szCs w:val="22"/>
          <w:rtl w:val="0"/>
        </w:rPr>
        <w:t xml:space="preserve">“LA INFORMACIÓN ESTA INCOMPLETA Y CARECE DE VERACIDAD, TODA VEZ QUE SOLO INFORMAN EL CARGO Y DIRECCIÓN PERO NO A QUE DEPARTAMENTO PERTENECEN, ES DECIR COORDINADOR, PERO NO DEL ÁREA Y DIRECCIÓN. CARECE DE INFORMACIÓN SOLICITE ORGANIGRAMA Y NO EXITE TAL. SOLICITE EL SUELDO DE MANDOS MEDIOS Y SUPERIORES Y NO ESPECIFICARON SI EL MONTO TOTAL PERCIBIDO ES BRUTO O NETO Y SI ES QUINCELAL O MENSUAL.” (sic)</w:t>
      </w: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V. Del turno del Recurso de Revisión. </w:t>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ocho de marzo de dos mil veintidós</w:t>
      </w:r>
      <w:r w:rsidDel="00000000" w:rsidR="00000000" w:rsidRPr="00000000">
        <w:rPr>
          <w:rFonts w:ascii="Palatino Linotype" w:cs="Palatino Linotype" w:eastAsia="Palatino Linotype" w:hAnsi="Palatino Linotype"/>
          <w:rtl w:val="0"/>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efecto de decretar su admisión o desechamiento.</w:t>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Admisión del Recurso de Revisión</w:t>
      </w:r>
    </w:p>
    <w:p w:rsidR="00000000" w:rsidDel="00000000" w:rsidP="00000000" w:rsidRDefault="00000000" w:rsidRPr="00000000" w14:paraId="0000002B">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se advierte que en fecha nueve de marzo de dos mil veintidós, la </w:t>
      </w:r>
      <w:r w:rsidDel="00000000" w:rsidR="00000000" w:rsidRPr="00000000">
        <w:rPr>
          <w:rFonts w:ascii="Palatino Linotype" w:cs="Palatino Linotype" w:eastAsia="Palatino Linotype" w:hAnsi="Palatino Linotype"/>
          <w:b w:val="1"/>
          <w:rtl w:val="0"/>
        </w:rPr>
        <w:t xml:space="preserve">Comisionada Sharon Cristina Morales Martínez</w:t>
      </w:r>
      <w:r w:rsidDel="00000000" w:rsidR="00000000" w:rsidRPr="00000000">
        <w:rPr>
          <w:rFonts w:ascii="Palatino Linotype" w:cs="Palatino Linotype" w:eastAsia="Palatino Linotype" w:hAnsi="Palatino Linotype"/>
          <w:rtl w:val="0"/>
        </w:rPr>
        <w:t xml:space="preserve"> acordó la admisión a trámite del Recurso de Revisión que nos ocupa; así como la integración del expediente respectivo, mismo que se puso a disposición de las partes, para que en un plazo máximo de siete días hábiles </w:t>
      </w:r>
      <w:r w:rsidDel="00000000" w:rsidR="00000000" w:rsidRPr="00000000">
        <w:rPr>
          <w:rFonts w:ascii="Palatino Linotype" w:cs="Palatino Linotype" w:eastAsia="Palatino Linotype" w:hAnsi="Palatino Linotype"/>
          <w:b w:val="1"/>
          <w:rtl w:val="0"/>
        </w:rPr>
        <w:t xml:space="preserve">LA RECURRENTE </w:t>
      </w:r>
      <w:r w:rsidDel="00000000" w:rsidR="00000000" w:rsidRPr="00000000">
        <w:rPr>
          <w:rFonts w:ascii="Palatino Linotype" w:cs="Palatino Linotype" w:eastAsia="Palatino Linotype" w:hAnsi="Palatino Linotype"/>
          <w:rtl w:val="0"/>
        </w:rPr>
        <w:t xml:space="preserve">manifestara lo que a su derecho conviniera, a efecto de presentar pruebas y alegatos; así como, para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rindiera el correspondiente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Informe Justificado; lo anterior, conforme a lo dispuesto por el artículo 185 de la Ley de Transparencia y Acceso a la Información Pública del Estado de México y Municipios.</w:t>
      </w:r>
    </w:p>
    <w:p w:rsidR="00000000" w:rsidDel="00000000" w:rsidP="00000000" w:rsidRDefault="00000000" w:rsidRPr="00000000" w14:paraId="0000002C">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 Informe Justificado</w:t>
      </w:r>
    </w:p>
    <w:p w:rsidR="00000000" w:rsidDel="00000000" w:rsidP="00000000" w:rsidRDefault="00000000" w:rsidRPr="00000000" w14:paraId="0000002E">
      <w:pPr>
        <w:widowControl w:val="0"/>
        <w:tabs>
          <w:tab w:val="left" w:pos="0"/>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las constancias que obran en el expediente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atento a lo dispuesto en el artículo 185 de la Ley de Transparencia y Acceso a la Información Pública del Estado de México y Municipios, dentro del término legalmente concedido a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presentó manifestaciones que a su derecho convinieran. Por su parte,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tampoco remitió el Informe Justificado correspondiente. </w:t>
      </w:r>
    </w:p>
    <w:p w:rsidR="00000000" w:rsidDel="00000000" w:rsidP="00000000" w:rsidRDefault="00000000" w:rsidRPr="00000000" w14:paraId="0000002F">
      <w:pPr>
        <w:widowControl w:val="0"/>
        <w:tabs>
          <w:tab w:val="left" w:pos="0"/>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widowControl w:val="0"/>
        <w:tabs>
          <w:tab w:val="left" w:pos="0"/>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 De la ampliación </w:t>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tres de mayo de dos mil veintidós</w:t>
      </w:r>
      <w:r w:rsidDel="00000000" w:rsidR="00000000" w:rsidRPr="00000000">
        <w:rPr>
          <w:rFonts w:ascii="Palatino Linotype" w:cs="Palatino Linotype" w:eastAsia="Palatino Linotype" w:hAnsi="Palatino Linotype"/>
          <w:rtl w:val="0"/>
        </w:rPr>
        <w:t xml:space="preserve">, se notificó el acuerdo de ampliación de plazo para resolver el presente Recurso de Revisión, previsto en el artículo 181, tercer párrafo de la Ley de Transparencia y Acceso a la Información Pública del Estado de México y Municipios.</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 Cierre de Instrucción</w:t>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una vez analizado el estado procesal que guarda el expediente, en fecha </w:t>
      </w:r>
      <w:r w:rsidDel="00000000" w:rsidR="00000000" w:rsidRPr="00000000">
        <w:rPr>
          <w:rFonts w:ascii="Palatino Linotype" w:cs="Palatino Linotype" w:eastAsia="Palatino Linotype" w:hAnsi="Palatino Linotype"/>
          <w:b w:val="1"/>
          <w:rtl w:val="0"/>
        </w:rPr>
        <w:t xml:space="preserve">veinticuatro de mayo de dos mil veintidós</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Comisionada Sharon Cristina Morales Martínez </w:t>
      </w:r>
      <w:r w:rsidDel="00000000" w:rsidR="00000000" w:rsidRPr="00000000">
        <w:rPr>
          <w:rFonts w:ascii="Palatino Linotype" w:cs="Palatino Linotype" w:eastAsia="Palatino Linotype" w:hAnsi="Palatino Linotype"/>
          <w:rtl w:val="0"/>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000000" w:rsidDel="00000000" w:rsidP="00000000" w:rsidRDefault="00000000" w:rsidRPr="00000000" w14:paraId="00000037">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CONSIDERANDO</w:t>
      </w:r>
    </w:p>
    <w:p w:rsidR="00000000" w:rsidDel="00000000" w:rsidP="00000000" w:rsidRDefault="00000000" w:rsidRPr="00000000" w14:paraId="0000003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39">
      <w:pPr>
        <w:widowControl w:val="0"/>
        <w:tabs>
          <w:tab w:val="left" w:pos="1701"/>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PRIMERO.</w:t>
      </w:r>
      <w:r w:rsidDel="00000000" w:rsidR="00000000" w:rsidRPr="00000000">
        <w:rPr>
          <w:rFonts w:ascii="Palatino Linotype" w:cs="Palatino Linotype" w:eastAsia="Palatino Linotype" w:hAnsi="Palatino Linotype"/>
          <w:b w:val="1"/>
          <w:rtl w:val="0"/>
        </w:rPr>
        <w:t xml:space="preserve"> Competencia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3A">
      <w:pPr>
        <w:widowControl w:val="0"/>
        <w:tabs>
          <w:tab w:val="left" w:pos="1701"/>
        </w:tabs>
        <w:spacing w:line="360" w:lineRule="auto"/>
        <w:jc w:val="both"/>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B">
      <w:pPr>
        <w:widowControl w:val="0"/>
        <w:tabs>
          <w:tab w:val="left" w:pos="1701"/>
          <w:tab w:val="left" w:pos="297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b w:val="1"/>
          <w:rtl w:val="0"/>
        </w:rPr>
        <w:t xml:space="preserve">. Interés. </w:t>
      </w:r>
    </w:p>
    <w:p w:rsidR="00000000" w:rsidDel="00000000" w:rsidP="00000000" w:rsidRDefault="00000000" w:rsidRPr="00000000" w14:paraId="0000003D">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color w:val="000000"/>
          <w:rtl w:val="0"/>
        </w:rPr>
        <w:t xml:space="preserve"> Recurso de Revisión materia del presente estudio fue interpuesto por parte legítima, en atención a que se presentó por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b w:val="1"/>
          <w:color w:val="000000"/>
          <w:rtl w:val="0"/>
        </w:rPr>
        <w:t xml:space="preserve"> RECURRENTE,</w:t>
      </w:r>
      <w:r w:rsidDel="00000000" w:rsidR="00000000" w:rsidRPr="00000000">
        <w:rPr>
          <w:rFonts w:ascii="Palatino Linotype" w:cs="Palatino Linotype" w:eastAsia="Palatino Linotype" w:hAnsi="Palatino Linotype"/>
          <w:color w:val="000000"/>
          <w:rtl w:val="0"/>
        </w:rPr>
        <w:t xml:space="preserve"> quien es la misma persona que formuló la solicitud de acceso a la información pública al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pues para ello, es necesario que </w:t>
      </w:r>
      <w:r w:rsidDel="00000000" w:rsidR="00000000" w:rsidRPr="00000000">
        <w:rPr>
          <w:rFonts w:ascii="Palatino Linotype" w:cs="Palatino Linotype" w:eastAsia="Palatino Linotype" w:hAnsi="Palatino Linotype"/>
          <w:rtl w:val="0"/>
        </w:rPr>
        <w:t xml:space="preserve">la</w:t>
      </w:r>
      <w:r w:rsidDel="00000000" w:rsidR="00000000" w:rsidRPr="00000000">
        <w:rPr>
          <w:rFonts w:ascii="Palatino Linotype" w:cs="Palatino Linotype" w:eastAsia="Palatino Linotype" w:hAnsi="Palatino Linotype"/>
          <w:color w:val="000000"/>
          <w:rtl w:val="0"/>
        </w:rPr>
        <w:t xml:space="preserve"> particular ingrese al </w:t>
      </w:r>
      <w:r w:rsidDel="00000000" w:rsidR="00000000" w:rsidRPr="00000000">
        <w:rPr>
          <w:rFonts w:ascii="Palatino Linotype" w:cs="Palatino Linotype" w:eastAsia="Palatino Linotype" w:hAnsi="Palatino Linotype"/>
          <w:b w:val="1"/>
          <w:color w:val="000000"/>
          <w:rtl w:val="0"/>
        </w:rPr>
        <w:t xml:space="preserve">SAIMEX </w:t>
      </w:r>
      <w:r w:rsidDel="00000000" w:rsidR="00000000" w:rsidRPr="00000000">
        <w:rPr>
          <w:rFonts w:ascii="Palatino Linotype" w:cs="Palatino Linotype" w:eastAsia="Palatino Linotype" w:hAnsi="Palatino Linotype"/>
          <w:color w:val="000000"/>
          <w:rtl w:val="0"/>
        </w:rPr>
        <w:t xml:space="preserve">mediante la utilización de su clave de usuario y contraseña.</w:t>
      </w:r>
      <w:r w:rsidDel="00000000" w:rsidR="00000000" w:rsidRPr="00000000">
        <w:rPr>
          <w:rtl w:val="0"/>
        </w:rPr>
      </w:r>
    </w:p>
    <w:p w:rsidR="00000000" w:rsidDel="00000000" w:rsidP="00000000" w:rsidRDefault="00000000" w:rsidRPr="00000000" w14:paraId="0000003E">
      <w:pPr>
        <w:tabs>
          <w:tab w:val="center" w:pos="4252"/>
          <w:tab w:val="right" w:pos="8504"/>
        </w:tabs>
        <w:spacing w:line="360" w:lineRule="auto"/>
        <w:ind w:left="-57"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3F">
      <w:pPr>
        <w:tabs>
          <w:tab w:val="center" w:pos="4252"/>
          <w:tab w:val="right" w:pos="8504"/>
        </w:tabs>
        <w:spacing w:line="360" w:lineRule="auto"/>
        <w:ind w:left="-57"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sz w:val="28"/>
          <w:szCs w:val="28"/>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color w:val="000000"/>
          <w:rtl w:val="0"/>
        </w:rPr>
        <w:t xml:space="preserve">Oportunidad</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tabs>
          <w:tab w:val="left" w:pos="1701"/>
        </w:tabs>
        <w:spacing w:line="360" w:lineRule="auto"/>
        <w:ind w:right="49"/>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El Recurso de Revisión fue interpuesto dentro del plazo de quince días hábiles, contados a partir del día siguiente al que </w:t>
      </w:r>
      <w:r w:rsidDel="00000000" w:rsidR="00000000" w:rsidRPr="00000000">
        <w:rPr>
          <w:rFonts w:ascii="Palatino Linotype" w:cs="Palatino Linotype" w:eastAsia="Palatino Linotype" w:hAnsi="Palatino Linotype"/>
          <w:b w:val="1"/>
          <w:color w:val="000000"/>
          <w:rtl w:val="0"/>
        </w:rPr>
        <w:t xml:space="preserve">L</w:t>
      </w:r>
      <w:r w:rsidDel="00000000" w:rsidR="00000000" w:rsidRPr="00000000">
        <w:rPr>
          <w:rFonts w:ascii="Palatino Linotype" w:cs="Palatino Linotype" w:eastAsia="Palatino Linotype" w:hAnsi="Palatino Linotype"/>
          <w:b w:val="1"/>
          <w:rtl w:val="0"/>
        </w:rPr>
        <w:t xml:space="preserve">A</w:t>
      </w:r>
      <w:r w:rsidDel="00000000" w:rsidR="00000000" w:rsidRPr="00000000">
        <w:rPr>
          <w:rFonts w:ascii="Palatino Linotype" w:cs="Palatino Linotype" w:eastAsia="Palatino Linotype" w:hAnsi="Palatino Linotype"/>
          <w:b w:val="1"/>
          <w:color w:val="000000"/>
          <w:rtl w:val="0"/>
        </w:rPr>
        <w:t xml:space="preserve"> RECURRENTE </w:t>
      </w:r>
      <w:r w:rsidDel="00000000" w:rsidR="00000000" w:rsidRPr="00000000">
        <w:rPr>
          <w:rFonts w:ascii="Palatino Linotype" w:cs="Palatino Linotype" w:eastAsia="Palatino Linotype" w:hAnsi="Palatino Linotype"/>
          <w:color w:val="000000"/>
          <w:rtl w:val="0"/>
        </w:rPr>
        <w:t xml:space="preserve">tuvo conocimiento de la respuesta impugnada; tal y como, lo prevé el artículo 178 de la Ley de Transparencia y Acceso a la Información Pública del Estado de México y Municipios, que establece:</w:t>
      </w:r>
      <w:r w:rsidDel="00000000" w:rsidR="00000000" w:rsidRPr="00000000">
        <w:rPr>
          <w:rtl w:val="0"/>
        </w:rPr>
      </w:r>
    </w:p>
    <w:p w:rsidR="00000000" w:rsidDel="00000000" w:rsidP="00000000" w:rsidRDefault="00000000" w:rsidRPr="00000000" w14:paraId="00000041">
      <w:pPr>
        <w:ind w:left="720"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w:t>
      </w:r>
      <w:r w:rsidDel="00000000" w:rsidR="00000000" w:rsidRPr="00000000">
        <w:rPr>
          <w:rFonts w:ascii="Palatino Linotype" w:cs="Palatino Linotype" w:eastAsia="Palatino Linotype" w:hAnsi="Palatino Linotype"/>
          <w:i w:val="1"/>
          <w:sz w:val="22"/>
          <w:szCs w:val="22"/>
          <w:rtl w:val="0"/>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3">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00000" w:rsidDel="00000000" w:rsidP="00000000" w:rsidRDefault="00000000" w:rsidRPr="00000000" w14:paraId="00000045">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que se interponga ante la Unidad de Transparencia, ésta deberá remitir el Recurso de Revisión al Instituto a más tardar al día siguiente de haberlo recibido.”</w:t>
      </w:r>
    </w:p>
    <w:p w:rsidR="00000000" w:rsidDel="00000000" w:rsidP="00000000" w:rsidRDefault="00000000" w:rsidRPr="00000000" w14:paraId="00000047">
      <w:pPr>
        <w:ind w:left="720"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bookmarkStart w:colFirst="0" w:colLast="0" w:name="_heading=h.2et92p0" w:id="4"/>
      <w:bookmarkEnd w:id="4"/>
      <w:r w:rsidDel="00000000" w:rsidR="00000000" w:rsidRPr="00000000">
        <w:rPr>
          <w:rFonts w:ascii="Palatino Linotype" w:cs="Palatino Linotype" w:eastAsia="Palatino Linotype" w:hAnsi="Palatino Linotype"/>
          <w:rtl w:val="0"/>
        </w:rPr>
        <w:t xml:space="preserve">En esa tesitura, atendiendo 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notificó la respuesta a la solicitud de acceso a la información pública el día</w:t>
      </w:r>
      <w:r w:rsidDel="00000000" w:rsidR="00000000" w:rsidRPr="00000000">
        <w:rPr>
          <w:rFonts w:ascii="Palatino Linotype" w:cs="Palatino Linotype" w:eastAsia="Palatino Linotype" w:hAnsi="Palatino Linotype"/>
          <w:b w:val="1"/>
          <w:rtl w:val="0"/>
        </w:rPr>
        <w:t xml:space="preserve"> tres de marzo de dos mil veintidós</w:t>
      </w:r>
      <w:r w:rsidDel="00000000" w:rsidR="00000000" w:rsidRPr="00000000">
        <w:rPr>
          <w:rFonts w:ascii="Palatino Linotype" w:cs="Palatino Linotype" w:eastAsia="Palatino Linotype" w:hAnsi="Palatino Linotype"/>
          <w:rtl w:val="0"/>
        </w:rPr>
        <w:t xml:space="preserve">; así, el plazo de quince días hábiles que el artículo 178 de la Ley de la materia otorga a la</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para presentar el respectivo Recurso de Revisión, transcurrió del</w:t>
      </w:r>
      <w:r w:rsidDel="00000000" w:rsidR="00000000" w:rsidRPr="00000000">
        <w:rPr>
          <w:rFonts w:ascii="Palatino Linotype" w:cs="Palatino Linotype" w:eastAsia="Palatino Linotype" w:hAnsi="Palatino Linotype"/>
          <w:b w:val="1"/>
          <w:rtl w:val="0"/>
        </w:rPr>
        <w:t xml:space="preserve"> cuatro al veinticinco de marzo de dos mil veintidós, </w:t>
      </w:r>
      <w:r w:rsidDel="00000000" w:rsidR="00000000" w:rsidRPr="00000000">
        <w:rPr>
          <w:rFonts w:ascii="Palatino Linotype" w:cs="Palatino Linotype" w:eastAsia="Palatino Linotype" w:hAnsi="Palatino Linotype"/>
          <w:rtl w:val="0"/>
        </w:rPr>
        <w:t xml:space="preserve">sin contemplar en el cómputo los días cinco, seis, doce, trece, diecinueve y veinte  de marzo de dos mil veintidós por corresponder a sábados y domingos, considerados como días inhábiles, en términos del artículo 3, fracción X de la Ley de Transparencia y Acceso a la Información Pública del Estado de México y Municipios. Así como, el día veintiuno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bookmarkStart w:colFirst="0" w:colLast="0" w:name="_heading=h.orkc3o7h9xbv" w:id="5"/>
      <w:bookmarkEnd w:id="5"/>
      <w:r w:rsidDel="00000000" w:rsidR="00000000" w:rsidRPr="00000000">
        <w:rPr>
          <w:rtl w:val="0"/>
        </w:rPr>
      </w:r>
    </w:p>
    <w:p w:rsidR="00000000" w:rsidDel="00000000" w:rsidP="00000000" w:rsidRDefault="00000000" w:rsidRPr="00000000" w14:paraId="0000004A">
      <w:pPr>
        <w:spacing w:line="360" w:lineRule="auto"/>
        <w:ind w:left="-5" w:hanging="1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se advierte que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presentó el medio de impugnación, el ocho de marzo de la anualidad, por lo se encuentra dentro del término previsto y en consecuencia es procedente. </w:t>
      </w:r>
    </w:p>
    <w:p w:rsidR="00000000" w:rsidDel="00000000" w:rsidP="00000000" w:rsidRDefault="00000000" w:rsidRPr="00000000" w14:paraId="0000004B">
      <w:pPr>
        <w:spacing w:line="360" w:lineRule="auto"/>
        <w:ind w:left="-5" w:hanging="1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CUARTO</w:t>
      </w:r>
      <w:r w:rsidDel="00000000" w:rsidR="00000000" w:rsidRPr="00000000">
        <w:rPr>
          <w:rFonts w:ascii="Palatino Linotype" w:cs="Palatino Linotype" w:eastAsia="Palatino Linotype" w:hAnsi="Palatino Linotype"/>
          <w:b w:val="1"/>
          <w:rtl w:val="0"/>
        </w:rPr>
        <w:t xml:space="preserve">. Procedibilidad. </w:t>
      </w:r>
    </w:p>
    <w:p w:rsidR="00000000" w:rsidDel="00000000" w:rsidP="00000000" w:rsidRDefault="00000000" w:rsidRPr="00000000" w14:paraId="0000004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análisis efectuado se advierte que resulta procedente la interposición del Recurso de Revisión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tl w:val="0"/>
        </w:rPr>
      </w:r>
    </w:p>
    <w:p w:rsidR="00000000" w:rsidDel="00000000" w:rsidP="00000000" w:rsidRDefault="00000000" w:rsidRPr="00000000" w14:paraId="0000004E">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QUINTO</w:t>
      </w:r>
      <w:r w:rsidDel="00000000" w:rsidR="00000000" w:rsidRPr="00000000">
        <w:rPr>
          <w:rFonts w:ascii="Palatino Linotype" w:cs="Palatino Linotype" w:eastAsia="Palatino Linotype" w:hAnsi="Palatino Linotype"/>
          <w:b w:val="1"/>
          <w:rtl w:val="0"/>
        </w:rPr>
        <w:t xml:space="preserve">. Estudio y resolución del asunto. </w:t>
      </w:r>
    </w:p>
    <w:p w:rsidR="00000000" w:rsidDel="00000000" w:rsidP="00000000" w:rsidRDefault="00000000" w:rsidRPr="00000000" w14:paraId="0000005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es preciso recordar que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solicitó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siguiente: </w:t>
      </w:r>
    </w:p>
    <w:p w:rsidR="00000000" w:rsidDel="00000000" w:rsidP="00000000" w:rsidRDefault="00000000" w:rsidRPr="00000000" w14:paraId="00000051">
      <w:pPr>
        <w:ind w:left="850"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ME PROPORCIONEN LOS NOMBRES Y PERCEPCIONES DE LOS MANDOS MEDIO Y SUPERIORES, ASI COMO LOS ORGANIGRAMAS Y LISTADOS DEL PERSONAL ADSCRITO DE LA SECRETARIA DEL H.AYUNTAMIENTO, DESARROLLO ECONOMICO Y ARCHIVO MUNICIPAL.” (sic)</w:t>
      </w:r>
    </w:p>
    <w:p w:rsidR="00000000" w:rsidDel="00000000" w:rsidP="00000000" w:rsidRDefault="00000000" w:rsidRPr="00000000" w14:paraId="0000005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remitió por medio del Director de Administración un listado de nombres y percepciones de los mandos medios y superiores de la Administración Pública Municipal así como el listado del personal adscrito a la Secretaria del Ayuntamiento, Archivo Municipal y Dirección de Desarrollo Económico.</w:t>
      </w:r>
    </w:p>
    <w:p w:rsidR="00000000" w:rsidDel="00000000" w:rsidP="00000000" w:rsidRDefault="00000000" w:rsidRPr="00000000" w14:paraId="0000005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interpuso el presente recurso de revisión, señalando dentro de sus razones o motivos de inconformidad lo siguiente: </w:t>
      </w:r>
    </w:p>
    <w:p w:rsidR="00000000" w:rsidDel="00000000" w:rsidP="00000000" w:rsidRDefault="00000000" w:rsidRPr="00000000" w14:paraId="00000056">
      <w:pPr>
        <w:tabs>
          <w:tab w:val="left" w:pos="709"/>
        </w:tabs>
        <w:spacing w:line="360" w:lineRule="auto"/>
        <w:ind w:left="850"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tabs>
          <w:tab w:val="left" w:pos="709"/>
        </w:tabs>
        <w:ind w:left="850"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ESTA INCOMPLETA Y CARECE DE VERACIDAD, TODA VEZ QUE SOLO INFORMAN EL CARGO Y DIRECCIÓN PERO NO A QUE DEPARTAMENTO PERTENECEN, ES DECIR COORDINADOR, PERO NO DEL ÁREA Y DIRECCIÓN. CARECE DE INFORMACIÓN SOLICITE ORGANIGRAMA Y NO EXITE TAL. SOLICITE EL SUELDO DE MANDOS MEDIOS Y SUPERIORES Y NO ESPECIFICARON SI EL MONTO TOTAL PERCIBIDO ES BRUTO O NETO Y SI ES QUINCELAL O MENSUAL.” (Sic)</w:t>
      </w:r>
    </w:p>
    <w:p w:rsidR="00000000" w:rsidDel="00000000" w:rsidP="00000000" w:rsidRDefault="00000000" w:rsidRPr="00000000" w14:paraId="00000058">
      <w:pPr>
        <w:tabs>
          <w:tab w:val="left" w:pos="709"/>
        </w:tabs>
        <w:spacing w:line="360" w:lineRule="auto"/>
        <w:ind w:right="89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tabs>
          <w:tab w:val="left" w:pos="709"/>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manifestaciones de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se puede apreciar que su inconformidad versa sobre que no le fue entregada toda  la información solicitada, cual en consecuencia actualiza la hipótesis de procedibilidad prevista en las fracción V, del artículo 179 de la Ley de la materia, el cual a la letra dice:</w:t>
      </w:r>
    </w:p>
    <w:p w:rsidR="00000000" w:rsidDel="00000000" w:rsidP="00000000" w:rsidRDefault="00000000" w:rsidRPr="00000000" w14:paraId="0000005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B">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C">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p>
    <w:p w:rsidR="00000000" w:rsidDel="00000000" w:rsidP="00000000" w:rsidRDefault="00000000" w:rsidRPr="00000000" w14:paraId="0000005D">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5F">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widowControl w:val="0"/>
        <w:spacing w:line="360" w:lineRule="auto"/>
        <w:jc w:val="both"/>
        <w:rPr>
          <w:rFonts w:ascii="Palatino Linotype" w:cs="Palatino Linotype" w:eastAsia="Palatino Linotype" w:hAnsi="Palatino Linotype"/>
          <w:shd w:fill="ffe599" w:val="clear"/>
        </w:rPr>
      </w:pPr>
      <w:r w:rsidDel="00000000" w:rsidR="00000000" w:rsidRPr="00000000">
        <w:rPr>
          <w:rFonts w:ascii="Palatino Linotype" w:cs="Palatino Linotype" w:eastAsia="Palatino Linotype" w:hAnsi="Palatino Linotype"/>
          <w:rtl w:val="0"/>
        </w:rPr>
        <w:t xml:space="preserve">El precepto legal antes citado, establece como supuesto de procedencia del recurso de revisión, el cambio de modalidad a consulta directa,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situación que se actualiza en el caso en concreto.  </w:t>
      </w:r>
      <w:r w:rsidDel="00000000" w:rsidR="00000000" w:rsidRPr="00000000">
        <w:rPr>
          <w:rtl w:val="0"/>
        </w:rPr>
      </w:r>
    </w:p>
    <w:p w:rsidR="00000000" w:rsidDel="00000000" w:rsidP="00000000" w:rsidRDefault="00000000" w:rsidRPr="00000000" w14:paraId="00000061">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al no existir mayores elementos aportados por las partes en la etapa de manifestaciones resulta procedente analizar la respuesta primigenia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determinar si con esta se puede tener por colmado el derecho de Acceso a la Información Pública.</w:t>
      </w:r>
    </w:p>
    <w:p w:rsidR="00000000" w:rsidDel="00000000" w:rsidP="00000000" w:rsidRDefault="00000000" w:rsidRPr="00000000" w14:paraId="00000063">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para efectos de un mejor estudio, la solicitud de la particular puede segmentarse de la siguiente manera: </w:t>
      </w:r>
    </w:p>
    <w:p w:rsidR="00000000" w:rsidDel="00000000" w:rsidP="00000000" w:rsidRDefault="00000000" w:rsidRPr="00000000" w14:paraId="00000065">
      <w:pPr>
        <w:widowControl w:val="0"/>
        <w:numPr>
          <w:ilvl w:val="0"/>
          <w:numId w:val="1"/>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Nombres y percepciones de los mandos medios y superiores de la Administración Pública Municipal</w:t>
      </w:r>
    </w:p>
    <w:p w:rsidR="00000000" w:rsidDel="00000000" w:rsidP="00000000" w:rsidRDefault="00000000" w:rsidRPr="00000000" w14:paraId="00000066">
      <w:pPr>
        <w:widowControl w:val="0"/>
        <w:numPr>
          <w:ilvl w:val="0"/>
          <w:numId w:val="1"/>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Áreas de la Secretaría del Ayuntamiento, Archivo Municipal y Dirección de Desarrollo Económico</w:t>
      </w:r>
    </w:p>
    <w:p w:rsidR="00000000" w:rsidDel="00000000" w:rsidP="00000000" w:rsidRDefault="00000000" w:rsidRPr="00000000" w14:paraId="00000067">
      <w:pPr>
        <w:widowControl w:val="0"/>
        <w:numPr>
          <w:ilvl w:val="1"/>
          <w:numId w:val="1"/>
        </w:numPr>
        <w:spacing w:line="360" w:lineRule="auto"/>
        <w:ind w:left="14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Organigrama </w:t>
      </w:r>
    </w:p>
    <w:p w:rsidR="00000000" w:rsidDel="00000000" w:rsidP="00000000" w:rsidRDefault="00000000" w:rsidRPr="00000000" w14:paraId="00000068">
      <w:pPr>
        <w:widowControl w:val="0"/>
        <w:numPr>
          <w:ilvl w:val="1"/>
          <w:numId w:val="1"/>
        </w:numPr>
        <w:spacing w:line="360" w:lineRule="auto"/>
        <w:ind w:left="144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Listado de personal </w:t>
      </w:r>
    </w:p>
    <w:p w:rsidR="00000000" w:rsidDel="00000000" w:rsidP="00000000" w:rsidRDefault="00000000" w:rsidRPr="00000000" w14:paraId="00000069">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respeto a los </w:t>
      </w:r>
      <w:r w:rsidDel="00000000" w:rsidR="00000000" w:rsidRPr="00000000">
        <w:rPr>
          <w:rFonts w:ascii="Palatino Linotype" w:cs="Palatino Linotype" w:eastAsia="Palatino Linotype" w:hAnsi="Palatino Linotype"/>
          <w:b w:val="1"/>
          <w:rtl w:val="0"/>
        </w:rPr>
        <w:t xml:space="preserve">Nombres y percepciones</w:t>
      </w:r>
      <w:r w:rsidDel="00000000" w:rsidR="00000000" w:rsidRPr="00000000">
        <w:rPr>
          <w:rFonts w:ascii="Palatino Linotype" w:cs="Palatino Linotype" w:eastAsia="Palatino Linotype" w:hAnsi="Palatino Linotype"/>
          <w:rtl w:val="0"/>
        </w:rPr>
        <w:t xml:space="preserve"> de los mandos medios y superiores de la Administración Pública Municipal, en respuesta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remitió una lista en el cual se puede apreciar el Nombre del Servidor Público, el Código, Cargo y la percepción que recibe como se observa de la imagen que a continuación se inserta: </w:t>
      </w:r>
    </w:p>
    <w:p w:rsidR="00000000" w:rsidDel="00000000" w:rsidP="00000000" w:rsidRDefault="00000000" w:rsidRPr="00000000" w14:paraId="0000006B">
      <w:pPr>
        <w:widowControl w:val="0"/>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4629150" cy="1750618"/>
            <wp:effectExtent b="0" l="0" r="0" t="0"/>
            <wp:docPr id="243" name="image4.png"/>
            <a:graphic>
              <a:graphicData uri="http://schemas.openxmlformats.org/drawingml/2006/picture">
                <pic:pic>
                  <pic:nvPicPr>
                    <pic:cNvPr id="0" name="image4.png"/>
                    <pic:cNvPicPr preferRelativeResize="0"/>
                  </pic:nvPicPr>
                  <pic:blipFill>
                    <a:blip r:embed="rId8"/>
                    <a:srcRect b="64723" l="0" r="0" t="0"/>
                    <a:stretch>
                      <a:fillRect/>
                    </a:stretch>
                  </pic:blipFill>
                  <pic:spPr>
                    <a:xfrm>
                      <a:off x="0" y="0"/>
                      <a:ext cx="4629150" cy="175061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4629150" cy="4962525"/>
            <wp:effectExtent b="0" l="0" r="0" t="0"/>
            <wp:docPr id="24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29150" cy="496252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cual, la particular se inconformó señalando que no le fue indicado el salario neto y bruto, ni la periodicidad con la que se realiza el pago, ya sea quincenal o mensual.  </w:t>
      </w:r>
    </w:p>
    <w:p w:rsidR="00000000" w:rsidDel="00000000" w:rsidP="00000000" w:rsidRDefault="00000000" w:rsidRPr="00000000" w14:paraId="0000006F">
      <w:pPr>
        <w:tabs>
          <w:tab w:val="left" w:pos="878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tabs>
          <w:tab w:val="left" w:pos="8789"/>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pues, del documento remitido por el ente recurrido  se puede apreciar que este dio contestación respecto a los requerimientos realizados por la ciudadana en su solicitud de información correspondientes al nombre, cargo y percepciones. </w:t>
      </w:r>
    </w:p>
    <w:p w:rsidR="00000000" w:rsidDel="00000000" w:rsidP="00000000" w:rsidRDefault="00000000" w:rsidRPr="00000000" w14:paraId="00000071">
      <w:pPr>
        <w:tabs>
          <w:tab w:val="left" w:pos="878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tabs>
          <w:tab w:val="left" w:pos="8789"/>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no indicó si dichas percepciones corresponden al sueldo bruto o neto de los servidores públicos ni si este corresponde al pago quincenal o mensual. Lo cual si bien es cierto no forma parte de la solicitud de información primigenia de manera literal,  lo cierto también es que</w:t>
      </w:r>
      <w:r w:rsidDel="00000000" w:rsidR="00000000" w:rsidRPr="00000000">
        <w:rPr>
          <w:rFonts w:ascii="Palatino Linotype" w:cs="Palatino Linotype" w:eastAsia="Palatino Linotype" w:hAnsi="Palatino Linotype"/>
          <w:b w:val="1"/>
          <w:rtl w:val="0"/>
        </w:rPr>
        <w:t xml:space="preserve"> EL SUJETO OBLIGADO</w:t>
      </w:r>
      <w:r w:rsidDel="00000000" w:rsidR="00000000" w:rsidRPr="00000000">
        <w:rPr>
          <w:rFonts w:ascii="Palatino Linotype" w:cs="Palatino Linotype" w:eastAsia="Palatino Linotype" w:hAnsi="Palatino Linotype"/>
          <w:rtl w:val="0"/>
        </w:rPr>
        <w:t xml:space="preserve"> llevó  a cabo un documento a modo para dar respuesta a la solicitud y dicha información corresponde a una obligación de transparencia común a todos los Sujetos Obligados contemplada en el artículo 92 fracción  VIII que a la letra dice: </w:t>
      </w:r>
    </w:p>
    <w:p w:rsidR="00000000" w:rsidDel="00000000" w:rsidP="00000000" w:rsidRDefault="00000000" w:rsidRPr="00000000" w14:paraId="00000073">
      <w:pPr>
        <w:tabs>
          <w:tab w:val="left" w:pos="8789"/>
        </w:tabs>
        <w:ind w:left="992" w:right="89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“Capítulo II </w:t>
      </w:r>
    </w:p>
    <w:p w:rsidR="00000000" w:rsidDel="00000000" w:rsidP="00000000" w:rsidRDefault="00000000" w:rsidRPr="00000000" w14:paraId="00000074">
      <w:pPr>
        <w:tabs>
          <w:tab w:val="left" w:pos="8789"/>
        </w:tabs>
        <w:ind w:left="992" w:right="89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De las Obligaciones de Transparencia Comunes </w:t>
      </w:r>
    </w:p>
    <w:p w:rsidR="00000000" w:rsidDel="00000000" w:rsidP="00000000" w:rsidRDefault="00000000" w:rsidRPr="00000000" w14:paraId="00000075">
      <w:pPr>
        <w:tabs>
          <w:tab w:val="left" w:pos="8789"/>
        </w:tabs>
        <w:ind w:left="992"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6">
      <w:pPr>
        <w:tabs>
          <w:tab w:val="left" w:pos="8789"/>
        </w:tabs>
        <w:ind w:left="992"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77">
      <w:pPr>
        <w:tabs>
          <w:tab w:val="left" w:pos="8789"/>
        </w:tabs>
        <w:ind w:left="992"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8">
      <w:pPr>
        <w:tabs>
          <w:tab w:val="left" w:pos="8789"/>
        </w:tabs>
        <w:ind w:left="992"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La remuneración bruta y neta de todos los servidores públicos</w:t>
      </w:r>
      <w:r w:rsidDel="00000000" w:rsidR="00000000" w:rsidRPr="00000000">
        <w:rPr>
          <w:rFonts w:ascii="Palatino Linotype" w:cs="Palatino Linotype" w:eastAsia="Palatino Linotype" w:hAnsi="Palatino Linotype"/>
          <w:i w:val="1"/>
          <w:sz w:val="22"/>
          <w:szCs w:val="22"/>
          <w:rtl w:val="0"/>
        </w:rPr>
        <w:t xml:space="preserve"> de base o de confianza, de todas las percepciones, incluyendo sueldos, prestaciones, gratificaciones, primas, comisiones, dietas, bonos, estímulos, ingresos y sistemas de compensación, </w:t>
      </w:r>
      <w:r w:rsidDel="00000000" w:rsidR="00000000" w:rsidRPr="00000000">
        <w:rPr>
          <w:rFonts w:ascii="Palatino Linotype" w:cs="Palatino Linotype" w:eastAsia="Palatino Linotype" w:hAnsi="Palatino Linotype"/>
          <w:b w:val="1"/>
          <w:i w:val="1"/>
          <w:sz w:val="22"/>
          <w:szCs w:val="22"/>
          <w:rtl w:val="0"/>
        </w:rPr>
        <w:t xml:space="preserve">señalando la periodicidad de dicha remuneración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9">
      <w:pPr>
        <w:tabs>
          <w:tab w:val="left" w:pos="878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tabs>
          <w:tab w:val="left" w:pos="8789"/>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resulta procedente ordenar la entrega de las percepciones recibidas por los servidores públicos que desempeñan mandos medios y superiores indicando si dicha remuneración es bruta o neta y la periodicidad de la misma </w:t>
      </w:r>
    </w:p>
    <w:p w:rsidR="00000000" w:rsidDel="00000000" w:rsidP="00000000" w:rsidRDefault="00000000" w:rsidRPr="00000000" w14:paraId="0000007B">
      <w:pPr>
        <w:tabs>
          <w:tab w:val="left" w:pos="878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tabs>
          <w:tab w:val="left" w:pos="8789"/>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respecta al Organigrama y listado de Personal adscrito a las áreas de la Secretaría del Ayuntamiento, Archivo Municipal y Dirección de Desarrollo Económico,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en respuesta remitió el siguiente listado que se aprecia a continuación: </w:t>
      </w:r>
    </w:p>
    <w:p w:rsidR="00000000" w:rsidDel="00000000" w:rsidP="00000000" w:rsidRDefault="00000000" w:rsidRPr="00000000" w14:paraId="0000007D">
      <w:pPr>
        <w:tabs>
          <w:tab w:val="left" w:pos="878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tabs>
          <w:tab w:val="left" w:pos="8789"/>
        </w:tabs>
        <w:spacing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273040" cy="3667125"/>
            <wp:effectExtent b="0" l="0" r="0" t="0"/>
            <wp:docPr id="244" name="image2.png"/>
            <a:graphic>
              <a:graphicData uri="http://schemas.openxmlformats.org/drawingml/2006/picture">
                <pic:pic>
                  <pic:nvPicPr>
                    <pic:cNvPr id="0" name="image2.png"/>
                    <pic:cNvPicPr preferRelativeResize="0"/>
                  </pic:nvPicPr>
                  <pic:blipFill>
                    <a:blip r:embed="rId9"/>
                    <a:srcRect b="0" l="0" r="8947" t="0"/>
                    <a:stretch>
                      <a:fillRect/>
                    </a:stretch>
                  </pic:blipFill>
                  <pic:spPr>
                    <a:xfrm>
                      <a:off x="0" y="0"/>
                      <a:ext cx="527304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tabs>
          <w:tab w:val="left" w:pos="8789"/>
        </w:tabs>
        <w:spacing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tabs>
          <w:tab w:val="left" w:pos="8789"/>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imagen arriba anexa es posible observar el nombre de diversos servidores públicos y la Dependencia General a la que se encuentran adscritos ya sea Secretaría del Ayuntamiento o Dirección de Desarrollo Económico. No obstante, del contenido de la lista remitida en respuesta  no se advierte personal adscrito al área de Archivo Municipal. </w:t>
      </w:r>
    </w:p>
    <w:p w:rsidR="00000000" w:rsidDel="00000000" w:rsidP="00000000" w:rsidRDefault="00000000" w:rsidRPr="00000000" w14:paraId="00000081">
      <w:pPr>
        <w:tabs>
          <w:tab w:val="left" w:pos="878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tabs>
          <w:tab w:val="left" w:pos="8789"/>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mismo se aprecia que el motivo de inconformidad de </w:t>
      </w:r>
      <w:r w:rsidDel="00000000" w:rsidR="00000000" w:rsidRPr="00000000">
        <w:rPr>
          <w:rFonts w:ascii="Palatino Linotype" w:cs="Palatino Linotype" w:eastAsia="Palatino Linotype" w:hAnsi="Palatino Linotype"/>
          <w:b w:val="1"/>
          <w:rtl w:val="0"/>
        </w:rPr>
        <w:t xml:space="preserve">LA RECURRENTE </w:t>
      </w:r>
      <w:r w:rsidDel="00000000" w:rsidR="00000000" w:rsidRPr="00000000">
        <w:rPr>
          <w:rFonts w:ascii="Palatino Linotype" w:cs="Palatino Linotype" w:eastAsia="Palatino Linotype" w:hAnsi="Palatino Linotype"/>
          <w:rtl w:val="0"/>
        </w:rPr>
        <w:t xml:space="preserve">es que no se le hizo entrega del organigrama solicitado, luego entonces, al no inconformarse respecto de la lista entregada, este Instituto considera que dicha omisión es tendiente a consentir esa parte de la respuesta.</w:t>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000000" w:rsidDel="00000000" w:rsidP="00000000" w:rsidRDefault="00000000" w:rsidRPr="00000000" w14:paraId="0000008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la tesis jurisprudencial número VI.3o.C. J/60, publicada en el Semanario Judicial de la Federación y su Gaceta bajo el número de registro 176,608 que a la letra dice:</w:t>
      </w:r>
    </w:p>
    <w:p w:rsidR="00000000" w:rsidDel="00000000" w:rsidP="00000000" w:rsidRDefault="00000000" w:rsidRPr="00000000" w14:paraId="00000086">
      <w:pPr>
        <w:tabs>
          <w:tab w:val="left"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8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del criterio antes citado, se advierte que cuando el particular impugnó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expresó razón o motivo de inconformidad en contra de todos los rubros solicitados, por tanto estos deben declararse atendidos, pues se entiende que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está conforme con la respuesta proporcionada por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al no contravenir la misma. </w:t>
      </w:r>
    </w:p>
    <w:p w:rsidR="00000000" w:rsidDel="00000000" w:rsidP="00000000" w:rsidRDefault="00000000" w:rsidRPr="00000000" w14:paraId="0000008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ello, es importante traer a contexto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89">
      <w:pPr>
        <w:tabs>
          <w:tab w:val="left" w:pos="7937"/>
          <w:tab w:val="left" w:pos="8222"/>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8A">
      <w:pPr>
        <w:widowControl w:val="0"/>
        <w:tabs>
          <w:tab w:val="left" w:pos="1701"/>
          <w:tab w:val="left" w:pos="1843"/>
        </w:tabs>
        <w:spacing w:after="240" w:before="3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la lista entregada en respuesta respecto de los servidores públicos adscritos a las áreas de Secretaría del Ayuntamiento, Archivo y la Dirección de Desarrollo Económico se consideran actos consentidos y por tanto se tiene por colmado dicho rubro de la solicitud. </w:t>
      </w:r>
    </w:p>
    <w:p w:rsidR="00000000" w:rsidDel="00000000" w:rsidP="00000000" w:rsidRDefault="00000000" w:rsidRPr="00000000" w14:paraId="0000008B">
      <w:pPr>
        <w:tabs>
          <w:tab w:val="left" w:pos="878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tabs>
          <w:tab w:val="left" w:pos="8789"/>
        </w:tabs>
        <w:spacing w:line="360" w:lineRule="auto"/>
        <w:ind w:right="49"/>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relativo al organigrama solicitado por el particular es menester precisar que el mismo es considerado como parte de las Obligaciones de Transparencia Comunes de los sujetos obligado, el cual es contemplado en la fracción II del artículo 92 de la Ley de Transparencia y Acceso a la Información Pública del Estado de México y Municipios, tal y como se advierte a continuación:</w:t>
      </w:r>
    </w:p>
    <w:p w:rsidR="00000000" w:rsidDel="00000000" w:rsidP="00000000" w:rsidRDefault="00000000" w:rsidRPr="00000000" w14:paraId="0000008E">
      <w:pPr>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ind w:left="505"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 Los sujetos obligados deberán poner a disposición del público de manera permanente y actualizada </w:t>
      </w:r>
      <w:r w:rsidDel="00000000" w:rsidR="00000000" w:rsidRPr="00000000">
        <w:rPr>
          <w:rFonts w:ascii="Palatino Linotype" w:cs="Palatino Linotype" w:eastAsia="Palatino Linotype" w:hAnsi="Palatino Linotype"/>
          <w:i w:val="1"/>
          <w:sz w:val="22"/>
          <w:szCs w:val="22"/>
          <w:rtl w:val="0"/>
        </w:rPr>
        <w:t xml:space="preserve">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90">
      <w:pPr>
        <w:ind w:left="505" w:right="90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1">
      <w:pPr>
        <w:ind w:left="505"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2">
      <w:pPr>
        <w:ind w:left="505"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000000" w:rsidDel="00000000" w:rsidP="00000000" w:rsidRDefault="00000000" w:rsidRPr="00000000" w14:paraId="00000093">
      <w:pPr>
        <w:ind w:left="505"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4">
      <w:pPr>
        <w:ind w:left="5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95">
      <w:pPr>
        <w:spacing w:line="360" w:lineRule="auto"/>
        <w:ind w:left="505"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tal y como fue señalado, existe Obligación de Transparencia Común que sujeta al ente recurrido a la emisión, generación y aprobación de un Organigrama Municipal mismo que habrá de contener la estructura orgánica para su debida publicación.</w:t>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y lo hasta aquí expuesto lo que señalan los </w:t>
      </w:r>
      <w:r w:rsidDel="00000000" w:rsidR="00000000" w:rsidRPr="00000000">
        <w:rPr>
          <w:rFonts w:ascii="Palatino Linotype" w:cs="Palatino Linotype" w:eastAsia="Palatino Linotype" w:hAnsi="Palatino Linotype"/>
          <w:i w:val="1"/>
          <w:rtl w:val="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Del="00000000" w:rsidR="00000000" w:rsidRPr="00000000">
        <w:rPr>
          <w:rFonts w:ascii="Palatino Linotype" w:cs="Palatino Linotype" w:eastAsia="Palatino Linotype" w:hAnsi="Palatino Linotype"/>
          <w:rtl w:val="0"/>
        </w:rPr>
        <w:t xml:space="preserve">publicados originalmente en el Diario Oficial de la Federación del 04 de mayo de 2016, así como su última reforma publicada en el Diario Oficial de la Federación del 28 de diciembre de 2020; en su fracción dos que indica lo siguiente:</w:t>
      </w:r>
    </w:p>
    <w:p w:rsidR="00000000" w:rsidDel="00000000" w:rsidP="00000000" w:rsidRDefault="00000000" w:rsidRPr="00000000" w14:paraId="00000099">
      <w:pPr>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ind w:left="505" w:right="75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000000" w:rsidDel="00000000" w:rsidP="00000000" w:rsidRDefault="00000000" w:rsidRPr="00000000" w14:paraId="0000009B">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u w:val="single"/>
          <w:rtl w:val="0"/>
        </w:rPr>
        <w:t xml:space="preserve">El sujeto obligado incluirá la estructura orgánica que da cuenta de la distribución y orden de las funciones que se establecen para el cumplimiento de sus objetivos</w:t>
      </w:r>
      <w:r w:rsidDel="00000000" w:rsidR="00000000" w:rsidRPr="00000000">
        <w:rPr>
          <w:rFonts w:ascii="Palatino Linotype" w:cs="Palatino Linotype" w:eastAsia="Palatino Linotype" w:hAnsi="Palatino Linotype"/>
          <w:i w:val="1"/>
          <w:sz w:val="22"/>
          <w:szCs w:val="22"/>
          <w:rtl w:val="0"/>
        </w:rPr>
        <w:t xml:space="preserve"> conforme a criterios de jerarquía y especialización, ordenados </w:t>
      </w:r>
      <w:r w:rsidDel="00000000" w:rsidR="00000000" w:rsidRPr="00000000">
        <w:rPr>
          <w:rFonts w:ascii="Palatino Linotype" w:cs="Palatino Linotype" w:eastAsia="Palatino Linotype" w:hAnsi="Palatino Linotype"/>
          <w:i w:val="1"/>
          <w:sz w:val="22"/>
          <w:szCs w:val="22"/>
          <w:u w:val="single"/>
          <w:rtl w:val="0"/>
        </w:rPr>
        <w:t xml:space="preserve">mediante los catálogos de las áreas que integran el sujeto obligado</w:t>
      </w:r>
      <w:r w:rsidDel="00000000" w:rsidR="00000000" w:rsidRPr="00000000">
        <w:rPr>
          <w:rFonts w:ascii="Palatino Linotype" w:cs="Palatino Linotype" w:eastAsia="Palatino Linotype" w:hAnsi="Palatino Linotype"/>
          <w:i w:val="1"/>
          <w:sz w:val="22"/>
          <w:szCs w:val="22"/>
          <w:rtl w:val="0"/>
        </w:rPr>
        <w:t xml:space="preserve">; de tal forma que sea posible visualizar los niveles jerárquicos y sus relaciones de dependencia de acuerdo con el estatuto orgánico u otro ordenamiento que le aplique.</w:t>
      </w:r>
    </w:p>
    <w:p w:rsidR="00000000" w:rsidDel="00000000" w:rsidP="00000000" w:rsidRDefault="00000000" w:rsidRPr="00000000" w14:paraId="0000009C">
      <w:pPr>
        <w:ind w:left="505"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D">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u w:val="single"/>
          <w:rtl w:val="0"/>
        </w:rPr>
        <w:t xml:space="preserve">Se deberá publicar la estructura vigente</w:t>
      </w:r>
      <w:r w:rsidDel="00000000" w:rsidR="00000000" w:rsidRPr="00000000">
        <w:rPr>
          <w:rFonts w:ascii="Palatino Linotype" w:cs="Palatino Linotype" w:eastAsia="Palatino Linotype" w:hAnsi="Palatino Linotype"/>
          <w:i w:val="1"/>
          <w:sz w:val="22"/>
          <w:szCs w:val="22"/>
          <w:rtl w:val="0"/>
        </w:rPr>
        <w:t xml:space="preserve">, es decir, la que está </w:t>
      </w:r>
      <w:r w:rsidDel="00000000" w:rsidR="00000000" w:rsidRPr="00000000">
        <w:rPr>
          <w:rFonts w:ascii="Palatino Linotype" w:cs="Palatino Linotype" w:eastAsia="Palatino Linotype" w:hAnsi="Palatino Linotype"/>
          <w:b w:val="1"/>
          <w:i w:val="1"/>
          <w:sz w:val="22"/>
          <w:szCs w:val="22"/>
          <w:u w:val="single"/>
          <w:rtl w:val="0"/>
        </w:rPr>
        <w:t xml:space="preserve">en operación en el sujeto obligado y ha sido aprobada y/o dictaminada por la autoridad competente</w:t>
      </w:r>
      <w:r w:rsidDel="00000000" w:rsidR="00000000" w:rsidRPr="00000000">
        <w:rPr>
          <w:rFonts w:ascii="Palatino Linotype" w:cs="Palatino Linotype" w:eastAsia="Palatino Linotype" w:hAnsi="Palatino Linotype"/>
          <w:i w:val="1"/>
          <w:sz w:val="22"/>
          <w:szCs w:val="22"/>
          <w:rtl w:val="0"/>
        </w:rPr>
        <w:t xml:space="preserve">. En aquellos casos en los que dicha estructura no corresponda con la funcional, deberá especificarse cuáles puestos se encuentran en tránsito de aprobación por parte de las autoridades competentes. </w:t>
      </w:r>
      <w:r w:rsidDel="00000000" w:rsidR="00000000" w:rsidRPr="00000000">
        <w:rPr>
          <w:rFonts w:ascii="Palatino Linotype" w:cs="Palatino Linotype" w:eastAsia="Palatino Linotype" w:hAnsi="Palatino Linotype"/>
          <w:i w:val="1"/>
          <w:sz w:val="22"/>
          <w:szCs w:val="22"/>
          <w:u w:val="single"/>
          <w:rtl w:val="0"/>
        </w:rPr>
        <w:t xml:space="preserve">Si la estructura aprobada se modifica, los sujetos obligados deberán aclarar mediante una nota fundamentada, motivada y actualizada al periodo que corresponda</w:t>
      </w:r>
      <w:r w:rsidDel="00000000" w:rsidR="00000000" w:rsidRPr="00000000">
        <w:rPr>
          <w:rFonts w:ascii="Palatino Linotype" w:cs="Palatino Linotype" w:eastAsia="Palatino Linotype" w:hAnsi="Palatino Linotype"/>
          <w:i w:val="1"/>
          <w:sz w:val="22"/>
          <w:szCs w:val="22"/>
          <w:rtl w:val="0"/>
        </w:rPr>
        <w:t xml:space="preserve">, cuáles son las áreas de reciente creación, las que cambiaron de denominación (anterior y actual) y aquéllas que desaparecieron. Esta nota se conservará durante un trimestre, el cual empezará a contar a partir de la actualización de la fracción.</w:t>
      </w:r>
    </w:p>
    <w:p w:rsidR="00000000" w:rsidDel="00000000" w:rsidP="00000000" w:rsidRDefault="00000000" w:rsidRPr="00000000" w14:paraId="0000009E">
      <w:pPr>
        <w:ind w:left="505" w:right="75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F">
      <w:pPr>
        <w:ind w:left="505" w:right="758"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A0">
      <w:pPr>
        <w:ind w:left="505" w:right="758"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Criterios sustantivos de contenido</w:t>
      </w:r>
    </w:p>
    <w:p w:rsidR="00000000" w:rsidDel="00000000" w:rsidP="00000000" w:rsidRDefault="00000000" w:rsidRPr="00000000" w14:paraId="000000A1">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 Ejercicio</w:t>
      </w:r>
    </w:p>
    <w:p w:rsidR="00000000" w:rsidDel="00000000" w:rsidP="00000000" w:rsidRDefault="00000000" w:rsidRPr="00000000" w14:paraId="000000A2">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 Periodo que se informa (fecha de inicio y fecha de término con el formato día/mes/año)</w:t>
      </w:r>
    </w:p>
    <w:p w:rsidR="00000000" w:rsidDel="00000000" w:rsidP="00000000" w:rsidRDefault="00000000" w:rsidRPr="00000000" w14:paraId="000000A3">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3 Denominación del área (de acuerdo con el catálogo que en su caso regule la actividad del sujeto obligado)</w:t>
      </w:r>
    </w:p>
    <w:p w:rsidR="00000000" w:rsidDel="00000000" w:rsidP="00000000" w:rsidRDefault="00000000" w:rsidRPr="00000000" w14:paraId="000000A4">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4 Denominación del puesto (de acuerdo con el catálogo que en su caso regule la actividad del sujeto obligado). La información deberá estar ordenada de tal forma que sea posible visualizar los niveles de jerarquía y sus relaciones de dependencia</w:t>
      </w:r>
    </w:p>
    <w:p w:rsidR="00000000" w:rsidDel="00000000" w:rsidP="00000000" w:rsidRDefault="00000000" w:rsidRPr="00000000" w14:paraId="000000A5">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5 Denominación del cargo (de conformidad con nombramiento otorgado)</w:t>
      </w:r>
    </w:p>
    <w:p w:rsidR="00000000" w:rsidDel="00000000" w:rsidP="00000000" w:rsidRDefault="00000000" w:rsidRPr="00000000" w14:paraId="000000A6">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6 Área de adscripción inmediata superior</w:t>
      </w:r>
    </w:p>
    <w:p w:rsidR="00000000" w:rsidDel="00000000" w:rsidP="00000000" w:rsidRDefault="00000000" w:rsidRPr="00000000" w14:paraId="000000A7">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7 Por cada puesto y/o cargo de la estructura se deberá especificar la denominación de la norma que establece sus atribuciones, responsabilidades</w:t>
      </w:r>
    </w:p>
    <w:p w:rsidR="00000000" w:rsidDel="00000000" w:rsidP="00000000" w:rsidRDefault="00000000" w:rsidRPr="00000000" w14:paraId="000000A8">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y/o funciones, según sea el caso y el fundamento legal (artículo y/o fracción) que sustenta el puesto</w:t>
      </w:r>
    </w:p>
    <w:p w:rsidR="00000000" w:rsidDel="00000000" w:rsidP="00000000" w:rsidRDefault="00000000" w:rsidRPr="00000000" w14:paraId="000000A9">
      <w:pPr>
        <w:ind w:left="505" w:right="758"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modificado DOF 28/12/2020</w:t>
      </w:r>
    </w:p>
    <w:p w:rsidR="00000000" w:rsidDel="00000000" w:rsidP="00000000" w:rsidRDefault="00000000" w:rsidRPr="00000000" w14:paraId="000000AA">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8 Por cada puesto o cargo deben registrarse las atribuciones, responsabilidades y/o funciones, según sea el caso</w:t>
      </w:r>
    </w:p>
    <w:p w:rsidR="00000000" w:rsidDel="00000000" w:rsidP="00000000" w:rsidRDefault="00000000" w:rsidRPr="00000000" w14:paraId="000000AB">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9 Hipervínculo al perfil y/o requerimientos del puesto o cargo, en caso de existir de acuerdo con la normatividad que aplique</w:t>
      </w:r>
    </w:p>
    <w:p w:rsidR="00000000" w:rsidDel="00000000" w:rsidP="00000000" w:rsidRDefault="00000000" w:rsidRPr="00000000" w14:paraId="000000AC">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10 Por cada área del sujeto obligado se debe incluir, en su caso, el número total de prestadores de servicios profesionales o miembros que integren el sujeto obligado de conformidad con las disposiciones aplicables (por ejemplo, en puestos honoríficos)</w:t>
      </w:r>
    </w:p>
    <w:p w:rsidR="00000000" w:rsidDel="00000000" w:rsidP="00000000" w:rsidRDefault="00000000" w:rsidRPr="00000000" w14:paraId="000000AD">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Adicionalmente, el sujeto obligado publicará el organigrama completo del sujeto obligado:</w:t>
      </w:r>
    </w:p>
    <w:p w:rsidR="00000000" w:rsidDel="00000000" w:rsidP="00000000" w:rsidRDefault="00000000" w:rsidRPr="00000000" w14:paraId="000000AE">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11 Ejercicio</w:t>
      </w:r>
    </w:p>
    <w:p w:rsidR="00000000" w:rsidDel="00000000" w:rsidP="00000000" w:rsidRDefault="00000000" w:rsidRPr="00000000" w14:paraId="000000AF">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12 Periodo que se informa (fecha de inicio y fecha de término con el formato día/mes/año)</w:t>
      </w:r>
    </w:p>
    <w:p w:rsidR="00000000" w:rsidDel="00000000" w:rsidP="00000000" w:rsidRDefault="00000000" w:rsidRPr="00000000" w14:paraId="000000B0">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13 Hipervínculo al organigrama completo del sujeto obligado (forma gráfica de la estructura orgánica), acorde a su normatividad, el cual deberá contener el número de dictamen o similar</w:t>
      </w:r>
    </w:p>
    <w:p w:rsidR="00000000" w:rsidDel="00000000" w:rsidP="00000000" w:rsidRDefault="00000000" w:rsidRPr="00000000" w14:paraId="000000B1">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Criterios adjetivos de actualización</w:t>
      </w:r>
    </w:p>
    <w:p w:rsidR="00000000" w:rsidDel="00000000" w:rsidP="00000000" w:rsidRDefault="00000000" w:rsidRPr="00000000" w14:paraId="000000B2">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14 Periodo de actualización de la información: trimestral. En su caso, 15 días hábiles después de la aprobación de alguna modificación a la estructura orgánica</w:t>
      </w:r>
    </w:p>
    <w:p w:rsidR="00000000" w:rsidDel="00000000" w:rsidP="00000000" w:rsidRDefault="00000000" w:rsidRPr="00000000" w14:paraId="000000B3">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15 La información publicada deberá estar actualizada al periodo que corresponde, de acuerdo con la Tabla de actualización y conservación de la información</w:t>
      </w:r>
    </w:p>
    <w:p w:rsidR="00000000" w:rsidDel="00000000" w:rsidP="00000000" w:rsidRDefault="00000000" w:rsidRPr="00000000" w14:paraId="000000B4">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16 Conservar en el sitio de Internet y a través de la Plataforma Nacional la información vigente, de acuerdo con la Tabla de actualización y conservación de la información</w:t>
      </w:r>
    </w:p>
    <w:p w:rsidR="00000000" w:rsidDel="00000000" w:rsidP="00000000" w:rsidRDefault="00000000" w:rsidRPr="00000000" w14:paraId="000000B5">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Criterios adjetivos de confiabilidad</w:t>
      </w:r>
    </w:p>
    <w:p w:rsidR="00000000" w:rsidDel="00000000" w:rsidP="00000000" w:rsidRDefault="00000000" w:rsidRPr="00000000" w14:paraId="000000B6">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17 Área(s) responsable(s) genera(n), posee(n), publica(n) y actualiza(n) la información.</w:t>
      </w:r>
    </w:p>
    <w:p w:rsidR="00000000" w:rsidDel="00000000" w:rsidP="00000000" w:rsidRDefault="00000000" w:rsidRPr="00000000" w14:paraId="000000B7">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18 Fecha de actualización de la información publicada con el formato día/mes/año</w:t>
      </w:r>
    </w:p>
    <w:p w:rsidR="00000000" w:rsidDel="00000000" w:rsidP="00000000" w:rsidRDefault="00000000" w:rsidRPr="00000000" w14:paraId="000000B8">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19 Fecha de validación de la información publicada con el formato día/mes/año</w:t>
      </w:r>
    </w:p>
    <w:p w:rsidR="00000000" w:rsidDel="00000000" w:rsidP="00000000" w:rsidRDefault="00000000" w:rsidRPr="00000000" w14:paraId="000000B9">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20 Nota. Este criterio se cumple en caso de que sea necesario que el sujeto obligado incluya alguna aclaración relativa a la información publicada y/o explicación por la falta de información</w:t>
      </w:r>
    </w:p>
    <w:p w:rsidR="00000000" w:rsidDel="00000000" w:rsidP="00000000" w:rsidRDefault="00000000" w:rsidRPr="00000000" w14:paraId="000000BA">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Criterios adjetivos de formato</w:t>
      </w:r>
    </w:p>
    <w:p w:rsidR="00000000" w:rsidDel="00000000" w:rsidP="00000000" w:rsidRDefault="00000000" w:rsidRPr="00000000" w14:paraId="000000BB">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21 La información publicada se organiza mediante los formatos 2ª y 2b, en el que se incluyen todos los campos especificados en los criterios sustantivos de contenido</w:t>
      </w:r>
    </w:p>
    <w:p w:rsidR="00000000" w:rsidDel="00000000" w:rsidP="00000000" w:rsidRDefault="00000000" w:rsidRPr="00000000" w14:paraId="000000BC">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22 El soporte de la información permite su reutilización</w:t>
      </w:r>
    </w:p>
    <w:p w:rsidR="00000000" w:rsidDel="00000000" w:rsidP="00000000" w:rsidRDefault="00000000" w:rsidRPr="00000000" w14:paraId="000000BD">
      <w:pPr>
        <w:ind w:left="505" w:right="758"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Numeración de criterios modificada DOF 28/12/2020</w:t>
      </w:r>
    </w:p>
    <w:p w:rsidR="00000000" w:rsidDel="00000000" w:rsidP="00000000" w:rsidRDefault="00000000" w:rsidRPr="00000000" w14:paraId="000000BE">
      <w:pPr>
        <w:ind w:left="505" w:right="758"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BF">
      <w:pPr>
        <w:ind w:left="505" w:right="75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C0">
      <w:pPr>
        <w:ind w:left="505"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C1">
      <w:pPr>
        <w:spacing w:line="360" w:lineRule="auto"/>
        <w:ind w:left="505" w:right="902"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C2">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puede observar en lo anteriormente expuesto, el organigrama debe detentar ciertas características, por lo que un listado con los nombres y áreas de los titulares de las diversas áreas administrativas de la estructura orgánica del Ayuntamiento, no corresponde a lo solicitado por la particular. </w:t>
      </w:r>
    </w:p>
    <w:p w:rsidR="00000000" w:rsidDel="00000000" w:rsidP="00000000" w:rsidRDefault="00000000" w:rsidRPr="00000000" w14:paraId="000000C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lo previsto por el artículo 24 último párrafo de la Ley de Transparencia y Acceso a la Información Pública del Estado de México y Municipios, que a la letra dice:</w:t>
      </w:r>
    </w:p>
    <w:p w:rsidR="00000000" w:rsidDel="00000000" w:rsidP="00000000" w:rsidRDefault="00000000" w:rsidRPr="00000000" w14:paraId="000000C5">
      <w:pPr>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ind w:left="502"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Para el cumplimiento de los objetivos de esta Ley, los sujetos obligados deberán cumplir con las siguientes obligaciones, según corresponda, de acuerdo a su naturaleza:</w:t>
      </w:r>
    </w:p>
    <w:p w:rsidR="00000000" w:rsidDel="00000000" w:rsidP="00000000" w:rsidRDefault="00000000" w:rsidRPr="00000000" w14:paraId="000000C7">
      <w:pPr>
        <w:ind w:left="502"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8">
      <w:pPr>
        <w:ind w:left="502"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C9">
      <w:pPr>
        <w:ind w:left="502"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A">
      <w:pPr>
        <w:ind w:left="502"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solo proporcionarán la información pública que generen, administren o posean en el ejercicio de sus atribuciones.</w:t>
      </w:r>
    </w:p>
    <w:p w:rsidR="00000000" w:rsidDel="00000000" w:rsidP="00000000" w:rsidRDefault="00000000" w:rsidRPr="00000000" w14:paraId="000000CB">
      <w:pPr>
        <w:ind w:left="502" w:right="902" w:firstLine="0"/>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0CC">
      <w:pPr>
        <w:ind w:left="502"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CD">
      <w:pPr>
        <w:ind w:left="502"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dable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haga entrega del organigrama de la Administración pública municipal donde se aprecien las áreas de Archivo, Secretaría del Ayuntamiento y Dirección de Desarrollo Económico vigente a la fecha de la solicitud de información </w:t>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información que se ordena, toda vez que la misma pertenece a las obligaciones de transparencia comunes no se advierte sea necesaria la elaboración de una versión pública. </w:t>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rPr>
      </w:pPr>
      <w:bookmarkStart w:colFirst="0" w:colLast="0" w:name="_heading=h.58wapnulzock" w:id="6"/>
      <w:bookmarkEnd w:id="6"/>
      <w:r w:rsidDel="00000000" w:rsidR="00000000" w:rsidRPr="00000000">
        <w:rPr>
          <w:rFonts w:ascii="Palatino Linotype" w:cs="Palatino Linotype" w:eastAsia="Palatino Linotype" w:hAnsi="Palatino Linotype"/>
          <w:rtl w:val="0"/>
        </w:rPr>
        <w:t xml:space="preserve">Expuesto todo lo anterior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parcialmente fundadas</w:t>
      </w:r>
      <w:r w:rsidDel="00000000" w:rsidR="00000000" w:rsidRPr="00000000">
        <w:rPr>
          <w:rFonts w:ascii="Palatino Linotype" w:cs="Palatino Linotype" w:eastAsia="Palatino Linotype" w:hAnsi="Palatino Linotype"/>
          <w:rtl w:val="0"/>
        </w:rPr>
        <w:t xml:space="preserve"> y suficientes para </w:t>
      </w:r>
      <w:r w:rsidDel="00000000" w:rsidR="00000000" w:rsidRPr="00000000">
        <w:rPr>
          <w:rFonts w:ascii="Palatino Linotype" w:cs="Palatino Linotype" w:eastAsia="Palatino Linotype" w:hAnsi="Palatino Linotype"/>
          <w:b w:val="1"/>
          <w:rtl w:val="0"/>
        </w:rPr>
        <w:t xml:space="preserve">MODIFICAR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ordenarle haga entrega del organigrama de la Administración pública municipal donde se aprecien las áreas de Archivo, Secretaría del Ayuntamiento y Dirección de Desarrollo Económico vigente a la fecha de la solicitud de información </w:t>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bookmarkStart w:colFirst="0" w:colLast="0" w:name="_heading=h.p0nprf2s3w2d" w:id="7"/>
      <w:bookmarkEnd w:id="7"/>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bookmarkStart w:colFirst="0" w:colLast="0" w:name="_heading=h.y0m9poh88rh7" w:id="8"/>
      <w:bookmarkEnd w:id="8"/>
      <w:r w:rsidDel="00000000" w:rsidR="00000000" w:rsidRPr="00000000">
        <w:rPr>
          <w:rFonts w:ascii="Palatino Linotype" w:cs="Palatino Linotype" w:eastAsia="Palatino Linotype" w:hAnsi="Palatino Linotype"/>
          <w:rtl w:val="0"/>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000000" w:rsidDel="00000000" w:rsidP="00000000" w:rsidRDefault="00000000" w:rsidRPr="00000000" w14:paraId="000000D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line="360"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RESUELVE</w:t>
      </w:r>
    </w:p>
    <w:p w:rsidR="00000000" w:rsidDel="00000000" w:rsidP="00000000" w:rsidRDefault="00000000" w:rsidRPr="00000000" w14:paraId="000000D8">
      <w:pPr>
        <w:spacing w:line="360"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D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 </w:t>
      </w:r>
      <w:r w:rsidDel="00000000" w:rsidR="00000000" w:rsidRPr="00000000">
        <w:rPr>
          <w:rFonts w:ascii="Palatino Linotype" w:cs="Palatino Linotype" w:eastAsia="Palatino Linotype" w:hAnsi="Palatino Linotype"/>
          <w:b w:val="1"/>
          <w:rtl w:val="0"/>
        </w:rPr>
        <w:t xml:space="preserve">parcialmente fundados</w:t>
      </w:r>
      <w:r w:rsidDel="00000000" w:rsidR="00000000" w:rsidRPr="00000000">
        <w:rPr>
          <w:rFonts w:ascii="Palatino Linotype" w:cs="Palatino Linotype" w:eastAsia="Palatino Linotype" w:hAnsi="Palatino Linotype"/>
          <w:rtl w:val="0"/>
        </w:rPr>
        <w:t xml:space="preserve"> los motivos de inconformidad hechos valer 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03537/INFOEM/IP/RR/2022</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se ordena que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haga entrega la Recurrente mediante el Sistema de Acceso a la Información Mexiquense (SAIMEX), de lo siguiente: </w:t>
      </w:r>
    </w:p>
    <w:p w:rsidR="00000000" w:rsidDel="00000000" w:rsidP="00000000" w:rsidRDefault="00000000" w:rsidRPr="00000000" w14:paraId="000000DC">
      <w:pPr>
        <w:numPr>
          <w:ilvl w:val="0"/>
          <w:numId w:val="2"/>
        </w:numPr>
        <w:tabs>
          <w:tab w:val="left" w:pos="709"/>
        </w:tabs>
        <w:ind w:left="1440" w:right="899"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Percepciones recibidas por los servidores públicos que desempeñan mandos medios y superiores en las áreas de Archivo, Secretaría del Ayuntamiento y Dirección de Desarrollo Económico vigente al once de febrero de dos mil veintidós; de igual modo, se deberá indicar si dicha remuneración es bruta o neta y la periodicidad de la misma. </w:t>
      </w:r>
    </w:p>
    <w:p w:rsidR="00000000" w:rsidDel="00000000" w:rsidP="00000000" w:rsidRDefault="00000000" w:rsidRPr="00000000" w14:paraId="000000DD">
      <w:pPr>
        <w:numPr>
          <w:ilvl w:val="0"/>
          <w:numId w:val="2"/>
        </w:numPr>
        <w:tabs>
          <w:tab w:val="left" w:pos="709"/>
        </w:tabs>
        <w:ind w:left="1440" w:right="899"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organigrama de la Administración pública municipal donde se aprecien las áreas de Archivo, Secretaría del Ayuntamiento y Dirección de Desarrollo Económico vigente al once de febrero de dos mil veintidós. </w:t>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Titular de la Unidad de Transparencia del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por medio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E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0E2">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la presente resolución a la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DE MAYO DE DOS MIL VEINTIDÓS, ANTE EL SECRETARIO TÉCNICO DEL PLENO, ALEXIS TAPIA RAMÍREZ.</w:t>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14"/>
          <w:szCs w:val="14"/>
        </w:rPr>
      </w:pPr>
      <w:bookmarkStart w:colFirst="0" w:colLast="0" w:name="_heading=h.30j0zll" w:id="9"/>
      <w:bookmarkEnd w:id="9"/>
      <w:r w:rsidDel="00000000" w:rsidR="00000000" w:rsidRPr="00000000">
        <w:rPr>
          <w:rFonts w:ascii="Palatino Linotype" w:cs="Palatino Linotype" w:eastAsia="Palatino Linotype" w:hAnsi="Palatino Linotype"/>
          <w:sz w:val="14"/>
          <w:szCs w:val="14"/>
          <w:rtl w:val="0"/>
        </w:rPr>
        <w:t xml:space="preserve">SCMM/BLA/DEMF/PMRE</w:t>
      </w:r>
    </w:p>
    <w:p w:rsidR="00000000" w:rsidDel="00000000" w:rsidP="00000000" w:rsidRDefault="00000000" w:rsidRPr="00000000" w14:paraId="000000E7">
      <w:pPr>
        <w:rPr>
          <w:rFonts w:ascii="Palatino Linotype" w:cs="Palatino Linotype" w:eastAsia="Palatino Linotype" w:hAnsi="Palatino Linotype"/>
        </w:rPr>
      </w:pPr>
      <w:r w:rsidDel="00000000" w:rsidR="00000000" w:rsidRPr="00000000">
        <w:br w:type="page"/>
      </w: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pgSz w:h="15840" w:w="12240" w:orient="portrait"/>
      <w:pgMar w:bottom="1418" w:top="1418" w:left="1701" w:right="1418" w:header="709" w:footer="10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Página </w:t>
    </w:r>
    <w:r w:rsidDel="00000000" w:rsidR="00000000" w:rsidRPr="00000000">
      <w:rPr>
        <w:rFonts w:ascii="Palatino Linotype" w:cs="Palatino Linotype" w:eastAsia="Palatino Linotype" w:hAnsi="Palatino Linotype"/>
        <w:color w:val="000000"/>
        <w:sz w:val="22"/>
        <w:szCs w:val="22"/>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2"/>
        <w:szCs w:val="22"/>
        <w:rtl w:val="0"/>
      </w:rPr>
      <w:t xml:space="preserve"> de </w:t>
    </w:r>
    <w:r w:rsidDel="00000000" w:rsidR="00000000" w:rsidRPr="00000000">
      <w:rPr>
        <w:rFonts w:ascii="Palatino Linotype" w:cs="Palatino Linotype" w:eastAsia="Palatino Linotype" w:hAnsi="Palatino Linotype"/>
        <w:color w:val="000000"/>
        <w:sz w:val="22"/>
        <w:szCs w:val="22"/>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Página </w:t>
    </w:r>
    <w:r w:rsidDel="00000000" w:rsidR="00000000" w:rsidRPr="00000000">
      <w:rPr>
        <w:rFonts w:ascii="Palatino Linotype" w:cs="Palatino Linotype" w:eastAsia="Palatino Linotype" w:hAnsi="Palatino Linotype"/>
        <w:color w:val="000000"/>
        <w:sz w:val="22"/>
        <w:szCs w:val="22"/>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2"/>
        <w:szCs w:val="22"/>
        <w:rtl w:val="0"/>
      </w:rPr>
      <w:t xml:space="preserve"> de </w:t>
    </w:r>
    <w:r w:rsidDel="00000000" w:rsidR="00000000" w:rsidRPr="00000000">
      <w:rPr>
        <w:rFonts w:ascii="Palatino Linotype" w:cs="Palatino Linotype" w:eastAsia="Palatino Linotype" w:hAnsi="Palatino Linotype"/>
        <w:color w:val="000000"/>
        <w:sz w:val="22"/>
        <w:szCs w:val="22"/>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A">
      <w:pPr>
        <w:rPr>
          <w:rFonts w:ascii="Palatino Linotype" w:cs="Palatino Linotype" w:eastAsia="Palatino Linotype" w:hAnsi="Palatino Linotype"/>
          <w:i w:val="1"/>
          <w:sz w:val="18"/>
          <w:szCs w:val="18"/>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Palatino Linotype" w:cs="Palatino Linotype" w:eastAsia="Palatino Linotype" w:hAnsi="Palatino Linotype"/>
          <w:i w:val="1"/>
          <w:sz w:val="18"/>
          <w:szCs w:val="18"/>
          <w:rtl w:val="0"/>
        </w:rPr>
        <w:t xml:space="preserve">https://legislacion.edomex.gob.mx/sites/legislacion.edomex.gob.mx/files/files/pdf/gct/2021/diciembre/dic221/dic221q.pdf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pos="4252"/>
        <w:tab w:val="right" w:pos="8504"/>
        <w:tab w:val="left" w:pos="2326"/>
      </w:tabs>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8"/>
        <w:szCs w:val="28"/>
      </w:rPr>
      <w:pict>
        <v:shape id="WordPictureWatermark3" style="position:absolute;width:540.0pt;height:720.0pt;rotation:0;z-index:-503316481;mso-position-horizontal-relative:margin;mso-position-horizontal:center;mso-position-vertical-relative:margin;mso-position-vertical:center;" alt="RESOLUCIÓN" type="#_x0000_t75">
          <v:imagedata cropbottom="0f" cropleft="0f" cropright="0f" croptop="0f" r:id="rId1" o:title="image3.jpg"/>
        </v:shape>
      </w:pict>
    </w:r>
    <w:r w:rsidDel="00000000" w:rsidR="00000000" w:rsidRPr="00000000">
      <w:rPr>
        <w:rtl w:val="0"/>
      </w:rPr>
    </w:r>
  </w:p>
  <w:tbl>
    <w:tblPr>
      <w:tblStyle w:val="Table1"/>
      <w:tblW w:w="9534.0" w:type="dxa"/>
      <w:jc w:val="left"/>
      <w:tblInd w:w="-142.0" w:type="dxa"/>
      <w:tblLayout w:type="fixed"/>
      <w:tblLook w:val="0400"/>
    </w:tblPr>
    <w:tblGrid>
      <w:gridCol w:w="3261"/>
      <w:gridCol w:w="2551"/>
      <w:gridCol w:w="3722"/>
      <w:tblGridChange w:id="0">
        <w:tblGrid>
          <w:gridCol w:w="3261"/>
          <w:gridCol w:w="2551"/>
          <w:gridCol w:w="3722"/>
        </w:tblGrid>
      </w:tblGridChange>
    </w:tblGrid>
    <w:tr>
      <w:trPr>
        <w:cantSplit w:val="0"/>
        <w:tblHeader w:val="0"/>
      </w:trPr>
      <w:tc>
        <w:tcPr>
          <w:vMerge w:val="restart"/>
        </w:tcPr>
        <w:p w:rsidR="00000000" w:rsidDel="00000000" w:rsidP="00000000" w:rsidRDefault="00000000" w:rsidRPr="00000000" w14:paraId="000000F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24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F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0FE">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03537/INFOEM/IP/RR/2022</w:t>
          </w:r>
        </w:p>
      </w:tc>
    </w:tr>
    <w:tr>
      <w:trPr>
        <w:cantSplit w:val="0"/>
        <w:tblHeader w:val="0"/>
      </w:trPr>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shd w:fill="auto" w:val="clear"/>
        </w:tcPr>
        <w:p w:rsidR="00000000" w:rsidDel="00000000" w:rsidP="00000000" w:rsidRDefault="00000000" w:rsidRPr="00000000" w14:paraId="0000010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01">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Cuautitlán</w:t>
          </w:r>
        </w:p>
      </w:tc>
    </w:tr>
    <w:tr>
      <w:trPr>
        <w:cantSplit w:val="0"/>
        <w:trHeight w:val="790" w:hRule="atLeast"/>
        <w:tblHeader w:val="0"/>
      </w:trPr>
      <w:tc>
        <w:tcPr>
          <w:vMerge w:val="continue"/>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shd w:fill="auto" w:val="clear"/>
        </w:tcPr>
        <w:p w:rsidR="00000000" w:rsidDel="00000000" w:rsidP="00000000" w:rsidRDefault="00000000" w:rsidRPr="00000000" w14:paraId="0000010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tcPr>
        <w:p w:rsidR="00000000" w:rsidDel="00000000" w:rsidP="00000000" w:rsidRDefault="00000000" w:rsidRPr="00000000" w14:paraId="00000104">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Sharon Cristina Morales Martínez</w:t>
          </w:r>
        </w:p>
      </w:tc>
    </w:tr>
  </w:tbl>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pos="4252"/>
        <w:tab w:val="right" w:pos="8504"/>
        <w:tab w:val="left" w:pos="2326"/>
      </w:tabs>
      <w:rPr>
        <w:rFonts w:ascii="Palatino Linotype" w:cs="Palatino Linotype" w:eastAsia="Palatino Linotype" w:hAnsi="Palatino Linotype"/>
        <w:color w:val="000000"/>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Fonts w:ascii="Cambria" w:cs="Cambria" w:eastAsia="Cambria" w:hAnsi="Cambria"/>
        <w:color w:val="000000"/>
      </w:rPr>
      <w:pict>
        <v:shape id="WordPictureWatermark1" style="position:absolute;width:540.0pt;height:720.0pt;rotation:0;z-index:-503316481;mso-position-horizontal-relative:margin;mso-position-horizontal:center;mso-position-vertical-relative:margin;mso-position-vertical:center;" alt="RESOLUCIÓN" type="#_x0000_t75">
          <v:imagedata cropbottom="0f" cropleft="0f" cropright="0f" croptop="0f" r:id="rId1" o:title="image3.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Pr>
      <w:pict>
        <v:shape id="WordPictureWatermark2" style="position:absolute;width:540.0pt;height:720.0pt;rotation:0;z-index:-503316481;mso-position-horizontal-relative:margin;mso-position-horizontal:center;mso-position-vertical-relative:margin;mso-position-vertical:center;" alt="RESOLUCIÓN" type="#_x0000_t75">
          <v:imagedata cropbottom="0f" cropleft="0f" cropright="0f" croptop="0f" r:id="rId1" o:title="image3.jpg"/>
        </v:shape>
      </w:pict>
    </w:r>
    <w:r w:rsidDel="00000000" w:rsidR="00000000" w:rsidRPr="00000000">
      <w:rPr>
        <w:rtl w:val="0"/>
      </w:rPr>
    </w:r>
  </w:p>
  <w:tbl>
    <w:tblPr>
      <w:tblStyle w:val="Table2"/>
      <w:tblW w:w="9900.0" w:type="dxa"/>
      <w:jc w:val="left"/>
      <w:tblInd w:w="-833.0" w:type="dxa"/>
      <w:tblLayout w:type="fixed"/>
      <w:tblLook w:val="0400"/>
    </w:tblPr>
    <w:tblGrid>
      <w:gridCol w:w="3805"/>
      <w:gridCol w:w="3000"/>
      <w:gridCol w:w="3095"/>
      <w:tblGridChange w:id="0">
        <w:tblGrid>
          <w:gridCol w:w="3805"/>
          <w:gridCol w:w="3000"/>
          <w:gridCol w:w="3095"/>
        </w:tblGrid>
      </w:tblGridChange>
    </w:tblGrid>
    <w:tr>
      <w:trPr>
        <w:cantSplit w:val="0"/>
        <w:tblHeader w:val="0"/>
      </w:trPr>
      <w:tc>
        <w:tcPr>
          <w:vMerge w:val="restart"/>
          <w:shd w:fill="auto" w:val="clear"/>
        </w:tcPr>
        <w:p w:rsidR="00000000" w:rsidDel="00000000" w:rsidP="00000000" w:rsidRDefault="00000000" w:rsidRPr="00000000" w14:paraId="00000108">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24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0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0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03537/INFOEM/IP/RR/2022 </w:t>
          </w:r>
        </w:p>
      </w:tc>
    </w:tr>
    <w:tr>
      <w:trPr>
        <w:cantSplit w:val="0"/>
        <w:tblHeader w:val="0"/>
      </w:trPr>
      <w:tc>
        <w:tcPr>
          <w:vMerge w:val="continue"/>
          <w:shd w:fill="auto" w:val="cle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shd w:fill="auto" w:val="clear"/>
        </w:tcPr>
        <w:p w:rsidR="00000000" w:rsidDel="00000000" w:rsidP="00000000" w:rsidRDefault="00000000" w:rsidRPr="00000000" w14:paraId="0000010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shd w:fill="auto" w:val="clear"/>
          <w:vAlign w:val="center"/>
        </w:tcPr>
        <w:p w:rsidR="00000000" w:rsidDel="00000000" w:rsidP="00000000" w:rsidRDefault="00000000" w:rsidRPr="00000000" w14:paraId="0000010D">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XXXXXX XXXXXXX XXXXXXX</w:t>
          </w:r>
        </w:p>
      </w:tc>
    </w:tr>
    <w:tr>
      <w:trPr>
        <w:cantSplit w:val="0"/>
        <w:trHeight w:val="228" w:hRule="atLeast"/>
        <w:tblHeader w:val="0"/>
      </w:trPr>
      <w:tc>
        <w:tcPr>
          <w:vMerge w:val="continue"/>
          <w:shd w:fill="auto"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shd w:fill="auto" w:val="clear"/>
        </w:tcPr>
        <w:p w:rsidR="00000000" w:rsidDel="00000000" w:rsidP="00000000" w:rsidRDefault="00000000" w:rsidRPr="00000000" w14:paraId="0000010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10">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Cuautitlán</w:t>
          </w:r>
        </w:p>
      </w:tc>
    </w:tr>
    <w:tr>
      <w:trPr>
        <w:cantSplit w:val="0"/>
        <w:tblHeader w:val="0"/>
      </w:trPr>
      <w:tc>
        <w:tcPr>
          <w:vMerge w:val="continue"/>
          <w:shd w:fill="auto" w:val="cle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shd w:fill="auto" w:val="clear"/>
        </w:tcPr>
        <w:p w:rsidR="00000000" w:rsidDel="00000000" w:rsidP="00000000" w:rsidRDefault="00000000" w:rsidRPr="00000000" w14:paraId="0000011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tcPr>
        <w:p w:rsidR="00000000" w:rsidDel="00000000" w:rsidP="00000000" w:rsidRDefault="00000000" w:rsidRPr="00000000" w14:paraId="0000011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Sharon Cristina Morales Martínez </w:t>
          </w:r>
        </w:p>
      </w:tc>
    </w:tr>
  </w:tbl>
  <w:p w:rsidR="00000000" w:rsidDel="00000000" w:rsidP="00000000" w:rsidRDefault="00000000" w:rsidRPr="00000000" w14:paraId="00000114">
    <w:pPr>
      <w:rPr>
        <w:rFonts w:ascii="Palatino Linotype" w:cs="Palatino Linotype" w:eastAsia="Palatino Linotype" w:hAnsi="Palatino Linotype"/>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keepNext w:val="1"/>
      <w:keepLines w:val="1"/>
      <w:spacing w:before="40" w:lineRule="auto"/>
    </w:pPr>
    <w:rPr>
      <w:rFonts w:ascii="Calibri" w:cs="Calibri" w:eastAsia="Calibri" w:hAnsi="Calibri"/>
      <w:color w:val="243f6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B2895"/>
  </w:style>
  <w:style w:type="paragraph" w:styleId="Ttulo1">
    <w:name w:val="heading 1"/>
    <w:basedOn w:val="Normal"/>
    <w:next w:val="Normal"/>
    <w:link w:val="Ttulo1Car"/>
    <w:uiPriority w:val="9"/>
    <w:qFormat w:val="1"/>
    <w:rsid w:val="00CC7BDB"/>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semiHidden w:val="1"/>
    <w:unhideWhenUsed w:val="1"/>
    <w:qFormat w:val="1"/>
    <w:rsid w:val="004435D7"/>
    <w:pPr>
      <w:keepNext w:val="1"/>
      <w:keepLines w:val="1"/>
      <w:spacing w:before="40" w:line="259"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semiHidden w:val="1"/>
    <w:unhideWhenUsed w:val="1"/>
    <w:qFormat w:val="1"/>
    <w:rsid w:val="0071255C"/>
    <w:pPr>
      <w:spacing w:after="100" w:afterAutospacing="1" w:before="100" w:beforeAutospacing="1"/>
      <w:outlineLvl w:val="2"/>
    </w:pPr>
    <w:rPr>
      <w:b w:val="1"/>
      <w:bCs w:val="1"/>
      <w:sz w:val="27"/>
      <w:szCs w:val="27"/>
    </w:rPr>
  </w:style>
  <w:style w:type="paragraph" w:styleId="Ttulo4">
    <w:name w:val="heading 4"/>
    <w:basedOn w:val="Normal"/>
    <w:next w:val="Normal"/>
    <w:link w:val="Ttulo4Car"/>
    <w:uiPriority w:val="9"/>
    <w:semiHidden w:val="1"/>
    <w:unhideWhenUsed w:val="1"/>
    <w:qFormat w:val="1"/>
    <w:rsid w:val="00FC157F"/>
    <w:pPr>
      <w:keepNext w:val="1"/>
      <w:keepLines w:val="1"/>
      <w:spacing w:before="40"/>
      <w:outlineLvl w:val="3"/>
    </w:pPr>
    <w:rPr>
      <w:rFonts w:asciiTheme="majorHAnsi" w:cstheme="majorBidi" w:eastAsiaTheme="majorEastAsia" w:hAnsiTheme="majorHAnsi"/>
      <w:i w:val="1"/>
      <w:iCs w:val="1"/>
      <w:color w:val="365f91" w:themeColor="accent1" w:themeShade="0000BF"/>
      <w:lang w:val="es-ES"/>
    </w:rPr>
  </w:style>
  <w:style w:type="paragraph" w:styleId="Ttulo5">
    <w:name w:val="heading 5"/>
    <w:basedOn w:val="Normal"/>
    <w:next w:val="Normal"/>
    <w:link w:val="Ttulo5Car"/>
    <w:uiPriority w:val="9"/>
    <w:semiHidden w:val="1"/>
    <w:unhideWhenUsed w:val="1"/>
    <w:qFormat w:val="1"/>
    <w:rsid w:val="00FC157F"/>
    <w:pPr>
      <w:keepNext w:val="1"/>
      <w:keepLines w:val="1"/>
      <w:spacing w:before="40"/>
      <w:outlineLvl w:val="4"/>
    </w:pPr>
    <w:rPr>
      <w:rFonts w:asciiTheme="majorHAnsi" w:cstheme="majorBidi" w:eastAsiaTheme="majorEastAsia" w:hAnsiTheme="majorHAnsi"/>
      <w:color w:val="365f91" w:themeColor="accent1" w:themeShade="0000BF"/>
      <w:lang w:val="es-ES"/>
    </w:rPr>
  </w:style>
  <w:style w:type="paragraph" w:styleId="Ttulo6">
    <w:name w:val="heading 6"/>
    <w:basedOn w:val="Normal"/>
    <w:next w:val="Normal"/>
    <w:link w:val="Ttulo6Car"/>
    <w:uiPriority w:val="9"/>
    <w:semiHidden w:val="1"/>
    <w:unhideWhenUsed w:val="1"/>
    <w:qFormat w:val="1"/>
    <w:rsid w:val="00FC157F"/>
    <w:pPr>
      <w:keepNext w:val="1"/>
      <w:keepLines w:val="1"/>
      <w:spacing w:before="40"/>
      <w:outlineLvl w:val="5"/>
    </w:pPr>
    <w:rPr>
      <w:rFonts w:asciiTheme="majorHAnsi" w:cstheme="majorBidi" w:eastAsiaTheme="majorEastAsia" w:hAnsiTheme="majorHAnsi"/>
      <w:color w:val="243f60" w:themeColor="accent1" w:themeShade="00007F"/>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table" w:styleId="TableNormalf3" w:customStyle="1">
    <w:name w:val="Table Normal"/>
    <w:tblPr>
      <w:tblCellMar>
        <w:top w:w="0.0" w:type="dxa"/>
        <w:left w:w="0.0" w:type="dxa"/>
        <w:bottom w:w="0.0" w:type="dxa"/>
        <w:right w:w="0.0" w:type="dxa"/>
      </w:tblCellMar>
    </w:tblPr>
  </w:style>
  <w:style w:type="table" w:styleId="TableNormalf4" w:customStyle="1">
    <w:name w:val="Table Normal"/>
    <w:tblPr>
      <w:tblCellMar>
        <w:top w:w="0.0" w:type="dxa"/>
        <w:left w:w="0.0" w:type="dxa"/>
        <w:bottom w:w="0.0" w:type="dxa"/>
        <w:right w:w="0.0" w:type="dxa"/>
      </w:tblCellMar>
    </w:tblPr>
  </w:style>
  <w:style w:type="table" w:styleId="TableNormalf5" w:customStyle="1">
    <w:name w:val="Table Normal"/>
    <w:tblPr>
      <w:tblCellMar>
        <w:top w:w="0.0" w:type="dxa"/>
        <w:left w:w="0.0" w:type="dxa"/>
        <w:bottom w:w="0.0" w:type="dxa"/>
        <w:right w:w="0.0" w:type="dxa"/>
      </w:tblCellMar>
    </w:tblPr>
  </w:style>
  <w:style w:type="table" w:styleId="TableNormalf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2780F"/>
    <w:rPr>
      <w:rFonts w:ascii="Times New Roman" w:cs="Times New Roman" w:eastAsia="Times New Roman" w:hAnsi="Times New Roman"/>
      <w:lang w:val="es-ES"/>
    </w:rPr>
  </w:style>
  <w:style w:type="character" w:styleId="Hipervnculo">
    <w:name w:val="Hyperlink"/>
    <w:uiPriority w:val="99"/>
    <w:unhideWhenUsed w:val="1"/>
    <w:rsid w:val="00A2780F"/>
    <w:rPr>
      <w:strike w:val="0"/>
      <w:dstrike w:val="0"/>
      <w:color w:val="035899"/>
      <w:u w:val="none"/>
      <w:effect w:val="none"/>
    </w:rPr>
  </w:style>
  <w:style w:type="paragraph" w:styleId="NormalWeb">
    <w:name w:val="Normal (Web)"/>
    <w:basedOn w:val="Normal"/>
    <w:uiPriority w:val="99"/>
    <w:rsid w:val="00A2780F"/>
    <w:pPr>
      <w:spacing w:after="100" w:afterAutospacing="1" w:before="100" w:beforeAutospacing="1"/>
    </w:pPr>
  </w:style>
  <w:style w:type="character" w:styleId="Textoennegrita">
    <w:name w:val="Strong"/>
    <w:uiPriority w:val="22"/>
    <w:qFormat w:val="1"/>
    <w:rsid w:val="00A2780F"/>
    <w:rPr>
      <w:b w:val="1"/>
      <w:bCs w:val="1"/>
    </w:rPr>
  </w:style>
  <w:style w:type="character" w:styleId="Hipervnculovisitado">
    <w:name w:val="FollowedHyperlink"/>
    <w:basedOn w:val="Fuentedeprrafopredeter"/>
    <w:uiPriority w:val="99"/>
    <w:semiHidden w:val="1"/>
    <w:unhideWhenUsed w:val="1"/>
    <w:rsid w:val="009776B8"/>
    <w:rPr>
      <w:color w:val="800080" w:themeColor="followedHyperlink"/>
      <w:u w:val="single"/>
    </w:rPr>
  </w:style>
  <w:style w:type="paragraph" w:styleId="Textoindependiente2">
    <w:name w:val="Body Text 2"/>
    <w:basedOn w:val="Normal"/>
    <w:link w:val="Textoindependiente2Car"/>
    <w:uiPriority w:val="99"/>
    <w:unhideWhenUsed w:val="1"/>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rsid w:val="004325CE"/>
    <w:pPr>
      <w:autoSpaceDE w:val="0"/>
      <w:autoSpaceDN w:val="0"/>
      <w:adjustRightInd w:val="0"/>
    </w:pPr>
    <w:rPr>
      <w:rFonts w:ascii="Arial" w:cs="Arial" w:hAnsi="Arial" w:eastAsiaTheme="minorHAnsi"/>
      <w:color w:val="000000"/>
      <w:lang w:eastAsia="en-US"/>
    </w:rPr>
  </w:style>
  <w:style w:type="paragraph" w:styleId="Listavistosa-nfasis11" w:customStyle="1">
    <w:name w:val="Lista vistosa - Énfasis 11"/>
    <w:basedOn w:val="Normal"/>
    <w:link w:val="Listavistosa-nfasis1Car"/>
    <w:uiPriority w:val="34"/>
    <w:qFormat w:val="1"/>
    <w:rsid w:val="0015349A"/>
    <w:pPr>
      <w:ind w:left="708"/>
    </w:pPr>
  </w:style>
  <w:style w:type="character" w:styleId="Listavistosa-nfasis1Car" w:customStyle="1">
    <w:name w:val="Lista vistosa - Énfasis 1 Car"/>
    <w:link w:val="Listavistosa-nfasis11"/>
    <w:uiPriority w:val="34"/>
    <w:locked w:val="1"/>
    <w:rsid w:val="0015349A"/>
    <w:rPr>
      <w:rFonts w:ascii="Times New Roman" w:cs="Times New Roman" w:eastAsia="Times New Roman" w:hAnsi="Times New Roman"/>
      <w:lang w:val="es-ES"/>
    </w:rPr>
  </w:style>
  <w:style w:type="paragraph" w:styleId="Texto" w:customStyle="1">
    <w:name w:val="Texto"/>
    <w:basedOn w:val="Normal"/>
    <w:link w:val="TextoCar"/>
    <w:qFormat w:val="1"/>
    <w:rsid w:val="0015349A"/>
    <w:pPr>
      <w:spacing w:after="101" w:line="216" w:lineRule="exact"/>
      <w:ind w:firstLine="288"/>
      <w:jc w:val="both"/>
    </w:pPr>
    <w:rPr>
      <w:rFonts w:ascii="Arial" w:cs="Arial" w:hAnsi="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5349A"/>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val="1"/>
    <w:qFormat w:val="1"/>
    <w:rsid w:val="0015349A"/>
    <w:rPr>
      <w:vertAlign w:val="superscript"/>
    </w:rPr>
  </w:style>
  <w:style w:type="paragraph" w:styleId="Sinespaciado">
    <w:name w:val="No Spacing"/>
    <w:aliases w:val="Francesa"/>
    <w:link w:val="SinespaciadoCar"/>
    <w:uiPriority w:val="1"/>
    <w:qFormat w:val="1"/>
    <w:rsid w:val="0015349A"/>
  </w:style>
  <w:style w:type="paragraph" w:styleId="Textosinformato">
    <w:name w:val="Plain Text"/>
    <w:basedOn w:val="Normal"/>
    <w:link w:val="TextosinformatoCar"/>
    <w:rsid w:val="0015349A"/>
    <w:rPr>
      <w:rFonts w:ascii="Courier New" w:hAnsi="Courier New"/>
      <w:sz w:val="20"/>
      <w:szCs w:val="20"/>
    </w:rPr>
  </w:style>
  <w:style w:type="character" w:styleId="TextosinformatoCar" w:customStyle="1">
    <w:name w:val="Texto sin formato Car"/>
    <w:basedOn w:val="Fuentedeprrafopredeter"/>
    <w:link w:val="Textosinformato"/>
    <w:rsid w:val="0015349A"/>
    <w:rPr>
      <w:rFonts w:ascii="Courier New" w:cs="Times New Roman" w:eastAsia="Times New Roman" w:hAnsi="Courier New"/>
      <w:sz w:val="20"/>
      <w:szCs w:val="20"/>
      <w:lang w:val="es-ES"/>
    </w:rPr>
  </w:style>
  <w:style w:type="paragraph" w:styleId="Standard" w:customStyle="1">
    <w:name w:val="Standard"/>
    <w:rsid w:val="0015349A"/>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15349A"/>
    <w:rPr>
      <w:rFonts w:ascii="Arial" w:cs="Arial" w:hAnsi="Arial" w:hint="default"/>
      <w:b w:val="1"/>
      <w:bCs w:val="1"/>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eastAsia="es-ES_tradnl" w:val="es-ES_tradnl"/>
    </w:rPr>
  </w:style>
  <w:style w:type="character" w:styleId="f" w:customStyle="1">
    <w:name w:val="f"/>
    <w:basedOn w:val="Fuentedeprrafopredeter"/>
    <w:rsid w:val="0015349A"/>
  </w:style>
  <w:style w:type="paragraph" w:styleId="q" w:customStyle="1">
    <w:name w:val="q"/>
    <w:basedOn w:val="Normal"/>
    <w:rsid w:val="0015349A"/>
    <w:pPr>
      <w:spacing w:after="100" w:afterAutospacing="1" w:before="100" w:beforeAutospacing="1"/>
    </w:p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val="1"/>
    <w:unhideWhenUsed w:val="1"/>
    <w:rsid w:val="0015349A"/>
    <w:rPr>
      <w:i w:val="1"/>
      <w:iCs w:val="1"/>
    </w:rPr>
  </w:style>
  <w:style w:type="paragraph" w:styleId="RSCGnotaalpie" w:customStyle="1">
    <w:name w:val="RSCG nota al pie"/>
    <w:basedOn w:val="Normal"/>
    <w:uiPriority w:val="99"/>
    <w:qFormat w:val="1"/>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val="1"/>
    <w:rsid w:val="00AB159D"/>
    <w:rPr>
      <w:rFonts w:ascii="Arial" w:cs="Arial" w:eastAsia="Times New Roman" w:hAnsi="Arial"/>
      <w:sz w:val="18"/>
      <w:szCs w:val="18"/>
      <w:lang w:val="es-MX"/>
    </w:rPr>
  </w:style>
  <w:style w:type="character" w:styleId="Ttulo3Car" w:customStyle="1">
    <w:name w:val="Título 3 Car"/>
    <w:basedOn w:val="Fuentedeprrafopredeter"/>
    <w:link w:val="Ttulo3"/>
    <w:uiPriority w:val="9"/>
    <w:rsid w:val="0071255C"/>
    <w:rPr>
      <w:rFonts w:ascii="Times New Roman" w:cs="Times New Roman" w:eastAsia="Times New Roman" w:hAnsi="Times New Roman"/>
      <w:b w:val="1"/>
      <w:bCs w:val="1"/>
      <w:sz w:val="27"/>
      <w:szCs w:val="27"/>
      <w:lang w:eastAsia="es-MX" w:val="es-MX"/>
    </w:rPr>
  </w:style>
  <w:style w:type="paragraph" w:styleId="ANOTACION" w:customStyle="1">
    <w:name w:val="ANOTACION"/>
    <w:basedOn w:val="Normal"/>
    <w:link w:val="ANOTACIONCar"/>
    <w:rsid w:val="003D3A0C"/>
    <w:pPr>
      <w:spacing w:after="101" w:before="101"/>
      <w:jc w:val="center"/>
    </w:pPr>
    <w:rPr>
      <w:b w:val="1"/>
      <w:sz w:val="18"/>
      <w:szCs w:val="18"/>
    </w:rPr>
  </w:style>
  <w:style w:type="character" w:styleId="ANOTACIONCar" w:customStyle="1">
    <w:name w:val="ANOTACION Car"/>
    <w:link w:val="ANOTACION"/>
    <w:locked w:val="1"/>
    <w:rsid w:val="003D3A0C"/>
    <w:rPr>
      <w:rFonts w:ascii="Times New Roman" w:cs="Times New Roman" w:eastAsia="Times New Roman" w:hAnsi="Times New Roman"/>
      <w:b w:val="1"/>
      <w:sz w:val="18"/>
      <w:szCs w:val="18"/>
    </w:rPr>
  </w:style>
  <w:style w:type="table" w:styleId="Tablaconcuadrcula">
    <w:name w:val="Table Grid"/>
    <w:basedOn w:val="Tablanormal"/>
    <w:uiPriority w:val="39"/>
    <w:rsid w:val="00AA48A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22780C"/>
    <w:rPr>
      <w:i w:val="1"/>
      <w:iCs w:val="1"/>
    </w:rPr>
  </w:style>
  <w:style w:type="character" w:styleId="SinespaciadoCar" w:customStyle="1">
    <w:name w:val="Sin espaciado Car"/>
    <w:aliases w:val="Francesa Car"/>
    <w:link w:val="Sinespaciado"/>
    <w:uiPriority w:val="1"/>
    <w:locked w:val="1"/>
    <w:rsid w:val="0088649D"/>
    <w:rPr>
      <w:rFonts w:ascii="Times New Roman" w:cs="Times New Roman" w:eastAsia="Times New Roman" w:hAnsi="Times New Roman"/>
      <w:lang w:val="es-MX"/>
    </w:rPr>
  </w:style>
  <w:style w:type="character" w:styleId="Ttulo2Car" w:customStyle="1">
    <w:name w:val="Título 2 Car"/>
    <w:basedOn w:val="Fuentedeprrafopredeter"/>
    <w:link w:val="Ttulo2"/>
    <w:uiPriority w:val="9"/>
    <w:rsid w:val="004435D7"/>
    <w:rPr>
      <w:rFonts w:asciiTheme="majorHAnsi" w:cstheme="majorBidi" w:eastAsiaTheme="majorEastAsia" w:hAnsiTheme="majorHAnsi"/>
      <w:color w:val="365f91" w:themeColor="accent1" w:themeShade="0000BF"/>
      <w:sz w:val="26"/>
      <w:szCs w:val="26"/>
      <w:lang w:eastAsia="en-US" w:val="es-MX"/>
    </w:rPr>
  </w:style>
  <w:style w:type="paragraph" w:styleId="Bibliografa">
    <w:name w:val="Bibliography"/>
    <w:basedOn w:val="Normal"/>
    <w:next w:val="Normal"/>
    <w:uiPriority w:val="37"/>
    <w:semiHidden w:val="1"/>
    <w:unhideWhenUsed w:val="1"/>
    <w:rsid w:val="002B0232"/>
  </w:style>
  <w:style w:type="paragraph" w:styleId="Textocomentario">
    <w:name w:val="annotation text"/>
    <w:basedOn w:val="Normal"/>
    <w:link w:val="TextocomentarioCar"/>
    <w:uiPriority w:val="99"/>
    <w:unhideWhenUsed w:val="1"/>
    <w:rsid w:val="006C2EF9"/>
    <w:rPr>
      <w:sz w:val="20"/>
      <w:szCs w:val="20"/>
    </w:rPr>
  </w:style>
  <w:style w:type="character" w:styleId="TextocomentarioCar" w:customStyle="1">
    <w:name w:val="Texto comentario Car"/>
    <w:basedOn w:val="Fuentedeprrafopredeter"/>
    <w:link w:val="Textocomentario"/>
    <w:uiPriority w:val="99"/>
    <w:rsid w:val="006C2EF9"/>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6C2EF9"/>
    <w:rPr>
      <w:b w:val="1"/>
      <w:bCs w:val="1"/>
    </w:rPr>
  </w:style>
  <w:style w:type="character" w:styleId="AsuntodelcomentarioCar" w:customStyle="1">
    <w:name w:val="Asunto del comentario Car"/>
    <w:basedOn w:val="TextocomentarioCar"/>
    <w:link w:val="Asuntodelcomentario"/>
    <w:uiPriority w:val="99"/>
    <w:semiHidden w:val="1"/>
    <w:rsid w:val="006C2EF9"/>
    <w:rPr>
      <w:rFonts w:ascii="Times New Roman" w:cs="Times New Roman" w:eastAsia="Times New Roman" w:hAnsi="Times New Roman"/>
      <w:b w:val="1"/>
      <w:bCs w:val="1"/>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cs="Arial" w:hAnsi="Arial"/>
      <w:sz w:val="18"/>
      <w:szCs w:val="18"/>
      <w:lang w:val="es-ES"/>
    </w:rPr>
  </w:style>
  <w:style w:type="character" w:styleId="ROMANOSCar" w:customStyle="1">
    <w:name w:val="ROMANOS Car"/>
    <w:link w:val="ROMANOS"/>
    <w:locked w:val="1"/>
    <w:rsid w:val="0014538F"/>
    <w:rPr>
      <w:rFonts w:ascii="Arial" w:cs="Arial" w:eastAsia="Times New Roman" w:hAnsi="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rsid w:val="004F00D5"/>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val="de-DE"/>
    </w:rPr>
  </w:style>
  <w:style w:type="numbering" w:styleId="Estiloimportado2" w:customStyle="1">
    <w:name w:val="Estilo importado 2"/>
    <w:rsid w:val="008677B6"/>
  </w:style>
  <w:style w:type="character" w:styleId="Ttulo1Car" w:customStyle="1">
    <w:name w:val="Título 1 Car"/>
    <w:basedOn w:val="Fuentedeprrafopredeter"/>
    <w:link w:val="Ttulo1"/>
    <w:uiPriority w:val="9"/>
    <w:rsid w:val="00CC7BDB"/>
    <w:rPr>
      <w:rFonts w:asciiTheme="majorHAnsi" w:cstheme="majorBidi" w:eastAsiaTheme="majorEastAsia" w:hAnsiTheme="majorHAnsi"/>
      <w:color w:val="365f91" w:themeColor="accent1" w:themeShade="0000BF"/>
      <w:sz w:val="32"/>
      <w:szCs w:val="32"/>
      <w:lang w:val="es-ES"/>
    </w:rPr>
  </w:style>
  <w:style w:type="numbering" w:styleId="Estiloimportado1" w:customStyle="1">
    <w:name w:val="Estilo importado 1"/>
    <w:rsid w:val="00CC7BDB"/>
  </w:style>
  <w:style w:type="character" w:styleId="normaltextrun" w:customStyle="1">
    <w:name w:val="normaltextrun"/>
    <w:basedOn w:val="Fuentedeprrafopredeter"/>
    <w:rsid w:val="00641BB8"/>
  </w:style>
  <w:style w:type="paragraph" w:styleId="INCISO" w:customStyle="1">
    <w:name w:val="INCISO"/>
    <w:basedOn w:val="Normal"/>
    <w:rsid w:val="002064B3"/>
    <w:pPr>
      <w:spacing w:after="101" w:line="216" w:lineRule="exact"/>
      <w:ind w:left="1080" w:hanging="360"/>
      <w:jc w:val="both"/>
    </w:pPr>
    <w:rPr>
      <w:rFonts w:ascii="Arial" w:cs="Arial" w:hAnsi="Arial"/>
      <w:sz w:val="18"/>
      <w:szCs w:val="18"/>
      <w:lang w:val="es-ES"/>
    </w:rPr>
  </w:style>
  <w:style w:type="paragraph" w:styleId="n2" w:customStyle="1">
    <w:name w:val="n2"/>
    <w:basedOn w:val="Normal"/>
    <w:rsid w:val="001C4E80"/>
    <w:pPr>
      <w:spacing w:after="100" w:afterAutospacing="1" w:before="100" w:beforeAutospacing="1"/>
    </w:pPr>
  </w:style>
  <w:style w:type="paragraph" w:styleId="j" w:customStyle="1">
    <w:name w:val="j"/>
    <w:basedOn w:val="Normal"/>
    <w:rsid w:val="001C4E80"/>
    <w:pPr>
      <w:spacing w:after="100" w:afterAutospacing="1" w:before="100" w:beforeAutospacing="1"/>
    </w:p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rsid w:val="003A73F9"/>
    <w:pPr>
      <w:spacing w:after="100" w:afterAutospacing="1" w:before="100" w:beforeAutospacing="1"/>
    </w:p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cstheme="majorBidi" w:eastAsiaTheme="majorEastAsia" w:hAnsiTheme="majorHAnsi"/>
      <w:i w:val="1"/>
      <w:iCs w:val="1"/>
      <w:color w:val="365f91" w:themeColor="accent1" w:themeShade="0000BF"/>
      <w:lang w:val="es-ES"/>
    </w:rPr>
  </w:style>
  <w:style w:type="character" w:styleId="Ttulo5Car" w:customStyle="1">
    <w:name w:val="Título 5 Car"/>
    <w:basedOn w:val="Fuentedeprrafopredeter"/>
    <w:link w:val="Ttulo5"/>
    <w:uiPriority w:val="9"/>
    <w:rsid w:val="00FC157F"/>
    <w:rPr>
      <w:rFonts w:asciiTheme="majorHAnsi" w:cstheme="majorBidi" w:eastAsiaTheme="majorEastAsia" w:hAnsiTheme="majorHAnsi"/>
      <w:color w:val="365f91" w:themeColor="accent1" w:themeShade="0000BF"/>
      <w:lang w:val="es-ES"/>
    </w:rPr>
  </w:style>
  <w:style w:type="character" w:styleId="Ttulo6Car" w:customStyle="1">
    <w:name w:val="Título 6 Car"/>
    <w:basedOn w:val="Fuentedeprrafopredeter"/>
    <w:link w:val="Ttulo6"/>
    <w:uiPriority w:val="9"/>
    <w:rsid w:val="00FC157F"/>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FC157F"/>
    <w:pPr>
      <w:ind w:left="283" w:hanging="283"/>
      <w:contextualSpacing w:val="1"/>
    </w:pPr>
    <w:rPr>
      <w:lang w:val="es-ES"/>
    </w:rPr>
  </w:style>
  <w:style w:type="paragraph" w:styleId="Lista2">
    <w:name w:val="List 2"/>
    <w:basedOn w:val="Normal"/>
    <w:uiPriority w:val="99"/>
    <w:unhideWhenUsed w:val="1"/>
    <w:rsid w:val="00FC157F"/>
    <w:pPr>
      <w:ind w:left="566" w:hanging="283"/>
      <w:contextualSpacing w:val="1"/>
    </w:pPr>
    <w:rPr>
      <w:lang w:val="es-ES"/>
    </w:rPr>
  </w:style>
  <w:style w:type="paragraph" w:styleId="Lista3">
    <w:name w:val="List 3"/>
    <w:basedOn w:val="Normal"/>
    <w:uiPriority w:val="99"/>
    <w:unhideWhenUsed w:val="1"/>
    <w:rsid w:val="00FC157F"/>
    <w:pPr>
      <w:ind w:left="849" w:hanging="283"/>
      <w:contextualSpacing w:val="1"/>
    </w:pPr>
    <w:rPr>
      <w:lang w:val="es-ES"/>
    </w:rPr>
  </w:style>
  <w:style w:type="paragraph" w:styleId="Textoindependiente">
    <w:name w:val="Body Text"/>
    <w:basedOn w:val="Normal"/>
    <w:link w:val="TextoindependienteCar"/>
    <w:uiPriority w:val="99"/>
    <w:unhideWhenUsed w:val="1"/>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cs="Times New Roman" w:eastAsia="Times New Roman" w:hAnsi="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eastAsia="en-US" w:val="en-US"/>
    </w:rPr>
  </w:style>
  <w:style w:type="character" w:styleId="TextChar" w:customStyle="1">
    <w:name w:val="Text Char"/>
    <w:link w:val="Text"/>
    <w:locked w:val="1"/>
    <w:rsid w:val="00B93B76"/>
    <w:rPr>
      <w:rFonts w:ascii="Times New Roman" w:cs="Times New Roman" w:eastAsia="Times New Roman" w:hAnsi="Times New Roman"/>
      <w:szCs w:val="20"/>
      <w:lang w:eastAsia="en-US" w:val="en-US"/>
    </w:rPr>
  </w:style>
  <w:style w:type="paragraph" w:styleId="corte5transcripcion" w:customStyle="1">
    <w:name w:val="corte5 transcripcion"/>
    <w:basedOn w:val="Normal"/>
    <w:rsid w:val="00B93B76"/>
    <w:pPr>
      <w:spacing w:line="360" w:lineRule="auto"/>
      <w:ind w:left="709" w:right="709"/>
      <w:jc w:val="both"/>
    </w:pPr>
    <w:rPr>
      <w:rFonts w:ascii="Arial" w:cs="Arial" w:hAnsi="Arial"/>
      <w:b w:val="1"/>
      <w:bCs w:val="1"/>
      <w:i w:val="1"/>
      <w:iCs w:val="1"/>
      <w:sz w:val="30"/>
      <w:szCs w:val="30"/>
    </w:rPr>
  </w:style>
  <w:style w:type="paragraph" w:styleId="FAFunotente1" w:customStyle="1">
    <w:name w:val="FA Fu?notente1"/>
    <w:basedOn w:val="Normal"/>
    <w:next w:val="Textonotapie"/>
    <w:uiPriority w:val="99"/>
    <w:rsid w:val="001D2165"/>
    <w:rPr>
      <w:rFonts w:eastAsia="Cambria" w:asciiTheme="minorHAnsi" w:cstheme="minorBidi" w:hAnsiTheme="minorHAnsi"/>
      <w:sz w:val="20"/>
      <w:szCs w:val="20"/>
      <w:lang w:eastAsia="en-US"/>
    </w:rPr>
  </w:style>
  <w:style w:type="paragraph" w:styleId="paragraph" w:customStyle="1">
    <w:name w:val="paragraph"/>
    <w:basedOn w:val="Normal"/>
    <w:uiPriority w:val="99"/>
    <w:rsid w:val="00004C7A"/>
    <w:pPr>
      <w:spacing w:after="100" w:afterAutospacing="1" w:before="100" w:beforeAutospacing="1" w:line="264" w:lineRule="auto"/>
    </w:pPr>
    <w:rPr>
      <w:rFonts w:asciiTheme="minorHAnsi" w:cstheme="minorBidi" w:eastAsiaTheme="minorEastAsia" w:hAnsiTheme="minorHAnsi"/>
      <w:sz w:val="20"/>
      <w:szCs w:val="20"/>
    </w:rPr>
  </w:style>
  <w:style w:type="table" w:styleId="Tablaconcuadrcula1" w:customStyle="1">
    <w:name w:val="Tabla con cuadrícula1"/>
    <w:basedOn w:val="Tablanormal"/>
    <w:next w:val="Tablaconcuadrcula"/>
    <w:uiPriority w:val="59"/>
    <w:rsid w:val="00555C12"/>
    <w:rPr>
      <w:rFonts w:ascii="Calibri"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2" w:customStyle="1">
    <w:name w:val="Tabla con cuadrícula2"/>
    <w:basedOn w:val="Tablanormal"/>
    <w:next w:val="Tablaconcuadrcula"/>
    <w:uiPriority w:val="39"/>
    <w:rsid w:val="00177F5F"/>
    <w:rPr>
      <w:rFonts w:eastAsia="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 w:customStyle="1">
    <w:name w:val="Mención sin resolver1"/>
    <w:basedOn w:val="Fuentedeprrafopredeter"/>
    <w:uiPriority w:val="99"/>
    <w:semiHidden w:val="1"/>
    <w:unhideWhenUsed w:val="1"/>
    <w:rsid w:val="000D2977"/>
    <w:rPr>
      <w:color w:val="605e5c"/>
      <w:shd w:color="auto" w:fill="e1dfdd" w:val="clear"/>
    </w:rPr>
  </w:style>
  <w:style w:type="paragraph" w:styleId="temp" w:customStyle="1">
    <w:name w:val="temp"/>
    <w:basedOn w:val="Normal"/>
    <w:rsid w:val="00C83961"/>
    <w:pPr>
      <w:spacing w:after="100" w:afterAutospacing="1" w:before="100" w:beforeAutospacing="1"/>
    </w:pPr>
  </w:style>
  <w:style w:type="character" w:styleId="bold" w:customStyle="1">
    <w:name w:val="bold"/>
    <w:basedOn w:val="Fuentedeprrafopredeter"/>
    <w:rsid w:val="00C83961"/>
  </w:style>
  <w:style w:type="paragraph" w:styleId="ng-star-inserted" w:customStyle="1">
    <w:name w:val="ng-star-inserted"/>
    <w:basedOn w:val="Normal"/>
    <w:rsid w:val="00C83961"/>
    <w:pPr>
      <w:spacing w:after="100" w:afterAutospacing="1" w:before="100" w:beforeAutospacing="1"/>
    </w:pPr>
  </w:style>
  <w:style w:type="character" w:styleId="Mencinsinresolver2" w:customStyle="1">
    <w:name w:val="Mención sin resolver2"/>
    <w:basedOn w:val="Fuentedeprrafopredeter"/>
    <w:uiPriority w:val="99"/>
    <w:semiHidden w:val="1"/>
    <w:unhideWhenUsed w:val="1"/>
    <w:rsid w:val="009E6E1F"/>
    <w:rPr>
      <w:color w:val="605e5c"/>
      <w:shd w:color="auto" w:fill="e1dfdd" w:val="clear"/>
    </w:rPr>
  </w:style>
  <w:style w:type="character" w:styleId="Mencinsinresolver3" w:customStyle="1">
    <w:name w:val="Mención sin resolver3"/>
    <w:basedOn w:val="Fuentedeprrafopredeter"/>
    <w:uiPriority w:val="99"/>
    <w:semiHidden w:val="1"/>
    <w:unhideWhenUsed w:val="1"/>
    <w:rsid w:val="008A6AD5"/>
    <w:rPr>
      <w:color w:val="605e5c"/>
      <w:shd w:color="auto" w:fill="e1dfdd" w:val="clear"/>
    </w:rPr>
  </w:style>
  <w:style w:type="paragraph" w:styleId="Saludo">
    <w:name w:val="Salutation"/>
    <w:basedOn w:val="Normal"/>
    <w:next w:val="Normal"/>
    <w:link w:val="SaludoCar"/>
    <w:uiPriority w:val="99"/>
    <w:unhideWhenUsed w:val="1"/>
    <w:rsid w:val="009A2B79"/>
  </w:style>
  <w:style w:type="character" w:styleId="SaludoCar" w:customStyle="1">
    <w:name w:val="Saludo Car"/>
    <w:basedOn w:val="Fuentedeprrafopredeter"/>
    <w:link w:val="Saludo"/>
    <w:uiPriority w:val="99"/>
    <w:rsid w:val="009A2B79"/>
    <w:rPr>
      <w:rFonts w:ascii="Times New Roman" w:cs="Times New Roman" w:eastAsia="Times New Roman" w:hAnsi="Times New Roman"/>
      <w:lang w:val="es-MX"/>
    </w:rPr>
  </w:style>
  <w:style w:type="character" w:styleId="Caracteresdenotaalpie" w:customStyle="1">
    <w:name w:val="Caracteres de nota al pie"/>
    <w:qFormat w:val="1"/>
    <w:rsid w:val="00E17961"/>
  </w:style>
  <w:style w:type="character" w:styleId="Mencinsinresolver4" w:customStyle="1">
    <w:name w:val="Mención sin resolver4"/>
    <w:basedOn w:val="Fuentedeprrafopredeter"/>
    <w:uiPriority w:val="99"/>
    <w:semiHidden w:val="1"/>
    <w:unhideWhenUsed w:val="1"/>
    <w:rsid w:val="00843F27"/>
    <w:rPr>
      <w:color w:val="605e5c"/>
      <w:shd w:color="auto" w:fill="e1dfdd" w:val="clear"/>
    </w:rPr>
  </w:style>
  <w:style w:type="character" w:styleId="Mencinsinresolver5" w:customStyle="1">
    <w:name w:val="Mención sin resolver5"/>
    <w:basedOn w:val="Fuentedeprrafopredeter"/>
    <w:uiPriority w:val="99"/>
    <w:semiHidden w:val="1"/>
    <w:unhideWhenUsed w:val="1"/>
    <w:rsid w:val="009F00FA"/>
    <w:rPr>
      <w:color w:val="605e5c"/>
      <w:shd w:color="auto" w:fill="e1dfdd" w:val="clear"/>
    </w:rPr>
  </w:style>
  <w:style w:type="character" w:styleId="Mencinsinresolver6" w:customStyle="1">
    <w:name w:val="Mención sin resolver6"/>
    <w:basedOn w:val="Fuentedeprrafopredeter"/>
    <w:uiPriority w:val="99"/>
    <w:semiHidden w:val="1"/>
    <w:unhideWhenUsed w:val="1"/>
    <w:rsid w:val="00C72FCC"/>
    <w:rPr>
      <w:color w:val="605e5c"/>
      <w:shd w:color="auto" w:fill="e1dfdd" w:val="clear"/>
    </w:rPr>
  </w:style>
  <w:style w:type="table" w:styleId="Tablaconcuadrcula111121" w:customStyle="1">
    <w:name w:val="Tabla con cuadrícula111121"/>
    <w:basedOn w:val="Tablanormal"/>
    <w:uiPriority w:val="39"/>
    <w:rsid w:val="00D02D6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11" w:customStyle="1">
    <w:name w:val="Tabla con cuadrícula1111211"/>
    <w:basedOn w:val="Tablanormal"/>
    <w:uiPriority w:val="39"/>
    <w:rsid w:val="0039304B"/>
    <w:rPr>
      <w:rFonts w:ascii="Cambria" w:eastAsia="Cambria" w:hAnsi="Cambria"/>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7" w:customStyle="1">
    <w:name w:val="Mención sin resolver7"/>
    <w:basedOn w:val="Fuentedeprrafopredeter"/>
    <w:uiPriority w:val="99"/>
    <w:semiHidden w:val="1"/>
    <w:unhideWhenUsed w:val="1"/>
    <w:rsid w:val="003C387B"/>
    <w:rPr>
      <w:color w:val="605e5c"/>
      <w:shd w:color="auto" w:fill="e1dfdd" w:val="clear"/>
    </w:rPr>
  </w:style>
  <w:style w:type="character" w:styleId="Mencinsinresolver8" w:customStyle="1">
    <w:name w:val="Mención sin resolver8"/>
    <w:basedOn w:val="Fuentedeprrafopredeter"/>
    <w:uiPriority w:val="99"/>
    <w:semiHidden w:val="1"/>
    <w:unhideWhenUsed w:val="1"/>
    <w:rsid w:val="003B6C49"/>
    <w:rPr>
      <w:color w:val="605e5c"/>
      <w:shd w:color="auto" w:fill="e1dfdd" w:val="clear"/>
    </w:rPr>
  </w:style>
  <w:style w:type="table" w:styleId="Tablaconcuadrcula1111212" w:customStyle="1">
    <w:name w:val="Tabla con cuadrícula1111212"/>
    <w:basedOn w:val="Tablanormal"/>
    <w:uiPriority w:val="39"/>
    <w:rsid w:val="00D1790E"/>
    <w:rPr>
      <w:rFonts w:ascii="Cambria" w:eastAsia="Cambria" w:hAnsi="Cambria"/>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
    <w:name w:val="Revision"/>
    <w:hidden w:val="1"/>
    <w:uiPriority w:val="99"/>
    <w:semiHidden w:val="1"/>
    <w:rsid w:val="00C07EF1"/>
  </w:style>
  <w:style w:type="table" w:styleId="Tablaconcuadrcula3" w:customStyle="1">
    <w:name w:val="Tabla con cuadrícula3"/>
    <w:basedOn w:val="Tablanormal"/>
    <w:next w:val="Tablaconcuadrcula"/>
    <w:uiPriority w:val="39"/>
    <w:rsid w:val="006E27FE"/>
    <w:rPr>
      <w:rFonts w:ascii="Arial" w:eastAsia="Calibri" w:hAnsi="Arial"/>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
    <w:name w:val="Body Text 3"/>
    <w:basedOn w:val="Normal"/>
    <w:link w:val="Textoindependiente3Car"/>
    <w:uiPriority w:val="99"/>
    <w:semiHidden w:val="1"/>
    <w:unhideWhenUsed w:val="1"/>
    <w:rsid w:val="007366EE"/>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7366EE"/>
    <w:rPr>
      <w:rFonts w:ascii="Times New Roman" w:cs="Times New Roman" w:eastAsia="Times New Roman" w:hAnsi="Times New Roman"/>
      <w:sz w:val="16"/>
      <w:szCs w:val="16"/>
      <w:lang w:val="es-MX"/>
    </w:rPr>
  </w:style>
  <w:style w:type="paragraph" w:styleId="xmsonormal" w:customStyle="1">
    <w:name w:val="x_msonormal"/>
    <w:basedOn w:val="Normal"/>
    <w:rsid w:val="007366EE"/>
    <w:pPr>
      <w:spacing w:after="100" w:afterAutospacing="1" w:before="100" w:beforeAutospacing="1"/>
    </w:pPr>
  </w:style>
  <w:style w:type="character" w:styleId="eop" w:customStyle="1">
    <w:name w:val="eop"/>
    <w:basedOn w:val="Fuentedeprrafopredeter"/>
    <w:rsid w:val="007366EE"/>
  </w:style>
  <w:style w:type="paragraph" w:styleId="Textonotaalfinal">
    <w:name w:val="endnote text"/>
    <w:basedOn w:val="Normal"/>
    <w:link w:val="TextonotaalfinalCar"/>
    <w:uiPriority w:val="99"/>
    <w:semiHidden w:val="1"/>
    <w:unhideWhenUsed w:val="1"/>
    <w:rsid w:val="007366EE"/>
    <w:rPr>
      <w:sz w:val="20"/>
      <w:szCs w:val="20"/>
    </w:rPr>
  </w:style>
  <w:style w:type="character" w:styleId="TextonotaalfinalCar" w:customStyle="1">
    <w:name w:val="Texto nota al final Car"/>
    <w:basedOn w:val="Fuentedeprrafopredeter"/>
    <w:link w:val="Textonotaalfinal"/>
    <w:uiPriority w:val="99"/>
    <w:semiHidden w:val="1"/>
    <w:rsid w:val="007366EE"/>
    <w:rPr>
      <w:rFonts w:ascii="Times New Roman" w:cs="Times New Roman" w:eastAsia="Times New Roman" w:hAnsi="Times New Roman"/>
      <w:sz w:val="20"/>
      <w:szCs w:val="20"/>
      <w:lang w:val="es-MX"/>
    </w:rPr>
  </w:style>
  <w:style w:type="character" w:styleId="Refdenotaalfinal">
    <w:name w:val="endnote reference"/>
    <w:basedOn w:val="Fuentedeprrafopredeter"/>
    <w:uiPriority w:val="99"/>
    <w:semiHidden w:val="1"/>
    <w:unhideWhenUsed w:val="1"/>
    <w:rsid w:val="007366EE"/>
    <w:rPr>
      <w:vertAlign w:val="superscript"/>
    </w:rPr>
  </w:style>
  <w:style w:type="table" w:styleId="Tablaconcuadrcula1111213" w:customStyle="1">
    <w:name w:val="Tabla con cuadrícula1111213"/>
    <w:basedOn w:val="Tablanormal"/>
    <w:uiPriority w:val="39"/>
    <w:rsid w:val="001C70C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 w:customStyle="1">
    <w:name w:val="Tabla con cuadrícula31"/>
    <w:basedOn w:val="Tablanormal"/>
    <w:next w:val="Tablaconcuadrcula"/>
    <w:uiPriority w:val="59"/>
    <w:rsid w:val="00096E3C"/>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9" w:customStyle="1">
    <w:name w:val="Mención sin resolver9"/>
    <w:basedOn w:val="Fuentedeprrafopredeter"/>
    <w:uiPriority w:val="99"/>
    <w:semiHidden w:val="1"/>
    <w:unhideWhenUsed w:val="1"/>
    <w:rsid w:val="005F2C87"/>
    <w:rPr>
      <w:color w:val="605e5c"/>
      <w:shd w:color="auto" w:fill="e1dfdd" w:val="clear"/>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f6"/>
    <w:tblPr>
      <w:tblStyleRowBandSize w:val="1"/>
      <w:tblStyleColBandSize w:val="1"/>
      <w:tblCellMar>
        <w:top w:w="100.0" w:type="dxa"/>
        <w:left w:w="100.0" w:type="dxa"/>
        <w:bottom w:w="100.0" w:type="dxa"/>
        <w:right w:w="100.0" w:type="dxa"/>
      </w:tblCellMar>
    </w:tblPr>
  </w:style>
  <w:style w:type="table" w:styleId="a0" w:customStyle="1">
    <w:basedOn w:val="TableNormalf6"/>
    <w:tblPr>
      <w:tblStyleRowBandSize w:val="1"/>
      <w:tblStyleColBandSize w:val="1"/>
      <w:tblCellMar>
        <w:left w:w="115.0" w:type="dxa"/>
        <w:right w:w="115.0" w:type="dxa"/>
      </w:tblCellMar>
    </w:tblPr>
  </w:style>
  <w:style w:type="table" w:styleId="a1" w:customStyle="1">
    <w:basedOn w:val="TableNormalf6"/>
    <w:tblPr>
      <w:tblStyleRowBandSize w:val="1"/>
      <w:tblStyleColBandSize w:val="1"/>
      <w:tblCellMar>
        <w:left w:w="115.0" w:type="dxa"/>
        <w:right w:w="115.0" w:type="dxa"/>
      </w:tblCellMar>
    </w:tblPr>
  </w:style>
  <w:style w:type="table" w:styleId="a2" w:customStyle="1">
    <w:basedOn w:val="TableNormalf6"/>
    <w:tblPr>
      <w:tblStyleRowBandSize w:val="1"/>
      <w:tblStyleColBandSize w:val="1"/>
      <w:tblCellMar>
        <w:left w:w="115.0" w:type="dxa"/>
        <w:right w:w="115.0" w:type="dxa"/>
      </w:tblCellMar>
    </w:tblPr>
  </w:style>
  <w:style w:type="table" w:styleId="a3" w:customStyle="1">
    <w:basedOn w:val="TableNormalf6"/>
    <w:tblPr>
      <w:tblStyleRowBandSize w:val="1"/>
      <w:tblStyleColBandSize w:val="1"/>
      <w:tblCellMar>
        <w:left w:w="115.0" w:type="dxa"/>
        <w:right w:w="115.0" w:type="dxa"/>
      </w:tblCellMar>
    </w:tblPr>
  </w:style>
  <w:style w:type="table" w:styleId="a4" w:customStyle="1">
    <w:basedOn w:val="TableNormalf6"/>
    <w:tblPr>
      <w:tblStyleRowBandSize w:val="1"/>
      <w:tblStyleColBandSize w:val="1"/>
      <w:tblCellMar>
        <w:left w:w="115.0" w:type="dxa"/>
        <w:right w:w="115.0" w:type="dxa"/>
      </w:tblCellMar>
    </w:tblPr>
  </w:style>
  <w:style w:type="table" w:styleId="a5" w:customStyle="1">
    <w:basedOn w:val="TableNormalf6"/>
    <w:rPr>
      <w:rFonts w:ascii="Arial" w:cs="Arial" w:eastAsia="Arial" w:hAnsi="Arial"/>
      <w:sz w:val="22"/>
      <w:szCs w:val="22"/>
    </w:rPr>
    <w:tblPr>
      <w:tblStyleRowBandSize w:val="1"/>
      <w:tblStyleColBandSize w:val="1"/>
      <w:tblCellMar>
        <w:left w:w="115.0" w:type="dxa"/>
        <w:right w:w="115.0" w:type="dxa"/>
      </w:tblCellMar>
    </w:tblPr>
  </w:style>
  <w:style w:type="table" w:styleId="a6" w:customStyle="1">
    <w:basedOn w:val="TableNormalf6"/>
    <w:tblPr>
      <w:tblStyleRowBandSize w:val="1"/>
      <w:tblStyleColBandSize w:val="1"/>
      <w:tblCellMar>
        <w:left w:w="115.0" w:type="dxa"/>
        <w:right w:w="115.0" w:type="dxa"/>
      </w:tblCellMar>
    </w:tblPr>
  </w:style>
  <w:style w:type="table" w:styleId="a7" w:customStyle="1">
    <w:basedOn w:val="TableNormalf6"/>
    <w:tblPr>
      <w:tblStyleRowBandSize w:val="1"/>
      <w:tblStyleColBandSize w:val="1"/>
      <w:tblCellMar>
        <w:left w:w="115.0" w:type="dxa"/>
        <w:right w:w="115.0" w:type="dxa"/>
      </w:tblCellMar>
    </w:tblPr>
  </w:style>
  <w:style w:type="table" w:styleId="a8" w:customStyle="1">
    <w:basedOn w:val="TableNormalf6"/>
    <w:rPr>
      <w:rFonts w:ascii="Arial" w:cs="Arial" w:eastAsia="Arial" w:hAnsi="Arial"/>
      <w:sz w:val="22"/>
      <w:szCs w:val="22"/>
    </w:rPr>
    <w:tblPr>
      <w:tblStyleRowBandSize w:val="1"/>
      <w:tblStyleColBandSize w:val="1"/>
      <w:tblCellMar>
        <w:left w:w="115.0" w:type="dxa"/>
        <w:right w:w="115.0" w:type="dxa"/>
      </w:tblCellMar>
    </w:tblPr>
  </w:style>
  <w:style w:type="table" w:styleId="a9" w:customStyle="1">
    <w:basedOn w:val="TableNormalf6"/>
    <w:rPr>
      <w:rFonts w:ascii="Arial" w:cs="Arial" w:eastAsia="Arial" w:hAnsi="Arial"/>
      <w:sz w:val="22"/>
      <w:szCs w:val="22"/>
    </w:rPr>
    <w:tblPr>
      <w:tblStyleRowBandSize w:val="1"/>
      <w:tblStyleColBandSize w:val="1"/>
      <w:tblCellMar>
        <w:left w:w="115.0" w:type="dxa"/>
        <w:right w:w="115.0" w:type="dxa"/>
      </w:tblCellMar>
    </w:tblPr>
  </w:style>
  <w:style w:type="table" w:styleId="aa" w:customStyle="1">
    <w:basedOn w:val="TableNormalf3"/>
    <w:rPr>
      <w:rFonts w:ascii="Arial" w:cs="Arial" w:eastAsia="Arial" w:hAnsi="Arial"/>
      <w:sz w:val="22"/>
      <w:szCs w:val="22"/>
    </w:rPr>
    <w:tblPr>
      <w:tblStyleRowBandSize w:val="1"/>
      <w:tblStyleColBandSize w:val="1"/>
      <w:tblCellMar>
        <w:left w:w="115.0" w:type="dxa"/>
        <w:right w:w="115.0" w:type="dxa"/>
      </w:tblCellMar>
    </w:tblPr>
  </w:style>
  <w:style w:type="table" w:styleId="ab"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c"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d"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e"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0"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1"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2"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3"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4"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5"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6"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7"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8"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9"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a"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b"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c"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d"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e"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0"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1"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2"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3"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4"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5"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6"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7"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8"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9"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a"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b"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c"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d"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e"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 w:customStyle="1">
    <w:basedOn w:val="TableNormalf3"/>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0" w:customStyle="1">
    <w:basedOn w:val="TableNormal6"/>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1" w:customStyle="1">
    <w:basedOn w:val="TableNormal6"/>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2" w:customStyle="1">
    <w:basedOn w:val="TableNormal5"/>
    <w:tblPr>
      <w:tblStyleRowBandSize w:val="1"/>
      <w:tblStyleColBandSize w:val="1"/>
      <w:tblCellMar>
        <w:left w:w="115.0" w:type="dxa"/>
        <w:right w:w="115.0" w:type="dxa"/>
      </w:tblCellMar>
    </w:tblPr>
  </w:style>
  <w:style w:type="table" w:styleId="afff3" w:customStyle="1">
    <w:basedOn w:val="TableNormal5"/>
    <w:tblPr>
      <w:tblStyleRowBandSize w:val="1"/>
      <w:tblStyleColBandSize w:val="1"/>
      <w:tblCellMar>
        <w:top w:w="100.0" w:type="dxa"/>
        <w:left w:w="100.0" w:type="dxa"/>
        <w:bottom w:w="100.0" w:type="dxa"/>
        <w:right w:w="100.0" w:type="dxa"/>
      </w:tblCellMar>
    </w:tblPr>
  </w:style>
  <w:style w:type="table" w:styleId="afff4"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5"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6" w:customStyle="1">
    <w:basedOn w:val="TableNormal5"/>
    <w:tblPr>
      <w:tblStyleRowBandSize w:val="1"/>
      <w:tblStyleColBandSize w:val="1"/>
      <w:tblCellMar>
        <w:top w:w="100.0" w:type="dxa"/>
        <w:left w:w="100.0" w:type="dxa"/>
        <w:bottom w:w="100.0" w:type="dxa"/>
        <w:right w:w="100.0" w:type="dxa"/>
      </w:tblCellMar>
    </w:tblPr>
  </w:style>
  <w:style w:type="table" w:styleId="afff7"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8"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9"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a"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b" w:customStyle="1">
    <w:basedOn w:val="TableNormal5"/>
    <w:rPr>
      <w:rFonts w:ascii="Arial" w:cs="Arial" w:eastAsia="Arial" w:hAnsi="Arial"/>
      <w:sz w:val="22"/>
      <w:szCs w:val="22"/>
    </w:rPr>
    <w:tblPr>
      <w:tblStyleRowBandSize w:val="1"/>
      <w:tblStyleColBandSize w:val="1"/>
      <w:tblCellMar>
        <w:left w:w="115.0" w:type="dxa"/>
        <w:right w:w="115.0" w:type="dxa"/>
      </w:tblCellMar>
    </w:tblPr>
  </w:style>
  <w:style w:type="table" w:styleId="afffc"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d"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e"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f" w:customStyle="1">
    <w:basedOn w:val="TableNormal5"/>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f0" w:customStyle="1">
    <w:basedOn w:val="TableNormal0"/>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affff1" w:customStyle="1">
    <w:basedOn w:val="TableNormal0"/>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 w:type="table" w:styleId="Table2">
    <w:basedOn w:val="TableNormal"/>
    <w:rPr>
      <w:rFonts w:ascii="Arial" w:cs="Arial" w:eastAsia="Arial" w:hAnsi="Arial"/>
      <w:sz w:val="22"/>
      <w:szCs w:val="22"/>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12shDweVZWvJaOjVPxES5IRWPA==">AMUW2mWq+Lyv1F/ixb98a27rIybafPZrAqwxQNnkys5QHBPUfxXN1MELT2Z1vLcqh+8N7KZrGjVe7D+mLk10/Ir2pW+6FKbjaiBxjSxXizFPSnk4uCX66IdfMHUncVe5kbSx7RWWMtfml3mKNG/xBh2RBt7ZhSoT2r7lv4oN3h0Fncix9ar47CV2O/ObZAxfl5jC2yiss4D+WfJ9nt04Aq4JKl2VkvPoIWSM37Np45Mz6tWFDEz8yS0z65s9cu7eCjBtIOKTOhiLwOLvjZANL/6zm2NniiD5gyJJfqv1OLLNS3da82VS35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2022-05-20T00:59:00Z</dcterms:created>
  <dc:creator>iMac</dc:creator>
</cp:coreProperties>
</file>