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78043878" w:rsidR="005F2C76" w:rsidRPr="009A06AE" w:rsidRDefault="00B433C9" w:rsidP="00D43CF1">
      <w:pPr>
        <w:spacing w:before="240" w:line="360" w:lineRule="auto"/>
        <w:jc w:val="both"/>
        <w:rPr>
          <w:rFonts w:ascii="Palatino Linotype" w:eastAsia="Times New Roman" w:hAnsi="Palatino Linotype" w:cs="Arial"/>
          <w:color w:val="000000"/>
          <w:sz w:val="24"/>
          <w:szCs w:val="24"/>
          <w:lang w:eastAsia="es-MX"/>
        </w:rPr>
      </w:pPr>
      <w:r w:rsidRPr="009A06A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D3604" w:rsidRPr="009A06AE">
        <w:rPr>
          <w:rFonts w:ascii="Palatino Linotype" w:eastAsia="Times New Roman" w:hAnsi="Palatino Linotype" w:cs="Arial"/>
          <w:color w:val="000000"/>
          <w:sz w:val="24"/>
          <w:szCs w:val="24"/>
          <w:lang w:eastAsia="es-MX"/>
        </w:rPr>
        <w:t xml:space="preserve">catorce de diciembre de dos mil </w:t>
      </w:r>
      <w:r w:rsidR="00DF1CDC" w:rsidRPr="009A06AE">
        <w:rPr>
          <w:rFonts w:ascii="Palatino Linotype" w:eastAsia="Times New Roman" w:hAnsi="Palatino Linotype" w:cs="Arial"/>
          <w:color w:val="000000"/>
          <w:sz w:val="24"/>
          <w:szCs w:val="24"/>
          <w:lang w:eastAsia="es-MX"/>
        </w:rPr>
        <w:t>veintidós</w:t>
      </w:r>
      <w:bookmarkStart w:id="0" w:name="_GoBack"/>
      <w:bookmarkEnd w:id="0"/>
      <w:r w:rsidR="00AD3604" w:rsidRPr="009A06AE">
        <w:rPr>
          <w:rFonts w:ascii="Palatino Linotype" w:eastAsia="Times New Roman" w:hAnsi="Palatino Linotype" w:cs="Arial"/>
          <w:color w:val="000000"/>
          <w:sz w:val="24"/>
          <w:szCs w:val="24"/>
          <w:lang w:eastAsia="es-MX"/>
        </w:rPr>
        <w:t xml:space="preserve">. </w:t>
      </w:r>
      <w:r w:rsidR="008C5595" w:rsidRPr="009A06AE">
        <w:rPr>
          <w:rFonts w:ascii="Palatino Linotype" w:eastAsia="Times New Roman" w:hAnsi="Palatino Linotype" w:cs="Arial"/>
          <w:color w:val="000000"/>
          <w:sz w:val="24"/>
          <w:szCs w:val="24"/>
          <w:lang w:eastAsia="es-MX"/>
        </w:rPr>
        <w:t xml:space="preserve"> </w:t>
      </w:r>
      <w:r w:rsidR="000C1477" w:rsidRPr="009A06AE">
        <w:rPr>
          <w:rFonts w:ascii="Palatino Linotype" w:eastAsia="Times New Roman" w:hAnsi="Palatino Linotype" w:cs="Arial"/>
          <w:color w:val="000000"/>
          <w:sz w:val="24"/>
          <w:szCs w:val="24"/>
          <w:lang w:eastAsia="es-MX"/>
        </w:rPr>
        <w:t xml:space="preserve"> </w:t>
      </w:r>
      <w:r w:rsidR="00C07B2D" w:rsidRPr="009A06AE">
        <w:rPr>
          <w:rFonts w:ascii="Palatino Linotype" w:eastAsia="Times New Roman" w:hAnsi="Palatino Linotype" w:cs="Arial"/>
          <w:color w:val="000000"/>
          <w:sz w:val="24"/>
          <w:szCs w:val="24"/>
          <w:lang w:eastAsia="es-MX"/>
        </w:rPr>
        <w:t xml:space="preserve"> </w:t>
      </w:r>
      <w:r w:rsidR="00972CF8" w:rsidRPr="009A06AE">
        <w:rPr>
          <w:rFonts w:ascii="Palatino Linotype" w:eastAsia="Times New Roman" w:hAnsi="Palatino Linotype" w:cs="Arial"/>
          <w:color w:val="000000"/>
          <w:sz w:val="24"/>
          <w:szCs w:val="24"/>
          <w:lang w:eastAsia="es-MX"/>
        </w:rPr>
        <w:t xml:space="preserve"> </w:t>
      </w:r>
    </w:p>
    <w:p w14:paraId="6A987CBB" w14:textId="2D81CE1A" w:rsidR="00AD3604" w:rsidRPr="009A06AE" w:rsidRDefault="00B433C9" w:rsidP="00B433C9">
      <w:pPr>
        <w:tabs>
          <w:tab w:val="left" w:pos="1701"/>
        </w:tabs>
        <w:spacing w:before="240" w:line="360" w:lineRule="auto"/>
        <w:jc w:val="both"/>
        <w:rPr>
          <w:rFonts w:ascii="Palatino Linotype" w:hAnsi="Palatino Linotype" w:cs="Arial"/>
          <w:sz w:val="24"/>
        </w:rPr>
      </w:pPr>
      <w:r w:rsidRPr="009A06AE">
        <w:rPr>
          <w:rFonts w:ascii="Palatino Linotype" w:hAnsi="Palatino Linotype" w:cs="Arial"/>
          <w:b/>
          <w:sz w:val="24"/>
        </w:rPr>
        <w:t>VISTO</w:t>
      </w:r>
      <w:r w:rsidRPr="009A06AE">
        <w:rPr>
          <w:rFonts w:ascii="Palatino Linotype" w:hAnsi="Palatino Linotype" w:cs="Arial"/>
          <w:sz w:val="24"/>
        </w:rPr>
        <w:t xml:space="preserve"> el expediente electrónico formado con motivo del recurso de revisión número</w:t>
      </w:r>
      <w:r w:rsidR="005F2C76" w:rsidRPr="009A06AE">
        <w:rPr>
          <w:rFonts w:ascii="Palatino Linotype" w:hAnsi="Palatino Linotype" w:cs="Arial"/>
          <w:sz w:val="24"/>
        </w:rPr>
        <w:t xml:space="preserve"> </w:t>
      </w:r>
      <w:r w:rsidR="00AD3604" w:rsidRPr="009A06AE">
        <w:rPr>
          <w:rFonts w:ascii="Palatino Linotype" w:hAnsi="Palatino Linotype" w:cs="Arial"/>
          <w:b/>
          <w:bCs/>
          <w:sz w:val="24"/>
        </w:rPr>
        <w:t>15450</w:t>
      </w:r>
      <w:r w:rsidR="00A339E6" w:rsidRPr="009A06AE">
        <w:rPr>
          <w:rFonts w:ascii="Palatino Linotype" w:hAnsi="Palatino Linotype" w:cs="Arial"/>
          <w:b/>
          <w:bCs/>
          <w:sz w:val="24"/>
        </w:rPr>
        <w:t>/INFOEM/IP/RR/2022</w:t>
      </w:r>
      <w:r w:rsidR="005F2C76" w:rsidRPr="009A06AE">
        <w:rPr>
          <w:rFonts w:ascii="Palatino Linotype" w:hAnsi="Palatino Linotype" w:cs="Arial"/>
          <w:b/>
          <w:bCs/>
          <w:sz w:val="24"/>
        </w:rPr>
        <w:t xml:space="preserve">, </w:t>
      </w:r>
      <w:r w:rsidR="00C01E1C" w:rsidRPr="009A06AE">
        <w:rPr>
          <w:rFonts w:ascii="Palatino Linotype" w:hAnsi="Palatino Linotype" w:cs="Arial"/>
          <w:sz w:val="24"/>
        </w:rPr>
        <w:t>interpuesto por</w:t>
      </w:r>
      <w:r w:rsidR="00752A9A" w:rsidRPr="009A06AE">
        <w:rPr>
          <w:rFonts w:ascii="Palatino Linotype" w:hAnsi="Palatino Linotype" w:cs="Arial"/>
          <w:sz w:val="24"/>
        </w:rPr>
        <w:t xml:space="preserve"> </w:t>
      </w:r>
      <w:r w:rsidR="008C5595" w:rsidRPr="009A06AE">
        <w:rPr>
          <w:rFonts w:ascii="Palatino Linotype" w:hAnsi="Palatino Linotype" w:cs="Arial"/>
          <w:sz w:val="24"/>
        </w:rPr>
        <w:t xml:space="preserve">un particular, en lo sucesivo </w:t>
      </w:r>
      <w:r w:rsidR="008C5595" w:rsidRPr="009A06AE">
        <w:rPr>
          <w:rFonts w:ascii="Palatino Linotype" w:hAnsi="Palatino Linotype" w:cs="Arial"/>
          <w:b/>
          <w:bCs/>
          <w:sz w:val="24"/>
        </w:rPr>
        <w:t xml:space="preserve">El Recurrente, </w:t>
      </w:r>
      <w:r w:rsidR="008C5595" w:rsidRPr="009A06AE">
        <w:rPr>
          <w:rFonts w:ascii="Palatino Linotype" w:hAnsi="Palatino Linotype" w:cs="Arial"/>
          <w:sz w:val="24"/>
        </w:rPr>
        <w:t>en contra de la respuesta de</w:t>
      </w:r>
      <w:r w:rsidR="00AD3604" w:rsidRPr="009A06AE">
        <w:rPr>
          <w:rFonts w:ascii="Palatino Linotype" w:hAnsi="Palatino Linotype" w:cs="Arial"/>
          <w:sz w:val="24"/>
        </w:rPr>
        <w:t xml:space="preserve">l </w:t>
      </w:r>
      <w:r w:rsidR="00AD3604" w:rsidRPr="009A06AE">
        <w:rPr>
          <w:rFonts w:ascii="Palatino Linotype" w:hAnsi="Palatino Linotype" w:cs="Arial"/>
          <w:b/>
          <w:bCs/>
          <w:sz w:val="24"/>
        </w:rPr>
        <w:t xml:space="preserve">Poder Legislativo, </w:t>
      </w:r>
      <w:r w:rsidR="00AD3604" w:rsidRPr="009A06AE">
        <w:rPr>
          <w:rFonts w:ascii="Palatino Linotype" w:hAnsi="Palatino Linotype" w:cs="Arial"/>
          <w:sz w:val="24"/>
        </w:rPr>
        <w:t xml:space="preserve">en lo subsecuente </w:t>
      </w:r>
      <w:r w:rsidR="00AD3604" w:rsidRPr="009A06AE">
        <w:rPr>
          <w:rFonts w:ascii="Palatino Linotype" w:hAnsi="Palatino Linotype" w:cs="Arial"/>
          <w:b/>
          <w:bCs/>
          <w:sz w:val="24"/>
        </w:rPr>
        <w:t xml:space="preserve">El Sujeto Obligado, </w:t>
      </w:r>
      <w:r w:rsidR="00AD3604" w:rsidRPr="009A06AE">
        <w:rPr>
          <w:rFonts w:ascii="Palatino Linotype" w:hAnsi="Palatino Linotype" w:cs="Arial"/>
          <w:sz w:val="24"/>
        </w:rPr>
        <w:t xml:space="preserve">se procede a dictar la presente resolución. </w:t>
      </w:r>
    </w:p>
    <w:p w14:paraId="58848CF6" w14:textId="77777777" w:rsidR="00AD3604" w:rsidRPr="009A06AE" w:rsidRDefault="00AD3604" w:rsidP="00B433C9">
      <w:pPr>
        <w:tabs>
          <w:tab w:val="left" w:pos="1701"/>
        </w:tabs>
        <w:spacing w:before="240" w:line="360" w:lineRule="auto"/>
        <w:jc w:val="both"/>
        <w:rPr>
          <w:rFonts w:ascii="Palatino Linotype" w:hAnsi="Palatino Linotype" w:cs="Arial"/>
          <w:sz w:val="24"/>
        </w:rPr>
      </w:pPr>
    </w:p>
    <w:p w14:paraId="4094D3E4" w14:textId="284367AF" w:rsidR="00B433C9" w:rsidRPr="009A06AE" w:rsidRDefault="00B433C9" w:rsidP="00B433C9">
      <w:pPr>
        <w:spacing w:before="240" w:after="240" w:line="360" w:lineRule="auto"/>
        <w:jc w:val="center"/>
        <w:rPr>
          <w:rFonts w:ascii="Palatino Linotype" w:hAnsi="Palatino Linotype"/>
          <w:b/>
          <w:sz w:val="28"/>
        </w:rPr>
      </w:pPr>
      <w:r w:rsidRPr="009A06AE">
        <w:rPr>
          <w:rFonts w:ascii="Palatino Linotype" w:hAnsi="Palatino Linotype"/>
          <w:b/>
          <w:sz w:val="28"/>
        </w:rPr>
        <w:t>A N T E C E D E N T E S   D E L   A S U N T O</w:t>
      </w:r>
    </w:p>
    <w:p w14:paraId="2891B26A" w14:textId="77777777" w:rsidR="00B433C9" w:rsidRPr="009A06AE" w:rsidRDefault="00B433C9" w:rsidP="00B433C9">
      <w:pPr>
        <w:spacing w:before="240" w:after="240" w:line="360" w:lineRule="auto"/>
        <w:jc w:val="both"/>
        <w:rPr>
          <w:rFonts w:ascii="Palatino Linotype" w:hAnsi="Palatino Linotype"/>
        </w:rPr>
      </w:pPr>
      <w:r w:rsidRPr="009A06AE">
        <w:rPr>
          <w:rFonts w:ascii="Palatino Linotype" w:hAnsi="Palatino Linotype" w:cs="Arial"/>
          <w:b/>
          <w:sz w:val="28"/>
        </w:rPr>
        <w:t>PRIMERO.</w:t>
      </w:r>
      <w:r w:rsidRPr="009A06AE">
        <w:rPr>
          <w:rFonts w:ascii="Palatino Linotype" w:hAnsi="Palatino Linotype" w:cs="Arial"/>
        </w:rPr>
        <w:t xml:space="preserve"> </w:t>
      </w:r>
      <w:r w:rsidRPr="009A06AE">
        <w:rPr>
          <w:rFonts w:ascii="Palatino Linotype" w:hAnsi="Palatino Linotype"/>
          <w:b/>
          <w:sz w:val="28"/>
          <w:szCs w:val="28"/>
        </w:rPr>
        <w:t>De la Solicitud de Información.</w:t>
      </w:r>
    </w:p>
    <w:p w14:paraId="2EB30141" w14:textId="04B9B02F" w:rsidR="00AD3604" w:rsidRPr="009A06AE" w:rsidRDefault="00B433C9" w:rsidP="00B433C9">
      <w:pPr>
        <w:spacing w:before="240" w:line="360" w:lineRule="auto"/>
        <w:jc w:val="both"/>
        <w:rPr>
          <w:rFonts w:ascii="Palatino Linotype" w:hAnsi="Palatino Linotype" w:cs="Arial"/>
          <w:sz w:val="24"/>
        </w:rPr>
      </w:pPr>
      <w:r w:rsidRPr="009A06AE">
        <w:rPr>
          <w:rFonts w:ascii="Palatino Linotype" w:hAnsi="Palatino Linotype" w:cs="Arial"/>
          <w:sz w:val="24"/>
        </w:rPr>
        <w:t>Con fecha</w:t>
      </w:r>
      <w:r w:rsidR="00AD3604" w:rsidRPr="009A06AE">
        <w:rPr>
          <w:rFonts w:ascii="Palatino Linotype" w:hAnsi="Palatino Linotype" w:cs="Arial"/>
          <w:sz w:val="24"/>
        </w:rPr>
        <w:t xml:space="preserve"> uno de septiembre de dos mil veintidós, </w:t>
      </w:r>
      <w:r w:rsidR="00AD3604" w:rsidRPr="009A06AE">
        <w:rPr>
          <w:rFonts w:ascii="Palatino Linotype" w:hAnsi="Palatino Linotype" w:cs="Arial"/>
          <w:b/>
          <w:bCs/>
          <w:sz w:val="24"/>
        </w:rPr>
        <w:t xml:space="preserve">El Recurrente, </w:t>
      </w:r>
      <w:r w:rsidR="00AD3604" w:rsidRPr="009A06AE">
        <w:rPr>
          <w:rFonts w:ascii="Palatino Linotype" w:hAnsi="Palatino Linotype" w:cs="Arial"/>
          <w:sz w:val="24"/>
        </w:rPr>
        <w:t xml:space="preserve">presentó a través del Sistema de Acceso a la Información Mexiquense </w:t>
      </w:r>
      <w:r w:rsidR="00AD3604" w:rsidRPr="009A06AE">
        <w:rPr>
          <w:rFonts w:ascii="Palatino Linotype" w:hAnsi="Palatino Linotype" w:cs="Arial"/>
          <w:b/>
          <w:sz w:val="24"/>
        </w:rPr>
        <w:t xml:space="preserve">(SAIMEX) </w:t>
      </w:r>
      <w:r w:rsidR="00AD3604" w:rsidRPr="009A06AE">
        <w:rPr>
          <w:rFonts w:ascii="Palatino Linotype" w:hAnsi="Palatino Linotype" w:cs="Arial"/>
          <w:sz w:val="24"/>
        </w:rPr>
        <w:t xml:space="preserve">ante </w:t>
      </w:r>
      <w:r w:rsidR="00AD3604" w:rsidRPr="009A06AE">
        <w:rPr>
          <w:rFonts w:ascii="Palatino Linotype" w:hAnsi="Palatino Linotype" w:cs="Arial"/>
          <w:b/>
          <w:sz w:val="24"/>
        </w:rPr>
        <w:t>El Sujeto Obligado</w:t>
      </w:r>
      <w:r w:rsidR="00AD3604" w:rsidRPr="009A06AE">
        <w:rPr>
          <w:rFonts w:ascii="Palatino Linotype" w:hAnsi="Palatino Linotype" w:cs="Arial"/>
          <w:sz w:val="24"/>
        </w:rPr>
        <w:t xml:space="preserve">, solicitud de acceso a la información pública, registrada bajo el número de expediente </w:t>
      </w:r>
      <w:r w:rsidR="00AD3604" w:rsidRPr="009A06AE">
        <w:rPr>
          <w:rFonts w:ascii="Palatino Linotype" w:hAnsi="Palatino Linotype" w:cs="Arial"/>
          <w:b/>
          <w:bCs/>
          <w:sz w:val="24"/>
        </w:rPr>
        <w:t xml:space="preserve">00524/PLEGISLA/IP/2022, </w:t>
      </w:r>
      <w:r w:rsidR="00AD3604" w:rsidRPr="009A06AE">
        <w:rPr>
          <w:rFonts w:ascii="Palatino Linotype" w:hAnsi="Palatino Linotype" w:cs="Arial"/>
          <w:sz w:val="24"/>
        </w:rPr>
        <w:t>mediante la cual solicitó información en el tenor siguiente:</w:t>
      </w:r>
    </w:p>
    <w:p w14:paraId="7E599094" w14:textId="614F8550" w:rsidR="00AD3604" w:rsidRPr="009A06AE" w:rsidRDefault="00AD3604" w:rsidP="00AD3604">
      <w:pPr>
        <w:pStyle w:val="Citas"/>
        <w:rPr>
          <w:b/>
          <w:bCs/>
        </w:rPr>
      </w:pPr>
      <w:r w:rsidRPr="009A06AE">
        <w:t xml:space="preserve">“El día de ayer en el municipio de Tejupilco, durante el evento de la Toma de Protesta de los brigadistas del Nuevo Amanecer del PRD, la Diputada Castelán Mondragón presento una unidad médica con logotipos de la Legislatura, por lo cual, solicito los documentos que acrediten el tipo y modelo de vehículo, costo del vehículo, el </w:t>
      </w:r>
      <w:r w:rsidRPr="009A06AE">
        <w:lastRenderedPageBreak/>
        <w:t xml:space="preserve">expediente respectivo de la forma de adquisición, factura y contrato. Anexo FOTO” </w:t>
      </w:r>
      <w:r w:rsidRPr="009A06AE">
        <w:rPr>
          <w:b/>
          <w:bCs/>
        </w:rPr>
        <w:t>(Sic)</w:t>
      </w:r>
    </w:p>
    <w:p w14:paraId="7218B28C" w14:textId="392F9C0F" w:rsidR="00AD3604" w:rsidRPr="009A06AE" w:rsidRDefault="00AD3604" w:rsidP="00AD3604">
      <w:pPr>
        <w:pStyle w:val="Citas"/>
        <w:ind w:left="0"/>
        <w:rPr>
          <w:i w:val="0"/>
          <w:iCs/>
        </w:rPr>
      </w:pPr>
      <w:r w:rsidRPr="009A06AE">
        <w:rPr>
          <w:i w:val="0"/>
          <w:iCs/>
        </w:rPr>
        <w:t>De manera complementarie, el particular adjuntó el siguiente documento electrónico:</w:t>
      </w:r>
    </w:p>
    <w:p w14:paraId="7282C4C3" w14:textId="6ED4A067" w:rsidR="00AD3604" w:rsidRPr="009A06AE" w:rsidRDefault="00AD3604" w:rsidP="00AD3604">
      <w:pPr>
        <w:pStyle w:val="Citas"/>
        <w:numPr>
          <w:ilvl w:val="0"/>
          <w:numId w:val="33"/>
        </w:numPr>
        <w:rPr>
          <w:b/>
          <w:bCs/>
          <w:i w:val="0"/>
          <w:iCs/>
        </w:rPr>
      </w:pPr>
      <w:r w:rsidRPr="009A06AE">
        <w:rPr>
          <w:b/>
          <w:bCs/>
          <w:i w:val="0"/>
          <w:iCs/>
        </w:rPr>
        <w:t xml:space="preserve">“unidadmedic.docx”: </w:t>
      </w:r>
      <w:r w:rsidRPr="009A06AE">
        <w:rPr>
          <w:i w:val="0"/>
          <w:iCs/>
        </w:rPr>
        <w:t>Compila dos fotografías que reflejan la imagen de un vehículo automotor, mismo que refleja la leyenda “Servicio Médico en tu Comunidad, Elida Castelán”</w:t>
      </w:r>
    </w:p>
    <w:p w14:paraId="19E86044" w14:textId="77777777" w:rsidR="008B1AD9" w:rsidRPr="009A06AE" w:rsidRDefault="008B1AD9" w:rsidP="00B433C9">
      <w:pPr>
        <w:spacing w:before="240" w:line="360" w:lineRule="auto"/>
        <w:jc w:val="both"/>
        <w:rPr>
          <w:rFonts w:ascii="Palatino Linotype" w:hAnsi="Palatino Linotype" w:cs="Arial"/>
          <w:sz w:val="24"/>
        </w:rPr>
      </w:pPr>
      <w:r w:rsidRPr="009A06AE">
        <w:rPr>
          <w:rFonts w:ascii="Palatino Linotype" w:hAnsi="Palatino Linotype" w:cs="Arial"/>
          <w:b/>
          <w:sz w:val="24"/>
        </w:rPr>
        <w:t xml:space="preserve">Modalidad de entrega: </w:t>
      </w:r>
      <w:r w:rsidRPr="009A06AE">
        <w:rPr>
          <w:rFonts w:ascii="Palatino Linotype" w:hAnsi="Palatino Linotype" w:cs="Arial"/>
          <w:sz w:val="24"/>
        </w:rPr>
        <w:t xml:space="preserve">A través del SAIMEX. </w:t>
      </w:r>
    </w:p>
    <w:p w14:paraId="7F3535B6" w14:textId="77777777" w:rsidR="00752A9A" w:rsidRPr="009A06AE" w:rsidRDefault="00752A9A" w:rsidP="00B433C9">
      <w:pPr>
        <w:spacing w:before="240" w:line="360" w:lineRule="auto"/>
        <w:jc w:val="both"/>
        <w:rPr>
          <w:rFonts w:ascii="Palatino Linotype" w:hAnsi="Palatino Linotype" w:cs="Arial"/>
          <w:b/>
          <w:sz w:val="28"/>
        </w:rPr>
      </w:pPr>
    </w:p>
    <w:p w14:paraId="2745D23E" w14:textId="08249A04" w:rsidR="00B433C9" w:rsidRPr="009A06AE" w:rsidRDefault="005D3E85" w:rsidP="00B433C9">
      <w:pPr>
        <w:spacing w:before="240" w:line="360" w:lineRule="auto"/>
        <w:jc w:val="both"/>
        <w:rPr>
          <w:rFonts w:ascii="Palatino Linotype" w:hAnsi="Palatino Linotype" w:cs="Arial"/>
          <w:b/>
          <w:sz w:val="28"/>
        </w:rPr>
      </w:pPr>
      <w:r w:rsidRPr="009A06AE">
        <w:rPr>
          <w:rFonts w:ascii="Palatino Linotype" w:hAnsi="Palatino Linotype" w:cs="Arial"/>
          <w:b/>
          <w:sz w:val="28"/>
        </w:rPr>
        <w:t>SEGUNDO</w:t>
      </w:r>
      <w:r w:rsidR="00B433C9" w:rsidRPr="009A06AE">
        <w:rPr>
          <w:rFonts w:ascii="Palatino Linotype" w:hAnsi="Palatino Linotype" w:cs="Arial"/>
          <w:b/>
          <w:sz w:val="28"/>
        </w:rPr>
        <w:t xml:space="preserve">. </w:t>
      </w:r>
      <w:r w:rsidR="00B433C9" w:rsidRPr="009A06AE">
        <w:rPr>
          <w:rFonts w:ascii="Palatino Linotype" w:hAnsi="Palatino Linotype" w:cs="Arial"/>
          <w:b/>
          <w:sz w:val="28"/>
          <w:szCs w:val="20"/>
        </w:rPr>
        <w:t>De la respuesta del Sujeto Obligado.</w:t>
      </w:r>
    </w:p>
    <w:p w14:paraId="105A5464" w14:textId="7BB5BD9E" w:rsidR="00AD3604" w:rsidRPr="009A06AE" w:rsidRDefault="00B433C9" w:rsidP="00123898">
      <w:pPr>
        <w:spacing w:before="240" w:line="360" w:lineRule="auto"/>
        <w:jc w:val="both"/>
        <w:rPr>
          <w:rFonts w:ascii="Palatino Linotype" w:hAnsi="Palatino Linotype" w:cs="Arial"/>
          <w:sz w:val="24"/>
          <w:szCs w:val="24"/>
        </w:rPr>
      </w:pPr>
      <w:r w:rsidRPr="009A06AE">
        <w:rPr>
          <w:rFonts w:ascii="Palatino Linotype" w:hAnsi="Palatino Linotype" w:cs="Arial"/>
          <w:sz w:val="24"/>
          <w:szCs w:val="24"/>
        </w:rPr>
        <w:t xml:space="preserve">En el expediente electrónico </w:t>
      </w:r>
      <w:r w:rsidRPr="009A06AE">
        <w:rPr>
          <w:rFonts w:ascii="Palatino Linotype" w:hAnsi="Palatino Linotype" w:cs="Arial"/>
          <w:b/>
          <w:sz w:val="24"/>
          <w:szCs w:val="24"/>
        </w:rPr>
        <w:t xml:space="preserve">SAIMEX, </w:t>
      </w:r>
      <w:r w:rsidRPr="009A06AE">
        <w:rPr>
          <w:rFonts w:ascii="Palatino Linotype" w:hAnsi="Palatino Linotype" w:cs="Arial"/>
          <w:sz w:val="24"/>
          <w:szCs w:val="24"/>
        </w:rPr>
        <w:t xml:space="preserve">se aprecia que </w:t>
      </w:r>
      <w:r w:rsidR="008B1AD9" w:rsidRPr="009A06AE">
        <w:rPr>
          <w:rFonts w:ascii="Palatino Linotype" w:hAnsi="Palatino Linotype" w:cs="Arial"/>
          <w:sz w:val="24"/>
          <w:szCs w:val="24"/>
        </w:rPr>
        <w:t>el</w:t>
      </w:r>
      <w:r w:rsidR="00972CF8" w:rsidRPr="009A06AE">
        <w:rPr>
          <w:rFonts w:ascii="Palatino Linotype" w:hAnsi="Palatino Linotype" w:cs="Arial"/>
          <w:sz w:val="24"/>
          <w:szCs w:val="24"/>
        </w:rPr>
        <w:t xml:space="preserve"> </w:t>
      </w:r>
      <w:r w:rsidR="00AD3604" w:rsidRPr="009A06AE">
        <w:rPr>
          <w:rFonts w:ascii="Palatino Linotype" w:hAnsi="Palatino Linotype" w:cs="Arial"/>
          <w:sz w:val="24"/>
          <w:szCs w:val="24"/>
        </w:rPr>
        <w:t xml:space="preserve">quince de septiembre de los corrientes, </w:t>
      </w:r>
      <w:r w:rsidR="00AD3604" w:rsidRPr="009A06AE">
        <w:rPr>
          <w:rFonts w:ascii="Palatino Linotype" w:hAnsi="Palatino Linotype" w:cs="Arial"/>
          <w:b/>
          <w:bCs/>
          <w:sz w:val="24"/>
          <w:szCs w:val="24"/>
        </w:rPr>
        <w:t xml:space="preserve">El Sujeto Obligado </w:t>
      </w:r>
      <w:r w:rsidR="00AD3604" w:rsidRPr="009A06AE">
        <w:rPr>
          <w:rFonts w:ascii="Palatino Linotype" w:hAnsi="Palatino Linotype" w:cs="Arial"/>
          <w:sz w:val="24"/>
          <w:szCs w:val="24"/>
        </w:rPr>
        <w:t>dio respuesta a la solicitud de información en los siguientes términos:</w:t>
      </w:r>
    </w:p>
    <w:p w14:paraId="063841A0" w14:textId="2742C00F" w:rsidR="00AD3604" w:rsidRPr="009A06AE" w:rsidRDefault="00AD3604" w:rsidP="000C309C">
      <w:pPr>
        <w:pStyle w:val="Citas"/>
      </w:pPr>
      <w:r w:rsidRPr="009A06AE">
        <w:t>“En respuesta a la solicitud recibida, nos permitimos hacer de su conocimiento que con fundamento en el artículo 53, Fracciones: II, V y VI de la Ley de Transparencia y Acceso a la Información Pública del Estado de México y Municipios, le contestamos que:</w:t>
      </w:r>
    </w:p>
    <w:p w14:paraId="46CED16C" w14:textId="2933D804" w:rsidR="00AD3604" w:rsidRPr="009A06AE" w:rsidRDefault="00AD3604" w:rsidP="000C309C">
      <w:pPr>
        <w:pStyle w:val="Citas"/>
        <w:rPr>
          <w:b/>
          <w:bCs/>
        </w:rPr>
      </w:pPr>
      <w:r w:rsidRPr="009A06AE">
        <w:t xml:space="preserve">Derivado de la </w:t>
      </w:r>
      <w:r w:rsidR="000C309C" w:rsidRPr="009A06AE">
        <w:t xml:space="preserve">búsqueda exhaustiva y razonable realizada, se informa que no se cuenta con vehículo con características de “Unidad médica” dentro de la flotilla del Poder Legislativo y a la fecha no se ha adquirido ningún vehículo con dichas características” </w:t>
      </w:r>
      <w:r w:rsidR="000C309C" w:rsidRPr="009A06AE">
        <w:rPr>
          <w:b/>
          <w:bCs/>
        </w:rPr>
        <w:t>(Sic)</w:t>
      </w:r>
    </w:p>
    <w:p w14:paraId="0C2CCDB7" w14:textId="2DDC8FD1" w:rsidR="00AD3604" w:rsidRPr="009A06AE" w:rsidRDefault="00AD3604" w:rsidP="00123898">
      <w:pPr>
        <w:spacing w:before="240" w:line="360" w:lineRule="auto"/>
        <w:jc w:val="both"/>
        <w:rPr>
          <w:rFonts w:ascii="Palatino Linotype" w:hAnsi="Palatino Linotype" w:cs="Arial"/>
          <w:sz w:val="24"/>
          <w:szCs w:val="24"/>
        </w:rPr>
      </w:pPr>
    </w:p>
    <w:p w14:paraId="3BE0AEEF" w14:textId="61BD6DF4" w:rsidR="00544216" w:rsidRPr="009A06AE" w:rsidRDefault="008C5595" w:rsidP="00123898">
      <w:pPr>
        <w:spacing w:before="240" w:line="360" w:lineRule="auto"/>
        <w:jc w:val="both"/>
        <w:rPr>
          <w:rFonts w:ascii="Palatino Linotype" w:hAnsi="Palatino Linotype" w:cs="Arial"/>
          <w:sz w:val="24"/>
          <w:szCs w:val="24"/>
        </w:rPr>
      </w:pPr>
      <w:r w:rsidRPr="009A06AE">
        <w:rPr>
          <w:rFonts w:ascii="Palatino Linotype" w:hAnsi="Palatino Linotype" w:cs="Arial"/>
          <w:sz w:val="24"/>
          <w:szCs w:val="24"/>
        </w:rPr>
        <w:lastRenderedPageBreak/>
        <w:t xml:space="preserve">A mayor abundamiento, se advierte que </w:t>
      </w:r>
      <w:r w:rsidRPr="009A06AE">
        <w:rPr>
          <w:rFonts w:ascii="Palatino Linotype" w:hAnsi="Palatino Linotype" w:cs="Arial"/>
          <w:b/>
          <w:bCs/>
          <w:sz w:val="24"/>
          <w:szCs w:val="24"/>
        </w:rPr>
        <w:t xml:space="preserve">El Sujeto Obligado </w:t>
      </w:r>
      <w:r w:rsidRPr="009A06AE">
        <w:rPr>
          <w:rFonts w:ascii="Palatino Linotype" w:hAnsi="Palatino Linotype" w:cs="Arial"/>
          <w:sz w:val="24"/>
          <w:szCs w:val="24"/>
        </w:rPr>
        <w:t xml:space="preserve">adjuntó </w:t>
      </w:r>
      <w:r w:rsidR="00544216" w:rsidRPr="009A06AE">
        <w:rPr>
          <w:rFonts w:ascii="Palatino Linotype" w:hAnsi="Palatino Linotype" w:cs="Arial"/>
          <w:sz w:val="24"/>
          <w:szCs w:val="24"/>
        </w:rPr>
        <w:t>los</w:t>
      </w:r>
      <w:r w:rsidRPr="009A06AE">
        <w:rPr>
          <w:rFonts w:ascii="Palatino Linotype" w:hAnsi="Palatino Linotype" w:cs="Arial"/>
          <w:sz w:val="24"/>
          <w:szCs w:val="24"/>
        </w:rPr>
        <w:t xml:space="preserve"> documento</w:t>
      </w:r>
      <w:r w:rsidR="00544216" w:rsidRPr="009A06AE">
        <w:rPr>
          <w:rFonts w:ascii="Palatino Linotype" w:hAnsi="Palatino Linotype" w:cs="Arial"/>
          <w:sz w:val="24"/>
          <w:szCs w:val="24"/>
        </w:rPr>
        <w:t>s</w:t>
      </w:r>
      <w:r w:rsidRPr="009A06AE">
        <w:rPr>
          <w:rFonts w:ascii="Palatino Linotype" w:hAnsi="Palatino Linotype" w:cs="Arial"/>
          <w:sz w:val="24"/>
          <w:szCs w:val="24"/>
        </w:rPr>
        <w:t xml:space="preserve"> electrónico</w:t>
      </w:r>
      <w:r w:rsidR="00544216" w:rsidRPr="009A06AE">
        <w:rPr>
          <w:rFonts w:ascii="Palatino Linotype" w:hAnsi="Palatino Linotype" w:cs="Arial"/>
          <w:sz w:val="24"/>
          <w:szCs w:val="24"/>
        </w:rPr>
        <w:t xml:space="preserve">s </w:t>
      </w:r>
      <w:r w:rsidR="00544216" w:rsidRPr="009A06AE">
        <w:rPr>
          <w:rFonts w:ascii="Palatino Linotype" w:hAnsi="Palatino Linotype" w:cs="Arial"/>
          <w:b/>
          <w:bCs/>
          <w:sz w:val="24"/>
          <w:szCs w:val="24"/>
        </w:rPr>
        <w:t xml:space="preserve">“Oficio 000524.pdf” </w:t>
      </w:r>
      <w:r w:rsidR="00544216" w:rsidRPr="009A06AE">
        <w:rPr>
          <w:rFonts w:ascii="Palatino Linotype" w:hAnsi="Palatino Linotype" w:cs="Arial"/>
          <w:sz w:val="24"/>
          <w:szCs w:val="24"/>
        </w:rPr>
        <w:t xml:space="preserve">y </w:t>
      </w:r>
      <w:r w:rsidR="00544216" w:rsidRPr="009A06AE">
        <w:rPr>
          <w:rFonts w:ascii="Palatino Linotype" w:hAnsi="Palatino Linotype" w:cs="Arial"/>
          <w:b/>
          <w:bCs/>
          <w:sz w:val="24"/>
          <w:szCs w:val="24"/>
        </w:rPr>
        <w:t xml:space="preserve">“Respuesta 524-SAF.pdf”, </w:t>
      </w:r>
      <w:r w:rsidR="00544216" w:rsidRPr="009A06AE">
        <w:rPr>
          <w:rFonts w:ascii="Palatino Linotype" w:hAnsi="Palatino Linotype" w:cs="Arial"/>
          <w:sz w:val="24"/>
          <w:szCs w:val="24"/>
        </w:rPr>
        <w:t xml:space="preserve">mismos que se tienen por reproducidos en virtud de que serán materia de análisis en el considerando respectivo. </w:t>
      </w:r>
    </w:p>
    <w:p w14:paraId="457FEB66" w14:textId="77777777" w:rsidR="008C5595" w:rsidRPr="009A06AE" w:rsidRDefault="008C5595" w:rsidP="00123898">
      <w:pPr>
        <w:spacing w:before="240" w:line="360" w:lineRule="auto"/>
        <w:jc w:val="both"/>
        <w:rPr>
          <w:rFonts w:ascii="Palatino Linotype" w:hAnsi="Palatino Linotype" w:cs="Arial"/>
          <w:sz w:val="24"/>
          <w:szCs w:val="24"/>
        </w:rPr>
      </w:pPr>
    </w:p>
    <w:p w14:paraId="259B6E09" w14:textId="754D27EB" w:rsidR="00B433C9" w:rsidRPr="009A06AE" w:rsidRDefault="005D3E85" w:rsidP="00B433C9">
      <w:pPr>
        <w:spacing w:before="240" w:line="360" w:lineRule="auto"/>
        <w:jc w:val="both"/>
        <w:rPr>
          <w:rFonts w:ascii="Palatino Linotype" w:hAnsi="Palatino Linotype" w:cs="Arial"/>
          <w:b/>
          <w:sz w:val="28"/>
        </w:rPr>
      </w:pPr>
      <w:r w:rsidRPr="009A06AE">
        <w:rPr>
          <w:rFonts w:ascii="Palatino Linotype" w:hAnsi="Palatino Linotype" w:cs="Arial"/>
          <w:b/>
          <w:sz w:val="28"/>
        </w:rPr>
        <w:t>TERCERO</w:t>
      </w:r>
      <w:r w:rsidR="00B433C9" w:rsidRPr="009A06AE">
        <w:rPr>
          <w:rFonts w:ascii="Palatino Linotype" w:hAnsi="Palatino Linotype" w:cs="Arial"/>
          <w:b/>
          <w:sz w:val="28"/>
        </w:rPr>
        <w:t xml:space="preserve">. </w:t>
      </w:r>
      <w:r w:rsidR="00B433C9" w:rsidRPr="009A06AE">
        <w:rPr>
          <w:rFonts w:ascii="Palatino Linotype" w:hAnsi="Palatino Linotype"/>
          <w:b/>
          <w:sz w:val="28"/>
        </w:rPr>
        <w:t>Del recurso de revisión.</w:t>
      </w:r>
    </w:p>
    <w:p w14:paraId="3D07EB96" w14:textId="6745BD72" w:rsidR="00544216" w:rsidRPr="009A06AE" w:rsidRDefault="00B433C9" w:rsidP="00B433C9">
      <w:pPr>
        <w:spacing w:before="240" w:line="360" w:lineRule="auto"/>
        <w:jc w:val="both"/>
        <w:rPr>
          <w:rFonts w:ascii="Palatino Linotype" w:hAnsi="Palatino Linotype" w:cs="Arial"/>
          <w:sz w:val="24"/>
          <w:szCs w:val="24"/>
        </w:rPr>
      </w:pPr>
      <w:r w:rsidRPr="009A06AE">
        <w:rPr>
          <w:rFonts w:ascii="Palatino Linotype" w:hAnsi="Palatino Linotype" w:cs="Arial"/>
          <w:sz w:val="24"/>
          <w:szCs w:val="24"/>
        </w:rPr>
        <w:t xml:space="preserve">Inconforme con la respuesta por </w:t>
      </w:r>
      <w:r w:rsidR="003838B4" w:rsidRPr="009A06AE">
        <w:rPr>
          <w:rFonts w:ascii="Palatino Linotype" w:hAnsi="Palatino Linotype" w:cs="Arial"/>
          <w:b/>
          <w:sz w:val="24"/>
          <w:szCs w:val="24"/>
        </w:rPr>
        <w:t>El Sujeto Obligado, El</w:t>
      </w:r>
      <w:r w:rsidRPr="009A06AE">
        <w:rPr>
          <w:rFonts w:ascii="Palatino Linotype" w:hAnsi="Palatino Linotype" w:cs="Arial"/>
          <w:b/>
          <w:sz w:val="24"/>
          <w:szCs w:val="24"/>
        </w:rPr>
        <w:t xml:space="preserve"> Recurrente </w:t>
      </w:r>
      <w:r w:rsidRPr="009A06AE">
        <w:rPr>
          <w:rFonts w:ascii="Palatino Linotype" w:hAnsi="Palatino Linotype" w:cs="Arial"/>
          <w:sz w:val="24"/>
          <w:szCs w:val="24"/>
        </w:rPr>
        <w:t>interpuso recurso de revisión, en fecha</w:t>
      </w:r>
      <w:r w:rsidR="00D81029" w:rsidRPr="009A06AE">
        <w:rPr>
          <w:rFonts w:ascii="Palatino Linotype" w:hAnsi="Palatino Linotype" w:cs="Arial"/>
          <w:sz w:val="24"/>
          <w:szCs w:val="24"/>
        </w:rPr>
        <w:t xml:space="preserve"> </w:t>
      </w:r>
      <w:r w:rsidR="00544216" w:rsidRPr="009A06AE">
        <w:rPr>
          <w:rFonts w:ascii="Palatino Linotype" w:hAnsi="Palatino Linotype" w:cs="Arial"/>
          <w:sz w:val="24"/>
          <w:szCs w:val="24"/>
        </w:rPr>
        <w:t xml:space="preserve">siete de octubre del presente, el cual fue registrado en el sistema electrónico con el expediente número </w:t>
      </w:r>
      <w:r w:rsidR="00544216" w:rsidRPr="009A06AE">
        <w:rPr>
          <w:rFonts w:ascii="Palatino Linotype" w:hAnsi="Palatino Linotype" w:cs="Arial"/>
          <w:b/>
          <w:bCs/>
          <w:sz w:val="24"/>
          <w:szCs w:val="24"/>
        </w:rPr>
        <w:t xml:space="preserve">15450/INFOEM/IP/RR/2022, </w:t>
      </w:r>
      <w:r w:rsidR="00544216" w:rsidRPr="009A06AE">
        <w:rPr>
          <w:rFonts w:ascii="Palatino Linotype" w:hAnsi="Palatino Linotype" w:cs="Arial"/>
          <w:sz w:val="24"/>
          <w:szCs w:val="24"/>
        </w:rPr>
        <w:t>en el cual arguye las siguientes manifestaciones:</w:t>
      </w:r>
    </w:p>
    <w:p w14:paraId="3506AC14" w14:textId="77777777" w:rsidR="00B433C9" w:rsidRPr="009A06AE" w:rsidRDefault="00B433C9" w:rsidP="00B433C9">
      <w:pPr>
        <w:spacing w:before="240" w:line="360" w:lineRule="auto"/>
        <w:jc w:val="both"/>
        <w:rPr>
          <w:rFonts w:ascii="Palatino Linotype" w:hAnsi="Palatino Linotype" w:cs="Arial"/>
          <w:b/>
          <w:sz w:val="24"/>
        </w:rPr>
      </w:pPr>
      <w:r w:rsidRPr="009A06AE">
        <w:rPr>
          <w:rFonts w:ascii="Palatino Linotype" w:hAnsi="Palatino Linotype" w:cs="Arial"/>
          <w:b/>
          <w:sz w:val="24"/>
        </w:rPr>
        <w:t>Acto Impugnado:</w:t>
      </w:r>
    </w:p>
    <w:p w14:paraId="5C0448BD" w14:textId="4E085B73" w:rsidR="00B433C9" w:rsidRPr="009A06AE" w:rsidRDefault="00B433C9" w:rsidP="005C57BA">
      <w:pPr>
        <w:pStyle w:val="Citas"/>
        <w:tabs>
          <w:tab w:val="left" w:pos="3750"/>
        </w:tabs>
        <w:rPr>
          <w:b/>
        </w:rPr>
      </w:pPr>
      <w:r w:rsidRPr="009A06AE">
        <w:t>“</w:t>
      </w:r>
      <w:r w:rsidR="00544216" w:rsidRPr="009A06AE">
        <w:t>Respuesta</w:t>
      </w:r>
      <w:r w:rsidR="00F516E3" w:rsidRPr="009A06AE">
        <w:t>”</w:t>
      </w:r>
      <w:r w:rsidRPr="009A06AE">
        <w:t xml:space="preserve"> </w:t>
      </w:r>
      <w:r w:rsidR="00F516E3" w:rsidRPr="009A06AE">
        <w:rPr>
          <w:b/>
          <w:bCs/>
        </w:rPr>
        <w:t>(Sic)</w:t>
      </w:r>
    </w:p>
    <w:p w14:paraId="3AD30E1D" w14:textId="77777777" w:rsidR="00B433C9" w:rsidRPr="009A06AE" w:rsidRDefault="00B433C9" w:rsidP="00B433C9">
      <w:pPr>
        <w:spacing w:before="240" w:line="360" w:lineRule="auto"/>
        <w:jc w:val="both"/>
        <w:rPr>
          <w:rFonts w:ascii="Palatino Linotype" w:hAnsi="Palatino Linotype" w:cs="Arial"/>
          <w:sz w:val="24"/>
        </w:rPr>
      </w:pPr>
      <w:r w:rsidRPr="009A06AE">
        <w:rPr>
          <w:rFonts w:ascii="Palatino Linotype" w:hAnsi="Palatino Linotype" w:cs="Arial"/>
          <w:b/>
          <w:sz w:val="24"/>
        </w:rPr>
        <w:t>Razones o Motivos de Inconformidad</w:t>
      </w:r>
      <w:r w:rsidRPr="009A06AE">
        <w:rPr>
          <w:rFonts w:ascii="Palatino Linotype" w:hAnsi="Palatino Linotype" w:cs="Arial"/>
          <w:sz w:val="24"/>
        </w:rPr>
        <w:t xml:space="preserve">: </w:t>
      </w:r>
    </w:p>
    <w:p w14:paraId="4DD14BAC" w14:textId="59AF76A3" w:rsidR="00B433C9" w:rsidRPr="009A06AE" w:rsidRDefault="00B433C9" w:rsidP="00E725D5">
      <w:pPr>
        <w:pStyle w:val="Citas"/>
      </w:pPr>
      <w:r w:rsidRPr="009A06AE">
        <w:t>“</w:t>
      </w:r>
      <w:r w:rsidR="00544216" w:rsidRPr="009A06AE">
        <w:t>El PRD menciona que la información la tiene el Poder Legislativo</w:t>
      </w:r>
      <w:r w:rsidRPr="009A06AE">
        <w:t xml:space="preserve">” </w:t>
      </w:r>
      <w:r w:rsidR="00F516E3" w:rsidRPr="009A06AE">
        <w:rPr>
          <w:b/>
        </w:rPr>
        <w:t>(Sic)</w:t>
      </w:r>
    </w:p>
    <w:p w14:paraId="5EC1804C" w14:textId="77777777" w:rsidR="00544216" w:rsidRPr="009A06AE" w:rsidRDefault="00544216" w:rsidP="00B433C9">
      <w:pPr>
        <w:spacing w:before="240" w:line="360" w:lineRule="auto"/>
        <w:jc w:val="both"/>
        <w:rPr>
          <w:rFonts w:ascii="Palatino Linotype" w:hAnsi="Palatino Linotype" w:cs="Arial"/>
          <w:bCs/>
          <w:sz w:val="24"/>
          <w:szCs w:val="24"/>
        </w:rPr>
      </w:pPr>
    </w:p>
    <w:p w14:paraId="59D04919" w14:textId="37B61146" w:rsidR="002642D3" w:rsidRPr="009A06AE" w:rsidRDefault="00544216" w:rsidP="00B433C9">
      <w:pPr>
        <w:spacing w:before="240" w:line="360" w:lineRule="auto"/>
        <w:jc w:val="both"/>
        <w:rPr>
          <w:rFonts w:ascii="Palatino Linotype" w:hAnsi="Palatino Linotype" w:cs="Arial"/>
          <w:bCs/>
          <w:sz w:val="24"/>
          <w:szCs w:val="24"/>
        </w:rPr>
      </w:pPr>
      <w:r w:rsidRPr="009A06AE">
        <w:rPr>
          <w:rFonts w:ascii="Palatino Linotype" w:hAnsi="Palatino Linotype" w:cs="Arial"/>
          <w:bCs/>
          <w:sz w:val="24"/>
          <w:szCs w:val="24"/>
        </w:rPr>
        <w:t xml:space="preserve">De manera complementaria, el particular adjuntó el documento electrónico </w:t>
      </w:r>
      <w:r w:rsidRPr="009A06AE">
        <w:rPr>
          <w:rFonts w:ascii="Palatino Linotype" w:hAnsi="Palatino Linotype" w:cs="Arial"/>
          <w:b/>
          <w:sz w:val="24"/>
          <w:szCs w:val="24"/>
        </w:rPr>
        <w:t xml:space="preserve">“SOLICITUD_UT_00021_PRD_IP_2022.pdf”, </w:t>
      </w:r>
      <w:r w:rsidRPr="009A06AE">
        <w:rPr>
          <w:rFonts w:ascii="Palatino Linotype" w:hAnsi="Palatino Linotype" w:cs="Arial"/>
          <w:bCs/>
          <w:sz w:val="24"/>
          <w:szCs w:val="24"/>
        </w:rPr>
        <w:t xml:space="preserve">cuyo contenido será materia de análisis en párrafos subsecuentes. </w:t>
      </w:r>
    </w:p>
    <w:p w14:paraId="4E536BD8" w14:textId="77777777" w:rsidR="00544216" w:rsidRPr="009A06AE" w:rsidRDefault="00544216" w:rsidP="00B433C9">
      <w:pPr>
        <w:spacing w:before="240" w:line="360" w:lineRule="auto"/>
        <w:jc w:val="both"/>
        <w:rPr>
          <w:rFonts w:ascii="Palatino Linotype" w:hAnsi="Palatino Linotype" w:cs="Arial"/>
          <w:b/>
          <w:sz w:val="28"/>
        </w:rPr>
      </w:pPr>
    </w:p>
    <w:p w14:paraId="454F7370" w14:textId="4063C398" w:rsidR="00B433C9" w:rsidRPr="009A06AE" w:rsidRDefault="005D3E85" w:rsidP="00B433C9">
      <w:pPr>
        <w:spacing w:before="240" w:line="360" w:lineRule="auto"/>
        <w:jc w:val="both"/>
        <w:rPr>
          <w:rFonts w:ascii="Palatino Linotype" w:hAnsi="Palatino Linotype" w:cs="Arial"/>
          <w:b/>
          <w:sz w:val="24"/>
          <w:szCs w:val="24"/>
        </w:rPr>
      </w:pPr>
      <w:r w:rsidRPr="009A06AE">
        <w:rPr>
          <w:rFonts w:ascii="Palatino Linotype" w:hAnsi="Palatino Linotype" w:cs="Arial"/>
          <w:b/>
          <w:sz w:val="28"/>
        </w:rPr>
        <w:lastRenderedPageBreak/>
        <w:t>CUARTO</w:t>
      </w:r>
      <w:r w:rsidR="00B433C9" w:rsidRPr="009A06AE">
        <w:rPr>
          <w:rFonts w:ascii="Palatino Linotype" w:hAnsi="Palatino Linotype" w:cs="Arial"/>
          <w:b/>
          <w:sz w:val="24"/>
          <w:szCs w:val="24"/>
        </w:rPr>
        <w:t xml:space="preserve">. </w:t>
      </w:r>
      <w:r w:rsidR="00B433C9" w:rsidRPr="009A06AE">
        <w:rPr>
          <w:rFonts w:ascii="Palatino Linotype" w:hAnsi="Palatino Linotype" w:cs="Arial"/>
          <w:b/>
          <w:sz w:val="28"/>
          <w:szCs w:val="28"/>
        </w:rPr>
        <w:t>Del turno del recurso de revisión.</w:t>
      </w:r>
    </w:p>
    <w:p w14:paraId="1933F77F" w14:textId="525A3837" w:rsidR="002642D3" w:rsidRPr="009A06AE" w:rsidRDefault="00B433C9" w:rsidP="002642D3">
      <w:pPr>
        <w:spacing w:before="240" w:line="360" w:lineRule="auto"/>
        <w:jc w:val="both"/>
        <w:rPr>
          <w:rFonts w:ascii="Palatino Linotype" w:hAnsi="Palatino Linotype" w:cs="Arial"/>
          <w:sz w:val="24"/>
          <w:szCs w:val="24"/>
        </w:rPr>
      </w:pPr>
      <w:r w:rsidRPr="009A06AE">
        <w:rPr>
          <w:rFonts w:ascii="Palatino Linotype" w:hAnsi="Palatino Linotype" w:cs="Arial"/>
          <w:sz w:val="24"/>
          <w:szCs w:val="24"/>
        </w:rPr>
        <w:t xml:space="preserve">Medio de impugnación que le fue turnado </w:t>
      </w:r>
      <w:r w:rsidR="0040673A" w:rsidRPr="009A06AE">
        <w:rPr>
          <w:rFonts w:ascii="Palatino Linotype" w:hAnsi="Palatino Linotype" w:cs="Arial"/>
          <w:sz w:val="24"/>
          <w:szCs w:val="24"/>
        </w:rPr>
        <w:t>a</w:t>
      </w:r>
      <w:r w:rsidR="00A51F37" w:rsidRPr="009A06AE">
        <w:rPr>
          <w:rFonts w:ascii="Palatino Linotype" w:hAnsi="Palatino Linotype" w:cs="Arial"/>
          <w:sz w:val="24"/>
          <w:szCs w:val="24"/>
        </w:rPr>
        <w:t>l</w:t>
      </w:r>
      <w:r w:rsidR="0040673A" w:rsidRPr="009A06AE">
        <w:rPr>
          <w:rFonts w:ascii="Palatino Linotype" w:hAnsi="Palatino Linotype" w:cs="Arial"/>
          <w:sz w:val="24"/>
          <w:szCs w:val="24"/>
        </w:rPr>
        <w:t xml:space="preserve"> Comisionad</w:t>
      </w:r>
      <w:r w:rsidR="00A51F37" w:rsidRPr="009A06AE">
        <w:rPr>
          <w:rFonts w:ascii="Palatino Linotype" w:hAnsi="Palatino Linotype" w:cs="Arial"/>
          <w:sz w:val="24"/>
          <w:szCs w:val="24"/>
        </w:rPr>
        <w:t>o</w:t>
      </w:r>
      <w:r w:rsidR="00576D51" w:rsidRPr="009A06AE">
        <w:rPr>
          <w:rFonts w:ascii="Palatino Linotype" w:hAnsi="Palatino Linotype" w:cs="Arial"/>
          <w:sz w:val="24"/>
          <w:szCs w:val="24"/>
        </w:rPr>
        <w:t xml:space="preserve"> </w:t>
      </w:r>
      <w:r w:rsidR="005A0B05" w:rsidRPr="009A06AE">
        <w:rPr>
          <w:rFonts w:ascii="Palatino Linotype" w:hAnsi="Palatino Linotype" w:cs="Arial"/>
          <w:sz w:val="24"/>
          <w:szCs w:val="24"/>
        </w:rPr>
        <w:t>presidente</w:t>
      </w:r>
      <w:r w:rsidR="00411E6F" w:rsidRPr="009A06AE">
        <w:rPr>
          <w:rFonts w:ascii="Palatino Linotype" w:hAnsi="Palatino Linotype" w:cs="Arial"/>
          <w:sz w:val="24"/>
          <w:szCs w:val="24"/>
        </w:rPr>
        <w:t xml:space="preserve"> </w:t>
      </w:r>
      <w:r w:rsidR="00A51F37" w:rsidRPr="009A06AE">
        <w:rPr>
          <w:rFonts w:ascii="Palatino Linotype" w:hAnsi="Palatino Linotype" w:cs="Arial"/>
          <w:b/>
          <w:sz w:val="24"/>
          <w:szCs w:val="24"/>
        </w:rPr>
        <w:t>José Martínez Vilchis</w:t>
      </w:r>
      <w:r w:rsidR="00576D51" w:rsidRPr="009A06AE">
        <w:rPr>
          <w:rFonts w:ascii="Palatino Linotype" w:hAnsi="Palatino Linotype" w:cs="Arial"/>
          <w:b/>
          <w:sz w:val="24"/>
          <w:szCs w:val="24"/>
        </w:rPr>
        <w:t xml:space="preserve">, </w:t>
      </w:r>
      <w:r w:rsidRPr="009A06AE">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sidRPr="009A06AE">
        <w:rPr>
          <w:rFonts w:ascii="Palatino Linotype" w:hAnsi="Palatino Linotype" w:cs="Arial"/>
          <w:sz w:val="24"/>
          <w:szCs w:val="24"/>
        </w:rPr>
        <w:t xml:space="preserve"> </w:t>
      </w:r>
      <w:r w:rsidR="00544216" w:rsidRPr="009A06AE">
        <w:rPr>
          <w:rFonts w:ascii="Palatino Linotype" w:hAnsi="Palatino Linotype" w:cs="Arial"/>
          <w:sz w:val="24"/>
          <w:szCs w:val="24"/>
        </w:rPr>
        <w:t>once de octubre de los corrientes, d</w:t>
      </w:r>
      <w:r w:rsidR="002642D3" w:rsidRPr="009A06AE">
        <w:rPr>
          <w:rFonts w:ascii="Palatino Linotype" w:hAnsi="Palatino Linotype" w:cs="Arial"/>
          <w:sz w:val="24"/>
          <w:szCs w:val="24"/>
        </w:rPr>
        <w:t>eterminándose en él, un plazo de siete días para que las partes manifestaran lo que a su derecho corresponda en términos del numeral ya citado.</w:t>
      </w:r>
    </w:p>
    <w:p w14:paraId="3BF6E92E" w14:textId="77777777" w:rsidR="00712E3A" w:rsidRPr="009A06AE" w:rsidRDefault="00712E3A" w:rsidP="00B433C9">
      <w:pPr>
        <w:spacing w:before="240" w:line="360" w:lineRule="auto"/>
        <w:jc w:val="both"/>
        <w:rPr>
          <w:rFonts w:ascii="Palatino Linotype" w:hAnsi="Palatino Linotype" w:cs="Arial"/>
          <w:sz w:val="24"/>
          <w:szCs w:val="24"/>
        </w:rPr>
      </w:pPr>
    </w:p>
    <w:p w14:paraId="0A5C5FA8" w14:textId="5E166F90" w:rsidR="00B433C9" w:rsidRPr="009A06AE" w:rsidRDefault="005D3E85" w:rsidP="00B433C9">
      <w:pPr>
        <w:pStyle w:val="Prrafodelista"/>
        <w:spacing w:line="360" w:lineRule="auto"/>
        <w:ind w:left="0"/>
        <w:jc w:val="both"/>
        <w:rPr>
          <w:rFonts w:ascii="Palatino Linotype" w:hAnsi="Palatino Linotype" w:cs="Arial"/>
          <w:b/>
        </w:rPr>
      </w:pPr>
      <w:r w:rsidRPr="009A06AE">
        <w:rPr>
          <w:rFonts w:ascii="Palatino Linotype" w:hAnsi="Palatino Linotype" w:cs="Arial"/>
          <w:b/>
          <w:sz w:val="28"/>
        </w:rPr>
        <w:t>QUINTO</w:t>
      </w:r>
      <w:r w:rsidR="00B433C9" w:rsidRPr="009A06AE">
        <w:rPr>
          <w:rFonts w:ascii="Palatino Linotype" w:hAnsi="Palatino Linotype" w:cs="Arial"/>
          <w:b/>
          <w:sz w:val="28"/>
          <w:szCs w:val="28"/>
        </w:rPr>
        <w:t>. De la etapa de instrucción.</w:t>
      </w:r>
    </w:p>
    <w:p w14:paraId="12399F97" w14:textId="420B4021" w:rsidR="008C5595" w:rsidRPr="009A06AE" w:rsidRDefault="00764DB2" w:rsidP="00764DB2">
      <w:pPr>
        <w:spacing w:after="0" w:line="360" w:lineRule="auto"/>
        <w:jc w:val="both"/>
        <w:rPr>
          <w:rFonts w:ascii="Palatino Linotype" w:hAnsi="Palatino Linotype" w:cs="Arial"/>
          <w:b/>
          <w:bCs/>
          <w:sz w:val="24"/>
          <w:szCs w:val="24"/>
        </w:rPr>
      </w:pPr>
      <w:r w:rsidRPr="009A06AE">
        <w:rPr>
          <w:rFonts w:ascii="Palatino Linotype" w:hAnsi="Palatino Linotype" w:cs="Arial"/>
          <w:sz w:val="24"/>
          <w:szCs w:val="24"/>
        </w:rPr>
        <w:t xml:space="preserve">Así, en la etapa de instrucción, de las constancias que obran en el expediente electrónico del recurso de revisión se advierte que </w:t>
      </w:r>
      <w:r w:rsidRPr="009A06AE">
        <w:rPr>
          <w:rFonts w:ascii="Palatino Linotype" w:hAnsi="Palatino Linotype" w:cs="Arial"/>
          <w:b/>
          <w:bCs/>
          <w:sz w:val="24"/>
          <w:szCs w:val="24"/>
        </w:rPr>
        <w:t xml:space="preserve">El Sujeto Obligado </w:t>
      </w:r>
      <w:r w:rsidRPr="009A06AE">
        <w:rPr>
          <w:rFonts w:ascii="Palatino Linotype" w:hAnsi="Palatino Linotype" w:cs="Arial"/>
          <w:sz w:val="24"/>
          <w:szCs w:val="24"/>
        </w:rPr>
        <w:t xml:space="preserve">rindió su informe justificado en fecha </w:t>
      </w:r>
      <w:r w:rsidR="008C5595" w:rsidRPr="009A06AE">
        <w:rPr>
          <w:rFonts w:ascii="Palatino Linotype" w:hAnsi="Palatino Linotype" w:cs="Arial"/>
          <w:b/>
          <w:bCs/>
          <w:sz w:val="24"/>
          <w:szCs w:val="24"/>
        </w:rPr>
        <w:t xml:space="preserve">trece de octubre de dos mil veintidós, </w:t>
      </w:r>
      <w:r w:rsidR="008C5595" w:rsidRPr="009A06AE">
        <w:rPr>
          <w:rFonts w:ascii="Palatino Linotype" w:hAnsi="Palatino Linotype" w:cs="Arial"/>
          <w:sz w:val="24"/>
          <w:szCs w:val="24"/>
        </w:rPr>
        <w:t xml:space="preserve">mismo que se puso a la vista el </w:t>
      </w:r>
      <w:r w:rsidR="008C5595" w:rsidRPr="009A06AE">
        <w:rPr>
          <w:rFonts w:ascii="Palatino Linotype" w:hAnsi="Palatino Linotype" w:cs="Arial"/>
          <w:b/>
          <w:bCs/>
          <w:sz w:val="24"/>
          <w:szCs w:val="24"/>
        </w:rPr>
        <w:t xml:space="preserve">veintiuno de octubre de los corrientes. </w:t>
      </w:r>
    </w:p>
    <w:p w14:paraId="33F03C8C" w14:textId="77777777" w:rsidR="008C5595" w:rsidRPr="009A06AE" w:rsidRDefault="008C5595" w:rsidP="00764DB2">
      <w:pPr>
        <w:spacing w:after="0" w:line="360" w:lineRule="auto"/>
        <w:jc w:val="both"/>
        <w:rPr>
          <w:rFonts w:ascii="Palatino Linotype" w:hAnsi="Palatino Linotype" w:cs="Arial"/>
          <w:sz w:val="24"/>
          <w:szCs w:val="24"/>
        </w:rPr>
      </w:pPr>
    </w:p>
    <w:p w14:paraId="41D8CAB8" w14:textId="6A2B8087" w:rsidR="00DF0E8B" w:rsidRPr="009A06AE" w:rsidRDefault="00764DB2" w:rsidP="00DF0E8B">
      <w:pPr>
        <w:spacing w:after="0" w:line="360" w:lineRule="auto"/>
        <w:jc w:val="both"/>
        <w:rPr>
          <w:rFonts w:ascii="Palatino Linotype" w:hAnsi="Palatino Linotype" w:cs="Arial"/>
          <w:sz w:val="24"/>
          <w:szCs w:val="24"/>
        </w:rPr>
      </w:pPr>
      <w:r w:rsidRPr="009A06AE">
        <w:rPr>
          <w:rFonts w:ascii="Palatino Linotype" w:hAnsi="Palatino Linotype" w:cs="Arial"/>
          <w:sz w:val="24"/>
          <w:szCs w:val="24"/>
        </w:rPr>
        <w:t xml:space="preserve">Por lo cual se decretó cierre de instrucción con fecha </w:t>
      </w:r>
      <w:r w:rsidR="009D3C55" w:rsidRPr="009A06AE">
        <w:rPr>
          <w:rFonts w:ascii="Palatino Linotype" w:hAnsi="Palatino Linotype" w:cs="Arial"/>
          <w:b/>
          <w:bCs/>
          <w:sz w:val="24"/>
          <w:szCs w:val="24"/>
        </w:rPr>
        <w:t>treinta y uno</w:t>
      </w:r>
      <w:r w:rsidR="008C5595" w:rsidRPr="009A06AE">
        <w:rPr>
          <w:rFonts w:ascii="Palatino Linotype" w:hAnsi="Palatino Linotype" w:cs="Arial"/>
          <w:b/>
          <w:bCs/>
          <w:sz w:val="24"/>
          <w:szCs w:val="24"/>
        </w:rPr>
        <w:t xml:space="preserve"> de octubre de dos mil veintidós, </w:t>
      </w:r>
      <w:r w:rsidR="00DF0E8B" w:rsidRPr="009A06AE">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08317A6" w14:textId="42103AF2" w:rsidR="00544216" w:rsidRPr="009A06AE" w:rsidRDefault="00544216" w:rsidP="00544216">
      <w:pPr>
        <w:spacing w:before="240" w:line="360" w:lineRule="auto"/>
        <w:jc w:val="both"/>
        <w:rPr>
          <w:rFonts w:ascii="Palatino Linotype" w:hAnsi="Palatino Linotype" w:cs="Arial"/>
          <w:sz w:val="24"/>
          <w:szCs w:val="24"/>
        </w:rPr>
      </w:pPr>
      <w:r w:rsidRPr="009A06AE">
        <w:rPr>
          <w:rFonts w:ascii="Palatino Linotype" w:hAnsi="Palatino Linotype" w:cs="Arial"/>
          <w:sz w:val="24"/>
          <w:szCs w:val="24"/>
        </w:rPr>
        <w:t xml:space="preserve">Así, en fecha </w:t>
      </w:r>
      <w:r w:rsidRPr="009A06AE">
        <w:rPr>
          <w:rFonts w:ascii="Palatino Linotype" w:hAnsi="Palatino Linotype" w:cs="Arial"/>
          <w:b/>
          <w:bCs/>
          <w:sz w:val="24"/>
          <w:szCs w:val="24"/>
        </w:rPr>
        <w:t xml:space="preserve">treinta de noviembre de dos mil veintidós, </w:t>
      </w:r>
      <w:r w:rsidRPr="009A06AE">
        <w:rPr>
          <w:rFonts w:ascii="Palatino Linotype" w:hAnsi="Palatino Linotype" w:cs="Arial"/>
          <w:sz w:val="24"/>
          <w:szCs w:val="24"/>
        </w:rPr>
        <w:t xml:space="preserve">en el expediente electrónico del recurso de revisión </w:t>
      </w:r>
      <w:r w:rsidRPr="009A06AE">
        <w:rPr>
          <w:rFonts w:ascii="Palatino Linotype" w:hAnsi="Palatino Linotype" w:cs="Arial"/>
          <w:sz w:val="24"/>
        </w:rPr>
        <w:t xml:space="preserve">se amplió plazo para dictar resolución, en términos del </w:t>
      </w:r>
      <w:r w:rsidRPr="009A06AE">
        <w:rPr>
          <w:rFonts w:ascii="Palatino Linotype" w:hAnsi="Palatino Linotype" w:cs="Arial"/>
          <w:sz w:val="24"/>
          <w:szCs w:val="24"/>
        </w:rPr>
        <w:t xml:space="preserve">artículo 181 de la Ley de Transparencia y Acceso a la Información del Estado de México y Municipios. </w:t>
      </w:r>
    </w:p>
    <w:p w14:paraId="002F2389"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lastRenderedPageBreak/>
        <w:t xml:space="preserve">Este organismo garante no pasa por alto justificar, </w:t>
      </w:r>
      <w:r w:rsidRPr="009A06AE">
        <w:rPr>
          <w:rFonts w:ascii="Palatino Linotype" w:hAnsi="Palatino Linotype" w:cstheme="majorHAnsi"/>
          <w:bCs/>
          <w:sz w:val="24"/>
          <w:szCs w:val="24"/>
        </w:rPr>
        <w:t xml:space="preserve">que el plazo para emitir resolución en el presente asunto </w:t>
      </w:r>
      <w:r w:rsidRPr="009A06AE">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72E549"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9A06AE">
        <w:rPr>
          <w:rFonts w:ascii="Palatino Linotype" w:hAnsi="Palatino Linotype" w:cstheme="majorHAnsi"/>
          <w:bCs/>
          <w:sz w:val="24"/>
          <w:szCs w:val="24"/>
        </w:rPr>
        <w:t>el plazo para emitir resolución</w:t>
      </w:r>
      <w:r w:rsidRPr="009A06AE">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1D2E2EE"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58C2A4"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22FE2EB"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62214D4D"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329F6D72"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b)     Actividad Procesal del interesado: Acciones u omisiones del interesado.</w:t>
      </w:r>
    </w:p>
    <w:p w14:paraId="29368C87"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c)  Conducta de la Autoridad: Las Acciones u omisiones realizadas en el procedimiento. Así como si la autoridad actuó con la debida diligencia.</w:t>
      </w:r>
    </w:p>
    <w:p w14:paraId="2CB9CFEA"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d)   La afectación generada en la situación jurídica de la persona involucrada en el proceso: Violación a sus derechos humanos.</w:t>
      </w:r>
    </w:p>
    <w:p w14:paraId="5441886D"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1BA6DF"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CDD9AB8"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855949"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2BF3A8F"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D364F4D" w14:textId="77777777" w:rsidR="00544216" w:rsidRPr="009A06AE" w:rsidRDefault="00544216" w:rsidP="00544216">
      <w:pPr>
        <w:spacing w:line="360" w:lineRule="auto"/>
        <w:jc w:val="both"/>
        <w:rPr>
          <w:rFonts w:ascii="Palatino Linotype" w:hAnsi="Palatino Linotype" w:cstheme="majorHAnsi"/>
          <w:sz w:val="24"/>
          <w:szCs w:val="24"/>
        </w:rPr>
      </w:pPr>
      <w:r w:rsidRPr="009A06AE">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778CFE28" w14:textId="77777777" w:rsidR="00544216" w:rsidRPr="009A06AE" w:rsidRDefault="00544216" w:rsidP="00544216">
      <w:pPr>
        <w:spacing w:line="360" w:lineRule="auto"/>
        <w:jc w:val="both"/>
        <w:rPr>
          <w:rFonts w:ascii="Palatino Linotype" w:hAnsi="Palatino Linotype"/>
          <w:sz w:val="24"/>
          <w:szCs w:val="24"/>
        </w:rPr>
      </w:pPr>
      <w:r w:rsidRPr="009A06AE">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28DBAF8" w14:textId="7005D7EF" w:rsidR="007E4FA1" w:rsidRPr="009A06AE" w:rsidRDefault="007E4FA1" w:rsidP="007E4FA1">
      <w:pPr>
        <w:spacing w:before="240" w:line="360" w:lineRule="auto"/>
        <w:jc w:val="center"/>
        <w:rPr>
          <w:rFonts w:ascii="Palatino Linotype" w:hAnsi="Palatino Linotype" w:cs="Arial"/>
          <w:b/>
          <w:sz w:val="24"/>
        </w:rPr>
      </w:pPr>
      <w:r w:rsidRPr="009A06AE">
        <w:rPr>
          <w:rFonts w:ascii="Palatino Linotype" w:hAnsi="Palatino Linotype" w:cs="Arial"/>
          <w:b/>
          <w:sz w:val="24"/>
        </w:rPr>
        <w:lastRenderedPageBreak/>
        <w:t xml:space="preserve">C O N S I D E R A N D O </w:t>
      </w:r>
    </w:p>
    <w:p w14:paraId="224AAA9D" w14:textId="77777777" w:rsidR="007E4FA1" w:rsidRPr="009A06AE" w:rsidRDefault="007E4FA1" w:rsidP="007E4FA1">
      <w:pPr>
        <w:spacing w:before="240" w:line="360" w:lineRule="auto"/>
        <w:jc w:val="both"/>
        <w:rPr>
          <w:rFonts w:ascii="Palatino Linotype" w:hAnsi="Palatino Linotype" w:cs="Arial"/>
          <w:sz w:val="24"/>
        </w:rPr>
      </w:pPr>
      <w:r w:rsidRPr="009A06AE">
        <w:rPr>
          <w:rFonts w:ascii="Palatino Linotype" w:hAnsi="Palatino Linotype" w:cs="Arial"/>
          <w:b/>
          <w:sz w:val="28"/>
        </w:rPr>
        <w:t>PRIMERO.</w:t>
      </w:r>
      <w:r w:rsidRPr="009A06AE">
        <w:rPr>
          <w:rFonts w:ascii="Palatino Linotype" w:hAnsi="Palatino Linotype" w:cs="Arial"/>
          <w:b/>
        </w:rPr>
        <w:t xml:space="preserve"> </w:t>
      </w:r>
      <w:r w:rsidRPr="009A06AE">
        <w:rPr>
          <w:rFonts w:ascii="Palatino Linotype" w:hAnsi="Palatino Linotype" w:cs="Arial"/>
          <w:b/>
          <w:sz w:val="28"/>
          <w:szCs w:val="28"/>
        </w:rPr>
        <w:t>De la competencia</w:t>
      </w:r>
      <w:r w:rsidRPr="009A06AE">
        <w:rPr>
          <w:rFonts w:ascii="Palatino Linotype" w:hAnsi="Palatino Linotype" w:cs="Arial"/>
          <w:sz w:val="28"/>
          <w:szCs w:val="28"/>
        </w:rPr>
        <w:t>.</w:t>
      </w:r>
    </w:p>
    <w:p w14:paraId="1E4BE51C" w14:textId="77777777" w:rsidR="00A51F37" w:rsidRPr="009A06AE" w:rsidRDefault="00A51F37" w:rsidP="00A51F37">
      <w:pPr>
        <w:spacing w:before="240" w:line="360" w:lineRule="auto"/>
        <w:jc w:val="both"/>
        <w:rPr>
          <w:rFonts w:ascii="Palatino Linotype" w:eastAsia="Calibri" w:hAnsi="Palatino Linotype"/>
          <w:b/>
          <w:color w:val="000000" w:themeColor="text1"/>
          <w:sz w:val="24"/>
          <w:szCs w:val="24"/>
        </w:rPr>
      </w:pPr>
      <w:r w:rsidRPr="009A06AE">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9A06AE">
        <w:rPr>
          <w:rFonts w:ascii="Palatino Linotype" w:hAnsi="Palatino Linotype" w:cs="Arial"/>
          <w:b/>
          <w:sz w:val="24"/>
          <w:szCs w:val="24"/>
          <w:lang w:val="es-ES"/>
        </w:rPr>
        <w:t xml:space="preserve">la parte recurrente </w:t>
      </w:r>
      <w:r w:rsidRPr="009A06AE">
        <w:rPr>
          <w:rFonts w:ascii="Palatino Linotype" w:hAnsi="Palatino Linotype" w:cs="Arial"/>
          <w:sz w:val="24"/>
          <w:szCs w:val="24"/>
          <w:lang w:val="es-ES"/>
        </w:rPr>
        <w:t xml:space="preserve">conforme a lo dispuesto en los artículos 1, párrafos segundo y tercero, </w:t>
      </w:r>
      <w:r w:rsidRPr="009A06AE">
        <w:rPr>
          <w:rFonts w:ascii="Palatino Linotype" w:eastAsia="Calibri" w:hAnsi="Palatino Linotype"/>
          <w:color w:val="000000" w:themeColor="text1"/>
          <w:sz w:val="24"/>
          <w:szCs w:val="24"/>
        </w:rPr>
        <w:t xml:space="preserve">6, apartado A, fracción IV de la </w:t>
      </w:r>
      <w:r w:rsidRPr="009A06AE">
        <w:rPr>
          <w:rFonts w:ascii="Palatino Linotype" w:eastAsia="Calibri" w:hAnsi="Palatino Linotype"/>
          <w:b/>
          <w:color w:val="000000" w:themeColor="text1"/>
          <w:sz w:val="24"/>
          <w:szCs w:val="24"/>
        </w:rPr>
        <w:t>Constitución Política de los Estados Unidos Mexicanos</w:t>
      </w:r>
      <w:r w:rsidRPr="009A06AE">
        <w:rPr>
          <w:rFonts w:ascii="Palatino Linotype" w:eastAsia="Calibri" w:hAnsi="Palatino Linotype"/>
          <w:color w:val="000000" w:themeColor="text1"/>
          <w:sz w:val="24"/>
          <w:szCs w:val="24"/>
        </w:rPr>
        <w:t xml:space="preserve">; 5, párrafos trigésimo, trigésimo primero y trigésimo segundo, fracciones IV y V, de la </w:t>
      </w:r>
      <w:r w:rsidRPr="009A06AE">
        <w:rPr>
          <w:rFonts w:ascii="Palatino Linotype" w:eastAsia="Calibri" w:hAnsi="Palatino Linotype"/>
          <w:b/>
          <w:color w:val="000000" w:themeColor="text1"/>
          <w:sz w:val="24"/>
          <w:szCs w:val="24"/>
        </w:rPr>
        <w:t>Constitución Política del Estado Libre y Soberano de México</w:t>
      </w:r>
      <w:r w:rsidRPr="009A06AE">
        <w:rPr>
          <w:rFonts w:ascii="Palatino Linotype" w:eastAsia="Calibri" w:hAnsi="Palatino Linotype"/>
          <w:color w:val="000000" w:themeColor="text1"/>
          <w:sz w:val="24"/>
          <w:szCs w:val="24"/>
        </w:rPr>
        <w:t xml:space="preserve">; artículos 1, 2 fracción II, 13, 29, 36 fracciones I y II, 176, 178, 179, 181 párrafo tercero y 185 </w:t>
      </w:r>
      <w:r w:rsidRPr="009A06AE">
        <w:rPr>
          <w:rFonts w:ascii="Palatino Linotype" w:eastAsia="Calibri" w:hAnsi="Palatino Linotype" w:cs="Arial"/>
          <w:color w:val="000000" w:themeColor="text1"/>
          <w:sz w:val="24"/>
          <w:szCs w:val="24"/>
        </w:rPr>
        <w:t xml:space="preserve">de la </w:t>
      </w:r>
      <w:r w:rsidRPr="009A06AE">
        <w:rPr>
          <w:rFonts w:ascii="Palatino Linotype" w:eastAsia="Calibri" w:hAnsi="Palatino Linotype" w:cs="Arial"/>
          <w:b/>
          <w:color w:val="000000" w:themeColor="text1"/>
          <w:sz w:val="24"/>
          <w:szCs w:val="24"/>
        </w:rPr>
        <w:t>Ley de Transparencia y Acceso a la Información Pública del Estado de México y Municipios</w:t>
      </w:r>
      <w:r w:rsidRPr="009A06AE">
        <w:rPr>
          <w:rFonts w:ascii="Palatino Linotype" w:eastAsia="Calibri" w:hAnsi="Palatino Linotype" w:cs="Arial"/>
          <w:color w:val="000000" w:themeColor="text1"/>
          <w:sz w:val="24"/>
          <w:szCs w:val="24"/>
        </w:rPr>
        <w:t xml:space="preserve">; y 10, 7, 9 fracciones I y XXIV, y 11 del </w:t>
      </w:r>
      <w:r w:rsidRPr="009A06AE">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Pr="009A06AE" w:rsidRDefault="007E4FA1" w:rsidP="003A6975">
      <w:pPr>
        <w:spacing w:before="240" w:line="360" w:lineRule="auto"/>
        <w:jc w:val="both"/>
        <w:rPr>
          <w:rFonts w:ascii="Palatino Linotype" w:hAnsi="Palatino Linotype" w:cs="Arial"/>
          <w:sz w:val="24"/>
          <w:szCs w:val="24"/>
        </w:rPr>
      </w:pPr>
    </w:p>
    <w:p w14:paraId="645411A9" w14:textId="77777777" w:rsidR="006168E4" w:rsidRPr="009A06AE"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9A06AE">
        <w:rPr>
          <w:rFonts w:ascii="Palatino Linotype" w:hAnsi="Palatino Linotype" w:cs="Arial"/>
          <w:b/>
          <w:sz w:val="28"/>
        </w:rPr>
        <w:t>SEGUNDO</w:t>
      </w:r>
      <w:r w:rsidRPr="009A06AE">
        <w:rPr>
          <w:rFonts w:ascii="Palatino Linotype" w:hAnsi="Palatino Linotype" w:cs="Arial"/>
          <w:b/>
        </w:rPr>
        <w:t xml:space="preserve">. </w:t>
      </w:r>
      <w:r w:rsidRPr="009A06AE">
        <w:rPr>
          <w:rFonts w:ascii="Palatino Linotype" w:hAnsi="Palatino Linotype" w:cs="Arial"/>
          <w:b/>
          <w:sz w:val="28"/>
          <w:szCs w:val="28"/>
        </w:rPr>
        <w:t>Sobre los alcances del recurso de revisión.</w:t>
      </w:r>
      <w:r w:rsidRPr="009A06AE">
        <w:rPr>
          <w:rFonts w:ascii="Palatino Linotype" w:hAnsi="Palatino Linotype" w:cs="Arial"/>
          <w:b/>
        </w:rPr>
        <w:t xml:space="preserve"> </w:t>
      </w:r>
    </w:p>
    <w:p w14:paraId="08366973" w14:textId="77777777" w:rsidR="006168E4" w:rsidRPr="009A06AE"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9A06AE">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w:t>
      </w:r>
      <w:r w:rsidR="007216DB" w:rsidRPr="009A06AE">
        <w:rPr>
          <w:rFonts w:ascii="Palatino Linotype" w:hAnsi="Palatino Linotype" w:cs="Arial"/>
        </w:rPr>
        <w:t>los</w:t>
      </w:r>
      <w:r w:rsidRPr="009A06AE">
        <w:rPr>
          <w:rFonts w:ascii="Palatino Linotype" w:hAnsi="Palatino Linotype" w:cs="Arial"/>
        </w:rPr>
        <w:t xml:space="preserve"> expediente</w:t>
      </w:r>
      <w:r w:rsidR="007216DB" w:rsidRPr="009A06AE">
        <w:rPr>
          <w:rFonts w:ascii="Palatino Linotype" w:hAnsi="Palatino Linotype" w:cs="Arial"/>
        </w:rPr>
        <w:t>s</w:t>
      </w:r>
      <w:r w:rsidRPr="009A06AE">
        <w:rPr>
          <w:rFonts w:ascii="Palatino Linotype" w:hAnsi="Palatino Linotype" w:cs="Arial"/>
        </w:rPr>
        <w:t xml:space="preserve"> electrónico</w:t>
      </w:r>
      <w:r w:rsidR="007216DB" w:rsidRPr="009A06AE">
        <w:rPr>
          <w:rFonts w:ascii="Palatino Linotype" w:hAnsi="Palatino Linotype" w:cs="Arial"/>
        </w:rPr>
        <w:t>s</w:t>
      </w:r>
      <w:r w:rsidRPr="009A06AE">
        <w:rPr>
          <w:rFonts w:ascii="Palatino Linotype" w:hAnsi="Palatino Linotype" w:cs="Arial"/>
        </w:rPr>
        <w:t xml:space="preserve">, con la finalidad de reparar cualquier posible </w:t>
      </w:r>
      <w:r w:rsidRPr="009A06AE">
        <w:rPr>
          <w:rFonts w:ascii="Palatino Linotype" w:hAnsi="Palatino Linotype" w:cs="Arial"/>
        </w:rPr>
        <w:lastRenderedPageBreak/>
        <w:t>afectación al derecho de acceso a la información pública y garantizando el principio rector de máxima publicidad.</w:t>
      </w:r>
    </w:p>
    <w:p w14:paraId="38B9E702" w14:textId="77777777" w:rsidR="00DF0E8B" w:rsidRPr="009A06AE"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00CD6DD" w14:textId="77777777" w:rsidR="00D508EB" w:rsidRPr="009A06AE" w:rsidRDefault="00D508EB" w:rsidP="00D508EB">
      <w:pPr>
        <w:spacing w:after="0" w:line="360" w:lineRule="auto"/>
        <w:jc w:val="both"/>
        <w:rPr>
          <w:rFonts w:ascii="Palatino Linotype" w:eastAsia="Times New Roman" w:hAnsi="Palatino Linotype" w:cs="Times New Roman"/>
          <w:sz w:val="24"/>
          <w:szCs w:val="24"/>
          <w:lang w:eastAsia="es-ES"/>
        </w:rPr>
      </w:pPr>
      <w:r w:rsidRPr="009A06AE">
        <w:rPr>
          <w:rFonts w:ascii="Palatino Linotype" w:hAnsi="Palatino Linotype" w:cs="Arial"/>
          <w:b/>
          <w:sz w:val="28"/>
        </w:rPr>
        <w:t xml:space="preserve">TERCERO. Cuestiones de previo y especial pronunciamiento. </w:t>
      </w:r>
      <w:r w:rsidRPr="009A06AE">
        <w:rPr>
          <w:rFonts w:ascii="Palatino Linotype" w:eastAsia="Times New Roman" w:hAnsi="Palatino Linotype" w:cs="Times New Roman"/>
          <w:sz w:val="24"/>
          <w:szCs w:val="24"/>
          <w:lang w:eastAsia="es-ES"/>
        </w:rPr>
        <w:t xml:space="preserve"> </w:t>
      </w:r>
    </w:p>
    <w:p w14:paraId="779BAC01" w14:textId="77777777" w:rsidR="00D508EB" w:rsidRPr="009A06AE" w:rsidRDefault="00D508EB" w:rsidP="00D508EB">
      <w:pPr>
        <w:spacing w:after="0" w:line="360" w:lineRule="auto"/>
        <w:jc w:val="both"/>
        <w:rPr>
          <w:rFonts w:ascii="Palatino Linotype" w:eastAsia="Times New Roman" w:hAnsi="Palatino Linotype" w:cs="Times New Roman"/>
          <w:sz w:val="24"/>
          <w:szCs w:val="24"/>
          <w:lang w:eastAsia="es-ES"/>
        </w:rPr>
      </w:pPr>
      <w:r w:rsidRPr="009A06AE">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9A06AE">
        <w:rPr>
          <w:rFonts w:ascii="Palatino Linotype" w:eastAsia="Times New Roman" w:hAnsi="Palatino Linotype" w:cs="Times New Roman"/>
          <w:sz w:val="24"/>
          <w:szCs w:val="24"/>
          <w:lang w:val="es-ES_tradnl" w:eastAsia="es-ES"/>
        </w:rPr>
        <w:t>Acceso a la Información Pública del Estado de México y Municipios</w:t>
      </w:r>
      <w:r w:rsidRPr="009A06AE">
        <w:rPr>
          <w:rFonts w:ascii="Palatino Linotype" w:eastAsia="Times New Roman" w:hAnsi="Palatino Linotype" w:cs="Times New Roman"/>
          <w:sz w:val="24"/>
          <w:szCs w:val="24"/>
          <w:lang w:eastAsia="es-ES"/>
        </w:rPr>
        <w:t>, establecidos en el artículo 180 que enuncia:</w:t>
      </w:r>
    </w:p>
    <w:p w14:paraId="2A22ACC2"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b/>
          <w:i/>
          <w:lang w:eastAsia="es-ES"/>
        </w:rPr>
        <w:t xml:space="preserve">“Artículo 180. </w:t>
      </w:r>
      <w:r w:rsidRPr="009A06AE">
        <w:rPr>
          <w:rFonts w:ascii="Palatino Linotype" w:eastAsia="Times New Roman" w:hAnsi="Palatino Linotype" w:cs="Arial"/>
          <w:i/>
          <w:lang w:eastAsia="es-ES"/>
        </w:rPr>
        <w:t>El recurso de revisión contendrá:</w:t>
      </w:r>
    </w:p>
    <w:p w14:paraId="0F4A54D6"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I. El sujeto obligado ante la cual se presentó la solicitud;</w:t>
      </w:r>
    </w:p>
    <w:p w14:paraId="31A55EB9"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b/>
          <w:i/>
          <w:u w:val="single"/>
          <w:lang w:eastAsia="es-ES"/>
        </w:rPr>
        <w:t>II. El nombre del solicitante que recurre</w:t>
      </w:r>
      <w:r w:rsidRPr="009A06AE">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02FB5E6"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III. El número de folio de respuesta de la solicitud de acceso;</w:t>
      </w:r>
    </w:p>
    <w:p w14:paraId="31621877"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B5153E4"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V. El acto que se recurre;</w:t>
      </w:r>
    </w:p>
    <w:p w14:paraId="1A0C1052"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VI. Las razones o motivos de inconformidad;</w:t>
      </w:r>
    </w:p>
    <w:p w14:paraId="5BDADFFF"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6D01B0A"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28AA53EF"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Adicionalmente, se podrán anexar las pruebas y demás elementos que considere procedentes someter a juicio del Instituto.</w:t>
      </w:r>
    </w:p>
    <w:p w14:paraId="2962B0B2" w14:textId="77777777" w:rsidR="00D508EB" w:rsidRPr="009A06AE" w:rsidRDefault="00D508EB" w:rsidP="00D508EB">
      <w:pPr>
        <w:spacing w:before="240" w:line="360" w:lineRule="auto"/>
        <w:ind w:left="851" w:right="851"/>
        <w:jc w:val="both"/>
        <w:rPr>
          <w:rFonts w:ascii="Palatino Linotype" w:eastAsia="Times New Roman" w:hAnsi="Palatino Linotype" w:cs="Arial"/>
          <w:i/>
          <w:lang w:eastAsia="es-ES"/>
        </w:rPr>
      </w:pPr>
      <w:r w:rsidRPr="009A06AE">
        <w:rPr>
          <w:rFonts w:ascii="Palatino Linotype" w:eastAsia="Times New Roman" w:hAnsi="Palatino Linotype" w:cs="Arial"/>
          <w:i/>
          <w:lang w:eastAsia="es-ES"/>
        </w:rPr>
        <w:t>En ningún caso será necesario que el particular ratifique el recurso de revisión interpuesto.</w:t>
      </w:r>
    </w:p>
    <w:p w14:paraId="4A217155" w14:textId="77777777" w:rsidR="00D508EB" w:rsidRPr="009A06AE" w:rsidRDefault="00D508EB" w:rsidP="00D508EB">
      <w:pPr>
        <w:spacing w:before="240" w:line="360" w:lineRule="auto"/>
        <w:ind w:left="851" w:right="851"/>
        <w:jc w:val="both"/>
        <w:rPr>
          <w:rFonts w:ascii="Palatino Linotype" w:eastAsia="Times New Roman" w:hAnsi="Palatino Linotype" w:cs="Arial"/>
          <w:i/>
          <w:sz w:val="24"/>
          <w:szCs w:val="24"/>
          <w:lang w:eastAsia="es-ES"/>
        </w:rPr>
      </w:pPr>
      <w:r w:rsidRPr="009A06AE">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9A06AE">
        <w:rPr>
          <w:rFonts w:ascii="Palatino Linotype" w:eastAsia="Times New Roman" w:hAnsi="Palatino Linotype" w:cs="Arial"/>
          <w:b/>
          <w:i/>
          <w:lang w:eastAsia="es-ES"/>
        </w:rPr>
        <w:t xml:space="preserve"> [Sic] </w:t>
      </w:r>
    </w:p>
    <w:p w14:paraId="0005AD76" w14:textId="77777777" w:rsidR="00D508EB" w:rsidRPr="009A06AE" w:rsidRDefault="00D508EB" w:rsidP="00D508EB">
      <w:pPr>
        <w:spacing w:after="0" w:line="360" w:lineRule="auto"/>
        <w:jc w:val="both"/>
        <w:rPr>
          <w:rFonts w:ascii="Palatino Linotype" w:eastAsia="Times New Roman" w:hAnsi="Palatino Linotype" w:cs="Arial"/>
          <w:b/>
          <w:i/>
          <w:sz w:val="24"/>
          <w:szCs w:val="24"/>
          <w:lang w:eastAsia="es-ES"/>
        </w:rPr>
      </w:pPr>
    </w:p>
    <w:p w14:paraId="74DC4AB3" w14:textId="77777777" w:rsidR="00D508EB" w:rsidRPr="009A06AE" w:rsidRDefault="00D508EB" w:rsidP="00D508EB">
      <w:pPr>
        <w:spacing w:after="0" w:line="360" w:lineRule="auto"/>
        <w:jc w:val="both"/>
        <w:rPr>
          <w:rFonts w:ascii="Palatino Linotype" w:eastAsia="Calibri" w:hAnsi="Palatino Linotype" w:cs="Arial"/>
          <w:sz w:val="24"/>
          <w:szCs w:val="24"/>
          <w:lang w:val="es-ES" w:eastAsia="es-ES"/>
        </w:rPr>
      </w:pPr>
      <w:r w:rsidRPr="009A06AE">
        <w:rPr>
          <w:rFonts w:ascii="Palatino Linotype" w:eastAsia="Calibri" w:hAnsi="Palatino Linotype" w:cs="Segoe UI"/>
          <w:sz w:val="24"/>
          <w:szCs w:val="24"/>
          <w:lang w:val="es-ES" w:eastAsia="es-ES"/>
        </w:rPr>
        <w:t xml:space="preserve">Cabe señalar que </w:t>
      </w:r>
      <w:r w:rsidRPr="009A06AE">
        <w:rPr>
          <w:rFonts w:ascii="Palatino Linotype" w:eastAsia="Calibri" w:hAnsi="Palatino Linotype" w:cs="Segoe UI"/>
          <w:b/>
          <w:sz w:val="24"/>
          <w:szCs w:val="24"/>
          <w:lang w:val="es-ES" w:eastAsia="es-ES"/>
        </w:rPr>
        <w:t>El Recurrente</w:t>
      </w:r>
      <w:r w:rsidRPr="009A06AE">
        <w:rPr>
          <w:rFonts w:ascii="Palatino Linotype" w:eastAsia="Calibri" w:hAnsi="Palatino Linotype" w:cs="Segoe UI"/>
          <w:sz w:val="24"/>
          <w:szCs w:val="24"/>
          <w:lang w:val="es-ES" w:eastAsia="es-ES"/>
        </w:rPr>
        <w:t xml:space="preserve"> ejerció de manera anónima su derecho de acceso a la información pública</w:t>
      </w:r>
      <w:r w:rsidRPr="009A06AE">
        <w:rPr>
          <w:rFonts w:ascii="Palatino Linotype" w:eastAsia="Calibri" w:hAnsi="Palatino Linotype" w:cs="Times New Roman"/>
          <w:sz w:val="24"/>
          <w:szCs w:val="24"/>
          <w:lang w:val="es-ES" w:eastAsia="es-ES"/>
        </w:rPr>
        <w:t xml:space="preserve">, sin embargo, no es motivo para desechar las </w:t>
      </w:r>
      <w:r w:rsidRPr="009A06AE">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22AB621" w14:textId="77777777" w:rsidR="00D508EB" w:rsidRPr="009A06AE" w:rsidRDefault="00D508EB" w:rsidP="00D508EB">
      <w:pPr>
        <w:spacing w:before="240" w:line="360" w:lineRule="auto"/>
        <w:ind w:left="851" w:right="851"/>
        <w:jc w:val="both"/>
        <w:rPr>
          <w:rFonts w:ascii="Palatino Linotype" w:eastAsia="Calibri" w:hAnsi="Palatino Linotype" w:cs="Arial"/>
          <w:b/>
          <w:i/>
          <w:lang w:val="es-ES" w:eastAsia="es-ES"/>
        </w:rPr>
      </w:pPr>
      <w:r w:rsidRPr="009A06AE">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9A06AE">
        <w:rPr>
          <w:rFonts w:ascii="Palatino Linotype" w:eastAsia="Calibri" w:hAnsi="Palatino Linotype" w:cs="Arial"/>
          <w:b/>
          <w:i/>
          <w:lang w:val="es-ES" w:eastAsia="es-ES"/>
        </w:rPr>
        <w:t>[Sic]</w:t>
      </w:r>
    </w:p>
    <w:p w14:paraId="7B99F669" w14:textId="77777777" w:rsidR="00D508EB" w:rsidRPr="009A06AE" w:rsidRDefault="00D508EB" w:rsidP="00D508EB">
      <w:pPr>
        <w:spacing w:before="240" w:line="360" w:lineRule="auto"/>
        <w:ind w:left="851" w:right="851"/>
        <w:jc w:val="both"/>
        <w:rPr>
          <w:rFonts w:ascii="Palatino Linotype" w:eastAsia="Calibri" w:hAnsi="Palatino Linotype" w:cs="Arial"/>
          <w:b/>
          <w:i/>
          <w:lang w:val="es-ES" w:eastAsia="es-ES"/>
        </w:rPr>
      </w:pPr>
    </w:p>
    <w:p w14:paraId="5C8F25F6" w14:textId="77777777" w:rsidR="00D508EB" w:rsidRPr="009A06AE" w:rsidRDefault="00D508EB" w:rsidP="00D508EB">
      <w:pPr>
        <w:spacing w:after="0" w:line="360" w:lineRule="auto"/>
        <w:jc w:val="both"/>
        <w:rPr>
          <w:rFonts w:ascii="Palatino Linotype" w:eastAsia="Calibri" w:hAnsi="Palatino Linotype" w:cs="Times New Roman"/>
          <w:sz w:val="24"/>
          <w:szCs w:val="24"/>
          <w:lang w:val="es-ES" w:eastAsia="es-ES"/>
        </w:rPr>
      </w:pPr>
      <w:r w:rsidRPr="009A06AE">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9A06AE">
        <w:rPr>
          <w:rFonts w:ascii="Palatino Linotype" w:eastAsia="Calibri" w:hAnsi="Palatino Linotype" w:cs="Times New Roman"/>
          <w:sz w:val="24"/>
          <w:szCs w:val="24"/>
          <w:lang w:val="es-ES" w:eastAsia="es-ES"/>
        </w:rPr>
        <w:lastRenderedPageBreak/>
        <w:t xml:space="preserve">párrafos </w:t>
      </w:r>
      <w:r w:rsidRPr="009A06AE">
        <w:rPr>
          <w:rFonts w:ascii="Palatino Linotype" w:eastAsia="Calibri" w:hAnsi="Palatino Linotype" w:cs="Arial"/>
          <w:sz w:val="24"/>
          <w:szCs w:val="24"/>
          <w:lang w:val="es-ES" w:eastAsia="es-ES"/>
        </w:rPr>
        <w:t>vigésimo, vigésimo primero</w:t>
      </w:r>
      <w:r w:rsidRPr="009A06AE">
        <w:rPr>
          <w:rFonts w:ascii="Palatino Linotype" w:eastAsia="Times New Roman" w:hAnsi="Palatino Linotype" w:cs="Arial"/>
          <w:sz w:val="24"/>
          <w:szCs w:val="24"/>
          <w:lang w:eastAsia="es-ES"/>
        </w:rPr>
        <w:t xml:space="preserve"> y vigésimo segundo</w:t>
      </w:r>
      <w:r w:rsidRPr="009A06AE">
        <w:rPr>
          <w:rFonts w:ascii="Palatino Linotype" w:eastAsia="Calibri" w:hAnsi="Palatino Linotype" w:cs="Times New Roman"/>
          <w:sz w:val="24"/>
          <w:szCs w:val="24"/>
          <w:lang w:val="es-ES" w:eastAsia="es-ES"/>
        </w:rPr>
        <w:t>, de la Constitución Política del Estado Libre y Soberano de México, se establece lo siguiente:</w:t>
      </w:r>
    </w:p>
    <w:p w14:paraId="7AB0261B" w14:textId="77777777" w:rsidR="00D508EB" w:rsidRPr="009A06AE" w:rsidRDefault="00D508EB" w:rsidP="00D508EB">
      <w:pPr>
        <w:spacing w:before="240" w:line="360" w:lineRule="auto"/>
        <w:ind w:left="851" w:right="851"/>
        <w:jc w:val="center"/>
        <w:rPr>
          <w:rFonts w:ascii="Palatino Linotype" w:eastAsia="Times New Roman" w:hAnsi="Palatino Linotype" w:cs="Times New Roman"/>
          <w:b/>
          <w:i/>
          <w:u w:val="single"/>
          <w:lang w:val="es-ES" w:eastAsia="es-ES"/>
        </w:rPr>
      </w:pPr>
      <w:r w:rsidRPr="009A06AE">
        <w:rPr>
          <w:rFonts w:ascii="Palatino Linotype" w:eastAsia="Times New Roman" w:hAnsi="Palatino Linotype" w:cs="Times New Roman"/>
          <w:b/>
          <w:i/>
          <w:u w:val="single"/>
          <w:lang w:val="es-ES" w:eastAsia="es-ES"/>
        </w:rPr>
        <w:t>Constitución Política de los Estados Unidos Mexicanos</w:t>
      </w:r>
    </w:p>
    <w:p w14:paraId="52B2CE8C"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b/>
          <w:i/>
          <w:lang w:val="es-ES" w:eastAsia="es-ES"/>
        </w:rPr>
        <w:t>“Artículo 6</w:t>
      </w:r>
      <w:r w:rsidRPr="009A06AE">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0AAAAB3"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p>
    <w:p w14:paraId="1E6366B4"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 xml:space="preserve">Para efectos de lo dispuesto en el presente artículo se observará lo siguiente: </w:t>
      </w:r>
    </w:p>
    <w:p w14:paraId="6667BA6A"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34676919"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p>
    <w:p w14:paraId="7E37AFD5"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96170B8" w14:textId="77777777" w:rsidR="00D508EB" w:rsidRPr="009A06AE" w:rsidRDefault="00D508EB" w:rsidP="00D508EB">
      <w:pPr>
        <w:spacing w:before="240" w:line="360" w:lineRule="auto"/>
        <w:ind w:left="851" w:right="851"/>
        <w:jc w:val="both"/>
        <w:rPr>
          <w:rFonts w:ascii="Palatino Linotype" w:eastAsia="Times New Roman" w:hAnsi="Palatino Linotype" w:cs="Times New Roman"/>
          <w:b/>
          <w:i/>
          <w:lang w:val="es-ES" w:eastAsia="es-ES"/>
        </w:rPr>
      </w:pPr>
      <w:r w:rsidRPr="009A06AE">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9A06AE">
        <w:rPr>
          <w:rFonts w:ascii="Palatino Linotype" w:eastAsia="Times New Roman" w:hAnsi="Palatino Linotype" w:cs="Times New Roman"/>
          <w:b/>
          <w:i/>
          <w:lang w:val="es-ES" w:eastAsia="es-ES"/>
        </w:rPr>
        <w:t>[Sic]</w:t>
      </w:r>
    </w:p>
    <w:p w14:paraId="6A2E23E0" w14:textId="77777777" w:rsidR="00D508EB" w:rsidRPr="009A06AE" w:rsidRDefault="00D508EB" w:rsidP="00D508EB">
      <w:pPr>
        <w:spacing w:before="240" w:line="360" w:lineRule="auto"/>
        <w:ind w:left="851" w:right="851"/>
        <w:jc w:val="both"/>
        <w:rPr>
          <w:rFonts w:ascii="Palatino Linotype" w:eastAsia="Times New Roman" w:hAnsi="Palatino Linotype" w:cs="Times New Roman"/>
          <w:b/>
          <w:i/>
          <w:lang w:val="es-ES" w:eastAsia="es-ES"/>
        </w:rPr>
      </w:pPr>
    </w:p>
    <w:p w14:paraId="07232AD6" w14:textId="77777777" w:rsidR="00D508EB" w:rsidRPr="009A06AE" w:rsidRDefault="00D508EB" w:rsidP="00D508EB">
      <w:pPr>
        <w:spacing w:before="240" w:line="360" w:lineRule="auto"/>
        <w:ind w:left="851" w:right="851"/>
        <w:jc w:val="center"/>
        <w:rPr>
          <w:rFonts w:ascii="Palatino Linotype" w:eastAsia="Times New Roman" w:hAnsi="Palatino Linotype" w:cs="Times New Roman"/>
          <w:b/>
          <w:i/>
          <w:u w:val="single"/>
          <w:lang w:val="es-ES" w:eastAsia="es-ES"/>
        </w:rPr>
      </w:pPr>
      <w:r w:rsidRPr="009A06AE">
        <w:rPr>
          <w:rFonts w:ascii="Palatino Linotype" w:eastAsia="Times New Roman" w:hAnsi="Palatino Linotype" w:cs="Times New Roman"/>
          <w:b/>
          <w:i/>
          <w:u w:val="single"/>
          <w:lang w:val="es-ES" w:eastAsia="es-ES"/>
        </w:rPr>
        <w:lastRenderedPageBreak/>
        <w:t>Constitución Política del Estado Libre y Soberano de México</w:t>
      </w:r>
    </w:p>
    <w:p w14:paraId="6B2EFAC7"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r w:rsidRPr="009A06AE">
        <w:rPr>
          <w:rFonts w:ascii="Palatino Linotype" w:eastAsia="Times New Roman" w:hAnsi="Palatino Linotype" w:cs="Times New Roman"/>
          <w:b/>
          <w:i/>
          <w:lang w:val="es-ES" w:eastAsia="es-ES"/>
        </w:rPr>
        <w:t>Artículo 5</w:t>
      </w:r>
      <w:r w:rsidRPr="009A06AE">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457967D"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p>
    <w:p w14:paraId="2F34E5FE"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B681E0A"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 xml:space="preserve"> (…)</w:t>
      </w:r>
    </w:p>
    <w:p w14:paraId="0455142B"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4EF36161"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9EBA312"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p>
    <w:p w14:paraId="0FDBEBC5"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02F08C35"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613F841A" w14:textId="77777777" w:rsidR="00D508EB" w:rsidRPr="009A06AE" w:rsidRDefault="00D508EB" w:rsidP="00D508EB">
      <w:pPr>
        <w:spacing w:before="240" w:line="360" w:lineRule="auto"/>
        <w:ind w:left="851" w:right="851"/>
        <w:jc w:val="both"/>
        <w:rPr>
          <w:rFonts w:ascii="Palatino Linotype" w:eastAsia="Times New Roman" w:hAnsi="Palatino Linotype" w:cs="Times New Roman"/>
          <w:i/>
          <w:lang w:val="es-ES" w:eastAsia="es-ES"/>
        </w:rPr>
      </w:pPr>
      <w:r w:rsidRPr="009A06AE">
        <w:rPr>
          <w:rFonts w:ascii="Palatino Linotype" w:eastAsia="Times New Roman" w:hAnsi="Palatino Linotype" w:cs="Times New Roman"/>
          <w:i/>
          <w:lang w:val="es-ES" w:eastAsia="es-ES"/>
        </w:rPr>
        <w:t>(…)</w:t>
      </w:r>
    </w:p>
    <w:p w14:paraId="5CBBB1C9" w14:textId="77777777" w:rsidR="00D508EB" w:rsidRPr="009A06AE" w:rsidRDefault="00D508EB" w:rsidP="00D508EB">
      <w:pPr>
        <w:spacing w:before="240" w:line="360" w:lineRule="auto"/>
        <w:ind w:left="851" w:right="851"/>
        <w:jc w:val="both"/>
        <w:rPr>
          <w:rFonts w:ascii="Palatino Linotype" w:eastAsia="Times New Roman" w:hAnsi="Palatino Linotype" w:cs="Times New Roman"/>
          <w:b/>
          <w:i/>
          <w:lang w:val="es-ES" w:eastAsia="es-ES"/>
        </w:rPr>
      </w:pPr>
      <w:r w:rsidRPr="009A06AE">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9A06AE">
        <w:rPr>
          <w:rFonts w:ascii="Palatino Linotype" w:eastAsia="Times New Roman" w:hAnsi="Palatino Linotype" w:cs="Times New Roman"/>
          <w:b/>
          <w:i/>
          <w:lang w:val="es-ES" w:eastAsia="es-ES"/>
        </w:rPr>
        <w:t>[Sic]</w:t>
      </w:r>
    </w:p>
    <w:p w14:paraId="27A062C8" w14:textId="77777777" w:rsidR="00D508EB" w:rsidRPr="009A06AE" w:rsidRDefault="00D508EB" w:rsidP="00D508EB">
      <w:pPr>
        <w:spacing w:after="0" w:line="360" w:lineRule="auto"/>
        <w:jc w:val="both"/>
        <w:rPr>
          <w:rFonts w:ascii="Palatino Linotype" w:eastAsia="Times New Roman" w:hAnsi="Palatino Linotype" w:cs="Times New Roman"/>
          <w:sz w:val="24"/>
          <w:szCs w:val="24"/>
          <w:lang w:val="es-ES" w:eastAsia="es-ES"/>
        </w:rPr>
      </w:pPr>
      <w:r w:rsidRPr="009A06AE">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EFA68AC" w14:textId="77777777" w:rsidR="00D508EB" w:rsidRPr="009A06AE" w:rsidRDefault="00D508EB" w:rsidP="00D508EB">
      <w:pPr>
        <w:spacing w:before="240" w:line="360" w:lineRule="auto"/>
        <w:ind w:left="851" w:right="851"/>
        <w:jc w:val="both"/>
        <w:rPr>
          <w:rFonts w:ascii="Palatino Linotype" w:eastAsia="Calibri" w:hAnsi="Palatino Linotype" w:cs="Times New Roman"/>
          <w:i/>
          <w:lang w:val="es-ES" w:eastAsia="es-ES"/>
        </w:rPr>
      </w:pPr>
      <w:r w:rsidRPr="009A06AE">
        <w:rPr>
          <w:rFonts w:ascii="Palatino Linotype" w:eastAsia="Calibri" w:hAnsi="Palatino Linotype" w:cs="Times New Roman"/>
          <w:i/>
          <w:lang w:val="es-ES" w:eastAsia="es-ES"/>
        </w:rPr>
        <w:t>“</w:t>
      </w:r>
      <w:r w:rsidRPr="009A06AE">
        <w:rPr>
          <w:rFonts w:ascii="Palatino Linotype" w:eastAsia="Calibri" w:hAnsi="Palatino Linotype" w:cs="Times New Roman"/>
          <w:b/>
          <w:i/>
          <w:lang w:val="es-ES" w:eastAsia="es-ES"/>
        </w:rPr>
        <w:t>Artículo 1o</w:t>
      </w:r>
      <w:r w:rsidRPr="009A06AE">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8E7C67" w14:textId="77777777" w:rsidR="00D508EB" w:rsidRPr="009A06AE" w:rsidRDefault="00D508EB" w:rsidP="00D508EB">
      <w:pPr>
        <w:spacing w:before="240" w:line="360" w:lineRule="auto"/>
        <w:ind w:left="851" w:right="851"/>
        <w:jc w:val="both"/>
        <w:rPr>
          <w:rFonts w:ascii="Palatino Linotype" w:eastAsia="Calibri" w:hAnsi="Palatino Linotype" w:cs="Times New Roman"/>
          <w:i/>
          <w:lang w:val="es-ES" w:eastAsia="es-ES"/>
        </w:rPr>
      </w:pPr>
      <w:r w:rsidRPr="009A06AE">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3047672B" w14:textId="77777777" w:rsidR="00D508EB" w:rsidRPr="009A06AE" w:rsidRDefault="00D508EB" w:rsidP="00D508EB">
      <w:pPr>
        <w:spacing w:before="240" w:line="360" w:lineRule="auto"/>
        <w:ind w:left="851" w:right="851"/>
        <w:jc w:val="both"/>
        <w:rPr>
          <w:rFonts w:ascii="Palatino Linotype" w:eastAsia="Calibri" w:hAnsi="Palatino Linotype" w:cs="Times New Roman"/>
          <w:b/>
          <w:i/>
          <w:lang w:val="es-ES" w:eastAsia="es-ES"/>
        </w:rPr>
      </w:pPr>
      <w:r w:rsidRPr="009A06AE">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9A06AE">
        <w:rPr>
          <w:rFonts w:ascii="Palatino Linotype" w:eastAsia="Calibri" w:hAnsi="Palatino Linotype" w:cs="Times New Roman"/>
          <w:b/>
          <w:i/>
          <w:lang w:val="es-ES" w:eastAsia="es-ES"/>
        </w:rPr>
        <w:t>[Sic]</w:t>
      </w:r>
    </w:p>
    <w:p w14:paraId="3E4D97E4" w14:textId="77777777" w:rsidR="00D508EB" w:rsidRPr="009A06AE" w:rsidRDefault="00D508EB" w:rsidP="00D508EB">
      <w:pPr>
        <w:spacing w:after="0" w:line="360" w:lineRule="auto"/>
        <w:jc w:val="both"/>
        <w:rPr>
          <w:rFonts w:ascii="Palatino Linotype" w:eastAsia="Times New Roman" w:hAnsi="Palatino Linotype" w:cs="Times New Roman"/>
          <w:sz w:val="24"/>
          <w:szCs w:val="24"/>
          <w:lang w:val="es-ES" w:eastAsia="es-ES"/>
        </w:rPr>
      </w:pPr>
    </w:p>
    <w:p w14:paraId="41C8D34E" w14:textId="77777777" w:rsidR="00D508EB" w:rsidRPr="009A06AE" w:rsidRDefault="00D508EB" w:rsidP="00D508EB">
      <w:pPr>
        <w:spacing w:after="0" w:line="360" w:lineRule="auto"/>
        <w:jc w:val="both"/>
        <w:rPr>
          <w:rFonts w:ascii="Palatino Linotype" w:hAnsi="Palatino Linotype"/>
        </w:rPr>
      </w:pPr>
      <w:r w:rsidRPr="009A06AE">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A06AE">
        <w:rPr>
          <w:rFonts w:ascii="Palatino Linotype" w:eastAsia="Times New Roman" w:hAnsi="Palatino Linotype" w:cs="Times New Roman"/>
          <w:b/>
          <w:sz w:val="24"/>
          <w:szCs w:val="24"/>
          <w:u w:val="single"/>
          <w:lang w:val="es-ES" w:eastAsia="es-ES"/>
        </w:rPr>
        <w:t>incluso, la solicitud de acceso a la información pueda ser anónima</w:t>
      </w:r>
      <w:r w:rsidRPr="009A06AE">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9A06AE">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505F2A22" w14:textId="77777777" w:rsidR="00D508EB" w:rsidRPr="009A06AE" w:rsidRDefault="00D508EB" w:rsidP="00D508EB">
      <w:pPr>
        <w:spacing w:after="0" w:line="360" w:lineRule="auto"/>
        <w:jc w:val="both"/>
        <w:rPr>
          <w:rFonts w:ascii="Palatino Linotype" w:hAnsi="Palatino Linotype" w:cs="Arial"/>
          <w:b/>
          <w:sz w:val="28"/>
        </w:rPr>
      </w:pPr>
    </w:p>
    <w:p w14:paraId="6DE0292C" w14:textId="77777777" w:rsidR="00D508EB" w:rsidRPr="009A06AE" w:rsidRDefault="00D508EB" w:rsidP="00D508E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9A06AE">
        <w:rPr>
          <w:rFonts w:ascii="Palatino Linotype" w:hAnsi="Palatino Linotype" w:cs="Arial"/>
          <w:b/>
          <w:sz w:val="28"/>
        </w:rPr>
        <w:t>CUARTO</w:t>
      </w:r>
      <w:r w:rsidRPr="009A06AE">
        <w:rPr>
          <w:rFonts w:ascii="Palatino Linotype" w:hAnsi="Palatino Linotype" w:cs="Arial"/>
          <w:b/>
        </w:rPr>
        <w:t xml:space="preserve">. </w:t>
      </w:r>
      <w:r w:rsidRPr="009A06AE">
        <w:rPr>
          <w:rFonts w:ascii="Palatino Linotype" w:hAnsi="Palatino Linotype" w:cs="Arial"/>
          <w:b/>
          <w:sz w:val="28"/>
          <w:szCs w:val="28"/>
        </w:rPr>
        <w:t>Del estudio de las causas de improcedencia y sobreseimiento</w:t>
      </w:r>
    </w:p>
    <w:p w14:paraId="4B98807C" w14:textId="77777777" w:rsidR="00D508EB" w:rsidRPr="009A06AE" w:rsidRDefault="00D508EB" w:rsidP="00D508EB">
      <w:pPr>
        <w:pStyle w:val="Prrafodelista"/>
        <w:autoSpaceDE w:val="0"/>
        <w:autoSpaceDN w:val="0"/>
        <w:adjustRightInd w:val="0"/>
        <w:spacing w:line="360" w:lineRule="auto"/>
        <w:ind w:left="0"/>
        <w:jc w:val="both"/>
        <w:rPr>
          <w:rFonts w:ascii="Palatino Linotype" w:hAnsi="Palatino Linotype" w:cs="Arial"/>
        </w:rPr>
      </w:pPr>
      <w:r w:rsidRPr="009A06AE">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w:t>
      </w:r>
      <w:r w:rsidRPr="009A06AE">
        <w:rPr>
          <w:rFonts w:ascii="Palatino Linotype" w:hAnsi="Palatino Linotype" w:cs="Arial"/>
        </w:rPr>
        <w:lastRenderedPageBreak/>
        <w:t>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85E67F" w14:textId="77777777" w:rsidR="00D508EB" w:rsidRPr="009A06AE" w:rsidRDefault="00D508EB" w:rsidP="00D508EB">
      <w:pPr>
        <w:pStyle w:val="Prrafodelista"/>
        <w:autoSpaceDE w:val="0"/>
        <w:autoSpaceDN w:val="0"/>
        <w:adjustRightInd w:val="0"/>
        <w:spacing w:line="360" w:lineRule="auto"/>
        <w:ind w:left="0"/>
        <w:jc w:val="both"/>
        <w:rPr>
          <w:rFonts w:ascii="Palatino Linotype" w:hAnsi="Palatino Linotype" w:cs="Arial"/>
        </w:rPr>
      </w:pPr>
    </w:p>
    <w:p w14:paraId="0FE85AA0" w14:textId="77777777" w:rsidR="00D508EB" w:rsidRPr="009A06AE" w:rsidRDefault="00D508EB" w:rsidP="00D508EB">
      <w:pPr>
        <w:pStyle w:val="Prrafodelista"/>
        <w:autoSpaceDE w:val="0"/>
        <w:autoSpaceDN w:val="0"/>
        <w:adjustRightInd w:val="0"/>
        <w:spacing w:line="360" w:lineRule="auto"/>
        <w:ind w:left="0"/>
        <w:jc w:val="both"/>
        <w:rPr>
          <w:rFonts w:ascii="Palatino Linotype" w:hAnsi="Palatino Linotype" w:cs="Arial"/>
        </w:rPr>
      </w:pPr>
      <w:r w:rsidRPr="009A06AE">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9A06AE">
        <w:rPr>
          <w:rStyle w:val="Refdenotaalpie"/>
          <w:rFonts w:ascii="Palatino Linotype" w:hAnsi="Palatino Linotype" w:cs="Arial"/>
        </w:rPr>
        <w:footnoteReference w:id="1"/>
      </w:r>
      <w:r w:rsidRPr="009A06AE">
        <w:rPr>
          <w:rFonts w:ascii="Palatino Linotype" w:hAnsi="Palatino Linotype" w:cs="Arial"/>
        </w:rPr>
        <w:t>.</w:t>
      </w:r>
    </w:p>
    <w:p w14:paraId="5FE96059" w14:textId="77777777" w:rsidR="00D508EB" w:rsidRPr="009A06AE" w:rsidRDefault="00D508EB" w:rsidP="00D508EB">
      <w:pPr>
        <w:autoSpaceDE w:val="0"/>
        <w:autoSpaceDN w:val="0"/>
        <w:adjustRightInd w:val="0"/>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9A06AE">
        <w:rPr>
          <w:rFonts w:ascii="Palatino Linotype" w:hAnsi="Palatino Linotype" w:cs="Arial"/>
          <w:b/>
          <w:sz w:val="24"/>
          <w:szCs w:val="24"/>
        </w:rPr>
        <w:t xml:space="preserve">El Sujeto </w:t>
      </w:r>
      <w:r w:rsidRPr="009A06AE">
        <w:rPr>
          <w:rFonts w:ascii="Palatino Linotype" w:hAnsi="Palatino Linotype" w:cs="Arial"/>
          <w:b/>
          <w:sz w:val="24"/>
          <w:szCs w:val="24"/>
        </w:rPr>
        <w:lastRenderedPageBreak/>
        <w:t>Obligado</w:t>
      </w:r>
      <w:r w:rsidRPr="009A06AE">
        <w:rPr>
          <w:rFonts w:ascii="Palatino Linotype" w:hAnsi="Palatino Linotype" w:cs="Arial"/>
          <w:sz w:val="24"/>
          <w:szCs w:val="24"/>
        </w:rPr>
        <w:t>,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7222754" w14:textId="77777777" w:rsidR="00D508EB" w:rsidRPr="009A06AE" w:rsidRDefault="00D508EB" w:rsidP="00D508EB">
      <w:pPr>
        <w:autoSpaceDE w:val="0"/>
        <w:autoSpaceDN w:val="0"/>
        <w:adjustRightInd w:val="0"/>
        <w:spacing w:line="360" w:lineRule="auto"/>
        <w:jc w:val="both"/>
        <w:rPr>
          <w:rFonts w:ascii="Palatino Linotype" w:hAnsi="Palatino Linotype" w:cs="Arial"/>
          <w:sz w:val="24"/>
          <w:szCs w:val="24"/>
        </w:rPr>
      </w:pPr>
      <w:r w:rsidRPr="009A06AE">
        <w:rPr>
          <w:rFonts w:ascii="Palatino Linotype" w:hAnsi="Palatino Linotype" w:cs="Arial"/>
          <w:sz w:val="24"/>
          <w:szCs w:val="24"/>
        </w:rPr>
        <w:t>Ya que el planteamiento del problema es de toral importancia, a efecto de determinar la intención o voluntad del</w:t>
      </w:r>
      <w:r w:rsidRPr="009A06AE">
        <w:rPr>
          <w:rFonts w:ascii="Palatino Linotype" w:hAnsi="Palatino Linotype" w:cs="Arial"/>
          <w:b/>
          <w:sz w:val="24"/>
          <w:szCs w:val="24"/>
        </w:rPr>
        <w:t xml:space="preserve"> Recurrente</w:t>
      </w:r>
      <w:r w:rsidRPr="009A06AE">
        <w:rPr>
          <w:rFonts w:ascii="Palatino Linotype" w:hAnsi="Palatino Linotype" w:cs="Arial"/>
          <w:sz w:val="24"/>
          <w:szCs w:val="24"/>
        </w:rPr>
        <w:t xml:space="preserve"> a la luz de la interpretación de la solicitud de información, y que puede generar de forma objetiva y material </w:t>
      </w:r>
      <w:r w:rsidRPr="009A06AE">
        <w:rPr>
          <w:rFonts w:ascii="Palatino Linotype" w:hAnsi="Palatino Linotype" w:cs="Arial"/>
          <w:b/>
          <w:sz w:val="24"/>
          <w:szCs w:val="24"/>
        </w:rPr>
        <w:t>El Sujeto Obligado</w:t>
      </w:r>
      <w:r w:rsidRPr="009A06AE">
        <w:rPr>
          <w:rFonts w:ascii="Palatino Linotype" w:hAnsi="Palatino Linotype" w:cs="Arial"/>
          <w:sz w:val="24"/>
          <w:szCs w:val="24"/>
        </w:rPr>
        <w:t xml:space="preserve"> que se relacione con esa intención, respecto del presente asunto se realiza a continuación.</w:t>
      </w:r>
    </w:p>
    <w:p w14:paraId="3559DF40" w14:textId="1FF943EB" w:rsidR="00421D09" w:rsidRPr="009A06AE" w:rsidRDefault="00D870AC" w:rsidP="00D870AC">
      <w:pPr>
        <w:spacing w:before="240" w:line="360" w:lineRule="auto"/>
        <w:jc w:val="both"/>
        <w:rPr>
          <w:rFonts w:ascii="Palatino Linotype" w:hAnsi="Palatino Linotype"/>
          <w:sz w:val="24"/>
          <w:szCs w:val="24"/>
        </w:rPr>
      </w:pPr>
      <w:r w:rsidRPr="009A06AE">
        <w:rPr>
          <w:rFonts w:ascii="Palatino Linotype" w:hAnsi="Palatino Linotype"/>
          <w:sz w:val="24"/>
          <w:szCs w:val="24"/>
        </w:rPr>
        <w:t xml:space="preserve">Una vez sentado lo anterior, en una aproximación inicial, es procedente mencionar que mediante la solicitud de información </w:t>
      </w:r>
      <w:r w:rsidR="00544216" w:rsidRPr="009A06AE">
        <w:rPr>
          <w:rFonts w:ascii="Palatino Linotype" w:hAnsi="Palatino Linotype"/>
          <w:b/>
          <w:bCs/>
          <w:sz w:val="24"/>
          <w:szCs w:val="24"/>
        </w:rPr>
        <w:t>00524/PLEGISLA/IP/2022</w:t>
      </w:r>
      <w:r w:rsidR="008C5595" w:rsidRPr="009A06AE">
        <w:rPr>
          <w:rFonts w:ascii="Palatino Linotype" w:hAnsi="Palatino Linotype"/>
          <w:b/>
          <w:bCs/>
          <w:sz w:val="24"/>
          <w:szCs w:val="24"/>
        </w:rPr>
        <w:t xml:space="preserve">, </w:t>
      </w:r>
      <w:r w:rsidR="00666CAF" w:rsidRPr="009A06AE">
        <w:rPr>
          <w:rFonts w:ascii="Palatino Linotype" w:hAnsi="Palatino Linotype"/>
          <w:sz w:val="24"/>
          <w:szCs w:val="24"/>
        </w:rPr>
        <w:t>fue</w:t>
      </w:r>
      <w:r w:rsidR="00544216" w:rsidRPr="009A06AE">
        <w:rPr>
          <w:rFonts w:ascii="Palatino Linotype" w:hAnsi="Palatino Linotype"/>
          <w:sz w:val="24"/>
          <w:szCs w:val="24"/>
        </w:rPr>
        <w:t>ron</w:t>
      </w:r>
      <w:r w:rsidR="00666CAF" w:rsidRPr="009A06AE">
        <w:rPr>
          <w:rFonts w:ascii="Palatino Linotype" w:hAnsi="Palatino Linotype"/>
          <w:sz w:val="24"/>
          <w:szCs w:val="24"/>
        </w:rPr>
        <w:t xml:space="preserve"> formulado</w:t>
      </w:r>
      <w:r w:rsidR="00544216" w:rsidRPr="009A06AE">
        <w:rPr>
          <w:rFonts w:ascii="Palatino Linotype" w:hAnsi="Palatino Linotype"/>
          <w:sz w:val="24"/>
          <w:szCs w:val="24"/>
        </w:rPr>
        <w:t>s</w:t>
      </w:r>
      <w:r w:rsidR="00666CAF" w:rsidRPr="009A06AE">
        <w:rPr>
          <w:rFonts w:ascii="Palatino Linotype" w:hAnsi="Palatino Linotype"/>
          <w:sz w:val="24"/>
          <w:szCs w:val="24"/>
        </w:rPr>
        <w:t xml:space="preserve"> </w:t>
      </w:r>
      <w:r w:rsidR="00544216" w:rsidRPr="009A06AE">
        <w:rPr>
          <w:rFonts w:ascii="Palatino Linotype" w:hAnsi="Palatino Linotype"/>
          <w:b/>
          <w:bCs/>
          <w:sz w:val="24"/>
          <w:szCs w:val="24"/>
        </w:rPr>
        <w:t>6</w:t>
      </w:r>
      <w:r w:rsidR="00666CAF" w:rsidRPr="009A06AE">
        <w:rPr>
          <w:rFonts w:ascii="Palatino Linotype" w:hAnsi="Palatino Linotype"/>
          <w:b/>
          <w:bCs/>
          <w:sz w:val="24"/>
          <w:szCs w:val="24"/>
        </w:rPr>
        <w:t xml:space="preserve"> -</w:t>
      </w:r>
      <w:r w:rsidR="00544216" w:rsidRPr="009A06AE">
        <w:rPr>
          <w:rFonts w:ascii="Palatino Linotype" w:hAnsi="Palatino Linotype"/>
          <w:b/>
          <w:bCs/>
          <w:sz w:val="24"/>
          <w:szCs w:val="24"/>
        </w:rPr>
        <w:t>seis</w:t>
      </w:r>
      <w:r w:rsidR="00666CAF" w:rsidRPr="009A06AE">
        <w:rPr>
          <w:rFonts w:ascii="Palatino Linotype" w:hAnsi="Palatino Linotype"/>
          <w:b/>
          <w:bCs/>
          <w:sz w:val="24"/>
          <w:szCs w:val="24"/>
        </w:rPr>
        <w:t xml:space="preserve">- </w:t>
      </w:r>
      <w:r w:rsidR="00666CAF" w:rsidRPr="009A06AE">
        <w:rPr>
          <w:rFonts w:ascii="Palatino Linotype" w:hAnsi="Palatino Linotype"/>
          <w:sz w:val="24"/>
          <w:szCs w:val="24"/>
        </w:rPr>
        <w:t>requerimiento</w:t>
      </w:r>
      <w:r w:rsidR="00544216" w:rsidRPr="009A06AE">
        <w:rPr>
          <w:rFonts w:ascii="Palatino Linotype" w:hAnsi="Palatino Linotype"/>
          <w:sz w:val="24"/>
          <w:szCs w:val="24"/>
        </w:rPr>
        <w:t>s</w:t>
      </w:r>
      <w:r w:rsidR="00666CAF" w:rsidRPr="009A06AE">
        <w:rPr>
          <w:rFonts w:ascii="Palatino Linotype" w:hAnsi="Palatino Linotype"/>
          <w:sz w:val="24"/>
          <w:szCs w:val="24"/>
        </w:rPr>
        <w:t xml:space="preserve"> respecto de</w:t>
      </w:r>
      <w:r w:rsidR="00421D09" w:rsidRPr="009A06AE">
        <w:rPr>
          <w:rFonts w:ascii="Palatino Linotype" w:hAnsi="Palatino Linotype"/>
          <w:sz w:val="24"/>
          <w:szCs w:val="24"/>
        </w:rPr>
        <w:t xml:space="preserve"> los cuales se desprenden las siguientes consideraciones:</w:t>
      </w:r>
    </w:p>
    <w:p w14:paraId="38AF527B" w14:textId="3EF9EAA0" w:rsidR="00421D09" w:rsidRPr="009A06AE" w:rsidRDefault="00421D09" w:rsidP="00421D09">
      <w:pPr>
        <w:pStyle w:val="Prrafodelista"/>
        <w:numPr>
          <w:ilvl w:val="0"/>
          <w:numId w:val="34"/>
        </w:numPr>
        <w:spacing w:before="240" w:line="360" w:lineRule="auto"/>
        <w:jc w:val="both"/>
        <w:rPr>
          <w:rFonts w:ascii="Palatino Linotype" w:hAnsi="Palatino Linotype"/>
        </w:rPr>
      </w:pPr>
      <w:r w:rsidRPr="009A06AE">
        <w:rPr>
          <w:rFonts w:ascii="Palatino Linotype" w:hAnsi="Palatino Linotype"/>
        </w:rPr>
        <w:t xml:space="preserve">Que el particular fue omiso en delimitar elemento temporal, debiendo de ser fijado a la fecha en que se ejerció el derecho de acceso a la información pública, es decir, al uno de septiembre de dos mil veintidós. </w:t>
      </w:r>
    </w:p>
    <w:p w14:paraId="1A88652E" w14:textId="3BE74A7D" w:rsidR="00421D09" w:rsidRPr="009A06AE" w:rsidRDefault="00421D09" w:rsidP="00421D09">
      <w:pPr>
        <w:pStyle w:val="Prrafodelista"/>
        <w:numPr>
          <w:ilvl w:val="0"/>
          <w:numId w:val="34"/>
        </w:numPr>
        <w:spacing w:before="240" w:line="360" w:lineRule="auto"/>
        <w:jc w:val="both"/>
        <w:rPr>
          <w:rFonts w:ascii="Palatino Linotype" w:hAnsi="Palatino Linotype"/>
        </w:rPr>
      </w:pPr>
      <w:r w:rsidRPr="009A06AE">
        <w:rPr>
          <w:rFonts w:ascii="Palatino Linotype" w:hAnsi="Palatino Linotype"/>
        </w:rPr>
        <w:lastRenderedPageBreak/>
        <w:t xml:space="preserve">Que los requerimientos consistentes en </w:t>
      </w:r>
      <w:r w:rsidRPr="009A06AE">
        <w:rPr>
          <w:rFonts w:ascii="Palatino Linotype" w:hAnsi="Palatino Linotype"/>
          <w:i/>
          <w:iCs/>
        </w:rPr>
        <w:t xml:space="preserve">“tipo y modelo de vehículo, costo del vehículo (…) factura y contrato” </w:t>
      </w:r>
      <w:r w:rsidRPr="009A06AE">
        <w:rPr>
          <w:rFonts w:ascii="Palatino Linotype" w:hAnsi="Palatino Linotype"/>
        </w:rPr>
        <w:t xml:space="preserve">se encuentran inmersos en el relativo a </w:t>
      </w:r>
      <w:r w:rsidRPr="009A06AE">
        <w:rPr>
          <w:rFonts w:ascii="Palatino Linotype" w:hAnsi="Palatino Linotype"/>
          <w:i/>
          <w:iCs/>
        </w:rPr>
        <w:t xml:space="preserve">”expediente respectivo de la forma de adquisición”. </w:t>
      </w:r>
    </w:p>
    <w:p w14:paraId="3CAF1D0D" w14:textId="0DC033EE" w:rsidR="009726B9" w:rsidRPr="009A06AE" w:rsidRDefault="00421D09" w:rsidP="00421D09">
      <w:pPr>
        <w:pStyle w:val="Prrafodelista"/>
        <w:numPr>
          <w:ilvl w:val="0"/>
          <w:numId w:val="34"/>
        </w:numPr>
        <w:spacing w:before="240" w:line="360" w:lineRule="auto"/>
        <w:jc w:val="both"/>
        <w:rPr>
          <w:rFonts w:ascii="Palatino Linotype" w:hAnsi="Palatino Linotype"/>
        </w:rPr>
      </w:pPr>
      <w:r w:rsidRPr="009A06AE">
        <w:rPr>
          <w:rFonts w:ascii="Palatino Linotype" w:hAnsi="Palatino Linotype"/>
        </w:rPr>
        <w:t xml:space="preserve">Que el particular no </w:t>
      </w:r>
      <w:r w:rsidR="009726B9" w:rsidRPr="009A06AE">
        <w:rPr>
          <w:rFonts w:ascii="Palatino Linotype" w:hAnsi="Palatino Linotype"/>
        </w:rPr>
        <w:t>resulta</w:t>
      </w:r>
      <w:r w:rsidRPr="009A06AE">
        <w:rPr>
          <w:rFonts w:ascii="Palatino Linotype" w:hAnsi="Palatino Linotype"/>
        </w:rPr>
        <w:t xml:space="preserve"> un experto en la </w:t>
      </w:r>
      <w:r w:rsidR="009726B9" w:rsidRPr="009A06AE">
        <w:rPr>
          <w:rFonts w:ascii="Palatino Linotype" w:hAnsi="Palatino Linotype"/>
        </w:rPr>
        <w:t>terminología usada en la administración pública o materia de transparencia, por ello, al referir “</w:t>
      </w:r>
      <w:r w:rsidR="009726B9" w:rsidRPr="009A06AE">
        <w:rPr>
          <w:rFonts w:ascii="Palatino Linotype" w:hAnsi="Palatino Linotype"/>
          <w:i/>
          <w:iCs/>
        </w:rPr>
        <w:t xml:space="preserve">expediente respectivo de la forma de adquisición” </w:t>
      </w:r>
      <w:r w:rsidR="009726B9" w:rsidRPr="009A06AE">
        <w:rPr>
          <w:rFonts w:ascii="Palatino Linotype" w:hAnsi="Palatino Linotype"/>
        </w:rPr>
        <w:t xml:space="preserve">se advierte que resulta de su interés conocer el expediente relativo a la licitación pública, adjudicación directa o invitación restringida. </w:t>
      </w:r>
    </w:p>
    <w:p w14:paraId="241FD0E7" w14:textId="77777777" w:rsidR="00421D09" w:rsidRPr="009A06AE" w:rsidRDefault="00421D09" w:rsidP="00293C29">
      <w:pPr>
        <w:spacing w:before="240" w:line="360" w:lineRule="auto"/>
        <w:jc w:val="both"/>
        <w:rPr>
          <w:rFonts w:ascii="Palatino Linotype" w:hAnsi="Palatino Linotype"/>
          <w:sz w:val="24"/>
          <w:szCs w:val="24"/>
        </w:rPr>
      </w:pPr>
    </w:p>
    <w:p w14:paraId="50BC3667" w14:textId="25C2255B" w:rsidR="00293C29" w:rsidRPr="009A06AE" w:rsidRDefault="00666CAF" w:rsidP="00293C29">
      <w:pPr>
        <w:spacing w:before="240" w:line="360" w:lineRule="auto"/>
        <w:jc w:val="both"/>
        <w:rPr>
          <w:rFonts w:ascii="Palatino Linotype" w:hAnsi="Palatino Linotype"/>
          <w:sz w:val="24"/>
          <w:szCs w:val="24"/>
        </w:rPr>
      </w:pPr>
      <w:r w:rsidRPr="009A06AE">
        <w:rPr>
          <w:rFonts w:ascii="Palatino Linotype" w:hAnsi="Palatino Linotype"/>
          <w:sz w:val="24"/>
          <w:szCs w:val="24"/>
        </w:rPr>
        <w:t xml:space="preserve"> </w:t>
      </w:r>
      <w:r w:rsidR="00421D09" w:rsidRPr="009A06AE">
        <w:rPr>
          <w:rFonts w:ascii="Palatino Linotype" w:hAnsi="Palatino Linotype"/>
          <w:sz w:val="24"/>
          <w:szCs w:val="24"/>
        </w:rPr>
        <w:t xml:space="preserve">Dichas precisiones, </w:t>
      </w:r>
      <w:r w:rsidR="00293C29" w:rsidRPr="009A06AE">
        <w:rPr>
          <w:rFonts w:ascii="Palatino Linotype" w:hAnsi="Palatino Linotype"/>
          <w:sz w:val="24"/>
          <w:szCs w:val="24"/>
        </w:rPr>
        <w:t xml:space="preserve">con fundamento en los artículos 13 y 181 cuarto párrafo de la Ley en materia, los cuales a la letra rezan: </w:t>
      </w:r>
    </w:p>
    <w:p w14:paraId="5F80000F" w14:textId="77777777" w:rsidR="00293C29" w:rsidRPr="009A06AE" w:rsidRDefault="00293C29" w:rsidP="00293C29">
      <w:pPr>
        <w:pStyle w:val="Citas"/>
      </w:pPr>
      <w:r w:rsidRPr="009A06AE">
        <w:rPr>
          <w:b/>
          <w:bCs/>
        </w:rPr>
        <w:t xml:space="preserve">“Artículo 13. </w:t>
      </w:r>
      <w:r w:rsidRPr="009A06AE">
        <w:t>El Instituto, en el ámbito de sus atribuciones, deberá suplir cualquier deficiencia para garantizar el ejercicio del derecho de acceso a la información.</w:t>
      </w:r>
    </w:p>
    <w:p w14:paraId="4C8F15D7" w14:textId="77777777" w:rsidR="00293C29" w:rsidRPr="009A06AE" w:rsidRDefault="00293C29" w:rsidP="00293C29">
      <w:pPr>
        <w:pStyle w:val="Citas"/>
        <w:rPr>
          <w:b/>
        </w:rPr>
      </w:pPr>
      <w:r w:rsidRPr="009A06AE">
        <w:rPr>
          <w:b/>
        </w:rPr>
        <w:t xml:space="preserve">Artículo 181. … </w:t>
      </w:r>
    </w:p>
    <w:p w14:paraId="2845C381" w14:textId="77777777" w:rsidR="00293C29" w:rsidRPr="009A06AE" w:rsidRDefault="00293C29" w:rsidP="00293C29">
      <w:pPr>
        <w:pStyle w:val="Citas"/>
        <w:rPr>
          <w:b/>
        </w:rPr>
      </w:pPr>
      <w:r w:rsidRPr="009A06AE">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A06AE">
        <w:rPr>
          <w:b/>
        </w:rPr>
        <w:t>[Sic]</w:t>
      </w:r>
    </w:p>
    <w:p w14:paraId="354CCC56" w14:textId="55232C77" w:rsidR="00C8471E" w:rsidRPr="009A06AE" w:rsidRDefault="00C8471E" w:rsidP="00C8471E">
      <w:pPr>
        <w:spacing w:before="240" w:line="360" w:lineRule="auto"/>
        <w:jc w:val="both"/>
        <w:rPr>
          <w:rFonts w:ascii="Palatino Linotype" w:hAnsi="Palatino Linotype"/>
        </w:rPr>
      </w:pPr>
    </w:p>
    <w:p w14:paraId="31FFD0A3" w14:textId="0DD94ACD" w:rsidR="00636FD7" w:rsidRPr="009A06AE" w:rsidRDefault="00636FD7" w:rsidP="00636FD7">
      <w:pPr>
        <w:spacing w:before="240" w:line="360" w:lineRule="auto"/>
        <w:jc w:val="both"/>
        <w:rPr>
          <w:rFonts w:ascii="Palatino Linotype" w:hAnsi="Palatino Linotype"/>
          <w:sz w:val="24"/>
          <w:szCs w:val="24"/>
        </w:rPr>
      </w:pPr>
      <w:r w:rsidRPr="009A06AE">
        <w:rPr>
          <w:rFonts w:ascii="Palatino Linotype" w:hAnsi="Palatino Linotype"/>
          <w:sz w:val="24"/>
          <w:szCs w:val="24"/>
        </w:rPr>
        <w:lastRenderedPageBreak/>
        <w:t xml:space="preserve">Bajo estas líneas argumentativas, al retomar y delimitar </w:t>
      </w:r>
      <w:r w:rsidR="009D3C55" w:rsidRPr="009A06AE">
        <w:rPr>
          <w:rFonts w:ascii="Palatino Linotype" w:hAnsi="Palatino Linotype"/>
          <w:sz w:val="24"/>
          <w:szCs w:val="24"/>
        </w:rPr>
        <w:t>el requerimiento formulado</w:t>
      </w:r>
      <w:r w:rsidRPr="009A06AE">
        <w:rPr>
          <w:rFonts w:ascii="Palatino Linotype" w:hAnsi="Palatino Linotype"/>
          <w:sz w:val="24"/>
          <w:szCs w:val="24"/>
        </w:rPr>
        <w:t xml:space="preserve"> por el ahora </w:t>
      </w:r>
      <w:r w:rsidRPr="009A06AE">
        <w:rPr>
          <w:rFonts w:ascii="Palatino Linotype" w:hAnsi="Palatino Linotype"/>
          <w:b/>
          <w:bCs/>
          <w:sz w:val="24"/>
          <w:szCs w:val="24"/>
        </w:rPr>
        <w:t xml:space="preserve">Recurrente, </w:t>
      </w:r>
      <w:r w:rsidRPr="009A06AE">
        <w:rPr>
          <w:rFonts w:ascii="Palatino Linotype" w:hAnsi="Palatino Linotype"/>
          <w:sz w:val="24"/>
          <w:szCs w:val="24"/>
        </w:rPr>
        <w:t xml:space="preserve">de manera objetiva se precisa que versa en conocer la siguiente información: </w:t>
      </w:r>
    </w:p>
    <w:p w14:paraId="6491A04E" w14:textId="77688FA6" w:rsidR="005D29BF" w:rsidRPr="009A06AE" w:rsidRDefault="005D29BF" w:rsidP="00666CAF">
      <w:pPr>
        <w:pStyle w:val="Prrafodelista"/>
        <w:numPr>
          <w:ilvl w:val="0"/>
          <w:numId w:val="16"/>
        </w:numPr>
        <w:spacing w:before="240" w:line="360" w:lineRule="auto"/>
        <w:jc w:val="both"/>
        <w:rPr>
          <w:rFonts w:ascii="Palatino Linotype" w:hAnsi="Palatino Linotype"/>
        </w:rPr>
      </w:pPr>
      <w:r w:rsidRPr="009A06AE">
        <w:rPr>
          <w:rFonts w:ascii="Palatino Linotype" w:hAnsi="Palatino Linotype"/>
        </w:rPr>
        <w:t xml:space="preserve">El o los documentos </w:t>
      </w:r>
      <w:r w:rsidR="00421D09" w:rsidRPr="009A06AE">
        <w:rPr>
          <w:rFonts w:ascii="Palatino Linotype" w:hAnsi="Palatino Linotype"/>
        </w:rPr>
        <w:t>que integran el expediente formado con motivo de la adjudicación directa, invitación restringida</w:t>
      </w:r>
      <w:r w:rsidR="00666CAF" w:rsidRPr="009A06AE">
        <w:rPr>
          <w:rFonts w:ascii="Palatino Linotype" w:hAnsi="Palatino Linotype"/>
        </w:rPr>
        <w:t xml:space="preserve"> </w:t>
      </w:r>
      <w:r w:rsidR="00421D09" w:rsidRPr="009A06AE">
        <w:rPr>
          <w:rFonts w:ascii="Palatino Linotype" w:hAnsi="Palatino Linotype"/>
        </w:rPr>
        <w:t xml:space="preserve">y/o licitación pública respecto del vehículo referido en la solicitud de información </w:t>
      </w:r>
      <w:r w:rsidR="00421D09" w:rsidRPr="009A06AE">
        <w:rPr>
          <w:rFonts w:ascii="Palatino Linotype" w:hAnsi="Palatino Linotype"/>
          <w:b/>
          <w:bCs/>
        </w:rPr>
        <w:t xml:space="preserve">00524/PLEGISLA/IP/2022, </w:t>
      </w:r>
      <w:r w:rsidR="00421D09" w:rsidRPr="009A06AE">
        <w:rPr>
          <w:rFonts w:ascii="Palatino Linotype" w:hAnsi="Palatino Linotype"/>
        </w:rPr>
        <w:t xml:space="preserve">al uno de septiembre de dos mil veintidós. </w:t>
      </w:r>
    </w:p>
    <w:p w14:paraId="6E0BF2CE" w14:textId="77777777" w:rsidR="00D508EB" w:rsidRPr="009A06AE" w:rsidRDefault="00D508EB" w:rsidP="00421D09">
      <w:pPr>
        <w:spacing w:after="0" w:line="360" w:lineRule="auto"/>
        <w:jc w:val="both"/>
        <w:rPr>
          <w:rFonts w:ascii="Palatino Linotype" w:hAnsi="Palatino Linotype" w:cs="Arial"/>
          <w:sz w:val="24"/>
          <w:szCs w:val="24"/>
        </w:rPr>
      </w:pPr>
    </w:p>
    <w:p w14:paraId="08FEB89D" w14:textId="4459F3FF" w:rsidR="00421D09" w:rsidRPr="009A06AE" w:rsidRDefault="00D508EB" w:rsidP="00421D09">
      <w:pPr>
        <w:spacing w:after="0"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mc:AlternateContent>
          <mc:Choice Requires="wps">
            <w:drawing>
              <wp:anchor distT="0" distB="0" distL="114300" distR="114300" simplePos="0" relativeHeight="251713536" behindDoc="0" locked="0" layoutInCell="1" allowOverlap="1" wp14:anchorId="49F26364" wp14:editId="3A85930C">
                <wp:simplePos x="0" y="0"/>
                <wp:positionH relativeFrom="column">
                  <wp:posOffset>-112573</wp:posOffset>
                </wp:positionH>
                <wp:positionV relativeFrom="paragraph">
                  <wp:posOffset>1087002</wp:posOffset>
                </wp:positionV>
                <wp:extent cx="6188149" cy="3806456"/>
                <wp:effectExtent l="0" t="0" r="22225" b="22860"/>
                <wp:wrapNone/>
                <wp:docPr id="5" name="Straight Connector 5"/>
                <wp:cNvGraphicFramePr/>
                <a:graphic xmlns:a="http://schemas.openxmlformats.org/drawingml/2006/main">
                  <a:graphicData uri="http://schemas.microsoft.com/office/word/2010/wordprocessingShape">
                    <wps:wsp>
                      <wps:cNvCnPr/>
                      <wps:spPr>
                        <a:xfrm>
                          <a:off x="0" y="0"/>
                          <a:ext cx="6188149" cy="38064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712F26" id="Straight Connector 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85pt,85.6pt" to="478.4pt,3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" strokecolor="#5b9bd5 [3204]" strokeweight=".5pt">
                <v:stroke joinstyle="miter"/>
              </v:line>
            </w:pict>
          </mc:Fallback>
        </mc:AlternateContent>
      </w:r>
      <w:r w:rsidR="00666CAF" w:rsidRPr="009A06AE">
        <w:rPr>
          <w:rFonts w:ascii="Palatino Linotype" w:hAnsi="Palatino Linotype" w:cs="Arial"/>
          <w:sz w:val="24"/>
          <w:szCs w:val="24"/>
        </w:rPr>
        <w:t xml:space="preserve">Bajo este contexto, a efecto de identificar las unidades administrativas competentes </w:t>
      </w:r>
      <w:r w:rsidR="00421D09" w:rsidRPr="009A06AE">
        <w:rPr>
          <w:rFonts w:ascii="Palatino Linotype" w:hAnsi="Palatino Linotype" w:cs="Arial"/>
          <w:sz w:val="24"/>
          <w:szCs w:val="24"/>
        </w:rPr>
        <w:t xml:space="preserve">resulta oportuno traer a colación el organigrama del </w:t>
      </w:r>
      <w:r w:rsidR="00421D09" w:rsidRPr="009A06AE">
        <w:rPr>
          <w:rFonts w:ascii="Palatino Linotype" w:hAnsi="Palatino Linotype" w:cs="Arial"/>
          <w:b/>
          <w:bCs/>
          <w:sz w:val="24"/>
          <w:szCs w:val="24"/>
        </w:rPr>
        <w:t xml:space="preserve">Sujeto Obligado, </w:t>
      </w:r>
      <w:r w:rsidR="00421D09" w:rsidRPr="009A06AE">
        <w:rPr>
          <w:rFonts w:ascii="Palatino Linotype" w:hAnsi="Palatino Linotype" w:cs="Arial"/>
          <w:sz w:val="24"/>
          <w:szCs w:val="24"/>
        </w:rPr>
        <w:t>sirviendo para tal efecto las siguientes imágenes ilustrativas:</w:t>
      </w:r>
    </w:p>
    <w:p w14:paraId="7A93079F" w14:textId="444C9994" w:rsidR="00421D09" w:rsidRPr="009A06AE" w:rsidRDefault="001F5597" w:rsidP="00421D09">
      <w:pPr>
        <w:spacing w:after="0"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05E157B7" wp14:editId="31330E73">
                <wp:simplePos x="0" y="0"/>
                <wp:positionH relativeFrom="column">
                  <wp:posOffset>3357677</wp:posOffset>
                </wp:positionH>
                <wp:positionV relativeFrom="paragraph">
                  <wp:posOffset>5280939</wp:posOffset>
                </wp:positionV>
                <wp:extent cx="263347" cy="285293"/>
                <wp:effectExtent l="0" t="0" r="22860" b="19685"/>
                <wp:wrapNone/>
                <wp:docPr id="6" name="Oval 6"/>
                <wp:cNvGraphicFramePr/>
                <a:graphic xmlns:a="http://schemas.openxmlformats.org/drawingml/2006/main">
                  <a:graphicData uri="http://schemas.microsoft.com/office/word/2010/wordprocessingShape">
                    <wps:wsp>
                      <wps:cNvSpPr/>
                      <wps:spPr>
                        <a:xfrm>
                          <a:off x="0" y="0"/>
                          <a:ext cx="263347" cy="2852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C0BAB7" id="Oval 6" o:spid="_x0000_s1026" style="position:absolute;margin-left:264.4pt;margin-top:415.8pt;width:20.75pt;height:22.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" filled="f" strokecolor="red" strokeweight="1pt">
                <v:stroke joinstyle="miter"/>
              </v:oval>
            </w:pict>
          </mc:Fallback>
        </mc:AlternateContent>
      </w:r>
      <w:r w:rsidR="00A5790A" w:rsidRPr="009A06AE">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64DA80C9" wp14:editId="6924DE67">
                <wp:simplePos x="0" y="0"/>
                <wp:positionH relativeFrom="column">
                  <wp:posOffset>3660115</wp:posOffset>
                </wp:positionH>
                <wp:positionV relativeFrom="paragraph">
                  <wp:posOffset>5217058</wp:posOffset>
                </wp:positionV>
                <wp:extent cx="263347" cy="285293"/>
                <wp:effectExtent l="0" t="0" r="22860" b="19685"/>
                <wp:wrapNone/>
                <wp:docPr id="3" name="Oval 3"/>
                <wp:cNvGraphicFramePr/>
                <a:graphic xmlns:a="http://schemas.openxmlformats.org/drawingml/2006/main">
                  <a:graphicData uri="http://schemas.microsoft.com/office/word/2010/wordprocessingShape">
                    <wps:wsp>
                      <wps:cNvSpPr/>
                      <wps:spPr>
                        <a:xfrm>
                          <a:off x="0" y="0"/>
                          <a:ext cx="263347" cy="2852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EC1123" id="Oval 3" o:spid="_x0000_s1026" style="position:absolute;margin-left:288.2pt;margin-top:410.8pt;width:20.75pt;height:22.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" filled="f" strokecolor="red" strokeweight="1pt">
                <v:stroke joinstyle="miter"/>
              </v:oval>
            </w:pict>
          </mc:Fallback>
        </mc:AlternateContent>
      </w:r>
    </w:p>
    <w:p w14:paraId="72E46B70" w14:textId="3184BE2E" w:rsidR="00421D09" w:rsidRPr="009A06AE" w:rsidRDefault="00421D09" w:rsidP="00421D09">
      <w:pPr>
        <w:spacing w:after="0" w:line="360" w:lineRule="auto"/>
        <w:jc w:val="both"/>
        <w:rPr>
          <w:rFonts w:ascii="Palatino Linotype" w:hAnsi="Palatino Linotype" w:cs="Arial"/>
          <w:sz w:val="24"/>
          <w:szCs w:val="24"/>
        </w:rPr>
      </w:pPr>
    </w:p>
    <w:p w14:paraId="1C201A2A" w14:textId="6CCB8803" w:rsidR="00E0759A" w:rsidRPr="009A06AE" w:rsidRDefault="00E0759A" w:rsidP="00421D09">
      <w:pPr>
        <w:spacing w:after="0" w:line="360" w:lineRule="auto"/>
        <w:jc w:val="both"/>
        <w:rPr>
          <w:rFonts w:ascii="Palatino Linotype" w:hAnsi="Palatino Linotype" w:cs="Arial"/>
          <w:sz w:val="24"/>
          <w:szCs w:val="24"/>
        </w:rPr>
      </w:pPr>
    </w:p>
    <w:p w14:paraId="123DC203" w14:textId="71E16910" w:rsidR="00D15546" w:rsidRPr="009A06AE" w:rsidRDefault="00D15546" w:rsidP="00513F18">
      <w:pPr>
        <w:spacing w:line="360" w:lineRule="auto"/>
        <w:jc w:val="both"/>
        <w:rPr>
          <w:rFonts w:ascii="Palatino Linotype" w:hAnsi="Palatino Linotype" w:cs="Arial"/>
          <w:sz w:val="24"/>
          <w:szCs w:val="24"/>
        </w:rPr>
      </w:pPr>
    </w:p>
    <w:p w14:paraId="0F273F9B" w14:textId="59F311BC" w:rsidR="00D15546" w:rsidRPr="009A06AE" w:rsidRDefault="00D15546" w:rsidP="00513F18">
      <w:pPr>
        <w:spacing w:line="360" w:lineRule="auto"/>
        <w:jc w:val="both"/>
        <w:rPr>
          <w:rFonts w:ascii="Palatino Linotype" w:hAnsi="Palatino Linotype" w:cs="Arial"/>
          <w:sz w:val="24"/>
          <w:szCs w:val="24"/>
        </w:rPr>
      </w:pPr>
    </w:p>
    <w:p w14:paraId="2BB10C97" w14:textId="4DDF317D" w:rsidR="00D15546" w:rsidRPr="009A06AE" w:rsidRDefault="00D15546" w:rsidP="00513F18">
      <w:pPr>
        <w:spacing w:line="360" w:lineRule="auto"/>
        <w:jc w:val="both"/>
        <w:rPr>
          <w:rFonts w:ascii="Palatino Linotype" w:hAnsi="Palatino Linotype" w:cs="Arial"/>
          <w:sz w:val="24"/>
          <w:szCs w:val="24"/>
        </w:rPr>
      </w:pPr>
    </w:p>
    <w:p w14:paraId="324D449D" w14:textId="1F6A0995" w:rsidR="00D15546" w:rsidRPr="009A06AE" w:rsidRDefault="00D15546" w:rsidP="00513F18">
      <w:pPr>
        <w:spacing w:line="360" w:lineRule="auto"/>
        <w:jc w:val="both"/>
        <w:rPr>
          <w:rFonts w:ascii="Palatino Linotype" w:hAnsi="Palatino Linotype" w:cs="Arial"/>
          <w:sz w:val="24"/>
          <w:szCs w:val="24"/>
        </w:rPr>
      </w:pPr>
    </w:p>
    <w:p w14:paraId="61B0DD10" w14:textId="6F164681" w:rsidR="001F5597" w:rsidRPr="009A06AE" w:rsidRDefault="001F5597" w:rsidP="00513F18">
      <w:pPr>
        <w:spacing w:line="360" w:lineRule="auto"/>
        <w:jc w:val="both"/>
        <w:rPr>
          <w:rFonts w:ascii="Palatino Linotype" w:hAnsi="Palatino Linotype" w:cs="Arial"/>
          <w:sz w:val="24"/>
          <w:szCs w:val="24"/>
        </w:rPr>
      </w:pPr>
    </w:p>
    <w:p w14:paraId="5E18B471" w14:textId="76EA4B69" w:rsidR="001F5597" w:rsidRPr="009A06AE" w:rsidRDefault="001F5597" w:rsidP="00513F18">
      <w:pPr>
        <w:spacing w:line="360" w:lineRule="auto"/>
        <w:jc w:val="both"/>
        <w:rPr>
          <w:rFonts w:ascii="Palatino Linotype" w:hAnsi="Palatino Linotype" w:cs="Arial"/>
          <w:sz w:val="24"/>
          <w:szCs w:val="24"/>
        </w:rPr>
      </w:pPr>
    </w:p>
    <w:p w14:paraId="4B953184" w14:textId="77777777" w:rsidR="001F5597" w:rsidRPr="009A06AE" w:rsidRDefault="001F5597" w:rsidP="00513F18">
      <w:pPr>
        <w:spacing w:line="360" w:lineRule="auto"/>
        <w:jc w:val="both"/>
        <w:rPr>
          <w:rFonts w:ascii="Palatino Linotype" w:hAnsi="Palatino Linotype" w:cs="Arial"/>
          <w:sz w:val="24"/>
          <w:szCs w:val="24"/>
        </w:rPr>
      </w:pPr>
    </w:p>
    <w:p w14:paraId="4C4E3E47" w14:textId="697A108F" w:rsidR="001F5597" w:rsidRPr="009A06AE" w:rsidRDefault="007F5E8F" w:rsidP="00513F18">
      <w:pPr>
        <w:spacing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w:lastRenderedPageBreak/>
        <w:drawing>
          <wp:anchor distT="0" distB="0" distL="114300" distR="114300" simplePos="0" relativeHeight="251715584" behindDoc="0" locked="0" layoutInCell="1" allowOverlap="1" wp14:anchorId="006166BB" wp14:editId="5177843C">
            <wp:simplePos x="0" y="0"/>
            <wp:positionH relativeFrom="column">
              <wp:posOffset>1905</wp:posOffset>
            </wp:positionH>
            <wp:positionV relativeFrom="paragraph">
              <wp:posOffset>60711</wp:posOffset>
            </wp:positionV>
            <wp:extent cx="5686425" cy="7083499"/>
            <wp:effectExtent l="19050" t="19050" r="9525" b="22225"/>
            <wp:wrapThrough wrapText="bothSides">
              <wp:wrapPolygon edited="0">
                <wp:start x="-72" y="-58"/>
                <wp:lineTo x="-72" y="21610"/>
                <wp:lineTo x="21564" y="21610"/>
                <wp:lineTo x="21564" y="-58"/>
                <wp:lineTo x="-72" y="-58"/>
              </wp:wrapPolygon>
            </wp:wrapThrough>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70834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478F" w:rsidRPr="009A06AE">
        <w:rPr>
          <w:rFonts w:ascii="Palatino Linotype" w:hAnsi="Palatino Linotype" w:cs="Arial"/>
          <w:noProof/>
          <w:sz w:val="24"/>
          <w:szCs w:val="24"/>
          <w:lang w:eastAsia="es-MX"/>
        </w:rPr>
        <mc:AlternateContent>
          <mc:Choice Requires="wps">
            <w:drawing>
              <wp:anchor distT="0" distB="0" distL="114300" distR="114300" simplePos="0" relativeHeight="251718656" behindDoc="0" locked="0" layoutInCell="1" allowOverlap="1" wp14:anchorId="1E694C81" wp14:editId="1B49F3DF">
                <wp:simplePos x="0" y="0"/>
                <wp:positionH relativeFrom="column">
                  <wp:posOffset>3565801</wp:posOffset>
                </wp:positionH>
                <wp:positionV relativeFrom="paragraph">
                  <wp:posOffset>5972921</wp:posOffset>
                </wp:positionV>
                <wp:extent cx="262393" cy="294198"/>
                <wp:effectExtent l="0" t="0" r="23495" b="10795"/>
                <wp:wrapNone/>
                <wp:docPr id="13" name="Oval 13"/>
                <wp:cNvGraphicFramePr/>
                <a:graphic xmlns:a="http://schemas.openxmlformats.org/drawingml/2006/main">
                  <a:graphicData uri="http://schemas.microsoft.com/office/word/2010/wordprocessingShape">
                    <wps:wsp>
                      <wps:cNvSpPr/>
                      <wps:spPr>
                        <a:xfrm>
                          <a:off x="0" y="0"/>
                          <a:ext cx="262393"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D1D74C" id="Oval 13" o:spid="_x0000_s1026" style="position:absolute;margin-left:280.75pt;margin-top:470.3pt;width:20.65pt;height:23.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" filled="f" strokecolor="red" strokeweight="1pt">
                <v:stroke joinstyle="miter"/>
              </v:oval>
            </w:pict>
          </mc:Fallback>
        </mc:AlternateContent>
      </w:r>
      <w:r w:rsidR="0096478F" w:rsidRPr="009A06AE">
        <w:rPr>
          <w:rFonts w:ascii="Palatino Linotype" w:hAnsi="Palatino Linotype" w:cs="Arial"/>
          <w:noProof/>
          <w:sz w:val="24"/>
          <w:szCs w:val="24"/>
          <w:lang w:eastAsia="es-MX"/>
        </w:rPr>
        <mc:AlternateContent>
          <mc:Choice Requires="wps">
            <w:drawing>
              <wp:anchor distT="0" distB="0" distL="114300" distR="114300" simplePos="0" relativeHeight="251716608" behindDoc="0" locked="0" layoutInCell="1" allowOverlap="1" wp14:anchorId="647D350C" wp14:editId="79FF11AB">
                <wp:simplePos x="0" y="0"/>
                <wp:positionH relativeFrom="column">
                  <wp:posOffset>3825820</wp:posOffset>
                </wp:positionH>
                <wp:positionV relativeFrom="paragraph">
                  <wp:posOffset>5827064</wp:posOffset>
                </wp:positionV>
                <wp:extent cx="262393" cy="294198"/>
                <wp:effectExtent l="0" t="0" r="23495" b="10795"/>
                <wp:wrapNone/>
                <wp:docPr id="11" name="Oval 11"/>
                <wp:cNvGraphicFramePr/>
                <a:graphic xmlns:a="http://schemas.openxmlformats.org/drawingml/2006/main">
                  <a:graphicData uri="http://schemas.microsoft.com/office/word/2010/wordprocessingShape">
                    <wps:wsp>
                      <wps:cNvSpPr/>
                      <wps:spPr>
                        <a:xfrm>
                          <a:off x="0" y="0"/>
                          <a:ext cx="262393"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C38A61" id="Oval 11" o:spid="_x0000_s1026" style="position:absolute;margin-left:301.25pt;margin-top:458.8pt;width:20.6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" filled="f" strokecolor="red" strokeweight="1pt">
                <v:stroke joinstyle="miter"/>
              </v:oval>
            </w:pict>
          </mc:Fallback>
        </mc:AlternateContent>
      </w:r>
    </w:p>
    <w:p w14:paraId="11EA9FD9" w14:textId="39B80670" w:rsidR="00D508EB" w:rsidRPr="009A06AE" w:rsidRDefault="00D508EB" w:rsidP="00513F18">
      <w:pPr>
        <w:spacing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w:lastRenderedPageBreak/>
        <w:drawing>
          <wp:anchor distT="0" distB="0" distL="114300" distR="114300" simplePos="0" relativeHeight="251701248" behindDoc="0" locked="0" layoutInCell="1" allowOverlap="1" wp14:anchorId="720BFBDD" wp14:editId="24EFC3ED">
            <wp:simplePos x="0" y="0"/>
            <wp:positionH relativeFrom="column">
              <wp:posOffset>1131570</wp:posOffset>
            </wp:positionH>
            <wp:positionV relativeFrom="paragraph">
              <wp:posOffset>19050</wp:posOffset>
            </wp:positionV>
            <wp:extent cx="1382395" cy="1530985"/>
            <wp:effectExtent l="19050" t="19050" r="27305" b="12065"/>
            <wp:wrapThrough wrapText="bothSides">
              <wp:wrapPolygon edited="0">
                <wp:start x="-298" y="-269"/>
                <wp:lineTo x="-298" y="21501"/>
                <wp:lineTo x="21729" y="21501"/>
                <wp:lineTo x="21729" y="-269"/>
                <wp:lineTo x="-298" y="-26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1530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A06AE">
        <w:rPr>
          <w:rFonts w:ascii="Palatino Linotype" w:hAnsi="Palatino Linotype" w:cs="Arial"/>
          <w:noProof/>
          <w:sz w:val="24"/>
          <w:szCs w:val="24"/>
          <w:lang w:eastAsia="es-MX"/>
        </w:rPr>
        <w:drawing>
          <wp:anchor distT="0" distB="0" distL="114300" distR="114300" simplePos="0" relativeHeight="251702272" behindDoc="0" locked="0" layoutInCell="1" allowOverlap="1" wp14:anchorId="2234EBC0" wp14:editId="1D3C1ACA">
            <wp:simplePos x="0" y="0"/>
            <wp:positionH relativeFrom="column">
              <wp:posOffset>2945322</wp:posOffset>
            </wp:positionH>
            <wp:positionV relativeFrom="paragraph">
              <wp:posOffset>18858</wp:posOffset>
            </wp:positionV>
            <wp:extent cx="1382395" cy="1530985"/>
            <wp:effectExtent l="19050" t="19050" r="27305" b="12065"/>
            <wp:wrapThrough wrapText="bothSides">
              <wp:wrapPolygon edited="0">
                <wp:start x="-298" y="-269"/>
                <wp:lineTo x="-298" y="21501"/>
                <wp:lineTo x="21729" y="21501"/>
                <wp:lineTo x="21729" y="-269"/>
                <wp:lineTo x="-298" y="-26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395" cy="1530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E5B212" w14:textId="317DCD8B" w:rsidR="00D508EB" w:rsidRPr="009A06AE" w:rsidRDefault="00D508EB" w:rsidP="00513F18">
      <w:pPr>
        <w:spacing w:line="360" w:lineRule="auto"/>
        <w:jc w:val="both"/>
        <w:rPr>
          <w:rFonts w:ascii="Palatino Linotype" w:hAnsi="Palatino Linotype" w:cs="Arial"/>
          <w:sz w:val="24"/>
          <w:szCs w:val="24"/>
        </w:rPr>
      </w:pPr>
    </w:p>
    <w:p w14:paraId="3CEA9454" w14:textId="22A2E2D6" w:rsidR="00D508EB" w:rsidRPr="009A06AE" w:rsidRDefault="00D508EB" w:rsidP="00513F18">
      <w:pPr>
        <w:spacing w:line="360" w:lineRule="auto"/>
        <w:jc w:val="both"/>
        <w:rPr>
          <w:rFonts w:ascii="Palatino Linotype" w:hAnsi="Palatino Linotype" w:cs="Arial"/>
          <w:sz w:val="24"/>
          <w:szCs w:val="24"/>
        </w:rPr>
      </w:pPr>
    </w:p>
    <w:p w14:paraId="28116840" w14:textId="32E881DC" w:rsidR="00D508EB" w:rsidRPr="009A06AE" w:rsidRDefault="00D508EB" w:rsidP="00513F18">
      <w:pPr>
        <w:spacing w:line="360" w:lineRule="auto"/>
        <w:jc w:val="both"/>
        <w:rPr>
          <w:rFonts w:ascii="Palatino Linotype" w:hAnsi="Palatino Linotype" w:cs="Arial"/>
          <w:sz w:val="24"/>
          <w:szCs w:val="24"/>
        </w:rPr>
      </w:pPr>
    </w:p>
    <w:p w14:paraId="2DBDC10C" w14:textId="1433CEBD" w:rsidR="00D508EB" w:rsidRPr="009A06AE" w:rsidRDefault="00D508EB" w:rsidP="00513F18">
      <w:pPr>
        <w:spacing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w:drawing>
          <wp:anchor distT="0" distB="0" distL="114300" distR="114300" simplePos="0" relativeHeight="251706368" behindDoc="0" locked="0" layoutInCell="1" allowOverlap="1" wp14:anchorId="6FC7196D" wp14:editId="5FFE0C4F">
            <wp:simplePos x="0" y="0"/>
            <wp:positionH relativeFrom="column">
              <wp:posOffset>1130935</wp:posOffset>
            </wp:positionH>
            <wp:positionV relativeFrom="paragraph">
              <wp:posOffset>346075</wp:posOffset>
            </wp:positionV>
            <wp:extent cx="1382395" cy="1514475"/>
            <wp:effectExtent l="19050" t="19050" r="27305" b="28575"/>
            <wp:wrapThrough wrapText="bothSides">
              <wp:wrapPolygon edited="0">
                <wp:start x="-298" y="-272"/>
                <wp:lineTo x="-298" y="21736"/>
                <wp:lineTo x="21729" y="21736"/>
                <wp:lineTo x="21729" y="-272"/>
                <wp:lineTo x="-298" y="-27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1514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A06AE">
        <w:rPr>
          <w:rFonts w:ascii="Palatino Linotype" w:hAnsi="Palatino Linotype" w:cs="Arial"/>
          <w:noProof/>
          <w:sz w:val="24"/>
          <w:szCs w:val="24"/>
          <w:lang w:eastAsia="es-MX"/>
        </w:rPr>
        <w:drawing>
          <wp:anchor distT="0" distB="0" distL="114300" distR="114300" simplePos="0" relativeHeight="251709440" behindDoc="0" locked="0" layoutInCell="1" allowOverlap="1" wp14:anchorId="45A0B6C9" wp14:editId="4F5DE3EE">
            <wp:simplePos x="0" y="0"/>
            <wp:positionH relativeFrom="column">
              <wp:posOffset>2945765</wp:posOffset>
            </wp:positionH>
            <wp:positionV relativeFrom="paragraph">
              <wp:posOffset>346503</wp:posOffset>
            </wp:positionV>
            <wp:extent cx="1382395" cy="1514475"/>
            <wp:effectExtent l="19050" t="19050" r="27305" b="28575"/>
            <wp:wrapThrough wrapText="bothSides">
              <wp:wrapPolygon edited="0">
                <wp:start x="-298" y="-272"/>
                <wp:lineTo x="-298" y="21736"/>
                <wp:lineTo x="21729" y="21736"/>
                <wp:lineTo x="21729" y="-272"/>
                <wp:lineTo x="-298" y="-27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1514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7EE47B" w14:textId="1110029A" w:rsidR="00D508EB" w:rsidRPr="009A06AE" w:rsidRDefault="00D508EB" w:rsidP="00513F18">
      <w:pPr>
        <w:spacing w:line="360" w:lineRule="auto"/>
        <w:jc w:val="both"/>
        <w:rPr>
          <w:rFonts w:ascii="Palatino Linotype" w:hAnsi="Palatino Linotype" w:cs="Arial"/>
          <w:sz w:val="24"/>
          <w:szCs w:val="24"/>
        </w:rPr>
      </w:pPr>
    </w:p>
    <w:p w14:paraId="2E407F1A" w14:textId="7B58C1E9" w:rsidR="00D508EB" w:rsidRPr="009A06AE" w:rsidRDefault="00D508EB" w:rsidP="00513F18">
      <w:pPr>
        <w:spacing w:line="360" w:lineRule="auto"/>
        <w:jc w:val="both"/>
        <w:rPr>
          <w:rFonts w:ascii="Palatino Linotype" w:hAnsi="Palatino Linotype" w:cs="Arial"/>
          <w:sz w:val="24"/>
          <w:szCs w:val="24"/>
        </w:rPr>
      </w:pPr>
    </w:p>
    <w:p w14:paraId="17141410" w14:textId="78526C92" w:rsidR="00D508EB" w:rsidRPr="009A06AE" w:rsidRDefault="00D508EB" w:rsidP="00513F18">
      <w:pPr>
        <w:spacing w:line="360" w:lineRule="auto"/>
        <w:jc w:val="both"/>
        <w:rPr>
          <w:rFonts w:ascii="Palatino Linotype" w:hAnsi="Palatino Linotype" w:cs="Arial"/>
          <w:sz w:val="24"/>
          <w:szCs w:val="24"/>
        </w:rPr>
      </w:pPr>
    </w:p>
    <w:p w14:paraId="0D1C172D" w14:textId="09B1CFD3" w:rsidR="00D508EB" w:rsidRPr="009A06AE" w:rsidRDefault="00D508EB" w:rsidP="00513F18">
      <w:pPr>
        <w:spacing w:line="360" w:lineRule="auto"/>
        <w:jc w:val="both"/>
        <w:rPr>
          <w:rFonts w:ascii="Palatino Linotype" w:hAnsi="Palatino Linotype" w:cs="Arial"/>
          <w:sz w:val="24"/>
          <w:szCs w:val="24"/>
        </w:rPr>
      </w:pPr>
    </w:p>
    <w:p w14:paraId="057E8728" w14:textId="77777777" w:rsidR="00D508EB" w:rsidRPr="009A06AE" w:rsidRDefault="00D508EB" w:rsidP="00513F18">
      <w:pPr>
        <w:spacing w:line="360" w:lineRule="auto"/>
        <w:jc w:val="both"/>
        <w:rPr>
          <w:rFonts w:ascii="Palatino Linotype" w:hAnsi="Palatino Linotype" w:cs="Arial"/>
          <w:sz w:val="24"/>
          <w:szCs w:val="24"/>
        </w:rPr>
      </w:pPr>
    </w:p>
    <w:p w14:paraId="5DA6F893" w14:textId="77777777" w:rsidR="001F5597" w:rsidRPr="009A06AE" w:rsidRDefault="001F5597" w:rsidP="00513F18">
      <w:pPr>
        <w:spacing w:line="360" w:lineRule="auto"/>
        <w:jc w:val="both"/>
        <w:rPr>
          <w:rFonts w:ascii="Palatino Linotype" w:hAnsi="Palatino Linotype" w:cs="Arial"/>
          <w:sz w:val="24"/>
          <w:szCs w:val="24"/>
        </w:rPr>
      </w:pPr>
    </w:p>
    <w:p w14:paraId="1F039F7B" w14:textId="0ADA3B15" w:rsidR="001F5597" w:rsidRPr="009A06AE" w:rsidRDefault="00513F18" w:rsidP="00513F18">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De lo expuesto con anterioridad, se desprende que </w:t>
      </w:r>
      <w:r w:rsidRPr="009A06AE">
        <w:rPr>
          <w:rFonts w:ascii="Palatino Linotype" w:hAnsi="Palatino Linotype" w:cs="Arial"/>
          <w:b/>
          <w:sz w:val="24"/>
          <w:szCs w:val="24"/>
        </w:rPr>
        <w:t xml:space="preserve">El Sujeto Obligado </w:t>
      </w:r>
      <w:r w:rsidRPr="009A06AE">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D15546" w:rsidRPr="009A06AE">
        <w:rPr>
          <w:rFonts w:ascii="Palatino Linotype" w:hAnsi="Palatino Linotype" w:cs="Arial"/>
          <w:sz w:val="24"/>
          <w:szCs w:val="24"/>
        </w:rPr>
        <w:t xml:space="preserve">Secretaría de Administración y Finanzas, la Dirección de Recursos Materiales, </w:t>
      </w:r>
      <w:r w:rsidR="001F5597" w:rsidRPr="009A06AE">
        <w:rPr>
          <w:rFonts w:ascii="Palatino Linotype" w:hAnsi="Palatino Linotype" w:cs="Arial"/>
          <w:sz w:val="24"/>
          <w:szCs w:val="24"/>
        </w:rPr>
        <w:t>el Departamento de Control Vehicular, así como el Departamento de Adquisiciones.</w:t>
      </w:r>
    </w:p>
    <w:p w14:paraId="618C73E0" w14:textId="66D2D38D" w:rsidR="00CD262A" w:rsidRPr="009A06AE" w:rsidRDefault="0072323D" w:rsidP="00513F18">
      <w:pPr>
        <w:spacing w:line="360" w:lineRule="auto"/>
        <w:jc w:val="both"/>
        <w:rPr>
          <w:rFonts w:ascii="Palatino Linotype" w:hAnsi="Palatino Linotype" w:cs="Arial"/>
          <w:sz w:val="24"/>
          <w:szCs w:val="24"/>
        </w:rPr>
      </w:pPr>
      <w:bookmarkStart w:id="1" w:name="_Hlk120733044"/>
      <w:r w:rsidRPr="009A06AE">
        <w:rPr>
          <w:rFonts w:ascii="Palatino Linotype" w:hAnsi="Palatino Linotype" w:cs="Arial"/>
          <w:sz w:val="24"/>
          <w:szCs w:val="24"/>
        </w:rPr>
        <w:t xml:space="preserve">En este sentido, resulta oportuno traer a colación los artículos </w:t>
      </w:r>
      <w:bookmarkStart w:id="2" w:name="_Hlk120733014"/>
      <w:r w:rsidRPr="009A06AE">
        <w:rPr>
          <w:rFonts w:ascii="Palatino Linotype" w:hAnsi="Palatino Linotype" w:cs="Arial"/>
          <w:sz w:val="24"/>
          <w:szCs w:val="24"/>
        </w:rPr>
        <w:t>1 y 5 fracciones VI y VII</w:t>
      </w:r>
      <w:r w:rsidR="00926C36" w:rsidRPr="009A06AE">
        <w:rPr>
          <w:rFonts w:ascii="Palatino Linotype" w:hAnsi="Palatino Linotype" w:cs="Arial"/>
          <w:sz w:val="24"/>
          <w:szCs w:val="24"/>
        </w:rPr>
        <w:t>, 15</w:t>
      </w:r>
      <w:r w:rsidRPr="009A06AE">
        <w:rPr>
          <w:rFonts w:ascii="Palatino Linotype" w:hAnsi="Palatino Linotype" w:cs="Arial"/>
          <w:sz w:val="24"/>
          <w:szCs w:val="24"/>
        </w:rPr>
        <w:t xml:space="preserve"> del Reglamento Interno de la Secretaría de Administración y Finanzas del Poder Legislativo del Estado de México; </w:t>
      </w:r>
      <w:r w:rsidR="001F5597" w:rsidRPr="009A06AE">
        <w:rPr>
          <w:rFonts w:ascii="Palatino Linotype" w:hAnsi="Palatino Linotype" w:cs="Arial"/>
          <w:sz w:val="24"/>
          <w:szCs w:val="24"/>
        </w:rPr>
        <w:t xml:space="preserve">diversos apartados del Manual General de Organización de la Secretaría de Administración y Finanzas del Poder Legislativo; </w:t>
      </w:r>
      <w:r w:rsidR="00CD262A" w:rsidRPr="009A06AE">
        <w:rPr>
          <w:rFonts w:ascii="Palatino Linotype" w:hAnsi="Palatino Linotype" w:cs="Arial"/>
          <w:sz w:val="24"/>
          <w:szCs w:val="24"/>
        </w:rPr>
        <w:t xml:space="preserve">los </w:t>
      </w:r>
      <w:r w:rsidR="00CD262A" w:rsidRPr="009A06AE">
        <w:rPr>
          <w:rFonts w:ascii="Palatino Linotype" w:hAnsi="Palatino Linotype" w:cs="Arial"/>
          <w:sz w:val="24"/>
          <w:szCs w:val="24"/>
        </w:rPr>
        <w:lastRenderedPageBreak/>
        <w:t xml:space="preserve">numerales </w:t>
      </w:r>
      <w:r w:rsidR="00A02B9D" w:rsidRPr="009A06AE">
        <w:rPr>
          <w:rFonts w:ascii="Palatino Linotype" w:hAnsi="Palatino Linotype" w:cs="Arial"/>
          <w:sz w:val="24"/>
          <w:szCs w:val="24"/>
        </w:rPr>
        <w:t xml:space="preserve">1, </w:t>
      </w:r>
      <w:r w:rsidR="00CD262A" w:rsidRPr="009A06AE">
        <w:rPr>
          <w:rFonts w:ascii="Palatino Linotype" w:hAnsi="Palatino Linotype" w:cs="Arial"/>
          <w:sz w:val="24"/>
          <w:szCs w:val="24"/>
        </w:rPr>
        <w:t>26 y 27 de la Ley de Contratación Pública del Estado de México; así como los artículos 43 y 44 del Reglamento de la Ley de Contratación Pública del Estado de México; porciones normativas que disponen a la literalidad lo siguiente:</w:t>
      </w:r>
    </w:p>
    <w:bookmarkEnd w:id="1"/>
    <w:bookmarkEnd w:id="2"/>
    <w:p w14:paraId="51A53438" w14:textId="128C0FA7" w:rsidR="00C135B2" w:rsidRPr="009A06AE" w:rsidRDefault="00CD262A" w:rsidP="00CD262A">
      <w:pPr>
        <w:pStyle w:val="Citas"/>
        <w:rPr>
          <w:b/>
          <w:bCs/>
        </w:rPr>
      </w:pPr>
      <w:r w:rsidRPr="009A06AE">
        <w:rPr>
          <w:b/>
          <w:bCs/>
        </w:rPr>
        <w:t>REGLAMENTO INTERNO DE LA SECRETARÍA DE ADMINISTRACIÓN Y FINANZAS DEL PODER LEGISLATIVO DEL ESTADO DE MÉXICO</w:t>
      </w:r>
    </w:p>
    <w:p w14:paraId="3595BB3F" w14:textId="44909F60" w:rsidR="00D15546" w:rsidRPr="009A06AE" w:rsidRDefault="00CD262A" w:rsidP="00D15546">
      <w:pPr>
        <w:pStyle w:val="Citas"/>
      </w:pPr>
      <w:r w:rsidRPr="009A06AE">
        <w:t>“</w:t>
      </w:r>
      <w:r w:rsidR="00D15546" w:rsidRPr="009A06AE">
        <w:t>Artículo 1. El presente Reglamento tiene por objeto establecer la organización y funcionamiento de la Secretaría de Administración y Finanzas del Poder Legislativo del Estado de México.</w:t>
      </w:r>
    </w:p>
    <w:p w14:paraId="642A02C0" w14:textId="77777777" w:rsidR="00D15546" w:rsidRPr="009A06AE" w:rsidRDefault="00D15546" w:rsidP="00D15546">
      <w:pPr>
        <w:pStyle w:val="Citas"/>
      </w:pPr>
      <w:r w:rsidRPr="009A06AE">
        <w:t xml:space="preserve"> La Secretaría, es la dependencia responsable de administrar la aplicación de recursos del Poder Legislativo; sus actividades se regirán bajo los principios de: legalidad, honradez, lealtad, imparcialidad y eficiencia. </w:t>
      </w:r>
    </w:p>
    <w:p w14:paraId="7FB3B333" w14:textId="7F35AFB2" w:rsidR="00D15546" w:rsidRPr="009A06AE" w:rsidRDefault="00D15546" w:rsidP="00D15546">
      <w:pPr>
        <w:pStyle w:val="Citas"/>
      </w:pPr>
      <w:r w:rsidRPr="009A06AE">
        <w:t>Las personas servidoras públicas deberán anteponer en el desempeño de su empleo, cargo o comisión los valores siguientes: interés público, respeto a los derechos humanos, igualdad y no discriminación, equidad de género, entorno cultural y ecológico, integridad, cooperación, liderazgo, transparencia, respeto, cordialidad, responsabilidad, tolerancia y rendición de cuentas.</w:t>
      </w:r>
    </w:p>
    <w:p w14:paraId="49A23560" w14:textId="023EA34E" w:rsidR="00D15546" w:rsidRPr="009A06AE" w:rsidRDefault="00D15546" w:rsidP="00D15546">
      <w:pPr>
        <w:pStyle w:val="Citas"/>
      </w:pPr>
      <w:r w:rsidRPr="009A06AE">
        <w:t>Artículo 5. La Secretaría, para el ejercicio de sus atribuciones, contará con un Secretario quien se auxiliará de las unidades administrativas siguientes:</w:t>
      </w:r>
    </w:p>
    <w:p w14:paraId="380B9186" w14:textId="74E822B3" w:rsidR="00D15546" w:rsidRPr="009A06AE" w:rsidRDefault="00D15546" w:rsidP="00D15546">
      <w:pPr>
        <w:pStyle w:val="Citas"/>
      </w:pPr>
      <w:r w:rsidRPr="009A06AE">
        <w:t>VI. Dirección de Administración y Desarrollo de Personal:</w:t>
      </w:r>
    </w:p>
    <w:p w14:paraId="088822F8" w14:textId="23653572" w:rsidR="00D15546" w:rsidRPr="009A06AE" w:rsidRDefault="00D15546" w:rsidP="00D15546">
      <w:pPr>
        <w:pStyle w:val="Citas"/>
      </w:pPr>
      <w:r w:rsidRPr="009A06AE">
        <w:t>(…)</w:t>
      </w:r>
    </w:p>
    <w:p w14:paraId="5016C299" w14:textId="77777777" w:rsidR="00D15546" w:rsidRPr="009A06AE" w:rsidRDefault="00D15546" w:rsidP="00D15546">
      <w:pPr>
        <w:pStyle w:val="Citas"/>
      </w:pPr>
      <w:r w:rsidRPr="009A06AE">
        <w:t xml:space="preserve">VII. Dirección de Recursos Materiales: </w:t>
      </w:r>
    </w:p>
    <w:p w14:paraId="34067AAD" w14:textId="77777777" w:rsidR="00D15546" w:rsidRPr="009A06AE" w:rsidRDefault="00D15546" w:rsidP="00D15546">
      <w:pPr>
        <w:pStyle w:val="Citas"/>
        <w:rPr>
          <w:b/>
          <w:bCs/>
          <w:u w:val="single"/>
        </w:rPr>
      </w:pPr>
      <w:r w:rsidRPr="009A06AE">
        <w:rPr>
          <w:b/>
          <w:bCs/>
          <w:u w:val="single"/>
        </w:rPr>
        <w:lastRenderedPageBreak/>
        <w:t xml:space="preserve">a) Departamento de Adquisiciones; </w:t>
      </w:r>
    </w:p>
    <w:p w14:paraId="5CC6B7C7" w14:textId="77777777" w:rsidR="00D15546" w:rsidRPr="009A06AE" w:rsidRDefault="00D15546" w:rsidP="00D15546">
      <w:pPr>
        <w:pStyle w:val="Citas"/>
      </w:pPr>
      <w:r w:rsidRPr="009A06AE">
        <w:t xml:space="preserve">b) Departamento de Bienes Muebles; </w:t>
      </w:r>
    </w:p>
    <w:p w14:paraId="672F3E85" w14:textId="77777777" w:rsidR="00D15546" w:rsidRPr="009A06AE" w:rsidRDefault="00D15546" w:rsidP="00D15546">
      <w:pPr>
        <w:pStyle w:val="Citas"/>
        <w:rPr>
          <w:b/>
          <w:bCs/>
          <w:u w:val="single"/>
        </w:rPr>
      </w:pPr>
      <w:r w:rsidRPr="009A06AE">
        <w:rPr>
          <w:b/>
          <w:bCs/>
          <w:u w:val="single"/>
        </w:rPr>
        <w:t xml:space="preserve">c) Departamento de Control Vehicular; </w:t>
      </w:r>
    </w:p>
    <w:p w14:paraId="7C3E128B" w14:textId="77777777" w:rsidR="00D15546" w:rsidRPr="009A06AE" w:rsidRDefault="00D15546" w:rsidP="00D15546">
      <w:pPr>
        <w:pStyle w:val="Citas"/>
      </w:pPr>
      <w:r w:rsidRPr="009A06AE">
        <w:t xml:space="preserve">d) Departamento de Mantenimiento y Servicios; </w:t>
      </w:r>
    </w:p>
    <w:p w14:paraId="47FBA147" w14:textId="77777777" w:rsidR="00D15546" w:rsidRPr="009A06AE" w:rsidRDefault="00D15546" w:rsidP="00D15546">
      <w:pPr>
        <w:pStyle w:val="Citas"/>
      </w:pPr>
      <w:r w:rsidRPr="009A06AE">
        <w:t xml:space="preserve">e) Departamento de Comedor; </w:t>
      </w:r>
    </w:p>
    <w:p w14:paraId="7CC013ED" w14:textId="745A51A8" w:rsidR="00D15546" w:rsidRPr="009A06AE" w:rsidRDefault="00D15546" w:rsidP="00D15546">
      <w:pPr>
        <w:pStyle w:val="Citas"/>
      </w:pPr>
      <w:r w:rsidRPr="009A06AE">
        <w:t>f) Unidad de Eventos Especiales.</w:t>
      </w:r>
    </w:p>
    <w:p w14:paraId="008F1C0B" w14:textId="591B4912" w:rsidR="00D15546" w:rsidRPr="009A06AE" w:rsidRDefault="00D15546" w:rsidP="00313A1F">
      <w:pPr>
        <w:pStyle w:val="Citas"/>
      </w:pPr>
      <w:r w:rsidRPr="009A06AE">
        <w:t>Artículo 15. Corresponde a la Dirección de Recursos Materiales:</w:t>
      </w:r>
    </w:p>
    <w:p w14:paraId="33702DD6" w14:textId="77777777" w:rsidR="00D15546" w:rsidRPr="009A06AE" w:rsidRDefault="00D15546" w:rsidP="00313A1F">
      <w:pPr>
        <w:pStyle w:val="Citas"/>
        <w:rPr>
          <w:b/>
          <w:bCs/>
          <w:u w:val="single"/>
        </w:rPr>
      </w:pPr>
      <w:r w:rsidRPr="009A06AE">
        <w:rPr>
          <w:b/>
          <w:bCs/>
          <w:u w:val="single"/>
        </w:rPr>
        <w:t>I. Facilitar los recursos materiales, servicios generales y apoyo logístico al Poder Legislativo;</w:t>
      </w:r>
    </w:p>
    <w:p w14:paraId="068DB1CE" w14:textId="77777777" w:rsidR="00D15546" w:rsidRPr="009A06AE" w:rsidRDefault="00D15546" w:rsidP="00D15546">
      <w:pPr>
        <w:pStyle w:val="Citas"/>
        <w:rPr>
          <w:b/>
          <w:bCs/>
          <w:u w:val="single"/>
        </w:rPr>
      </w:pPr>
      <w:r w:rsidRPr="009A06AE">
        <w:rPr>
          <w:b/>
          <w:bCs/>
          <w:u w:val="single"/>
        </w:rPr>
        <w:t xml:space="preserve"> II. Participar en los procedimientos de arrendamiento, adquisición, enajenación de bienes, servicios e inmuebles y obra, suscribiendo los contratos que deriven de éstos previo conocimiento de la Secretaría; </w:t>
      </w:r>
    </w:p>
    <w:p w14:paraId="3F7AA946" w14:textId="77777777" w:rsidR="00D15546" w:rsidRPr="009A06AE" w:rsidRDefault="00D15546" w:rsidP="00D15546">
      <w:pPr>
        <w:pStyle w:val="Citas"/>
      </w:pPr>
      <w:r w:rsidRPr="009A06AE">
        <w:t xml:space="preserve">III. Coordinar, supervisar y verificar el funcionamiento adecuado de los almacenes, bodegas, estacionamientos e inmuebles que son de su competencia; </w:t>
      </w:r>
    </w:p>
    <w:p w14:paraId="63E91342" w14:textId="77777777" w:rsidR="00D15546" w:rsidRPr="009A06AE" w:rsidRDefault="00D15546" w:rsidP="00D15546">
      <w:pPr>
        <w:pStyle w:val="Citas"/>
      </w:pPr>
      <w:r w:rsidRPr="009A06AE">
        <w:t xml:space="preserve">IV. Desarrollar las funciones y actividades establecidas en los manuales administrativos que correspondan; </w:t>
      </w:r>
    </w:p>
    <w:p w14:paraId="0677E119" w14:textId="77777777" w:rsidR="00D15546" w:rsidRPr="009A06AE" w:rsidRDefault="00D15546" w:rsidP="00D15546">
      <w:pPr>
        <w:pStyle w:val="Citas"/>
      </w:pPr>
      <w:r w:rsidRPr="009A06AE">
        <w:t xml:space="preserve">V. Facilitar la información que soliciten las unidades administrativas de la Secretaría para el cumplimiento de sus atribuciones; </w:t>
      </w:r>
    </w:p>
    <w:p w14:paraId="6F918036" w14:textId="77777777" w:rsidR="00D15546" w:rsidRPr="009A06AE" w:rsidRDefault="00D15546" w:rsidP="00D15546">
      <w:pPr>
        <w:pStyle w:val="Citas"/>
      </w:pPr>
      <w:r w:rsidRPr="009A06AE">
        <w:t xml:space="preserve">VI. Suscribir previo aviso al Secretario los contratos en que la Secretaría sea parte; </w:t>
      </w:r>
    </w:p>
    <w:p w14:paraId="56F93EF6" w14:textId="32F15688" w:rsidR="00D15546" w:rsidRPr="009A06AE" w:rsidRDefault="00D15546" w:rsidP="00D15546">
      <w:pPr>
        <w:pStyle w:val="Citas"/>
      </w:pPr>
      <w:r w:rsidRPr="009A06AE">
        <w:lastRenderedPageBreak/>
        <w:t xml:space="preserve">VII. Expedir en su caso, la constancia de no adeudo a favor del servidor público; </w:t>
      </w:r>
    </w:p>
    <w:p w14:paraId="3130D284" w14:textId="18E6CDB2" w:rsidR="00D15546" w:rsidRPr="009A06AE" w:rsidRDefault="00D15546" w:rsidP="00D15546">
      <w:pPr>
        <w:pStyle w:val="Citas"/>
        <w:rPr>
          <w:b/>
          <w:bCs/>
          <w:sz w:val="24"/>
          <w:szCs w:val="24"/>
        </w:rPr>
      </w:pPr>
      <w:r w:rsidRPr="009A06AE">
        <w:t>VIII. Desarrollar las demás atribuciones inherentes a su competencia y las encomendadas por el Secretario.</w:t>
      </w:r>
      <w:r w:rsidR="00CD262A" w:rsidRPr="009A06AE">
        <w:t xml:space="preserve">” </w:t>
      </w:r>
      <w:r w:rsidR="00CD262A" w:rsidRPr="009A06AE">
        <w:rPr>
          <w:b/>
          <w:bCs/>
        </w:rPr>
        <w:t>(Sic)</w:t>
      </w:r>
    </w:p>
    <w:p w14:paraId="0CD0A1EB" w14:textId="0ADCC072" w:rsidR="00D15546" w:rsidRPr="009A06AE" w:rsidRDefault="00D15546" w:rsidP="00513F18">
      <w:pPr>
        <w:spacing w:line="360" w:lineRule="auto"/>
        <w:jc w:val="both"/>
        <w:rPr>
          <w:rFonts w:ascii="Palatino Linotype" w:hAnsi="Palatino Linotype" w:cs="Arial"/>
          <w:sz w:val="24"/>
          <w:szCs w:val="24"/>
        </w:rPr>
      </w:pPr>
    </w:p>
    <w:p w14:paraId="140D2BD8" w14:textId="0DF3E44F" w:rsidR="00656060" w:rsidRPr="009A06AE" w:rsidRDefault="00A5790A" w:rsidP="00656060">
      <w:pPr>
        <w:pStyle w:val="Citas"/>
        <w:rPr>
          <w:b/>
          <w:bCs/>
        </w:rPr>
      </w:pPr>
      <w:r w:rsidRPr="009A06AE">
        <w:rPr>
          <w:b/>
          <w:bCs/>
        </w:rPr>
        <w:t>MANUAL GENERAL DE ORGANIZACIÓN DE LA SECRETARIA DE ADMINISTRACIÓN Y FINANZAS</w:t>
      </w:r>
      <w:r w:rsidR="00926C36" w:rsidRPr="009A06AE">
        <w:rPr>
          <w:b/>
          <w:bCs/>
        </w:rPr>
        <w:t xml:space="preserve"> DEL PODER LEGISLATIVO</w:t>
      </w:r>
    </w:p>
    <w:p w14:paraId="72FAC243" w14:textId="1C1729D7" w:rsidR="00656060" w:rsidRPr="009A06AE" w:rsidRDefault="00A5790A" w:rsidP="00337F09">
      <w:pPr>
        <w:pStyle w:val="Citas"/>
        <w:rPr>
          <w:b/>
          <w:bCs/>
        </w:rPr>
      </w:pPr>
      <w:r w:rsidRPr="009A06AE">
        <w:rPr>
          <w:b/>
          <w:bCs/>
        </w:rPr>
        <w:t xml:space="preserve">DIRECCIÓN DE RECURSOS MATERIALES </w:t>
      </w:r>
    </w:p>
    <w:p w14:paraId="01D1146D" w14:textId="77777777" w:rsidR="00656060" w:rsidRPr="009A06AE" w:rsidRDefault="00656060" w:rsidP="00337F09">
      <w:pPr>
        <w:pStyle w:val="Citas"/>
      </w:pPr>
      <w:r w:rsidRPr="009A06AE">
        <w:t xml:space="preserve">Objetivo: </w:t>
      </w:r>
    </w:p>
    <w:p w14:paraId="77B0D127" w14:textId="77777777" w:rsidR="00656060" w:rsidRPr="009A06AE" w:rsidRDefault="00656060" w:rsidP="00337F09">
      <w:pPr>
        <w:pStyle w:val="Citas"/>
      </w:pPr>
      <w:r w:rsidRPr="009A06AE">
        <w:t xml:space="preserve">Planear, organizar, desarrollar, integrar y controlar los requerimientos del Poder Legislativo en materia de recursos materiales, servicios generales y apoyo logístico; mediante un servicio que coadyuve al desarrollo y cumplimiento de sus funciones. </w:t>
      </w:r>
    </w:p>
    <w:p w14:paraId="2F61280E" w14:textId="77777777" w:rsidR="00656060" w:rsidRPr="009A06AE" w:rsidRDefault="00656060" w:rsidP="00337F09">
      <w:pPr>
        <w:pStyle w:val="Citas"/>
      </w:pPr>
      <w:r w:rsidRPr="009A06AE">
        <w:t xml:space="preserve">Funciones: </w:t>
      </w:r>
    </w:p>
    <w:p w14:paraId="688BD0A8" w14:textId="77777777" w:rsidR="00F567CC" w:rsidRPr="009A06AE" w:rsidRDefault="00656060" w:rsidP="00337F09">
      <w:pPr>
        <w:pStyle w:val="Citas"/>
        <w:rPr>
          <w:b/>
          <w:bCs/>
          <w:u w:val="single"/>
        </w:rPr>
      </w:pPr>
      <w:r w:rsidRPr="009A06AE">
        <w:rPr>
          <w:b/>
          <w:bCs/>
          <w:u w:val="single"/>
        </w:rPr>
        <w:t>- Planear, organizar, coordinar, autorizar y supervisar la ejecución de los procedimientos de adquisición y arrendamiento de bienes, contratación de servicios, y en su caso, de obra y servicios relacionados con la misma que requiera el Poder Legislativo de acuerdo a la normativa vigente;</w:t>
      </w:r>
    </w:p>
    <w:p w14:paraId="212C3625" w14:textId="77777777" w:rsidR="00F567CC" w:rsidRPr="009A06AE" w:rsidRDefault="00656060" w:rsidP="00337F09">
      <w:pPr>
        <w:pStyle w:val="Citas"/>
        <w:rPr>
          <w:b/>
          <w:bCs/>
          <w:u w:val="single"/>
        </w:rPr>
      </w:pPr>
      <w:r w:rsidRPr="009A06AE">
        <w:rPr>
          <w:b/>
          <w:bCs/>
          <w:u w:val="single"/>
        </w:rPr>
        <w:t xml:space="preserve"> - Intervenir en el ámbito de su competencia en la substanciación de los procedimientos de arrendamiento, adquisición y enajenación de bienes, servicios e inmuebles; </w:t>
      </w:r>
    </w:p>
    <w:p w14:paraId="51CF81C5" w14:textId="56D0BE95" w:rsidR="00656060" w:rsidRPr="009A06AE" w:rsidRDefault="00656060" w:rsidP="00337F09">
      <w:pPr>
        <w:pStyle w:val="Citas"/>
      </w:pPr>
      <w:r w:rsidRPr="009A06AE">
        <w:t xml:space="preserve">- Formular, suscribir y dar seguimiento a los contratos y convenios derivados de los procedimientos de adquisición, arrendamiento y contratación de bienes o servicios; </w:t>
      </w:r>
      <w:r w:rsidRPr="009A06AE">
        <w:lastRenderedPageBreak/>
        <w:t>mantenimiento y remodelación, así como de los arrendamientos autorizados por los comités respectivos de acuerdo a la normativa vigente;</w:t>
      </w:r>
    </w:p>
    <w:p w14:paraId="25A20D5C" w14:textId="01BDE495" w:rsidR="00656060" w:rsidRPr="009A06AE" w:rsidRDefault="00656060" w:rsidP="00337F09">
      <w:pPr>
        <w:pStyle w:val="Citas"/>
      </w:pPr>
      <w:r w:rsidRPr="009A06AE">
        <w:t>(…)</w:t>
      </w:r>
    </w:p>
    <w:p w14:paraId="4716E1E6" w14:textId="77777777" w:rsidR="00656060" w:rsidRPr="009A06AE" w:rsidRDefault="00656060" w:rsidP="00337F09">
      <w:pPr>
        <w:pStyle w:val="Citas"/>
        <w:rPr>
          <w:b/>
          <w:bCs/>
          <w:u w:val="single"/>
        </w:rPr>
      </w:pPr>
      <w:r w:rsidRPr="009A06AE">
        <w:rPr>
          <w:b/>
          <w:bCs/>
          <w:u w:val="single"/>
        </w:rPr>
        <w:t xml:space="preserve">Coordinar y supervisar la asignación y resguardo de vehículos operativos propiedad del Poder Legislativo; - </w:t>
      </w:r>
    </w:p>
    <w:p w14:paraId="15C4E619" w14:textId="77777777" w:rsidR="00656060" w:rsidRPr="009A06AE" w:rsidRDefault="00656060" w:rsidP="00337F09">
      <w:pPr>
        <w:pStyle w:val="Citas"/>
        <w:rPr>
          <w:b/>
          <w:bCs/>
          <w:u w:val="single"/>
        </w:rPr>
      </w:pPr>
      <w:r w:rsidRPr="009A06AE">
        <w:rPr>
          <w:b/>
          <w:bCs/>
          <w:u w:val="single"/>
        </w:rPr>
        <w:t xml:space="preserve">Coordinar y supervisar el servicio de mantenimiento preventivo y correctivo, así como las verificaciones de emisión de contaminantes de los vehículos propiedad del Poder Legislativo; - </w:t>
      </w:r>
    </w:p>
    <w:p w14:paraId="6CF6EAAA" w14:textId="53E510DE" w:rsidR="00656060" w:rsidRPr="009A06AE" w:rsidRDefault="00656060" w:rsidP="00337F09">
      <w:pPr>
        <w:pStyle w:val="Citas"/>
        <w:rPr>
          <w:b/>
          <w:bCs/>
          <w:sz w:val="24"/>
          <w:szCs w:val="24"/>
          <w:u w:val="single"/>
        </w:rPr>
      </w:pPr>
      <w:r w:rsidRPr="009A06AE">
        <w:rPr>
          <w:b/>
          <w:bCs/>
          <w:u w:val="single"/>
        </w:rPr>
        <w:t>Coordinar y supervisar trámites administrativos necesarios de los vehículos propiedad del Poder Legislativo ante las instancias correspondientes;</w:t>
      </w:r>
    </w:p>
    <w:p w14:paraId="73D21046" w14:textId="60B5256B" w:rsidR="00656060" w:rsidRPr="009A06AE" w:rsidRDefault="00F567CC" w:rsidP="00337F09">
      <w:pPr>
        <w:pStyle w:val="Citas"/>
        <w:rPr>
          <w:sz w:val="24"/>
          <w:szCs w:val="24"/>
        </w:rPr>
      </w:pPr>
      <w:r w:rsidRPr="009A06AE">
        <w:rPr>
          <w:sz w:val="24"/>
          <w:szCs w:val="24"/>
        </w:rPr>
        <w:t>(…)</w:t>
      </w:r>
    </w:p>
    <w:p w14:paraId="3890FCE4" w14:textId="22F06AEB" w:rsidR="00F567CC" w:rsidRPr="009A06AE" w:rsidRDefault="00A5790A" w:rsidP="00337F09">
      <w:pPr>
        <w:pStyle w:val="Citas"/>
        <w:rPr>
          <w:b/>
          <w:bCs/>
        </w:rPr>
      </w:pPr>
      <w:r w:rsidRPr="009A06AE">
        <w:rPr>
          <w:b/>
          <w:bCs/>
        </w:rPr>
        <w:t xml:space="preserve">DEPARTAMENTO DE CONTROL VEHICULAR </w:t>
      </w:r>
    </w:p>
    <w:p w14:paraId="6B255F47" w14:textId="77777777" w:rsidR="00F567CC" w:rsidRPr="009A06AE" w:rsidRDefault="00F567CC" w:rsidP="00337F09">
      <w:pPr>
        <w:pStyle w:val="Citas"/>
      </w:pPr>
      <w:r w:rsidRPr="009A06AE">
        <w:t xml:space="preserve">Objetivo: </w:t>
      </w:r>
    </w:p>
    <w:p w14:paraId="58A64A89" w14:textId="77777777" w:rsidR="00F567CC" w:rsidRPr="009A06AE" w:rsidRDefault="00F567CC" w:rsidP="00337F09">
      <w:pPr>
        <w:pStyle w:val="Citas"/>
      </w:pPr>
      <w:r w:rsidRPr="009A06AE">
        <w:t xml:space="preserve">Efectuar el control administrativo de los vehículos propiedad del Poder Legislativo, dar seguimiento al mantenimiento físico y mecánico para su adecuado funcionamiento, así como brindar apoyo a los diputados, dependencias y unidades administrativas que lo requieran, para cubrir sus necesidades de servicios y traslados oficiales. </w:t>
      </w:r>
    </w:p>
    <w:p w14:paraId="20696ED6" w14:textId="7E8645EE" w:rsidR="00F567CC" w:rsidRPr="009A06AE" w:rsidRDefault="00F567CC" w:rsidP="00337F09">
      <w:pPr>
        <w:pStyle w:val="Citas"/>
      </w:pPr>
      <w:r w:rsidRPr="009A06AE">
        <w:t>Funciones:</w:t>
      </w:r>
    </w:p>
    <w:p w14:paraId="43C4B13C" w14:textId="77777777" w:rsidR="00337F09" w:rsidRPr="009A06AE" w:rsidRDefault="00F567CC" w:rsidP="00337F09">
      <w:pPr>
        <w:pStyle w:val="Citas"/>
      </w:pPr>
      <w:r w:rsidRPr="009A06AE">
        <w:t xml:space="preserve">Elaborar el Programa Anual de Mantenimiento Preventivo del parque vehicular, propiedad del Poder Legislativo; </w:t>
      </w:r>
    </w:p>
    <w:p w14:paraId="6CDDAB72" w14:textId="77777777" w:rsidR="00337F09" w:rsidRPr="009A06AE" w:rsidRDefault="00F567CC" w:rsidP="00337F09">
      <w:pPr>
        <w:pStyle w:val="Citas"/>
        <w:rPr>
          <w:b/>
          <w:bCs/>
          <w:u w:val="single"/>
        </w:rPr>
      </w:pPr>
      <w:r w:rsidRPr="009A06AE">
        <w:rPr>
          <w:b/>
          <w:bCs/>
          <w:u w:val="single"/>
        </w:rPr>
        <w:lastRenderedPageBreak/>
        <w:t xml:space="preserve"> Documentar la asignación o préstamo de las unidades del parque vehicular del Poder Legislativo e informar al Departamento de Bienes Muebles para la elaboración del resguardo correspondiente; </w:t>
      </w:r>
    </w:p>
    <w:p w14:paraId="12E67F58" w14:textId="77777777" w:rsidR="00337F09" w:rsidRPr="009A06AE" w:rsidRDefault="00F567CC" w:rsidP="00337F09">
      <w:pPr>
        <w:pStyle w:val="Citas"/>
      </w:pPr>
      <w:r w:rsidRPr="009A06AE">
        <w:t xml:space="preserve">Gestionar la contratación de la póliza de seguro, así como dar seguimiento administrativo en caso de siniestros del parque vehicular del Poder Legislativo; </w:t>
      </w:r>
    </w:p>
    <w:p w14:paraId="52491FEF" w14:textId="77777777" w:rsidR="00337F09" w:rsidRPr="009A06AE" w:rsidRDefault="00F567CC" w:rsidP="00337F09">
      <w:pPr>
        <w:pStyle w:val="Citas"/>
      </w:pPr>
      <w:r w:rsidRPr="009A06AE">
        <w:t xml:space="preserve">Proporcionar la póliza de seguro vigente a los resguardatarios de los vehículos propiedad del Poder Legislativo; </w:t>
      </w:r>
    </w:p>
    <w:p w14:paraId="7E3C840B" w14:textId="77777777" w:rsidR="00337F09" w:rsidRPr="009A06AE" w:rsidRDefault="00F567CC" w:rsidP="00337F09">
      <w:pPr>
        <w:pStyle w:val="Citas"/>
      </w:pPr>
      <w:r w:rsidRPr="009A06AE">
        <w:t xml:space="preserve"> Recibir las unidades vehiculares y enviarlas al taller o agencia autorizada para su mantenimiento preventivo y/o correctivo que soliciten los diputados, dependencias y unidades administrativas del Poder Legislativo; </w:t>
      </w:r>
    </w:p>
    <w:p w14:paraId="1C6F2135" w14:textId="77777777" w:rsidR="00337F09" w:rsidRPr="009A06AE" w:rsidRDefault="00F567CC" w:rsidP="00337F09">
      <w:pPr>
        <w:pStyle w:val="Citas"/>
      </w:pPr>
      <w:r w:rsidRPr="009A06AE">
        <w:t xml:space="preserve"> Gestionar en tiempo y forma el trámite de pago de tenencias de las unidades del parque vehicular del Poder Legislativo; </w:t>
      </w:r>
    </w:p>
    <w:p w14:paraId="6DA53AAC" w14:textId="77777777" w:rsidR="00337F09" w:rsidRPr="009A06AE" w:rsidRDefault="00F567CC" w:rsidP="00337F09">
      <w:pPr>
        <w:pStyle w:val="Citas"/>
      </w:pPr>
      <w:r w:rsidRPr="009A06AE">
        <w:t xml:space="preserve">Atender las solicitudes de servicio de traslado que requieran los diputados, dependencias y unidades administrativas; </w:t>
      </w:r>
    </w:p>
    <w:p w14:paraId="6FA53F89" w14:textId="77777777" w:rsidR="00337F09" w:rsidRPr="009A06AE" w:rsidRDefault="00F567CC" w:rsidP="00337F09">
      <w:pPr>
        <w:pStyle w:val="Citas"/>
      </w:pPr>
      <w:r w:rsidRPr="009A06AE">
        <w:t xml:space="preserve"> Gestionar la verificación de emisión de gases contaminantes de las unidades del parque vehicular del Poder Legislativo; </w:t>
      </w:r>
    </w:p>
    <w:p w14:paraId="3600B549" w14:textId="77777777" w:rsidR="00337F09" w:rsidRPr="009A06AE" w:rsidRDefault="00F567CC" w:rsidP="00337F09">
      <w:pPr>
        <w:pStyle w:val="Citas"/>
      </w:pPr>
      <w:r w:rsidRPr="009A06AE">
        <w:t xml:space="preserve"> Verificar que las condiciones de las unidades prestadas y asignadas sean devueltas sin defectos atribuibles al mal uso o negligencia, en su caso reportar a la Dirección de Recursos Materiales, a fin de que se proceda en términos de la normativa vigente para resarcir los daños; </w:t>
      </w:r>
    </w:p>
    <w:p w14:paraId="31CCC5F1" w14:textId="77777777" w:rsidR="00337F09" w:rsidRPr="009A06AE" w:rsidRDefault="00F567CC" w:rsidP="00337F09">
      <w:pPr>
        <w:pStyle w:val="Citas"/>
      </w:pPr>
      <w:r w:rsidRPr="009A06AE">
        <w:t xml:space="preserve"> Suministrar el combustible a vehículos propiedad del Poder Legislativo; </w:t>
      </w:r>
    </w:p>
    <w:p w14:paraId="47B78570" w14:textId="77777777" w:rsidR="00337F09" w:rsidRPr="009A06AE" w:rsidRDefault="00F567CC" w:rsidP="00337F09">
      <w:pPr>
        <w:pStyle w:val="Citas"/>
      </w:pPr>
      <w:r w:rsidRPr="009A06AE">
        <w:lastRenderedPageBreak/>
        <w:t xml:space="preserve"> Controlar y actualizar el expediente y la bitácora de gastos por mantenimiento y/o servicio de las unidades vehiculares; y </w:t>
      </w:r>
    </w:p>
    <w:p w14:paraId="0035A557" w14:textId="7EDEE300" w:rsidR="00F567CC" w:rsidRPr="009A06AE" w:rsidRDefault="00F567CC" w:rsidP="00337F09">
      <w:pPr>
        <w:pStyle w:val="Citas"/>
      </w:pPr>
      <w:r w:rsidRPr="009A06AE">
        <w:t xml:space="preserve"> Desarrollar las demás funciones inherentes a su competencia.</w:t>
      </w:r>
    </w:p>
    <w:p w14:paraId="2295AABD" w14:textId="31C927C2" w:rsidR="001F5597" w:rsidRPr="009A06AE" w:rsidRDefault="001F5597" w:rsidP="001F5597">
      <w:pPr>
        <w:pStyle w:val="Citas"/>
        <w:rPr>
          <w:b/>
          <w:bCs/>
        </w:rPr>
      </w:pPr>
      <w:r w:rsidRPr="009A06AE">
        <w:rPr>
          <w:b/>
          <w:bCs/>
        </w:rPr>
        <w:t xml:space="preserve">DEPARTAMENTO DE ADQUISICIONES </w:t>
      </w:r>
    </w:p>
    <w:p w14:paraId="0FCCEB41" w14:textId="77777777" w:rsidR="001F5597" w:rsidRPr="009A06AE" w:rsidRDefault="001F5597" w:rsidP="00B56CAC">
      <w:pPr>
        <w:pStyle w:val="Citas"/>
        <w:rPr>
          <w:b/>
          <w:bCs/>
        </w:rPr>
      </w:pPr>
      <w:r w:rsidRPr="009A06AE">
        <w:rPr>
          <w:b/>
          <w:bCs/>
        </w:rPr>
        <w:t xml:space="preserve">Objetivo: </w:t>
      </w:r>
    </w:p>
    <w:p w14:paraId="503DD30C" w14:textId="77777777" w:rsidR="001F5597" w:rsidRPr="009A06AE" w:rsidRDefault="001F5597" w:rsidP="00B56CAC">
      <w:pPr>
        <w:pStyle w:val="Citas"/>
      </w:pPr>
      <w:r w:rsidRPr="009A06AE">
        <w:t xml:space="preserve">Adquirir y contratar los bienes y servicios requeridos por el Poder Legislativo, de conformidad con el presupuesto anual autorizado y en apego a la normativa aplicable. </w:t>
      </w:r>
    </w:p>
    <w:p w14:paraId="45ECF21B" w14:textId="77777777" w:rsidR="001F5597" w:rsidRPr="009A06AE" w:rsidRDefault="001F5597" w:rsidP="00B56CAC">
      <w:pPr>
        <w:pStyle w:val="Citas"/>
        <w:rPr>
          <w:b/>
          <w:bCs/>
        </w:rPr>
      </w:pPr>
      <w:r w:rsidRPr="009A06AE">
        <w:rPr>
          <w:b/>
          <w:bCs/>
        </w:rPr>
        <w:t xml:space="preserve">Funciones: </w:t>
      </w:r>
    </w:p>
    <w:p w14:paraId="0A7938CA" w14:textId="66F0FB7E" w:rsidR="00F567CC" w:rsidRPr="009A06AE" w:rsidRDefault="001F5597" w:rsidP="00B56CAC">
      <w:pPr>
        <w:pStyle w:val="Citas"/>
      </w:pPr>
      <w:r w:rsidRPr="009A06AE">
        <w:t>Proponer los lineamientos y mecanismos para la integración, elaboración y ejecución del Programa Anual de Adquisiciones, Arrendamientos y Servicios conforme a los requerimientos que se presenten en el Poder Legislativo del Estado de México y someterlo a consideración del Comité de Adquisiciones y Servicios para su autorización;</w:t>
      </w:r>
    </w:p>
    <w:p w14:paraId="6742ED76" w14:textId="6398D57C" w:rsidR="001F5597" w:rsidRPr="009A06AE" w:rsidRDefault="001F5597" w:rsidP="00B56CAC">
      <w:pPr>
        <w:pStyle w:val="Citas"/>
      </w:pPr>
      <w:r w:rsidRPr="009A06AE">
        <w:t>(…)</w:t>
      </w:r>
    </w:p>
    <w:p w14:paraId="7942D49A" w14:textId="27A49D3E" w:rsidR="001F5597" w:rsidRPr="009A06AE" w:rsidRDefault="001F5597" w:rsidP="00B56CAC">
      <w:pPr>
        <w:pStyle w:val="Citas"/>
        <w:rPr>
          <w:b/>
          <w:bCs/>
          <w:u w:val="single"/>
        </w:rPr>
      </w:pPr>
      <w:r w:rsidRPr="009A06AE">
        <w:rPr>
          <w:b/>
          <w:bCs/>
          <w:u w:val="single"/>
        </w:rPr>
        <w:t>Participar y substanciar los actos relacionados con las adquisiciones y contratación de servicios, que se llevan a cabo mediante licitación pública, invitación restringida y adjudicación directa;</w:t>
      </w:r>
    </w:p>
    <w:p w14:paraId="713120C6" w14:textId="55933BC5" w:rsidR="001F5597" w:rsidRPr="009A06AE" w:rsidRDefault="001F5597" w:rsidP="00B56CAC">
      <w:pPr>
        <w:pStyle w:val="Citas"/>
        <w:rPr>
          <w:b/>
          <w:bCs/>
          <w:sz w:val="24"/>
          <w:szCs w:val="24"/>
        </w:rPr>
      </w:pPr>
      <w:r w:rsidRPr="009A06AE">
        <w:t>(…)</w:t>
      </w:r>
      <w:r w:rsidR="00B56CAC" w:rsidRPr="009A06AE">
        <w:t xml:space="preserve">” </w:t>
      </w:r>
      <w:r w:rsidR="00B56CAC" w:rsidRPr="009A06AE">
        <w:rPr>
          <w:b/>
          <w:bCs/>
        </w:rPr>
        <w:t>(Sic)</w:t>
      </w:r>
    </w:p>
    <w:p w14:paraId="63A6E0DB" w14:textId="0C68C5DE" w:rsidR="00656060" w:rsidRPr="009A06AE" w:rsidRDefault="00656060" w:rsidP="00513F18">
      <w:pPr>
        <w:spacing w:line="360" w:lineRule="auto"/>
        <w:jc w:val="both"/>
        <w:rPr>
          <w:rFonts w:ascii="Palatino Linotype" w:hAnsi="Palatino Linotype" w:cs="Arial"/>
          <w:sz w:val="24"/>
          <w:szCs w:val="24"/>
        </w:rPr>
      </w:pPr>
    </w:p>
    <w:p w14:paraId="2A7B8C33" w14:textId="77777777" w:rsidR="00B56CAC" w:rsidRPr="009A06AE" w:rsidRDefault="00B56CAC" w:rsidP="00513F18">
      <w:pPr>
        <w:spacing w:line="360" w:lineRule="auto"/>
        <w:jc w:val="both"/>
        <w:rPr>
          <w:rFonts w:ascii="Palatino Linotype" w:hAnsi="Palatino Linotype" w:cs="Arial"/>
          <w:sz w:val="24"/>
          <w:szCs w:val="24"/>
        </w:rPr>
      </w:pPr>
    </w:p>
    <w:p w14:paraId="3E6B6E2B" w14:textId="3ABF31F3" w:rsidR="00CD262A" w:rsidRPr="009A06AE" w:rsidRDefault="00A02B9D" w:rsidP="00CD262A">
      <w:pPr>
        <w:spacing w:after="0" w:line="360" w:lineRule="auto"/>
        <w:jc w:val="center"/>
        <w:rPr>
          <w:rFonts w:ascii="Palatino Linotype" w:hAnsi="Palatino Linotype" w:cs="Arial"/>
          <w:b/>
          <w:i/>
          <w:color w:val="000000"/>
          <w:lang w:val="es-ES_tradnl"/>
        </w:rPr>
      </w:pPr>
      <w:r w:rsidRPr="009A06AE">
        <w:rPr>
          <w:rFonts w:ascii="Palatino Linotype" w:hAnsi="Palatino Linotype" w:cs="Arial"/>
          <w:b/>
          <w:i/>
          <w:color w:val="000000"/>
          <w:lang w:val="es-ES_tradnl"/>
        </w:rPr>
        <w:lastRenderedPageBreak/>
        <w:t>LEY DE CONTRATACIÓN PÚBLICA DEL ESTADO DE MÉXICO</w:t>
      </w:r>
    </w:p>
    <w:p w14:paraId="05038B4B" w14:textId="77777777" w:rsidR="00CD262A" w:rsidRPr="009A06AE" w:rsidRDefault="00CD262A" w:rsidP="00A02B9D">
      <w:pPr>
        <w:pStyle w:val="Citas"/>
      </w:pPr>
      <w:r w:rsidRPr="009A06AE">
        <w:t>“Artículo I.- Esta Ley tiene por objeto regular los actos relativos a la planeación, programación, presupuestación, ejecución y control de la adquisición, enajenación y arrendamiento de bienes, y la contratación de servicios de cualquier naturaleza, que realicen:</w:t>
      </w:r>
    </w:p>
    <w:p w14:paraId="74037916" w14:textId="77777777" w:rsidR="00CD262A" w:rsidRPr="009A06AE" w:rsidRDefault="00CD262A" w:rsidP="00A02B9D">
      <w:pPr>
        <w:pStyle w:val="Citas"/>
      </w:pPr>
      <w:r w:rsidRPr="009A06AE">
        <w:t>(…)</w:t>
      </w:r>
    </w:p>
    <w:p w14:paraId="44492DB7" w14:textId="77777777" w:rsidR="00CD262A" w:rsidRPr="009A06AE" w:rsidRDefault="00CD262A" w:rsidP="00A02B9D">
      <w:pPr>
        <w:pStyle w:val="Citas"/>
      </w:pPr>
      <w:r w:rsidRPr="009A06AE">
        <w:t>Los poderes Legislativo y Judicial, así como los organismos autónomos aplicarán las disposiciones de esta Ley en lo que no se oponga a los ordenamientos legales que los regulan, sujetándose a sus propios órganos de control.</w:t>
      </w:r>
    </w:p>
    <w:p w14:paraId="466B8E89" w14:textId="77777777" w:rsidR="00CD262A" w:rsidRPr="009A06AE" w:rsidRDefault="00CD262A" w:rsidP="00A02B9D">
      <w:pPr>
        <w:pStyle w:val="Citas"/>
      </w:pPr>
      <w:r w:rsidRPr="009A06AE">
        <w:t>(…)</w:t>
      </w:r>
    </w:p>
    <w:p w14:paraId="3A6E3074" w14:textId="0966B16D" w:rsidR="00CD262A" w:rsidRPr="009A06AE" w:rsidRDefault="00CD262A" w:rsidP="00CD262A">
      <w:pPr>
        <w:spacing w:before="240" w:line="360" w:lineRule="auto"/>
        <w:ind w:left="851" w:right="851"/>
        <w:jc w:val="both"/>
        <w:rPr>
          <w:rFonts w:ascii="Palatino Linotype" w:hAnsi="Palatino Linotype"/>
          <w:i/>
        </w:rPr>
      </w:pPr>
      <w:r w:rsidRPr="009A06AE">
        <w:rPr>
          <w:rFonts w:ascii="Palatino Linotype" w:hAnsi="Palatino Linotype"/>
          <w:i/>
        </w:rPr>
        <w:t xml:space="preserve">Artículo 26.- Las adquisiciones, arrendamientos y servicios se adjudicarán a través de licitaciones públicas, mediante convocatoria pública. </w:t>
      </w:r>
    </w:p>
    <w:p w14:paraId="30459AE6" w14:textId="77777777" w:rsidR="00CD262A" w:rsidRPr="009A06AE" w:rsidRDefault="00CD262A" w:rsidP="00CD262A">
      <w:pPr>
        <w:spacing w:before="240" w:line="360" w:lineRule="auto"/>
        <w:ind w:left="851" w:right="851"/>
        <w:jc w:val="both"/>
        <w:rPr>
          <w:rFonts w:ascii="Palatino Linotype" w:hAnsi="Palatino Linotype"/>
          <w:i/>
        </w:rPr>
      </w:pPr>
      <w:r w:rsidRPr="009A06AE">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79542B57" w14:textId="77777777" w:rsidR="00CD262A" w:rsidRPr="009A06AE" w:rsidRDefault="00CD262A" w:rsidP="00CD262A">
      <w:pPr>
        <w:pStyle w:val="Prrafodelista"/>
        <w:numPr>
          <w:ilvl w:val="0"/>
          <w:numId w:val="35"/>
        </w:numPr>
        <w:spacing w:before="240" w:after="160" w:line="360" w:lineRule="auto"/>
        <w:ind w:left="851" w:right="851" w:firstLine="0"/>
        <w:jc w:val="both"/>
        <w:rPr>
          <w:rFonts w:ascii="Palatino Linotype" w:hAnsi="Palatino Linotype"/>
          <w:i/>
          <w:sz w:val="22"/>
          <w:szCs w:val="22"/>
        </w:rPr>
      </w:pPr>
      <w:r w:rsidRPr="009A06AE">
        <w:rPr>
          <w:rFonts w:ascii="Palatino Linotype" w:hAnsi="Palatino Linotype"/>
          <w:i/>
          <w:sz w:val="22"/>
          <w:szCs w:val="22"/>
        </w:rPr>
        <w:t>Invitación restringida.</w:t>
      </w:r>
    </w:p>
    <w:p w14:paraId="2D0F94E1" w14:textId="77777777" w:rsidR="00CD262A" w:rsidRPr="009A06AE" w:rsidRDefault="00CD262A" w:rsidP="00CD262A">
      <w:pPr>
        <w:pStyle w:val="Prrafodelista"/>
        <w:numPr>
          <w:ilvl w:val="0"/>
          <w:numId w:val="35"/>
        </w:numPr>
        <w:spacing w:before="240" w:after="160" w:line="360" w:lineRule="auto"/>
        <w:ind w:left="851" w:right="851" w:firstLine="0"/>
        <w:jc w:val="both"/>
        <w:rPr>
          <w:rFonts w:ascii="Palatino Linotype" w:hAnsi="Palatino Linotype" w:cs="Arial"/>
          <w:b/>
          <w:i/>
          <w:color w:val="000000"/>
          <w:sz w:val="22"/>
          <w:szCs w:val="22"/>
          <w:lang w:val="es-ES_tradnl"/>
        </w:rPr>
      </w:pPr>
      <w:r w:rsidRPr="009A06AE">
        <w:rPr>
          <w:rFonts w:ascii="Palatino Linotype" w:hAnsi="Palatino Linotype"/>
          <w:i/>
          <w:sz w:val="22"/>
          <w:szCs w:val="22"/>
        </w:rPr>
        <w:t xml:space="preserve"> Adjudicación directa.” </w:t>
      </w:r>
      <w:r w:rsidRPr="009A06AE">
        <w:rPr>
          <w:rFonts w:ascii="Palatino Linotype" w:hAnsi="Palatino Linotype"/>
          <w:b/>
          <w:i/>
          <w:sz w:val="22"/>
          <w:szCs w:val="22"/>
        </w:rPr>
        <w:t>[Sic]</w:t>
      </w:r>
    </w:p>
    <w:p w14:paraId="49CF4159" w14:textId="60BE3CFE" w:rsidR="00CD262A" w:rsidRPr="009A06AE" w:rsidRDefault="00CD262A" w:rsidP="00CD262A">
      <w:pPr>
        <w:spacing w:after="0" w:line="360" w:lineRule="auto"/>
        <w:jc w:val="both"/>
        <w:rPr>
          <w:rFonts w:ascii="Palatino Linotype" w:hAnsi="Palatino Linotype" w:cs="Arial"/>
          <w:sz w:val="24"/>
          <w:szCs w:val="24"/>
        </w:rPr>
      </w:pPr>
    </w:p>
    <w:p w14:paraId="7D36CC83" w14:textId="77777777" w:rsidR="00B56CAC" w:rsidRPr="009A06AE" w:rsidRDefault="00B56CAC" w:rsidP="00CD262A">
      <w:pPr>
        <w:spacing w:after="0" w:line="360" w:lineRule="auto"/>
        <w:jc w:val="both"/>
        <w:rPr>
          <w:rFonts w:ascii="Palatino Linotype" w:hAnsi="Palatino Linotype" w:cs="Arial"/>
          <w:sz w:val="24"/>
          <w:szCs w:val="24"/>
        </w:rPr>
      </w:pPr>
    </w:p>
    <w:p w14:paraId="2F0AC35B" w14:textId="23E90B99" w:rsidR="00CD262A" w:rsidRPr="009A06AE" w:rsidRDefault="00A02B9D" w:rsidP="00CD262A">
      <w:pPr>
        <w:spacing w:before="240" w:line="360" w:lineRule="auto"/>
        <w:ind w:left="851" w:right="851"/>
        <w:jc w:val="center"/>
        <w:rPr>
          <w:rFonts w:ascii="Palatino Linotype" w:hAnsi="Palatino Linotype"/>
          <w:b/>
          <w:i/>
        </w:rPr>
      </w:pPr>
      <w:r w:rsidRPr="009A06AE">
        <w:rPr>
          <w:rFonts w:ascii="Palatino Linotype" w:hAnsi="Palatino Linotype"/>
          <w:b/>
          <w:i/>
        </w:rPr>
        <w:lastRenderedPageBreak/>
        <w:t>REGLAMENTO DE LA LEY DE CONTRATACIÓN PÚBLICA DEL ESTADO DE MÉXICO Y MUNICIPIOS</w:t>
      </w:r>
    </w:p>
    <w:p w14:paraId="4AF55399" w14:textId="77777777" w:rsidR="00CD262A" w:rsidRPr="009A06AE" w:rsidRDefault="00CD262A" w:rsidP="00CD262A">
      <w:pPr>
        <w:spacing w:before="240" w:line="360" w:lineRule="auto"/>
        <w:ind w:left="851" w:right="851"/>
        <w:jc w:val="both"/>
        <w:rPr>
          <w:rFonts w:ascii="Palatino Linotype" w:hAnsi="Palatino Linotype"/>
          <w:i/>
        </w:rPr>
      </w:pPr>
      <w:r w:rsidRPr="009A06AE">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4094F0BE" w14:textId="77777777" w:rsidR="00CD262A" w:rsidRPr="009A06AE" w:rsidRDefault="00CD262A" w:rsidP="00CD262A">
      <w:pPr>
        <w:spacing w:before="240" w:line="360" w:lineRule="auto"/>
        <w:ind w:left="851" w:right="851"/>
        <w:jc w:val="both"/>
        <w:rPr>
          <w:rFonts w:ascii="Palatino Linotype" w:hAnsi="Palatino Linotype"/>
          <w:b/>
          <w:i/>
          <w:u w:val="single"/>
        </w:rPr>
      </w:pPr>
      <w:r w:rsidRPr="009A06AE">
        <w:rPr>
          <w:rFonts w:ascii="Palatino Linotype" w:hAnsi="Palatino Linotype"/>
          <w:b/>
          <w:i/>
          <w:u w:val="single"/>
        </w:rPr>
        <w:t xml:space="preserve">Artículo 44.- El Comité de Adquisiciones y Servicios se integrará por: </w:t>
      </w:r>
    </w:p>
    <w:p w14:paraId="2CE492E6"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b/>
          <w:i/>
          <w:sz w:val="22"/>
          <w:szCs w:val="22"/>
          <w:u w:val="single"/>
        </w:rPr>
      </w:pPr>
      <w:r w:rsidRPr="009A06AE">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9A06AE">
        <w:rPr>
          <w:rFonts w:ascii="Palatino Linotype" w:hAnsi="Palatino Linotype"/>
          <w:b/>
          <w:i/>
          <w:sz w:val="22"/>
          <w:szCs w:val="22"/>
          <w:u w:val="single"/>
        </w:rPr>
        <w:t xml:space="preserve">municipios, por el titular de la unidad administrativa, quien fungirá como presidente; </w:t>
      </w:r>
    </w:p>
    <w:p w14:paraId="57E44E48"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cs="Arial"/>
          <w:b/>
          <w:i/>
          <w:sz w:val="22"/>
          <w:szCs w:val="22"/>
        </w:rPr>
      </w:pPr>
      <w:r w:rsidRPr="009A06AE">
        <w:rPr>
          <w:rFonts w:ascii="Palatino Linotype" w:hAnsi="Palatino Linotype"/>
          <w:i/>
          <w:sz w:val="22"/>
          <w:szCs w:val="22"/>
        </w:rPr>
        <w:t xml:space="preserve">Un representante del </w:t>
      </w:r>
      <w:r w:rsidRPr="009A06AE">
        <w:rPr>
          <w:rFonts w:ascii="Palatino Linotype" w:hAnsi="Palatino Linotype"/>
          <w:b/>
          <w:i/>
          <w:sz w:val="22"/>
          <w:szCs w:val="22"/>
          <w:u w:val="single"/>
        </w:rPr>
        <w:t>área financiera</w:t>
      </w:r>
      <w:r w:rsidRPr="009A06AE">
        <w:rPr>
          <w:rFonts w:ascii="Palatino Linotype" w:hAnsi="Palatino Linotype"/>
          <w:i/>
          <w:sz w:val="22"/>
          <w:szCs w:val="22"/>
        </w:rPr>
        <w:t xml:space="preserve"> de la Secretaría, entidad, tribunal administrativo o municipio, con función de vocal; </w:t>
      </w:r>
    </w:p>
    <w:p w14:paraId="6C9BF9FE"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cs="Arial"/>
          <w:b/>
          <w:i/>
          <w:sz w:val="22"/>
          <w:szCs w:val="22"/>
        </w:rPr>
      </w:pPr>
      <w:r w:rsidRPr="009A06AE">
        <w:rPr>
          <w:rFonts w:ascii="Palatino Linotype" w:hAnsi="Palatino Linotype"/>
          <w:b/>
          <w:i/>
          <w:sz w:val="22"/>
          <w:szCs w:val="22"/>
          <w:u w:val="single"/>
        </w:rPr>
        <w:t>Un representante de cada dependencia o unidad administrativa interesada</w:t>
      </w:r>
      <w:r w:rsidRPr="009A06AE">
        <w:rPr>
          <w:rFonts w:ascii="Palatino Linotype" w:hAnsi="Palatino Linotype"/>
          <w:i/>
          <w:sz w:val="22"/>
          <w:szCs w:val="22"/>
        </w:rPr>
        <w:t xml:space="preserve"> en la adquisición de los bienes o contratación del servicio, con función de vocal;</w:t>
      </w:r>
    </w:p>
    <w:p w14:paraId="36D27D4F"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cs="Arial"/>
          <w:b/>
          <w:i/>
          <w:sz w:val="22"/>
          <w:szCs w:val="22"/>
        </w:rPr>
      </w:pPr>
      <w:r w:rsidRPr="009A06AE">
        <w:rPr>
          <w:rFonts w:ascii="Palatino Linotype" w:hAnsi="Palatino Linotype"/>
          <w:i/>
          <w:sz w:val="22"/>
          <w:szCs w:val="22"/>
        </w:rPr>
        <w:t xml:space="preserve"> Un representante de la </w:t>
      </w:r>
      <w:r w:rsidRPr="009A06AE">
        <w:rPr>
          <w:rFonts w:ascii="Palatino Linotype" w:hAnsi="Palatino Linotype"/>
          <w:b/>
          <w:i/>
          <w:sz w:val="22"/>
          <w:szCs w:val="22"/>
          <w:u w:val="single"/>
        </w:rPr>
        <w:t>Consejería Jurídica o del área jurídica respectiva</w:t>
      </w:r>
      <w:r w:rsidRPr="009A06AE">
        <w:rPr>
          <w:rFonts w:ascii="Palatino Linotype" w:hAnsi="Palatino Linotype"/>
          <w:i/>
          <w:sz w:val="22"/>
          <w:szCs w:val="22"/>
        </w:rPr>
        <w:t xml:space="preserve"> o quien lleve a cabo las funciones de esta naturaleza, con función de vocal; </w:t>
      </w:r>
    </w:p>
    <w:p w14:paraId="441E193D"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cs="Arial"/>
          <w:b/>
          <w:i/>
          <w:sz w:val="22"/>
          <w:szCs w:val="22"/>
        </w:rPr>
      </w:pPr>
      <w:r w:rsidRPr="009A06AE">
        <w:rPr>
          <w:rFonts w:ascii="Palatino Linotype" w:hAnsi="Palatino Linotype"/>
          <w:i/>
          <w:sz w:val="22"/>
          <w:szCs w:val="22"/>
        </w:rPr>
        <w:t xml:space="preserve">Un representante del </w:t>
      </w:r>
      <w:r w:rsidRPr="009A06AE">
        <w:rPr>
          <w:rFonts w:ascii="Palatino Linotype" w:hAnsi="Palatino Linotype"/>
          <w:b/>
          <w:i/>
          <w:sz w:val="22"/>
          <w:szCs w:val="22"/>
          <w:u w:val="single"/>
        </w:rPr>
        <w:t>Órgano de Control,</w:t>
      </w:r>
      <w:r w:rsidRPr="009A06AE">
        <w:rPr>
          <w:rFonts w:ascii="Palatino Linotype" w:hAnsi="Palatino Linotype"/>
          <w:i/>
          <w:sz w:val="22"/>
          <w:szCs w:val="22"/>
        </w:rPr>
        <w:t xml:space="preserve"> con función de vocal; y </w:t>
      </w:r>
    </w:p>
    <w:p w14:paraId="51BB1552" w14:textId="77777777" w:rsidR="00CD262A" w:rsidRPr="009A06AE" w:rsidRDefault="00CD262A" w:rsidP="00CD262A">
      <w:pPr>
        <w:pStyle w:val="Prrafodelista"/>
        <w:numPr>
          <w:ilvl w:val="0"/>
          <w:numId w:val="36"/>
        </w:numPr>
        <w:spacing w:before="240" w:line="360" w:lineRule="auto"/>
        <w:ind w:right="851"/>
        <w:jc w:val="both"/>
        <w:rPr>
          <w:rFonts w:ascii="Palatino Linotype" w:hAnsi="Palatino Linotype" w:cs="Arial"/>
          <w:b/>
          <w:i/>
          <w:sz w:val="22"/>
          <w:szCs w:val="22"/>
        </w:rPr>
      </w:pPr>
      <w:r w:rsidRPr="009A06AE">
        <w:rPr>
          <w:rFonts w:ascii="Palatino Linotype" w:hAnsi="Palatino Linotype"/>
          <w:b/>
          <w:i/>
          <w:sz w:val="22"/>
          <w:szCs w:val="22"/>
          <w:u w:val="single"/>
        </w:rPr>
        <w:t>Un secretario ejecutivo,</w:t>
      </w:r>
      <w:r w:rsidRPr="009A06AE">
        <w:rPr>
          <w:rFonts w:ascii="Palatino Linotype" w:hAnsi="Palatino Linotype"/>
          <w:i/>
          <w:sz w:val="22"/>
          <w:szCs w:val="22"/>
        </w:rPr>
        <w:t xml:space="preserve"> que será designado por el presidente. </w:t>
      </w:r>
    </w:p>
    <w:p w14:paraId="112DD4AA" w14:textId="77777777" w:rsidR="00CD262A" w:rsidRPr="009A06AE" w:rsidRDefault="00CD262A" w:rsidP="00CD262A">
      <w:pPr>
        <w:pStyle w:val="Prrafodelista"/>
        <w:spacing w:before="240" w:after="160" w:line="360" w:lineRule="auto"/>
        <w:ind w:left="851" w:right="851"/>
        <w:jc w:val="both"/>
        <w:rPr>
          <w:rFonts w:ascii="Palatino Linotype" w:hAnsi="Palatino Linotype"/>
          <w:i/>
          <w:sz w:val="22"/>
          <w:szCs w:val="22"/>
        </w:rPr>
      </w:pPr>
      <w:r w:rsidRPr="009A06AE">
        <w:rPr>
          <w:rFonts w:ascii="Palatino Linotype" w:hAnsi="Palatino Linotype"/>
          <w:i/>
          <w:sz w:val="22"/>
          <w:szCs w:val="22"/>
        </w:rPr>
        <w:lastRenderedPageBreak/>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26444A7C" w14:textId="77777777" w:rsidR="00CD262A" w:rsidRPr="009A06AE" w:rsidRDefault="00CD262A" w:rsidP="00CD262A">
      <w:pPr>
        <w:pStyle w:val="Prrafodelista"/>
        <w:spacing w:before="240" w:after="160" w:line="360" w:lineRule="auto"/>
        <w:ind w:left="851" w:right="851"/>
        <w:jc w:val="both"/>
        <w:rPr>
          <w:rFonts w:ascii="Palatino Linotype" w:hAnsi="Palatino Linotype"/>
          <w:i/>
          <w:sz w:val="22"/>
          <w:szCs w:val="22"/>
        </w:rPr>
      </w:pPr>
      <w:r w:rsidRPr="009A06AE">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24EA50E3" w14:textId="77777777" w:rsidR="00CD262A" w:rsidRPr="009A06AE" w:rsidRDefault="00CD262A" w:rsidP="00CD262A">
      <w:pPr>
        <w:pStyle w:val="Prrafodelista"/>
        <w:spacing w:before="240" w:after="160" w:line="360" w:lineRule="auto"/>
        <w:ind w:left="851" w:right="851"/>
        <w:jc w:val="both"/>
        <w:rPr>
          <w:rFonts w:ascii="Palatino Linotype" w:hAnsi="Palatino Linotype"/>
          <w:i/>
          <w:sz w:val="22"/>
          <w:szCs w:val="22"/>
        </w:rPr>
      </w:pPr>
      <w:r w:rsidRPr="009A06AE">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4C2DE623" w14:textId="77777777" w:rsidR="00CD262A" w:rsidRPr="009A06AE" w:rsidRDefault="00CD262A" w:rsidP="00CD262A">
      <w:pPr>
        <w:pStyle w:val="Prrafodelista"/>
        <w:spacing w:before="240" w:after="160" w:line="360" w:lineRule="auto"/>
        <w:ind w:left="851" w:right="851"/>
        <w:jc w:val="both"/>
        <w:rPr>
          <w:rFonts w:ascii="Palatino Linotype" w:hAnsi="Palatino Linotype"/>
          <w:i/>
          <w:sz w:val="22"/>
          <w:szCs w:val="22"/>
        </w:rPr>
      </w:pPr>
      <w:r w:rsidRPr="009A06AE">
        <w:rPr>
          <w:rFonts w:ascii="Palatino Linotype" w:hAnsi="Palatino Linotype"/>
          <w:i/>
          <w:sz w:val="22"/>
          <w:szCs w:val="22"/>
        </w:rPr>
        <w:t xml:space="preserve">Los integrantes del comité designarán por escrito a sus respectivos suplentes, y sólo participarán en ausencia del titular. </w:t>
      </w:r>
    </w:p>
    <w:p w14:paraId="17E2A61B" w14:textId="77777777" w:rsidR="00CD262A" w:rsidRPr="009A06AE" w:rsidRDefault="00CD262A" w:rsidP="00CD262A">
      <w:pPr>
        <w:pStyle w:val="Prrafodelista"/>
        <w:spacing w:before="240" w:after="160" w:line="360" w:lineRule="auto"/>
        <w:ind w:left="851" w:right="851"/>
        <w:jc w:val="both"/>
        <w:rPr>
          <w:rFonts w:ascii="Palatino Linotype" w:hAnsi="Palatino Linotype" w:cs="Arial"/>
          <w:b/>
          <w:i/>
          <w:sz w:val="22"/>
          <w:szCs w:val="22"/>
        </w:rPr>
      </w:pPr>
      <w:r w:rsidRPr="009A06AE">
        <w:rPr>
          <w:rFonts w:ascii="Palatino Linotype" w:hAnsi="Palatino Linotype"/>
          <w:i/>
          <w:sz w:val="22"/>
          <w:szCs w:val="22"/>
        </w:rPr>
        <w:t xml:space="preserve">Los cargos de los integrantes del comité serán honoríficos.” </w:t>
      </w:r>
      <w:r w:rsidRPr="009A06AE">
        <w:rPr>
          <w:rFonts w:ascii="Palatino Linotype" w:hAnsi="Palatino Linotype"/>
          <w:b/>
          <w:i/>
          <w:sz w:val="22"/>
          <w:szCs w:val="22"/>
        </w:rPr>
        <w:t>[Sic]</w:t>
      </w:r>
    </w:p>
    <w:p w14:paraId="0F76A9D9" w14:textId="77777777" w:rsidR="00313A1F" w:rsidRPr="009A06AE" w:rsidRDefault="00313A1F" w:rsidP="00513F18">
      <w:pPr>
        <w:spacing w:line="360" w:lineRule="auto"/>
        <w:jc w:val="both"/>
        <w:rPr>
          <w:rFonts w:ascii="Palatino Linotype" w:hAnsi="Palatino Linotype" w:cs="Arial"/>
          <w:sz w:val="24"/>
          <w:szCs w:val="24"/>
        </w:rPr>
      </w:pPr>
    </w:p>
    <w:p w14:paraId="64F7403D" w14:textId="5C60EF36" w:rsidR="00A02B9D" w:rsidRPr="009A06AE" w:rsidRDefault="00A65B7E" w:rsidP="00B61C39">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Del análisis sistemático y armónico de la normatividad previamente plasmada se desprende que la </w:t>
      </w:r>
      <w:r w:rsidR="00A02B9D" w:rsidRPr="009A06AE">
        <w:rPr>
          <w:rFonts w:ascii="Palatino Linotype" w:hAnsi="Palatino Linotype" w:cs="Arial"/>
          <w:sz w:val="24"/>
          <w:szCs w:val="24"/>
        </w:rPr>
        <w:t>Secretaría de Administración y Finanzas a través de sus unidades administrativas, se encarga de gestionar diversas aristas tales como:</w:t>
      </w:r>
    </w:p>
    <w:p w14:paraId="35528D5F" w14:textId="3E5C97F2" w:rsidR="00A02B9D" w:rsidRPr="009A06AE" w:rsidRDefault="00A02B9D" w:rsidP="00A02B9D">
      <w:pPr>
        <w:pStyle w:val="Prrafodelista"/>
        <w:numPr>
          <w:ilvl w:val="0"/>
          <w:numId w:val="37"/>
        </w:numPr>
        <w:spacing w:line="360" w:lineRule="auto"/>
        <w:jc w:val="both"/>
        <w:rPr>
          <w:rFonts w:ascii="Palatino Linotype" w:hAnsi="Palatino Linotype" w:cs="Arial"/>
          <w:b/>
          <w:bCs/>
          <w:u w:val="single"/>
        </w:rPr>
      </w:pPr>
      <w:r w:rsidRPr="009A06AE">
        <w:rPr>
          <w:rFonts w:ascii="Palatino Linotype" w:hAnsi="Palatino Linotype" w:cs="Arial"/>
          <w:b/>
          <w:bCs/>
          <w:u w:val="single"/>
        </w:rPr>
        <w:t>Adquisición de bienes y servicios</w:t>
      </w:r>
    </w:p>
    <w:p w14:paraId="013DEAAC" w14:textId="4143D812" w:rsidR="00A02B9D" w:rsidRPr="009A06AE" w:rsidRDefault="00A02B9D" w:rsidP="00A02B9D">
      <w:pPr>
        <w:pStyle w:val="Prrafodelista"/>
        <w:numPr>
          <w:ilvl w:val="0"/>
          <w:numId w:val="37"/>
        </w:numPr>
        <w:spacing w:line="360" w:lineRule="auto"/>
        <w:jc w:val="both"/>
        <w:rPr>
          <w:rFonts w:ascii="Palatino Linotype" w:hAnsi="Palatino Linotype" w:cs="Arial"/>
          <w:b/>
          <w:bCs/>
          <w:u w:val="single"/>
        </w:rPr>
      </w:pPr>
      <w:r w:rsidRPr="009A06AE">
        <w:rPr>
          <w:rFonts w:ascii="Palatino Linotype" w:hAnsi="Palatino Linotype" w:cs="Arial"/>
          <w:b/>
          <w:bCs/>
          <w:u w:val="single"/>
        </w:rPr>
        <w:t>Celebración de procedimientos adquisitivos</w:t>
      </w:r>
    </w:p>
    <w:p w14:paraId="62C50606" w14:textId="20E5EF62" w:rsidR="00A02B9D" w:rsidRPr="009A06AE" w:rsidRDefault="00A02B9D" w:rsidP="00A02B9D">
      <w:pPr>
        <w:pStyle w:val="Prrafodelista"/>
        <w:numPr>
          <w:ilvl w:val="0"/>
          <w:numId w:val="37"/>
        </w:numPr>
        <w:spacing w:line="360" w:lineRule="auto"/>
        <w:jc w:val="both"/>
        <w:rPr>
          <w:rFonts w:ascii="Palatino Linotype" w:hAnsi="Palatino Linotype" w:cs="Arial"/>
          <w:b/>
          <w:bCs/>
          <w:u w:val="single"/>
        </w:rPr>
      </w:pPr>
      <w:r w:rsidRPr="009A06AE">
        <w:rPr>
          <w:rFonts w:ascii="Palatino Linotype" w:hAnsi="Palatino Linotype" w:cs="Arial"/>
          <w:b/>
          <w:bCs/>
          <w:u w:val="single"/>
        </w:rPr>
        <w:t xml:space="preserve">Control </w:t>
      </w:r>
      <w:r w:rsidR="00B56CAC" w:rsidRPr="009A06AE">
        <w:rPr>
          <w:rFonts w:ascii="Palatino Linotype" w:hAnsi="Palatino Linotype" w:cs="Arial"/>
          <w:b/>
          <w:bCs/>
          <w:u w:val="single"/>
        </w:rPr>
        <w:t xml:space="preserve">y mantenimiento </w:t>
      </w:r>
      <w:r w:rsidRPr="009A06AE">
        <w:rPr>
          <w:rFonts w:ascii="Palatino Linotype" w:hAnsi="Palatino Linotype" w:cs="Arial"/>
          <w:b/>
          <w:bCs/>
          <w:u w:val="single"/>
        </w:rPr>
        <w:t>vehicular</w:t>
      </w:r>
    </w:p>
    <w:p w14:paraId="651E744F" w14:textId="5411FE7A" w:rsidR="00A02B9D" w:rsidRPr="009A06AE" w:rsidRDefault="00A02B9D" w:rsidP="00A02B9D">
      <w:pPr>
        <w:pStyle w:val="Prrafodelista"/>
        <w:numPr>
          <w:ilvl w:val="0"/>
          <w:numId w:val="37"/>
        </w:numPr>
        <w:spacing w:line="360" w:lineRule="auto"/>
        <w:jc w:val="both"/>
        <w:rPr>
          <w:rFonts w:ascii="Palatino Linotype" w:hAnsi="Palatino Linotype" w:cs="Arial"/>
        </w:rPr>
      </w:pPr>
      <w:r w:rsidRPr="009A06AE">
        <w:rPr>
          <w:rFonts w:ascii="Palatino Linotype" w:hAnsi="Palatino Linotype" w:cs="Arial"/>
        </w:rPr>
        <w:t>Administración de personal</w:t>
      </w:r>
    </w:p>
    <w:p w14:paraId="515C792B" w14:textId="72200D85" w:rsidR="00A02B9D" w:rsidRPr="009A06AE" w:rsidRDefault="00A02B9D" w:rsidP="00A02B9D">
      <w:pPr>
        <w:pStyle w:val="Prrafodelista"/>
        <w:numPr>
          <w:ilvl w:val="0"/>
          <w:numId w:val="37"/>
        </w:numPr>
        <w:spacing w:line="360" w:lineRule="auto"/>
        <w:jc w:val="both"/>
        <w:rPr>
          <w:rFonts w:ascii="Palatino Linotype" w:hAnsi="Palatino Linotype" w:cs="Arial"/>
        </w:rPr>
      </w:pPr>
      <w:r w:rsidRPr="009A06AE">
        <w:rPr>
          <w:rFonts w:ascii="Palatino Linotype" w:hAnsi="Palatino Linotype" w:cs="Arial"/>
        </w:rPr>
        <w:lastRenderedPageBreak/>
        <w:t>Nóminas</w:t>
      </w:r>
    </w:p>
    <w:p w14:paraId="52B39A8E" w14:textId="62BCEB21" w:rsidR="00A02B9D" w:rsidRPr="009A06AE" w:rsidRDefault="00A02B9D" w:rsidP="00A02B9D">
      <w:pPr>
        <w:pStyle w:val="Prrafodelista"/>
        <w:numPr>
          <w:ilvl w:val="0"/>
          <w:numId w:val="37"/>
        </w:numPr>
        <w:spacing w:line="360" w:lineRule="auto"/>
        <w:jc w:val="both"/>
        <w:rPr>
          <w:rFonts w:ascii="Palatino Linotype" w:hAnsi="Palatino Linotype" w:cs="Arial"/>
        </w:rPr>
      </w:pPr>
      <w:r w:rsidRPr="009A06AE">
        <w:rPr>
          <w:rFonts w:ascii="Palatino Linotype" w:hAnsi="Palatino Linotype" w:cs="Arial"/>
        </w:rPr>
        <w:t xml:space="preserve">Otros. </w:t>
      </w:r>
    </w:p>
    <w:p w14:paraId="7B6429C5" w14:textId="77777777" w:rsidR="00A02B9D" w:rsidRPr="009A06AE" w:rsidRDefault="00A02B9D" w:rsidP="00B61C39">
      <w:pPr>
        <w:spacing w:line="360" w:lineRule="auto"/>
        <w:jc w:val="both"/>
        <w:rPr>
          <w:rFonts w:ascii="Palatino Linotype" w:hAnsi="Palatino Linotype" w:cs="Arial"/>
          <w:sz w:val="24"/>
          <w:szCs w:val="24"/>
        </w:rPr>
      </w:pPr>
    </w:p>
    <w:p w14:paraId="0D05335E" w14:textId="014E264D" w:rsidR="008763E4" w:rsidRPr="009A06AE" w:rsidRDefault="00A02B9D" w:rsidP="008763E4">
      <w:pPr>
        <w:spacing w:line="360" w:lineRule="auto"/>
        <w:jc w:val="both"/>
        <w:rPr>
          <w:rFonts w:ascii="Palatino Linotype" w:hAnsi="Palatino Linotype" w:cs="Arial"/>
          <w:sz w:val="24"/>
          <w:szCs w:val="24"/>
        </w:rPr>
      </w:pPr>
      <w:r w:rsidRPr="009A06AE">
        <w:rPr>
          <w:rFonts w:ascii="Palatino Linotype" w:hAnsi="Palatino Linotype"/>
          <w:sz w:val="24"/>
          <w:szCs w:val="24"/>
        </w:rPr>
        <w:t xml:space="preserve">De ahí que deba arribarse a la premisa de que la información requerida es susceptible de ser generada, poseída y administrada por </w:t>
      </w:r>
      <w:r w:rsidRPr="009A06AE">
        <w:rPr>
          <w:rFonts w:ascii="Palatino Linotype" w:hAnsi="Palatino Linotype"/>
          <w:b/>
          <w:sz w:val="24"/>
          <w:szCs w:val="24"/>
        </w:rPr>
        <w:t xml:space="preserve">El Sujeto Obligado. </w:t>
      </w:r>
      <w:r w:rsidR="008763E4" w:rsidRPr="009A06AE">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B90520D" w14:textId="77777777" w:rsidR="008763E4" w:rsidRPr="009A06AE" w:rsidRDefault="008763E4" w:rsidP="008763E4">
      <w:pPr>
        <w:pStyle w:val="Citas"/>
      </w:pPr>
      <w:r w:rsidRPr="009A06AE">
        <w:t xml:space="preserve">“Artículo 18. Los sujetos obligados deberán documentar todo acto que derive del ejercicio de sus facultades, competencias o funciones, considerando desde su origen la eventual publicidad y reutilización de la información que generen. </w:t>
      </w:r>
    </w:p>
    <w:p w14:paraId="0AA87958" w14:textId="77777777" w:rsidR="008763E4" w:rsidRPr="009A06AE" w:rsidRDefault="008763E4" w:rsidP="008763E4">
      <w:pPr>
        <w:pStyle w:val="Citas"/>
      </w:pPr>
      <w:r w:rsidRPr="009A06AE">
        <w:t xml:space="preserve">Artículo 19. Se presume que la información debe existir si se refiere a las facultades, competencias y funciones que los ordenamientos jurídicos aplicables otorgan a los sujetos obligados. </w:t>
      </w:r>
    </w:p>
    <w:p w14:paraId="7C43D66B" w14:textId="77777777" w:rsidR="008763E4" w:rsidRPr="009A06AE" w:rsidRDefault="008763E4" w:rsidP="008763E4">
      <w:pPr>
        <w:pStyle w:val="Citas"/>
      </w:pPr>
      <w:r w:rsidRPr="009A06AE">
        <w:t xml:space="preserve">En los casos en que ciertas facultades, competencias o funciones no se hayan ejercido, se debe motivar la respuesta en función de las causas que motiven tal circunstancia. </w:t>
      </w:r>
    </w:p>
    <w:p w14:paraId="5185C294" w14:textId="77777777" w:rsidR="008763E4" w:rsidRPr="009A06AE" w:rsidRDefault="008763E4" w:rsidP="008763E4">
      <w:pPr>
        <w:pStyle w:val="Citas"/>
        <w:rPr>
          <w:b/>
          <w:bCs/>
          <w:sz w:val="24"/>
          <w:szCs w:val="24"/>
        </w:rPr>
      </w:pPr>
      <w:r w:rsidRPr="009A06AE">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A06AE">
        <w:rPr>
          <w:b/>
          <w:bCs/>
        </w:rPr>
        <w:t>(Sic)</w:t>
      </w:r>
    </w:p>
    <w:p w14:paraId="2DB4D2BC" w14:textId="1001FF56" w:rsidR="008763E4" w:rsidRPr="009A06AE" w:rsidRDefault="008763E4" w:rsidP="00B61C39">
      <w:pPr>
        <w:spacing w:line="360" w:lineRule="auto"/>
        <w:jc w:val="both"/>
        <w:rPr>
          <w:rFonts w:ascii="Palatino Linotype" w:hAnsi="Palatino Linotype" w:cs="Arial"/>
          <w:sz w:val="24"/>
          <w:szCs w:val="24"/>
        </w:rPr>
      </w:pPr>
    </w:p>
    <w:p w14:paraId="6BE436CE" w14:textId="77777777" w:rsidR="00A02B9D" w:rsidRPr="009A06AE" w:rsidRDefault="00A02B9D" w:rsidP="00A02B9D">
      <w:pPr>
        <w:pStyle w:val="Sinespaciado"/>
        <w:spacing w:line="360" w:lineRule="auto"/>
        <w:jc w:val="both"/>
        <w:rPr>
          <w:rFonts w:ascii="Palatino Linotype" w:hAnsi="Palatino Linotype"/>
        </w:rPr>
      </w:pPr>
      <w:r w:rsidRPr="009A06AE">
        <w:rPr>
          <w:rFonts w:ascii="Palatino Linotype" w:hAnsi="Palatino Linotype"/>
        </w:rPr>
        <w:lastRenderedPageBreak/>
        <w:t xml:space="preserve">Así las cosas, es óbice mencionar que la información requerida estriba parcialmente dentro de las obligaciones de transparencia común, robustece lo anterior los artículos 24, fracción XII y 92, fracción XXIX de la Ley de Transparencia y Acceso a la Información Pública del Estado de México y Municipios, normatividad invocada cuyo contenido literal es el siguiente: </w:t>
      </w:r>
    </w:p>
    <w:p w14:paraId="2D1767C3"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75F45F1B" w14:textId="77777777" w:rsidR="00A02B9D" w:rsidRPr="009A06AE" w:rsidRDefault="00A02B9D" w:rsidP="00A02B9D">
      <w:pPr>
        <w:spacing w:before="240" w:line="360" w:lineRule="auto"/>
        <w:ind w:left="851" w:right="851"/>
        <w:jc w:val="both"/>
        <w:rPr>
          <w:rFonts w:ascii="Palatino Linotype" w:hAnsi="Palatino Linotype"/>
          <w:b/>
          <w:i/>
          <w:u w:val="single"/>
        </w:rPr>
      </w:pPr>
      <w:r w:rsidRPr="009A06AE">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3AF182A6"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2DED40" w14:textId="77777777" w:rsidR="00A02B9D" w:rsidRPr="009A06AE" w:rsidRDefault="00A02B9D" w:rsidP="00A02B9D">
      <w:pPr>
        <w:spacing w:before="240" w:line="360" w:lineRule="auto"/>
        <w:ind w:left="851" w:right="851"/>
        <w:jc w:val="both"/>
        <w:rPr>
          <w:rFonts w:ascii="Palatino Linotype" w:hAnsi="Palatino Linotype"/>
          <w:b/>
          <w:i/>
          <w:u w:val="single"/>
        </w:rPr>
      </w:pPr>
      <w:r w:rsidRPr="009A06AE">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2F38D03" w14:textId="77777777" w:rsidR="00A02B9D" w:rsidRPr="009A06AE" w:rsidRDefault="00A02B9D" w:rsidP="00A02B9D">
      <w:pPr>
        <w:spacing w:before="240" w:line="360" w:lineRule="auto"/>
        <w:ind w:left="851" w:right="851"/>
        <w:jc w:val="both"/>
        <w:rPr>
          <w:rFonts w:ascii="Palatino Linotype" w:hAnsi="Palatino Linotype"/>
          <w:b/>
          <w:i/>
          <w:u w:val="single"/>
        </w:rPr>
      </w:pPr>
      <w:r w:rsidRPr="009A06AE">
        <w:rPr>
          <w:rFonts w:ascii="Palatino Linotype" w:hAnsi="Palatino Linotype"/>
          <w:b/>
          <w:i/>
          <w:u w:val="single"/>
        </w:rPr>
        <w:t xml:space="preserve">a) De licitaciones públicas o procedimientos de invitación restringida: </w:t>
      </w:r>
    </w:p>
    <w:p w14:paraId="747580FB"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lastRenderedPageBreak/>
        <w:t xml:space="preserve">1) La convocatoria o invitación emitida, así como los fundamentos legales aplicados para llevarla a cabo; </w:t>
      </w:r>
    </w:p>
    <w:p w14:paraId="5AE215AB"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2) Los nombres de los participantes o invitados; </w:t>
      </w:r>
    </w:p>
    <w:p w14:paraId="2E661DF5"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3) El nombre del ganador y las razones que lo justifican; </w:t>
      </w:r>
    </w:p>
    <w:p w14:paraId="1E981BDE"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4) El área solicitante y la responsable de su ejecución; </w:t>
      </w:r>
    </w:p>
    <w:p w14:paraId="4C71E1A6"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5) Las convocatorias e invitaciones emitidas; </w:t>
      </w:r>
    </w:p>
    <w:p w14:paraId="47EA7A84"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6) Los dictámenes y fallo de adjudicación; </w:t>
      </w:r>
    </w:p>
    <w:p w14:paraId="096AF24C"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7) El contrato y, en su caso, sus anexos; </w:t>
      </w:r>
    </w:p>
    <w:p w14:paraId="66DE0701"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8) Los mecanismos de vigilancia y supervisión, incluyendo en su caso, los estudios de impacto urbano y ambiental, según corresponda; </w:t>
      </w:r>
    </w:p>
    <w:p w14:paraId="6EBF9072"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9) La partida presupuestal, de conformidad con el clasificador por objeto del gasto, en el caso de ser aplicable; </w:t>
      </w:r>
    </w:p>
    <w:p w14:paraId="46155282"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10) Origen de los recursos especificando si son federales, estatales o municipales, así como el tipo de fondo de participación o aportación respectiva; </w:t>
      </w:r>
    </w:p>
    <w:p w14:paraId="3B0B310D"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11) Los convenios modificatorios que, en su caso, sean firmados, precisando el objeto y la fecha de celebración;</w:t>
      </w:r>
    </w:p>
    <w:p w14:paraId="376581CF"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 12) Los informes de avance físico y financiero sobre las obras o servicios contratados; 13) El convenio de terminación; y </w:t>
      </w:r>
    </w:p>
    <w:p w14:paraId="4C31C3FB"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14) El finiquito. </w:t>
      </w:r>
    </w:p>
    <w:p w14:paraId="2C384F99" w14:textId="77777777" w:rsidR="00A02B9D" w:rsidRPr="009A06AE" w:rsidRDefault="00A02B9D" w:rsidP="00A02B9D">
      <w:pPr>
        <w:spacing w:before="240" w:line="360" w:lineRule="auto"/>
        <w:ind w:left="851" w:right="851"/>
        <w:jc w:val="both"/>
        <w:rPr>
          <w:rFonts w:ascii="Palatino Linotype" w:hAnsi="Palatino Linotype"/>
          <w:b/>
          <w:i/>
          <w:u w:val="single"/>
        </w:rPr>
      </w:pPr>
      <w:r w:rsidRPr="009A06AE">
        <w:rPr>
          <w:rFonts w:ascii="Palatino Linotype" w:hAnsi="Palatino Linotype"/>
          <w:b/>
          <w:i/>
          <w:u w:val="single"/>
        </w:rPr>
        <w:lastRenderedPageBreak/>
        <w:t xml:space="preserve">b) De las adjudicaciones directas: </w:t>
      </w:r>
    </w:p>
    <w:p w14:paraId="07526B24"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1) La propuesta enviada por el participante; </w:t>
      </w:r>
    </w:p>
    <w:p w14:paraId="7FE4ED49"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2) Los motivos y fundamentos legales aplicados para llevarla a cabo; </w:t>
      </w:r>
    </w:p>
    <w:p w14:paraId="0C7005FB"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3) La autorización del ejercicio de la opción; </w:t>
      </w:r>
    </w:p>
    <w:p w14:paraId="40A2166C"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4) En su caso, las cotizaciones consideradas, especificando los nombres de los proveedores y sus montos; </w:t>
      </w:r>
    </w:p>
    <w:p w14:paraId="2542F578"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5) El nombre de la persona física o jurídica colectiva adjudicada; </w:t>
      </w:r>
    </w:p>
    <w:p w14:paraId="14CFB3F8"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6) La unidad administrativa solicitante y la responsable de su ejecución; </w:t>
      </w:r>
    </w:p>
    <w:p w14:paraId="7F37ED7C"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7) El número, fecha, el monto del contrato y el plazo de entrega o de ejecución de los servicios u obra; </w:t>
      </w:r>
    </w:p>
    <w:p w14:paraId="1F9E9753"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8) Los mecanismos de vigilancia y supervisión, incluyendo, en su caso, los estudios de impacto urbano y ambiental, según corresponda; </w:t>
      </w:r>
    </w:p>
    <w:p w14:paraId="22200693"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9) Los informes de avance sobre las obras o servicios contratados; </w:t>
      </w:r>
    </w:p>
    <w:p w14:paraId="41A8EA74"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 xml:space="preserve">10) El convenio de terminación; y </w:t>
      </w:r>
    </w:p>
    <w:p w14:paraId="08372EB3" w14:textId="77777777" w:rsidR="00A02B9D" w:rsidRPr="009A06AE" w:rsidRDefault="00A02B9D" w:rsidP="00A02B9D">
      <w:pPr>
        <w:spacing w:before="240" w:line="360" w:lineRule="auto"/>
        <w:ind w:left="851" w:right="851"/>
        <w:jc w:val="both"/>
        <w:rPr>
          <w:rFonts w:ascii="Palatino Linotype" w:hAnsi="Palatino Linotype"/>
          <w:i/>
        </w:rPr>
      </w:pPr>
      <w:r w:rsidRPr="009A06AE">
        <w:rPr>
          <w:rFonts w:ascii="Palatino Linotype" w:hAnsi="Palatino Linotype"/>
          <w:i/>
        </w:rPr>
        <w:t>11) El finiquito.</w:t>
      </w:r>
    </w:p>
    <w:p w14:paraId="4807323D" w14:textId="77777777" w:rsidR="00A02B9D" w:rsidRPr="009A06AE" w:rsidRDefault="00A02B9D" w:rsidP="00A02B9D">
      <w:pPr>
        <w:spacing w:before="240" w:line="360" w:lineRule="auto"/>
        <w:ind w:left="851" w:right="851"/>
        <w:jc w:val="both"/>
        <w:rPr>
          <w:rFonts w:ascii="Palatino Linotype" w:hAnsi="Palatino Linotype"/>
          <w:b/>
          <w:i/>
        </w:rPr>
      </w:pPr>
      <w:r w:rsidRPr="009A06AE">
        <w:rPr>
          <w:rFonts w:ascii="Palatino Linotype" w:hAnsi="Palatino Linotype"/>
          <w:i/>
        </w:rPr>
        <w:t xml:space="preserve">(…)” </w:t>
      </w:r>
      <w:r w:rsidRPr="009A06AE">
        <w:rPr>
          <w:rFonts w:ascii="Palatino Linotype" w:hAnsi="Palatino Linotype"/>
          <w:b/>
          <w:i/>
        </w:rPr>
        <w:t>[Sic]</w:t>
      </w:r>
    </w:p>
    <w:p w14:paraId="571F2440" w14:textId="77777777" w:rsidR="00A02B9D" w:rsidRPr="009A06AE" w:rsidRDefault="00A02B9D" w:rsidP="00A02B9D">
      <w:pPr>
        <w:pStyle w:val="infoemcitas"/>
        <w:tabs>
          <w:tab w:val="left" w:pos="7655"/>
        </w:tabs>
        <w:ind w:left="0" w:right="0"/>
        <w:rPr>
          <w:i w:val="0"/>
          <w:sz w:val="24"/>
          <w:szCs w:val="24"/>
        </w:rPr>
      </w:pPr>
    </w:p>
    <w:p w14:paraId="60BEA023" w14:textId="77777777" w:rsidR="00A02B9D" w:rsidRPr="009A06AE" w:rsidRDefault="00A02B9D" w:rsidP="00A02B9D">
      <w:pPr>
        <w:pStyle w:val="infoemcitas"/>
        <w:tabs>
          <w:tab w:val="left" w:pos="7655"/>
        </w:tabs>
        <w:ind w:left="0" w:right="0"/>
        <w:rPr>
          <w:i w:val="0"/>
          <w:sz w:val="24"/>
          <w:szCs w:val="24"/>
        </w:rPr>
      </w:pPr>
      <w:r w:rsidRPr="009A06AE">
        <w:rPr>
          <w:i w:val="0"/>
          <w:sz w:val="24"/>
          <w:szCs w:val="24"/>
        </w:rPr>
        <w:lastRenderedPageBreak/>
        <w:t xml:space="preserve">Robustece lo anterior, las siguientes imágenes ilustrativas, correspondientes a la tabla de aplicabilidad del </w:t>
      </w:r>
      <w:r w:rsidRPr="009A06AE">
        <w:rPr>
          <w:b/>
          <w:i w:val="0"/>
          <w:sz w:val="24"/>
          <w:szCs w:val="24"/>
        </w:rPr>
        <w:t xml:space="preserve">Sujeto Obligado, </w:t>
      </w:r>
      <w:r w:rsidRPr="009A06AE">
        <w:rPr>
          <w:i w:val="0"/>
          <w:sz w:val="24"/>
          <w:szCs w:val="24"/>
        </w:rPr>
        <w:t xml:space="preserve">misma que puede ser consultada en la siguiente dirección electrónica: </w:t>
      </w:r>
    </w:p>
    <w:p w14:paraId="0C124658" w14:textId="77777777" w:rsidR="00A02B9D" w:rsidRPr="009A06AE" w:rsidRDefault="00DF1CDC" w:rsidP="00A02B9D">
      <w:pPr>
        <w:pStyle w:val="Prrafodelista"/>
        <w:autoSpaceDE w:val="0"/>
        <w:autoSpaceDN w:val="0"/>
        <w:adjustRightInd w:val="0"/>
        <w:spacing w:before="240" w:after="160" w:line="360" w:lineRule="auto"/>
        <w:ind w:left="0"/>
        <w:jc w:val="both"/>
        <w:rPr>
          <w:rFonts w:ascii="Palatino Linotype" w:hAnsi="Palatino Linotype"/>
          <w:bCs/>
        </w:rPr>
      </w:pPr>
      <w:hyperlink r:id="rId13" w:history="1">
        <w:r w:rsidR="00A02B9D" w:rsidRPr="009A06AE">
          <w:rPr>
            <w:rStyle w:val="Hipervnculo"/>
            <w:rFonts w:ascii="Palatino Linotype" w:hAnsi="Palatino Linotype"/>
            <w:bCs/>
          </w:rPr>
          <w:t>https://www.infoem.org.mx/es/contenido/transparencia/directorio-de-sujetos-obligados</w:t>
        </w:r>
      </w:hyperlink>
      <w:r w:rsidR="00A02B9D" w:rsidRPr="009A06AE">
        <w:rPr>
          <w:rFonts w:ascii="Palatino Linotype" w:hAnsi="Palatino Linotype"/>
          <w:bCs/>
        </w:rPr>
        <w:t xml:space="preserve"> </w:t>
      </w:r>
    </w:p>
    <w:p w14:paraId="37AD4FD3" w14:textId="34215976" w:rsidR="00A02B9D" w:rsidRPr="009A06AE" w:rsidRDefault="00A02B9D" w:rsidP="00A02B9D">
      <w:pPr>
        <w:spacing w:line="360" w:lineRule="auto"/>
        <w:jc w:val="both"/>
        <w:rPr>
          <w:rFonts w:ascii="Palatino Linotype" w:hAnsi="Palatino Linotype" w:cs="Arial"/>
          <w:sz w:val="24"/>
          <w:szCs w:val="24"/>
        </w:rPr>
      </w:pPr>
      <w:r w:rsidRPr="009A06AE">
        <w:rPr>
          <w:rFonts w:ascii="Palatino Linotype" w:hAnsi="Palatino Linotype"/>
          <w:bCs/>
          <w:sz w:val="24"/>
          <w:szCs w:val="24"/>
        </w:rPr>
        <w:t>Sirven de sustento las siguientes imágenes ilustrativas:</w:t>
      </w:r>
    </w:p>
    <w:p w14:paraId="1DA3751E" w14:textId="289D0C5B" w:rsidR="00A02B9D" w:rsidRPr="009A06AE" w:rsidRDefault="00B56CAC" w:rsidP="00B61C39">
      <w:pPr>
        <w:spacing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w:drawing>
          <wp:anchor distT="0" distB="0" distL="114300" distR="114300" simplePos="0" relativeHeight="251678717" behindDoc="0" locked="0" layoutInCell="1" allowOverlap="1" wp14:anchorId="2A38B134" wp14:editId="2F4B62AB">
            <wp:simplePos x="0" y="0"/>
            <wp:positionH relativeFrom="column">
              <wp:posOffset>-122934</wp:posOffset>
            </wp:positionH>
            <wp:positionV relativeFrom="paragraph">
              <wp:posOffset>584876</wp:posOffset>
            </wp:positionV>
            <wp:extent cx="5747385" cy="3455035"/>
            <wp:effectExtent l="19050" t="19050" r="24765" b="12065"/>
            <wp:wrapThrough wrapText="bothSides">
              <wp:wrapPolygon edited="0">
                <wp:start x="-72" y="-119"/>
                <wp:lineTo x="-72" y="21556"/>
                <wp:lineTo x="21621" y="21556"/>
                <wp:lineTo x="21621" y="-119"/>
                <wp:lineTo x="-72"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38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CE5AAA" w14:textId="450C9234" w:rsidR="00B56CAC" w:rsidRPr="009A06AE" w:rsidRDefault="00B56CAC" w:rsidP="00B61C39">
      <w:pPr>
        <w:spacing w:line="360" w:lineRule="auto"/>
        <w:jc w:val="both"/>
        <w:rPr>
          <w:rFonts w:ascii="Palatino Linotype" w:hAnsi="Palatino Linotype" w:cs="Arial"/>
          <w:sz w:val="24"/>
          <w:szCs w:val="24"/>
        </w:rPr>
      </w:pPr>
    </w:p>
    <w:p w14:paraId="7837D7A5" w14:textId="471D90D5" w:rsidR="00B56CAC" w:rsidRPr="009A06AE" w:rsidRDefault="00B56CAC" w:rsidP="00B61C39">
      <w:pPr>
        <w:spacing w:line="360" w:lineRule="auto"/>
        <w:jc w:val="both"/>
        <w:rPr>
          <w:rFonts w:ascii="Palatino Linotype" w:hAnsi="Palatino Linotype" w:cs="Arial"/>
          <w:sz w:val="24"/>
          <w:szCs w:val="24"/>
        </w:rPr>
      </w:pPr>
    </w:p>
    <w:p w14:paraId="1404CB82" w14:textId="1AE276A1" w:rsidR="00B56CAC" w:rsidRPr="009A06AE" w:rsidRDefault="00B56CAC" w:rsidP="00B61C39">
      <w:pPr>
        <w:spacing w:line="360" w:lineRule="auto"/>
        <w:jc w:val="both"/>
        <w:rPr>
          <w:rFonts w:ascii="Palatino Linotype" w:hAnsi="Palatino Linotype" w:cs="Arial"/>
          <w:sz w:val="24"/>
          <w:szCs w:val="24"/>
        </w:rPr>
      </w:pPr>
    </w:p>
    <w:p w14:paraId="774B5626" w14:textId="2BEFCCE9" w:rsidR="00B56CAC" w:rsidRPr="009A06AE" w:rsidRDefault="00B56CAC" w:rsidP="00B61C39">
      <w:pPr>
        <w:spacing w:line="360" w:lineRule="auto"/>
        <w:jc w:val="both"/>
        <w:rPr>
          <w:rFonts w:ascii="Palatino Linotype" w:hAnsi="Palatino Linotype" w:cs="Arial"/>
          <w:sz w:val="24"/>
          <w:szCs w:val="24"/>
        </w:rPr>
      </w:pPr>
      <w:r w:rsidRPr="009A06AE">
        <w:rPr>
          <w:rFonts w:ascii="Palatino Linotype" w:hAnsi="Palatino Linotype" w:cs="Arial"/>
          <w:noProof/>
          <w:sz w:val="24"/>
          <w:szCs w:val="24"/>
          <w:lang w:eastAsia="es-MX"/>
        </w:rPr>
        <w:lastRenderedPageBreak/>
        <w:drawing>
          <wp:anchor distT="0" distB="0" distL="114300" distR="114300" simplePos="0" relativeHeight="251711488" behindDoc="0" locked="0" layoutInCell="1" allowOverlap="1" wp14:anchorId="2994D5EC" wp14:editId="7DB957F2">
            <wp:simplePos x="0" y="0"/>
            <wp:positionH relativeFrom="column">
              <wp:posOffset>-142504</wp:posOffset>
            </wp:positionH>
            <wp:positionV relativeFrom="paragraph">
              <wp:posOffset>19273</wp:posOffset>
            </wp:positionV>
            <wp:extent cx="5749925" cy="3455035"/>
            <wp:effectExtent l="19050" t="19050" r="22225" b="12065"/>
            <wp:wrapThrough wrapText="bothSides">
              <wp:wrapPolygon edited="0">
                <wp:start x="-72" y="-119"/>
                <wp:lineTo x="-72" y="21556"/>
                <wp:lineTo x="21612" y="21556"/>
                <wp:lineTo x="21612" y="-119"/>
                <wp:lineTo x="-72" y="-119"/>
              </wp:wrapPolygon>
            </wp:wrapThrough>
            <wp:docPr id="14" name="Picture 14"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Exc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92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F43245" w14:textId="68E73FE4" w:rsidR="00924E40" w:rsidRPr="009A06AE" w:rsidRDefault="008763E4" w:rsidP="008763E4">
      <w:pPr>
        <w:autoSpaceDE w:val="0"/>
        <w:autoSpaceDN w:val="0"/>
        <w:adjustRightInd w:val="0"/>
        <w:spacing w:before="240" w:line="360" w:lineRule="auto"/>
        <w:ind w:right="-18"/>
        <w:jc w:val="both"/>
        <w:rPr>
          <w:rFonts w:ascii="Palatino Linotype" w:hAnsi="Palatino Linotype"/>
          <w:bCs/>
          <w:iCs/>
          <w:sz w:val="24"/>
          <w:szCs w:val="24"/>
        </w:rPr>
      </w:pPr>
      <w:r w:rsidRPr="009A06AE">
        <w:rPr>
          <w:rFonts w:ascii="Palatino Linotype" w:hAnsi="Palatino Linotype"/>
          <w:bCs/>
          <w:iCs/>
          <w:sz w:val="24"/>
          <w:szCs w:val="24"/>
        </w:rPr>
        <w:t xml:space="preserve">Una vez sentado lo anterior, como se mencionó en el antecedente segundo, </w:t>
      </w:r>
      <w:r w:rsidRPr="009A06AE">
        <w:rPr>
          <w:rFonts w:ascii="Palatino Linotype" w:hAnsi="Palatino Linotype"/>
          <w:b/>
          <w:iCs/>
          <w:sz w:val="24"/>
          <w:szCs w:val="24"/>
        </w:rPr>
        <w:t xml:space="preserve">El Sujeto Obligado </w:t>
      </w:r>
      <w:r w:rsidRPr="009A06AE">
        <w:rPr>
          <w:rFonts w:ascii="Palatino Linotype" w:hAnsi="Palatino Linotype"/>
          <w:bCs/>
          <w:iCs/>
          <w:sz w:val="24"/>
          <w:szCs w:val="24"/>
        </w:rPr>
        <w:t xml:space="preserve">en fecha </w:t>
      </w:r>
      <w:r w:rsidR="00924E40" w:rsidRPr="009A06AE">
        <w:rPr>
          <w:rFonts w:ascii="Palatino Linotype" w:hAnsi="Palatino Linotype"/>
          <w:bCs/>
          <w:iCs/>
          <w:sz w:val="24"/>
          <w:szCs w:val="24"/>
        </w:rPr>
        <w:t>quince de septiembre de dos mil veintidós, rindió su respuesta a la solicitud de información formulada por el particular, adjuntando para tal efecto lo siguiente:</w:t>
      </w:r>
    </w:p>
    <w:p w14:paraId="544DFA8B" w14:textId="534377B1" w:rsidR="00924E40" w:rsidRPr="009A06AE" w:rsidRDefault="00924E40" w:rsidP="00924E40">
      <w:pPr>
        <w:pStyle w:val="Prrafodelista"/>
        <w:numPr>
          <w:ilvl w:val="0"/>
          <w:numId w:val="38"/>
        </w:numPr>
        <w:autoSpaceDE w:val="0"/>
        <w:autoSpaceDN w:val="0"/>
        <w:adjustRightInd w:val="0"/>
        <w:spacing w:before="240" w:line="360" w:lineRule="auto"/>
        <w:ind w:right="-18"/>
        <w:jc w:val="both"/>
        <w:rPr>
          <w:rFonts w:ascii="Palatino Linotype" w:hAnsi="Palatino Linotype"/>
          <w:b/>
          <w:iCs/>
        </w:rPr>
      </w:pPr>
      <w:r w:rsidRPr="009A06AE">
        <w:rPr>
          <w:rFonts w:ascii="Palatino Linotype" w:hAnsi="Palatino Linotype"/>
          <w:b/>
          <w:iCs/>
        </w:rPr>
        <w:t xml:space="preserve">“Oficio 00524.pdf”: </w:t>
      </w:r>
      <w:r w:rsidRPr="009A06AE">
        <w:rPr>
          <w:rFonts w:ascii="Palatino Linotype" w:hAnsi="Palatino Linotype"/>
          <w:bCs/>
          <w:iCs/>
        </w:rPr>
        <w:t xml:space="preserve">Oficio sin </w:t>
      </w:r>
      <w:r w:rsidR="00564AD9" w:rsidRPr="009A06AE">
        <w:rPr>
          <w:rFonts w:ascii="Palatino Linotype" w:hAnsi="Palatino Linotype"/>
          <w:bCs/>
          <w:iCs/>
        </w:rPr>
        <w:t>número signado por la Servidora Pública Habilitada de la Secretaría de Administración y Finanzas y dirigido al Titular de la Unidad de Información del Poder Legislativo, de fecha quince de septiembre de dos mil veintidós, en lo medular resulta de nuestro interés el siguiente extracto:</w:t>
      </w:r>
    </w:p>
    <w:p w14:paraId="5E539345" w14:textId="0E7F01F1" w:rsidR="00564AD9" w:rsidRPr="009A06AE" w:rsidRDefault="00564AD9" w:rsidP="00564AD9">
      <w:pPr>
        <w:pStyle w:val="Prrafodelista"/>
        <w:autoSpaceDE w:val="0"/>
        <w:autoSpaceDN w:val="0"/>
        <w:adjustRightInd w:val="0"/>
        <w:spacing w:before="240" w:line="360" w:lineRule="auto"/>
        <w:ind w:left="720" w:right="-18"/>
        <w:jc w:val="both"/>
        <w:rPr>
          <w:rFonts w:ascii="Palatino Linotype" w:hAnsi="Palatino Linotype"/>
          <w:b/>
          <w:i/>
        </w:rPr>
      </w:pPr>
      <w:r w:rsidRPr="009A06AE">
        <w:rPr>
          <w:rFonts w:ascii="Palatino Linotype" w:hAnsi="Palatino Linotype"/>
          <w:b/>
          <w:iCs/>
        </w:rPr>
        <w:lastRenderedPageBreak/>
        <w:t>“</w:t>
      </w:r>
      <w:r w:rsidRPr="009A06AE">
        <w:rPr>
          <w:rFonts w:ascii="Palatino Linotype" w:hAnsi="Palatino Linotype"/>
          <w:bCs/>
          <w:i/>
        </w:rPr>
        <w:t xml:space="preserve">Derivado de la búsqueda exhaustiva y razonable realizada, se informa que no se cuenta con vehículo con características de “Unidad médica” dentro de la flotilla del Poder Legislativo y a la fecha no se ha adquirido ningún vehículo con dichas características” </w:t>
      </w:r>
      <w:r w:rsidRPr="009A06AE">
        <w:rPr>
          <w:rFonts w:ascii="Palatino Linotype" w:hAnsi="Palatino Linotype"/>
          <w:b/>
          <w:i/>
        </w:rPr>
        <w:t>(Sic)</w:t>
      </w:r>
    </w:p>
    <w:p w14:paraId="0ADB63D3" w14:textId="77777777" w:rsidR="00564AD9" w:rsidRPr="009A06AE" w:rsidRDefault="00564AD9" w:rsidP="00564AD9">
      <w:pPr>
        <w:pStyle w:val="Prrafodelista"/>
        <w:autoSpaceDE w:val="0"/>
        <w:autoSpaceDN w:val="0"/>
        <w:adjustRightInd w:val="0"/>
        <w:spacing w:before="240" w:line="360" w:lineRule="auto"/>
        <w:ind w:left="720" w:right="-18"/>
        <w:jc w:val="both"/>
        <w:rPr>
          <w:rFonts w:ascii="Palatino Linotype" w:hAnsi="Palatino Linotype"/>
          <w:b/>
          <w:iCs/>
        </w:rPr>
      </w:pPr>
    </w:p>
    <w:p w14:paraId="6BFF9774" w14:textId="39C6195A" w:rsidR="00924E40" w:rsidRPr="009A06AE" w:rsidRDefault="00924E40" w:rsidP="00924E40">
      <w:pPr>
        <w:pStyle w:val="Prrafodelista"/>
        <w:numPr>
          <w:ilvl w:val="0"/>
          <w:numId w:val="38"/>
        </w:numPr>
        <w:autoSpaceDE w:val="0"/>
        <w:autoSpaceDN w:val="0"/>
        <w:adjustRightInd w:val="0"/>
        <w:spacing w:before="240" w:line="360" w:lineRule="auto"/>
        <w:ind w:right="-18"/>
        <w:jc w:val="both"/>
        <w:rPr>
          <w:rFonts w:ascii="Palatino Linotype" w:hAnsi="Palatino Linotype"/>
          <w:b/>
          <w:iCs/>
        </w:rPr>
      </w:pPr>
      <w:r w:rsidRPr="009A06AE">
        <w:rPr>
          <w:rFonts w:ascii="Palatino Linotype" w:hAnsi="Palatino Linotype"/>
          <w:b/>
          <w:iCs/>
        </w:rPr>
        <w:t xml:space="preserve">“Respuesta 524-SAF.pdf”: </w:t>
      </w:r>
      <w:r w:rsidR="00564AD9" w:rsidRPr="009A06AE">
        <w:rPr>
          <w:rFonts w:ascii="Palatino Linotype" w:hAnsi="Palatino Linotype"/>
          <w:bCs/>
          <w:iCs/>
        </w:rPr>
        <w:t xml:space="preserve">Oficio número </w:t>
      </w:r>
      <w:r w:rsidR="00564AD9" w:rsidRPr="009A06AE">
        <w:rPr>
          <w:rFonts w:ascii="Palatino Linotype" w:hAnsi="Palatino Linotype"/>
          <w:b/>
          <w:iCs/>
        </w:rPr>
        <w:t xml:space="preserve">UIPL/1445/2022 </w:t>
      </w:r>
      <w:r w:rsidR="00564AD9" w:rsidRPr="009A06AE">
        <w:rPr>
          <w:rFonts w:ascii="Palatino Linotype" w:hAnsi="Palatino Linotype"/>
          <w:bCs/>
          <w:iCs/>
        </w:rPr>
        <w:t xml:space="preserve">signado por el Titular de la Unidad y dirigido al particular, de fecha quince de septiembre de dos mil veintidos, en lo medular refiere adjuntar oficio emitido por el servidor público habilitado de la Secretaría de Administración y Finanzas del Estado de México. </w:t>
      </w:r>
    </w:p>
    <w:p w14:paraId="6C228D53" w14:textId="77777777" w:rsidR="00924E40" w:rsidRPr="009A06AE" w:rsidRDefault="00924E40" w:rsidP="008763E4">
      <w:pPr>
        <w:autoSpaceDE w:val="0"/>
        <w:autoSpaceDN w:val="0"/>
        <w:adjustRightInd w:val="0"/>
        <w:spacing w:before="240" w:line="360" w:lineRule="auto"/>
        <w:ind w:right="-18"/>
        <w:jc w:val="both"/>
        <w:rPr>
          <w:rFonts w:ascii="Palatino Linotype" w:hAnsi="Palatino Linotype"/>
          <w:bCs/>
          <w:iCs/>
          <w:sz w:val="24"/>
          <w:szCs w:val="24"/>
        </w:rPr>
      </w:pPr>
    </w:p>
    <w:p w14:paraId="756584C0" w14:textId="6A08F728" w:rsidR="005A34EE" w:rsidRPr="009A06AE" w:rsidRDefault="00564AD9" w:rsidP="00B61C39">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Inconforme con la respuesta rendida por </w:t>
      </w:r>
      <w:r w:rsidRPr="009A06AE">
        <w:rPr>
          <w:rFonts w:ascii="Palatino Linotype" w:hAnsi="Palatino Linotype" w:cs="Arial"/>
          <w:b/>
          <w:bCs/>
          <w:sz w:val="24"/>
          <w:szCs w:val="24"/>
        </w:rPr>
        <w:t xml:space="preserve">El Sujeto Obligado, El Recurrente </w:t>
      </w:r>
      <w:r w:rsidRPr="009A06AE">
        <w:rPr>
          <w:rFonts w:ascii="Palatino Linotype" w:hAnsi="Palatino Linotype" w:cs="Arial"/>
          <w:sz w:val="24"/>
          <w:szCs w:val="24"/>
        </w:rPr>
        <w:t>interpuso recurso de revisión en fecha siete de octubre, admitiéndose el once de octubre, ambos de dos mil veintidos. Señalando como razones o motivos de inconformidad:</w:t>
      </w:r>
    </w:p>
    <w:p w14:paraId="16E5EF0C" w14:textId="054A7B83" w:rsidR="00FE4094" w:rsidRPr="009A06AE" w:rsidRDefault="00FE4094" w:rsidP="00FE4094">
      <w:pPr>
        <w:pStyle w:val="Citas"/>
        <w:rPr>
          <w:b/>
          <w:bCs/>
        </w:rPr>
      </w:pPr>
      <w:r w:rsidRPr="009A06AE">
        <w:t xml:space="preserve">“El PRD menciona que la información la tiene el Poder Legislativo” </w:t>
      </w:r>
      <w:r w:rsidRPr="009A06AE">
        <w:rPr>
          <w:b/>
          <w:bCs/>
        </w:rPr>
        <w:t>(Sic)</w:t>
      </w:r>
    </w:p>
    <w:p w14:paraId="730F2A99" w14:textId="27E236C1" w:rsidR="00FE4094" w:rsidRPr="009A06AE" w:rsidRDefault="00FE4094" w:rsidP="00FE4094">
      <w:pPr>
        <w:pStyle w:val="Citas"/>
        <w:ind w:left="0"/>
        <w:rPr>
          <w:b/>
          <w:bCs/>
          <w:sz w:val="24"/>
          <w:szCs w:val="24"/>
        </w:rPr>
      </w:pPr>
    </w:p>
    <w:p w14:paraId="2C5B57AA" w14:textId="3AB9DB7F" w:rsidR="00FE4094" w:rsidRPr="009A06AE" w:rsidRDefault="00FE4094" w:rsidP="00FE4094">
      <w:pPr>
        <w:pStyle w:val="Citas"/>
        <w:ind w:left="0"/>
        <w:rPr>
          <w:i w:val="0"/>
          <w:iCs/>
          <w:sz w:val="24"/>
          <w:szCs w:val="24"/>
        </w:rPr>
      </w:pPr>
      <w:r w:rsidRPr="009A06AE">
        <w:rPr>
          <w:i w:val="0"/>
          <w:iCs/>
          <w:sz w:val="24"/>
          <w:szCs w:val="24"/>
        </w:rPr>
        <w:t>Adjuntando para tal efecto lo siguiente:</w:t>
      </w:r>
    </w:p>
    <w:p w14:paraId="07265C00" w14:textId="60538EC9" w:rsidR="00FE4094" w:rsidRPr="009A06AE" w:rsidRDefault="00FE4094" w:rsidP="00FE4094">
      <w:pPr>
        <w:pStyle w:val="Citas"/>
        <w:numPr>
          <w:ilvl w:val="0"/>
          <w:numId w:val="39"/>
        </w:numPr>
        <w:rPr>
          <w:b/>
          <w:bCs/>
          <w:i w:val="0"/>
          <w:iCs/>
          <w:sz w:val="24"/>
          <w:szCs w:val="24"/>
        </w:rPr>
      </w:pPr>
      <w:r w:rsidRPr="009A06AE">
        <w:rPr>
          <w:b/>
          <w:bCs/>
          <w:i w:val="0"/>
          <w:iCs/>
          <w:sz w:val="24"/>
          <w:szCs w:val="24"/>
        </w:rPr>
        <w:t>“</w:t>
      </w:r>
      <w:r w:rsidR="003712F3" w:rsidRPr="009A06AE">
        <w:rPr>
          <w:b/>
          <w:bCs/>
          <w:i w:val="0"/>
          <w:iCs/>
          <w:sz w:val="24"/>
          <w:szCs w:val="24"/>
        </w:rPr>
        <w:t xml:space="preserve">SOLICITUD_ UT_00021_PRD_IP_2022.pdf”: </w:t>
      </w:r>
      <w:r w:rsidR="003712F3" w:rsidRPr="009A06AE">
        <w:rPr>
          <w:i w:val="0"/>
          <w:iCs/>
          <w:sz w:val="24"/>
          <w:szCs w:val="24"/>
        </w:rPr>
        <w:t xml:space="preserve">Oficio número </w:t>
      </w:r>
      <w:r w:rsidR="003712F3" w:rsidRPr="009A06AE">
        <w:rPr>
          <w:b/>
          <w:bCs/>
          <w:i w:val="0"/>
          <w:iCs/>
          <w:sz w:val="24"/>
          <w:szCs w:val="24"/>
        </w:rPr>
        <w:t xml:space="preserve">PRD/UTE-DEE/084/2022 </w:t>
      </w:r>
      <w:r w:rsidR="003712F3" w:rsidRPr="009A06AE">
        <w:rPr>
          <w:i w:val="0"/>
          <w:iCs/>
          <w:sz w:val="24"/>
          <w:szCs w:val="24"/>
        </w:rPr>
        <w:t xml:space="preserve">signado por la Titular de la Unidad de Transparencia del Partido Revolución Democrática y dirigido al </w:t>
      </w:r>
      <w:r w:rsidR="003712F3" w:rsidRPr="009A06AE">
        <w:rPr>
          <w:i w:val="0"/>
          <w:iCs/>
          <w:sz w:val="24"/>
          <w:szCs w:val="24"/>
        </w:rPr>
        <w:lastRenderedPageBreak/>
        <w:t>ciudadano, de fecha veintinueve de septiembre de dos mil veintidos, en síntesis, expone las siguientes premisas:</w:t>
      </w:r>
    </w:p>
    <w:p w14:paraId="5E6F0D1F" w14:textId="2361F0BF" w:rsidR="003712F3" w:rsidRPr="009A06AE" w:rsidRDefault="003712F3" w:rsidP="003712F3">
      <w:pPr>
        <w:pStyle w:val="Citas"/>
        <w:numPr>
          <w:ilvl w:val="0"/>
          <w:numId w:val="40"/>
        </w:numPr>
        <w:rPr>
          <w:b/>
          <w:bCs/>
          <w:i w:val="0"/>
          <w:iCs/>
          <w:sz w:val="24"/>
          <w:szCs w:val="24"/>
        </w:rPr>
      </w:pPr>
      <w:r w:rsidRPr="009A06AE">
        <w:rPr>
          <w:i w:val="0"/>
          <w:iCs/>
          <w:sz w:val="24"/>
          <w:szCs w:val="24"/>
        </w:rPr>
        <w:t xml:space="preserve">Que los partidos políticos no cuentan con atribuciones que permitan realizar actos relativos a planeación, programación, presupuestación, ejecución y control de adquisición, enajenación y arrendamiento de bienes, y la contratación de servicios de cualquier naturaleza, en virtud de que los partidos políticos no se encuentran regulados por la Ley de Adquisiciones, Arrendamientos y Servicios del Sector Público. </w:t>
      </w:r>
    </w:p>
    <w:p w14:paraId="7F5DA7A6" w14:textId="6D7BF8D4" w:rsidR="003712F3" w:rsidRPr="009A06AE" w:rsidRDefault="004B1ACE" w:rsidP="003712F3">
      <w:pPr>
        <w:pStyle w:val="Citas"/>
        <w:numPr>
          <w:ilvl w:val="0"/>
          <w:numId w:val="40"/>
        </w:numPr>
        <w:rPr>
          <w:b/>
          <w:bCs/>
          <w:i w:val="0"/>
          <w:iCs/>
          <w:sz w:val="24"/>
          <w:szCs w:val="24"/>
        </w:rPr>
      </w:pPr>
      <w:r w:rsidRPr="009A06AE">
        <w:rPr>
          <w:i w:val="0"/>
          <w:iCs/>
          <w:sz w:val="24"/>
          <w:szCs w:val="24"/>
        </w:rPr>
        <w:t xml:space="preserve">Que el régimen </w:t>
      </w:r>
      <w:r w:rsidR="00926C36" w:rsidRPr="009A06AE">
        <w:rPr>
          <w:i w:val="0"/>
          <w:iCs/>
          <w:sz w:val="24"/>
          <w:szCs w:val="24"/>
        </w:rPr>
        <w:t>específico</w:t>
      </w:r>
      <w:r w:rsidRPr="009A06AE">
        <w:rPr>
          <w:i w:val="0"/>
          <w:iCs/>
          <w:sz w:val="24"/>
          <w:szCs w:val="24"/>
        </w:rPr>
        <w:t xml:space="preserve"> en materia de adquisiciones, arrendamientos y servicios aplicable a los partidos políticos deriva del Reglamento de Fiscalización emitido por el Instituto Nacional Electoral. </w:t>
      </w:r>
    </w:p>
    <w:p w14:paraId="12128345" w14:textId="64D9E1BB" w:rsidR="004B1ACE" w:rsidRPr="009A06AE" w:rsidRDefault="004B1ACE" w:rsidP="003712F3">
      <w:pPr>
        <w:pStyle w:val="Citas"/>
        <w:numPr>
          <w:ilvl w:val="0"/>
          <w:numId w:val="40"/>
        </w:numPr>
        <w:rPr>
          <w:b/>
          <w:bCs/>
          <w:i w:val="0"/>
          <w:iCs/>
          <w:sz w:val="24"/>
          <w:szCs w:val="24"/>
        </w:rPr>
      </w:pPr>
      <w:r w:rsidRPr="009A06AE">
        <w:rPr>
          <w:i w:val="0"/>
          <w:iCs/>
          <w:sz w:val="24"/>
          <w:szCs w:val="24"/>
        </w:rPr>
        <w:t xml:space="preserve">Que con relación a la solicitud de información </w:t>
      </w:r>
      <w:r w:rsidRPr="009A06AE">
        <w:rPr>
          <w:b/>
          <w:bCs/>
          <w:i w:val="0"/>
          <w:iCs/>
          <w:sz w:val="24"/>
          <w:szCs w:val="24"/>
        </w:rPr>
        <w:t xml:space="preserve">00021/PRD/IP/2022 </w:t>
      </w:r>
      <w:r w:rsidRPr="009A06AE">
        <w:rPr>
          <w:i w:val="0"/>
          <w:iCs/>
          <w:sz w:val="24"/>
          <w:szCs w:val="24"/>
        </w:rPr>
        <w:t xml:space="preserve">declina competencia a favor del Poder Legislativo.  </w:t>
      </w:r>
    </w:p>
    <w:p w14:paraId="45B0CF63" w14:textId="04989A37" w:rsidR="005A34EE" w:rsidRPr="009A06AE" w:rsidRDefault="005A34EE" w:rsidP="00B61C39">
      <w:pPr>
        <w:spacing w:line="360" w:lineRule="auto"/>
        <w:jc w:val="both"/>
        <w:rPr>
          <w:rFonts w:ascii="Palatino Linotype" w:hAnsi="Palatino Linotype" w:cs="Arial"/>
          <w:sz w:val="24"/>
          <w:szCs w:val="24"/>
        </w:rPr>
      </w:pPr>
    </w:p>
    <w:p w14:paraId="54B5C36F" w14:textId="61B0B253" w:rsidR="00B44ADE" w:rsidRPr="009A06AE" w:rsidRDefault="00B44ADE" w:rsidP="00B44ADE">
      <w:pPr>
        <w:pStyle w:val="infoemcitas"/>
        <w:tabs>
          <w:tab w:val="left" w:pos="7655"/>
        </w:tabs>
        <w:ind w:left="0" w:right="0"/>
        <w:rPr>
          <w:rFonts w:cs="Arial"/>
          <w:i w:val="0"/>
          <w:noProof/>
          <w:color w:val="000000"/>
          <w:sz w:val="24"/>
          <w:lang w:eastAsia="es-MX"/>
        </w:rPr>
      </w:pPr>
      <w:r w:rsidRPr="009A06AE">
        <w:rPr>
          <w:i w:val="0"/>
          <w:sz w:val="24"/>
          <w:szCs w:val="24"/>
        </w:rPr>
        <w:t xml:space="preserve">Así las cosas, hasta aquí lo expuesto, resulta inconcuso que </w:t>
      </w:r>
      <w:r w:rsidR="00FE73F0" w:rsidRPr="009A06AE">
        <w:rPr>
          <w:bCs/>
          <w:i w:val="0"/>
          <w:sz w:val="24"/>
          <w:szCs w:val="24"/>
        </w:rPr>
        <w:t>los motivos de inconformidad aducidos por</w:t>
      </w:r>
      <w:r w:rsidRPr="009A06AE">
        <w:rPr>
          <w:rFonts w:cs="Arial"/>
          <w:i w:val="0"/>
          <w:noProof/>
          <w:color w:val="000000"/>
          <w:sz w:val="24"/>
          <w:lang w:eastAsia="es-MX"/>
        </w:rPr>
        <w:t xml:space="preserve"> </w:t>
      </w:r>
      <w:r w:rsidRPr="009A06AE">
        <w:rPr>
          <w:rFonts w:cs="Arial"/>
          <w:b/>
          <w:i w:val="0"/>
          <w:noProof/>
          <w:color w:val="000000"/>
          <w:sz w:val="24"/>
          <w:lang w:eastAsia="es-MX"/>
        </w:rPr>
        <w:t>El Recurrente</w:t>
      </w:r>
      <w:r w:rsidR="00FE73F0" w:rsidRPr="009A06AE">
        <w:rPr>
          <w:rFonts w:cs="Arial"/>
          <w:b/>
          <w:i w:val="0"/>
          <w:noProof/>
          <w:color w:val="000000"/>
          <w:sz w:val="24"/>
          <w:lang w:eastAsia="es-MX"/>
        </w:rPr>
        <w:t xml:space="preserve"> </w:t>
      </w:r>
      <w:r w:rsidR="00FE73F0" w:rsidRPr="009A06AE">
        <w:rPr>
          <w:rFonts w:cs="Arial"/>
          <w:bCs/>
          <w:i w:val="0"/>
          <w:noProof/>
          <w:color w:val="000000"/>
          <w:sz w:val="24"/>
          <w:lang w:eastAsia="es-MX"/>
        </w:rPr>
        <w:t>actualizan la hipotesis</w:t>
      </w:r>
      <w:r w:rsidRPr="009A06AE">
        <w:rPr>
          <w:rFonts w:cs="Arial"/>
          <w:i w:val="0"/>
          <w:noProof/>
          <w:color w:val="000000"/>
          <w:sz w:val="24"/>
          <w:lang w:eastAsia="es-MX"/>
        </w:rPr>
        <w:t xml:space="preserve"> prevista en el artículo 179, </w:t>
      </w:r>
      <w:r w:rsidR="00961302" w:rsidRPr="009A06AE">
        <w:rPr>
          <w:rFonts w:cs="Arial"/>
          <w:i w:val="0"/>
          <w:noProof/>
          <w:color w:val="000000"/>
          <w:sz w:val="24"/>
          <w:lang w:eastAsia="es-MX"/>
        </w:rPr>
        <w:t>fracción I</w:t>
      </w:r>
      <w:r w:rsidRPr="009A06AE">
        <w:rPr>
          <w:rFonts w:cs="Arial"/>
          <w:i w:val="0"/>
          <w:noProof/>
          <w:color w:val="000000"/>
          <w:sz w:val="24"/>
          <w:lang w:eastAsia="es-MX"/>
        </w:rPr>
        <w:t xml:space="preserve"> de la Ley de Transparencia y Acceso a la Información Pública del Estado de Mexico y Municipios, cuyo contenido literal es el siguiente: </w:t>
      </w:r>
    </w:p>
    <w:p w14:paraId="5C176CF0" w14:textId="77777777" w:rsidR="00B44ADE" w:rsidRPr="009A06AE" w:rsidRDefault="00B44ADE" w:rsidP="00B44ADE">
      <w:pPr>
        <w:pStyle w:val="Citas"/>
      </w:pPr>
      <w:r w:rsidRPr="009A06AE">
        <w:lastRenderedPageBreak/>
        <w:t xml:space="preserve"> “Artículo 179. El recurso de revisión es un medio de protección que la Ley otorga a los particulares, para hacer valer su derecho de acceso a la información pública, y procederá en contra de las siguientes causas:</w:t>
      </w:r>
    </w:p>
    <w:p w14:paraId="09BB1772" w14:textId="77777777" w:rsidR="00B44ADE" w:rsidRPr="009A06AE" w:rsidRDefault="00B44ADE" w:rsidP="00B44ADE">
      <w:pPr>
        <w:pStyle w:val="Citas"/>
      </w:pPr>
      <w:r w:rsidRPr="009A06AE">
        <w:t>I. La negativa a la información solicitada;</w:t>
      </w:r>
    </w:p>
    <w:p w14:paraId="043680ED" w14:textId="77777777" w:rsidR="00B44ADE" w:rsidRPr="009A06AE" w:rsidRDefault="00B44ADE" w:rsidP="00B44ADE">
      <w:pPr>
        <w:pStyle w:val="Citas"/>
        <w:rPr>
          <w:b/>
          <w:bCs/>
          <w:noProof/>
          <w:color w:val="000000"/>
          <w:sz w:val="24"/>
          <w:lang w:eastAsia="es-MX"/>
        </w:rPr>
      </w:pPr>
      <w:r w:rsidRPr="009A06AE">
        <w:rPr>
          <w:noProof/>
          <w:color w:val="000000"/>
          <w:sz w:val="24"/>
          <w:lang w:eastAsia="es-MX"/>
        </w:rPr>
        <w:t xml:space="preserve">(…)” </w:t>
      </w:r>
      <w:r w:rsidRPr="009A06AE">
        <w:rPr>
          <w:b/>
          <w:bCs/>
          <w:noProof/>
          <w:color w:val="000000"/>
          <w:sz w:val="24"/>
          <w:lang w:eastAsia="es-MX"/>
        </w:rPr>
        <w:t>[Sic]</w:t>
      </w:r>
    </w:p>
    <w:p w14:paraId="69266E03" w14:textId="0AB83422" w:rsidR="00E96C74" w:rsidRPr="009A06AE" w:rsidRDefault="00E96C74" w:rsidP="00E96C74">
      <w:pPr>
        <w:pStyle w:val="Citas"/>
        <w:ind w:left="0"/>
        <w:rPr>
          <w:b/>
          <w:bCs/>
        </w:rPr>
      </w:pPr>
    </w:p>
    <w:p w14:paraId="77B8B6A5" w14:textId="773D67FF" w:rsidR="004B1ACE" w:rsidRPr="009A06AE" w:rsidRDefault="00B44ADE" w:rsidP="00B44ADE">
      <w:pPr>
        <w:pStyle w:val="Citas"/>
        <w:tabs>
          <w:tab w:val="left" w:pos="7470"/>
        </w:tabs>
        <w:ind w:left="0" w:right="72"/>
        <w:rPr>
          <w:i w:val="0"/>
          <w:sz w:val="24"/>
          <w:szCs w:val="24"/>
        </w:rPr>
      </w:pPr>
      <w:r w:rsidRPr="009A06AE">
        <w:rPr>
          <w:i w:val="0"/>
          <w:sz w:val="24"/>
          <w:szCs w:val="24"/>
        </w:rPr>
        <w:t xml:space="preserve">Por otra parte, como fue referido en el antecedente quinto, </w:t>
      </w:r>
      <w:r w:rsidR="008056BC" w:rsidRPr="009A06AE">
        <w:rPr>
          <w:i w:val="0"/>
          <w:sz w:val="24"/>
          <w:szCs w:val="24"/>
        </w:rPr>
        <w:t xml:space="preserve">en fecha </w:t>
      </w:r>
      <w:r w:rsidR="004B1ACE" w:rsidRPr="009A06AE">
        <w:rPr>
          <w:i w:val="0"/>
          <w:sz w:val="24"/>
          <w:szCs w:val="24"/>
        </w:rPr>
        <w:t xml:space="preserve">trece de octubre del presente, </w:t>
      </w:r>
      <w:r w:rsidR="004B1ACE" w:rsidRPr="009A06AE">
        <w:rPr>
          <w:b/>
          <w:bCs/>
          <w:i w:val="0"/>
          <w:sz w:val="24"/>
          <w:szCs w:val="24"/>
        </w:rPr>
        <w:t xml:space="preserve">El Sujeto Obligado </w:t>
      </w:r>
      <w:r w:rsidR="004B1ACE" w:rsidRPr="009A06AE">
        <w:rPr>
          <w:i w:val="0"/>
          <w:sz w:val="24"/>
          <w:szCs w:val="24"/>
        </w:rPr>
        <w:t>rindió su informe justificado en los siguientes términos:</w:t>
      </w:r>
    </w:p>
    <w:p w14:paraId="09CBAA62" w14:textId="3691F1ED" w:rsidR="004B1ACE" w:rsidRPr="009A06AE" w:rsidRDefault="004B1ACE" w:rsidP="004B1ACE">
      <w:pPr>
        <w:pStyle w:val="Citas"/>
        <w:numPr>
          <w:ilvl w:val="0"/>
          <w:numId w:val="41"/>
        </w:numPr>
        <w:tabs>
          <w:tab w:val="left" w:pos="7470"/>
        </w:tabs>
        <w:ind w:right="72"/>
        <w:rPr>
          <w:b/>
          <w:bCs/>
          <w:i w:val="0"/>
          <w:sz w:val="24"/>
          <w:szCs w:val="24"/>
        </w:rPr>
      </w:pPr>
      <w:r w:rsidRPr="009A06AE">
        <w:rPr>
          <w:b/>
          <w:bCs/>
          <w:i w:val="0"/>
          <w:sz w:val="24"/>
          <w:szCs w:val="24"/>
        </w:rPr>
        <w:t xml:space="preserve">“Manifestaciones SAF RR. 15450-2022 (sol. 524-2022).pdf”: </w:t>
      </w:r>
      <w:r w:rsidRPr="009A06AE">
        <w:rPr>
          <w:i w:val="0"/>
          <w:sz w:val="24"/>
          <w:szCs w:val="24"/>
        </w:rPr>
        <w:t xml:space="preserve">Oficio número </w:t>
      </w:r>
      <w:r w:rsidRPr="009A06AE">
        <w:rPr>
          <w:b/>
          <w:bCs/>
          <w:i w:val="0"/>
          <w:sz w:val="24"/>
          <w:szCs w:val="24"/>
        </w:rPr>
        <w:t xml:space="preserve">41001/512/2022 </w:t>
      </w:r>
      <w:r w:rsidRPr="009A06AE">
        <w:rPr>
          <w:i w:val="0"/>
          <w:sz w:val="24"/>
          <w:szCs w:val="24"/>
        </w:rPr>
        <w:t xml:space="preserve">signado por la Servidora Pública Habilitada de la Secretaría de Administración y Finanzas y dirigido al Titular de la Unidad de Información, de fecha trece de octubre de dos mil veintidos, en síntesis, ratifica la respuesta primigenia. </w:t>
      </w:r>
    </w:p>
    <w:p w14:paraId="15E0BAEF" w14:textId="75D47226" w:rsidR="004B1ACE" w:rsidRPr="009A06AE" w:rsidRDefault="004B1ACE" w:rsidP="004B1ACE">
      <w:pPr>
        <w:pStyle w:val="Citas"/>
        <w:numPr>
          <w:ilvl w:val="0"/>
          <w:numId w:val="41"/>
        </w:numPr>
        <w:tabs>
          <w:tab w:val="left" w:pos="7470"/>
        </w:tabs>
        <w:ind w:right="72"/>
        <w:rPr>
          <w:b/>
          <w:bCs/>
          <w:i w:val="0"/>
          <w:sz w:val="24"/>
          <w:szCs w:val="24"/>
        </w:rPr>
      </w:pPr>
      <w:r w:rsidRPr="009A06AE">
        <w:rPr>
          <w:b/>
          <w:bCs/>
          <w:i w:val="0"/>
          <w:sz w:val="24"/>
          <w:szCs w:val="24"/>
        </w:rPr>
        <w:t xml:space="preserve">“Informe justificado RR. 15450-2022 (sol. 524-2022).pdf”: </w:t>
      </w:r>
      <w:r w:rsidRPr="009A06AE">
        <w:rPr>
          <w:i w:val="0"/>
          <w:sz w:val="24"/>
          <w:szCs w:val="24"/>
        </w:rPr>
        <w:t xml:space="preserve">Oficio número </w:t>
      </w:r>
      <w:r w:rsidRPr="009A06AE">
        <w:rPr>
          <w:b/>
          <w:bCs/>
          <w:i w:val="0"/>
          <w:sz w:val="24"/>
          <w:szCs w:val="24"/>
        </w:rPr>
        <w:t xml:space="preserve">UIPL/1677/2022 </w:t>
      </w:r>
      <w:r w:rsidRPr="009A06AE">
        <w:rPr>
          <w:i w:val="0"/>
          <w:sz w:val="24"/>
          <w:szCs w:val="24"/>
        </w:rPr>
        <w:t>signado por el Titular de la Unidad de Información y dirigido al Comisionado Ponente, de fecha trece de octubre de dos mil veintidos, en lo medular re</w:t>
      </w:r>
      <w:r w:rsidR="00753B42" w:rsidRPr="009A06AE">
        <w:rPr>
          <w:i w:val="0"/>
          <w:sz w:val="24"/>
          <w:szCs w:val="24"/>
        </w:rPr>
        <w:t>sulta de nuestro interés el siguiente extracto:</w:t>
      </w:r>
    </w:p>
    <w:p w14:paraId="722C120A" w14:textId="04202CC7" w:rsidR="00753B42" w:rsidRPr="009A06AE" w:rsidRDefault="00656060" w:rsidP="00753B42">
      <w:pPr>
        <w:pStyle w:val="Citas"/>
        <w:tabs>
          <w:tab w:val="left" w:pos="7470"/>
        </w:tabs>
        <w:ind w:left="720" w:right="72"/>
        <w:rPr>
          <w:b/>
          <w:bCs/>
          <w:iCs/>
          <w:sz w:val="24"/>
          <w:szCs w:val="24"/>
        </w:rPr>
      </w:pPr>
      <w:r w:rsidRPr="009A06AE">
        <w:rPr>
          <w:b/>
          <w:bCs/>
          <w:i w:val="0"/>
          <w:sz w:val="24"/>
          <w:szCs w:val="24"/>
        </w:rPr>
        <w:t>“</w:t>
      </w:r>
      <w:r w:rsidRPr="009A06AE">
        <w:rPr>
          <w:iCs/>
          <w:sz w:val="24"/>
          <w:szCs w:val="24"/>
        </w:rPr>
        <w:t xml:space="preserve">En este sentido, toda vez que la Secretaría de Administración y Finanzas la dependencia encargada del control administrativo de los vehículos propiedad del Poder Legislativo, lo cual realiza a través del Departamento de Control Vehicular, resulta </w:t>
      </w:r>
      <w:r w:rsidRPr="009A06AE">
        <w:rPr>
          <w:iCs/>
          <w:sz w:val="24"/>
          <w:szCs w:val="24"/>
        </w:rPr>
        <w:lastRenderedPageBreak/>
        <w:t xml:space="preserve">indubitable que derivado de la búsqueda exhaustiva y razonable de la información solicitada, no se localizó vehículo con las características que refiere el ahora recurrente” </w:t>
      </w:r>
      <w:r w:rsidRPr="009A06AE">
        <w:rPr>
          <w:b/>
          <w:bCs/>
          <w:iCs/>
          <w:sz w:val="24"/>
          <w:szCs w:val="24"/>
        </w:rPr>
        <w:t>(Sic)</w:t>
      </w:r>
    </w:p>
    <w:p w14:paraId="40058452" w14:textId="61E46BC1" w:rsidR="004B1ACE" w:rsidRPr="009A06AE" w:rsidRDefault="004B1ACE" w:rsidP="004B1ACE">
      <w:pPr>
        <w:pStyle w:val="Citas"/>
        <w:numPr>
          <w:ilvl w:val="0"/>
          <w:numId w:val="41"/>
        </w:numPr>
        <w:tabs>
          <w:tab w:val="left" w:pos="7470"/>
        </w:tabs>
        <w:ind w:right="72"/>
        <w:rPr>
          <w:b/>
          <w:bCs/>
          <w:i w:val="0"/>
          <w:sz w:val="24"/>
          <w:szCs w:val="24"/>
        </w:rPr>
      </w:pPr>
      <w:r w:rsidRPr="009A06AE">
        <w:rPr>
          <w:b/>
          <w:bCs/>
          <w:i w:val="0"/>
          <w:sz w:val="24"/>
          <w:szCs w:val="24"/>
        </w:rPr>
        <w:t>“Manual Gral. Org. SAF.pdf”:</w:t>
      </w:r>
      <w:r w:rsidR="00656060" w:rsidRPr="009A06AE">
        <w:rPr>
          <w:b/>
          <w:bCs/>
          <w:i w:val="0"/>
          <w:sz w:val="24"/>
          <w:szCs w:val="24"/>
        </w:rPr>
        <w:t xml:space="preserve"> </w:t>
      </w:r>
      <w:r w:rsidR="00656060" w:rsidRPr="009A06AE">
        <w:rPr>
          <w:i w:val="0"/>
          <w:sz w:val="24"/>
          <w:szCs w:val="24"/>
        </w:rPr>
        <w:t xml:space="preserve">Periódico Oficial “Gaceta del Gobierno del Estado de México” correspondiente al ocho de agosto de dos mil dieciocho, del sumario se desprende la publicación del Manual General de Organización de la Secretaría de Administración y Finanzas del Poder Legislativo.  </w:t>
      </w:r>
    </w:p>
    <w:p w14:paraId="221AEC0A" w14:textId="05B07DC9" w:rsidR="004B1ACE" w:rsidRPr="009A06AE" w:rsidRDefault="004B1ACE" w:rsidP="004B1ACE">
      <w:pPr>
        <w:pStyle w:val="Citas"/>
        <w:numPr>
          <w:ilvl w:val="0"/>
          <w:numId w:val="41"/>
        </w:numPr>
        <w:tabs>
          <w:tab w:val="left" w:pos="7470"/>
        </w:tabs>
        <w:ind w:right="72"/>
        <w:rPr>
          <w:b/>
          <w:bCs/>
          <w:i w:val="0"/>
          <w:sz w:val="24"/>
          <w:szCs w:val="24"/>
        </w:rPr>
      </w:pPr>
      <w:r w:rsidRPr="009A06AE">
        <w:rPr>
          <w:b/>
          <w:bCs/>
          <w:i w:val="0"/>
          <w:sz w:val="24"/>
          <w:szCs w:val="24"/>
        </w:rPr>
        <w:t xml:space="preserve">“Reglamento Interno SAF.pdf”: </w:t>
      </w:r>
      <w:r w:rsidR="00656060" w:rsidRPr="009A06AE">
        <w:rPr>
          <w:i w:val="0"/>
          <w:sz w:val="24"/>
          <w:szCs w:val="24"/>
        </w:rPr>
        <w:t xml:space="preserve">Decreto número 262 de fecha veintiuno de abril de dos mil veintiuno, mediante el cual la LX Legislatura del Estado de México expide el Reglamento Interno de la Secretaría de Administración y Finanzas del Poder Legislativo del Estado de México. </w:t>
      </w:r>
    </w:p>
    <w:p w14:paraId="37D96B6F" w14:textId="77777777" w:rsidR="004B1ACE" w:rsidRPr="009A06AE" w:rsidRDefault="004B1ACE" w:rsidP="00B44ADE">
      <w:pPr>
        <w:pStyle w:val="Citas"/>
        <w:tabs>
          <w:tab w:val="left" w:pos="7470"/>
        </w:tabs>
        <w:ind w:left="0" w:right="72"/>
        <w:rPr>
          <w:i w:val="0"/>
          <w:sz w:val="24"/>
          <w:szCs w:val="24"/>
        </w:rPr>
      </w:pPr>
    </w:p>
    <w:p w14:paraId="0EDB7592" w14:textId="13764B2A" w:rsidR="00766EFD" w:rsidRPr="009A06AE" w:rsidRDefault="00FF767F" w:rsidP="00C20835">
      <w:pPr>
        <w:pStyle w:val="Sinespaciado"/>
        <w:spacing w:line="360" w:lineRule="auto"/>
        <w:jc w:val="both"/>
        <w:rPr>
          <w:rFonts w:ascii="Palatino Linotype" w:hAnsi="Palatino Linotype"/>
        </w:rPr>
      </w:pPr>
      <w:r w:rsidRPr="009A06AE">
        <w:rPr>
          <w:rFonts w:ascii="Palatino Linotype" w:hAnsi="Palatino Linotype"/>
        </w:rPr>
        <w:t>Debido a</w:t>
      </w:r>
      <w:r w:rsidR="00C20835" w:rsidRPr="009A06AE">
        <w:rPr>
          <w:rFonts w:ascii="Palatino Linotype" w:hAnsi="Palatino Linotype"/>
        </w:rPr>
        <w:t xml:space="preserve"> lo anterior, </w:t>
      </w:r>
      <w:r w:rsidR="00766EFD" w:rsidRPr="009A06AE">
        <w:rPr>
          <w:rFonts w:ascii="Palatino Linotype" w:hAnsi="Palatino Linotype"/>
        </w:rPr>
        <w:t>se arriban a las siguientes consideraciones:</w:t>
      </w:r>
    </w:p>
    <w:p w14:paraId="3C6D2956" w14:textId="26144FDA" w:rsidR="004F2337" w:rsidRPr="009A06AE" w:rsidRDefault="004F2337" w:rsidP="004F2337">
      <w:pPr>
        <w:pStyle w:val="Sinespaciado"/>
        <w:numPr>
          <w:ilvl w:val="0"/>
          <w:numId w:val="19"/>
        </w:numPr>
        <w:spacing w:line="360" w:lineRule="auto"/>
        <w:jc w:val="both"/>
        <w:rPr>
          <w:rFonts w:ascii="Palatino Linotype" w:hAnsi="Palatino Linotype"/>
        </w:rPr>
      </w:pPr>
      <w:r w:rsidRPr="009A06AE">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9A06AE">
        <w:rPr>
          <w:rFonts w:ascii="Palatino Linotype" w:hAnsi="Palatino Linotype"/>
          <w:b/>
          <w:bCs/>
        </w:rPr>
        <w:t xml:space="preserve">Sujetos Obligados. </w:t>
      </w:r>
    </w:p>
    <w:p w14:paraId="4E379B56" w14:textId="1FA3D30E" w:rsidR="00F567CC" w:rsidRPr="009A06AE" w:rsidRDefault="004F2337" w:rsidP="002B4E41">
      <w:pPr>
        <w:pStyle w:val="Prrafodelista"/>
        <w:numPr>
          <w:ilvl w:val="0"/>
          <w:numId w:val="19"/>
        </w:numPr>
        <w:autoSpaceDE w:val="0"/>
        <w:autoSpaceDN w:val="0"/>
        <w:adjustRightInd w:val="0"/>
        <w:spacing w:before="240" w:line="360" w:lineRule="auto"/>
        <w:jc w:val="both"/>
        <w:rPr>
          <w:rFonts w:ascii="Palatino Linotype" w:hAnsi="Palatino Linotype"/>
        </w:rPr>
      </w:pPr>
      <w:r w:rsidRPr="009A06AE">
        <w:rPr>
          <w:rFonts w:ascii="Palatino Linotype" w:hAnsi="Palatino Linotype"/>
        </w:rPr>
        <w:t xml:space="preserve">Que mediante la solicitud de información </w:t>
      </w:r>
      <w:r w:rsidR="001B1F55" w:rsidRPr="009A06AE">
        <w:rPr>
          <w:rFonts w:ascii="Palatino Linotype" w:hAnsi="Palatino Linotype"/>
        </w:rPr>
        <w:t>fueron requerid</w:t>
      </w:r>
      <w:r w:rsidR="00F567CC" w:rsidRPr="009A06AE">
        <w:rPr>
          <w:rFonts w:ascii="Palatino Linotype" w:hAnsi="Palatino Linotype"/>
        </w:rPr>
        <w:t>o</w:t>
      </w:r>
      <w:r w:rsidR="001B1F55" w:rsidRPr="009A06AE">
        <w:rPr>
          <w:rFonts w:ascii="Palatino Linotype" w:hAnsi="Palatino Linotype"/>
        </w:rPr>
        <w:t>s</w:t>
      </w:r>
      <w:r w:rsidR="00F567CC" w:rsidRPr="009A06AE">
        <w:rPr>
          <w:rFonts w:ascii="Palatino Linotype" w:hAnsi="Palatino Linotype"/>
        </w:rPr>
        <w:t xml:space="preserve"> los documentos que integran el expediente formado con motivo de la adjudicación directa, invitación restringida y/o licitación pública respecto del vehículo referido en la solicitud de información </w:t>
      </w:r>
      <w:r w:rsidR="00F567CC" w:rsidRPr="009A06AE">
        <w:rPr>
          <w:rFonts w:ascii="Palatino Linotype" w:hAnsi="Palatino Linotype"/>
          <w:b/>
          <w:bCs/>
        </w:rPr>
        <w:t xml:space="preserve">00524/PLEGISLA/IP/2022. </w:t>
      </w:r>
    </w:p>
    <w:p w14:paraId="6D0F24E5" w14:textId="77777777" w:rsidR="00B56CAC" w:rsidRPr="009A06AE" w:rsidRDefault="00B56CAC" w:rsidP="00B56CAC">
      <w:pPr>
        <w:pStyle w:val="Sinespaciado"/>
        <w:numPr>
          <w:ilvl w:val="0"/>
          <w:numId w:val="19"/>
        </w:numPr>
        <w:spacing w:line="360" w:lineRule="auto"/>
        <w:jc w:val="both"/>
        <w:rPr>
          <w:rFonts w:ascii="Palatino Linotype" w:hAnsi="Palatino Linotype"/>
        </w:rPr>
      </w:pPr>
      <w:r w:rsidRPr="009A06AE">
        <w:rPr>
          <w:rFonts w:ascii="Palatino Linotype" w:hAnsi="Palatino Linotype"/>
        </w:rPr>
        <w:lastRenderedPageBreak/>
        <w:t xml:space="preserve">En términos del numeral 162 de la Ley de Transparencia local, las unidades de transparencia deberán de garantizar que las solicitudes de información formuladas por la ciudadanía sean turnadas a todas las áreas administrativas debido a las facultades, competencias y funciones reservadas. Porción normativa observada de manera diligente por </w:t>
      </w:r>
      <w:r w:rsidRPr="009A06AE">
        <w:rPr>
          <w:rFonts w:ascii="Palatino Linotype" w:hAnsi="Palatino Linotype"/>
          <w:b/>
          <w:bCs/>
        </w:rPr>
        <w:t xml:space="preserve">El Sujeto Obligado. </w:t>
      </w:r>
    </w:p>
    <w:p w14:paraId="14FD0DB4" w14:textId="08E24D72" w:rsidR="00B56CAC" w:rsidRPr="009A06AE" w:rsidRDefault="00926C36" w:rsidP="00694839">
      <w:pPr>
        <w:pStyle w:val="Prrafodelista"/>
        <w:numPr>
          <w:ilvl w:val="0"/>
          <w:numId w:val="19"/>
        </w:numPr>
        <w:autoSpaceDE w:val="0"/>
        <w:autoSpaceDN w:val="0"/>
        <w:adjustRightInd w:val="0"/>
        <w:spacing w:before="240" w:line="360" w:lineRule="auto"/>
        <w:jc w:val="both"/>
        <w:rPr>
          <w:rFonts w:ascii="Palatino Linotype" w:hAnsi="Palatino Linotype"/>
        </w:rPr>
      </w:pPr>
      <w:r w:rsidRPr="009A06AE">
        <w:rPr>
          <w:rFonts w:ascii="Palatino Linotype" w:hAnsi="Palatino Linotype"/>
        </w:rPr>
        <w:t>Que,</w:t>
      </w:r>
      <w:r w:rsidR="00B56CAC" w:rsidRPr="009A06AE">
        <w:rPr>
          <w:rFonts w:ascii="Palatino Linotype" w:hAnsi="Palatino Linotype"/>
        </w:rPr>
        <w:t xml:space="preserve"> m</w:t>
      </w:r>
      <w:r w:rsidR="006C00DA" w:rsidRPr="009A06AE">
        <w:rPr>
          <w:rFonts w:ascii="Palatino Linotype" w:hAnsi="Palatino Linotype"/>
        </w:rPr>
        <w:t xml:space="preserve">ediante respuesta primigenia, </w:t>
      </w:r>
      <w:r w:rsidR="00B56CAC" w:rsidRPr="009A06AE">
        <w:rPr>
          <w:rFonts w:ascii="Palatino Linotype" w:hAnsi="Palatino Linotype"/>
        </w:rPr>
        <w:t>el servidor público habilitado refirió que no se cuenta con vehículo con características de “Unidad médica” dentro de la flotilla del Poder Legislativo.</w:t>
      </w:r>
    </w:p>
    <w:p w14:paraId="4FE7D250" w14:textId="77777777" w:rsidR="00B56CAC" w:rsidRPr="009A06AE" w:rsidRDefault="00B56CAC" w:rsidP="00B56CAC">
      <w:pPr>
        <w:pStyle w:val="Sinespaciado"/>
        <w:numPr>
          <w:ilvl w:val="0"/>
          <w:numId w:val="19"/>
        </w:numPr>
        <w:tabs>
          <w:tab w:val="left" w:pos="709"/>
        </w:tabs>
        <w:spacing w:before="240" w:line="360" w:lineRule="auto"/>
        <w:ind w:right="51"/>
        <w:jc w:val="both"/>
        <w:rPr>
          <w:rFonts w:ascii="Arial" w:hAnsi="Arial" w:cs="Arial"/>
          <w:color w:val="222222"/>
          <w:lang w:eastAsia="es-MX"/>
        </w:rPr>
      </w:pPr>
      <w:r w:rsidRPr="009A06AE">
        <w:rPr>
          <w:rFonts w:ascii="Palatino Linotype" w:hAnsi="Palatino Linotype"/>
        </w:rPr>
        <w:t xml:space="preserve">Que el Pleno del Órgano Garante local ha sostenido que, </w:t>
      </w:r>
      <w:r w:rsidRPr="009A06AE">
        <w:rPr>
          <w:rFonts w:ascii="Palatino Linotype" w:hAnsi="Palatino Linotype" w:cs="Arial"/>
        </w:rPr>
        <w:t>ante la presencia de un hecho negativo, resultaría innecesaria una declaratoria de inexistencia en términos de los numerales 19, 169 y 170 de la Ley de Transparencia y Acceso a la Información Pública del Estado de México y Municipios, y ante un hecho negativo resulta aplicable la siguiente tesis</w:t>
      </w:r>
      <w:r w:rsidRPr="009A06AE">
        <w:rPr>
          <w:rFonts w:ascii="Palatino Linotype" w:hAnsi="Palatino Linotype" w:cs="Arial"/>
          <w:color w:val="222222"/>
        </w:rPr>
        <w:t>:</w:t>
      </w:r>
    </w:p>
    <w:p w14:paraId="0B7C30F1" w14:textId="77777777" w:rsidR="00B56CAC" w:rsidRPr="009A06AE" w:rsidRDefault="00B56CAC" w:rsidP="00B56CAC">
      <w:pPr>
        <w:pStyle w:val="Prrafodelista"/>
        <w:spacing w:before="240" w:line="360" w:lineRule="auto"/>
        <w:ind w:left="720" w:right="851"/>
        <w:jc w:val="both"/>
        <w:rPr>
          <w:rFonts w:ascii="Arial" w:hAnsi="Arial" w:cs="Arial"/>
          <w:color w:val="222222"/>
        </w:rPr>
      </w:pPr>
      <w:r w:rsidRPr="009A06AE">
        <w:rPr>
          <w:rFonts w:ascii="Palatino Linotype" w:hAnsi="Palatino Linotype" w:cs="Arial"/>
          <w:color w:val="222222"/>
        </w:rPr>
        <w:t> </w:t>
      </w:r>
      <w:r w:rsidRPr="009A06AE">
        <w:rPr>
          <w:rFonts w:ascii="Palatino Linotype" w:hAnsi="Palatino Linotype" w:cs="Arial"/>
          <w:b/>
          <w:bCs/>
          <w:i/>
          <w:iCs/>
          <w:color w:val="222222"/>
        </w:rPr>
        <w:t>“HECHOS NEGATIVOS, NO SON SUSCEPTIBLES DE DEMOSTRACION.</w:t>
      </w:r>
    </w:p>
    <w:p w14:paraId="366E33EA" w14:textId="77777777" w:rsidR="00B56CAC" w:rsidRPr="009A06AE" w:rsidRDefault="00B56CAC" w:rsidP="00B56CAC">
      <w:pPr>
        <w:pStyle w:val="Prrafodelista"/>
        <w:spacing w:before="240" w:line="360" w:lineRule="auto"/>
        <w:ind w:left="720" w:right="851"/>
        <w:jc w:val="both"/>
        <w:rPr>
          <w:rFonts w:ascii="Palatino Linotype" w:hAnsi="Palatino Linotype" w:cs="Arial"/>
          <w:i/>
          <w:iCs/>
          <w:color w:val="222222"/>
        </w:rPr>
      </w:pPr>
      <w:r w:rsidRPr="009A06AE">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9A06AE">
        <w:rPr>
          <w:rFonts w:ascii="Palatino Linotype" w:hAnsi="Palatino Linotype" w:cs="Arial"/>
          <w:b/>
          <w:i/>
          <w:iCs/>
          <w:color w:val="222222"/>
        </w:rPr>
        <w:t>[Sic]</w:t>
      </w:r>
    </w:p>
    <w:p w14:paraId="799FBE55" w14:textId="373060EE" w:rsidR="006C00DA" w:rsidRPr="009A06AE" w:rsidRDefault="005A0B05" w:rsidP="00694839">
      <w:pPr>
        <w:pStyle w:val="Prrafodelista"/>
        <w:numPr>
          <w:ilvl w:val="0"/>
          <w:numId w:val="19"/>
        </w:numPr>
        <w:autoSpaceDE w:val="0"/>
        <w:autoSpaceDN w:val="0"/>
        <w:adjustRightInd w:val="0"/>
        <w:spacing w:before="240" w:line="360" w:lineRule="auto"/>
        <w:jc w:val="both"/>
        <w:rPr>
          <w:rFonts w:ascii="Palatino Linotype" w:hAnsi="Palatino Linotype"/>
        </w:rPr>
      </w:pPr>
      <w:r w:rsidRPr="009A06AE">
        <w:rPr>
          <w:rFonts w:ascii="Palatino Linotype" w:hAnsi="Palatino Linotype"/>
        </w:rPr>
        <w:t>Postura inicial</w:t>
      </w:r>
      <w:r w:rsidR="006C00DA" w:rsidRPr="009A06AE">
        <w:rPr>
          <w:rFonts w:ascii="Palatino Linotype" w:hAnsi="Palatino Linotype"/>
        </w:rPr>
        <w:t xml:space="preserve"> que fue ratificada mediante informe justificado</w:t>
      </w:r>
      <w:r w:rsidR="00D508EB" w:rsidRPr="009A06AE">
        <w:rPr>
          <w:rFonts w:ascii="Palatino Linotype" w:hAnsi="Palatino Linotype"/>
        </w:rPr>
        <w:t xml:space="preserve">, brindando mayores elementos que clarifican que se realizó una búsqueda exhaustiva y razonable en el Departamento de Control Vehicular dependiente de la </w:t>
      </w:r>
      <w:r w:rsidR="00D508EB" w:rsidRPr="009A06AE">
        <w:rPr>
          <w:rFonts w:ascii="Palatino Linotype" w:hAnsi="Palatino Linotype"/>
        </w:rPr>
        <w:lastRenderedPageBreak/>
        <w:t xml:space="preserve">Secretaría de Administración y Finanzas. </w:t>
      </w:r>
      <w:r w:rsidR="007F5E8F" w:rsidRPr="009A06AE">
        <w:rPr>
          <w:rFonts w:ascii="Palatino Linotype" w:hAnsi="Palatino Linotype"/>
        </w:rPr>
        <w:t xml:space="preserve">Asimismo, adjuntó elementos novedosos que radican en cuerpos normativos aplicables. </w:t>
      </w:r>
    </w:p>
    <w:p w14:paraId="72C621B1" w14:textId="2F2EA342" w:rsidR="006E7EEE" w:rsidRPr="009A06AE" w:rsidRDefault="006E7EEE" w:rsidP="00766EFD">
      <w:pPr>
        <w:pStyle w:val="Sinespaciado"/>
        <w:numPr>
          <w:ilvl w:val="0"/>
          <w:numId w:val="19"/>
        </w:numPr>
        <w:spacing w:line="360" w:lineRule="auto"/>
        <w:jc w:val="both"/>
        <w:rPr>
          <w:rFonts w:ascii="Palatino Linotype" w:hAnsi="Palatino Linotype"/>
        </w:rPr>
      </w:pPr>
      <w:r w:rsidRPr="009A06AE">
        <w:rPr>
          <w:rFonts w:ascii="Palatino Linotype" w:hAnsi="Palatino Linotype"/>
        </w:rPr>
        <w:t xml:space="preserve">Finalmente, se destaca que este Instituto no está facultado para manifestarse sobre la veracidad de la información proporcionada o incluso de las manifestaciones expuestas por los </w:t>
      </w:r>
      <w:r w:rsidRPr="009A06AE">
        <w:rPr>
          <w:rFonts w:ascii="Palatino Linotype" w:hAnsi="Palatino Linotype"/>
          <w:b/>
          <w:bCs/>
        </w:rPr>
        <w:t xml:space="preserve">Sujetos Obligados </w:t>
      </w:r>
      <w:r w:rsidRPr="009A06AE">
        <w:rPr>
          <w:rFonts w:ascii="Palatino Linotype" w:hAnsi="Palatino Linotype"/>
        </w:rPr>
        <w:t xml:space="preserve">a través de sus servidores públicos habilitados o titulares de Unidades de Transparencia. </w:t>
      </w:r>
      <w:r w:rsidR="00663C3F" w:rsidRPr="009A06AE">
        <w:rPr>
          <w:rFonts w:ascii="Palatino Linotype" w:hAnsi="Palatino Linotype"/>
        </w:rPr>
        <w:t xml:space="preserve">Lo anterior, con fundamento en el numeral 36 de la Ley de Transparencia local. </w:t>
      </w:r>
    </w:p>
    <w:p w14:paraId="6EA00D77" w14:textId="0D317FC0" w:rsidR="006E7EEE" w:rsidRPr="009A06AE" w:rsidRDefault="006E7EEE" w:rsidP="006E7EEE">
      <w:pPr>
        <w:pStyle w:val="Sinespaciado"/>
        <w:spacing w:line="360" w:lineRule="auto"/>
        <w:jc w:val="both"/>
        <w:rPr>
          <w:rFonts w:ascii="Palatino Linotype" w:hAnsi="Palatino Linotype"/>
        </w:rPr>
      </w:pPr>
    </w:p>
    <w:p w14:paraId="2CEC57AB" w14:textId="77777777" w:rsidR="00D508EB" w:rsidRPr="009A06AE" w:rsidRDefault="00D508EB" w:rsidP="00D508EB">
      <w:pPr>
        <w:pStyle w:val="Default"/>
        <w:spacing w:before="240" w:after="160" w:line="360" w:lineRule="auto"/>
        <w:jc w:val="both"/>
        <w:rPr>
          <w:rFonts w:ascii="Palatino Linotype" w:hAnsi="Palatino Linotype"/>
          <w:noProof/>
          <w:lang w:eastAsia="es-MX"/>
        </w:rPr>
      </w:pPr>
      <w:r w:rsidRPr="009A06AE">
        <w:rPr>
          <w:rFonts w:ascii="Palatino Linotype" w:hAnsi="Palatino Linotype"/>
          <w:noProof/>
          <w:lang w:eastAsia="es-MX"/>
        </w:rPr>
        <w:t xml:space="preserve">En virtud de lo anterior, se colige que los sujetos obligados únicamente están constreñidos a proporcionar los soportes documentales que obren en sus archivos, por lo que, no están obligados a generar documentos </w:t>
      </w:r>
      <w:r w:rsidRPr="009A06AE">
        <w:rPr>
          <w:rFonts w:ascii="Palatino Linotype" w:hAnsi="Palatino Linotype"/>
          <w:b/>
          <w:i/>
          <w:noProof/>
          <w:lang w:eastAsia="es-MX"/>
        </w:rPr>
        <w:t xml:space="preserve">“ad hoc”, </w:t>
      </w:r>
      <w:r w:rsidRPr="009A06AE">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01EC01B5" w14:textId="77777777" w:rsidR="00D508EB" w:rsidRPr="009A06AE" w:rsidRDefault="00D508EB" w:rsidP="00D508EB">
      <w:pPr>
        <w:pStyle w:val="Citas"/>
        <w:rPr>
          <w:b/>
        </w:rPr>
      </w:pPr>
      <w:r w:rsidRPr="009A06AE">
        <w:rPr>
          <w:b/>
        </w:rPr>
        <w:t xml:space="preserve">“NO EXISTE OBLIGACIÓN DE ELABORAR </w:t>
      </w:r>
      <w:r w:rsidRPr="009A06AE">
        <w:rPr>
          <w:b/>
          <w:spacing w:val="-3"/>
        </w:rPr>
        <w:t>D</w:t>
      </w:r>
      <w:r w:rsidRPr="009A06AE">
        <w:rPr>
          <w:b/>
        </w:rPr>
        <w:t>OCUM</w:t>
      </w:r>
      <w:r w:rsidRPr="009A06AE">
        <w:rPr>
          <w:b/>
          <w:spacing w:val="1"/>
        </w:rPr>
        <w:t>E</w:t>
      </w:r>
      <w:r w:rsidRPr="009A06AE">
        <w:rPr>
          <w:b/>
        </w:rPr>
        <w:t>N</w:t>
      </w:r>
      <w:r w:rsidRPr="009A06AE">
        <w:rPr>
          <w:b/>
          <w:spacing w:val="-1"/>
        </w:rPr>
        <w:t>T</w:t>
      </w:r>
      <w:r w:rsidRPr="009A06AE">
        <w:rPr>
          <w:b/>
        </w:rPr>
        <w:t>OS</w:t>
      </w:r>
      <w:r w:rsidRPr="009A06AE">
        <w:rPr>
          <w:b/>
          <w:spacing w:val="14"/>
        </w:rPr>
        <w:t xml:space="preserve"> </w:t>
      </w:r>
      <w:r w:rsidRPr="009A06AE">
        <w:rPr>
          <w:b/>
          <w:spacing w:val="-1"/>
        </w:rPr>
        <w:t xml:space="preserve">AD </w:t>
      </w:r>
      <w:r w:rsidRPr="009A06AE">
        <w:rPr>
          <w:b/>
        </w:rPr>
        <w:t>HOC</w:t>
      </w:r>
      <w:r w:rsidRPr="009A06AE">
        <w:rPr>
          <w:b/>
          <w:spacing w:val="11"/>
        </w:rPr>
        <w:t xml:space="preserve"> </w:t>
      </w:r>
      <w:r w:rsidRPr="009A06AE">
        <w:rPr>
          <w:b/>
        </w:rPr>
        <w:t>PARA</w:t>
      </w:r>
      <w:r w:rsidRPr="009A06AE">
        <w:rPr>
          <w:b/>
          <w:spacing w:val="10"/>
        </w:rPr>
        <w:t xml:space="preserve"> </w:t>
      </w:r>
      <w:r w:rsidRPr="009A06AE">
        <w:rPr>
          <w:b/>
        </w:rPr>
        <w:t>ATENDER LAS SOL</w:t>
      </w:r>
      <w:r w:rsidRPr="009A06AE">
        <w:rPr>
          <w:b/>
          <w:spacing w:val="-2"/>
        </w:rPr>
        <w:t>I</w:t>
      </w:r>
      <w:r w:rsidRPr="009A06AE">
        <w:rPr>
          <w:b/>
          <w:spacing w:val="1"/>
        </w:rPr>
        <w:t>C</w:t>
      </w:r>
      <w:r w:rsidRPr="009A06AE">
        <w:rPr>
          <w:b/>
        </w:rPr>
        <w:t>ITUDES</w:t>
      </w:r>
      <w:r w:rsidRPr="009A06AE">
        <w:rPr>
          <w:b/>
          <w:spacing w:val="10"/>
        </w:rPr>
        <w:t xml:space="preserve"> </w:t>
      </w:r>
      <w:r w:rsidRPr="009A06AE">
        <w:rPr>
          <w:b/>
        </w:rPr>
        <w:t>DE</w:t>
      </w:r>
      <w:r w:rsidRPr="009A06AE">
        <w:rPr>
          <w:b/>
          <w:spacing w:val="9"/>
        </w:rPr>
        <w:t xml:space="preserve"> </w:t>
      </w:r>
      <w:r w:rsidRPr="009A06AE">
        <w:rPr>
          <w:b/>
          <w:spacing w:val="1"/>
        </w:rPr>
        <w:t>AC</w:t>
      </w:r>
      <w:r w:rsidRPr="009A06AE">
        <w:rPr>
          <w:b/>
          <w:spacing w:val="-1"/>
        </w:rPr>
        <w:t>C</w:t>
      </w:r>
      <w:r w:rsidRPr="009A06AE">
        <w:rPr>
          <w:b/>
          <w:spacing w:val="1"/>
        </w:rPr>
        <w:t>ES</w:t>
      </w:r>
      <w:r w:rsidRPr="009A06AE">
        <w:rPr>
          <w:b/>
        </w:rPr>
        <w:t>O</w:t>
      </w:r>
      <w:r w:rsidRPr="009A06AE">
        <w:rPr>
          <w:b/>
          <w:spacing w:val="11"/>
        </w:rPr>
        <w:t xml:space="preserve"> </w:t>
      </w:r>
      <w:r w:rsidRPr="009A06AE">
        <w:rPr>
          <w:b/>
        </w:rPr>
        <w:t>A</w:t>
      </w:r>
      <w:r w:rsidRPr="009A06AE">
        <w:rPr>
          <w:b/>
          <w:spacing w:val="9"/>
        </w:rPr>
        <w:t xml:space="preserve"> </w:t>
      </w:r>
      <w:r w:rsidRPr="009A06AE">
        <w:rPr>
          <w:b/>
        </w:rPr>
        <w:t>LA</w:t>
      </w:r>
      <w:r w:rsidRPr="009A06AE">
        <w:rPr>
          <w:b/>
          <w:spacing w:val="10"/>
        </w:rPr>
        <w:t xml:space="preserve"> </w:t>
      </w:r>
      <w:r w:rsidRPr="009A06AE">
        <w:rPr>
          <w:b/>
        </w:rPr>
        <w:t>INFORMA</w:t>
      </w:r>
      <w:r w:rsidRPr="009A06AE">
        <w:rPr>
          <w:b/>
          <w:spacing w:val="1"/>
        </w:rPr>
        <w:t>C</w:t>
      </w:r>
      <w:r w:rsidRPr="009A06AE">
        <w:rPr>
          <w:b/>
        </w:rPr>
        <w:t>IÓ</w:t>
      </w:r>
      <w:r w:rsidRPr="009A06AE">
        <w:rPr>
          <w:b/>
          <w:spacing w:val="-2"/>
        </w:rPr>
        <w:t>N</w:t>
      </w:r>
      <w:r w:rsidRPr="009A06AE">
        <w:rPr>
          <w:b/>
        </w:rPr>
        <w:t>.</w:t>
      </w:r>
    </w:p>
    <w:p w14:paraId="560A3446" w14:textId="77777777" w:rsidR="00D508EB" w:rsidRPr="009A06AE" w:rsidRDefault="00D508EB" w:rsidP="00D508EB">
      <w:pPr>
        <w:pStyle w:val="Citas"/>
      </w:pPr>
      <w:r w:rsidRPr="009A06AE">
        <w:rPr>
          <w:b/>
          <w:spacing w:val="18"/>
        </w:rPr>
        <w:t xml:space="preserve"> </w:t>
      </w:r>
      <w:r w:rsidRPr="009A06AE">
        <w:rPr>
          <w:spacing w:val="18"/>
        </w:rPr>
        <w:t>L</w:t>
      </w:r>
      <w:r w:rsidRPr="009A06AE">
        <w:rPr>
          <w:spacing w:val="-1"/>
        </w:rPr>
        <w:t xml:space="preserve">os </w:t>
      </w:r>
      <w:r w:rsidRPr="009A06AE">
        <w:rPr>
          <w:spacing w:val="1"/>
        </w:rPr>
        <w:t>a</w:t>
      </w:r>
      <w:r w:rsidRPr="009A06AE">
        <w:t>rt</w:t>
      </w:r>
      <w:r w:rsidRPr="009A06AE">
        <w:rPr>
          <w:spacing w:val="-2"/>
        </w:rPr>
        <w:t>í</w:t>
      </w:r>
      <w:r w:rsidRPr="009A06AE">
        <w:t>c</w:t>
      </w:r>
      <w:r w:rsidRPr="009A06AE">
        <w:rPr>
          <w:spacing w:val="1"/>
        </w:rPr>
        <w:t>u</w:t>
      </w:r>
      <w:r w:rsidRPr="009A06AE">
        <w:t>los</w:t>
      </w:r>
      <w:r w:rsidRPr="009A06AE">
        <w:rPr>
          <w:spacing w:val="8"/>
        </w:rPr>
        <w:t xml:space="preserve"> 129 </w:t>
      </w:r>
      <w:r w:rsidRPr="009A06AE">
        <w:rPr>
          <w:spacing w:val="1"/>
        </w:rPr>
        <w:t>d</w:t>
      </w:r>
      <w:r w:rsidRPr="009A06AE">
        <w:t>e</w:t>
      </w:r>
      <w:r w:rsidRPr="009A06AE">
        <w:rPr>
          <w:spacing w:val="9"/>
        </w:rPr>
        <w:t xml:space="preserve"> </w:t>
      </w:r>
      <w:r w:rsidRPr="009A06AE">
        <w:t>la</w:t>
      </w:r>
      <w:r w:rsidRPr="009A06AE">
        <w:rPr>
          <w:spacing w:val="10"/>
        </w:rPr>
        <w:t xml:space="preserve"> </w:t>
      </w:r>
      <w:r w:rsidRPr="009A06AE">
        <w:rPr>
          <w:spacing w:val="-1"/>
        </w:rPr>
        <w:t>L</w:t>
      </w:r>
      <w:r w:rsidRPr="009A06AE">
        <w:rPr>
          <w:spacing w:val="1"/>
        </w:rPr>
        <w:t>e</w:t>
      </w:r>
      <w:r w:rsidRPr="009A06AE">
        <w:t>y</w:t>
      </w:r>
      <w:r w:rsidRPr="009A06AE">
        <w:rPr>
          <w:spacing w:val="8"/>
        </w:rPr>
        <w:t xml:space="preserve"> </w:t>
      </w:r>
      <w:r w:rsidRPr="009A06AE">
        <w:t>General</w:t>
      </w:r>
      <w:r w:rsidRPr="009A06AE">
        <w:rPr>
          <w:spacing w:val="10"/>
        </w:rPr>
        <w:t xml:space="preserve"> </w:t>
      </w:r>
      <w:r w:rsidRPr="009A06AE">
        <w:rPr>
          <w:spacing w:val="-1"/>
        </w:rPr>
        <w:t>d</w:t>
      </w:r>
      <w:r w:rsidRPr="009A06AE">
        <w:t>e</w:t>
      </w:r>
      <w:r w:rsidRPr="009A06AE">
        <w:rPr>
          <w:spacing w:val="9"/>
        </w:rPr>
        <w:t xml:space="preserve"> </w:t>
      </w:r>
      <w:r w:rsidRPr="009A06AE">
        <w:rPr>
          <w:spacing w:val="2"/>
        </w:rPr>
        <w:t>T</w:t>
      </w:r>
      <w:r w:rsidRPr="009A06AE">
        <w:t>r</w:t>
      </w:r>
      <w:r w:rsidRPr="009A06AE">
        <w:rPr>
          <w:spacing w:val="-2"/>
        </w:rPr>
        <w:t>a</w:t>
      </w:r>
      <w:r w:rsidRPr="009A06AE">
        <w:rPr>
          <w:spacing w:val="1"/>
        </w:rPr>
        <w:t>n</w:t>
      </w:r>
      <w:r w:rsidRPr="009A06AE">
        <w:t>s</w:t>
      </w:r>
      <w:r w:rsidRPr="009A06AE">
        <w:rPr>
          <w:spacing w:val="1"/>
        </w:rPr>
        <w:t>pa</w:t>
      </w:r>
      <w:r w:rsidRPr="009A06AE">
        <w:t>r</w:t>
      </w:r>
      <w:r w:rsidRPr="009A06AE">
        <w:rPr>
          <w:spacing w:val="-2"/>
        </w:rPr>
        <w:t>e</w:t>
      </w:r>
      <w:r w:rsidRPr="009A06AE">
        <w:rPr>
          <w:spacing w:val="1"/>
        </w:rPr>
        <w:t>n</w:t>
      </w:r>
      <w:r w:rsidRPr="009A06AE">
        <w:t>cia y Acc</w:t>
      </w:r>
      <w:r w:rsidRPr="009A06AE">
        <w:rPr>
          <w:spacing w:val="1"/>
        </w:rPr>
        <w:t>e</w:t>
      </w:r>
      <w:r w:rsidRPr="009A06AE">
        <w:t>so</w:t>
      </w:r>
      <w:r w:rsidRPr="009A06AE">
        <w:rPr>
          <w:spacing w:val="3"/>
        </w:rPr>
        <w:t xml:space="preserve"> </w:t>
      </w:r>
      <w:r w:rsidRPr="009A06AE">
        <w:t>a</w:t>
      </w:r>
      <w:r w:rsidRPr="009A06AE">
        <w:rPr>
          <w:spacing w:val="1"/>
        </w:rPr>
        <w:t xml:space="preserve"> </w:t>
      </w:r>
      <w:r w:rsidRPr="009A06AE">
        <w:t>la I</w:t>
      </w:r>
      <w:r w:rsidRPr="009A06AE">
        <w:rPr>
          <w:spacing w:val="-1"/>
        </w:rPr>
        <w:t>n</w:t>
      </w:r>
      <w:r w:rsidRPr="009A06AE">
        <w:t>f</w:t>
      </w:r>
      <w:r w:rsidRPr="009A06AE">
        <w:rPr>
          <w:spacing w:val="1"/>
        </w:rPr>
        <w:t>o</w:t>
      </w:r>
      <w:r w:rsidRPr="009A06AE">
        <w:rPr>
          <w:spacing w:val="-3"/>
        </w:rPr>
        <w:t>r</w:t>
      </w:r>
      <w:r w:rsidRPr="009A06AE">
        <w:rPr>
          <w:spacing w:val="1"/>
        </w:rPr>
        <w:t>ma</w:t>
      </w:r>
      <w:r w:rsidRPr="009A06AE">
        <w:t>ci</w:t>
      </w:r>
      <w:r w:rsidRPr="009A06AE">
        <w:rPr>
          <w:spacing w:val="-2"/>
        </w:rPr>
        <w:t>ó</w:t>
      </w:r>
      <w:r w:rsidRPr="009A06AE">
        <w:t>n</w:t>
      </w:r>
      <w:r w:rsidRPr="009A06AE">
        <w:rPr>
          <w:spacing w:val="6"/>
        </w:rPr>
        <w:t xml:space="preserve"> </w:t>
      </w:r>
      <w:r w:rsidRPr="009A06AE">
        <w:rPr>
          <w:spacing w:val="-2"/>
        </w:rPr>
        <w:t>P</w:t>
      </w:r>
      <w:r w:rsidRPr="009A06AE">
        <w:rPr>
          <w:spacing w:val="1"/>
        </w:rPr>
        <w:t>úb</w:t>
      </w:r>
      <w:r w:rsidRPr="009A06AE">
        <w:t>l</w:t>
      </w:r>
      <w:r w:rsidRPr="009A06AE">
        <w:rPr>
          <w:spacing w:val="-1"/>
        </w:rPr>
        <w:t>i</w:t>
      </w:r>
      <w:r w:rsidRPr="009A06AE">
        <w:t xml:space="preserve">ca y </w:t>
      </w:r>
      <w:r w:rsidRPr="009A06AE">
        <w:rPr>
          <w:spacing w:val="8"/>
        </w:rPr>
        <w:t xml:space="preserve">130, párrafo cuarto, </w:t>
      </w:r>
      <w:r w:rsidRPr="009A06AE">
        <w:rPr>
          <w:spacing w:val="1"/>
        </w:rPr>
        <w:t>d</w:t>
      </w:r>
      <w:r w:rsidRPr="009A06AE">
        <w:t>e</w:t>
      </w:r>
      <w:r w:rsidRPr="009A06AE">
        <w:rPr>
          <w:spacing w:val="9"/>
        </w:rPr>
        <w:t xml:space="preserve"> </w:t>
      </w:r>
      <w:r w:rsidRPr="009A06AE">
        <w:t>la</w:t>
      </w:r>
      <w:r w:rsidRPr="009A06AE">
        <w:rPr>
          <w:spacing w:val="10"/>
        </w:rPr>
        <w:t xml:space="preserve"> </w:t>
      </w:r>
      <w:r w:rsidRPr="009A06AE">
        <w:rPr>
          <w:spacing w:val="-1"/>
        </w:rPr>
        <w:t>L</w:t>
      </w:r>
      <w:r w:rsidRPr="009A06AE">
        <w:rPr>
          <w:spacing w:val="1"/>
        </w:rPr>
        <w:t>e</w:t>
      </w:r>
      <w:r w:rsidRPr="009A06AE">
        <w:t>y</w:t>
      </w:r>
      <w:r w:rsidRPr="009A06AE">
        <w:rPr>
          <w:spacing w:val="8"/>
        </w:rPr>
        <w:t xml:space="preserve"> </w:t>
      </w:r>
      <w:r w:rsidRPr="009A06AE">
        <w:t>Fe</w:t>
      </w:r>
      <w:r w:rsidRPr="009A06AE">
        <w:rPr>
          <w:spacing w:val="1"/>
        </w:rPr>
        <w:t>de</w:t>
      </w:r>
      <w:r w:rsidRPr="009A06AE">
        <w:t>ral</w:t>
      </w:r>
      <w:r w:rsidRPr="009A06AE">
        <w:rPr>
          <w:spacing w:val="10"/>
        </w:rPr>
        <w:t xml:space="preserve"> </w:t>
      </w:r>
      <w:r w:rsidRPr="009A06AE">
        <w:rPr>
          <w:spacing w:val="-1"/>
        </w:rPr>
        <w:t>d</w:t>
      </w:r>
      <w:r w:rsidRPr="009A06AE">
        <w:t>e</w:t>
      </w:r>
      <w:r w:rsidRPr="009A06AE">
        <w:rPr>
          <w:spacing w:val="9"/>
        </w:rPr>
        <w:t xml:space="preserve"> </w:t>
      </w:r>
      <w:r w:rsidRPr="009A06AE">
        <w:rPr>
          <w:spacing w:val="2"/>
        </w:rPr>
        <w:t>T</w:t>
      </w:r>
      <w:r w:rsidRPr="009A06AE">
        <w:t>r</w:t>
      </w:r>
      <w:r w:rsidRPr="009A06AE">
        <w:rPr>
          <w:spacing w:val="-2"/>
        </w:rPr>
        <w:t>a</w:t>
      </w:r>
      <w:r w:rsidRPr="009A06AE">
        <w:rPr>
          <w:spacing w:val="1"/>
        </w:rPr>
        <w:t>n</w:t>
      </w:r>
      <w:r w:rsidRPr="009A06AE">
        <w:t>s</w:t>
      </w:r>
      <w:r w:rsidRPr="009A06AE">
        <w:rPr>
          <w:spacing w:val="1"/>
        </w:rPr>
        <w:t>pa</w:t>
      </w:r>
      <w:r w:rsidRPr="009A06AE">
        <w:t>r</w:t>
      </w:r>
      <w:r w:rsidRPr="009A06AE">
        <w:rPr>
          <w:spacing w:val="-2"/>
        </w:rPr>
        <w:t>e</w:t>
      </w:r>
      <w:r w:rsidRPr="009A06AE">
        <w:rPr>
          <w:spacing w:val="1"/>
        </w:rPr>
        <w:t>n</w:t>
      </w:r>
      <w:r w:rsidRPr="009A06AE">
        <w:t>cia y Acc</w:t>
      </w:r>
      <w:r w:rsidRPr="009A06AE">
        <w:rPr>
          <w:spacing w:val="1"/>
        </w:rPr>
        <w:t>e</w:t>
      </w:r>
      <w:r w:rsidRPr="009A06AE">
        <w:t>so</w:t>
      </w:r>
      <w:r w:rsidRPr="009A06AE">
        <w:rPr>
          <w:spacing w:val="3"/>
        </w:rPr>
        <w:t xml:space="preserve"> </w:t>
      </w:r>
      <w:r w:rsidRPr="009A06AE">
        <w:t>a</w:t>
      </w:r>
      <w:r w:rsidRPr="009A06AE">
        <w:rPr>
          <w:spacing w:val="1"/>
        </w:rPr>
        <w:t xml:space="preserve"> </w:t>
      </w:r>
      <w:r w:rsidRPr="009A06AE">
        <w:t>la I</w:t>
      </w:r>
      <w:r w:rsidRPr="009A06AE">
        <w:rPr>
          <w:spacing w:val="-1"/>
        </w:rPr>
        <w:t>n</w:t>
      </w:r>
      <w:r w:rsidRPr="009A06AE">
        <w:t>f</w:t>
      </w:r>
      <w:r w:rsidRPr="009A06AE">
        <w:rPr>
          <w:spacing w:val="1"/>
        </w:rPr>
        <w:t>o</w:t>
      </w:r>
      <w:r w:rsidRPr="009A06AE">
        <w:rPr>
          <w:spacing w:val="-3"/>
        </w:rPr>
        <w:t>r</w:t>
      </w:r>
      <w:r w:rsidRPr="009A06AE">
        <w:rPr>
          <w:spacing w:val="1"/>
        </w:rPr>
        <w:t>ma</w:t>
      </w:r>
      <w:r w:rsidRPr="009A06AE">
        <w:t>ci</w:t>
      </w:r>
      <w:r w:rsidRPr="009A06AE">
        <w:rPr>
          <w:spacing w:val="-2"/>
        </w:rPr>
        <w:t>ó</w:t>
      </w:r>
      <w:r w:rsidRPr="009A06AE">
        <w:t>n</w:t>
      </w:r>
      <w:r w:rsidRPr="009A06AE">
        <w:rPr>
          <w:spacing w:val="6"/>
        </w:rPr>
        <w:t xml:space="preserve"> </w:t>
      </w:r>
      <w:r w:rsidRPr="009A06AE">
        <w:rPr>
          <w:spacing w:val="-2"/>
        </w:rPr>
        <w:t>P</w:t>
      </w:r>
      <w:r w:rsidRPr="009A06AE">
        <w:rPr>
          <w:spacing w:val="1"/>
        </w:rPr>
        <w:t>úb</w:t>
      </w:r>
      <w:r w:rsidRPr="009A06AE">
        <w:t>l</w:t>
      </w:r>
      <w:r w:rsidRPr="009A06AE">
        <w:rPr>
          <w:spacing w:val="-1"/>
        </w:rPr>
        <w:t>i</w:t>
      </w:r>
      <w:r w:rsidRPr="009A06AE">
        <w:t xml:space="preserve">ca, </w:t>
      </w:r>
      <w:r w:rsidRPr="009A06AE">
        <w:rPr>
          <w:spacing w:val="-1"/>
        </w:rPr>
        <w:t>señalan</w:t>
      </w:r>
      <w:r w:rsidRPr="009A06AE">
        <w:rPr>
          <w:spacing w:val="1"/>
        </w:rPr>
        <w:t xml:space="preserve"> </w:t>
      </w:r>
      <w:r w:rsidRPr="009A06AE">
        <w:rPr>
          <w:spacing w:val="-1"/>
        </w:rPr>
        <w:t>q</w:t>
      </w:r>
      <w:r w:rsidRPr="009A06AE">
        <w:rPr>
          <w:spacing w:val="1"/>
        </w:rPr>
        <w:t>u</w:t>
      </w:r>
      <w:r w:rsidRPr="009A06AE">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9A06AE">
        <w:lastRenderedPageBreak/>
        <w:t>que la misma obre en sus archivos;</w:t>
      </w:r>
      <w:r w:rsidRPr="009A06AE">
        <w:rPr>
          <w:spacing w:val="-1"/>
        </w:rPr>
        <w:t xml:space="preserve"> sin necesidad de</w:t>
      </w:r>
      <w:r w:rsidRPr="009A06AE">
        <w:rPr>
          <w:spacing w:val="1"/>
        </w:rPr>
        <w:t xml:space="preserve"> e</w:t>
      </w:r>
      <w:r w:rsidRPr="009A06AE">
        <w:t>la</w:t>
      </w:r>
      <w:r w:rsidRPr="009A06AE">
        <w:rPr>
          <w:spacing w:val="1"/>
        </w:rPr>
        <w:t>bo</w:t>
      </w:r>
      <w:r w:rsidRPr="009A06AE">
        <w:t xml:space="preserve">rar </w:t>
      </w:r>
      <w:r w:rsidRPr="009A06AE">
        <w:rPr>
          <w:spacing w:val="1"/>
        </w:rPr>
        <w:t>do</w:t>
      </w:r>
      <w:r w:rsidRPr="009A06AE">
        <w:rPr>
          <w:spacing w:val="-2"/>
        </w:rPr>
        <w:t>c</w:t>
      </w:r>
      <w:r w:rsidRPr="009A06AE">
        <w:rPr>
          <w:spacing w:val="1"/>
        </w:rPr>
        <w:t>u</w:t>
      </w:r>
      <w:r w:rsidRPr="009A06AE">
        <w:rPr>
          <w:spacing w:val="-1"/>
        </w:rPr>
        <w:t>m</w:t>
      </w:r>
      <w:r w:rsidRPr="009A06AE">
        <w:rPr>
          <w:spacing w:val="1"/>
        </w:rPr>
        <w:t>en</w:t>
      </w:r>
      <w:r w:rsidRPr="009A06AE">
        <w:rPr>
          <w:spacing w:val="-2"/>
        </w:rPr>
        <w:t>t</w:t>
      </w:r>
      <w:r w:rsidRPr="009A06AE">
        <w:rPr>
          <w:spacing w:val="1"/>
        </w:rPr>
        <w:t>o</w:t>
      </w:r>
      <w:r w:rsidRPr="009A06AE">
        <w:t>s</w:t>
      </w:r>
      <w:r w:rsidRPr="009A06AE">
        <w:rPr>
          <w:spacing w:val="3"/>
        </w:rPr>
        <w:t xml:space="preserve"> </w:t>
      </w:r>
      <w:r w:rsidRPr="009A06AE">
        <w:rPr>
          <w:spacing w:val="1"/>
        </w:rPr>
        <w:t>a</w:t>
      </w:r>
      <w:r w:rsidRPr="009A06AE">
        <w:t>d</w:t>
      </w:r>
      <w:r w:rsidRPr="009A06AE">
        <w:rPr>
          <w:spacing w:val="1"/>
        </w:rPr>
        <w:t xml:space="preserve"> ho</w:t>
      </w:r>
      <w:r w:rsidRPr="009A06AE">
        <w:t>c</w:t>
      </w:r>
      <w:r w:rsidRPr="009A06AE">
        <w:rPr>
          <w:spacing w:val="2"/>
        </w:rPr>
        <w:t xml:space="preserve"> </w:t>
      </w:r>
      <w:r w:rsidRPr="009A06AE">
        <w:rPr>
          <w:spacing w:val="1"/>
        </w:rPr>
        <w:t>pa</w:t>
      </w:r>
      <w:r w:rsidRPr="009A06AE">
        <w:t xml:space="preserve">ra </w:t>
      </w:r>
      <w:r w:rsidRPr="009A06AE">
        <w:rPr>
          <w:spacing w:val="1"/>
        </w:rPr>
        <w:t>a</w:t>
      </w:r>
      <w:r w:rsidRPr="009A06AE">
        <w:t>t</w:t>
      </w:r>
      <w:r w:rsidRPr="009A06AE">
        <w:rPr>
          <w:spacing w:val="-1"/>
        </w:rPr>
        <w:t>e</w:t>
      </w:r>
      <w:r w:rsidRPr="009A06AE">
        <w:rPr>
          <w:spacing w:val="1"/>
        </w:rPr>
        <w:t>n</w:t>
      </w:r>
      <w:r w:rsidRPr="009A06AE">
        <w:rPr>
          <w:spacing w:val="-1"/>
        </w:rPr>
        <w:t>d</w:t>
      </w:r>
      <w:r w:rsidRPr="009A06AE">
        <w:rPr>
          <w:spacing w:val="1"/>
        </w:rPr>
        <w:t>e</w:t>
      </w:r>
      <w:r w:rsidRPr="009A06AE">
        <w:t>r</w:t>
      </w:r>
      <w:r w:rsidRPr="009A06AE">
        <w:rPr>
          <w:spacing w:val="2"/>
        </w:rPr>
        <w:t xml:space="preserve"> </w:t>
      </w:r>
      <w:r w:rsidRPr="009A06AE">
        <w:t>l</w:t>
      </w:r>
      <w:r w:rsidRPr="009A06AE">
        <w:rPr>
          <w:spacing w:val="-2"/>
        </w:rPr>
        <w:t>a</w:t>
      </w:r>
      <w:r w:rsidRPr="009A06AE">
        <w:t>s</w:t>
      </w:r>
      <w:r w:rsidRPr="009A06AE">
        <w:rPr>
          <w:spacing w:val="2"/>
        </w:rPr>
        <w:t xml:space="preserve"> </w:t>
      </w:r>
      <w:r w:rsidRPr="009A06AE">
        <w:t>s</w:t>
      </w:r>
      <w:r w:rsidRPr="009A06AE">
        <w:rPr>
          <w:spacing w:val="1"/>
        </w:rPr>
        <w:t>o</w:t>
      </w:r>
      <w:r w:rsidRPr="009A06AE">
        <w:t>l</w:t>
      </w:r>
      <w:r w:rsidRPr="009A06AE">
        <w:rPr>
          <w:spacing w:val="-1"/>
        </w:rPr>
        <w:t>i</w:t>
      </w:r>
      <w:r w:rsidRPr="009A06AE">
        <w:t>cit</w:t>
      </w:r>
      <w:r w:rsidRPr="009A06AE">
        <w:rPr>
          <w:spacing w:val="1"/>
        </w:rPr>
        <w:t>ude</w:t>
      </w:r>
      <w:r w:rsidRPr="009A06AE">
        <w:t>s</w:t>
      </w:r>
      <w:r w:rsidRPr="009A06AE">
        <w:rPr>
          <w:spacing w:val="4"/>
        </w:rPr>
        <w:t xml:space="preserve"> </w:t>
      </w:r>
      <w:r w:rsidRPr="009A06AE">
        <w:rPr>
          <w:spacing w:val="-1"/>
        </w:rPr>
        <w:t>d</w:t>
      </w:r>
      <w:r w:rsidRPr="009A06AE">
        <w:t>e</w:t>
      </w:r>
      <w:r w:rsidRPr="009A06AE">
        <w:rPr>
          <w:spacing w:val="3"/>
        </w:rPr>
        <w:t xml:space="preserve"> </w:t>
      </w:r>
      <w:r w:rsidRPr="009A06AE">
        <w:t>i</w:t>
      </w:r>
      <w:r w:rsidRPr="009A06AE">
        <w:rPr>
          <w:spacing w:val="-2"/>
        </w:rPr>
        <w:t>n</w:t>
      </w:r>
      <w:r w:rsidRPr="009A06AE">
        <w:t>f</w:t>
      </w:r>
      <w:r w:rsidRPr="009A06AE">
        <w:rPr>
          <w:spacing w:val="1"/>
        </w:rPr>
        <w:t>o</w:t>
      </w:r>
      <w:r w:rsidRPr="009A06AE">
        <w:t>r</w:t>
      </w:r>
      <w:r w:rsidRPr="009A06AE">
        <w:rPr>
          <w:spacing w:val="-1"/>
        </w:rPr>
        <w:t>m</w:t>
      </w:r>
      <w:r w:rsidRPr="009A06AE">
        <w:rPr>
          <w:spacing w:val="1"/>
        </w:rPr>
        <w:t>a</w:t>
      </w:r>
      <w:r w:rsidRPr="009A06AE">
        <w:t>ció</w:t>
      </w:r>
      <w:r w:rsidRPr="009A06AE">
        <w:rPr>
          <w:spacing w:val="1"/>
        </w:rPr>
        <w:t>n</w:t>
      </w:r>
      <w:r w:rsidRPr="009A06AE">
        <w:t>.</w:t>
      </w:r>
    </w:p>
    <w:p w14:paraId="6084521F" w14:textId="77777777" w:rsidR="00D508EB" w:rsidRPr="009A06AE" w:rsidRDefault="00D508EB" w:rsidP="00D508EB">
      <w:pPr>
        <w:pStyle w:val="Citas"/>
        <w:rPr>
          <w:b/>
        </w:rPr>
      </w:pPr>
      <w:r w:rsidRPr="009A06AE">
        <w:rPr>
          <w:b/>
        </w:rPr>
        <w:t>Resoluciones:</w:t>
      </w:r>
    </w:p>
    <w:p w14:paraId="4F4F674C" w14:textId="77777777" w:rsidR="00D508EB" w:rsidRPr="009A06AE" w:rsidRDefault="00D508EB" w:rsidP="00D508EB">
      <w:pPr>
        <w:pStyle w:val="Citas"/>
      </w:pPr>
      <w:r w:rsidRPr="009A06AE">
        <w:rPr>
          <w:b/>
        </w:rPr>
        <w:t>RRA 0050/16.</w:t>
      </w:r>
      <w:r w:rsidRPr="009A06AE">
        <w:t xml:space="preserve"> Instituto Nacional para la Evaluación de la Educación. 13 julio de 2016. Por unanimidad. Comisionado Ponente: Francisco Javier Acuña Llamas.</w:t>
      </w:r>
    </w:p>
    <w:p w14:paraId="343AA800" w14:textId="77777777" w:rsidR="00D508EB" w:rsidRPr="009A06AE" w:rsidRDefault="00D508EB" w:rsidP="00D508EB">
      <w:pPr>
        <w:pStyle w:val="Citas"/>
        <w:rPr>
          <w:rFonts w:ascii="Times New Roman" w:hAnsi="Times New Roman" w:cs="Times New Roman"/>
        </w:rPr>
      </w:pPr>
      <w:r w:rsidRPr="009A06AE">
        <w:rPr>
          <w:b/>
        </w:rPr>
        <w:t xml:space="preserve">RRA 0310/16. </w:t>
      </w:r>
      <w:r w:rsidRPr="009A06AE">
        <w:t>Instituto Nacional de Transparencia, Acceso a la Información y Protección de Datos Personales. 10 de agosto de 2016. Por unanimidad. Comisionada Ponente. Areli Cano Guadiana.</w:t>
      </w:r>
    </w:p>
    <w:p w14:paraId="494BD63A" w14:textId="77777777" w:rsidR="00D508EB" w:rsidRPr="009A06AE" w:rsidRDefault="00D508EB" w:rsidP="00D508EB">
      <w:pPr>
        <w:pStyle w:val="Citas"/>
        <w:rPr>
          <w:b/>
        </w:rPr>
      </w:pPr>
      <w:r w:rsidRPr="009A06AE">
        <w:rPr>
          <w:b/>
        </w:rPr>
        <w:t xml:space="preserve">RRA 1889/16. </w:t>
      </w:r>
      <w:r w:rsidRPr="009A06AE">
        <w:t xml:space="preserve">Secretaría de Hacienda y Crédito Público. 05 de octubre de 2016. Por unanimidad. Comisionada Ponente. Ximena Puente de la Mora” </w:t>
      </w:r>
      <w:r w:rsidRPr="009A06AE">
        <w:rPr>
          <w:b/>
        </w:rPr>
        <w:t>[Sic]</w:t>
      </w:r>
    </w:p>
    <w:p w14:paraId="7D663AD2" w14:textId="77777777" w:rsidR="00D508EB" w:rsidRPr="009A06AE" w:rsidRDefault="00D508EB" w:rsidP="00D508EB">
      <w:pPr>
        <w:tabs>
          <w:tab w:val="left" w:pos="1284"/>
        </w:tabs>
        <w:spacing w:line="360" w:lineRule="auto"/>
        <w:jc w:val="both"/>
        <w:rPr>
          <w:rFonts w:ascii="Palatino Linotype" w:hAnsi="Palatino Linotype" w:cs="Arial"/>
          <w:sz w:val="24"/>
          <w:szCs w:val="24"/>
        </w:rPr>
      </w:pPr>
    </w:p>
    <w:p w14:paraId="55EB7CA1" w14:textId="77777777" w:rsidR="00D508EB" w:rsidRPr="009A06AE" w:rsidRDefault="00D508EB" w:rsidP="00D508EB">
      <w:pPr>
        <w:spacing w:before="100" w:beforeAutospacing="1" w:after="100" w:afterAutospacing="1" w:line="360" w:lineRule="auto"/>
        <w:jc w:val="both"/>
        <w:rPr>
          <w:rFonts w:ascii="Palatino Linotype" w:hAnsi="Palatino Linotype"/>
          <w:sz w:val="24"/>
          <w:szCs w:val="24"/>
        </w:rPr>
      </w:pPr>
      <w:r w:rsidRPr="009A06AE">
        <w:rPr>
          <w:rFonts w:ascii="Palatino Linotype" w:hAnsi="Palatino Linotype"/>
          <w:sz w:val="24"/>
          <w:szCs w:val="24"/>
        </w:rPr>
        <w:t xml:space="preserve">No se omite comentar que, al haber existido un pronunciamiento por parte del </w:t>
      </w:r>
      <w:r w:rsidRPr="009A06AE">
        <w:rPr>
          <w:rFonts w:ascii="Palatino Linotype" w:hAnsi="Palatino Linotype"/>
          <w:b/>
          <w:sz w:val="24"/>
          <w:szCs w:val="24"/>
        </w:rPr>
        <w:t>Sujeto Obligado</w:t>
      </w:r>
      <w:r w:rsidRPr="009A06AE">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6190D85" w14:textId="77777777" w:rsidR="00D508EB" w:rsidRPr="009A06AE" w:rsidRDefault="00D508EB" w:rsidP="00D508EB">
      <w:pPr>
        <w:spacing w:before="100" w:beforeAutospacing="1" w:after="100" w:afterAutospacing="1" w:line="360" w:lineRule="auto"/>
        <w:jc w:val="both"/>
        <w:rPr>
          <w:rFonts w:ascii="Palatino Linotype" w:hAnsi="Palatino Linotype" w:cs="Arial"/>
          <w:sz w:val="24"/>
          <w:szCs w:val="24"/>
        </w:rPr>
      </w:pPr>
      <w:r w:rsidRPr="009A06AE">
        <w:rPr>
          <w:rFonts w:ascii="Palatino Linotype" w:hAnsi="Palatino Linotype" w:cs="Arial"/>
          <w:sz w:val="24"/>
          <w:szCs w:val="24"/>
        </w:rPr>
        <w:t xml:space="preserve">Sirve de sustento a lo anterior, el criterio </w:t>
      </w:r>
      <w:r w:rsidRPr="009A06AE">
        <w:rPr>
          <w:rFonts w:ascii="Palatino Linotype" w:hAnsi="Palatino Linotype" w:cs="Arial"/>
          <w:b/>
          <w:bCs/>
          <w:sz w:val="24"/>
          <w:szCs w:val="24"/>
        </w:rPr>
        <w:t>31/10</w:t>
      </w:r>
      <w:r w:rsidRPr="009A06AE">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A2889C6" w14:textId="77777777" w:rsidR="00D508EB" w:rsidRPr="009A06AE" w:rsidRDefault="00D508EB" w:rsidP="00D508EB">
      <w:pPr>
        <w:pStyle w:val="Citas"/>
        <w:rPr>
          <w:b/>
        </w:rPr>
      </w:pPr>
      <w:r w:rsidRPr="009A06AE">
        <w:rPr>
          <w:b/>
        </w:rPr>
        <w:lastRenderedPageBreak/>
        <w:t xml:space="preserve">“EL INSTITUTO FEDERAL DE ACCESO A LA INFORMACIÓN Y PROTECCIÓN DE DATOS NO CUENTA CON FACULTADES PARA PRONUNCIARSE RESPECTO DE LA VERACIDAD DE LOS DOCUMENTOS PROPORCIONADOS POR LOS SUJETOS OBLIGADOS. </w:t>
      </w:r>
    </w:p>
    <w:p w14:paraId="103A3E55" w14:textId="77777777" w:rsidR="00D508EB" w:rsidRPr="009A06AE" w:rsidRDefault="00D508EB" w:rsidP="00D508EB">
      <w:pPr>
        <w:pStyle w:val="Citas"/>
      </w:pPr>
      <w:r w:rsidRPr="009A06AE">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25760EB5" w14:textId="77777777" w:rsidR="00D508EB" w:rsidRPr="009A06AE" w:rsidRDefault="00D508EB" w:rsidP="00D508EB">
      <w:pPr>
        <w:pStyle w:val="Citas"/>
      </w:pPr>
      <w:r w:rsidRPr="009A06AE">
        <w:t xml:space="preserve">Expedientes: </w:t>
      </w:r>
    </w:p>
    <w:p w14:paraId="3D1F08B3" w14:textId="77777777" w:rsidR="00D508EB" w:rsidRPr="009A06AE" w:rsidRDefault="00D508EB" w:rsidP="00D508EB">
      <w:pPr>
        <w:pStyle w:val="Citas"/>
        <w:numPr>
          <w:ilvl w:val="0"/>
          <w:numId w:val="42"/>
        </w:numPr>
      </w:pPr>
      <w:r w:rsidRPr="009A06AE">
        <w:t xml:space="preserve">2440/07 Comisión Federal de Electricidad - Alonso Lujambio Irazábal </w:t>
      </w:r>
    </w:p>
    <w:p w14:paraId="6A9D97C9" w14:textId="77777777" w:rsidR="00D508EB" w:rsidRPr="009A06AE" w:rsidRDefault="00D508EB" w:rsidP="00D508EB">
      <w:pPr>
        <w:pStyle w:val="Citas"/>
        <w:numPr>
          <w:ilvl w:val="0"/>
          <w:numId w:val="42"/>
        </w:numPr>
      </w:pPr>
      <w:r w:rsidRPr="009A06AE">
        <w:t xml:space="preserve">0113/09 Instituto de Seguridad y Servicios Sociales de los Trabajadores del Estado – Alonso Lujambio Irazábal </w:t>
      </w:r>
    </w:p>
    <w:p w14:paraId="3AD4F547" w14:textId="77777777" w:rsidR="00D508EB" w:rsidRPr="009A06AE" w:rsidRDefault="00D508EB" w:rsidP="00D508EB">
      <w:pPr>
        <w:pStyle w:val="Citas"/>
        <w:numPr>
          <w:ilvl w:val="0"/>
          <w:numId w:val="42"/>
        </w:numPr>
      </w:pPr>
      <w:r w:rsidRPr="009A06AE">
        <w:t xml:space="preserve">1624/09 Instituto Nacional para la Educación de los Adultos - María Marván Laborde </w:t>
      </w:r>
    </w:p>
    <w:p w14:paraId="16D276EB" w14:textId="77777777" w:rsidR="00D508EB" w:rsidRPr="009A06AE" w:rsidRDefault="00D508EB" w:rsidP="00D508EB">
      <w:pPr>
        <w:pStyle w:val="Citas"/>
        <w:numPr>
          <w:ilvl w:val="0"/>
          <w:numId w:val="42"/>
        </w:numPr>
      </w:pPr>
      <w:r w:rsidRPr="009A06AE">
        <w:t xml:space="preserve">2395/09 Secretaría de Economía - María Marván Laborde </w:t>
      </w:r>
    </w:p>
    <w:p w14:paraId="2328CBD9" w14:textId="77777777" w:rsidR="00D508EB" w:rsidRPr="009A06AE" w:rsidRDefault="00D508EB" w:rsidP="00D508EB">
      <w:pPr>
        <w:pStyle w:val="Citas"/>
        <w:numPr>
          <w:ilvl w:val="0"/>
          <w:numId w:val="42"/>
        </w:numPr>
      </w:pPr>
      <w:r w:rsidRPr="009A06AE">
        <w:lastRenderedPageBreak/>
        <w:t xml:space="preserve">0837/10 Administración Portuaria Integral de Veracruz, S.A. de C.V. – María Marván Laborde” </w:t>
      </w:r>
      <w:r w:rsidRPr="009A06AE">
        <w:rPr>
          <w:b/>
        </w:rPr>
        <w:t>[Sic]</w:t>
      </w:r>
    </w:p>
    <w:p w14:paraId="6F20F954" w14:textId="77777777" w:rsidR="00D508EB" w:rsidRPr="009A06AE" w:rsidRDefault="00D508EB" w:rsidP="00D508EB">
      <w:pPr>
        <w:tabs>
          <w:tab w:val="left" w:pos="1284"/>
        </w:tabs>
        <w:spacing w:line="360" w:lineRule="auto"/>
        <w:jc w:val="both"/>
        <w:rPr>
          <w:rFonts w:ascii="Palatino Linotype" w:hAnsi="Palatino Linotype" w:cs="Arial"/>
          <w:sz w:val="24"/>
          <w:szCs w:val="24"/>
        </w:rPr>
      </w:pPr>
    </w:p>
    <w:p w14:paraId="5F09FFE1" w14:textId="77777777" w:rsidR="00D508EB" w:rsidRPr="009A06AE" w:rsidRDefault="00D508EB" w:rsidP="00D508EB">
      <w:pPr>
        <w:tabs>
          <w:tab w:val="left" w:pos="709"/>
        </w:tabs>
        <w:spacing w:before="240" w:line="360" w:lineRule="auto"/>
        <w:ind w:right="51"/>
        <w:jc w:val="both"/>
        <w:rPr>
          <w:rFonts w:ascii="Palatino Linotype" w:hAnsi="Palatino Linotype" w:cs="Arial"/>
          <w:sz w:val="24"/>
          <w:szCs w:val="24"/>
        </w:rPr>
      </w:pPr>
      <w:r w:rsidRPr="009A06AE">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9A06AE">
        <w:rPr>
          <w:rFonts w:ascii="Palatino Linotype" w:hAnsi="Palatino Linotype" w:cs="Arial"/>
          <w:b/>
          <w:sz w:val="24"/>
          <w:szCs w:val="24"/>
        </w:rPr>
        <w:t xml:space="preserve"> Recurrente </w:t>
      </w:r>
      <w:r w:rsidRPr="009A06AE">
        <w:rPr>
          <w:rFonts w:ascii="Palatino Linotype" w:hAnsi="Palatino Linotype" w:cs="Arial"/>
          <w:sz w:val="24"/>
          <w:szCs w:val="24"/>
        </w:rPr>
        <w:t xml:space="preserve">o que el </w:t>
      </w:r>
      <w:r w:rsidRPr="009A06AE">
        <w:rPr>
          <w:rFonts w:ascii="Palatino Linotype" w:hAnsi="Palatino Linotype" w:cs="Arial"/>
          <w:b/>
          <w:sz w:val="24"/>
          <w:szCs w:val="24"/>
        </w:rPr>
        <w:t xml:space="preserve">Sujeto Obligado </w:t>
      </w:r>
      <w:r w:rsidRPr="009A06AE">
        <w:rPr>
          <w:rFonts w:ascii="Palatino Linotype" w:hAnsi="Palatino Linotype" w:cs="Arial"/>
          <w:b/>
          <w:sz w:val="24"/>
          <w:szCs w:val="24"/>
          <w:u w:val="single"/>
        </w:rPr>
        <w:t xml:space="preserve">modifique el acto; </w:t>
      </w:r>
      <w:r w:rsidRPr="009A06A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DAA3807" w14:textId="77777777" w:rsidR="00D508EB" w:rsidRPr="009A06AE" w:rsidRDefault="00D508EB" w:rsidP="00D508EB">
      <w:pPr>
        <w:spacing w:line="360" w:lineRule="auto"/>
        <w:jc w:val="both"/>
        <w:rPr>
          <w:rFonts w:ascii="Palatino Linotype" w:hAnsi="Palatino Linotype" w:cs="Arial"/>
          <w:sz w:val="24"/>
          <w:szCs w:val="24"/>
        </w:rPr>
      </w:pPr>
      <w:r w:rsidRPr="009A06A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26341D7E" w14:textId="77777777" w:rsidR="00D508EB" w:rsidRPr="009A06AE" w:rsidRDefault="00D508EB" w:rsidP="00D508EB">
      <w:pPr>
        <w:spacing w:line="360" w:lineRule="auto"/>
        <w:ind w:left="851" w:right="851"/>
        <w:jc w:val="both"/>
        <w:rPr>
          <w:rFonts w:ascii="Palatino Linotype" w:hAnsi="Palatino Linotype" w:cs="Arial"/>
          <w:b/>
          <w:i/>
        </w:rPr>
      </w:pPr>
      <w:r w:rsidRPr="009A06AE">
        <w:rPr>
          <w:rFonts w:ascii="Palatino Linotype" w:hAnsi="Palatino Linotype" w:cs="Arial"/>
          <w:b/>
          <w:i/>
        </w:rPr>
        <w:t>“SOBRESEIMIENTO EN EL JUICIO DE AMPARO DIRECTO. IMPIDE EL ESTUDIO DE LAS VIOLACIONES PROCESALES PLANTEADAS EN LOS CONCEPTOS DE VIOLACIÓN.</w:t>
      </w:r>
    </w:p>
    <w:p w14:paraId="385C200C" w14:textId="77777777" w:rsidR="00D508EB" w:rsidRPr="009A06AE" w:rsidRDefault="00D508EB" w:rsidP="00D508EB">
      <w:pPr>
        <w:spacing w:line="360" w:lineRule="auto"/>
        <w:ind w:left="851" w:right="851"/>
        <w:jc w:val="both"/>
        <w:rPr>
          <w:rFonts w:ascii="Palatino Linotype" w:hAnsi="Palatino Linotype"/>
          <w:i/>
          <w:color w:val="000000"/>
        </w:rPr>
      </w:pPr>
      <w:r w:rsidRPr="009A06AE">
        <w:rPr>
          <w:rFonts w:ascii="Palatino Linotype" w:hAnsi="Palatino Linotype" w:cs="Arial"/>
          <w:b/>
          <w:i/>
          <w:u w:val="single"/>
        </w:rPr>
        <w:t>El sobreseimiento</w:t>
      </w:r>
      <w:r w:rsidRPr="009A06AE">
        <w:rPr>
          <w:rFonts w:ascii="Palatino Linotype" w:hAnsi="Palatino Linotype" w:cs="Arial"/>
          <w:b/>
          <w:i/>
        </w:rPr>
        <w:t xml:space="preserve"> </w:t>
      </w:r>
      <w:r w:rsidRPr="009A06AE">
        <w:rPr>
          <w:rFonts w:ascii="Palatino Linotype" w:hAnsi="Palatino Linotype" w:cs="Arial"/>
          <w:i/>
        </w:rPr>
        <w:t xml:space="preserve">en el juicio de amparo directo </w:t>
      </w:r>
      <w:r w:rsidRPr="009A06AE">
        <w:rPr>
          <w:rFonts w:ascii="Palatino Linotype" w:hAnsi="Palatino Linotype" w:cs="Arial"/>
          <w:b/>
          <w:i/>
          <w:u w:val="single"/>
        </w:rPr>
        <w:t>provoca la terminación de la controversia planteada</w:t>
      </w:r>
      <w:r w:rsidRPr="009A06AE">
        <w:rPr>
          <w:rFonts w:ascii="Palatino Linotype" w:hAnsi="Palatino Linotype" w:cs="Arial"/>
          <w:b/>
          <w:i/>
        </w:rPr>
        <w:t xml:space="preserve"> </w:t>
      </w:r>
      <w:r w:rsidRPr="009A06AE">
        <w:rPr>
          <w:rFonts w:ascii="Palatino Linotype" w:hAnsi="Palatino Linotype" w:cs="Arial"/>
          <w:i/>
        </w:rPr>
        <w:t>por el quejoso en la demanda de amparo</w:t>
      </w:r>
      <w:r w:rsidRPr="009A06AE">
        <w:rPr>
          <w:rFonts w:ascii="Calibri" w:hAnsi="Calibri"/>
          <w:color w:val="000000"/>
          <w:sz w:val="26"/>
          <w:szCs w:val="26"/>
        </w:rPr>
        <w:t xml:space="preserve"> </w:t>
      </w:r>
      <w:r w:rsidRPr="009A06AE">
        <w:rPr>
          <w:rFonts w:ascii="Palatino Linotype" w:hAnsi="Palatino Linotype"/>
          <w:i/>
          <w:color w:val="000000"/>
        </w:rPr>
        <w:t xml:space="preserve">provoca la terminación de la controversia planteada por el quejoso en la demanda de </w:t>
      </w:r>
      <w:r w:rsidRPr="009A06AE">
        <w:rPr>
          <w:rFonts w:ascii="Palatino Linotype" w:hAnsi="Palatino Linotype"/>
          <w:b/>
          <w:i/>
          <w:color w:val="000000"/>
        </w:rPr>
        <w:t>amparo</w:t>
      </w:r>
      <w:r w:rsidRPr="009A06AE">
        <w:rPr>
          <w:rFonts w:ascii="Palatino Linotype" w:hAnsi="Palatino Linotype"/>
          <w:i/>
          <w:color w:val="000000"/>
        </w:rPr>
        <w:t>, sin hacer un pronunciamiento de fondo sobre la legalidad o ilegalidad de la sentencia reclamada. Por consiguiente, si al sobreseerse en el</w:t>
      </w:r>
      <w:r w:rsidRPr="009A06AE">
        <w:rPr>
          <w:rFonts w:ascii="Palatino Linotype" w:hAnsi="Palatino Linotype"/>
          <w:b/>
          <w:i/>
          <w:color w:val="000000"/>
        </w:rPr>
        <w:t xml:space="preserve"> juicio </w:t>
      </w:r>
      <w:r w:rsidRPr="009A06AE">
        <w:rPr>
          <w:rFonts w:ascii="Palatino Linotype" w:hAnsi="Palatino Linotype"/>
          <w:i/>
          <w:color w:val="000000"/>
        </w:rPr>
        <w:t xml:space="preserve">de </w:t>
      </w:r>
      <w:r w:rsidRPr="009A06AE">
        <w:rPr>
          <w:rFonts w:ascii="Palatino Linotype" w:hAnsi="Palatino Linotype"/>
          <w:b/>
          <w:i/>
          <w:color w:val="000000"/>
        </w:rPr>
        <w:t>amparo</w:t>
      </w:r>
      <w:r w:rsidRPr="009A06AE">
        <w:rPr>
          <w:rFonts w:ascii="Palatino Linotype" w:hAnsi="Palatino Linotype"/>
          <w:i/>
          <w:color w:val="000000"/>
        </w:rPr>
        <w:t xml:space="preserve"> no se pueden </w:t>
      </w:r>
      <w:r w:rsidRPr="009A06AE">
        <w:rPr>
          <w:rFonts w:ascii="Palatino Linotype" w:hAnsi="Palatino Linotype"/>
          <w:i/>
          <w:color w:val="000000"/>
        </w:rPr>
        <w:lastRenderedPageBreak/>
        <w:t>estudiar los planteamientos que se hacen valer en contra del fallo reclamado, tampoco se deben analizar las</w:t>
      </w:r>
      <w:r w:rsidRPr="009A06AE">
        <w:rPr>
          <w:rFonts w:ascii="Palatino Linotype" w:hAnsi="Palatino Linotype"/>
          <w:b/>
          <w:i/>
          <w:color w:val="000000"/>
        </w:rPr>
        <w:t xml:space="preserve"> violaciones procesales</w:t>
      </w:r>
      <w:r w:rsidRPr="009A06AE">
        <w:rPr>
          <w:rFonts w:ascii="Palatino Linotype" w:hAnsi="Palatino Linotype"/>
          <w:i/>
          <w:color w:val="000000"/>
        </w:rPr>
        <w:t xml:space="preserve"> propuestas en los </w:t>
      </w:r>
      <w:r w:rsidRPr="009A06AE">
        <w:rPr>
          <w:rFonts w:ascii="Palatino Linotype" w:hAnsi="Palatino Linotype"/>
          <w:b/>
          <w:i/>
          <w:color w:val="000000"/>
        </w:rPr>
        <w:t xml:space="preserve">conceptos </w:t>
      </w:r>
      <w:r w:rsidRPr="009A06AE">
        <w:rPr>
          <w:rFonts w:ascii="Palatino Linotype" w:hAnsi="Palatino Linotype"/>
          <w:i/>
          <w:color w:val="000000"/>
        </w:rPr>
        <w:t xml:space="preserve">de </w:t>
      </w:r>
      <w:r w:rsidRPr="009A06AE">
        <w:rPr>
          <w:rFonts w:ascii="Palatino Linotype" w:hAnsi="Palatino Linotype"/>
          <w:b/>
          <w:i/>
          <w:color w:val="000000"/>
        </w:rPr>
        <w:t>violación</w:t>
      </w:r>
      <w:r w:rsidRPr="009A06AE">
        <w:rPr>
          <w:rFonts w:ascii="Palatino Linotype" w:hAnsi="Palatino Linotype"/>
          <w:i/>
          <w:color w:val="000000"/>
        </w:rPr>
        <w:t xml:space="preserve">, dado que, la principal consecuencia del </w:t>
      </w:r>
      <w:r w:rsidRPr="009A06AE">
        <w:rPr>
          <w:rFonts w:ascii="Palatino Linotype" w:hAnsi="Palatino Linotype"/>
          <w:b/>
          <w:i/>
          <w:color w:val="000000"/>
        </w:rPr>
        <w:t>sobreseimiento</w:t>
      </w:r>
      <w:r w:rsidRPr="009A06AE">
        <w:rPr>
          <w:rFonts w:ascii="Palatino Linotype" w:hAnsi="Palatino Linotype"/>
          <w:i/>
          <w:color w:val="000000"/>
        </w:rPr>
        <w:t xml:space="preserve"> es poner fin al </w:t>
      </w:r>
      <w:r w:rsidRPr="009A06AE">
        <w:rPr>
          <w:rFonts w:ascii="Palatino Linotype" w:hAnsi="Palatino Linotype"/>
          <w:b/>
          <w:i/>
          <w:color w:val="000000"/>
        </w:rPr>
        <w:t xml:space="preserve">juicio </w:t>
      </w:r>
      <w:r w:rsidRPr="009A06AE">
        <w:rPr>
          <w:rFonts w:ascii="Palatino Linotype" w:hAnsi="Palatino Linotype"/>
          <w:i/>
          <w:color w:val="000000"/>
        </w:rPr>
        <w:t xml:space="preserve">de </w:t>
      </w:r>
      <w:r w:rsidRPr="009A06AE">
        <w:rPr>
          <w:rFonts w:ascii="Palatino Linotype" w:hAnsi="Palatino Linotype"/>
          <w:b/>
          <w:i/>
          <w:color w:val="000000"/>
        </w:rPr>
        <w:t xml:space="preserve">amparo </w:t>
      </w:r>
      <w:r w:rsidRPr="009A06AE">
        <w:rPr>
          <w:rFonts w:ascii="Palatino Linotype" w:hAnsi="Palatino Linotype"/>
          <w:i/>
          <w:color w:val="000000"/>
        </w:rPr>
        <w:t>sin resolver la controversia en sus méritos.  </w:t>
      </w:r>
    </w:p>
    <w:p w14:paraId="41464BD1" w14:textId="77777777" w:rsidR="00D508EB" w:rsidRPr="009A06AE" w:rsidRDefault="00D508EB" w:rsidP="00D508EB">
      <w:pPr>
        <w:spacing w:line="360" w:lineRule="auto"/>
        <w:ind w:left="851" w:right="851"/>
        <w:jc w:val="both"/>
        <w:rPr>
          <w:rFonts w:ascii="Palatino Linotype" w:hAnsi="Palatino Linotype" w:cs="Arial"/>
          <w:b/>
          <w:i/>
        </w:rPr>
      </w:pPr>
      <w:r w:rsidRPr="009A06AE">
        <w:rPr>
          <w:rFonts w:ascii="Palatino Linotype" w:hAnsi="Palatino Linotype" w:cs="Arial"/>
          <w:b/>
          <w:i/>
        </w:rPr>
        <w:t>SÉPTIMO TRIBUNAL COLEGIADO EN MATERIA CIVIL DEL PRIMER CIRCUITO.</w:t>
      </w:r>
    </w:p>
    <w:p w14:paraId="40D77A80" w14:textId="77777777" w:rsidR="00D508EB" w:rsidRPr="009A06AE" w:rsidRDefault="00D508EB" w:rsidP="00D508EB">
      <w:pPr>
        <w:spacing w:line="360" w:lineRule="auto"/>
        <w:ind w:left="851" w:right="851"/>
        <w:jc w:val="both"/>
        <w:rPr>
          <w:rFonts w:ascii="Palatino Linotype" w:hAnsi="Palatino Linotype" w:cs="Arial"/>
          <w:i/>
        </w:rPr>
      </w:pPr>
      <w:r w:rsidRPr="009A06AE">
        <w:rPr>
          <w:rFonts w:ascii="Palatino Linotype" w:hAnsi="Palatino Linotype" w:cs="Arial"/>
          <w:i/>
        </w:rPr>
        <w:t>Amparo directo 699/2008. Mariana Leticia González Steele. 13 de noviembre de 2008. Unanimidad de votos. Ponente: Sara Judith Montalvo Trejo. Secretario: Arnulfo Mateos García.”</w:t>
      </w:r>
      <w:r w:rsidRPr="009A06AE">
        <w:rPr>
          <w:rFonts w:ascii="Palatino Linotype" w:eastAsia="Times New Roman" w:hAnsi="Palatino Linotype" w:cs="Times New Roman"/>
          <w:b/>
          <w:i/>
          <w:lang w:val="es-ES_tradnl" w:eastAsia="es-ES"/>
        </w:rPr>
        <w:t xml:space="preserve"> [Sic]</w:t>
      </w:r>
    </w:p>
    <w:p w14:paraId="258357B8" w14:textId="77777777" w:rsidR="00D508EB" w:rsidRPr="009A06AE" w:rsidRDefault="00D508EB" w:rsidP="00D508EB">
      <w:pPr>
        <w:ind w:right="141"/>
        <w:jc w:val="both"/>
        <w:rPr>
          <w:rFonts w:ascii="Palatino Linotype" w:hAnsi="Palatino Linotype" w:cs="Arial"/>
        </w:rPr>
      </w:pPr>
    </w:p>
    <w:p w14:paraId="3AC8F1CE" w14:textId="77777777" w:rsidR="00D508EB" w:rsidRPr="009A06AE" w:rsidRDefault="00D508EB" w:rsidP="00D508EB">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9A06AE">
        <w:rPr>
          <w:rFonts w:ascii="Palatino Linotype" w:hAnsi="Palatino Linotype" w:cs="Arial"/>
          <w:b/>
          <w:sz w:val="24"/>
          <w:szCs w:val="24"/>
        </w:rPr>
        <w:t xml:space="preserve">artículo 192 </w:t>
      </w:r>
      <w:r w:rsidRPr="009A06AE">
        <w:rPr>
          <w:rFonts w:ascii="Palatino Linotype" w:hAnsi="Palatino Linotype" w:cs="Arial"/>
          <w:sz w:val="24"/>
          <w:szCs w:val="24"/>
        </w:rPr>
        <w:t xml:space="preserve">de la </w:t>
      </w:r>
      <w:r w:rsidRPr="009A06AE">
        <w:rPr>
          <w:rFonts w:ascii="Palatino Linotype" w:hAnsi="Palatino Linotype" w:cs="Arial"/>
          <w:b/>
          <w:sz w:val="24"/>
          <w:szCs w:val="24"/>
        </w:rPr>
        <w:t xml:space="preserve">Ley de Transparencia y Acceso a la Información Pública del Estado de México y Municipios, </w:t>
      </w:r>
      <w:r w:rsidRPr="009A06AE">
        <w:rPr>
          <w:rFonts w:ascii="Palatino Linotype" w:hAnsi="Palatino Linotype" w:cs="Arial"/>
          <w:sz w:val="24"/>
          <w:szCs w:val="24"/>
        </w:rPr>
        <w:t xml:space="preserve">nos encontramos ante un sobreseimiento definitivo toda vez que pone fin al procedimiento sin entrar al estudio de fondo del mismo. </w:t>
      </w:r>
    </w:p>
    <w:p w14:paraId="49F13C02" w14:textId="77777777" w:rsidR="00D508EB" w:rsidRPr="009A06AE" w:rsidRDefault="00D508EB" w:rsidP="00D508EB">
      <w:pPr>
        <w:spacing w:line="360" w:lineRule="auto"/>
        <w:jc w:val="both"/>
        <w:rPr>
          <w:rFonts w:ascii="Palatino Linotype" w:hAnsi="Palatino Linotype" w:cs="Arial"/>
          <w:b/>
          <w:sz w:val="24"/>
          <w:szCs w:val="24"/>
        </w:rPr>
      </w:pPr>
      <w:r w:rsidRPr="009A06AE">
        <w:rPr>
          <w:rFonts w:ascii="Palatino Linotype" w:hAnsi="Palatino Linotype" w:cs="Arial"/>
          <w:sz w:val="24"/>
          <w:szCs w:val="24"/>
        </w:rPr>
        <w:t xml:space="preserve">Para los efectos de esta resolución, resulta oportuno precisar los alcances jurídicos de la </w:t>
      </w:r>
      <w:r w:rsidRPr="009A06AE">
        <w:rPr>
          <w:rFonts w:ascii="Palatino Linotype" w:hAnsi="Palatino Linotype" w:cs="Arial"/>
          <w:b/>
          <w:sz w:val="24"/>
          <w:szCs w:val="24"/>
        </w:rPr>
        <w:t xml:space="preserve">fracción III </w:t>
      </w:r>
      <w:r w:rsidRPr="009A06AE">
        <w:rPr>
          <w:rFonts w:ascii="Palatino Linotype" w:hAnsi="Palatino Linotype" w:cs="Arial"/>
          <w:sz w:val="24"/>
          <w:szCs w:val="24"/>
        </w:rPr>
        <w:t xml:space="preserve">de la disposición legal transcrita. Así, procede el sobreseimiento del recurso de revisión cuando el </w:t>
      </w:r>
      <w:r w:rsidRPr="009A06AE">
        <w:rPr>
          <w:rFonts w:ascii="Palatino Linotype" w:hAnsi="Palatino Linotype" w:cs="Arial"/>
          <w:b/>
          <w:sz w:val="24"/>
          <w:szCs w:val="24"/>
        </w:rPr>
        <w:t xml:space="preserve">Sujeto Obligado: </w:t>
      </w:r>
    </w:p>
    <w:p w14:paraId="46980034" w14:textId="77777777" w:rsidR="00D508EB" w:rsidRPr="009A06AE" w:rsidRDefault="00D508EB" w:rsidP="00D508EB">
      <w:pPr>
        <w:pStyle w:val="Prrafodelista"/>
        <w:numPr>
          <w:ilvl w:val="0"/>
          <w:numId w:val="43"/>
        </w:numPr>
        <w:spacing w:line="360" w:lineRule="auto"/>
        <w:ind w:right="851"/>
        <w:jc w:val="both"/>
        <w:rPr>
          <w:rFonts w:ascii="Palatino Linotype" w:hAnsi="Palatino Linotype" w:cs="Arial"/>
          <w:b/>
        </w:rPr>
      </w:pPr>
      <w:r w:rsidRPr="009A06AE">
        <w:rPr>
          <w:rFonts w:ascii="Palatino Linotype" w:hAnsi="Palatino Linotype" w:cs="Arial"/>
          <w:b/>
        </w:rPr>
        <w:t xml:space="preserve">Modifique el acto impugnado: </w:t>
      </w:r>
      <w:r w:rsidRPr="009A06AE">
        <w:rPr>
          <w:rFonts w:ascii="Palatino Linotype" w:hAnsi="Palatino Linotype" w:cs="Arial"/>
        </w:rPr>
        <w:t xml:space="preserve">Se actualiza cuando el </w:t>
      </w:r>
      <w:r w:rsidRPr="009A06AE">
        <w:rPr>
          <w:rFonts w:ascii="Palatino Linotype" w:hAnsi="Palatino Linotype" w:cs="Arial"/>
          <w:b/>
        </w:rPr>
        <w:t xml:space="preserve">Sujeto Obligado </w:t>
      </w:r>
      <w:r w:rsidRPr="009A06A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04C9ECF" w14:textId="77777777" w:rsidR="00D508EB" w:rsidRPr="009A06AE" w:rsidRDefault="00D508EB" w:rsidP="00D508EB">
      <w:pPr>
        <w:pStyle w:val="Prrafodelista"/>
        <w:spacing w:line="360" w:lineRule="auto"/>
        <w:ind w:left="720" w:right="851"/>
        <w:jc w:val="both"/>
        <w:rPr>
          <w:rFonts w:ascii="Palatino Linotype" w:hAnsi="Palatino Linotype" w:cs="Arial"/>
          <w:b/>
        </w:rPr>
      </w:pPr>
    </w:p>
    <w:p w14:paraId="267555D3" w14:textId="77777777" w:rsidR="00D508EB" w:rsidRPr="009A06AE" w:rsidRDefault="00D508EB" w:rsidP="00D508EB">
      <w:pPr>
        <w:spacing w:line="360" w:lineRule="auto"/>
        <w:jc w:val="both"/>
        <w:rPr>
          <w:rFonts w:ascii="Palatino Linotype" w:hAnsi="Palatino Linotype" w:cs="Arial"/>
          <w:sz w:val="24"/>
          <w:szCs w:val="24"/>
          <w:u w:val="single"/>
        </w:rPr>
      </w:pPr>
      <w:r w:rsidRPr="009A06A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9A06AE">
        <w:rPr>
          <w:rFonts w:ascii="Palatino Linotype" w:hAnsi="Palatino Linotype" w:cs="Arial"/>
          <w:b/>
          <w:sz w:val="24"/>
          <w:szCs w:val="24"/>
          <w:u w:val="single"/>
        </w:rPr>
        <w:t xml:space="preserve">cuando ha sido satisfecha la pretensión del particular, </w:t>
      </w:r>
      <w:r w:rsidRPr="009A06AE">
        <w:rPr>
          <w:rFonts w:ascii="Palatino Linotype" w:hAnsi="Palatino Linotype" w:cs="Arial"/>
          <w:sz w:val="24"/>
          <w:szCs w:val="24"/>
        </w:rPr>
        <w:t>ya sea porque se hizo la entrega de la información solicitada o porque se completó la misma.</w:t>
      </w:r>
      <w:r w:rsidRPr="009A06AE">
        <w:rPr>
          <w:rFonts w:ascii="Palatino Linotype" w:hAnsi="Palatino Linotype" w:cs="Arial"/>
          <w:sz w:val="24"/>
          <w:szCs w:val="24"/>
          <w:u w:val="single"/>
        </w:rPr>
        <w:t xml:space="preserve"> </w:t>
      </w:r>
    </w:p>
    <w:p w14:paraId="7E6A4555" w14:textId="77777777" w:rsidR="00D508EB" w:rsidRPr="009A06AE" w:rsidRDefault="00D508EB" w:rsidP="00D508EB">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En este tenor, se advierte que </w:t>
      </w:r>
      <w:r w:rsidRPr="009A06AE">
        <w:rPr>
          <w:rFonts w:ascii="Palatino Linotype" w:hAnsi="Palatino Linotype" w:cs="Arial"/>
          <w:b/>
          <w:sz w:val="24"/>
          <w:szCs w:val="24"/>
        </w:rPr>
        <w:t>El</w:t>
      </w:r>
      <w:r w:rsidRPr="009A06AE">
        <w:rPr>
          <w:rFonts w:ascii="Palatino Linotype" w:hAnsi="Palatino Linotype" w:cs="Arial"/>
          <w:sz w:val="24"/>
          <w:szCs w:val="24"/>
        </w:rPr>
        <w:t xml:space="preserve"> </w:t>
      </w:r>
      <w:r w:rsidRPr="009A06AE">
        <w:rPr>
          <w:rFonts w:ascii="Palatino Linotype" w:hAnsi="Palatino Linotype" w:cs="Arial"/>
          <w:b/>
          <w:sz w:val="24"/>
          <w:szCs w:val="24"/>
        </w:rPr>
        <w:t xml:space="preserve">Sujeto Obligado </w:t>
      </w:r>
      <w:r w:rsidRPr="009A06AE">
        <w:rPr>
          <w:rFonts w:ascii="Palatino Linotype" w:hAnsi="Palatino Linotype" w:cs="Arial"/>
          <w:sz w:val="24"/>
          <w:szCs w:val="24"/>
        </w:rPr>
        <w:t xml:space="preserve">con la información enviada a este Órgano Garante, </w:t>
      </w:r>
      <w:r w:rsidRPr="009A06AE">
        <w:rPr>
          <w:rFonts w:ascii="Palatino Linotype" w:hAnsi="Palatino Linotype" w:cs="Arial"/>
          <w:b/>
          <w:sz w:val="24"/>
          <w:szCs w:val="24"/>
        </w:rPr>
        <w:t xml:space="preserve">modifica </w:t>
      </w:r>
      <w:r w:rsidRPr="009A06AE">
        <w:rPr>
          <w:rFonts w:ascii="Palatino Linotype" w:hAnsi="Palatino Linotype" w:cs="Arial"/>
          <w:sz w:val="24"/>
          <w:szCs w:val="24"/>
        </w:rPr>
        <w:t xml:space="preserve">el acto que le dio origen al recurso de revisión, </w:t>
      </w:r>
      <w:r w:rsidRPr="009A06AE">
        <w:rPr>
          <w:rFonts w:ascii="Palatino Linotype" w:hAnsi="Palatino Linotype" w:cs="Arial"/>
          <w:b/>
          <w:sz w:val="24"/>
          <w:szCs w:val="24"/>
        </w:rPr>
        <w:t xml:space="preserve">por lo que trae como consecuencia que el mismo quede sin materia, </w:t>
      </w:r>
      <w:r w:rsidRPr="009A06AE">
        <w:rPr>
          <w:rFonts w:ascii="Palatino Linotype" w:hAnsi="Palatino Linotype" w:cs="Arial"/>
          <w:sz w:val="24"/>
          <w:szCs w:val="24"/>
        </w:rPr>
        <w:t xml:space="preserve">actualizándose de este modo, la hipótesis jurídica contenida en la fracción III del artículo 192. </w:t>
      </w:r>
    </w:p>
    <w:p w14:paraId="4DF2CB3C" w14:textId="77777777" w:rsidR="00D508EB" w:rsidRPr="009A06AE" w:rsidRDefault="00D508EB" w:rsidP="00D508EB">
      <w:pPr>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De este modo, cuando </w:t>
      </w:r>
      <w:r w:rsidRPr="009A06AE">
        <w:rPr>
          <w:rFonts w:ascii="Palatino Linotype" w:hAnsi="Palatino Linotype" w:cs="Arial"/>
          <w:b/>
          <w:sz w:val="24"/>
          <w:szCs w:val="24"/>
        </w:rPr>
        <w:t>El</w:t>
      </w:r>
      <w:r w:rsidRPr="009A06AE">
        <w:rPr>
          <w:rFonts w:ascii="Palatino Linotype" w:hAnsi="Palatino Linotype" w:cs="Arial"/>
          <w:sz w:val="24"/>
          <w:szCs w:val="24"/>
        </w:rPr>
        <w:t xml:space="preserve"> </w:t>
      </w:r>
      <w:r w:rsidRPr="009A06AE">
        <w:rPr>
          <w:rFonts w:ascii="Palatino Linotype" w:hAnsi="Palatino Linotype" w:cs="Arial"/>
          <w:b/>
          <w:sz w:val="24"/>
          <w:szCs w:val="24"/>
        </w:rPr>
        <w:t>Sujeto Obligado</w:t>
      </w:r>
      <w:r w:rsidRPr="009A06A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9A06AE">
        <w:rPr>
          <w:rFonts w:ascii="Palatino Linotype" w:hAnsi="Palatino Linotype" w:cs="Arial"/>
          <w:b/>
          <w:i/>
          <w:sz w:val="24"/>
          <w:szCs w:val="24"/>
        </w:rPr>
        <w:t xml:space="preserve">litis </w:t>
      </w:r>
      <w:r w:rsidRPr="009A06AE">
        <w:rPr>
          <w:rFonts w:ascii="Palatino Linotype" w:hAnsi="Palatino Linotype" w:cs="Arial"/>
          <w:sz w:val="24"/>
          <w:szCs w:val="24"/>
        </w:rPr>
        <w:t xml:space="preserve">planteada, debido a que la afectación en su esfera de derechos fue restituida por la propia autoridad que emitió el acto de impugnación. </w:t>
      </w:r>
    </w:p>
    <w:p w14:paraId="766B9249" w14:textId="77777777" w:rsidR="00D508EB" w:rsidRPr="009A06AE" w:rsidRDefault="00D508EB" w:rsidP="00D508EB">
      <w:pPr>
        <w:tabs>
          <w:tab w:val="left" w:pos="7797"/>
        </w:tabs>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Por lo tanto, para que se actualice el sobreseimiento de un recurso de revisión, </w:t>
      </w:r>
      <w:r w:rsidRPr="009A06AE">
        <w:rPr>
          <w:rFonts w:ascii="Palatino Linotype" w:hAnsi="Palatino Linotype" w:cs="Arial"/>
          <w:b/>
          <w:sz w:val="24"/>
          <w:szCs w:val="24"/>
        </w:rPr>
        <w:t>El</w:t>
      </w:r>
      <w:r w:rsidRPr="009A06AE">
        <w:rPr>
          <w:rFonts w:ascii="Palatino Linotype" w:hAnsi="Palatino Linotype" w:cs="Arial"/>
          <w:sz w:val="24"/>
          <w:szCs w:val="24"/>
        </w:rPr>
        <w:t xml:space="preserve"> </w:t>
      </w:r>
      <w:r w:rsidRPr="009A06AE">
        <w:rPr>
          <w:rFonts w:ascii="Palatino Linotype" w:hAnsi="Palatino Linotype" w:cs="Arial"/>
          <w:b/>
          <w:sz w:val="24"/>
          <w:szCs w:val="24"/>
        </w:rPr>
        <w:t xml:space="preserve">Sujeto Obligado </w:t>
      </w:r>
      <w:r w:rsidRPr="009A06AE">
        <w:rPr>
          <w:rFonts w:ascii="Palatino Linotype" w:hAnsi="Palatino Linotype" w:cs="Arial"/>
          <w:sz w:val="24"/>
          <w:szCs w:val="24"/>
        </w:rPr>
        <w:t xml:space="preserve">puede entregar o completar la información al momento de rendir su </w:t>
      </w:r>
      <w:r w:rsidRPr="009A06AE">
        <w:rPr>
          <w:rFonts w:ascii="Palatino Linotype" w:hAnsi="Palatino Linotype" w:cs="Arial"/>
          <w:b/>
          <w:sz w:val="24"/>
          <w:szCs w:val="24"/>
          <w:u w:val="single"/>
        </w:rPr>
        <w:t>informe de justificación dentro de los siete días</w:t>
      </w:r>
      <w:r w:rsidRPr="009A06AE">
        <w:rPr>
          <w:rFonts w:ascii="Palatino Linotype" w:hAnsi="Palatino Linotype" w:cs="Arial"/>
          <w:b/>
          <w:sz w:val="24"/>
          <w:szCs w:val="24"/>
        </w:rPr>
        <w:t xml:space="preserve"> </w:t>
      </w:r>
      <w:r w:rsidRPr="009A06AE">
        <w:rPr>
          <w:rFonts w:ascii="Palatino Linotype" w:hAnsi="Palatino Linotype" w:cs="Arial"/>
          <w:sz w:val="24"/>
          <w:szCs w:val="24"/>
        </w:rPr>
        <w:t>previstos para manifestar lo que a su derecho convenga.</w:t>
      </w:r>
    </w:p>
    <w:p w14:paraId="17D80464" w14:textId="3659ADD9" w:rsidR="00D508EB" w:rsidRPr="009A06AE" w:rsidRDefault="00D508EB" w:rsidP="00D508EB">
      <w:pPr>
        <w:tabs>
          <w:tab w:val="left" w:pos="8080"/>
        </w:tabs>
        <w:spacing w:line="360" w:lineRule="auto"/>
        <w:jc w:val="both"/>
        <w:rPr>
          <w:rFonts w:ascii="Palatino Linotype" w:hAnsi="Palatino Linotype" w:cs="Arial"/>
          <w:sz w:val="24"/>
          <w:szCs w:val="24"/>
        </w:rPr>
      </w:pPr>
      <w:r w:rsidRPr="009A06AE">
        <w:rPr>
          <w:rFonts w:ascii="Palatino Linotype" w:hAnsi="Palatino Linotype" w:cs="Arial"/>
          <w:sz w:val="24"/>
          <w:szCs w:val="24"/>
        </w:rPr>
        <w:t xml:space="preserve">En mérito de lo expuesto en líneas anteriores, resultan fundados los motivos de inconformidad que arguye </w:t>
      </w:r>
      <w:r w:rsidRPr="009A06AE">
        <w:rPr>
          <w:rFonts w:ascii="Palatino Linotype" w:hAnsi="Palatino Linotype" w:cs="Arial"/>
          <w:b/>
          <w:sz w:val="24"/>
          <w:szCs w:val="24"/>
        </w:rPr>
        <w:t xml:space="preserve">El Recurrente </w:t>
      </w:r>
      <w:r w:rsidRPr="009A06AE">
        <w:rPr>
          <w:rFonts w:ascii="Palatino Linotype" w:hAnsi="Palatino Linotype" w:cs="Arial"/>
          <w:sz w:val="24"/>
          <w:szCs w:val="24"/>
        </w:rPr>
        <w:t xml:space="preserve">en su medio de impugnación que fue </w:t>
      </w:r>
      <w:r w:rsidRPr="009A06AE">
        <w:rPr>
          <w:rFonts w:ascii="Palatino Linotype" w:hAnsi="Palatino Linotype" w:cs="Arial"/>
          <w:sz w:val="24"/>
          <w:szCs w:val="24"/>
        </w:rPr>
        <w:lastRenderedPageBreak/>
        <w:t xml:space="preserve">materia de estudio, por ello </w:t>
      </w:r>
      <w:r w:rsidRPr="009A06AE">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9A06AE">
        <w:rPr>
          <w:rFonts w:ascii="Palatino Linotype" w:hAnsi="Palatino Linotype" w:cs="Arial"/>
          <w:sz w:val="24"/>
          <w:szCs w:val="24"/>
        </w:rPr>
        <w:t xml:space="preserve">se </w:t>
      </w:r>
      <w:r w:rsidRPr="009A06AE">
        <w:rPr>
          <w:rFonts w:ascii="Palatino Linotype" w:hAnsi="Palatino Linotype" w:cs="Arial"/>
          <w:b/>
          <w:sz w:val="24"/>
          <w:szCs w:val="24"/>
        </w:rPr>
        <w:t xml:space="preserve">SOBRESEE </w:t>
      </w:r>
      <w:r w:rsidRPr="009A06AE">
        <w:rPr>
          <w:rFonts w:ascii="Palatino Linotype" w:hAnsi="Palatino Linotype" w:cs="Arial"/>
          <w:sz w:val="24"/>
          <w:szCs w:val="24"/>
        </w:rPr>
        <w:t xml:space="preserve">el recurso de revisión </w:t>
      </w:r>
      <w:r w:rsidRPr="009A06AE">
        <w:rPr>
          <w:rFonts w:ascii="Palatino Linotype" w:hAnsi="Palatino Linotype" w:cs="Arial"/>
          <w:b/>
          <w:sz w:val="24"/>
          <w:szCs w:val="24"/>
        </w:rPr>
        <w:t>15450/INFOEM/IP/RR/2022</w:t>
      </w:r>
      <w:r w:rsidRPr="009A06AE">
        <w:rPr>
          <w:rFonts w:ascii="Palatino Linotype" w:hAnsi="Palatino Linotype" w:cs="Arial"/>
          <w:b/>
          <w:sz w:val="24"/>
          <w:szCs w:val="24"/>
          <w:lang w:val="es-ES_tradnl"/>
        </w:rPr>
        <w:t xml:space="preserve">, </w:t>
      </w:r>
      <w:r w:rsidRPr="009A06AE">
        <w:rPr>
          <w:rFonts w:ascii="Palatino Linotype" w:hAnsi="Palatino Linotype" w:cs="Arial"/>
          <w:sz w:val="24"/>
          <w:szCs w:val="24"/>
          <w:lang w:val="es-ES_tradnl"/>
        </w:rPr>
        <w:t xml:space="preserve">que ha sido materia del presente fallo. </w:t>
      </w:r>
    </w:p>
    <w:p w14:paraId="552D2C32" w14:textId="77777777" w:rsidR="00D508EB" w:rsidRPr="009A06AE" w:rsidRDefault="00D508EB" w:rsidP="00D508EB">
      <w:pPr>
        <w:tabs>
          <w:tab w:val="left" w:pos="8080"/>
        </w:tabs>
        <w:spacing w:line="360" w:lineRule="auto"/>
        <w:jc w:val="both"/>
        <w:rPr>
          <w:rFonts w:ascii="Palatino Linotype" w:hAnsi="Palatino Linotype" w:cs="Arial"/>
          <w:bCs/>
          <w:sz w:val="24"/>
          <w:szCs w:val="24"/>
        </w:rPr>
      </w:pPr>
      <w:r w:rsidRPr="009A06AE">
        <w:rPr>
          <w:rFonts w:ascii="Palatino Linotype" w:hAnsi="Palatino Linotype" w:cs="Arial"/>
          <w:bCs/>
          <w:sz w:val="24"/>
          <w:szCs w:val="24"/>
        </w:rPr>
        <w:t>Por lo antes expuesto y fundado es de resolverse y,</w:t>
      </w:r>
    </w:p>
    <w:p w14:paraId="28BACA0C" w14:textId="77777777" w:rsidR="00D508EB" w:rsidRPr="009A06AE" w:rsidRDefault="00D508EB"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41055906" w14:textId="296F2A69" w:rsidR="00D508EB" w:rsidRPr="009A06AE" w:rsidRDefault="00D508EB" w:rsidP="00D508EB">
      <w:pPr>
        <w:spacing w:after="0" w:line="360" w:lineRule="auto"/>
        <w:jc w:val="center"/>
        <w:rPr>
          <w:rFonts w:ascii="Palatino Linotype" w:eastAsia="Times New Roman" w:hAnsi="Palatino Linotype" w:cs="Times New Roman"/>
          <w:b/>
          <w:bCs/>
          <w:spacing w:val="60"/>
          <w:sz w:val="28"/>
          <w:szCs w:val="24"/>
          <w:lang w:val="es-ES_tradnl" w:eastAsia="es-ES"/>
        </w:rPr>
      </w:pPr>
      <w:r w:rsidRPr="009A06AE">
        <w:rPr>
          <w:rFonts w:ascii="Palatino Linotype" w:eastAsia="Times New Roman" w:hAnsi="Palatino Linotype" w:cs="Times New Roman"/>
          <w:b/>
          <w:bCs/>
          <w:spacing w:val="60"/>
          <w:sz w:val="28"/>
          <w:szCs w:val="24"/>
          <w:lang w:val="es-ES_tradnl" w:eastAsia="es-ES"/>
        </w:rPr>
        <w:t>SE    RESUELVE</w:t>
      </w:r>
    </w:p>
    <w:p w14:paraId="05351360" w14:textId="77777777" w:rsidR="00D508EB" w:rsidRPr="009A06AE" w:rsidRDefault="00D508EB" w:rsidP="00D508EB">
      <w:pPr>
        <w:spacing w:after="0" w:line="360" w:lineRule="auto"/>
        <w:jc w:val="center"/>
        <w:rPr>
          <w:rFonts w:ascii="Palatino Linotype" w:eastAsia="Times New Roman" w:hAnsi="Palatino Linotype" w:cs="Times New Roman"/>
          <w:bCs/>
          <w:spacing w:val="60"/>
          <w:sz w:val="24"/>
          <w:szCs w:val="24"/>
          <w:lang w:val="es-ES_tradnl" w:eastAsia="es-ES"/>
        </w:rPr>
      </w:pPr>
    </w:p>
    <w:p w14:paraId="6034F555" w14:textId="0E674321" w:rsidR="00D508EB" w:rsidRPr="009A06AE"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9A06AE">
        <w:rPr>
          <w:rFonts w:ascii="Palatino Linotype" w:eastAsiaTheme="minorEastAsia" w:hAnsi="Palatino Linotype" w:cs="Arial"/>
          <w:b/>
          <w:sz w:val="28"/>
          <w:szCs w:val="24"/>
          <w:lang w:val="es-ES_tradnl" w:eastAsia="es-ES"/>
        </w:rPr>
        <w:t>PRIMERO.</w:t>
      </w:r>
      <w:r w:rsidRPr="009A06AE">
        <w:rPr>
          <w:rFonts w:ascii="Palatino Linotype" w:eastAsiaTheme="minorEastAsia" w:hAnsi="Palatino Linotype" w:cs="Arial"/>
          <w:sz w:val="24"/>
          <w:szCs w:val="24"/>
          <w:lang w:val="es-ES_tradnl" w:eastAsia="es-ES"/>
        </w:rPr>
        <w:t xml:space="preserve"> Se </w:t>
      </w:r>
      <w:r w:rsidRPr="009A06AE">
        <w:rPr>
          <w:rFonts w:ascii="Palatino Linotype" w:eastAsiaTheme="minorEastAsia" w:hAnsi="Palatino Linotype" w:cs="Arial"/>
          <w:b/>
          <w:sz w:val="24"/>
          <w:szCs w:val="24"/>
          <w:lang w:val="es-ES_tradnl" w:eastAsia="es-ES"/>
        </w:rPr>
        <w:t>SOBRESEE</w:t>
      </w:r>
      <w:r w:rsidRPr="009A06AE">
        <w:rPr>
          <w:rFonts w:ascii="Palatino Linotype" w:eastAsiaTheme="minorEastAsia" w:hAnsi="Palatino Linotype" w:cs="Arial"/>
          <w:sz w:val="24"/>
          <w:szCs w:val="24"/>
          <w:lang w:val="es-ES_tradnl" w:eastAsia="es-ES"/>
        </w:rPr>
        <w:t xml:space="preserve"> el recurso de revisión número </w:t>
      </w:r>
      <w:r w:rsidRPr="009A06AE">
        <w:rPr>
          <w:rFonts w:ascii="Palatino Linotype" w:hAnsi="Palatino Linotype" w:cs="Arial"/>
          <w:b/>
          <w:sz w:val="24"/>
          <w:szCs w:val="24"/>
        </w:rPr>
        <w:t>15450/INFOEM/IP/RR/2022</w:t>
      </w:r>
      <w:r w:rsidRPr="009A06AE">
        <w:rPr>
          <w:rFonts w:ascii="Palatino Linotype" w:eastAsiaTheme="minorEastAsia" w:hAnsi="Palatino Linotype" w:cs="Arial"/>
          <w:sz w:val="24"/>
          <w:szCs w:val="24"/>
          <w:lang w:val="es-ES_tradnl" w:eastAsia="es-ES"/>
        </w:rPr>
        <w:t xml:space="preserve">, porque </w:t>
      </w:r>
      <w:r w:rsidRPr="009A06AE">
        <w:rPr>
          <w:rFonts w:ascii="Palatino Linotype" w:eastAsiaTheme="minorEastAsia" w:hAnsi="Palatino Linotype" w:cs="Arial"/>
          <w:b/>
          <w:bCs/>
          <w:sz w:val="24"/>
          <w:szCs w:val="24"/>
          <w:lang w:val="es-ES_tradnl" w:eastAsia="es-ES"/>
        </w:rPr>
        <w:t>EL SUJETO OBLIGADO</w:t>
      </w:r>
      <w:r w:rsidRPr="009A06AE">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Pr="009A06AE">
        <w:rPr>
          <w:rFonts w:ascii="Palatino Linotype" w:eastAsiaTheme="minorEastAsia" w:hAnsi="Palatino Linotype" w:cs="Arial"/>
          <w:b/>
          <w:sz w:val="24"/>
          <w:szCs w:val="24"/>
          <w:lang w:val="es-ES_tradnl" w:eastAsia="es-ES"/>
        </w:rPr>
        <w:t>CUARTO</w:t>
      </w:r>
      <w:r w:rsidRPr="009A06AE">
        <w:rPr>
          <w:rFonts w:ascii="Palatino Linotype" w:eastAsiaTheme="minorEastAsia" w:hAnsi="Palatino Linotype" w:cs="Arial"/>
          <w:sz w:val="24"/>
          <w:szCs w:val="24"/>
          <w:lang w:val="es-ES_tradnl" w:eastAsia="es-ES"/>
        </w:rPr>
        <w:t xml:space="preserve"> de la presente resolución.</w:t>
      </w:r>
    </w:p>
    <w:p w14:paraId="6AB4A534" w14:textId="77777777" w:rsidR="00D508EB" w:rsidRPr="009A06AE" w:rsidRDefault="00D508EB" w:rsidP="00D508EB">
      <w:pPr>
        <w:tabs>
          <w:tab w:val="left" w:pos="8647"/>
        </w:tabs>
        <w:spacing w:after="0" w:line="360" w:lineRule="auto"/>
        <w:ind w:right="51"/>
        <w:jc w:val="both"/>
        <w:rPr>
          <w:rFonts w:ascii="Palatino Linotype" w:eastAsiaTheme="minorEastAsia" w:hAnsi="Palatino Linotype" w:cs="Arial"/>
          <w:sz w:val="24"/>
          <w:szCs w:val="24"/>
          <w:lang w:eastAsia="es-ES"/>
        </w:rPr>
      </w:pPr>
    </w:p>
    <w:p w14:paraId="2F32A83D" w14:textId="77777777" w:rsidR="00D508EB" w:rsidRPr="009A06AE"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9A06AE">
        <w:rPr>
          <w:rFonts w:ascii="Palatino Linotype" w:eastAsiaTheme="minorEastAsia" w:hAnsi="Palatino Linotype" w:cs="Arial"/>
          <w:b/>
          <w:sz w:val="28"/>
          <w:szCs w:val="24"/>
          <w:lang w:val="es-ES_tradnl" w:eastAsia="es-ES"/>
        </w:rPr>
        <w:t>SEGUNDO</w:t>
      </w:r>
      <w:r w:rsidRPr="009A06AE">
        <w:rPr>
          <w:rFonts w:ascii="Palatino Linotype" w:eastAsiaTheme="minorEastAsia" w:hAnsi="Palatino Linotype" w:cs="Arial"/>
          <w:b/>
          <w:sz w:val="24"/>
          <w:szCs w:val="24"/>
          <w:lang w:val="es-ES_tradnl" w:eastAsia="es-ES"/>
        </w:rPr>
        <w:t>.</w:t>
      </w:r>
      <w:r w:rsidRPr="009A06AE">
        <w:rPr>
          <w:rFonts w:ascii="Palatino Linotype" w:eastAsiaTheme="minorEastAsia" w:hAnsi="Palatino Linotype" w:cs="Arial"/>
          <w:sz w:val="24"/>
          <w:szCs w:val="24"/>
          <w:lang w:val="es-ES_tradnl" w:eastAsia="es-ES"/>
        </w:rPr>
        <w:t xml:space="preserve"> </w:t>
      </w:r>
      <w:r w:rsidRPr="009A06AE">
        <w:rPr>
          <w:rFonts w:ascii="Palatino Linotype" w:eastAsiaTheme="minorEastAsia" w:hAnsi="Palatino Linotype" w:cs="Arial"/>
          <w:b/>
          <w:sz w:val="24"/>
          <w:szCs w:val="24"/>
          <w:lang w:val="es-ES_tradnl" w:eastAsia="es-ES"/>
        </w:rPr>
        <w:t>NOTIFÍQUESE</w:t>
      </w:r>
      <w:r w:rsidRPr="009A06AE">
        <w:rPr>
          <w:rFonts w:ascii="Palatino Linotype" w:eastAsiaTheme="minorEastAsia" w:hAnsi="Palatino Linotype" w:cs="Arial"/>
          <w:sz w:val="24"/>
          <w:szCs w:val="24"/>
          <w:lang w:val="es-ES_tradnl" w:eastAsia="es-ES"/>
        </w:rPr>
        <w:t xml:space="preserve"> vía </w:t>
      </w:r>
      <w:r w:rsidRPr="009A06AE">
        <w:rPr>
          <w:rFonts w:ascii="Palatino Linotype" w:eastAsia="Times New Roman" w:hAnsi="Palatino Linotype" w:cs="Times New Roman"/>
          <w:sz w:val="24"/>
          <w:szCs w:val="24"/>
          <w:lang w:val="es-ES" w:eastAsia="es-ES"/>
        </w:rPr>
        <w:t>Sistema de Acceso a la Información Mexiquense</w:t>
      </w:r>
      <w:r w:rsidRPr="009A06AE">
        <w:rPr>
          <w:rFonts w:ascii="Palatino Linotype" w:eastAsiaTheme="minorEastAsia" w:hAnsi="Palatino Linotype" w:cs="Arial"/>
          <w:b/>
          <w:bCs/>
          <w:sz w:val="24"/>
          <w:szCs w:val="24"/>
          <w:lang w:val="es-ES_tradnl" w:eastAsia="es-ES"/>
        </w:rPr>
        <w:t xml:space="preserve"> (SAIMEX)</w:t>
      </w:r>
      <w:r w:rsidRPr="009A06AE">
        <w:rPr>
          <w:rFonts w:ascii="Palatino Linotype" w:eastAsiaTheme="minorEastAsia" w:hAnsi="Palatino Linotype" w:cs="Arial"/>
          <w:sz w:val="24"/>
          <w:szCs w:val="24"/>
          <w:lang w:val="es-ES_tradnl" w:eastAsia="es-ES"/>
        </w:rPr>
        <w:t xml:space="preserve"> la presente resolución al Titular de la Unidad de Transparencia del </w:t>
      </w:r>
      <w:r w:rsidRPr="009A06AE">
        <w:rPr>
          <w:rFonts w:ascii="Palatino Linotype" w:eastAsiaTheme="minorEastAsia" w:hAnsi="Palatino Linotype" w:cs="Arial"/>
          <w:b/>
          <w:sz w:val="24"/>
          <w:szCs w:val="24"/>
          <w:lang w:val="es-ES_tradnl" w:eastAsia="es-ES"/>
        </w:rPr>
        <w:t>Sujeto Obligado</w:t>
      </w:r>
      <w:r w:rsidRPr="009A06AE">
        <w:rPr>
          <w:rFonts w:ascii="Palatino Linotype" w:eastAsiaTheme="minorEastAsia" w:hAnsi="Palatino Linotype" w:cs="Arial"/>
          <w:sz w:val="24"/>
          <w:szCs w:val="24"/>
          <w:lang w:val="es-ES_tradnl" w:eastAsia="es-ES"/>
        </w:rPr>
        <w:t>.</w:t>
      </w:r>
    </w:p>
    <w:p w14:paraId="456CF8A9" w14:textId="77777777" w:rsidR="00D508EB" w:rsidRPr="009A06AE"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008C56B2" w14:textId="77777777" w:rsidR="00D508EB" w:rsidRPr="009A06AE" w:rsidRDefault="00D508EB" w:rsidP="00D508EB">
      <w:pPr>
        <w:spacing w:after="0" w:line="360" w:lineRule="auto"/>
        <w:jc w:val="both"/>
        <w:rPr>
          <w:rFonts w:ascii="Palatino Linotype" w:eastAsia="Times New Roman" w:hAnsi="Palatino Linotype" w:cs="Arial"/>
          <w:sz w:val="24"/>
          <w:szCs w:val="24"/>
          <w:lang w:val="es-ES" w:eastAsia="es-ES"/>
        </w:rPr>
      </w:pPr>
      <w:r w:rsidRPr="009A06AE">
        <w:rPr>
          <w:rFonts w:ascii="Palatino Linotype" w:eastAsia="Times New Roman" w:hAnsi="Palatino Linotype" w:cs="Arial"/>
          <w:b/>
          <w:sz w:val="28"/>
          <w:szCs w:val="24"/>
          <w:lang w:val="es-ES" w:eastAsia="es-ES"/>
        </w:rPr>
        <w:t>TERCERO</w:t>
      </w:r>
      <w:r w:rsidRPr="009A06AE">
        <w:rPr>
          <w:rFonts w:ascii="Palatino Linotype" w:eastAsia="Times New Roman" w:hAnsi="Palatino Linotype" w:cs="Arial"/>
          <w:b/>
          <w:sz w:val="24"/>
          <w:szCs w:val="24"/>
          <w:lang w:val="es-ES" w:eastAsia="es-ES"/>
        </w:rPr>
        <w:t>.</w:t>
      </w:r>
      <w:r w:rsidRPr="009A06AE">
        <w:rPr>
          <w:rFonts w:ascii="Palatino Linotype" w:eastAsia="Times New Roman" w:hAnsi="Palatino Linotype" w:cs="Arial"/>
          <w:sz w:val="24"/>
          <w:szCs w:val="24"/>
          <w:lang w:val="es-ES" w:eastAsia="es-ES"/>
        </w:rPr>
        <w:t xml:space="preserve"> </w:t>
      </w:r>
      <w:r w:rsidRPr="009A06AE">
        <w:rPr>
          <w:rFonts w:ascii="Palatino Linotype" w:eastAsia="Times New Roman" w:hAnsi="Palatino Linotype" w:cs="Arial"/>
          <w:b/>
          <w:sz w:val="24"/>
          <w:szCs w:val="24"/>
          <w:lang w:val="es-ES" w:eastAsia="es-ES"/>
        </w:rPr>
        <w:t>NOTIFÍQUESE</w:t>
      </w:r>
      <w:r w:rsidRPr="009A06AE">
        <w:rPr>
          <w:rFonts w:ascii="Palatino Linotype" w:eastAsia="Times New Roman" w:hAnsi="Palatino Linotype" w:cs="Arial"/>
          <w:sz w:val="24"/>
          <w:szCs w:val="24"/>
          <w:lang w:val="es-ES" w:eastAsia="es-ES"/>
        </w:rPr>
        <w:t xml:space="preserve"> a través del</w:t>
      </w:r>
      <w:r w:rsidRPr="009A06AE">
        <w:rPr>
          <w:rFonts w:ascii="Palatino Linotype" w:eastAsia="Times New Roman" w:hAnsi="Palatino Linotype" w:cs="Times New Roman"/>
          <w:sz w:val="24"/>
          <w:szCs w:val="24"/>
          <w:lang w:val="es-ES" w:eastAsia="es-ES"/>
        </w:rPr>
        <w:t xml:space="preserve"> Sistema de Acceso a la Información Mexiquense </w:t>
      </w:r>
      <w:r w:rsidRPr="009A06AE">
        <w:rPr>
          <w:rFonts w:ascii="Palatino Linotype" w:eastAsia="Times New Roman" w:hAnsi="Palatino Linotype" w:cs="Times New Roman"/>
          <w:b/>
          <w:bCs/>
          <w:sz w:val="24"/>
          <w:szCs w:val="24"/>
          <w:lang w:val="es-ES" w:eastAsia="es-ES"/>
        </w:rPr>
        <w:t>(SAIMEX)</w:t>
      </w:r>
      <w:r w:rsidRPr="009A06AE">
        <w:rPr>
          <w:rFonts w:ascii="Palatino Linotype" w:eastAsia="Times New Roman" w:hAnsi="Palatino Linotype" w:cs="Arial"/>
          <w:b/>
          <w:bCs/>
          <w:sz w:val="24"/>
          <w:szCs w:val="24"/>
          <w:lang w:val="es-ES" w:eastAsia="es-ES"/>
        </w:rPr>
        <w:t>,</w:t>
      </w:r>
      <w:r w:rsidRPr="009A06AE">
        <w:rPr>
          <w:rFonts w:ascii="Palatino Linotype" w:eastAsia="Times New Roman" w:hAnsi="Palatino Linotype" w:cs="Arial"/>
          <w:sz w:val="24"/>
          <w:szCs w:val="24"/>
          <w:lang w:val="es-ES" w:eastAsia="es-ES"/>
        </w:rPr>
        <w:t xml:space="preserve"> al </w:t>
      </w:r>
      <w:r w:rsidRPr="009A06AE">
        <w:rPr>
          <w:rFonts w:ascii="Palatino Linotype" w:eastAsia="Times New Roman" w:hAnsi="Palatino Linotype" w:cs="Arial"/>
          <w:b/>
          <w:sz w:val="24"/>
          <w:szCs w:val="24"/>
          <w:lang w:val="es-ES" w:eastAsia="es-ES"/>
        </w:rPr>
        <w:t xml:space="preserve">RECURRENTE </w:t>
      </w:r>
      <w:r w:rsidRPr="009A06AE">
        <w:rPr>
          <w:rFonts w:ascii="Palatino Linotype" w:eastAsia="Times New Roman" w:hAnsi="Palatino Linotype" w:cs="Arial"/>
          <w:sz w:val="24"/>
          <w:szCs w:val="24"/>
          <w:lang w:val="es-ES" w:eastAsia="es-ES"/>
        </w:rPr>
        <w:t xml:space="preserve">la presente resolución y hágase del conocimiento que en caso de que considere que la presente resolución le causa algún perjuicio, podrá promover el Juicio de Amparo en los términos de las leyes aplicables, </w:t>
      </w:r>
      <w:r w:rsidRPr="009A06AE">
        <w:rPr>
          <w:rFonts w:ascii="Palatino Linotype" w:eastAsia="Times New Roman" w:hAnsi="Palatino Linotype" w:cs="Arial"/>
          <w:sz w:val="24"/>
          <w:szCs w:val="24"/>
          <w:lang w:val="es-ES" w:eastAsia="es-ES"/>
        </w:rPr>
        <w:lastRenderedPageBreak/>
        <w:t>de acuerdo con lo estipulado por el artículo 196 de la Ley de Transparencia y Acceso a la Información Pública del Estado de México y Municipios.</w:t>
      </w:r>
    </w:p>
    <w:p w14:paraId="22E6A256" w14:textId="77777777" w:rsidR="00D508EB" w:rsidRPr="009A06AE" w:rsidRDefault="00D508EB" w:rsidP="00D508EB">
      <w:pPr>
        <w:pStyle w:val="Citas"/>
        <w:ind w:left="0" w:right="0"/>
        <w:rPr>
          <w:i w:val="0"/>
          <w:iCs/>
          <w:sz w:val="24"/>
          <w:szCs w:val="24"/>
          <w:lang w:val="es-ES"/>
        </w:rPr>
      </w:pPr>
    </w:p>
    <w:p w14:paraId="44E508F3" w14:textId="17E799F2" w:rsidR="006C00DA" w:rsidRPr="009A06AE" w:rsidRDefault="006C00DA" w:rsidP="006C00DA">
      <w:pPr>
        <w:pStyle w:val="Prrafodelista"/>
        <w:autoSpaceDE w:val="0"/>
        <w:autoSpaceDN w:val="0"/>
        <w:adjustRightInd w:val="0"/>
        <w:spacing w:before="240" w:after="160" w:line="360" w:lineRule="auto"/>
        <w:ind w:left="0"/>
        <w:jc w:val="both"/>
        <w:rPr>
          <w:rFonts w:ascii="Palatino Linotype" w:hAnsi="Palatino Linotype" w:cs="Arial"/>
        </w:rPr>
      </w:pPr>
      <w:r w:rsidRPr="009A06AE">
        <w:rPr>
          <w:rFonts w:ascii="Palatino Linotype" w:hAnsi="Palatino Linotype" w:cs="Arial"/>
        </w:rPr>
        <w:t xml:space="preserve">ASÍ LO ACORDÓ, POR </w:t>
      </w:r>
      <w:r w:rsidR="00D6681B" w:rsidRPr="009A06AE">
        <w:rPr>
          <w:rFonts w:ascii="Palatino Linotype" w:hAnsi="Palatino Linotype" w:cs="Arial"/>
        </w:rPr>
        <w:t xml:space="preserve">UNANIMIDAD </w:t>
      </w:r>
      <w:r w:rsidRPr="009A06AE">
        <w:rPr>
          <w:rFonts w:ascii="Palatino Linotype" w:hAnsi="Palatino Linotype" w:cs="Arial"/>
        </w:rPr>
        <w:t>DE VOTOS, EL PLENO DEL</w:t>
      </w:r>
      <w:r w:rsidRPr="009A06AE">
        <w:rPr>
          <w:rFonts w:ascii="Palatino Linotype" w:eastAsia="Arial Unicode MS" w:hAnsi="Palatino Linotype" w:cs="Arial"/>
        </w:rPr>
        <w:t xml:space="preserve"> INSTITUTO DE TRANSPARENCIA, ACCESO A LA INFORMACIÓN PÚBLICA Y PROTECCIÓN DE DATOS PERSONALES DEL ESTADO DE MÉXICO Y MUNICIPIOS</w:t>
      </w:r>
      <w:r w:rsidRPr="009A06AE">
        <w:rPr>
          <w:rFonts w:ascii="Palatino Linotype" w:hAnsi="Palatino Linotype" w:cs="Arial"/>
        </w:rPr>
        <w:t>, CONFORMADO POR LOS COMISIONADOS JOSÉ MARTÍNEZ VILCHIS</w:t>
      </w:r>
      <w:r w:rsidR="009D3C55" w:rsidRPr="009A06AE">
        <w:rPr>
          <w:rFonts w:ascii="Palatino Linotype" w:hAnsi="Palatino Linotype" w:cs="Arial"/>
        </w:rPr>
        <w:t>,</w:t>
      </w:r>
      <w:r w:rsidRPr="009A06AE">
        <w:rPr>
          <w:rFonts w:ascii="Palatino Linotype" w:hAnsi="Palatino Linotype" w:cs="Arial"/>
        </w:rPr>
        <w:t xml:space="preserve"> MARÍA DEL ROSARIO MEJÍA AYALA, SHARON CRISTINA MORALES MARTÍNEZ, LUIS GUSTAVO PARRA NORIEGA Y GUADALUPE RAMÍREZ PEÑA; EN LA CUADRAGÉSIMA </w:t>
      </w:r>
      <w:r w:rsidR="00821413" w:rsidRPr="009A06AE">
        <w:rPr>
          <w:rFonts w:ascii="Palatino Linotype" w:hAnsi="Palatino Linotype" w:cs="Arial"/>
        </w:rPr>
        <w:t>QUINTA</w:t>
      </w:r>
      <w:r w:rsidR="009D3C55" w:rsidRPr="009A06AE">
        <w:rPr>
          <w:rFonts w:ascii="Palatino Linotype" w:hAnsi="Palatino Linotype" w:cs="Arial"/>
        </w:rPr>
        <w:t xml:space="preserve"> </w:t>
      </w:r>
      <w:r w:rsidRPr="009A06AE">
        <w:rPr>
          <w:rFonts w:ascii="Palatino Linotype" w:hAnsi="Palatino Linotype" w:cs="Arial"/>
        </w:rPr>
        <w:t xml:space="preserve">SESIÓN ORDINARIA CELEBRADA EL </w:t>
      </w:r>
      <w:r w:rsidR="00821413" w:rsidRPr="009A06AE">
        <w:rPr>
          <w:rFonts w:ascii="Palatino Linotype" w:hAnsi="Palatino Linotype" w:cs="Arial"/>
        </w:rPr>
        <w:t>CATORCE DE DICIEMBRE</w:t>
      </w:r>
      <w:r w:rsidRPr="009A06AE">
        <w:rPr>
          <w:rFonts w:ascii="Palatino Linotype" w:hAnsi="Palatino Linotype" w:cs="Arial"/>
        </w:rPr>
        <w:t xml:space="preserve"> DE DOS MIL VEINTIDÓS, ANTE EL SECRETARIO TÉCNICO DEL PLENO, ALEXIS TAPIA RAMÍREZ. </w:t>
      </w:r>
    </w:p>
    <w:p w14:paraId="21953170" w14:textId="3A3062FE" w:rsidR="006C00DA" w:rsidRPr="009A06AE" w:rsidRDefault="006C00DA" w:rsidP="006C00DA">
      <w:pPr>
        <w:spacing w:line="360" w:lineRule="auto"/>
        <w:jc w:val="both"/>
        <w:rPr>
          <w:rFonts w:ascii="Palatino Linotype" w:hAnsi="Palatino Linotype"/>
          <w:bCs/>
          <w:sz w:val="24"/>
          <w:szCs w:val="24"/>
        </w:rPr>
      </w:pPr>
      <w:r w:rsidRPr="009A06AE">
        <w:rPr>
          <w:rFonts w:ascii="Palatino Linotype" w:hAnsi="Palatino Linotype"/>
          <w:bCs/>
          <w:sz w:val="18"/>
          <w:szCs w:val="18"/>
        </w:rPr>
        <w:t>CCR/JCMA</w:t>
      </w:r>
    </w:p>
    <w:p w14:paraId="7B39D5EF" w14:textId="2B0995E8" w:rsidR="00394873" w:rsidRDefault="00527F1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9A06AE">
        <w:rPr>
          <w:rFonts w:ascii="Palatino Linotype" w:hAnsi="Palatino Linotype"/>
          <w:bCs/>
          <w:noProof/>
          <w:sz w:val="18"/>
          <w:szCs w:val="18"/>
          <w:lang w:val="es-MX" w:eastAsia="es-MX"/>
        </w:rPr>
        <mc:AlternateContent>
          <mc:Choice Requires="wps">
            <w:drawing>
              <wp:anchor distT="0" distB="0" distL="114300" distR="114300" simplePos="0" relativeHeight="251712512" behindDoc="0" locked="0" layoutInCell="1" allowOverlap="1" wp14:anchorId="376CAC20" wp14:editId="7FC0E188">
                <wp:simplePos x="0" y="0"/>
                <wp:positionH relativeFrom="column">
                  <wp:posOffset>-428128</wp:posOffset>
                </wp:positionH>
                <wp:positionV relativeFrom="paragraph">
                  <wp:posOffset>210351</wp:posOffset>
                </wp:positionV>
                <wp:extent cx="6792346" cy="3090103"/>
                <wp:effectExtent l="0" t="0" r="27940" b="34290"/>
                <wp:wrapNone/>
                <wp:docPr id="15" name="Straight Connector 15"/>
                <wp:cNvGraphicFramePr/>
                <a:graphic xmlns:a="http://schemas.openxmlformats.org/drawingml/2006/main">
                  <a:graphicData uri="http://schemas.microsoft.com/office/word/2010/wordprocessingShape">
                    <wps:wsp>
                      <wps:cNvCnPr/>
                      <wps:spPr>
                        <a:xfrm>
                          <a:off x="0" y="0"/>
                          <a:ext cx="6792346" cy="30901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1257F" id="Straight Connecto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16.55pt" to="501.15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" strokecolor="#5b9bd5 [3204]" strokeweight=".5pt">
                <v:stroke joinstyle="miter"/>
              </v:line>
            </w:pict>
          </mc:Fallback>
        </mc:AlternateContent>
      </w: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8D630" w14:textId="77777777" w:rsidR="00116421" w:rsidRDefault="00116421" w:rsidP="006168E4">
      <w:pPr>
        <w:spacing w:after="0" w:line="240" w:lineRule="auto"/>
      </w:pPr>
      <w:r>
        <w:separator/>
      </w:r>
    </w:p>
  </w:endnote>
  <w:endnote w:type="continuationSeparator" w:id="0">
    <w:p w14:paraId="54187B80" w14:textId="77777777" w:rsidR="00116421" w:rsidRDefault="0011642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1CDC">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1CDC">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1CD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1CDC">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D95D5" w14:textId="77777777" w:rsidR="00116421" w:rsidRDefault="00116421" w:rsidP="006168E4">
      <w:pPr>
        <w:spacing w:after="0" w:line="240" w:lineRule="auto"/>
      </w:pPr>
      <w:r>
        <w:separator/>
      </w:r>
    </w:p>
  </w:footnote>
  <w:footnote w:type="continuationSeparator" w:id="0">
    <w:p w14:paraId="27D6A1B5" w14:textId="77777777" w:rsidR="00116421" w:rsidRDefault="00116421" w:rsidP="006168E4">
      <w:pPr>
        <w:spacing w:after="0" w:line="240" w:lineRule="auto"/>
      </w:pPr>
      <w:r>
        <w:continuationSeparator/>
      </w:r>
    </w:p>
  </w:footnote>
  <w:footnote w:id="1">
    <w:p w14:paraId="144B71B3" w14:textId="77777777" w:rsidR="00D508EB" w:rsidRPr="00911081" w:rsidRDefault="00D508EB" w:rsidP="00D508E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D558BA3" w14:textId="77777777" w:rsidR="00D508EB" w:rsidRPr="00911081" w:rsidRDefault="00D508EB" w:rsidP="00D508E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7E01113" w:rsidR="00C70B4A" w:rsidRPr="00B4142F" w:rsidRDefault="00AD360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15450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5F82A61" w:rsidR="00C70B4A" w:rsidRPr="00F06FED" w:rsidRDefault="00AD3604" w:rsidP="00C01E1C">
          <w:pPr>
            <w:spacing w:after="120" w:line="256" w:lineRule="auto"/>
            <w:ind w:left="639" w:right="214"/>
            <w:jc w:val="both"/>
            <w:rPr>
              <w:rFonts w:ascii="Palatino Linotype" w:hAnsi="Palatino Linotype" w:cs="Arial"/>
            </w:rPr>
          </w:pPr>
          <w:r>
            <w:rPr>
              <w:rFonts w:ascii="Palatino Linotype" w:hAnsi="Palatino Linotype" w:cs="Arial"/>
            </w:rPr>
            <w:t>Poder Legislativo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CFBA9AD" w:rsidR="00C70B4A" w:rsidRPr="00B4142F" w:rsidRDefault="00AD360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15450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AA12696" w:rsidR="00C70B4A" w:rsidRPr="00F06FED" w:rsidRDefault="004B00F7"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4306BD0" w:rsidR="00C70B4A" w:rsidRDefault="00AD360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Poder Legislativo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19ED"/>
    <w:multiLevelType w:val="hybridMultilevel"/>
    <w:tmpl w:val="8F4E1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20B16"/>
    <w:multiLevelType w:val="hybridMultilevel"/>
    <w:tmpl w:val="0212B1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53230"/>
    <w:multiLevelType w:val="hybridMultilevel"/>
    <w:tmpl w:val="55061BD2"/>
    <w:lvl w:ilvl="0" w:tplc="C3CC1F08">
      <w:start w:val="1"/>
      <w:numFmt w:val="bullet"/>
      <w:lvlText w:val="-"/>
      <w:lvlJc w:val="left"/>
      <w:pPr>
        <w:ind w:left="1505" w:hanging="360"/>
      </w:pPr>
      <w:rPr>
        <w:rFonts w:ascii="Palatino Linotype" w:eastAsia="MS Mincho" w:hAnsi="Palatino Linotype"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060B52"/>
    <w:multiLevelType w:val="hybridMultilevel"/>
    <w:tmpl w:val="0BF4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B8460F"/>
    <w:multiLevelType w:val="hybridMultilevel"/>
    <w:tmpl w:val="FAD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5"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F75C9"/>
    <w:multiLevelType w:val="hybridMultilevel"/>
    <w:tmpl w:val="1FA41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A85664"/>
    <w:multiLevelType w:val="hybridMultilevel"/>
    <w:tmpl w:val="2646D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9658CF"/>
    <w:multiLevelType w:val="hybridMultilevel"/>
    <w:tmpl w:val="97D42B5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040345"/>
    <w:multiLevelType w:val="hybridMultilevel"/>
    <w:tmpl w:val="ACB41264"/>
    <w:lvl w:ilvl="0" w:tplc="EDB8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24E98"/>
    <w:multiLevelType w:val="hybridMultilevel"/>
    <w:tmpl w:val="1F6CC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59F307BF"/>
    <w:multiLevelType w:val="hybridMultilevel"/>
    <w:tmpl w:val="E1BA3D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C0A2E"/>
    <w:multiLevelType w:val="hybridMultilevel"/>
    <w:tmpl w:val="8154F0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405D67"/>
    <w:multiLevelType w:val="hybridMultilevel"/>
    <w:tmpl w:val="8D7E93C2"/>
    <w:lvl w:ilvl="0" w:tplc="1CAE86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1D009A"/>
    <w:multiLevelType w:val="hybridMultilevel"/>
    <w:tmpl w:val="874A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34"/>
  </w:num>
  <w:num w:numId="3">
    <w:abstractNumId w:val="2"/>
  </w:num>
  <w:num w:numId="4">
    <w:abstractNumId w:val="5"/>
  </w:num>
  <w:num w:numId="5">
    <w:abstractNumId w:val="13"/>
  </w:num>
  <w:num w:numId="6">
    <w:abstractNumId w:val="40"/>
  </w:num>
  <w:num w:numId="7">
    <w:abstractNumId w:val="32"/>
  </w:num>
  <w:num w:numId="8">
    <w:abstractNumId w:val="38"/>
  </w:num>
  <w:num w:numId="9">
    <w:abstractNumId w:val="39"/>
  </w:num>
  <w:num w:numId="10">
    <w:abstractNumId w:val="35"/>
  </w:num>
  <w:num w:numId="11">
    <w:abstractNumId w:val="36"/>
  </w:num>
  <w:num w:numId="12">
    <w:abstractNumId w:val="9"/>
  </w:num>
  <w:num w:numId="13">
    <w:abstractNumId w:val="30"/>
  </w:num>
  <w:num w:numId="14">
    <w:abstractNumId w:val="31"/>
  </w:num>
  <w:num w:numId="15">
    <w:abstractNumId w:val="42"/>
  </w:num>
  <w:num w:numId="16">
    <w:abstractNumId w:val="3"/>
  </w:num>
  <w:num w:numId="17">
    <w:abstractNumId w:val="15"/>
  </w:num>
  <w:num w:numId="18">
    <w:abstractNumId w:val="27"/>
  </w:num>
  <w:num w:numId="19">
    <w:abstractNumId w:val="22"/>
  </w:num>
  <w:num w:numId="20">
    <w:abstractNumId w:val="7"/>
  </w:num>
  <w:num w:numId="21">
    <w:abstractNumId w:val="11"/>
  </w:num>
  <w:num w:numId="22">
    <w:abstractNumId w:val="8"/>
  </w:num>
  <w:num w:numId="23">
    <w:abstractNumId w:val="25"/>
  </w:num>
  <w:num w:numId="24">
    <w:abstractNumId w:val="28"/>
  </w:num>
  <w:num w:numId="25">
    <w:abstractNumId w:val="18"/>
  </w:num>
  <w:num w:numId="26">
    <w:abstractNumId w:val="37"/>
  </w:num>
  <w:num w:numId="27">
    <w:abstractNumId w:val="4"/>
  </w:num>
  <w:num w:numId="28">
    <w:abstractNumId w:val="23"/>
  </w:num>
  <w:num w:numId="29">
    <w:abstractNumId w:val="10"/>
  </w:num>
  <w:num w:numId="30">
    <w:abstractNumId w:val="1"/>
  </w:num>
  <w:num w:numId="31">
    <w:abstractNumId w:val="12"/>
  </w:num>
  <w:num w:numId="32">
    <w:abstractNumId w:val="16"/>
  </w:num>
  <w:num w:numId="33">
    <w:abstractNumId w:val="0"/>
  </w:num>
  <w:num w:numId="34">
    <w:abstractNumId w:val="41"/>
  </w:num>
  <w:num w:numId="35">
    <w:abstractNumId w:val="14"/>
  </w:num>
  <w:num w:numId="36">
    <w:abstractNumId w:val="17"/>
  </w:num>
  <w:num w:numId="37">
    <w:abstractNumId w:val="21"/>
  </w:num>
  <w:num w:numId="38">
    <w:abstractNumId w:val="24"/>
  </w:num>
  <w:num w:numId="39">
    <w:abstractNumId w:val="26"/>
  </w:num>
  <w:num w:numId="40">
    <w:abstractNumId w:val="20"/>
  </w:num>
  <w:num w:numId="41">
    <w:abstractNumId w:val="29"/>
  </w:num>
  <w:num w:numId="42">
    <w:abstractNumId w:val="33"/>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DCD"/>
    <w:rsid w:val="00114CF9"/>
    <w:rsid w:val="0011564C"/>
    <w:rsid w:val="00116421"/>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D18"/>
    <w:rsid w:val="001E2C0F"/>
    <w:rsid w:val="001E668A"/>
    <w:rsid w:val="001F0A4F"/>
    <w:rsid w:val="001F2A14"/>
    <w:rsid w:val="001F3F0E"/>
    <w:rsid w:val="001F4ADC"/>
    <w:rsid w:val="001F5597"/>
    <w:rsid w:val="001F71ED"/>
    <w:rsid w:val="00203D3A"/>
    <w:rsid w:val="00203FF3"/>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0F7"/>
    <w:rsid w:val="004B031A"/>
    <w:rsid w:val="004B1236"/>
    <w:rsid w:val="004B1ACE"/>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27F1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54F6"/>
    <w:rsid w:val="00666CAF"/>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D23FC"/>
    <w:rsid w:val="006D643D"/>
    <w:rsid w:val="006E063C"/>
    <w:rsid w:val="006E3851"/>
    <w:rsid w:val="006E7EEE"/>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323D"/>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5E8F"/>
    <w:rsid w:val="007F6623"/>
    <w:rsid w:val="00802C56"/>
    <w:rsid w:val="008053CE"/>
    <w:rsid w:val="008056BC"/>
    <w:rsid w:val="00806EE9"/>
    <w:rsid w:val="00807750"/>
    <w:rsid w:val="00807E35"/>
    <w:rsid w:val="00811205"/>
    <w:rsid w:val="00812C48"/>
    <w:rsid w:val="008146F9"/>
    <w:rsid w:val="00821413"/>
    <w:rsid w:val="008218CD"/>
    <w:rsid w:val="00821AEB"/>
    <w:rsid w:val="00821E26"/>
    <w:rsid w:val="00824DCD"/>
    <w:rsid w:val="00827964"/>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63E4"/>
    <w:rsid w:val="00877C8E"/>
    <w:rsid w:val="00884054"/>
    <w:rsid w:val="00890B7A"/>
    <w:rsid w:val="00890C62"/>
    <w:rsid w:val="0089173B"/>
    <w:rsid w:val="0089437B"/>
    <w:rsid w:val="00895089"/>
    <w:rsid w:val="008951ED"/>
    <w:rsid w:val="0089761E"/>
    <w:rsid w:val="008977EE"/>
    <w:rsid w:val="008A0693"/>
    <w:rsid w:val="008A25E6"/>
    <w:rsid w:val="008A5928"/>
    <w:rsid w:val="008A75BE"/>
    <w:rsid w:val="008B0D6E"/>
    <w:rsid w:val="008B1AD9"/>
    <w:rsid w:val="008B1D2E"/>
    <w:rsid w:val="008B4DF4"/>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3133"/>
    <w:rsid w:val="009131C3"/>
    <w:rsid w:val="0091475B"/>
    <w:rsid w:val="0092120C"/>
    <w:rsid w:val="00921DB9"/>
    <w:rsid w:val="0092403D"/>
    <w:rsid w:val="00924E40"/>
    <w:rsid w:val="0092524A"/>
    <w:rsid w:val="00926C36"/>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06AE"/>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37E9B"/>
    <w:rsid w:val="00B433C9"/>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5084"/>
    <w:rsid w:val="00C274BE"/>
    <w:rsid w:val="00C274C6"/>
    <w:rsid w:val="00C310B6"/>
    <w:rsid w:val="00C321D9"/>
    <w:rsid w:val="00C3330D"/>
    <w:rsid w:val="00C34654"/>
    <w:rsid w:val="00C347FE"/>
    <w:rsid w:val="00C357BE"/>
    <w:rsid w:val="00C4006D"/>
    <w:rsid w:val="00C4530E"/>
    <w:rsid w:val="00C45C21"/>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08EB"/>
    <w:rsid w:val="00D51B89"/>
    <w:rsid w:val="00D52AC7"/>
    <w:rsid w:val="00D54CA9"/>
    <w:rsid w:val="00D54D64"/>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1CDC"/>
    <w:rsid w:val="00DF4501"/>
    <w:rsid w:val="00DF5C75"/>
    <w:rsid w:val="00DF65E5"/>
    <w:rsid w:val="00DF6971"/>
    <w:rsid w:val="00DF78AE"/>
    <w:rsid w:val="00E00E78"/>
    <w:rsid w:val="00E0759A"/>
    <w:rsid w:val="00E076C1"/>
    <w:rsid w:val="00E11E2E"/>
    <w:rsid w:val="00E13C83"/>
    <w:rsid w:val="00E15555"/>
    <w:rsid w:val="00E15B7D"/>
    <w:rsid w:val="00E23477"/>
    <w:rsid w:val="00E2408E"/>
    <w:rsid w:val="00E27CDB"/>
    <w:rsid w:val="00E371EC"/>
    <w:rsid w:val="00E43116"/>
    <w:rsid w:val="00E444DA"/>
    <w:rsid w:val="00E51A48"/>
    <w:rsid w:val="00E550AA"/>
    <w:rsid w:val="00E571F8"/>
    <w:rsid w:val="00E57E5A"/>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6C74"/>
    <w:rsid w:val="00EA1F89"/>
    <w:rsid w:val="00EA5177"/>
    <w:rsid w:val="00EA7FEF"/>
    <w:rsid w:val="00EB117B"/>
    <w:rsid w:val="00EB2BEB"/>
    <w:rsid w:val="00EB40D6"/>
    <w:rsid w:val="00EB4222"/>
    <w:rsid w:val="00EB5F75"/>
    <w:rsid w:val="00EB79CD"/>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transparencia/directorio-de-sujetos-obligado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EA30A-3E18-4F84-93DC-64D44220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49</Pages>
  <Words>9030</Words>
  <Characters>49667</Characters>
  <Application>Microsoft Office Word</Application>
  <DocSecurity>0</DocSecurity>
  <Lines>413</Lines>
  <Paragraphs>117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2019-11-07T00:56:00Z</cp:lastPrinted>
  <dcterms:created xsi:type="dcterms:W3CDTF">2022-10-21T19:39:00Z</dcterms:created>
  <dcterms:modified xsi:type="dcterms:W3CDTF">2022-12-19T15:57:00Z</dcterms:modified>
</cp:coreProperties>
</file>