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58B8DA5" w:rsidR="00662C69" w:rsidRPr="00607840" w:rsidRDefault="009B11D6" w:rsidP="00B31E90">
      <w:pPr>
        <w:tabs>
          <w:tab w:val="left" w:pos="3465"/>
        </w:tabs>
        <w:spacing w:line="360" w:lineRule="auto"/>
        <w:jc w:val="both"/>
        <w:rPr>
          <w:rFonts w:ascii="Palatino Linotype" w:hAnsi="Palatino Linotype"/>
          <w:color w:val="000000" w:themeColor="text1"/>
        </w:rPr>
      </w:pPr>
      <w:r w:rsidRPr="00607840">
        <w:rPr>
          <w:rFonts w:ascii="Palatino Linotype" w:hAnsi="Palatino Linotype"/>
          <w:color w:val="000000" w:themeColor="text1"/>
        </w:rPr>
        <w:t>R</w:t>
      </w:r>
      <w:r w:rsidR="00662C69" w:rsidRPr="0060784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07840">
        <w:rPr>
          <w:rFonts w:ascii="Palatino Linotype" w:hAnsi="Palatino Linotype"/>
          <w:color w:val="000000" w:themeColor="text1"/>
        </w:rPr>
        <w:t>icipios, con</w:t>
      </w:r>
      <w:r w:rsidR="00662C69" w:rsidRPr="00607840">
        <w:rPr>
          <w:rFonts w:ascii="Palatino Linotype" w:hAnsi="Palatino Linotype"/>
          <w:color w:val="000000" w:themeColor="text1"/>
        </w:rPr>
        <w:t xml:space="preserve"> </w:t>
      </w:r>
      <w:r w:rsidR="00485DB6" w:rsidRPr="00607840">
        <w:rPr>
          <w:rFonts w:ascii="Palatino Linotype" w:hAnsi="Palatino Linotype"/>
          <w:color w:val="000000" w:themeColor="text1"/>
        </w:rPr>
        <w:t xml:space="preserve">domicilio </w:t>
      </w:r>
      <w:r w:rsidR="00662C69" w:rsidRPr="00607840">
        <w:rPr>
          <w:rFonts w:ascii="Palatino Linotype" w:hAnsi="Palatino Linotype"/>
          <w:color w:val="000000" w:themeColor="text1"/>
        </w:rPr>
        <w:t xml:space="preserve">en Metepec, Estado de México; de </w:t>
      </w:r>
      <w:r w:rsidR="002D063B" w:rsidRPr="00607840">
        <w:rPr>
          <w:rFonts w:ascii="Palatino Linotype" w:hAnsi="Palatino Linotype"/>
          <w:color w:val="000000" w:themeColor="text1"/>
        </w:rPr>
        <w:t>siete (07) de diciembre</w:t>
      </w:r>
      <w:r w:rsidR="00C42A21" w:rsidRPr="00607840">
        <w:rPr>
          <w:rFonts w:ascii="Palatino Linotype" w:hAnsi="Palatino Linotype"/>
          <w:color w:val="000000" w:themeColor="text1"/>
        </w:rPr>
        <w:t xml:space="preserve"> </w:t>
      </w:r>
      <w:r w:rsidR="00C83C79" w:rsidRPr="00607840">
        <w:rPr>
          <w:rFonts w:ascii="Palatino Linotype" w:hAnsi="Palatino Linotype"/>
          <w:color w:val="000000" w:themeColor="text1"/>
        </w:rPr>
        <w:t>dos mil veintidós</w:t>
      </w:r>
      <w:r w:rsidR="00662C69" w:rsidRPr="00607840">
        <w:rPr>
          <w:rFonts w:ascii="Palatino Linotype" w:hAnsi="Palatino Linotype"/>
          <w:color w:val="000000" w:themeColor="text1"/>
        </w:rPr>
        <w:t>.</w:t>
      </w:r>
    </w:p>
    <w:p w14:paraId="1181C59D" w14:textId="77777777" w:rsidR="00B31E90" w:rsidRPr="00607840" w:rsidRDefault="00B31E90" w:rsidP="00B31E90">
      <w:pPr>
        <w:tabs>
          <w:tab w:val="left" w:pos="3465"/>
        </w:tabs>
        <w:spacing w:line="360" w:lineRule="auto"/>
        <w:jc w:val="both"/>
        <w:rPr>
          <w:rFonts w:ascii="Palatino Linotype" w:hAnsi="Palatino Linotype"/>
          <w:color w:val="000000" w:themeColor="text1"/>
        </w:rPr>
      </w:pPr>
    </w:p>
    <w:p w14:paraId="04F87235" w14:textId="1CEF5C4F" w:rsidR="005F0007" w:rsidRPr="00607840" w:rsidRDefault="00662C69" w:rsidP="00B31E90">
      <w:pPr>
        <w:spacing w:line="360" w:lineRule="auto"/>
        <w:jc w:val="both"/>
        <w:rPr>
          <w:rFonts w:ascii="Palatino Linotype" w:eastAsia="Times New Roman" w:hAnsi="Palatino Linotype" w:cs="Times New Roman"/>
          <w:color w:val="000000" w:themeColor="text1"/>
        </w:rPr>
      </w:pPr>
      <w:r w:rsidRPr="00607840">
        <w:rPr>
          <w:rFonts w:ascii="Palatino Linotype" w:hAnsi="Palatino Linotype"/>
          <w:b/>
          <w:color w:val="000000" w:themeColor="text1"/>
        </w:rPr>
        <w:t>VISTO</w:t>
      </w:r>
      <w:r w:rsidRPr="00607840">
        <w:rPr>
          <w:rFonts w:ascii="Palatino Linotype" w:hAnsi="Palatino Linotype"/>
          <w:color w:val="000000" w:themeColor="text1"/>
        </w:rPr>
        <w:t xml:space="preserve"> </w:t>
      </w:r>
      <w:r w:rsidR="00F25B61" w:rsidRPr="00607840">
        <w:rPr>
          <w:rFonts w:ascii="Palatino Linotype" w:hAnsi="Palatino Linotype"/>
          <w:color w:val="000000" w:themeColor="text1"/>
        </w:rPr>
        <w:t>el</w:t>
      </w:r>
      <w:r w:rsidRPr="00607840">
        <w:rPr>
          <w:rFonts w:ascii="Palatino Linotype" w:hAnsi="Palatino Linotype"/>
          <w:color w:val="000000" w:themeColor="text1"/>
        </w:rPr>
        <w:t xml:space="preserve"> expediente electrónico for</w:t>
      </w:r>
      <w:r w:rsidR="00D37494" w:rsidRPr="00607840">
        <w:rPr>
          <w:rFonts w:ascii="Palatino Linotype" w:hAnsi="Palatino Linotype"/>
          <w:color w:val="000000" w:themeColor="text1"/>
        </w:rPr>
        <w:t>mado con motivo del</w:t>
      </w:r>
      <w:r w:rsidRPr="00607840">
        <w:rPr>
          <w:rFonts w:ascii="Palatino Linotype" w:hAnsi="Palatino Linotype"/>
          <w:color w:val="000000" w:themeColor="text1"/>
        </w:rPr>
        <w:t xml:space="preserve"> recurso de revisión </w:t>
      </w:r>
      <w:r w:rsidR="002D063B" w:rsidRPr="00607840">
        <w:rPr>
          <w:rFonts w:ascii="Palatino Linotype" w:hAnsi="Palatino Linotype"/>
          <w:b/>
          <w:bCs/>
          <w:color w:val="000000" w:themeColor="text1"/>
        </w:rPr>
        <w:t>13508/INFOEM/IP/RR/2022</w:t>
      </w:r>
      <w:r w:rsidR="005F1362" w:rsidRPr="00607840">
        <w:rPr>
          <w:rFonts w:ascii="Palatino Linotype" w:eastAsia="Times New Roman" w:hAnsi="Palatino Linotype" w:cs="Arial"/>
          <w:bCs/>
          <w:color w:val="000000" w:themeColor="text1"/>
        </w:rPr>
        <w:t xml:space="preserve">, </w:t>
      </w:r>
      <w:r w:rsidR="006B31E7" w:rsidRPr="00607840">
        <w:rPr>
          <w:rFonts w:ascii="Palatino Linotype" w:eastAsia="Times New Roman" w:hAnsi="Palatino Linotype" w:cs="Times New Roman"/>
          <w:color w:val="000000" w:themeColor="text1"/>
        </w:rPr>
        <w:t>interpuesto por</w:t>
      </w:r>
      <w:r w:rsidR="00C42A21" w:rsidRPr="00607840">
        <w:rPr>
          <w:rFonts w:ascii="Palatino Linotype" w:eastAsia="Times New Roman" w:hAnsi="Palatino Linotype" w:cs="Times New Roman"/>
          <w:color w:val="000000" w:themeColor="text1"/>
        </w:rPr>
        <w:t xml:space="preserve"> </w:t>
      </w:r>
      <w:r w:rsidR="00A567ED" w:rsidRPr="00607840">
        <w:rPr>
          <w:rFonts w:ascii="Palatino Linotype" w:eastAsia="Times New Roman" w:hAnsi="Palatino Linotype" w:cs="Times New Roman"/>
          <w:b/>
          <w:color w:val="000000" w:themeColor="text1"/>
        </w:rPr>
        <w:t xml:space="preserve">XXX XXXXX </w:t>
      </w:r>
      <w:proofErr w:type="spellStart"/>
      <w:r w:rsidR="00A567ED" w:rsidRPr="00607840">
        <w:rPr>
          <w:rFonts w:ascii="Palatino Linotype" w:eastAsia="Times New Roman" w:hAnsi="Palatino Linotype" w:cs="Times New Roman"/>
          <w:b/>
          <w:color w:val="000000" w:themeColor="text1"/>
        </w:rPr>
        <w:t>XXXXX</w:t>
      </w:r>
      <w:proofErr w:type="spellEnd"/>
      <w:r w:rsidR="00C42A21" w:rsidRPr="00607840">
        <w:rPr>
          <w:rFonts w:ascii="Palatino Linotype" w:eastAsia="Times New Roman" w:hAnsi="Palatino Linotype" w:cs="Times New Roman"/>
          <w:color w:val="000000" w:themeColor="text1"/>
        </w:rPr>
        <w:t xml:space="preserve">, en lo sucesivo, </w:t>
      </w:r>
      <w:r w:rsidR="00C42A21" w:rsidRPr="00607840">
        <w:rPr>
          <w:rFonts w:ascii="Palatino Linotype" w:eastAsia="Times New Roman" w:hAnsi="Palatino Linotype" w:cs="Times New Roman"/>
          <w:b/>
          <w:color w:val="000000" w:themeColor="text1"/>
        </w:rPr>
        <w:t>EL</w:t>
      </w:r>
      <w:r w:rsidR="0078249C" w:rsidRPr="00607840">
        <w:rPr>
          <w:rFonts w:ascii="Palatino Linotype" w:eastAsia="Times New Roman" w:hAnsi="Palatino Linotype" w:cs="Times New Roman"/>
          <w:color w:val="000000" w:themeColor="text1"/>
        </w:rPr>
        <w:t xml:space="preserve"> </w:t>
      </w:r>
      <w:r w:rsidR="006B31E7" w:rsidRPr="00607840">
        <w:rPr>
          <w:rFonts w:ascii="Palatino Linotype" w:eastAsia="Times New Roman" w:hAnsi="Palatino Linotype" w:cs="Times New Roman"/>
          <w:b/>
          <w:bCs/>
          <w:color w:val="000000" w:themeColor="text1"/>
        </w:rPr>
        <w:t>RECURRENTE</w:t>
      </w:r>
      <w:r w:rsidR="00E647FF" w:rsidRPr="00607840">
        <w:rPr>
          <w:rFonts w:ascii="Palatino Linotype" w:eastAsia="Times New Roman" w:hAnsi="Palatino Linotype" w:cs="Arial"/>
          <w:color w:val="000000" w:themeColor="text1"/>
        </w:rPr>
        <w:t>;</w:t>
      </w:r>
      <w:r w:rsidR="005F1362" w:rsidRPr="00607840">
        <w:rPr>
          <w:rFonts w:ascii="Palatino Linotype" w:eastAsia="Times New Roman" w:hAnsi="Palatino Linotype" w:cs="Arial"/>
          <w:color w:val="000000" w:themeColor="text1"/>
        </w:rPr>
        <w:t xml:space="preserve"> en contra de la respuesta del</w:t>
      </w:r>
      <w:r w:rsidR="002C1007" w:rsidRPr="00607840">
        <w:rPr>
          <w:rFonts w:ascii="Palatino Linotype" w:eastAsia="Times New Roman" w:hAnsi="Palatino Linotype" w:cs="Arial"/>
          <w:color w:val="000000" w:themeColor="text1"/>
        </w:rPr>
        <w:t xml:space="preserve"> </w:t>
      </w:r>
      <w:r w:rsidR="002D063B" w:rsidRPr="00607840">
        <w:rPr>
          <w:rFonts w:ascii="Palatino Linotype" w:eastAsia="Times New Roman" w:hAnsi="Palatino Linotype" w:cs="Arial"/>
          <w:b/>
          <w:color w:val="000000" w:themeColor="text1"/>
        </w:rPr>
        <w:t>Ayuntamiento de Amecameca</w:t>
      </w:r>
      <w:r w:rsidR="009572EE" w:rsidRPr="00607840">
        <w:rPr>
          <w:rFonts w:ascii="Palatino Linotype" w:eastAsia="Calibri" w:hAnsi="Palatino Linotype" w:cs="Arial"/>
          <w:color w:val="000000" w:themeColor="text1"/>
          <w:lang w:val="es-ES"/>
        </w:rPr>
        <w:t>,</w:t>
      </w:r>
      <w:r w:rsidR="005F1362" w:rsidRPr="00607840">
        <w:rPr>
          <w:rFonts w:ascii="Palatino Linotype" w:eastAsia="Calibri" w:hAnsi="Palatino Linotype" w:cs="Arial"/>
          <w:color w:val="000000" w:themeColor="text1"/>
          <w:lang w:val="es-ES"/>
        </w:rPr>
        <w:t xml:space="preserve"> </w:t>
      </w:r>
      <w:r w:rsidR="00F17EFA" w:rsidRPr="00607840">
        <w:rPr>
          <w:rFonts w:ascii="Palatino Linotype" w:eastAsia="Calibri" w:hAnsi="Palatino Linotype" w:cs="Arial"/>
          <w:color w:val="000000" w:themeColor="text1"/>
          <w:lang w:val="es-ES"/>
        </w:rPr>
        <w:t>en adelante,</w:t>
      </w:r>
      <w:r w:rsidR="00F17EFA" w:rsidRPr="00607840">
        <w:rPr>
          <w:rFonts w:ascii="Palatino Linotype" w:eastAsia="Times New Roman" w:hAnsi="Palatino Linotype" w:cs="Times New Roman"/>
          <w:color w:val="000000" w:themeColor="text1"/>
        </w:rPr>
        <w:t xml:space="preserve"> </w:t>
      </w:r>
      <w:r w:rsidR="005F1362" w:rsidRPr="00607840">
        <w:rPr>
          <w:rFonts w:ascii="Palatino Linotype" w:eastAsia="Times New Roman" w:hAnsi="Palatino Linotype" w:cs="Times New Roman"/>
          <w:color w:val="000000" w:themeColor="text1"/>
        </w:rPr>
        <w:t>el</w:t>
      </w:r>
      <w:r w:rsidR="005F1362" w:rsidRPr="00607840">
        <w:rPr>
          <w:rFonts w:ascii="Palatino Linotype" w:eastAsia="Times New Roman" w:hAnsi="Palatino Linotype" w:cs="Times New Roman"/>
          <w:b/>
          <w:color w:val="000000" w:themeColor="text1"/>
        </w:rPr>
        <w:t xml:space="preserve"> SUJETO OBLIGADO</w:t>
      </w:r>
      <w:r w:rsidR="005F1362" w:rsidRPr="00607840">
        <w:rPr>
          <w:rFonts w:ascii="Palatino Linotype" w:eastAsia="Times New Roman" w:hAnsi="Palatino Linotype" w:cs="Times New Roman"/>
          <w:color w:val="000000" w:themeColor="text1"/>
        </w:rPr>
        <w:t>,</w:t>
      </w:r>
      <w:r w:rsidR="005F1362" w:rsidRPr="00607840">
        <w:rPr>
          <w:rFonts w:ascii="Palatino Linotype" w:eastAsia="Times New Roman" w:hAnsi="Palatino Linotype" w:cs="Times New Roman"/>
          <w:b/>
          <w:color w:val="000000" w:themeColor="text1"/>
        </w:rPr>
        <w:t xml:space="preserve"> </w:t>
      </w:r>
      <w:r w:rsidR="005F1362" w:rsidRPr="0060784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07840" w:rsidRDefault="009A593A" w:rsidP="00B31E90">
      <w:pPr>
        <w:spacing w:line="360" w:lineRule="auto"/>
        <w:jc w:val="both"/>
        <w:rPr>
          <w:rFonts w:ascii="Palatino Linotype" w:hAnsi="Palatino Linotype"/>
          <w:b/>
          <w:color w:val="000000" w:themeColor="text1"/>
        </w:rPr>
      </w:pPr>
    </w:p>
    <w:p w14:paraId="769E1410" w14:textId="395F5B5E" w:rsidR="00587366" w:rsidRPr="0060784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607840">
        <w:rPr>
          <w:b/>
          <w:color w:val="000000" w:themeColor="text1"/>
        </w:rPr>
        <w:t>ANTECEDENTES</w:t>
      </w:r>
      <w:bookmarkEnd w:id="0"/>
      <w:bookmarkEnd w:id="1"/>
      <w:bookmarkEnd w:id="2"/>
    </w:p>
    <w:p w14:paraId="5672105D" w14:textId="77777777" w:rsidR="00B31E90" w:rsidRPr="0060784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77777777" w:rsidR="002D063B" w:rsidRPr="00607840"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eastAsia="Calibri" w:hAnsi="Palatino Linotype" w:cs="Arial"/>
          <w:color w:val="000000" w:themeColor="text1"/>
          <w:lang w:val="es-ES"/>
        </w:rPr>
        <w:t>El</w:t>
      </w:r>
      <w:r w:rsidR="00D9392E" w:rsidRPr="00607840">
        <w:rPr>
          <w:rFonts w:ascii="Palatino Linotype" w:eastAsia="Calibri" w:hAnsi="Palatino Linotype" w:cs="Arial"/>
          <w:color w:val="000000" w:themeColor="text1"/>
          <w:lang w:val="es-ES"/>
        </w:rPr>
        <w:t xml:space="preserve"> </w:t>
      </w:r>
      <w:r w:rsidR="002D063B" w:rsidRPr="00607840">
        <w:rPr>
          <w:rFonts w:ascii="Palatino Linotype" w:eastAsia="Calibri" w:hAnsi="Palatino Linotype" w:cs="Arial"/>
          <w:color w:val="000000" w:themeColor="text1"/>
          <w:lang w:val="es-ES"/>
        </w:rPr>
        <w:t xml:space="preserve">veintisiete (27) de junio de dos mil veintidós, </w:t>
      </w:r>
      <w:r w:rsidR="002D063B" w:rsidRPr="00607840">
        <w:rPr>
          <w:rFonts w:ascii="Palatino Linotype" w:hAnsi="Palatino Linotype"/>
          <w:color w:val="000000" w:themeColor="text1"/>
        </w:rPr>
        <w:t>el particular presentó,</w:t>
      </w:r>
      <w:r w:rsidR="002D063B" w:rsidRPr="00607840">
        <w:rPr>
          <w:rFonts w:ascii="Palatino Linotype" w:hAnsi="Palatino Linotype"/>
          <w:b/>
          <w:color w:val="000000" w:themeColor="text1"/>
        </w:rPr>
        <w:t xml:space="preserve"> </w:t>
      </w:r>
      <w:r w:rsidR="002D063B" w:rsidRPr="00607840">
        <w:rPr>
          <w:rFonts w:ascii="Palatino Linotype" w:hAnsi="Palatino Linotype"/>
          <w:bCs/>
          <w:color w:val="000000" w:themeColor="text1"/>
        </w:rPr>
        <w:t xml:space="preserve">a través del </w:t>
      </w:r>
      <w:r w:rsidR="002D063B" w:rsidRPr="00607840">
        <w:rPr>
          <w:rFonts w:ascii="Palatino Linotype" w:eastAsia="Calibri" w:hAnsi="Palatino Linotype" w:cs="Arial"/>
          <w:color w:val="000000" w:themeColor="text1"/>
          <w:lang w:val="es-ES"/>
        </w:rPr>
        <w:t>Sistema de Acceso a la Información Mexiquense (SAIMEX), la solicitud de información pública registrada con el número</w:t>
      </w:r>
      <w:r w:rsidR="002D063B" w:rsidRPr="00607840">
        <w:rPr>
          <w:rFonts w:ascii="Palatino Linotype" w:hAnsi="Palatino Linotype"/>
          <w:b/>
          <w:bCs/>
          <w:color w:val="000000" w:themeColor="text1"/>
        </w:rPr>
        <w:t xml:space="preserve"> 00910/AMECAMEC/IP/2022,</w:t>
      </w:r>
      <w:r w:rsidR="002D063B" w:rsidRPr="00607840">
        <w:rPr>
          <w:rFonts w:ascii="Palatino Linotype" w:eastAsia="Calibri" w:hAnsi="Palatino Linotype" w:cs="Arial"/>
          <w:color w:val="000000" w:themeColor="text1"/>
          <w:lang w:val="es-ES"/>
        </w:rPr>
        <w:t xml:space="preserve"> mediante la cual requirió lo siguiente:</w:t>
      </w:r>
    </w:p>
    <w:p w14:paraId="3508C5F6" w14:textId="77777777" w:rsidR="002D063B" w:rsidRPr="00607840"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77777777" w:rsidR="002D063B" w:rsidRPr="00607840" w:rsidRDefault="002D063B" w:rsidP="002D063B">
      <w:pPr>
        <w:pStyle w:val="Prrafodelista"/>
        <w:spacing w:line="276" w:lineRule="auto"/>
        <w:ind w:left="567" w:right="567"/>
        <w:jc w:val="both"/>
        <w:rPr>
          <w:rFonts w:ascii="Palatino Linotype" w:hAnsi="Palatino Linotype"/>
          <w:i/>
          <w:color w:val="000000" w:themeColor="text1"/>
          <w:szCs w:val="22"/>
        </w:rPr>
      </w:pPr>
      <w:r w:rsidRPr="00607840">
        <w:rPr>
          <w:rFonts w:ascii="Palatino Linotype" w:hAnsi="Palatino Linotype"/>
          <w:i/>
          <w:color w:val="000000" w:themeColor="text1"/>
          <w:sz w:val="22"/>
          <w:szCs w:val="22"/>
        </w:rPr>
        <w:t>“</w:t>
      </w:r>
      <w:r w:rsidRPr="00607840">
        <w:rPr>
          <w:rFonts w:ascii="Palatino Linotype" w:hAnsi="Palatino Linotype"/>
          <w:i/>
          <w:iCs/>
          <w:color w:val="000000" w:themeColor="text1"/>
          <w:sz w:val="22"/>
          <w:szCs w:val="22"/>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1. El programa anual de evaluación para el ejercicio fiscal 2022, del Municipio de Amecameca, Estado de México.</w:t>
      </w:r>
      <w:r w:rsidRPr="00607840">
        <w:rPr>
          <w:rFonts w:ascii="Palatino Linotype" w:hAnsi="Palatino Linotype"/>
          <w:i/>
          <w:color w:val="000000" w:themeColor="text1"/>
          <w:sz w:val="22"/>
          <w:szCs w:val="22"/>
        </w:rPr>
        <w:t xml:space="preserve">” </w:t>
      </w:r>
      <w:r w:rsidRPr="00607840">
        <w:rPr>
          <w:rFonts w:ascii="Palatino Linotype" w:hAnsi="Palatino Linotype"/>
          <w:color w:val="000000" w:themeColor="text1"/>
          <w:sz w:val="22"/>
          <w:szCs w:val="22"/>
        </w:rPr>
        <w:t>(Sic).</w:t>
      </w:r>
    </w:p>
    <w:p w14:paraId="75686D82" w14:textId="77777777" w:rsidR="002D063B" w:rsidRPr="00607840" w:rsidRDefault="002D063B" w:rsidP="002D063B">
      <w:pPr>
        <w:spacing w:line="360" w:lineRule="auto"/>
        <w:ind w:right="333"/>
        <w:jc w:val="both"/>
        <w:rPr>
          <w:rFonts w:ascii="Palatino Linotype" w:hAnsi="Palatino Linotype"/>
          <w:color w:val="000000" w:themeColor="text1"/>
        </w:rPr>
      </w:pPr>
    </w:p>
    <w:p w14:paraId="49C21E77" w14:textId="423E19AD" w:rsidR="0039142B" w:rsidRPr="00607840"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07840">
        <w:rPr>
          <w:rFonts w:ascii="Palatino Linotype" w:hAnsi="Palatino Linotype" w:cs="Arial"/>
          <w:color w:val="000000" w:themeColor="text1"/>
        </w:rPr>
        <w:t xml:space="preserve">Se hace constar que </w:t>
      </w:r>
      <w:r w:rsidRPr="00607840">
        <w:rPr>
          <w:rFonts w:ascii="Palatino Linotype" w:eastAsia="Times New Roman" w:hAnsi="Palatino Linotype" w:cs="Arial"/>
          <w:color w:val="000000" w:themeColor="text1"/>
          <w:lang w:val="es-ES"/>
        </w:rPr>
        <w:t xml:space="preserve">el entonces </w:t>
      </w:r>
      <w:r w:rsidRPr="00607840">
        <w:rPr>
          <w:rFonts w:ascii="Palatino Linotype" w:eastAsia="Times New Roman" w:hAnsi="Palatino Linotype" w:cs="Arial"/>
          <w:b/>
          <w:color w:val="000000" w:themeColor="text1"/>
          <w:lang w:val="es-ES"/>
        </w:rPr>
        <w:t>SOLICITANTE</w:t>
      </w:r>
      <w:r w:rsidRPr="00607840">
        <w:rPr>
          <w:rFonts w:ascii="Palatino Linotype" w:eastAsia="Times New Roman" w:hAnsi="Palatino Linotype" w:cs="Arial"/>
          <w:color w:val="000000" w:themeColor="text1"/>
          <w:lang w:val="es-ES"/>
        </w:rPr>
        <w:t xml:space="preserve"> señaló como modalidad de entrega de la información</w:t>
      </w:r>
      <w:r w:rsidRPr="00607840">
        <w:rPr>
          <w:rFonts w:ascii="Palatino Linotype" w:eastAsia="Times New Roman" w:hAnsi="Palatino Linotype" w:cs="Arial"/>
          <w:b/>
          <w:color w:val="000000" w:themeColor="text1"/>
          <w:lang w:val="es-ES"/>
        </w:rPr>
        <w:t xml:space="preserve">: </w:t>
      </w:r>
      <w:r w:rsidRPr="00607840">
        <w:rPr>
          <w:rFonts w:ascii="Palatino Linotype" w:eastAsia="Times New Roman" w:hAnsi="Palatino Linotype" w:cs="Arial"/>
          <w:b/>
          <w:i/>
          <w:iCs/>
          <w:color w:val="000000" w:themeColor="text1"/>
          <w:lang w:val="es-ES"/>
        </w:rPr>
        <w:t>A través del SAIMEX</w:t>
      </w:r>
      <w:r w:rsidRPr="00607840">
        <w:rPr>
          <w:rFonts w:ascii="Palatino Linotype" w:eastAsia="Calibri" w:hAnsi="Palatino Linotype" w:cs="Arial"/>
          <w:b/>
          <w:bCs/>
          <w:i/>
          <w:color w:val="000000" w:themeColor="text1"/>
          <w:lang w:val="es-AR"/>
        </w:rPr>
        <w:t>.</w:t>
      </w:r>
    </w:p>
    <w:p w14:paraId="35BA18A9" w14:textId="77777777" w:rsidR="0039142B" w:rsidRPr="0060784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3E230F9" w14:textId="77777777" w:rsidR="002D063B" w:rsidRPr="00607840"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607840">
        <w:rPr>
          <w:rFonts w:ascii="Palatino Linotype" w:eastAsia="MS Mincho" w:hAnsi="Palatino Linotype" w:cs="Times New Roman"/>
          <w:color w:val="000000" w:themeColor="text1"/>
        </w:rPr>
        <w:lastRenderedPageBreak/>
        <w:t>E</w:t>
      </w:r>
      <w:r w:rsidR="00C40353" w:rsidRPr="00607840">
        <w:rPr>
          <w:rFonts w:ascii="Palatino Linotype" w:eastAsia="MS Mincho" w:hAnsi="Palatino Linotype" w:cs="Times New Roman"/>
          <w:color w:val="000000" w:themeColor="text1"/>
        </w:rPr>
        <w:t xml:space="preserve">l </w:t>
      </w:r>
      <w:bookmarkStart w:id="3" w:name="_Toc461555889"/>
      <w:bookmarkStart w:id="4" w:name="_Toc466371858"/>
      <w:r w:rsidR="002D063B" w:rsidRPr="00607840">
        <w:rPr>
          <w:rFonts w:ascii="Palatino Linotype" w:eastAsia="MS Mincho" w:hAnsi="Palatino Linotype" w:cs="Times New Roman"/>
          <w:color w:val="000000" w:themeColor="text1"/>
        </w:rPr>
        <w:t xml:space="preserve">uno (01) de agosto de dos mil veintidós, el </w:t>
      </w:r>
      <w:r w:rsidR="002D063B" w:rsidRPr="00607840">
        <w:rPr>
          <w:rFonts w:ascii="Palatino Linotype" w:eastAsia="MS Mincho" w:hAnsi="Palatino Linotype" w:cs="Times New Roman"/>
          <w:b/>
          <w:bCs/>
          <w:color w:val="000000" w:themeColor="text1"/>
        </w:rPr>
        <w:t>SUJETO OBLIGADO</w:t>
      </w:r>
      <w:r w:rsidR="002D063B" w:rsidRPr="00607840">
        <w:rPr>
          <w:rFonts w:ascii="Palatino Linotype" w:eastAsia="MS Mincho" w:hAnsi="Palatino Linotype" w:cs="Times New Roman"/>
          <w:color w:val="000000" w:themeColor="text1"/>
        </w:rPr>
        <w:t xml:space="preserve"> notificó al particular que el plazo para atender su solicitud de información sería ampliado con base en los siguientes términos:</w:t>
      </w:r>
    </w:p>
    <w:p w14:paraId="077D8DB6" w14:textId="77777777" w:rsidR="002D063B" w:rsidRPr="00607840" w:rsidRDefault="002D063B" w:rsidP="002D063B">
      <w:pPr>
        <w:pStyle w:val="Prrafodelista"/>
        <w:tabs>
          <w:tab w:val="left" w:pos="426"/>
        </w:tabs>
        <w:spacing w:line="360" w:lineRule="auto"/>
        <w:ind w:left="0"/>
        <w:jc w:val="both"/>
        <w:rPr>
          <w:rFonts w:ascii="Palatino Linotype" w:hAnsi="Palatino Linotype" w:cs="Arial"/>
        </w:rPr>
      </w:pPr>
    </w:p>
    <w:p w14:paraId="76B23D01"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EDB50EA"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p>
    <w:p w14:paraId="2EBBFD19"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en respuesta a su solicitud de prorroga, le informo que fue aprobada para que cumpla con el derecho primario, que es el acceso a la información, quedando de Usted para cualquier duda o aclaración, sin más por el momento le envío un cordial saludo.</w:t>
      </w:r>
    </w:p>
    <w:p w14:paraId="7CE9649F"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p>
    <w:p w14:paraId="20C61EFA"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Lic Mario Edmundo Rodríguez Aguilar</w:t>
      </w:r>
    </w:p>
    <w:p w14:paraId="6B9F0FFE"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sz w:val="22"/>
          <w:szCs w:val="22"/>
        </w:rPr>
      </w:pPr>
      <w:r w:rsidRPr="00607840">
        <w:rPr>
          <w:rFonts w:ascii="Palatino Linotype" w:hAnsi="Palatino Linotype" w:cs="Arial"/>
          <w:i/>
          <w:iCs/>
          <w:sz w:val="22"/>
          <w:szCs w:val="22"/>
        </w:rPr>
        <w:t>Responsable de la Unidad de Transparencia”</w:t>
      </w:r>
      <w:r w:rsidRPr="00607840">
        <w:rPr>
          <w:rFonts w:ascii="Palatino Linotype" w:hAnsi="Palatino Linotype" w:cs="Arial"/>
          <w:sz w:val="22"/>
          <w:szCs w:val="22"/>
        </w:rPr>
        <w:t xml:space="preserve"> (Sic)</w:t>
      </w:r>
    </w:p>
    <w:p w14:paraId="503585CC" w14:textId="77777777" w:rsidR="002D063B" w:rsidRPr="00607840" w:rsidRDefault="002D063B" w:rsidP="002D063B">
      <w:pPr>
        <w:pStyle w:val="Prrafodelista"/>
        <w:tabs>
          <w:tab w:val="left" w:pos="426"/>
        </w:tabs>
        <w:spacing w:line="360" w:lineRule="auto"/>
        <w:ind w:left="0"/>
        <w:jc w:val="both"/>
        <w:rPr>
          <w:rFonts w:ascii="Palatino Linotype" w:hAnsi="Palatino Linotype" w:cs="Arial"/>
        </w:rPr>
      </w:pPr>
    </w:p>
    <w:p w14:paraId="305ACD22" w14:textId="77777777" w:rsidR="002D063B" w:rsidRPr="00607840"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607840">
        <w:rPr>
          <w:rFonts w:ascii="Palatino Linotype" w:hAnsi="Palatino Linotype" w:cs="Arial"/>
        </w:rPr>
        <w:t xml:space="preserve">Se hace constar que el </w:t>
      </w:r>
      <w:r w:rsidRPr="00607840">
        <w:rPr>
          <w:rFonts w:ascii="Palatino Linotype" w:hAnsi="Palatino Linotype" w:cs="Arial"/>
          <w:b/>
          <w:bCs/>
        </w:rPr>
        <w:t>SUJETO OBLIGADO</w:t>
      </w:r>
      <w:r w:rsidRPr="00607840">
        <w:rPr>
          <w:rFonts w:ascii="Palatino Linotype" w:hAnsi="Palatino Linotype" w:cs="Arial"/>
        </w:rPr>
        <w:t xml:space="preserve"> acompañó el acuse anterior con el archivo electrónico cuyo título y contenido se describe a continuación:</w:t>
      </w:r>
    </w:p>
    <w:p w14:paraId="267C6C04" w14:textId="77777777" w:rsidR="002D063B" w:rsidRPr="00607840" w:rsidRDefault="002D063B" w:rsidP="002D063B">
      <w:pPr>
        <w:pStyle w:val="Prrafodelista"/>
        <w:numPr>
          <w:ilvl w:val="1"/>
          <w:numId w:val="25"/>
        </w:numPr>
        <w:tabs>
          <w:tab w:val="left" w:pos="426"/>
        </w:tabs>
        <w:spacing w:line="360" w:lineRule="auto"/>
        <w:ind w:left="1134"/>
        <w:jc w:val="both"/>
        <w:rPr>
          <w:rFonts w:ascii="Palatino Linotype" w:hAnsi="Palatino Linotype" w:cs="Arial"/>
        </w:rPr>
      </w:pPr>
      <w:r w:rsidRPr="00607840">
        <w:rPr>
          <w:rFonts w:ascii="Palatino Linotype" w:hAnsi="Palatino Linotype" w:cs="Arial"/>
          <w:b/>
          <w:bCs/>
          <w:i/>
          <w:iCs/>
        </w:rPr>
        <w:t>“S prorroga 14-07-22.pdf”</w:t>
      </w:r>
      <w:r w:rsidRPr="00607840">
        <w:rPr>
          <w:rFonts w:ascii="Palatino Linotype" w:hAnsi="Palatino Linotype" w:cs="Arial"/>
        </w:rPr>
        <w:t>: Documento de cuatro fojas consistente en la copia digitalizada del Acta de la Décima Quinta Sesión Extraordinaria del Comité de Transparencia del Ayuntamiento de Amecameca, llevada a cabo el catorce (14) de julio de dos mil veintidós, por el que se aprueba la ampliación del plazo para dar contestación a 392 solicitudes de información que ingresaron durante el periodo comprendido del veinte (20) al veintisiete (27) de junio de dos mil veintidós.</w:t>
      </w:r>
    </w:p>
    <w:p w14:paraId="0E48A70E" w14:textId="77777777" w:rsidR="002D063B" w:rsidRPr="00607840" w:rsidRDefault="002D063B" w:rsidP="002D063B">
      <w:pPr>
        <w:pStyle w:val="Prrafodelista"/>
        <w:tabs>
          <w:tab w:val="left" w:pos="426"/>
        </w:tabs>
        <w:spacing w:line="360" w:lineRule="auto"/>
        <w:ind w:left="0"/>
        <w:jc w:val="both"/>
        <w:rPr>
          <w:rFonts w:ascii="Palatino Linotype" w:hAnsi="Palatino Linotype" w:cs="Arial"/>
        </w:rPr>
      </w:pPr>
    </w:p>
    <w:p w14:paraId="143D7026" w14:textId="77777777" w:rsidR="002D063B" w:rsidRPr="00607840"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607840">
        <w:rPr>
          <w:rFonts w:ascii="Palatino Linotype" w:eastAsia="MS Mincho" w:hAnsi="Palatino Linotype" w:cs="Times New Roman"/>
          <w:color w:val="000000" w:themeColor="text1"/>
        </w:rPr>
        <w:t xml:space="preserve">El tres (03) de agosto de dos mil veintidós, el </w:t>
      </w:r>
      <w:r w:rsidRPr="00607840">
        <w:rPr>
          <w:rFonts w:ascii="Palatino Linotype" w:eastAsia="MS Mincho" w:hAnsi="Palatino Linotype" w:cs="Times New Roman"/>
          <w:b/>
          <w:bCs/>
          <w:color w:val="000000" w:themeColor="text1"/>
        </w:rPr>
        <w:t>SUJETO OBLIGADO</w:t>
      </w:r>
      <w:r w:rsidRPr="00607840">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Pr="00607840" w:rsidRDefault="002D063B" w:rsidP="002D063B">
      <w:pPr>
        <w:pStyle w:val="Prrafodelista"/>
        <w:tabs>
          <w:tab w:val="left" w:pos="426"/>
        </w:tabs>
        <w:spacing w:line="360" w:lineRule="auto"/>
        <w:ind w:left="0"/>
        <w:jc w:val="both"/>
        <w:rPr>
          <w:rFonts w:ascii="Palatino Linotype" w:hAnsi="Palatino Linotype" w:cs="Arial"/>
        </w:rPr>
      </w:pPr>
    </w:p>
    <w:p w14:paraId="7A91C9C2"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F60D57"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p>
    <w:p w14:paraId="0B6A91CF"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EN RESPUESTA A SU SOLICITUD SE LE ENVÍA EL LINK PARA LA CONSULTA DEL PROGRAMA ANUAL DE EVALUACIÓN https://amecameca.gob.mx/pae/ todo lo anterior conforme en apego al segundo párrafo del artículo 12 de la Ley de Transparencia y Acceso a la Información Pública del Estado de México y Municipios. Sin otro particular, me reitero a sus órdenes para cualquier duda o aclaración al respecto.</w:t>
      </w:r>
    </w:p>
    <w:p w14:paraId="12686574"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p>
    <w:p w14:paraId="4A08CFE8"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i/>
          <w:iCs/>
          <w:sz w:val="22"/>
          <w:szCs w:val="22"/>
        </w:rPr>
      </w:pPr>
      <w:r w:rsidRPr="00607840">
        <w:rPr>
          <w:rFonts w:ascii="Palatino Linotype" w:hAnsi="Palatino Linotype" w:cs="Arial"/>
          <w:i/>
          <w:iCs/>
          <w:sz w:val="22"/>
          <w:szCs w:val="22"/>
        </w:rPr>
        <w:t>ATENTAMENTE</w:t>
      </w:r>
    </w:p>
    <w:p w14:paraId="4F1CDD09" w14:textId="77777777" w:rsidR="002D063B" w:rsidRPr="00607840" w:rsidRDefault="002D063B" w:rsidP="002D063B">
      <w:pPr>
        <w:pStyle w:val="Prrafodelista"/>
        <w:tabs>
          <w:tab w:val="left" w:pos="426"/>
        </w:tabs>
        <w:spacing w:line="276" w:lineRule="auto"/>
        <w:ind w:left="567" w:right="567"/>
        <w:jc w:val="both"/>
        <w:rPr>
          <w:rFonts w:ascii="Palatino Linotype" w:hAnsi="Palatino Linotype" w:cs="Arial"/>
          <w:sz w:val="22"/>
          <w:szCs w:val="22"/>
        </w:rPr>
      </w:pPr>
      <w:r w:rsidRPr="00607840">
        <w:rPr>
          <w:rFonts w:ascii="Palatino Linotype" w:hAnsi="Palatino Linotype" w:cs="Arial"/>
          <w:i/>
          <w:iCs/>
          <w:sz w:val="22"/>
          <w:szCs w:val="22"/>
        </w:rPr>
        <w:t>Lic Mario Edmundo Rodríguez Aguilar”</w:t>
      </w:r>
      <w:r w:rsidRPr="00607840">
        <w:rPr>
          <w:rFonts w:ascii="Palatino Linotype" w:hAnsi="Palatino Linotype" w:cs="Arial"/>
          <w:sz w:val="22"/>
          <w:szCs w:val="22"/>
        </w:rPr>
        <w:t xml:space="preserve"> (Sic)</w:t>
      </w:r>
    </w:p>
    <w:p w14:paraId="21586F5F" w14:textId="77777777" w:rsidR="002D063B" w:rsidRPr="00607840" w:rsidRDefault="002D063B" w:rsidP="002D063B">
      <w:pPr>
        <w:pStyle w:val="Prrafodelista"/>
        <w:tabs>
          <w:tab w:val="left" w:pos="426"/>
        </w:tabs>
        <w:spacing w:line="360" w:lineRule="auto"/>
        <w:ind w:left="0"/>
        <w:jc w:val="both"/>
        <w:rPr>
          <w:rFonts w:ascii="Palatino Linotype" w:hAnsi="Palatino Linotype" w:cs="Arial"/>
        </w:rPr>
      </w:pPr>
    </w:p>
    <w:p w14:paraId="58B565D4" w14:textId="77777777" w:rsidR="002D063B" w:rsidRPr="00607840" w:rsidRDefault="002D063B"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07840">
        <w:rPr>
          <w:rFonts w:ascii="Palatino Linotype" w:eastAsia="Times New Roman" w:hAnsi="Palatino Linotype" w:cs="Arial"/>
          <w:color w:val="000000" w:themeColor="text1"/>
          <w:lang w:val="es-ES"/>
        </w:rPr>
        <w:t xml:space="preserve">El veintidós (22) de agosto de dos mil veintidós, el particular impugnó la respuesta del </w:t>
      </w:r>
      <w:r w:rsidRPr="00607840">
        <w:rPr>
          <w:rFonts w:ascii="Palatino Linotype" w:eastAsia="Times New Roman" w:hAnsi="Palatino Linotype" w:cs="Arial"/>
          <w:b/>
          <w:bCs/>
          <w:color w:val="000000" w:themeColor="text1"/>
          <w:lang w:val="es-ES"/>
        </w:rPr>
        <w:t>SUJETO OBLIGADO</w:t>
      </w:r>
      <w:r w:rsidRPr="00607840">
        <w:rPr>
          <w:rFonts w:ascii="Palatino Linotype" w:eastAsia="Times New Roman" w:hAnsi="Palatino Linotype" w:cs="Arial"/>
          <w:color w:val="000000" w:themeColor="text1"/>
          <w:lang w:val="es-ES"/>
        </w:rPr>
        <w:t xml:space="preserve"> mediante el recurso de revisión </w:t>
      </w:r>
      <w:r w:rsidRPr="00607840">
        <w:rPr>
          <w:rFonts w:ascii="Palatino Linotype" w:eastAsia="Calibri" w:hAnsi="Palatino Linotype" w:cs="Arial"/>
          <w:b/>
          <w:color w:val="000000" w:themeColor="text1"/>
          <w:lang w:val="es-ES"/>
        </w:rPr>
        <w:t>13508/INFOEM/IP/RR/2022</w:t>
      </w:r>
      <w:r w:rsidRPr="00607840">
        <w:rPr>
          <w:rFonts w:ascii="Palatino Linotype" w:eastAsia="Calibri" w:hAnsi="Palatino Linotype" w:cs="Arial"/>
          <w:bCs/>
          <w:color w:val="000000" w:themeColor="text1"/>
          <w:lang w:val="es-ES"/>
        </w:rPr>
        <w:t>;</w:t>
      </w:r>
      <w:r w:rsidRPr="00607840">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607840"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77777777" w:rsidR="002D063B" w:rsidRPr="00607840" w:rsidRDefault="002D063B" w:rsidP="002D063B">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607840">
        <w:rPr>
          <w:rFonts w:ascii="Palatino Linotype" w:eastAsia="Times New Roman" w:hAnsi="Palatino Linotype" w:cs="Arial"/>
          <w:b/>
          <w:color w:val="000000" w:themeColor="text1"/>
          <w:lang w:val="es-ES"/>
        </w:rPr>
        <w:t>Acto impugnado:</w:t>
      </w:r>
      <w:r w:rsidRPr="00607840">
        <w:rPr>
          <w:rFonts w:ascii="Palatino Linotype" w:eastAsia="Times New Roman" w:hAnsi="Palatino Linotype" w:cs="Arial"/>
          <w:color w:val="000000" w:themeColor="text1"/>
          <w:lang w:val="es-ES"/>
        </w:rPr>
        <w:t xml:space="preserve"> “</w:t>
      </w:r>
      <w:r w:rsidRPr="00607840">
        <w:rPr>
          <w:rFonts w:ascii="Palatino Linotype" w:eastAsia="Times New Roman" w:hAnsi="Palatino Linotype" w:cs="Arial"/>
          <w:i/>
          <w:color w:val="000000" w:themeColor="text1"/>
        </w:rPr>
        <w:t>El programa anual de evaluación para el ejercicio fiscal 2022, del Municipio de Amecameca, Estado de México.</w:t>
      </w:r>
      <w:r w:rsidRPr="00607840">
        <w:rPr>
          <w:rFonts w:ascii="Palatino Linotype" w:eastAsia="Times New Roman" w:hAnsi="Palatino Linotype" w:cs="Arial"/>
          <w:i/>
          <w:color w:val="000000" w:themeColor="text1"/>
          <w:lang w:val="es-ES"/>
        </w:rPr>
        <w:t>”</w:t>
      </w:r>
      <w:r w:rsidRPr="00607840">
        <w:rPr>
          <w:rFonts w:ascii="Palatino Linotype" w:eastAsia="Times New Roman" w:hAnsi="Palatino Linotype" w:cs="Arial"/>
          <w:color w:val="000000" w:themeColor="text1"/>
          <w:lang w:val="es-ES"/>
        </w:rPr>
        <w:t xml:space="preserve"> (Sic).</w:t>
      </w:r>
    </w:p>
    <w:p w14:paraId="3E31E0D4" w14:textId="77777777" w:rsidR="002D063B" w:rsidRPr="00607840"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77777777" w:rsidR="002D063B" w:rsidRPr="00607840" w:rsidRDefault="002D063B" w:rsidP="002D063B">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607840">
        <w:rPr>
          <w:rFonts w:ascii="Palatino Linotype" w:eastAsia="Times New Roman" w:hAnsi="Palatino Linotype" w:cs="Arial"/>
          <w:b/>
          <w:color w:val="000000" w:themeColor="text1"/>
          <w:lang w:val="es-ES"/>
        </w:rPr>
        <w:t>Razones o motivos de inconformidad:</w:t>
      </w:r>
      <w:r w:rsidRPr="00607840">
        <w:rPr>
          <w:rFonts w:ascii="Palatino Linotype" w:eastAsia="Times New Roman" w:hAnsi="Palatino Linotype" w:cs="Arial"/>
          <w:color w:val="000000" w:themeColor="text1"/>
          <w:lang w:val="es-ES"/>
        </w:rPr>
        <w:t xml:space="preserve"> “</w:t>
      </w:r>
      <w:r w:rsidRPr="00607840">
        <w:rPr>
          <w:rFonts w:ascii="Palatino Linotype" w:hAnsi="Palatino Linotype"/>
          <w:i/>
          <w:iCs/>
          <w:color w:val="000000"/>
        </w:rPr>
        <w:t>amecameca.gob.mx/pae/ , en dicha dirección aparece la indicación al PAE, sin embargo; al intentar acceder a los programas, no contienen información</w:t>
      </w:r>
      <w:r w:rsidRPr="00607840">
        <w:rPr>
          <w:rFonts w:ascii="Palatino Linotype" w:eastAsia="Times New Roman" w:hAnsi="Palatino Linotype" w:cs="Arial"/>
          <w:i/>
          <w:color w:val="000000" w:themeColor="text1"/>
          <w:lang w:val="es-ES"/>
        </w:rPr>
        <w:t>”</w:t>
      </w:r>
      <w:r w:rsidRPr="00607840">
        <w:rPr>
          <w:rFonts w:ascii="Palatino Linotype" w:eastAsia="Times New Roman" w:hAnsi="Palatino Linotype" w:cs="Arial"/>
          <w:color w:val="000000" w:themeColor="text1"/>
          <w:lang w:val="es-ES"/>
        </w:rPr>
        <w:t xml:space="preserve"> (Sic).</w:t>
      </w:r>
    </w:p>
    <w:p w14:paraId="61124CB8" w14:textId="77777777" w:rsidR="002D063B" w:rsidRPr="00607840"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77777777" w:rsidR="002D063B" w:rsidRPr="00607840"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eastAsia="Times New Roman" w:hAnsi="Palatino Linotype" w:cs="Arial"/>
          <w:color w:val="000000" w:themeColor="text1"/>
          <w:lang w:val="es-ES"/>
        </w:rPr>
        <w:t xml:space="preserve">Se registró el recurso de revisión bajo el número de expediente </w:t>
      </w:r>
      <w:r w:rsidRPr="00607840">
        <w:rPr>
          <w:rFonts w:ascii="Palatino Linotype" w:hAnsi="Palatino Linotype" w:cs="Arial"/>
          <w:bCs/>
          <w:color w:val="000000" w:themeColor="text1"/>
        </w:rPr>
        <w:t xml:space="preserve">al rubro indicado; asimismo, con fundamento en lo dispuesto por el </w:t>
      </w:r>
      <w:r w:rsidRPr="0060784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w:t>
      </w:r>
      <w:r w:rsidRPr="00607840">
        <w:rPr>
          <w:rFonts w:ascii="Palatino Linotype" w:eastAsia="Calibri" w:hAnsi="Palatino Linotype" w:cs="Arial"/>
          <w:bCs/>
          <w:color w:val="000000" w:themeColor="text1"/>
          <w:lang w:val="es-ES"/>
        </w:rPr>
        <w:lastRenderedPageBreak/>
        <w:t xml:space="preserve">Municipios, </w:t>
      </w:r>
      <w:r w:rsidRPr="00607840">
        <w:rPr>
          <w:rFonts w:ascii="Palatino Linotype" w:eastAsia="Times New Roman" w:hAnsi="Palatino Linotype" w:cs="Arial"/>
          <w:bCs/>
          <w:color w:val="000000" w:themeColor="text1"/>
          <w:lang w:val="es-ES"/>
        </w:rPr>
        <w:t xml:space="preserve">se turnó a la </w:t>
      </w:r>
      <w:r w:rsidRPr="00607840">
        <w:rPr>
          <w:rFonts w:ascii="Palatino Linotype" w:eastAsia="Times New Roman" w:hAnsi="Palatino Linotype" w:cs="Arial"/>
          <w:b/>
          <w:color w:val="000000" w:themeColor="text1"/>
          <w:lang w:val="es-ES"/>
        </w:rPr>
        <w:t>Comisionada María del Rosario Mejía Ayala</w:t>
      </w:r>
      <w:r w:rsidRPr="00607840">
        <w:rPr>
          <w:rFonts w:ascii="Palatino Linotype" w:eastAsia="Times New Roman" w:hAnsi="Palatino Linotype" w:cs="Arial"/>
          <w:bCs/>
          <w:color w:val="000000" w:themeColor="text1"/>
          <w:lang w:val="es-ES"/>
        </w:rPr>
        <w:t xml:space="preserve">, con el objeto de </w:t>
      </w:r>
      <w:r w:rsidRPr="00607840">
        <w:rPr>
          <w:rFonts w:ascii="Palatino Linotype" w:eastAsia="Times New Roman" w:hAnsi="Palatino Linotype" w:cs="Arial"/>
          <w:bCs/>
          <w:color w:val="000000" w:themeColor="text1"/>
        </w:rPr>
        <w:t>su análisis.</w:t>
      </w:r>
    </w:p>
    <w:p w14:paraId="6B73D867" w14:textId="77777777" w:rsidR="002D063B" w:rsidRPr="00607840"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77777777" w:rsidR="002D063B" w:rsidRPr="00607840"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eastAsia="Times New Roman" w:hAnsi="Palatino Linotype" w:cs="Arial"/>
          <w:color w:val="000000" w:themeColor="text1"/>
          <w:lang w:val="es-ES"/>
        </w:rPr>
        <w:t xml:space="preserve">La </w:t>
      </w:r>
      <w:r w:rsidRPr="00607840">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veintitrés (23) de agosto de dos mil veintidós, puso a disposición de las partes el expediente electrónico, </w:t>
      </w:r>
      <w:r w:rsidRPr="00607840">
        <w:rPr>
          <w:rFonts w:ascii="Palatino Linotype" w:eastAsia="Calibri" w:hAnsi="Palatino Linotype" w:cs="Arial"/>
          <w:color w:val="000000" w:themeColor="text1"/>
        </w:rPr>
        <w:t xml:space="preserve">vía </w:t>
      </w:r>
      <w:r w:rsidRPr="00607840">
        <w:rPr>
          <w:rFonts w:ascii="Palatino Linotype" w:eastAsia="Calibri" w:hAnsi="Palatino Linotype" w:cs="Arial"/>
          <w:color w:val="000000" w:themeColor="text1"/>
          <w:lang w:val="es-ES"/>
        </w:rPr>
        <w:t>SAIMEX,</w:t>
      </w:r>
      <w:r w:rsidRPr="00607840">
        <w:rPr>
          <w:rFonts w:ascii="Palatino Linotype" w:eastAsia="Calibri" w:hAnsi="Palatino Linotype" w:cs="Arial"/>
          <w:b/>
          <w:color w:val="000000" w:themeColor="text1"/>
          <w:lang w:val="es-ES"/>
        </w:rPr>
        <w:t xml:space="preserve"> </w:t>
      </w:r>
      <w:r w:rsidRPr="00607840">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607840">
        <w:rPr>
          <w:rFonts w:ascii="Palatino Linotype" w:eastAsia="Calibri" w:hAnsi="Palatino Linotype" w:cs="Arial"/>
          <w:b/>
          <w:color w:val="000000" w:themeColor="text1"/>
          <w:lang w:val="es-ES"/>
        </w:rPr>
        <w:t>SUJETO OBLIGADO</w:t>
      </w:r>
      <w:r w:rsidRPr="00607840">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607840"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77777777" w:rsidR="002D063B" w:rsidRPr="00607840"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eastAsia="Calibri" w:hAnsi="Palatino Linotype" w:cs="Arial"/>
          <w:color w:val="000000" w:themeColor="text1"/>
          <w:lang w:val="es-ES"/>
        </w:rPr>
        <w:t xml:space="preserve">El veinte (20) de septiembre de dos mil veintidós, el </w:t>
      </w:r>
      <w:r w:rsidRPr="00607840">
        <w:rPr>
          <w:rFonts w:ascii="Palatino Linotype" w:eastAsia="Calibri" w:hAnsi="Palatino Linotype" w:cs="Arial"/>
          <w:b/>
          <w:bCs/>
          <w:color w:val="000000" w:themeColor="text1"/>
          <w:lang w:val="es-ES"/>
        </w:rPr>
        <w:t>SUJETO OBLIGADO</w:t>
      </w:r>
      <w:r w:rsidRPr="00607840">
        <w:rPr>
          <w:rFonts w:ascii="Palatino Linotype" w:eastAsia="Calibri" w:hAnsi="Palatino Linotype" w:cs="Arial"/>
          <w:color w:val="000000" w:themeColor="text1"/>
          <w:lang w:val="es-ES"/>
        </w:rPr>
        <w:t xml:space="preserve"> presentó, en vía de informe justificado, y de forma doble, el archivo electrónico cuyo contenido se resume en las siguientes líneas:</w:t>
      </w:r>
    </w:p>
    <w:p w14:paraId="01D56D73" w14:textId="31A40C73" w:rsidR="002D063B" w:rsidRPr="00607840" w:rsidRDefault="002D063B" w:rsidP="002D063B">
      <w:pPr>
        <w:pStyle w:val="Prrafodelista"/>
        <w:numPr>
          <w:ilvl w:val="1"/>
          <w:numId w:val="24"/>
        </w:numPr>
        <w:tabs>
          <w:tab w:val="left" w:pos="426"/>
        </w:tabs>
        <w:spacing w:line="360" w:lineRule="auto"/>
        <w:ind w:left="1134"/>
        <w:jc w:val="both"/>
        <w:rPr>
          <w:rFonts w:ascii="Palatino Linotype" w:hAnsi="Palatino Linotype"/>
          <w:color w:val="000000" w:themeColor="text1"/>
        </w:rPr>
      </w:pPr>
      <w:r w:rsidRPr="00607840">
        <w:rPr>
          <w:rFonts w:ascii="Palatino Linotype" w:eastAsia="Calibri" w:hAnsi="Palatino Linotype" w:cs="Arial"/>
          <w:b/>
          <w:i/>
          <w:color w:val="000000" w:themeColor="text1"/>
          <w:lang w:val="es-ES"/>
        </w:rPr>
        <w:t>“00910.pdf”</w:t>
      </w:r>
      <w:r w:rsidRPr="00607840">
        <w:rPr>
          <w:rFonts w:ascii="Palatino Linotype" w:eastAsia="Calibri" w:hAnsi="Palatino Linotype" w:cs="Arial"/>
          <w:color w:val="000000" w:themeColor="text1"/>
          <w:lang w:val="es-ES"/>
        </w:rPr>
        <w:t xml:space="preserve">: Documento de una foja consistente en un escrito libre de un párrafo, a través del cual, el </w:t>
      </w:r>
      <w:r w:rsidRPr="00607840">
        <w:rPr>
          <w:rFonts w:ascii="Palatino Linotype" w:eastAsia="Calibri" w:hAnsi="Palatino Linotype" w:cs="Arial"/>
          <w:b/>
          <w:bCs/>
          <w:color w:val="000000" w:themeColor="text1"/>
          <w:lang w:val="es-ES"/>
        </w:rPr>
        <w:t>SUJETO OBLIGADO</w:t>
      </w:r>
      <w:r w:rsidRPr="00607840">
        <w:rPr>
          <w:rFonts w:ascii="Palatino Linotype" w:eastAsia="Calibri" w:hAnsi="Palatino Linotype" w:cs="Arial"/>
          <w:color w:val="000000" w:themeColor="text1"/>
          <w:lang w:val="es-ES"/>
        </w:rPr>
        <w:t xml:space="preserve"> señala un </w:t>
      </w:r>
      <w:r w:rsidRPr="00607840">
        <w:rPr>
          <w:rFonts w:ascii="Palatino Linotype" w:eastAsia="Calibri" w:hAnsi="Palatino Linotype" w:cs="Arial"/>
          <w:i/>
          <w:iCs/>
          <w:color w:val="000000" w:themeColor="text1"/>
          <w:lang w:val="es-ES"/>
        </w:rPr>
        <w:t>link</w:t>
      </w:r>
      <w:r w:rsidRPr="00607840">
        <w:rPr>
          <w:rFonts w:ascii="Palatino Linotype" w:eastAsia="Calibri" w:hAnsi="Palatino Linotype" w:cs="Arial"/>
          <w:color w:val="000000" w:themeColor="text1"/>
          <w:lang w:val="es-ES"/>
        </w:rPr>
        <w:t xml:space="preserve"> para consultar su Programa Anual de Evaluación.</w:t>
      </w:r>
    </w:p>
    <w:p w14:paraId="73D4979C" w14:textId="77777777" w:rsidR="002D063B" w:rsidRPr="00607840"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3DC93CC7" w14:textId="0BE1A375" w:rsidR="002D063B" w:rsidRPr="00607840"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hAnsi="Palatino Linotype"/>
          <w:color w:val="000000" w:themeColor="text1"/>
        </w:rPr>
        <w:t xml:space="preserve">Del </w:t>
      </w:r>
      <w:r w:rsidRPr="00607840">
        <w:rPr>
          <w:rFonts w:ascii="Palatino Linotype" w:hAnsi="Palatino Linotype"/>
          <w:color w:val="000000" w:themeColor="text1"/>
          <w:lang w:val="es-ES"/>
        </w:rPr>
        <w:t xml:space="preserve">análisis </w:t>
      </w:r>
      <w:r w:rsidRPr="00607840">
        <w:rPr>
          <w:rFonts w:ascii="Palatino Linotype" w:hAnsi="Palatino Linotype"/>
          <w:color w:val="000000" w:themeColor="text1"/>
        </w:rPr>
        <w:t xml:space="preserve">realizado a los archivos remitidos por el </w:t>
      </w:r>
      <w:r w:rsidRPr="00607840">
        <w:rPr>
          <w:rFonts w:ascii="Palatino Linotype" w:hAnsi="Palatino Linotype"/>
          <w:b/>
          <w:bCs/>
          <w:color w:val="000000" w:themeColor="text1"/>
        </w:rPr>
        <w:t>SUJETO OBLIGADO</w:t>
      </w:r>
      <w:r w:rsidRPr="00607840">
        <w:rPr>
          <w:rFonts w:ascii="Palatino Linotype" w:hAnsi="Palatino Linotype"/>
          <w:color w:val="000000" w:themeColor="text1"/>
        </w:rPr>
        <w:t xml:space="preserve"> en el apartado de </w:t>
      </w:r>
      <w:r w:rsidRPr="00607840">
        <w:rPr>
          <w:rFonts w:ascii="Palatino Linotype" w:hAnsi="Palatino Linotype"/>
          <w:i/>
          <w:iCs/>
          <w:color w:val="000000" w:themeColor="text1"/>
        </w:rPr>
        <w:t>Manifestaciones</w:t>
      </w:r>
      <w:r w:rsidRPr="00607840">
        <w:rPr>
          <w:rFonts w:ascii="Palatino Linotype" w:hAnsi="Palatino Linotype"/>
          <w:color w:val="000000" w:themeColor="text1"/>
        </w:rPr>
        <w:t xml:space="preserve"> del SAIMEX, se concluyó que éstos contenían información novedosa y de probable interés para el </w:t>
      </w:r>
      <w:r w:rsidRPr="00607840">
        <w:rPr>
          <w:rFonts w:ascii="Palatino Linotype" w:hAnsi="Palatino Linotype"/>
          <w:b/>
          <w:bCs/>
          <w:color w:val="000000" w:themeColor="text1"/>
        </w:rPr>
        <w:t>RECURRENTE</w:t>
      </w:r>
      <w:r w:rsidRPr="00607840">
        <w:rPr>
          <w:rFonts w:ascii="Palatino Linotype" w:hAnsi="Palatino Linotype"/>
          <w:color w:val="000000" w:themeColor="text1"/>
        </w:rPr>
        <w:t xml:space="preserve">, por lo que se le pusieron a la vista el uno (01) de diciembre de dos mil veintidós, concediéndole un plazo de tres (03) días para que manifestara lo que a su derecho conviniera, de conformidad con el artículo 185, fracción III, de la Ley de Transparencia y Acceso a </w:t>
      </w:r>
      <w:r w:rsidRPr="00607840">
        <w:rPr>
          <w:rFonts w:ascii="Palatino Linotype" w:hAnsi="Palatino Linotype"/>
          <w:color w:val="000000" w:themeColor="text1"/>
        </w:rPr>
        <w:lastRenderedPageBreak/>
        <w:t>la Información Pública del Estado de México y Municipios; no obstante, se hace constar que el particular no ejerció su derecho de réplica sobre los nuevos contenidos.</w:t>
      </w:r>
    </w:p>
    <w:p w14:paraId="6C2D677F" w14:textId="77777777" w:rsidR="002D063B" w:rsidRPr="00607840"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68B04BD4" w14:textId="6907EDD6" w:rsidR="00F638B9" w:rsidRPr="00607840" w:rsidRDefault="002D063B"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eastAsia="Times New Roman" w:hAnsi="Palatino Linotype" w:cs="Arial"/>
          <w:color w:val="000000" w:themeColor="text1"/>
        </w:rPr>
        <w:t>El uno (01) de diciembre de dos mil veintidós</w:t>
      </w:r>
      <w:r w:rsidR="00103B71" w:rsidRPr="00607840">
        <w:rPr>
          <w:rFonts w:ascii="Palatino Linotype" w:hAnsi="Palatino Linotype" w:cs="Arial"/>
          <w:color w:val="000000" w:themeColor="text1"/>
        </w:rPr>
        <w:t xml:space="preserve">, </w:t>
      </w:r>
      <w:r w:rsidR="00F638B9" w:rsidRPr="00607840">
        <w:rPr>
          <w:rFonts w:ascii="Palatino Linotype" w:hAnsi="Palatino Linotype" w:cs="Arial"/>
          <w:color w:val="000000" w:themeColor="text1"/>
          <w:lang w:val="es-ES"/>
        </w:rPr>
        <w:t>con fundamento en el artículo 181</w:t>
      </w:r>
      <w:r w:rsidR="00802B28" w:rsidRPr="00607840">
        <w:rPr>
          <w:rFonts w:ascii="Palatino Linotype" w:hAnsi="Palatino Linotype" w:cs="Arial"/>
          <w:color w:val="000000" w:themeColor="text1"/>
          <w:lang w:val="es-ES"/>
        </w:rPr>
        <w:t>,</w:t>
      </w:r>
      <w:r w:rsidR="00F638B9" w:rsidRPr="00607840">
        <w:rPr>
          <w:rFonts w:ascii="Palatino Linotype" w:hAnsi="Palatino Linotype" w:cs="Arial"/>
          <w:color w:val="000000" w:themeColor="text1"/>
          <w:lang w:val="es-ES"/>
        </w:rPr>
        <w:t xml:space="preserve"> tercer párrafo</w:t>
      </w:r>
      <w:r w:rsidR="00802B28" w:rsidRPr="00607840">
        <w:rPr>
          <w:rFonts w:ascii="Palatino Linotype" w:hAnsi="Palatino Linotype" w:cs="Arial"/>
          <w:color w:val="000000" w:themeColor="text1"/>
          <w:lang w:val="es-ES"/>
        </w:rPr>
        <w:t>,</w:t>
      </w:r>
      <w:r w:rsidR="00F638B9" w:rsidRPr="00607840">
        <w:rPr>
          <w:rFonts w:ascii="Palatino Linotype" w:hAnsi="Palatino Linotype" w:cs="Arial"/>
          <w:color w:val="000000" w:themeColor="text1"/>
          <w:lang w:val="es-ES"/>
        </w:rPr>
        <w:t xml:space="preserve"> de la Ley de Transparencia y Acceso a la Información Pública del Estado de México y Municipios</w:t>
      </w:r>
      <w:r w:rsidR="00F638B9" w:rsidRPr="00607840">
        <w:rPr>
          <w:rFonts w:ascii="Palatino Linotype" w:hAnsi="Palatino Linotype" w:cs="Arial"/>
          <w:bCs/>
          <w:color w:val="000000" w:themeColor="text1"/>
          <w:lang w:val="es-ES"/>
        </w:rPr>
        <w:t xml:space="preserve"> </w:t>
      </w:r>
      <w:r w:rsidR="00F638B9" w:rsidRPr="00607840">
        <w:rPr>
          <w:rFonts w:ascii="Palatino Linotype" w:hAnsi="Palatino Linotype" w:cs="Arial"/>
          <w:color w:val="000000" w:themeColor="text1"/>
          <w:lang w:val="es-ES"/>
        </w:rPr>
        <w:t xml:space="preserve">se notificó que el plazo de treinta (30) días para resolver </w:t>
      </w:r>
      <w:r w:rsidR="008A7F1F" w:rsidRPr="00607840">
        <w:rPr>
          <w:rFonts w:ascii="Palatino Linotype" w:hAnsi="Palatino Linotype" w:cs="Arial"/>
          <w:color w:val="000000" w:themeColor="text1"/>
          <w:lang w:val="es-ES"/>
        </w:rPr>
        <w:t>el</w:t>
      </w:r>
      <w:r w:rsidR="00F638B9" w:rsidRPr="00607840">
        <w:rPr>
          <w:rFonts w:ascii="Palatino Linotype" w:hAnsi="Palatino Linotype" w:cs="Arial"/>
          <w:color w:val="000000" w:themeColor="text1"/>
          <w:lang w:val="es-ES"/>
        </w:rPr>
        <w:t xml:space="preserve"> recurso de revisión sería ampliado por un periodo de </w:t>
      </w:r>
      <w:r w:rsidR="008A7F1F" w:rsidRPr="00607840">
        <w:rPr>
          <w:rFonts w:ascii="Palatino Linotype" w:hAnsi="Palatino Linotype" w:cs="Arial"/>
          <w:color w:val="000000" w:themeColor="text1"/>
          <w:lang w:val="es-ES"/>
        </w:rPr>
        <w:t>15</w:t>
      </w:r>
      <w:r w:rsidR="00F638B9" w:rsidRPr="00607840">
        <w:rPr>
          <w:rFonts w:ascii="Palatino Linotype" w:hAnsi="Palatino Linotype" w:cs="Arial"/>
          <w:color w:val="000000" w:themeColor="text1"/>
          <w:lang w:val="es-ES"/>
        </w:rPr>
        <w:t xml:space="preserve"> días hábiles adicionales</w:t>
      </w:r>
      <w:r w:rsidR="004435BA" w:rsidRPr="00607840">
        <w:rPr>
          <w:rFonts w:ascii="Palatino Linotype" w:hAnsi="Palatino Linotype" w:cs="Arial"/>
          <w:color w:val="000000" w:themeColor="text1"/>
          <w:lang w:val="es-ES"/>
        </w:rPr>
        <w:t>.</w:t>
      </w:r>
    </w:p>
    <w:p w14:paraId="28F67A61" w14:textId="77777777" w:rsidR="004435BA" w:rsidRPr="00607840" w:rsidRDefault="004435BA" w:rsidP="004435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2653A2"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color w:val="000000" w:themeColor="text1"/>
          <w:lang w:val="es-ES"/>
        </w:rPr>
        <w:t xml:space="preserve">Este </w:t>
      </w:r>
      <w:r w:rsidRPr="00607840">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635B53"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36B34117" w14:textId="77777777" w:rsidR="004435BA" w:rsidRPr="00607840"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5D4E334" w14:textId="77777777" w:rsidR="004435BA" w:rsidRPr="00607840"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231CFF2F"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color w:val="000000" w:themeColor="text1"/>
        </w:rPr>
        <w:t xml:space="preserve">Así, </w:t>
      </w:r>
      <w:r w:rsidRPr="00607840">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7677E1"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1DE1C95C"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rPr>
        <w:t xml:space="preserve">En </w:t>
      </w:r>
      <w:r w:rsidRPr="00607840">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F680FF"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00BFA7C8" w14:textId="77777777" w:rsidR="004435BA" w:rsidRPr="00607840"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eastAsia="Calibri" w:hAnsi="Palatino Linotype" w:cs="Arial"/>
        </w:rPr>
        <w:t xml:space="preserve">Por </w:t>
      </w:r>
      <w:r w:rsidRPr="0060784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39461EC" w14:textId="77777777" w:rsidR="004435BA" w:rsidRPr="00607840"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607840">
        <w:rPr>
          <w:rFonts w:ascii="Palatino Linotype" w:eastAsia="Calibri" w:hAnsi="Palatino Linotype" w:cs="Arial"/>
          <w:b/>
          <w:bCs/>
        </w:rPr>
        <w:t>Complejidad del Asunto:</w:t>
      </w:r>
      <w:r w:rsidRPr="00607840">
        <w:rPr>
          <w:rFonts w:ascii="Palatino Linotype" w:eastAsia="Calibri" w:hAnsi="Palatino Linotype" w:cs="Arial"/>
        </w:rPr>
        <w:t xml:space="preserve"> La complejidad de la prueba, la pluralidad de sujetos procesales, el tiempo transcurrido, las características y contexto del recurso.</w:t>
      </w:r>
    </w:p>
    <w:p w14:paraId="7E7D7266" w14:textId="77777777" w:rsidR="004435BA" w:rsidRPr="00607840"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607840">
        <w:rPr>
          <w:rFonts w:ascii="Palatino Linotype" w:eastAsia="Calibri" w:hAnsi="Palatino Linotype" w:cs="Arial"/>
          <w:b/>
          <w:bCs/>
        </w:rPr>
        <w:t>Actividad Procesal del interesado:</w:t>
      </w:r>
      <w:r w:rsidRPr="00607840">
        <w:rPr>
          <w:rFonts w:ascii="Palatino Linotype" w:eastAsia="Calibri" w:hAnsi="Palatino Linotype" w:cs="Arial"/>
        </w:rPr>
        <w:t xml:space="preserve"> Acciones u omisiones del interesado.</w:t>
      </w:r>
    </w:p>
    <w:p w14:paraId="2D9AAC4A" w14:textId="77777777" w:rsidR="004435BA" w:rsidRPr="00607840"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607840">
        <w:rPr>
          <w:rFonts w:ascii="Palatino Linotype" w:eastAsia="Calibri" w:hAnsi="Palatino Linotype" w:cs="Arial"/>
          <w:b/>
          <w:bCs/>
        </w:rPr>
        <w:t>Conducta de la Autoridad:</w:t>
      </w:r>
      <w:r w:rsidRPr="00607840">
        <w:rPr>
          <w:rFonts w:ascii="Palatino Linotype" w:eastAsia="Calibri" w:hAnsi="Palatino Linotype" w:cs="Arial"/>
        </w:rPr>
        <w:t xml:space="preserve"> Las Acciones u omisiones realizadas en el procedimiento. Así como si la autoridad actuó con la debida diligencia.</w:t>
      </w:r>
    </w:p>
    <w:p w14:paraId="21D068D4" w14:textId="77777777" w:rsidR="004435BA" w:rsidRPr="00607840" w:rsidRDefault="004435BA" w:rsidP="002D6695">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607840">
        <w:rPr>
          <w:rFonts w:ascii="Palatino Linotype" w:eastAsia="Calibri" w:hAnsi="Palatino Linotype" w:cs="Arial"/>
          <w:b/>
          <w:bCs/>
        </w:rPr>
        <w:t xml:space="preserve">La afectación generada en la situación jurídica de la persona involucrada en el proceso: </w:t>
      </w:r>
      <w:r w:rsidRPr="00607840">
        <w:rPr>
          <w:rFonts w:ascii="Palatino Linotype" w:eastAsia="Calibri" w:hAnsi="Palatino Linotype" w:cs="Arial"/>
        </w:rPr>
        <w:t>Violación a sus derechos humanos.</w:t>
      </w:r>
    </w:p>
    <w:p w14:paraId="53524D9A" w14:textId="77777777" w:rsidR="004435BA" w:rsidRPr="00607840"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1777FCD1"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color w:val="000000" w:themeColor="text1"/>
        </w:rPr>
        <w:t xml:space="preserve">De </w:t>
      </w:r>
      <w:r w:rsidRPr="00607840">
        <w:rPr>
          <w:rFonts w:ascii="Palatino Linotype" w:hAnsi="Palatino Linotype"/>
        </w:rPr>
        <w:t xml:space="preserve">modo que, cuando se trate de un asunto excepcional, por alguna o todas las características mencionadas o bien, cuando el ingreso de asuntos al órgano </w:t>
      </w:r>
      <w:r w:rsidRPr="00607840">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12A98AB"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0A2FC18C"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rPr>
        <w:t xml:space="preserve">Argumento </w:t>
      </w:r>
      <w:r w:rsidRPr="00607840">
        <w:rPr>
          <w:rFonts w:ascii="Palatino Linotype" w:hAnsi="Palatino Linotype"/>
        </w:rPr>
        <w:t xml:space="preserve">que encuentra sustento en la jurisprudencia P./J. 32/92 emitida por el Pleno de la Suprema Corte de Justicia de la Nación de rubro </w:t>
      </w:r>
      <w:r w:rsidRPr="0060784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07840">
        <w:rPr>
          <w:rStyle w:val="Refdenotaalpie"/>
          <w:rFonts w:ascii="Palatino Linotype" w:hAnsi="Palatino Linotype"/>
          <w:i/>
        </w:rPr>
        <w:footnoteReference w:id="1"/>
      </w:r>
      <w:r w:rsidRPr="00607840">
        <w:rPr>
          <w:rFonts w:ascii="Palatino Linotype" w:hAnsi="Palatino Linotype"/>
        </w:rPr>
        <w:t>, visible en la Gaceta del Seminario Judicial de la Federación con el registro digital 205635.</w:t>
      </w:r>
    </w:p>
    <w:p w14:paraId="6520E136"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396CCE27"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rPr>
        <w:t xml:space="preserve">Razones </w:t>
      </w:r>
      <w:r w:rsidRPr="00607840">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2D7979"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5199DF7D" w14:textId="77777777" w:rsidR="004435BA" w:rsidRPr="00607840"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607840">
        <w:rPr>
          <w:rFonts w:ascii="Palatino Linotype" w:eastAsia="Calibri" w:hAnsi="Palatino Linotype" w:cs="Arial"/>
        </w:rPr>
        <w:t xml:space="preserve">Por </w:t>
      </w:r>
      <w:r w:rsidRPr="0060784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71F91A9" w14:textId="77777777" w:rsidR="004435BA" w:rsidRPr="00607840" w:rsidRDefault="004435BA" w:rsidP="004435BA">
      <w:pPr>
        <w:pStyle w:val="Prrafodelista"/>
        <w:tabs>
          <w:tab w:val="left" w:pos="426"/>
        </w:tabs>
        <w:spacing w:before="240" w:after="240" w:line="360" w:lineRule="auto"/>
        <w:ind w:left="0"/>
        <w:jc w:val="both"/>
        <w:rPr>
          <w:rFonts w:ascii="Palatino Linotype" w:hAnsi="Palatino Linotype"/>
        </w:rPr>
      </w:pPr>
    </w:p>
    <w:p w14:paraId="3123AC4E" w14:textId="77777777" w:rsidR="004435BA" w:rsidRPr="00607840"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eastAsia="Calibri" w:hAnsi="Palatino Linotype" w:cs="Arial"/>
        </w:rPr>
        <w:t xml:space="preserve">Al </w:t>
      </w:r>
      <w:r w:rsidRPr="00607840">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095F0BF" w14:textId="77777777" w:rsidR="004435BA" w:rsidRPr="00607840"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5341A301" w14:textId="77777777" w:rsidR="004435BA" w:rsidRPr="00607840" w:rsidRDefault="004435BA" w:rsidP="004435BA">
      <w:pPr>
        <w:pStyle w:val="Prrafodelista"/>
        <w:spacing w:line="276" w:lineRule="auto"/>
        <w:ind w:left="567" w:right="567"/>
        <w:jc w:val="both"/>
        <w:rPr>
          <w:rFonts w:ascii="Palatino Linotype" w:hAnsi="Palatino Linotype"/>
          <w:i/>
          <w:sz w:val="22"/>
        </w:rPr>
      </w:pPr>
      <w:r w:rsidRPr="00607840">
        <w:rPr>
          <w:rFonts w:ascii="Palatino Linotype" w:hAnsi="Palatino Linotype"/>
          <w:b/>
          <w:i/>
          <w:sz w:val="22"/>
        </w:rPr>
        <w:t>PLAZO RAZONABLE PARA RESOLVER. DIMENSIÓN Y EFECTOS DE ESTE CONCEPTO CUANDO SE ADUCE EXCESIVA CARGA DE TRABAJO.</w:t>
      </w:r>
      <w:r w:rsidRPr="0060784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607840">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07840">
        <w:rPr>
          <w:rStyle w:val="Refdenotaalpie"/>
          <w:rFonts w:ascii="Palatino Linotype" w:hAnsi="Palatino Linotype"/>
          <w:i/>
          <w:sz w:val="22"/>
        </w:rPr>
        <w:footnoteReference w:id="2"/>
      </w:r>
    </w:p>
    <w:p w14:paraId="1817527B" w14:textId="77777777" w:rsidR="004435BA" w:rsidRPr="00607840" w:rsidRDefault="004435BA" w:rsidP="004435BA">
      <w:pPr>
        <w:pStyle w:val="Prrafodelista"/>
        <w:spacing w:line="276" w:lineRule="auto"/>
        <w:ind w:left="567" w:right="567"/>
        <w:jc w:val="both"/>
        <w:rPr>
          <w:rFonts w:ascii="Palatino Linotype" w:hAnsi="Palatino Linotype"/>
          <w:i/>
          <w:sz w:val="22"/>
        </w:rPr>
      </w:pPr>
    </w:p>
    <w:p w14:paraId="51C3E87D" w14:textId="77777777" w:rsidR="004435BA" w:rsidRPr="00607840" w:rsidRDefault="004435BA" w:rsidP="004435BA">
      <w:pPr>
        <w:pStyle w:val="Prrafodelista"/>
        <w:spacing w:line="276" w:lineRule="auto"/>
        <w:ind w:left="567" w:right="567"/>
        <w:jc w:val="both"/>
        <w:rPr>
          <w:rFonts w:ascii="Palatino Linotype" w:hAnsi="Palatino Linotype"/>
          <w:i/>
          <w:sz w:val="22"/>
        </w:rPr>
      </w:pPr>
      <w:r w:rsidRPr="00607840">
        <w:rPr>
          <w:rFonts w:ascii="Palatino Linotype" w:hAnsi="Palatino Linotype"/>
          <w:b/>
          <w:i/>
          <w:sz w:val="22"/>
        </w:rPr>
        <w:t>PLAZO RAZONABLE PARA RESOLVER. CONCEPTO Y ELEMENTOS QUE LO INTEGRAN A LA LUZ DEL DERECHO INTERNACIONAL DE LOS DERECHOS HUMANOS.</w:t>
      </w:r>
      <w:r w:rsidRPr="0060784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w:t>
      </w:r>
      <w:r w:rsidRPr="00607840">
        <w:rPr>
          <w:rFonts w:ascii="Palatino Linotype" w:hAnsi="Palatino Linotype"/>
          <w:i/>
          <w:sz w:val="22"/>
        </w:rPr>
        <w:lastRenderedPageBreak/>
        <w:t>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07840">
        <w:rPr>
          <w:rStyle w:val="Refdenotaalpie"/>
          <w:rFonts w:ascii="Palatino Linotype" w:hAnsi="Palatino Linotype"/>
          <w:i/>
          <w:sz w:val="22"/>
        </w:rPr>
        <w:footnoteReference w:id="3"/>
      </w:r>
    </w:p>
    <w:p w14:paraId="63BAD8E7" w14:textId="77777777" w:rsidR="004435BA" w:rsidRPr="00607840"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4F0BFA4D" w14:textId="6A487048" w:rsidR="002D063B" w:rsidRPr="00607840" w:rsidRDefault="004435BA" w:rsidP="004435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eastAsia="Calibri" w:hAnsi="Palatino Linotype" w:cs="Arial"/>
          <w:color w:val="000000" w:themeColor="text1"/>
        </w:rPr>
        <w:t xml:space="preserve">Por </w:t>
      </w:r>
      <w:r w:rsidRPr="0060784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8085D82" w14:textId="77777777" w:rsidR="002D063B" w:rsidRPr="00607840"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EC6E43" w14:textId="125BE254" w:rsidR="004435BA" w:rsidRPr="00607840" w:rsidRDefault="002D063B" w:rsidP="00FD1A3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7840">
        <w:rPr>
          <w:rFonts w:ascii="Palatino Linotype" w:hAnsi="Palatino Linotype" w:cs="Arial"/>
          <w:color w:val="000000" w:themeColor="text1"/>
        </w:rPr>
        <w:lastRenderedPageBreak/>
        <w:t>Finalmente, el siete (07) de diciembre de dos mil veintidós, la Comisionada Ponente decretó el cierre del periodo de instrucción, por lo que ordenó turnar el expediente para su resolución, misma que ahora se pronuncia; y</w:t>
      </w:r>
      <w:r w:rsidR="006225C6" w:rsidRPr="00607840">
        <w:rPr>
          <w:rFonts w:ascii="Palatino Linotype" w:hAnsi="Palatino Linotype"/>
        </w:rPr>
        <w:t xml:space="preserve"> ------------------------</w:t>
      </w:r>
    </w:p>
    <w:p w14:paraId="1F1CC116" w14:textId="77777777" w:rsidR="008A74F2" w:rsidRPr="00607840"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607840"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607840" w:rsidRDefault="007C0013" w:rsidP="00B31E90">
      <w:pPr>
        <w:pStyle w:val="Ttulo1"/>
        <w:spacing w:before="0"/>
        <w:jc w:val="center"/>
        <w:rPr>
          <w:b/>
          <w:color w:val="000000" w:themeColor="text1"/>
        </w:rPr>
      </w:pPr>
      <w:bookmarkStart w:id="5" w:name="_Toc88071777"/>
      <w:r w:rsidRPr="00607840">
        <w:rPr>
          <w:b/>
          <w:color w:val="000000" w:themeColor="text1"/>
        </w:rPr>
        <w:t>CONSIDERANDO</w:t>
      </w:r>
      <w:bookmarkEnd w:id="3"/>
      <w:bookmarkEnd w:id="4"/>
      <w:bookmarkEnd w:id="5"/>
    </w:p>
    <w:p w14:paraId="435CF9A4" w14:textId="77777777" w:rsidR="00FC1DA7" w:rsidRPr="00607840" w:rsidRDefault="00FC1DA7" w:rsidP="00B31E90">
      <w:pPr>
        <w:rPr>
          <w:color w:val="000000" w:themeColor="text1"/>
          <w:lang w:eastAsia="en-US"/>
        </w:rPr>
      </w:pPr>
    </w:p>
    <w:p w14:paraId="629A5BE2" w14:textId="1FC05436" w:rsidR="007C0013" w:rsidRPr="0060784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607840">
        <w:rPr>
          <w:rFonts w:ascii="Palatino Linotype" w:hAnsi="Palatino Linotype"/>
          <w:b/>
          <w:color w:val="000000" w:themeColor="text1"/>
          <w:sz w:val="24"/>
        </w:rPr>
        <w:t>PRIMERO. De la competencia</w:t>
      </w:r>
      <w:bookmarkEnd w:id="6"/>
      <w:bookmarkEnd w:id="7"/>
      <w:bookmarkEnd w:id="8"/>
    </w:p>
    <w:p w14:paraId="60FBD8C7" w14:textId="77777777" w:rsidR="00FC1DA7" w:rsidRPr="00607840" w:rsidRDefault="00FC1DA7" w:rsidP="00B31E90">
      <w:pPr>
        <w:rPr>
          <w:rFonts w:ascii="Palatino Linotype" w:hAnsi="Palatino Linotype"/>
          <w:color w:val="000000" w:themeColor="text1"/>
          <w:lang w:eastAsia="en-US"/>
        </w:rPr>
      </w:pPr>
    </w:p>
    <w:p w14:paraId="0BF52B18" w14:textId="3F246E85" w:rsidR="005A228F" w:rsidRPr="0060784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0784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07840">
        <w:rPr>
          <w:rFonts w:ascii="Palatino Linotype" w:eastAsia="Calibri" w:hAnsi="Palatino Linotype" w:cs="Times New Roman"/>
          <w:color w:val="000000" w:themeColor="text1"/>
          <w:lang w:val="es-ES"/>
        </w:rPr>
        <w:t xml:space="preserve">etente para conocer y resolver </w:t>
      </w:r>
      <w:r w:rsidR="005C7898" w:rsidRPr="00607840">
        <w:rPr>
          <w:rFonts w:ascii="Palatino Linotype" w:eastAsia="Calibri" w:hAnsi="Palatino Linotype" w:cs="Times New Roman"/>
          <w:color w:val="000000" w:themeColor="text1"/>
          <w:lang w:val="es-ES"/>
        </w:rPr>
        <w:t>los</w:t>
      </w:r>
      <w:r w:rsidRPr="00607840">
        <w:rPr>
          <w:rFonts w:ascii="Palatino Linotype" w:eastAsia="Calibri" w:hAnsi="Palatino Linotype" w:cs="Times New Roman"/>
          <w:color w:val="000000" w:themeColor="text1"/>
          <w:lang w:val="es-ES"/>
        </w:rPr>
        <w:t xml:space="preserve"> presente</w:t>
      </w:r>
      <w:r w:rsidR="005C7898" w:rsidRPr="00607840">
        <w:rPr>
          <w:rFonts w:ascii="Palatino Linotype" w:eastAsia="Calibri" w:hAnsi="Palatino Linotype" w:cs="Times New Roman"/>
          <w:color w:val="000000" w:themeColor="text1"/>
          <w:lang w:val="es-ES"/>
        </w:rPr>
        <w:t>s</w:t>
      </w:r>
      <w:r w:rsidRPr="00607840">
        <w:rPr>
          <w:rFonts w:ascii="Palatino Linotype" w:eastAsia="Calibri" w:hAnsi="Palatino Linotype" w:cs="Times New Roman"/>
          <w:color w:val="000000" w:themeColor="text1"/>
          <w:lang w:val="es-ES"/>
        </w:rPr>
        <w:t xml:space="preserve"> recurso</w:t>
      </w:r>
      <w:r w:rsidR="005C7898" w:rsidRPr="00607840">
        <w:rPr>
          <w:rFonts w:ascii="Palatino Linotype" w:eastAsia="Calibri" w:hAnsi="Palatino Linotype" w:cs="Times New Roman"/>
          <w:color w:val="000000" w:themeColor="text1"/>
          <w:lang w:val="es-ES"/>
        </w:rPr>
        <w:t>s</w:t>
      </w:r>
      <w:r w:rsidRPr="00607840">
        <w:rPr>
          <w:rFonts w:ascii="Palatino Linotype" w:eastAsia="Calibri" w:hAnsi="Palatino Linotype" w:cs="Times New Roman"/>
          <w:color w:val="000000" w:themeColor="text1"/>
          <w:lang w:val="es-ES"/>
        </w:rPr>
        <w:t xml:space="preserve"> de conformidad con el artículo: 6, apartado A, fracción IV</w:t>
      </w:r>
      <w:r w:rsidR="006225C6"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de la </w:t>
      </w:r>
      <w:r w:rsidRPr="00607840">
        <w:rPr>
          <w:rFonts w:ascii="Palatino Linotype" w:eastAsia="Calibri" w:hAnsi="Palatino Linotype" w:cs="Times New Roman"/>
          <w:b/>
          <w:color w:val="000000" w:themeColor="text1"/>
          <w:lang w:val="es-ES"/>
        </w:rPr>
        <w:t>Constitución Política de los Estados Unidos Mexicanos</w:t>
      </w:r>
      <w:r w:rsidRPr="00607840">
        <w:rPr>
          <w:rFonts w:ascii="Palatino Linotype" w:eastAsia="Calibri" w:hAnsi="Palatino Linotype" w:cs="Times New Roman"/>
          <w:color w:val="000000" w:themeColor="text1"/>
          <w:lang w:val="es-ES"/>
        </w:rPr>
        <w:t xml:space="preserve">; 5, párrafos </w:t>
      </w:r>
      <w:r w:rsidR="000B7C4F" w:rsidRPr="00607840">
        <w:rPr>
          <w:rFonts w:ascii="Palatino Linotype" w:eastAsia="Calibri" w:hAnsi="Palatino Linotype" w:cs="Times New Roman"/>
          <w:color w:val="000000" w:themeColor="text1"/>
          <w:lang w:val="es-ES"/>
        </w:rPr>
        <w:t>trigésimo, trigésimo primero y trigésimo segundo</w:t>
      </w:r>
      <w:r w:rsidR="004F785F"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fracciones IV y V</w:t>
      </w:r>
      <w:r w:rsidR="004F785F"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de la </w:t>
      </w:r>
      <w:r w:rsidRPr="00607840">
        <w:rPr>
          <w:rFonts w:ascii="Palatino Linotype" w:eastAsia="Calibri" w:hAnsi="Palatino Linotype" w:cs="Times New Roman"/>
          <w:b/>
          <w:color w:val="000000" w:themeColor="text1"/>
          <w:lang w:val="es-ES"/>
        </w:rPr>
        <w:t>Constitución Política del Estado Libre y Soberano de México</w:t>
      </w:r>
      <w:r w:rsidRPr="00607840">
        <w:rPr>
          <w:rFonts w:ascii="Palatino Linotype" w:eastAsia="Calibri" w:hAnsi="Palatino Linotype" w:cs="Times New Roman"/>
          <w:color w:val="000000" w:themeColor="text1"/>
          <w:lang w:val="es-ES"/>
        </w:rPr>
        <w:t>; artículos 1, 2 fracción II, 13, 29, 36</w:t>
      </w:r>
      <w:r w:rsidR="006225C6"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fracciones I y II, 176, 178, 179, 181</w:t>
      </w:r>
      <w:r w:rsidR="006225C6"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párrafo tercero</w:t>
      </w:r>
      <w:r w:rsidR="006225C6" w:rsidRPr="00607840">
        <w:rPr>
          <w:rFonts w:ascii="Palatino Linotype" w:eastAsia="Calibri" w:hAnsi="Palatino Linotype" w:cs="Times New Roman"/>
          <w:color w:val="000000" w:themeColor="text1"/>
          <w:lang w:val="es-ES"/>
        </w:rPr>
        <w:t>,</w:t>
      </w:r>
      <w:r w:rsidRPr="00607840">
        <w:rPr>
          <w:rFonts w:ascii="Palatino Linotype" w:eastAsia="Calibri" w:hAnsi="Palatino Linotype" w:cs="Times New Roman"/>
          <w:color w:val="000000" w:themeColor="text1"/>
          <w:lang w:val="es-ES"/>
        </w:rPr>
        <w:t xml:space="preserve"> y 185 </w:t>
      </w:r>
      <w:r w:rsidRPr="00607840">
        <w:rPr>
          <w:rFonts w:ascii="Palatino Linotype" w:eastAsia="Calibri" w:hAnsi="Palatino Linotype" w:cs="Arial"/>
          <w:color w:val="000000" w:themeColor="text1"/>
          <w:lang w:val="es-ES"/>
        </w:rPr>
        <w:t xml:space="preserve">de la </w:t>
      </w:r>
      <w:r w:rsidRPr="00607840">
        <w:rPr>
          <w:rFonts w:ascii="Palatino Linotype" w:eastAsia="Calibri" w:hAnsi="Palatino Linotype" w:cs="Arial"/>
          <w:b/>
          <w:color w:val="000000" w:themeColor="text1"/>
          <w:lang w:val="es-ES"/>
        </w:rPr>
        <w:t>Ley de Transparencia y Acceso a la Información Pública del Estado de México y Municipios</w:t>
      </w:r>
      <w:r w:rsidRPr="00607840">
        <w:rPr>
          <w:rFonts w:ascii="Palatino Linotype" w:eastAsia="Calibri" w:hAnsi="Palatino Linotype" w:cs="Arial"/>
          <w:color w:val="000000" w:themeColor="text1"/>
          <w:lang w:val="es-ES"/>
        </w:rPr>
        <w:t>; y 10, 7, 9</w:t>
      </w:r>
      <w:r w:rsidR="006225C6" w:rsidRPr="00607840">
        <w:rPr>
          <w:rFonts w:ascii="Palatino Linotype" w:eastAsia="Calibri" w:hAnsi="Palatino Linotype" w:cs="Arial"/>
          <w:color w:val="000000" w:themeColor="text1"/>
          <w:lang w:val="es-ES"/>
        </w:rPr>
        <w:t>,</w:t>
      </w:r>
      <w:r w:rsidRPr="00607840">
        <w:rPr>
          <w:rFonts w:ascii="Palatino Linotype" w:eastAsia="Calibri" w:hAnsi="Palatino Linotype" w:cs="Arial"/>
          <w:color w:val="000000" w:themeColor="text1"/>
          <w:lang w:val="es-ES"/>
        </w:rPr>
        <w:t xml:space="preserve"> fracciones I y XXIV, y 11 del </w:t>
      </w:r>
      <w:r w:rsidRPr="0060784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607840"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0784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607840">
        <w:rPr>
          <w:rFonts w:ascii="Palatino Linotype" w:hAnsi="Palatino Linotype"/>
          <w:b/>
          <w:color w:val="000000" w:themeColor="text1"/>
          <w:sz w:val="24"/>
        </w:rPr>
        <w:t>SEGUNDO. De la oportunidad y proced</w:t>
      </w:r>
      <w:r w:rsidR="00F35C44" w:rsidRPr="00607840">
        <w:rPr>
          <w:rFonts w:ascii="Palatino Linotype" w:hAnsi="Palatino Linotype"/>
          <w:b/>
          <w:color w:val="000000" w:themeColor="text1"/>
          <w:sz w:val="24"/>
        </w:rPr>
        <w:t>encia</w:t>
      </w:r>
      <w:r w:rsidRPr="00607840">
        <w:rPr>
          <w:rFonts w:ascii="Palatino Linotype" w:hAnsi="Palatino Linotype"/>
          <w:b/>
          <w:color w:val="000000" w:themeColor="text1"/>
          <w:sz w:val="24"/>
        </w:rPr>
        <w:t>.</w:t>
      </w:r>
      <w:bookmarkEnd w:id="9"/>
      <w:bookmarkEnd w:id="10"/>
      <w:bookmarkEnd w:id="11"/>
    </w:p>
    <w:p w14:paraId="18E22450" w14:textId="77777777" w:rsidR="00C6440A" w:rsidRPr="00607840" w:rsidRDefault="00C6440A" w:rsidP="00B31E90">
      <w:pPr>
        <w:rPr>
          <w:color w:val="000000" w:themeColor="text1"/>
          <w:lang w:eastAsia="en-US"/>
        </w:rPr>
      </w:pPr>
    </w:p>
    <w:p w14:paraId="1DAE4B2B" w14:textId="6687B781" w:rsidR="008A7F1F" w:rsidRPr="00607840"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607840">
        <w:rPr>
          <w:rFonts w:ascii="Palatino Linotype" w:eastAsia="Calibri" w:hAnsi="Palatino Linotype" w:cs="Arial"/>
          <w:color w:val="000000" w:themeColor="text1"/>
        </w:rPr>
        <w:t>El</w:t>
      </w:r>
      <w:r w:rsidR="003E6D0F" w:rsidRPr="00607840">
        <w:rPr>
          <w:rFonts w:ascii="Palatino Linotype" w:eastAsia="Calibri" w:hAnsi="Palatino Linotype" w:cs="Arial"/>
          <w:color w:val="000000" w:themeColor="text1"/>
        </w:rPr>
        <w:t xml:space="preserve"> </w:t>
      </w:r>
      <w:r w:rsidRPr="00607840">
        <w:rPr>
          <w:rFonts w:ascii="Palatino Linotype" w:eastAsia="Calibri" w:hAnsi="Palatino Linotype" w:cs="Arial"/>
          <w:lang w:val="es-ES_tradnl"/>
        </w:rPr>
        <w:t>medio de impugnación fue presentado a través del SAIMEX</w:t>
      </w:r>
      <w:r w:rsidRPr="00607840">
        <w:rPr>
          <w:rFonts w:ascii="Palatino Linotype" w:eastAsia="Calibri" w:hAnsi="Palatino Linotype" w:cs="Arial"/>
          <w:b/>
          <w:lang w:val="es-ES_tradnl"/>
        </w:rPr>
        <w:t>,</w:t>
      </w:r>
      <w:r w:rsidRPr="00607840">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07840">
        <w:rPr>
          <w:rFonts w:ascii="Palatino Linotype" w:eastAsia="Calibri" w:hAnsi="Palatino Linotype" w:cs="Arial"/>
          <w:b/>
          <w:lang w:val="es-ES_tradnl"/>
        </w:rPr>
        <w:t>SUJETO OBLIGADO</w:t>
      </w:r>
      <w:r w:rsidRPr="00607840">
        <w:rPr>
          <w:rFonts w:ascii="Palatino Linotype" w:eastAsia="Calibri" w:hAnsi="Palatino Linotype" w:cs="Arial"/>
          <w:lang w:val="es-ES_tradnl"/>
        </w:rPr>
        <w:t xml:space="preserve"> entregó respuesta el </w:t>
      </w:r>
      <w:r w:rsidR="002D063B" w:rsidRPr="00607840">
        <w:rPr>
          <w:rFonts w:ascii="Palatino Linotype" w:eastAsia="Calibri" w:hAnsi="Palatino Linotype" w:cs="Arial"/>
          <w:lang w:val="es-ES_tradnl"/>
        </w:rPr>
        <w:t>tres (03) de agosto</w:t>
      </w:r>
      <w:r w:rsidR="006225C6" w:rsidRPr="00607840">
        <w:rPr>
          <w:rFonts w:ascii="Palatino Linotype" w:eastAsia="Calibri" w:hAnsi="Palatino Linotype" w:cs="Arial"/>
          <w:lang w:val="es-ES_tradnl"/>
        </w:rPr>
        <w:t xml:space="preserve"> </w:t>
      </w:r>
      <w:r w:rsidRPr="00607840">
        <w:rPr>
          <w:rFonts w:ascii="Palatino Linotype" w:eastAsia="Calibri" w:hAnsi="Palatino Linotype" w:cs="Arial"/>
          <w:lang w:val="es-ES_tradnl"/>
        </w:rPr>
        <w:t>de dos mil veintidós</w:t>
      </w:r>
      <w:r w:rsidRPr="00607840">
        <w:rPr>
          <w:rFonts w:ascii="Palatino Linotype" w:eastAsia="Calibri" w:hAnsi="Palatino Linotype" w:cs="Arial"/>
        </w:rPr>
        <w:t xml:space="preserve">, el plazo para </w:t>
      </w:r>
      <w:r w:rsidRPr="00607840">
        <w:rPr>
          <w:rFonts w:ascii="Palatino Linotype" w:eastAsia="Calibri" w:hAnsi="Palatino Linotype" w:cs="Arial"/>
        </w:rPr>
        <w:lastRenderedPageBreak/>
        <w:t xml:space="preserve">interponer el recurso de revisión trascurrió del </w:t>
      </w:r>
      <w:r w:rsidR="002D063B" w:rsidRPr="00607840">
        <w:rPr>
          <w:rFonts w:ascii="Palatino Linotype" w:eastAsia="Calibri" w:hAnsi="Palatino Linotype" w:cs="Arial"/>
        </w:rPr>
        <w:t>cuatro (04) al veinticuatro (24) de agosto</w:t>
      </w:r>
      <w:r w:rsidR="006225C6" w:rsidRPr="00607840">
        <w:rPr>
          <w:rFonts w:ascii="Palatino Linotype" w:eastAsia="Calibri" w:hAnsi="Palatino Linotype" w:cs="Arial"/>
        </w:rPr>
        <w:t xml:space="preserve"> </w:t>
      </w:r>
      <w:r w:rsidRPr="00607840">
        <w:rPr>
          <w:rFonts w:ascii="Palatino Linotype" w:eastAsia="Calibri" w:hAnsi="Palatino Linotype" w:cs="Arial"/>
        </w:rPr>
        <w:t xml:space="preserve">de dos mil veintidós; sin contemplar en el cómputo los </w:t>
      </w:r>
      <w:r w:rsidR="006225C6" w:rsidRPr="00607840">
        <w:rPr>
          <w:rFonts w:ascii="Palatino Linotype" w:eastAsia="Calibri" w:hAnsi="Palatino Linotype" w:cs="Arial"/>
        </w:rPr>
        <w:t>sábados, domingos y días inhábiles</w:t>
      </w:r>
      <w:r w:rsidRPr="00607840">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607840"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11154674" w:rsidR="00740BA4" w:rsidRPr="00607840"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07840">
        <w:rPr>
          <w:rFonts w:ascii="Palatino Linotype" w:eastAsia="Calibri" w:hAnsi="Palatino Linotype" w:cs="Arial"/>
        </w:rPr>
        <w:t xml:space="preserve">Luego entonces, si el presente recurso de revisión fue interpuesto el </w:t>
      </w:r>
      <w:r w:rsidR="002D063B" w:rsidRPr="00607840">
        <w:rPr>
          <w:rFonts w:ascii="Palatino Linotype" w:eastAsia="Calibri" w:hAnsi="Palatino Linotype" w:cs="Arial"/>
        </w:rPr>
        <w:t>veintidós (22) de agosto</w:t>
      </w:r>
      <w:r w:rsidR="006225C6" w:rsidRPr="00607840">
        <w:rPr>
          <w:rFonts w:ascii="Palatino Linotype" w:eastAsia="Calibri" w:hAnsi="Palatino Linotype" w:cs="Arial"/>
        </w:rPr>
        <w:t xml:space="preserve"> </w:t>
      </w:r>
      <w:r w:rsidRPr="00607840">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607840">
        <w:rPr>
          <w:rFonts w:ascii="Palatino Linotype" w:eastAsia="Calibri" w:hAnsi="Palatino Linotype" w:cs="Arial"/>
          <w:b/>
        </w:rPr>
        <w:t xml:space="preserve"> </w:t>
      </w:r>
      <w:r w:rsidRPr="00607840">
        <w:rPr>
          <w:rFonts w:ascii="Palatino Linotype" w:eastAsia="Calibri" w:hAnsi="Palatino Linotype" w:cs="Arial"/>
        </w:rPr>
        <w:t>vigente.</w:t>
      </w:r>
    </w:p>
    <w:p w14:paraId="59CCEA40" w14:textId="77777777" w:rsidR="00774AB3" w:rsidRPr="0060784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60784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607840">
        <w:rPr>
          <w:rFonts w:ascii="Palatino Linotype" w:eastAsia="Calibri" w:hAnsi="Palatino Linotype" w:cs="Arial"/>
          <w:color w:val="000000" w:themeColor="text1"/>
        </w:rPr>
        <w:t xml:space="preserve">Consecuencia de lo anterior, </w:t>
      </w:r>
      <w:r w:rsidR="00566BC5" w:rsidRPr="00607840">
        <w:rPr>
          <w:rFonts w:ascii="Palatino Linotype" w:eastAsia="Calibri" w:hAnsi="Palatino Linotype" w:cs="Arial"/>
          <w:color w:val="000000" w:themeColor="text1"/>
        </w:rPr>
        <w:t>este Órgano Garante</w:t>
      </w:r>
      <w:r w:rsidRPr="00607840">
        <w:rPr>
          <w:rFonts w:ascii="Palatino Linotype" w:eastAsia="Calibri" w:hAnsi="Palatino Linotype" w:cs="Arial"/>
          <w:color w:val="000000" w:themeColor="text1"/>
        </w:rPr>
        <w:t xml:space="preserve"> advierte que </w:t>
      </w:r>
      <w:r w:rsidR="00FB2EE1" w:rsidRPr="00607840">
        <w:rPr>
          <w:rFonts w:ascii="Palatino Linotype" w:eastAsia="Calibri" w:hAnsi="Palatino Linotype" w:cs="Arial"/>
          <w:color w:val="000000" w:themeColor="text1"/>
        </w:rPr>
        <w:t>el</w:t>
      </w:r>
      <w:r w:rsidR="00540208" w:rsidRPr="00607840">
        <w:rPr>
          <w:rFonts w:ascii="Palatino Linotype" w:eastAsia="Calibri" w:hAnsi="Palatino Linotype" w:cs="Arial"/>
          <w:color w:val="000000" w:themeColor="text1"/>
        </w:rPr>
        <w:t xml:space="preserve"> </w:t>
      </w:r>
      <w:r w:rsidR="00FB2EE1" w:rsidRPr="00607840">
        <w:rPr>
          <w:rFonts w:ascii="Palatino Linotype" w:eastAsia="Calibri" w:hAnsi="Palatino Linotype" w:cs="Arial"/>
          <w:color w:val="000000" w:themeColor="text1"/>
        </w:rPr>
        <w:t xml:space="preserve">escrito </w:t>
      </w:r>
      <w:r w:rsidR="00540208" w:rsidRPr="00607840">
        <w:rPr>
          <w:rFonts w:ascii="Palatino Linotype" w:eastAsia="Calibri" w:hAnsi="Palatino Linotype" w:cs="Arial"/>
          <w:color w:val="000000" w:themeColor="text1"/>
        </w:rPr>
        <w:t>contiene las formalidades previstas por el artículo 180</w:t>
      </w:r>
      <w:r w:rsidR="00FB2EE1" w:rsidRPr="00607840">
        <w:rPr>
          <w:rFonts w:ascii="Palatino Linotype" w:eastAsia="Calibri" w:hAnsi="Palatino Linotype" w:cs="Arial"/>
          <w:color w:val="000000" w:themeColor="text1"/>
        </w:rPr>
        <w:t>,</w:t>
      </w:r>
      <w:r w:rsidR="00540208" w:rsidRPr="00607840">
        <w:rPr>
          <w:rFonts w:ascii="Palatino Linotype" w:eastAsia="Calibri" w:hAnsi="Palatino Linotype" w:cs="Arial"/>
          <w:color w:val="000000" w:themeColor="text1"/>
        </w:rPr>
        <w:t xml:space="preserve"> último párrafo</w:t>
      </w:r>
      <w:r w:rsidR="00FB2EE1" w:rsidRPr="00607840">
        <w:rPr>
          <w:rFonts w:ascii="Palatino Linotype" w:eastAsia="Calibri" w:hAnsi="Palatino Linotype" w:cs="Arial"/>
          <w:color w:val="000000" w:themeColor="text1"/>
        </w:rPr>
        <w:t>,</w:t>
      </w:r>
      <w:r w:rsidR="00540208" w:rsidRPr="00607840">
        <w:rPr>
          <w:rFonts w:ascii="Palatino Linotype" w:eastAsia="Calibri" w:hAnsi="Palatino Linotype" w:cs="Arial"/>
          <w:color w:val="000000" w:themeColor="text1"/>
        </w:rPr>
        <w:t xml:space="preserve"> de la Ley </w:t>
      </w:r>
      <w:r w:rsidR="004911B6" w:rsidRPr="00607840">
        <w:rPr>
          <w:rFonts w:ascii="Palatino Linotype" w:eastAsia="Calibri" w:hAnsi="Palatino Linotype" w:cs="Arial"/>
          <w:color w:val="000000" w:themeColor="text1"/>
        </w:rPr>
        <w:t>de Transparencia y Acceso a la Información Pública del Estado de México y Municipios</w:t>
      </w:r>
      <w:r w:rsidR="00540208" w:rsidRPr="00607840">
        <w:rPr>
          <w:rFonts w:ascii="Palatino Linotype" w:eastAsia="Calibri" w:hAnsi="Palatino Linotype" w:cs="Arial"/>
          <w:color w:val="000000" w:themeColor="text1"/>
        </w:rPr>
        <w:t xml:space="preserve">, por lo que es procedente que </w:t>
      </w:r>
      <w:r w:rsidR="004911B6" w:rsidRPr="00607840">
        <w:rPr>
          <w:rFonts w:ascii="Palatino Linotype" w:eastAsia="Calibri" w:hAnsi="Palatino Linotype" w:cs="Arial"/>
          <w:color w:val="000000" w:themeColor="text1"/>
        </w:rPr>
        <w:t>e</w:t>
      </w:r>
      <w:r w:rsidR="00540208" w:rsidRPr="00607840">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607840">
        <w:rPr>
          <w:rFonts w:ascii="Palatino Linotype" w:eastAsia="Calibri" w:hAnsi="Palatino Linotype" w:cs="Arial"/>
          <w:color w:val="000000" w:themeColor="text1"/>
        </w:rPr>
        <w:t xml:space="preserve">Municipios, conozca y resuelva </w:t>
      </w:r>
      <w:r w:rsidR="00FB2EE1" w:rsidRPr="00607840">
        <w:rPr>
          <w:rFonts w:ascii="Palatino Linotype" w:eastAsia="Calibri" w:hAnsi="Palatino Linotype" w:cs="Arial"/>
          <w:color w:val="000000" w:themeColor="text1"/>
        </w:rPr>
        <w:t>el</w:t>
      </w:r>
      <w:r w:rsidR="00540208" w:rsidRPr="00607840">
        <w:rPr>
          <w:rFonts w:ascii="Palatino Linotype" w:eastAsia="Calibri" w:hAnsi="Palatino Linotype" w:cs="Arial"/>
          <w:color w:val="000000" w:themeColor="text1"/>
        </w:rPr>
        <w:t xml:space="preserve"> presente recurso.</w:t>
      </w:r>
    </w:p>
    <w:p w14:paraId="316CB621" w14:textId="77777777" w:rsidR="00710B50" w:rsidRPr="0060784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60784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607840">
        <w:rPr>
          <w:rFonts w:ascii="Palatino Linotype" w:hAnsi="Palatino Linotype"/>
          <w:b/>
          <w:color w:val="000000" w:themeColor="text1"/>
        </w:rPr>
        <w:t xml:space="preserve">TERCERO. </w:t>
      </w:r>
      <w:r w:rsidR="00D5750C" w:rsidRPr="00607840">
        <w:rPr>
          <w:rFonts w:ascii="Palatino Linotype" w:hAnsi="Palatino Linotype"/>
          <w:b/>
          <w:color w:val="000000" w:themeColor="text1"/>
        </w:rPr>
        <w:t xml:space="preserve">Del planteamiento de la </w:t>
      </w:r>
      <w:r w:rsidR="00D5750C" w:rsidRPr="00607840">
        <w:rPr>
          <w:rFonts w:ascii="Palatino Linotype" w:hAnsi="Palatino Linotype"/>
          <w:b/>
          <w:i/>
          <w:color w:val="000000" w:themeColor="text1"/>
        </w:rPr>
        <w:t>Litis</w:t>
      </w:r>
      <w:r w:rsidRPr="00607840">
        <w:rPr>
          <w:rFonts w:ascii="Palatino Linotype" w:hAnsi="Palatino Linotype"/>
          <w:b/>
          <w:color w:val="000000" w:themeColor="text1"/>
        </w:rPr>
        <w:t>.</w:t>
      </w:r>
      <w:bookmarkEnd w:id="12"/>
    </w:p>
    <w:p w14:paraId="4FB84CAD" w14:textId="77777777" w:rsidR="00CA62D4" w:rsidRPr="0060784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2B515C4" w14:textId="642A70AD" w:rsidR="00963723" w:rsidRPr="00607840" w:rsidRDefault="0062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607840">
        <w:rPr>
          <w:rFonts w:ascii="Palatino Linotype" w:hAnsi="Palatino Linotype" w:cs="Arial"/>
          <w:color w:val="000000" w:themeColor="text1"/>
        </w:rPr>
        <w:t xml:space="preserve">Se requirió al </w:t>
      </w:r>
      <w:r w:rsidR="002D063B" w:rsidRPr="00607840">
        <w:rPr>
          <w:rFonts w:ascii="Palatino Linotype" w:hAnsi="Palatino Linotype" w:cs="Arial"/>
          <w:color w:val="000000" w:themeColor="text1"/>
        </w:rPr>
        <w:t>Ayuntamiento de Amecameca</w:t>
      </w:r>
      <w:r w:rsidRPr="00607840">
        <w:rPr>
          <w:rFonts w:ascii="Palatino Linotype" w:hAnsi="Palatino Linotype" w:cs="Arial"/>
          <w:color w:val="000000" w:themeColor="text1"/>
        </w:rPr>
        <w:t xml:space="preserve"> </w:t>
      </w:r>
      <w:r w:rsidR="002D063B" w:rsidRPr="00607840">
        <w:rPr>
          <w:rFonts w:ascii="Palatino Linotype" w:hAnsi="Palatino Linotype" w:cs="Arial"/>
          <w:color w:val="000000" w:themeColor="text1"/>
        </w:rPr>
        <w:t>el Programa Anual de Evaluación del ejercicio dos mil veintidós</w:t>
      </w:r>
      <w:r w:rsidR="002076E2" w:rsidRPr="00607840">
        <w:rPr>
          <w:rFonts w:ascii="Palatino Linotype" w:hAnsi="Palatino Linotype" w:cs="Arial"/>
          <w:color w:val="000000" w:themeColor="text1"/>
        </w:rPr>
        <w:t>.</w:t>
      </w:r>
      <w:r w:rsidR="006D57BE" w:rsidRPr="00607840">
        <w:rPr>
          <w:rFonts w:ascii="Palatino Linotype" w:hAnsi="Palatino Linotype" w:cs="Arial"/>
          <w:color w:val="000000" w:themeColor="text1"/>
        </w:rPr>
        <w:t xml:space="preserve"> E</w:t>
      </w:r>
      <w:r w:rsidR="00E50385" w:rsidRPr="00607840">
        <w:rPr>
          <w:rFonts w:ascii="Palatino Linotype" w:hAnsi="Palatino Linotype" w:cs="Arial"/>
          <w:color w:val="000000" w:themeColor="text1"/>
        </w:rPr>
        <w:t xml:space="preserve">l </w:t>
      </w:r>
      <w:r w:rsidR="00E50385" w:rsidRPr="00607840">
        <w:rPr>
          <w:rFonts w:ascii="Palatino Linotype" w:hAnsi="Palatino Linotype" w:cs="Arial"/>
          <w:b/>
          <w:color w:val="000000" w:themeColor="text1"/>
        </w:rPr>
        <w:t>SUJETO OBLIGADO</w:t>
      </w:r>
      <w:r w:rsidR="00963723" w:rsidRPr="00607840">
        <w:rPr>
          <w:rFonts w:ascii="Palatino Linotype" w:hAnsi="Palatino Linotype" w:cs="Arial"/>
          <w:color w:val="000000" w:themeColor="text1"/>
        </w:rPr>
        <w:t xml:space="preserve"> </w:t>
      </w:r>
      <w:r w:rsidR="002D063B" w:rsidRPr="00607840">
        <w:rPr>
          <w:rFonts w:ascii="Palatino Linotype" w:hAnsi="Palatino Linotype" w:cs="Arial"/>
          <w:color w:val="000000" w:themeColor="text1"/>
        </w:rPr>
        <w:t xml:space="preserve">señaló una dirección </w:t>
      </w:r>
      <w:r w:rsidR="002D063B" w:rsidRPr="00607840">
        <w:rPr>
          <w:rFonts w:ascii="Palatino Linotype" w:hAnsi="Palatino Linotype" w:cs="Arial"/>
          <w:i/>
          <w:iCs/>
          <w:color w:val="000000" w:themeColor="text1"/>
        </w:rPr>
        <w:t>web</w:t>
      </w:r>
      <w:r w:rsidR="002D063B" w:rsidRPr="00607840">
        <w:rPr>
          <w:rFonts w:ascii="Palatino Linotype" w:hAnsi="Palatino Linotype" w:cs="Arial"/>
          <w:color w:val="000000" w:themeColor="text1"/>
        </w:rPr>
        <w:t xml:space="preserve"> donde podría consultar la información solicitada</w:t>
      </w:r>
      <w:r w:rsidR="00CA4CF0" w:rsidRPr="00607840">
        <w:rPr>
          <w:rFonts w:ascii="Palatino Linotype" w:hAnsi="Palatino Linotype" w:cs="Arial"/>
          <w:color w:val="000000" w:themeColor="text1"/>
        </w:rPr>
        <w:t>.</w:t>
      </w:r>
      <w:r w:rsidR="007758D3" w:rsidRPr="00607840">
        <w:rPr>
          <w:rFonts w:ascii="Palatino Linotype" w:hAnsi="Palatino Linotype" w:cs="Arial"/>
          <w:color w:val="000000" w:themeColor="text1"/>
        </w:rPr>
        <w:t xml:space="preserve"> </w:t>
      </w:r>
    </w:p>
    <w:p w14:paraId="2C7AC7DC" w14:textId="77777777" w:rsidR="00963723" w:rsidRPr="00607840"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D1E356F" w:rsidR="0056788F" w:rsidRPr="00607840"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7840">
        <w:rPr>
          <w:rFonts w:ascii="Palatino Linotype" w:hAnsi="Palatino Linotype" w:cs="Arial"/>
          <w:color w:val="000000" w:themeColor="text1"/>
        </w:rPr>
        <w:lastRenderedPageBreak/>
        <w:t>El</w:t>
      </w:r>
      <w:r w:rsidR="007758D3" w:rsidRPr="00607840">
        <w:rPr>
          <w:rFonts w:ascii="Palatino Linotype" w:hAnsi="Palatino Linotype" w:cs="Arial"/>
          <w:color w:val="000000" w:themeColor="text1"/>
        </w:rPr>
        <w:t xml:space="preserve"> particular impugnó la respuesta del </w:t>
      </w:r>
      <w:r w:rsidR="007758D3" w:rsidRPr="00607840">
        <w:rPr>
          <w:rFonts w:ascii="Palatino Linotype" w:hAnsi="Palatino Linotype" w:cs="Arial"/>
          <w:b/>
          <w:color w:val="000000" w:themeColor="text1"/>
        </w:rPr>
        <w:t>SUJETO OBLIGADO</w:t>
      </w:r>
      <w:r w:rsidR="007758D3" w:rsidRPr="00607840">
        <w:rPr>
          <w:rFonts w:ascii="Palatino Linotype" w:hAnsi="Palatino Linotype" w:cs="Arial"/>
          <w:color w:val="000000" w:themeColor="text1"/>
        </w:rPr>
        <w:t xml:space="preserve"> mediante recurso de revisión</w:t>
      </w:r>
      <w:r w:rsidRPr="00607840">
        <w:rPr>
          <w:rFonts w:ascii="Palatino Linotype" w:hAnsi="Palatino Linotype" w:cs="Arial"/>
          <w:color w:val="000000" w:themeColor="text1"/>
        </w:rPr>
        <w:t>,</w:t>
      </w:r>
      <w:r w:rsidR="007758D3" w:rsidRPr="00607840">
        <w:rPr>
          <w:rFonts w:ascii="Palatino Linotype" w:hAnsi="Palatino Linotype" w:cs="Arial"/>
          <w:color w:val="000000" w:themeColor="text1"/>
        </w:rPr>
        <w:t xml:space="preserve"> </w:t>
      </w:r>
      <w:r w:rsidRPr="00607840">
        <w:rPr>
          <w:rFonts w:ascii="Palatino Linotype" w:hAnsi="Palatino Linotype" w:cs="Arial"/>
          <w:color w:val="000000" w:themeColor="text1"/>
        </w:rPr>
        <w:t xml:space="preserve">y </w:t>
      </w:r>
      <w:r w:rsidR="007758D3" w:rsidRPr="00607840">
        <w:rPr>
          <w:rFonts w:ascii="Palatino Linotype" w:hAnsi="Palatino Linotype" w:cs="Arial"/>
          <w:color w:val="000000" w:themeColor="text1"/>
        </w:rPr>
        <w:t xml:space="preserve">en </w:t>
      </w:r>
      <w:r w:rsidR="006D57BE" w:rsidRPr="00607840">
        <w:rPr>
          <w:rFonts w:ascii="Palatino Linotype" w:hAnsi="Palatino Linotype" w:cs="Arial"/>
          <w:color w:val="000000" w:themeColor="text1"/>
        </w:rPr>
        <w:t>el</w:t>
      </w:r>
      <w:r w:rsidR="006015F0" w:rsidRPr="00607840">
        <w:rPr>
          <w:rFonts w:ascii="Palatino Linotype" w:hAnsi="Palatino Linotype" w:cs="Arial"/>
          <w:color w:val="000000" w:themeColor="text1"/>
        </w:rPr>
        <w:t xml:space="preserve"> que señaló por agravios</w:t>
      </w:r>
      <w:r w:rsidR="002D063B" w:rsidRPr="00607840">
        <w:rPr>
          <w:rFonts w:ascii="Palatino Linotype" w:hAnsi="Palatino Linotype" w:cs="Arial"/>
          <w:color w:val="000000" w:themeColor="text1"/>
        </w:rPr>
        <w:t xml:space="preserve">, que la dirección </w:t>
      </w:r>
      <w:r w:rsidR="002D063B" w:rsidRPr="00607840">
        <w:rPr>
          <w:rFonts w:ascii="Palatino Linotype" w:hAnsi="Palatino Linotype" w:cs="Arial"/>
          <w:i/>
          <w:iCs/>
          <w:color w:val="000000" w:themeColor="text1"/>
        </w:rPr>
        <w:t>web</w:t>
      </w:r>
      <w:r w:rsidR="002D063B" w:rsidRPr="00607840">
        <w:rPr>
          <w:rFonts w:ascii="Palatino Linotype" w:hAnsi="Palatino Linotype" w:cs="Arial"/>
          <w:color w:val="000000" w:themeColor="text1"/>
        </w:rPr>
        <w:t xml:space="preserve"> referida en respuesta no contenía la información.</w:t>
      </w:r>
    </w:p>
    <w:p w14:paraId="52493E42" w14:textId="77777777" w:rsidR="0056788F" w:rsidRPr="0060784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3133CB8" w:rsidR="001A032D" w:rsidRPr="0060784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7840">
        <w:rPr>
          <w:rFonts w:ascii="Palatino Linotype" w:hAnsi="Palatino Linotype" w:cs="Arial"/>
          <w:color w:val="000000" w:themeColor="text1"/>
        </w:rPr>
        <w:t xml:space="preserve">En ese sentido, </w:t>
      </w:r>
      <w:r w:rsidR="00566BC5" w:rsidRPr="00607840">
        <w:rPr>
          <w:rFonts w:ascii="Palatino Linotype" w:hAnsi="Palatino Linotype" w:cs="Arial"/>
          <w:color w:val="000000" w:themeColor="text1"/>
        </w:rPr>
        <w:t>este Órgano Garante</w:t>
      </w:r>
      <w:r w:rsidR="002E160F" w:rsidRPr="00607840">
        <w:rPr>
          <w:rFonts w:ascii="Palatino Linotype" w:hAnsi="Palatino Linotype" w:cs="Arial"/>
          <w:color w:val="000000" w:themeColor="text1"/>
        </w:rPr>
        <w:t xml:space="preserve"> advierte que las razones o motivos de inconformidad manifestados por el </w:t>
      </w:r>
      <w:r w:rsidRPr="00607840">
        <w:rPr>
          <w:rFonts w:ascii="Palatino Linotype" w:hAnsi="Palatino Linotype" w:cs="Arial"/>
          <w:b/>
          <w:bCs/>
          <w:color w:val="000000" w:themeColor="text1"/>
        </w:rPr>
        <w:t>RECURRENTE</w:t>
      </w:r>
      <w:r w:rsidRPr="00607840">
        <w:rPr>
          <w:rFonts w:ascii="Palatino Linotype" w:hAnsi="Palatino Linotype" w:cs="Arial"/>
          <w:color w:val="000000" w:themeColor="text1"/>
        </w:rPr>
        <w:t xml:space="preserve"> </w:t>
      </w:r>
      <w:r w:rsidR="002E160F" w:rsidRPr="00607840">
        <w:rPr>
          <w:rFonts w:ascii="Palatino Linotype" w:hAnsi="Palatino Linotype" w:cs="Arial"/>
          <w:color w:val="000000" w:themeColor="text1"/>
        </w:rPr>
        <w:t>sugieren que la respuesta proporcionada</w:t>
      </w:r>
      <w:r w:rsidR="00B855AA" w:rsidRPr="00607840">
        <w:rPr>
          <w:rFonts w:ascii="Palatino Linotype" w:hAnsi="Palatino Linotype" w:cs="Arial"/>
          <w:color w:val="000000" w:themeColor="text1"/>
        </w:rPr>
        <w:t xml:space="preserve"> por el </w:t>
      </w:r>
      <w:r w:rsidR="00B855AA" w:rsidRPr="00607840">
        <w:rPr>
          <w:rFonts w:ascii="Palatino Linotype" w:hAnsi="Palatino Linotype" w:cs="Arial"/>
          <w:b/>
          <w:bCs/>
          <w:color w:val="000000" w:themeColor="text1"/>
        </w:rPr>
        <w:t>SUJETO OBLIGADO</w:t>
      </w:r>
      <w:r w:rsidR="007409D8" w:rsidRPr="00607840">
        <w:rPr>
          <w:rFonts w:ascii="Palatino Linotype" w:hAnsi="Palatino Linotype" w:cs="Arial"/>
          <w:color w:val="000000" w:themeColor="text1"/>
        </w:rPr>
        <w:t xml:space="preserve"> no </w:t>
      </w:r>
      <w:r w:rsidR="006D57BE" w:rsidRPr="00607840">
        <w:rPr>
          <w:rFonts w:ascii="Palatino Linotype" w:hAnsi="Palatino Linotype" w:cs="Arial"/>
          <w:color w:val="000000" w:themeColor="text1"/>
        </w:rPr>
        <w:t>cumplió</w:t>
      </w:r>
      <w:r w:rsidR="00B855AA" w:rsidRPr="00607840">
        <w:rPr>
          <w:rFonts w:ascii="Palatino Linotype" w:hAnsi="Palatino Linotype" w:cs="Arial"/>
          <w:color w:val="000000" w:themeColor="text1"/>
        </w:rPr>
        <w:t xml:space="preserve"> con </w:t>
      </w:r>
      <w:r w:rsidR="008F7752" w:rsidRPr="00607840">
        <w:rPr>
          <w:rFonts w:ascii="Palatino Linotype" w:hAnsi="Palatino Linotype" w:cs="Arial"/>
          <w:color w:val="000000" w:themeColor="text1"/>
        </w:rPr>
        <w:t>los</w:t>
      </w:r>
      <w:r w:rsidR="00B855AA" w:rsidRPr="00607840">
        <w:rPr>
          <w:rFonts w:ascii="Palatino Linotype" w:hAnsi="Palatino Linotype" w:cs="Arial"/>
          <w:color w:val="000000" w:themeColor="text1"/>
        </w:rPr>
        <w:t xml:space="preserve"> principio</w:t>
      </w:r>
      <w:r w:rsidR="008F7752" w:rsidRPr="00607840">
        <w:rPr>
          <w:rFonts w:ascii="Palatino Linotype" w:hAnsi="Palatino Linotype" w:cs="Arial"/>
          <w:color w:val="000000" w:themeColor="text1"/>
        </w:rPr>
        <w:t>s</w:t>
      </w:r>
      <w:r w:rsidR="00B855AA" w:rsidRPr="00607840">
        <w:rPr>
          <w:rFonts w:ascii="Palatino Linotype" w:hAnsi="Palatino Linotype" w:cs="Arial"/>
          <w:color w:val="000000" w:themeColor="text1"/>
        </w:rPr>
        <w:t xml:space="preserve"> contendido</w:t>
      </w:r>
      <w:r w:rsidR="008F7752" w:rsidRPr="00607840">
        <w:rPr>
          <w:rFonts w:ascii="Palatino Linotype" w:hAnsi="Palatino Linotype" w:cs="Arial"/>
          <w:color w:val="000000" w:themeColor="text1"/>
        </w:rPr>
        <w:t>s</w:t>
      </w:r>
      <w:r w:rsidR="00B855AA" w:rsidRPr="00607840">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607840">
        <w:rPr>
          <w:rFonts w:ascii="Palatino Linotype" w:hAnsi="Palatino Linotype" w:cs="Arial"/>
          <w:color w:val="000000" w:themeColor="text1"/>
        </w:rPr>
        <w:t>os</w:t>
      </w:r>
      <w:r w:rsidR="00B855AA" w:rsidRPr="00607840">
        <w:rPr>
          <w:rFonts w:ascii="Palatino Linotype" w:hAnsi="Palatino Linotype" w:cs="Arial"/>
          <w:color w:val="000000" w:themeColor="text1"/>
        </w:rPr>
        <w:t xml:space="preserve"> cual</w:t>
      </w:r>
      <w:r w:rsidR="008F7752" w:rsidRPr="00607840">
        <w:rPr>
          <w:rFonts w:ascii="Palatino Linotype" w:hAnsi="Palatino Linotype" w:cs="Arial"/>
          <w:color w:val="000000" w:themeColor="text1"/>
        </w:rPr>
        <w:t>es</w:t>
      </w:r>
      <w:r w:rsidR="00B855AA" w:rsidRPr="00607840">
        <w:rPr>
          <w:rFonts w:ascii="Palatino Linotype" w:hAnsi="Palatino Linotype" w:cs="Arial"/>
          <w:color w:val="000000" w:themeColor="text1"/>
        </w:rPr>
        <w:t xml:space="preserve"> señala</w:t>
      </w:r>
      <w:r w:rsidR="008F7752" w:rsidRPr="00607840">
        <w:rPr>
          <w:rFonts w:ascii="Palatino Linotype" w:hAnsi="Palatino Linotype" w:cs="Arial"/>
          <w:color w:val="000000" w:themeColor="text1"/>
        </w:rPr>
        <w:t>n</w:t>
      </w:r>
      <w:r w:rsidR="00B855AA" w:rsidRPr="00607840">
        <w:rPr>
          <w:rFonts w:ascii="Palatino Linotype" w:hAnsi="Palatino Linotype" w:cs="Arial"/>
          <w:color w:val="000000" w:themeColor="text1"/>
        </w:rPr>
        <w:t xml:space="preserve"> que en la generación, publicación y entrega de información se deberá garantizar que ésta </w:t>
      </w:r>
      <w:r w:rsidR="00C51671" w:rsidRPr="00607840">
        <w:rPr>
          <w:rFonts w:ascii="Palatino Linotype" w:hAnsi="Palatino Linotype" w:cs="Arial"/>
          <w:color w:val="000000" w:themeColor="text1"/>
        </w:rPr>
        <w:t>sea</w:t>
      </w:r>
      <w:r w:rsidR="007409D8" w:rsidRPr="00607840">
        <w:rPr>
          <w:rFonts w:ascii="Palatino Linotype" w:hAnsi="Palatino Linotype" w:cs="Arial"/>
          <w:color w:val="000000" w:themeColor="text1"/>
        </w:rPr>
        <w:t xml:space="preserve"> </w:t>
      </w:r>
      <w:r w:rsidR="0021056F" w:rsidRPr="00607840">
        <w:rPr>
          <w:rFonts w:ascii="Palatino Linotype" w:hAnsi="Palatino Linotype" w:cs="Arial"/>
          <w:b/>
          <w:color w:val="000000" w:themeColor="text1"/>
        </w:rPr>
        <w:t>accesible</w:t>
      </w:r>
      <w:r w:rsidR="00B855AA" w:rsidRPr="00607840">
        <w:rPr>
          <w:rFonts w:ascii="Palatino Linotype" w:hAnsi="Palatino Linotype" w:cs="Arial"/>
          <w:color w:val="000000" w:themeColor="text1"/>
        </w:rPr>
        <w:t>.</w:t>
      </w:r>
    </w:p>
    <w:p w14:paraId="026A3A70" w14:textId="77777777" w:rsidR="00197091" w:rsidRPr="0060784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207E1E4" w:rsidR="00AD76A1" w:rsidRPr="0060784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7840">
        <w:rPr>
          <w:rFonts w:ascii="Palatino Linotype" w:hAnsi="Palatino Linotype" w:cs="Arial"/>
          <w:color w:val="000000" w:themeColor="text1"/>
          <w:szCs w:val="23"/>
        </w:rPr>
        <w:t xml:space="preserve">Por lo anterior, la </w:t>
      </w:r>
      <w:r w:rsidRPr="00607840">
        <w:rPr>
          <w:rFonts w:ascii="Palatino Linotype" w:hAnsi="Palatino Linotype" w:cs="Arial"/>
          <w:i/>
          <w:color w:val="000000" w:themeColor="text1"/>
          <w:szCs w:val="23"/>
        </w:rPr>
        <w:t>Litis</w:t>
      </w:r>
      <w:r w:rsidRPr="00607840">
        <w:rPr>
          <w:rFonts w:ascii="Palatino Linotype" w:hAnsi="Palatino Linotype" w:cs="Arial"/>
          <w:color w:val="000000" w:themeColor="text1"/>
          <w:szCs w:val="23"/>
        </w:rPr>
        <w:t xml:space="preserve"> a resolver en el presente recurso se circunscribe en determinar si</w:t>
      </w:r>
      <w:r w:rsidR="002C6561" w:rsidRPr="00607840">
        <w:rPr>
          <w:rFonts w:ascii="Palatino Linotype" w:hAnsi="Palatino Linotype" w:cs="Arial"/>
          <w:color w:val="000000" w:themeColor="text1"/>
          <w:szCs w:val="23"/>
        </w:rPr>
        <w:t xml:space="preserve"> </w:t>
      </w:r>
      <w:r w:rsidR="004B0EB6" w:rsidRPr="00607840">
        <w:rPr>
          <w:rFonts w:ascii="Palatino Linotype" w:hAnsi="Palatino Linotype" w:cs="Arial"/>
          <w:color w:val="000000" w:themeColor="text1"/>
          <w:szCs w:val="23"/>
        </w:rPr>
        <w:t>la respuesta del</w:t>
      </w:r>
      <w:r w:rsidR="002C6561" w:rsidRPr="00607840">
        <w:rPr>
          <w:rFonts w:ascii="Palatino Linotype" w:hAnsi="Palatino Linotype" w:cs="Arial"/>
          <w:color w:val="000000" w:themeColor="text1"/>
          <w:szCs w:val="23"/>
        </w:rPr>
        <w:t xml:space="preserve"> </w:t>
      </w:r>
      <w:r w:rsidR="002C6561" w:rsidRPr="00607840">
        <w:rPr>
          <w:rFonts w:ascii="Palatino Linotype" w:hAnsi="Palatino Linotype" w:cs="Arial"/>
          <w:b/>
          <w:bCs/>
          <w:color w:val="000000" w:themeColor="text1"/>
          <w:szCs w:val="23"/>
        </w:rPr>
        <w:t>SUJETO OBLIGADO</w:t>
      </w:r>
      <w:r w:rsidR="002C6561" w:rsidRPr="00607840">
        <w:rPr>
          <w:rFonts w:ascii="Palatino Linotype" w:hAnsi="Palatino Linotype" w:cs="Arial"/>
          <w:color w:val="000000" w:themeColor="text1"/>
          <w:szCs w:val="23"/>
        </w:rPr>
        <w:t xml:space="preserve"> </w:t>
      </w:r>
      <w:r w:rsidR="004B0EB6" w:rsidRPr="00607840">
        <w:rPr>
          <w:rFonts w:ascii="Palatino Linotype" w:hAnsi="Palatino Linotype" w:cs="Arial"/>
          <w:color w:val="000000" w:themeColor="text1"/>
          <w:szCs w:val="23"/>
        </w:rPr>
        <w:t xml:space="preserve">colma el derecho de acceso a la información ejercido por </w:t>
      </w:r>
      <w:r w:rsidR="001025C6" w:rsidRPr="00607840">
        <w:rPr>
          <w:rFonts w:ascii="Palatino Linotype" w:hAnsi="Palatino Linotype" w:cs="Arial"/>
          <w:color w:val="000000" w:themeColor="text1"/>
          <w:szCs w:val="23"/>
        </w:rPr>
        <w:t>el</w:t>
      </w:r>
      <w:r w:rsidR="004B0EB6" w:rsidRPr="00607840">
        <w:rPr>
          <w:rFonts w:ascii="Palatino Linotype" w:hAnsi="Palatino Linotype" w:cs="Arial"/>
          <w:color w:val="000000" w:themeColor="text1"/>
          <w:szCs w:val="23"/>
        </w:rPr>
        <w:t xml:space="preserve"> </w:t>
      </w:r>
      <w:r w:rsidR="004B0EB6" w:rsidRPr="00607840">
        <w:rPr>
          <w:rFonts w:ascii="Palatino Linotype" w:hAnsi="Palatino Linotype" w:cs="Arial"/>
          <w:b/>
          <w:bCs/>
          <w:color w:val="000000" w:themeColor="text1"/>
          <w:szCs w:val="23"/>
        </w:rPr>
        <w:t>RECURRENTE</w:t>
      </w:r>
      <w:r w:rsidR="002C6561" w:rsidRPr="00607840">
        <w:rPr>
          <w:rFonts w:ascii="Palatino Linotype" w:hAnsi="Palatino Linotype" w:cs="Arial"/>
          <w:color w:val="000000" w:themeColor="text1"/>
          <w:szCs w:val="23"/>
        </w:rPr>
        <w:t xml:space="preserve"> o</w:t>
      </w:r>
      <w:r w:rsidR="001025C6" w:rsidRPr="00607840">
        <w:rPr>
          <w:rFonts w:ascii="Palatino Linotype" w:hAnsi="Palatino Linotype" w:cs="Arial"/>
          <w:color w:val="000000" w:themeColor="text1"/>
          <w:szCs w:val="23"/>
        </w:rPr>
        <w:t>,</w:t>
      </w:r>
      <w:r w:rsidR="002C6561" w:rsidRPr="00607840">
        <w:rPr>
          <w:rFonts w:ascii="Palatino Linotype" w:hAnsi="Palatino Linotype" w:cs="Arial"/>
          <w:color w:val="000000" w:themeColor="text1"/>
          <w:szCs w:val="23"/>
        </w:rPr>
        <w:t xml:space="preserve"> si por el contrario, se</w:t>
      </w:r>
      <w:r w:rsidR="00E32652" w:rsidRPr="00607840">
        <w:rPr>
          <w:rFonts w:ascii="Palatino Linotype" w:hAnsi="Palatino Linotype" w:cs="Arial"/>
          <w:color w:val="000000" w:themeColor="text1"/>
          <w:szCs w:val="23"/>
        </w:rPr>
        <w:t xml:space="preserve"> </w:t>
      </w:r>
      <w:r w:rsidR="0028248C" w:rsidRPr="00607840">
        <w:rPr>
          <w:rFonts w:ascii="Palatino Linotype" w:hAnsi="Palatino Linotype"/>
          <w:color w:val="000000" w:themeColor="text1"/>
        </w:rPr>
        <w:t>actualiza</w:t>
      </w:r>
      <w:r w:rsidR="00C51671" w:rsidRPr="00607840">
        <w:rPr>
          <w:rFonts w:ascii="Palatino Linotype" w:hAnsi="Palatino Linotype"/>
          <w:color w:val="000000" w:themeColor="text1"/>
        </w:rPr>
        <w:t>n</w:t>
      </w:r>
      <w:r w:rsidR="0028248C" w:rsidRPr="00607840">
        <w:rPr>
          <w:rFonts w:ascii="Palatino Linotype" w:hAnsi="Palatino Linotype"/>
          <w:color w:val="000000" w:themeColor="text1"/>
        </w:rPr>
        <w:t xml:space="preserve"> la</w:t>
      </w:r>
      <w:r w:rsidR="00C51671" w:rsidRPr="00607840">
        <w:rPr>
          <w:rFonts w:ascii="Palatino Linotype" w:hAnsi="Palatino Linotype"/>
          <w:color w:val="000000" w:themeColor="text1"/>
        </w:rPr>
        <w:t>s</w:t>
      </w:r>
      <w:r w:rsidR="0028248C" w:rsidRPr="00607840">
        <w:rPr>
          <w:rFonts w:ascii="Palatino Linotype" w:hAnsi="Palatino Linotype"/>
          <w:color w:val="000000" w:themeColor="text1"/>
        </w:rPr>
        <w:t xml:space="preserve"> causal</w:t>
      </w:r>
      <w:r w:rsidR="00C51671" w:rsidRPr="00607840">
        <w:rPr>
          <w:rFonts w:ascii="Palatino Linotype" w:hAnsi="Palatino Linotype"/>
          <w:color w:val="000000" w:themeColor="text1"/>
        </w:rPr>
        <w:t>es</w:t>
      </w:r>
      <w:r w:rsidR="0028248C" w:rsidRPr="00607840">
        <w:rPr>
          <w:rFonts w:ascii="Palatino Linotype" w:hAnsi="Palatino Linotype"/>
          <w:color w:val="000000" w:themeColor="text1"/>
        </w:rPr>
        <w:t xml:space="preserve"> de procedencia</w:t>
      </w:r>
      <w:r w:rsidR="00E66A80" w:rsidRPr="00607840">
        <w:rPr>
          <w:rFonts w:ascii="Palatino Linotype" w:hAnsi="Palatino Linotype" w:cs="Arial"/>
          <w:color w:val="000000" w:themeColor="text1"/>
          <w:szCs w:val="23"/>
        </w:rPr>
        <w:t xml:space="preserve"> del recurso de revisión establecida</w:t>
      </w:r>
      <w:r w:rsidR="00C51671" w:rsidRPr="00607840">
        <w:rPr>
          <w:rFonts w:ascii="Palatino Linotype" w:hAnsi="Palatino Linotype" w:cs="Arial"/>
          <w:color w:val="000000" w:themeColor="text1"/>
          <w:szCs w:val="23"/>
        </w:rPr>
        <w:t>s</w:t>
      </w:r>
      <w:r w:rsidR="00E66A80" w:rsidRPr="00607840">
        <w:rPr>
          <w:rFonts w:ascii="Palatino Linotype" w:hAnsi="Palatino Linotype" w:cs="Arial"/>
          <w:color w:val="000000" w:themeColor="text1"/>
          <w:szCs w:val="23"/>
        </w:rPr>
        <w:t xml:space="preserve"> en el artículo 179 </w:t>
      </w:r>
      <w:r w:rsidR="00C51671" w:rsidRPr="00607840">
        <w:rPr>
          <w:rFonts w:ascii="Palatino Linotype" w:hAnsi="Palatino Linotype" w:cs="Arial"/>
          <w:color w:val="000000" w:themeColor="text1"/>
          <w:szCs w:val="23"/>
        </w:rPr>
        <w:t>fracciones</w:t>
      </w:r>
      <w:r w:rsidR="00E66A80" w:rsidRPr="00607840">
        <w:rPr>
          <w:rFonts w:ascii="Palatino Linotype" w:hAnsi="Palatino Linotype" w:cs="Arial"/>
          <w:color w:val="000000" w:themeColor="text1"/>
          <w:szCs w:val="23"/>
        </w:rPr>
        <w:t xml:space="preserve"> </w:t>
      </w:r>
      <w:r w:rsidR="006015F0" w:rsidRPr="00607840">
        <w:rPr>
          <w:rFonts w:ascii="Palatino Linotype" w:hAnsi="Palatino Linotype" w:cs="Arial"/>
          <w:color w:val="000000" w:themeColor="text1"/>
          <w:szCs w:val="23"/>
        </w:rPr>
        <w:t>I</w:t>
      </w:r>
      <w:r w:rsidR="00EC683D" w:rsidRPr="00607840">
        <w:rPr>
          <w:rFonts w:ascii="Palatino Linotype" w:hAnsi="Palatino Linotype" w:cs="Arial"/>
          <w:color w:val="000000" w:themeColor="text1"/>
          <w:szCs w:val="23"/>
        </w:rPr>
        <w:t>,</w:t>
      </w:r>
      <w:r w:rsidR="0021056F" w:rsidRPr="00607840">
        <w:rPr>
          <w:rFonts w:ascii="Palatino Linotype" w:hAnsi="Palatino Linotype" w:cs="Arial"/>
          <w:color w:val="000000" w:themeColor="text1"/>
          <w:szCs w:val="23"/>
        </w:rPr>
        <w:t xml:space="preserve"> </w:t>
      </w:r>
      <w:r w:rsidR="000D24F6" w:rsidRPr="00607840">
        <w:rPr>
          <w:rFonts w:ascii="Palatino Linotype" w:hAnsi="Palatino Linotype" w:cs="Arial"/>
          <w:color w:val="000000" w:themeColor="text1"/>
          <w:szCs w:val="23"/>
        </w:rPr>
        <w:t>VIII</w:t>
      </w:r>
      <w:r w:rsidR="00EC683D" w:rsidRPr="00607840">
        <w:rPr>
          <w:rFonts w:ascii="Palatino Linotype" w:hAnsi="Palatino Linotype" w:cs="Arial"/>
          <w:color w:val="000000" w:themeColor="text1"/>
          <w:szCs w:val="23"/>
        </w:rPr>
        <w:t xml:space="preserve"> y/o XIII</w:t>
      </w:r>
      <w:r w:rsidR="00390D23" w:rsidRPr="00607840">
        <w:rPr>
          <w:rFonts w:ascii="Palatino Linotype" w:hAnsi="Palatino Linotype" w:cs="Arial"/>
          <w:color w:val="000000" w:themeColor="text1"/>
          <w:szCs w:val="23"/>
        </w:rPr>
        <w:t xml:space="preserve"> </w:t>
      </w:r>
      <w:r w:rsidR="00E66A80" w:rsidRPr="00607840">
        <w:rPr>
          <w:rFonts w:ascii="Palatino Linotype" w:hAnsi="Palatino Linotype" w:cs="Arial"/>
          <w:color w:val="000000" w:themeColor="text1"/>
          <w:szCs w:val="23"/>
        </w:rPr>
        <w:t xml:space="preserve">de la Ley de Transparencia y Acceso a la Información Pública del Estado de México y Municipios, </w:t>
      </w:r>
      <w:r w:rsidR="00C51671" w:rsidRPr="00607840">
        <w:rPr>
          <w:rFonts w:ascii="Palatino Linotype" w:hAnsi="Palatino Linotype" w:cs="Arial"/>
          <w:color w:val="000000" w:themeColor="text1"/>
          <w:szCs w:val="23"/>
        </w:rPr>
        <w:t xml:space="preserve">y </w:t>
      </w:r>
      <w:r w:rsidR="00E66A80" w:rsidRPr="00607840">
        <w:rPr>
          <w:rFonts w:ascii="Palatino Linotype" w:hAnsi="Palatino Linotype" w:cs="Arial"/>
          <w:color w:val="000000" w:themeColor="text1"/>
          <w:szCs w:val="23"/>
        </w:rPr>
        <w:t>que se transcribe</w:t>
      </w:r>
      <w:r w:rsidR="00C51671" w:rsidRPr="00607840">
        <w:rPr>
          <w:rFonts w:ascii="Palatino Linotype" w:hAnsi="Palatino Linotype" w:cs="Arial"/>
          <w:color w:val="000000" w:themeColor="text1"/>
          <w:szCs w:val="23"/>
        </w:rPr>
        <w:t>n</w:t>
      </w:r>
      <w:r w:rsidR="00E66A80" w:rsidRPr="00607840">
        <w:rPr>
          <w:rFonts w:ascii="Palatino Linotype" w:hAnsi="Palatino Linotype" w:cs="Arial"/>
          <w:color w:val="000000" w:themeColor="text1"/>
          <w:szCs w:val="23"/>
        </w:rPr>
        <w:t xml:space="preserve"> a continuación:</w:t>
      </w:r>
    </w:p>
    <w:p w14:paraId="5D251E5B" w14:textId="77777777" w:rsidR="002630E4" w:rsidRPr="00607840"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607840" w:rsidRDefault="00E66A80" w:rsidP="00B31E90">
      <w:pPr>
        <w:pStyle w:val="Sinespaciado"/>
        <w:tabs>
          <w:tab w:val="left" w:pos="426"/>
        </w:tabs>
        <w:ind w:left="851" w:right="567"/>
        <w:jc w:val="both"/>
        <w:rPr>
          <w:rFonts w:ascii="Palatino Linotype" w:hAnsi="Palatino Linotype"/>
          <w:i/>
          <w:color w:val="000000" w:themeColor="text1"/>
          <w:sz w:val="22"/>
        </w:rPr>
      </w:pPr>
      <w:r w:rsidRPr="00607840">
        <w:rPr>
          <w:rFonts w:ascii="Palatino Linotype" w:hAnsi="Palatino Linotype"/>
          <w:i/>
          <w:color w:val="000000" w:themeColor="text1"/>
          <w:sz w:val="22"/>
        </w:rPr>
        <w:t>“</w:t>
      </w:r>
      <w:r w:rsidRPr="00607840">
        <w:rPr>
          <w:rFonts w:ascii="Palatino Linotype" w:hAnsi="Palatino Linotype"/>
          <w:b/>
          <w:i/>
          <w:color w:val="000000" w:themeColor="text1"/>
          <w:sz w:val="22"/>
        </w:rPr>
        <w:t>Artículo 179.</w:t>
      </w:r>
      <w:r w:rsidRPr="0060784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607840" w:rsidRDefault="007409D8" w:rsidP="00B31E90">
      <w:pPr>
        <w:pStyle w:val="Sinespaciado"/>
        <w:tabs>
          <w:tab w:val="left" w:pos="426"/>
        </w:tabs>
        <w:ind w:left="851" w:right="567"/>
        <w:jc w:val="both"/>
        <w:rPr>
          <w:rFonts w:ascii="Palatino Linotype" w:hAnsi="Palatino Linotype"/>
          <w:bCs/>
          <w:i/>
          <w:color w:val="000000" w:themeColor="text1"/>
          <w:sz w:val="22"/>
        </w:rPr>
      </w:pPr>
      <w:r w:rsidRPr="00607840">
        <w:rPr>
          <w:rFonts w:ascii="Palatino Linotype" w:hAnsi="Palatino Linotype"/>
          <w:b/>
          <w:bCs/>
          <w:i/>
          <w:color w:val="000000" w:themeColor="text1"/>
          <w:sz w:val="22"/>
        </w:rPr>
        <w:t>I.</w:t>
      </w:r>
      <w:r w:rsidRPr="00607840">
        <w:rPr>
          <w:rFonts w:ascii="Palatino Linotype" w:hAnsi="Palatino Linotype"/>
          <w:bCs/>
          <w:i/>
          <w:color w:val="000000" w:themeColor="text1"/>
          <w:sz w:val="22"/>
        </w:rPr>
        <w:t xml:space="preserve"> La negativa a la información solicitada;</w:t>
      </w:r>
    </w:p>
    <w:p w14:paraId="0FA844DD" w14:textId="569F63AD" w:rsidR="004107D7" w:rsidRPr="00607840" w:rsidRDefault="0021056F" w:rsidP="004107D7">
      <w:pPr>
        <w:pStyle w:val="Sinespaciado"/>
        <w:tabs>
          <w:tab w:val="left" w:pos="426"/>
        </w:tabs>
        <w:ind w:left="851" w:right="567"/>
        <w:jc w:val="both"/>
        <w:rPr>
          <w:rFonts w:ascii="Palatino Linotype" w:hAnsi="Palatino Linotype"/>
          <w:i/>
          <w:color w:val="000000" w:themeColor="text1"/>
          <w:sz w:val="22"/>
        </w:rPr>
      </w:pPr>
      <w:r w:rsidRPr="00607840">
        <w:rPr>
          <w:rFonts w:ascii="Palatino Linotype" w:hAnsi="Palatino Linotype"/>
          <w:i/>
          <w:color w:val="000000" w:themeColor="text1"/>
          <w:sz w:val="22"/>
        </w:rPr>
        <w:t xml:space="preserve"> </w:t>
      </w:r>
      <w:r w:rsidR="004107D7" w:rsidRPr="00607840">
        <w:rPr>
          <w:rFonts w:ascii="Palatino Linotype" w:hAnsi="Palatino Linotype"/>
          <w:i/>
          <w:color w:val="000000" w:themeColor="text1"/>
          <w:sz w:val="22"/>
        </w:rPr>
        <w:t>(…)</w:t>
      </w:r>
    </w:p>
    <w:p w14:paraId="03DDB952" w14:textId="29F55C23" w:rsidR="000D24F6" w:rsidRPr="00607840" w:rsidRDefault="000D24F6" w:rsidP="000D24F6">
      <w:pPr>
        <w:pStyle w:val="Sinespaciado"/>
        <w:tabs>
          <w:tab w:val="left" w:pos="426"/>
        </w:tabs>
        <w:ind w:left="851" w:right="567"/>
        <w:jc w:val="both"/>
        <w:rPr>
          <w:rFonts w:ascii="Palatino Linotype" w:hAnsi="Palatino Linotype"/>
          <w:i/>
          <w:color w:val="000000" w:themeColor="text1"/>
          <w:sz w:val="22"/>
        </w:rPr>
      </w:pPr>
      <w:r w:rsidRPr="00607840">
        <w:rPr>
          <w:rFonts w:ascii="Palatino Linotype" w:hAnsi="Palatino Linotype"/>
          <w:b/>
          <w:bCs/>
          <w:i/>
          <w:color w:val="000000" w:themeColor="text1"/>
          <w:sz w:val="22"/>
        </w:rPr>
        <w:t>VIII.</w:t>
      </w:r>
      <w:r w:rsidRPr="00607840">
        <w:rPr>
          <w:rFonts w:ascii="Palatino Linotype" w:hAnsi="Palatino Linotype"/>
          <w:i/>
          <w:color w:val="000000" w:themeColor="text1"/>
          <w:sz w:val="22"/>
        </w:rPr>
        <w:t xml:space="preserve"> La notificación, entrega o puesta a disposición de información en una modalidad o formato distinto al solicitado</w:t>
      </w:r>
    </w:p>
    <w:p w14:paraId="04E407CA" w14:textId="77777777" w:rsidR="00EC683D" w:rsidRPr="00607840" w:rsidRDefault="0021056F" w:rsidP="004107D7">
      <w:pPr>
        <w:pStyle w:val="Sinespaciado"/>
        <w:tabs>
          <w:tab w:val="left" w:pos="426"/>
        </w:tabs>
        <w:ind w:left="851" w:right="567"/>
        <w:jc w:val="both"/>
        <w:rPr>
          <w:rFonts w:ascii="Palatino Linotype" w:hAnsi="Palatino Linotype"/>
          <w:i/>
          <w:color w:val="000000" w:themeColor="text1"/>
          <w:sz w:val="22"/>
        </w:rPr>
      </w:pPr>
      <w:r w:rsidRPr="00607840">
        <w:rPr>
          <w:rFonts w:ascii="Palatino Linotype" w:hAnsi="Palatino Linotype"/>
          <w:i/>
          <w:color w:val="000000" w:themeColor="text1"/>
          <w:sz w:val="22"/>
        </w:rPr>
        <w:t>(…)</w:t>
      </w:r>
    </w:p>
    <w:p w14:paraId="4FAB54C9" w14:textId="77777777" w:rsidR="008577D1" w:rsidRPr="00607840"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607840">
        <w:rPr>
          <w:rFonts w:ascii="Palatino Linotype" w:hAnsi="Palatino Linotype"/>
          <w:b/>
          <w:i/>
          <w:color w:val="000000" w:themeColor="text1"/>
          <w:sz w:val="22"/>
          <w:lang w:val="es-MX"/>
        </w:rPr>
        <w:t>XIII.</w:t>
      </w:r>
      <w:r w:rsidRPr="00607840">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Pr="00607840" w:rsidRDefault="008577D1" w:rsidP="004107D7">
      <w:pPr>
        <w:pStyle w:val="Sinespaciado"/>
        <w:tabs>
          <w:tab w:val="left" w:pos="426"/>
        </w:tabs>
        <w:ind w:left="851" w:right="567"/>
        <w:jc w:val="both"/>
        <w:rPr>
          <w:rFonts w:ascii="Palatino Linotype" w:hAnsi="Palatino Linotype"/>
          <w:i/>
          <w:color w:val="000000" w:themeColor="text1"/>
          <w:sz w:val="22"/>
        </w:rPr>
      </w:pPr>
      <w:r w:rsidRPr="00607840">
        <w:rPr>
          <w:rFonts w:ascii="Palatino Linotype" w:hAnsi="Palatino Linotype"/>
          <w:i/>
          <w:color w:val="000000" w:themeColor="text1"/>
          <w:sz w:val="22"/>
          <w:lang w:val="es-MX"/>
        </w:rPr>
        <w:t>(…</w:t>
      </w:r>
      <w:r w:rsidRPr="00607840">
        <w:rPr>
          <w:rFonts w:ascii="Palatino Linotype" w:hAnsi="Palatino Linotype"/>
          <w:i/>
          <w:color w:val="000000" w:themeColor="text1"/>
          <w:sz w:val="22"/>
        </w:rPr>
        <w:t>)</w:t>
      </w:r>
      <w:r w:rsidR="004107D7" w:rsidRPr="00607840">
        <w:rPr>
          <w:rFonts w:ascii="Palatino Linotype" w:hAnsi="Palatino Linotype"/>
          <w:i/>
          <w:color w:val="000000" w:themeColor="text1"/>
          <w:sz w:val="22"/>
        </w:rPr>
        <w:t>”</w:t>
      </w:r>
    </w:p>
    <w:p w14:paraId="17A656F3" w14:textId="77777777" w:rsidR="0021056F" w:rsidRPr="00607840"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607840" w:rsidRDefault="0021056F" w:rsidP="0021056F">
      <w:pPr>
        <w:rPr>
          <w:lang w:eastAsia="en-US"/>
        </w:rPr>
      </w:pPr>
    </w:p>
    <w:p w14:paraId="5CEC2F48" w14:textId="072A0162" w:rsidR="00EF014A" w:rsidRPr="00607840" w:rsidRDefault="00094B41" w:rsidP="00F96156">
      <w:pPr>
        <w:pStyle w:val="Ttulo2"/>
        <w:tabs>
          <w:tab w:val="left" w:pos="426"/>
        </w:tabs>
        <w:rPr>
          <w:rFonts w:ascii="Palatino Linotype" w:hAnsi="Palatino Linotype" w:cs="Arial"/>
          <w:b/>
          <w:color w:val="000000" w:themeColor="text1"/>
          <w:sz w:val="24"/>
        </w:rPr>
      </w:pPr>
      <w:bookmarkStart w:id="18" w:name="_Toc88071781"/>
      <w:r w:rsidRPr="00607840">
        <w:rPr>
          <w:rFonts w:ascii="Palatino Linotype" w:hAnsi="Palatino Linotype" w:cs="Arial"/>
          <w:b/>
          <w:color w:val="000000" w:themeColor="text1"/>
          <w:sz w:val="24"/>
        </w:rPr>
        <w:t>CUARTO</w:t>
      </w:r>
      <w:r w:rsidR="00EF014A" w:rsidRPr="00607840">
        <w:rPr>
          <w:rFonts w:ascii="Palatino Linotype" w:hAnsi="Palatino Linotype" w:cs="Arial"/>
          <w:b/>
          <w:color w:val="000000" w:themeColor="text1"/>
          <w:sz w:val="24"/>
        </w:rPr>
        <w:t>. Estudio y Resolución del asunto.</w:t>
      </w:r>
      <w:bookmarkEnd w:id="18"/>
    </w:p>
    <w:p w14:paraId="6E979250" w14:textId="2A34D6B5" w:rsidR="00A55D2B" w:rsidRPr="0060784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607840"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607840">
        <w:rPr>
          <w:rFonts w:ascii="Palatino Linotype" w:hAnsi="Palatino Linotype"/>
          <w:b/>
          <w:color w:val="000000" w:themeColor="text1"/>
        </w:rPr>
        <w:t xml:space="preserve">I. </w:t>
      </w:r>
      <w:r w:rsidR="008C33F9" w:rsidRPr="00607840">
        <w:rPr>
          <w:rFonts w:ascii="Palatino Linotype" w:hAnsi="Palatino Linotype"/>
          <w:b/>
          <w:color w:val="000000" w:themeColor="text1"/>
        </w:rPr>
        <w:t>Del deber de las autoridades de promover, respetar, proteger y garantizar el derecho de acceso a la información pública</w:t>
      </w:r>
      <w:r w:rsidR="00167813" w:rsidRPr="00607840">
        <w:rPr>
          <w:rFonts w:ascii="Palatino Linotype" w:hAnsi="Palatino Linotype"/>
          <w:b/>
          <w:color w:val="000000" w:themeColor="text1"/>
        </w:rPr>
        <w:t>.</w:t>
      </w:r>
      <w:bookmarkEnd w:id="21"/>
    </w:p>
    <w:p w14:paraId="126843DA" w14:textId="77777777" w:rsidR="008C33F9" w:rsidRPr="00607840"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607840"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lang w:val="es-ES"/>
        </w:rPr>
        <w:t xml:space="preserve">Es elemental </w:t>
      </w:r>
      <w:r w:rsidRPr="00607840">
        <w:rPr>
          <w:rFonts w:ascii="Palatino Linotype" w:hAnsi="Palatino Linotype"/>
          <w:lang w:val="es-ES_tradnl"/>
        </w:rPr>
        <w:t>precisar</w:t>
      </w:r>
      <w:r w:rsidRPr="00607840">
        <w:rPr>
          <w:rFonts w:ascii="Palatino Linotype" w:hAnsi="Palatino Linotype"/>
          <w:bCs/>
        </w:rPr>
        <w:t xml:space="preserve"> que </w:t>
      </w:r>
      <w:r w:rsidRPr="00607840">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07840">
        <w:rPr>
          <w:rFonts w:ascii="Palatino Linotype" w:hAnsi="Palatino Linotype"/>
          <w:b/>
          <w:bCs/>
          <w:lang w:val="es-ES_tradnl"/>
        </w:rPr>
        <w:t>SUJETO OBLIGADO</w:t>
      </w:r>
      <w:r w:rsidRPr="00607840">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7840">
        <w:rPr>
          <w:rFonts w:ascii="Palatino Linotype" w:hAnsi="Palatino Linotype"/>
          <w:b/>
          <w:bCs/>
          <w:lang w:val="es-ES_tradnl"/>
        </w:rPr>
        <w:t xml:space="preserve">Constitución Política de los Estados Unidos Mexicanos </w:t>
      </w:r>
      <w:r w:rsidRPr="00607840">
        <w:rPr>
          <w:rFonts w:ascii="Palatino Linotype" w:hAnsi="Palatino Linotype"/>
          <w:bCs/>
          <w:lang w:val="es-ES_tradnl"/>
        </w:rPr>
        <w:t>al señalar la obligación de “</w:t>
      </w:r>
      <w:r w:rsidRPr="00607840">
        <w:rPr>
          <w:rFonts w:ascii="Palatino Linotype" w:hAnsi="Palatino Linotype"/>
          <w:bCs/>
          <w:i/>
          <w:lang w:val="es-ES_tradnl"/>
        </w:rPr>
        <w:t xml:space="preserve">promover, </w:t>
      </w:r>
      <w:r w:rsidRPr="00607840">
        <w:rPr>
          <w:rFonts w:ascii="Palatino Linotype" w:hAnsi="Palatino Linotype"/>
          <w:b/>
          <w:bCs/>
          <w:i/>
          <w:lang w:val="es-ES_tradnl"/>
        </w:rPr>
        <w:t>respetar</w:t>
      </w:r>
      <w:r w:rsidRPr="00607840">
        <w:rPr>
          <w:rFonts w:ascii="Palatino Linotype" w:hAnsi="Palatino Linotype"/>
          <w:bCs/>
          <w:i/>
          <w:lang w:val="es-ES_tradnl"/>
        </w:rPr>
        <w:t xml:space="preserve">, proteger y </w:t>
      </w:r>
      <w:r w:rsidRPr="00607840">
        <w:rPr>
          <w:rFonts w:ascii="Palatino Linotype" w:hAnsi="Palatino Linotype"/>
          <w:b/>
          <w:bCs/>
          <w:i/>
          <w:lang w:val="es-ES_tradnl"/>
        </w:rPr>
        <w:t>garantizar</w:t>
      </w:r>
      <w:r w:rsidRPr="00607840">
        <w:rPr>
          <w:rFonts w:ascii="Palatino Linotype" w:hAnsi="Palatino Linotype"/>
          <w:bCs/>
          <w:i/>
          <w:lang w:val="es-ES_tradnl"/>
        </w:rPr>
        <w:t xml:space="preserve"> los derechos humanos</w:t>
      </w:r>
      <w:r w:rsidRPr="00607840">
        <w:rPr>
          <w:rFonts w:ascii="Palatino Linotype" w:hAnsi="Palatino Linotype"/>
          <w:bCs/>
          <w:lang w:val="es-ES_tradnl"/>
        </w:rPr>
        <w:t>”, entre los cuales se encuentra dicho derecho.</w:t>
      </w:r>
    </w:p>
    <w:p w14:paraId="1F31B48B" w14:textId="77777777" w:rsidR="008C33F9" w:rsidRPr="00607840"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607840"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lang w:val="es-ES"/>
        </w:rPr>
        <w:t xml:space="preserve">Por </w:t>
      </w:r>
      <w:r w:rsidRPr="00607840">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607840"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607840"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lang w:val="es-ES"/>
        </w:rPr>
        <w:lastRenderedPageBreak/>
        <w:t xml:space="preserve">Así las cosas, </w:t>
      </w:r>
      <w:r w:rsidRPr="00607840">
        <w:rPr>
          <w:rFonts w:ascii="Palatino Linotype" w:hAnsi="Palatino Linotype"/>
          <w:color w:val="000000" w:themeColor="text1"/>
        </w:rPr>
        <w:t xml:space="preserve">podemos definir el Derecho de Acceso a la Información Pública como: </w:t>
      </w:r>
      <w:r w:rsidRPr="00607840">
        <w:rPr>
          <w:rFonts w:ascii="Palatino Linotype" w:hAnsi="Palatino Linotype"/>
          <w:i/>
          <w:color w:val="000000" w:themeColor="text1"/>
        </w:rPr>
        <w:t>La igualdad de oportunidades para recibir, buscar e impartir información</w:t>
      </w:r>
      <w:r w:rsidRPr="00607840">
        <w:rPr>
          <w:rFonts w:ascii="Palatino Linotype" w:hAnsi="Palatino Linotype"/>
          <w:i/>
          <w:color w:val="000000" w:themeColor="text1"/>
          <w:vertAlign w:val="superscript"/>
        </w:rPr>
        <w:footnoteReference w:id="4"/>
      </w:r>
      <w:r w:rsidRPr="00607840">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07840">
        <w:rPr>
          <w:rFonts w:ascii="Palatino Linotype" w:hAnsi="Palatino Linotype"/>
          <w:i/>
          <w:color w:val="000000" w:themeColor="text1"/>
          <w:vertAlign w:val="superscript"/>
        </w:rPr>
        <w:footnoteReference w:id="5"/>
      </w:r>
      <w:r w:rsidRPr="00607840">
        <w:rPr>
          <w:rFonts w:ascii="Palatino Linotype" w:hAnsi="Palatino Linotype"/>
          <w:color w:val="000000" w:themeColor="text1"/>
        </w:rPr>
        <w:t>que se constituye como una herramienta fundamental para ejercer</w:t>
      </w:r>
      <w:r w:rsidRPr="00607840">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07840">
        <w:rPr>
          <w:rFonts w:ascii="Palatino Linotype" w:hAnsi="Palatino Linotype"/>
          <w:i/>
          <w:color w:val="000000" w:themeColor="text1"/>
          <w:vertAlign w:val="superscript"/>
        </w:rPr>
        <w:footnoteReference w:id="6"/>
      </w:r>
      <w:r w:rsidRPr="00607840">
        <w:rPr>
          <w:rFonts w:ascii="Palatino Linotype" w:hAnsi="Palatino Linotype"/>
          <w:i/>
          <w:color w:val="000000" w:themeColor="text1"/>
        </w:rPr>
        <w:t xml:space="preserve"> </w:t>
      </w:r>
      <w:r w:rsidRPr="00607840">
        <w:rPr>
          <w:rFonts w:ascii="Palatino Linotype" w:hAnsi="Palatino Linotype"/>
          <w:color w:val="000000" w:themeColor="text1"/>
        </w:rPr>
        <w:t>fomentando</w:t>
      </w:r>
      <w:r w:rsidRPr="00607840">
        <w:rPr>
          <w:rFonts w:ascii="Palatino Linotype" w:hAnsi="Palatino Linotype"/>
          <w:i/>
          <w:color w:val="000000" w:themeColor="text1"/>
        </w:rPr>
        <w:t xml:space="preserve"> la transparencia de las actividades estatales y </w:t>
      </w:r>
      <w:r w:rsidRPr="00607840">
        <w:rPr>
          <w:rFonts w:ascii="Palatino Linotype" w:hAnsi="Palatino Linotype"/>
          <w:color w:val="000000" w:themeColor="text1"/>
        </w:rPr>
        <w:t>promoviendo</w:t>
      </w:r>
      <w:r w:rsidRPr="00607840">
        <w:rPr>
          <w:rFonts w:ascii="Palatino Linotype" w:hAnsi="Palatino Linotype"/>
          <w:i/>
          <w:color w:val="000000" w:themeColor="text1"/>
        </w:rPr>
        <w:t xml:space="preserve"> la responsabilidad de los funcionarios sobre su gestión pública,</w:t>
      </w:r>
      <w:r w:rsidRPr="00607840">
        <w:rPr>
          <w:rFonts w:ascii="Palatino Linotype" w:hAnsi="Palatino Linotype"/>
          <w:i/>
          <w:color w:val="000000" w:themeColor="text1"/>
          <w:vertAlign w:val="superscript"/>
        </w:rPr>
        <w:footnoteReference w:id="7"/>
      </w:r>
      <w:r w:rsidRPr="00607840">
        <w:rPr>
          <w:rFonts w:ascii="Palatino Linotype" w:hAnsi="Palatino Linotype"/>
          <w:color w:val="000000" w:themeColor="text1"/>
        </w:rPr>
        <w:t>que permite</w:t>
      </w:r>
      <w:r w:rsidRPr="00607840">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607840"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607840"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lang w:val="es-ES"/>
        </w:rPr>
        <w:t xml:space="preserve">Por </w:t>
      </w:r>
      <w:r w:rsidRPr="00607840">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607840">
        <w:rPr>
          <w:rFonts w:ascii="Palatino Linotype" w:hAnsi="Palatino Linotype"/>
          <w:color w:val="000000" w:themeColor="text1"/>
        </w:rPr>
        <w:t>,</w:t>
      </w:r>
      <w:r w:rsidRPr="00607840">
        <w:rPr>
          <w:rFonts w:ascii="Palatino Linotype" w:hAnsi="Palatino Linotype"/>
          <w:color w:val="000000" w:themeColor="text1"/>
        </w:rPr>
        <w:t xml:space="preserve"> establece que </w:t>
      </w:r>
      <w:r w:rsidRPr="00607840">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607840">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607840">
        <w:rPr>
          <w:rFonts w:ascii="Palatino Linotype" w:hAnsi="Palatino Linotype"/>
          <w:color w:val="000000" w:themeColor="text1"/>
        </w:rPr>
        <w:lastRenderedPageBreak/>
        <w:t>determinar la posible afectación y, de ser el caso, ordenar la reparación a la violación del derecho en cuestión.</w:t>
      </w:r>
    </w:p>
    <w:p w14:paraId="16AA671E" w14:textId="77777777" w:rsidR="001C7733" w:rsidRPr="00607840"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607840"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607840">
        <w:rPr>
          <w:rFonts w:ascii="Palatino Linotype" w:hAnsi="Palatino Linotype"/>
          <w:b/>
          <w:color w:val="000000" w:themeColor="text1"/>
        </w:rPr>
        <w:t>I</w:t>
      </w:r>
      <w:r w:rsidR="009E260E" w:rsidRPr="00607840">
        <w:rPr>
          <w:rFonts w:ascii="Palatino Linotype" w:hAnsi="Palatino Linotype"/>
          <w:b/>
          <w:color w:val="000000" w:themeColor="text1"/>
        </w:rPr>
        <w:t>I. De la atención a la solicitud de información.</w:t>
      </w:r>
      <w:bookmarkEnd w:id="22"/>
    </w:p>
    <w:p w14:paraId="5E98A031" w14:textId="77777777" w:rsidR="0031153E" w:rsidRPr="00607840"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607840"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607840"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607840"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Para atender las solicitudes de información, los Sujetos Obligados contarán con un área denominada </w:t>
      </w:r>
      <w:r w:rsidRPr="00607840">
        <w:rPr>
          <w:rFonts w:ascii="Palatino Linotype" w:hAnsi="Palatino Linotype"/>
          <w:b/>
          <w:bCs/>
          <w:color w:val="000000" w:themeColor="text1"/>
        </w:rPr>
        <w:t>Unidad de Transparencia</w:t>
      </w:r>
      <w:r w:rsidRPr="00607840">
        <w:rPr>
          <w:rFonts w:ascii="Palatino Linotype" w:hAnsi="Palatino Linotype"/>
          <w:color w:val="000000" w:themeColor="text1"/>
          <w:vertAlign w:val="superscript"/>
        </w:rPr>
        <w:footnoteReference w:id="8"/>
      </w:r>
      <w:r w:rsidRPr="00607840">
        <w:rPr>
          <w:rFonts w:ascii="Palatino Linotype" w:hAnsi="Palatino Linotype"/>
          <w:color w:val="000000" w:themeColor="text1"/>
        </w:rPr>
        <w:t xml:space="preserve">, la cual será presidida por un Titular, quien fungirá como enlace entre éstos y los solicitantes. Dicha Unidad </w:t>
      </w:r>
      <w:r w:rsidRPr="00607840">
        <w:rPr>
          <w:rFonts w:ascii="Palatino Linotype" w:hAnsi="Palatino Linotype"/>
          <w:b/>
          <w:bCs/>
          <w:color w:val="000000" w:themeColor="text1"/>
        </w:rPr>
        <w:t>será la encargada de tramitar internamente la solicitud de información</w:t>
      </w:r>
      <w:r w:rsidRPr="00607840">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607840">
        <w:rPr>
          <w:rFonts w:ascii="Palatino Linotype" w:hAnsi="Palatino Linotype"/>
          <w:b/>
          <w:bCs/>
          <w:color w:val="000000" w:themeColor="text1"/>
        </w:rPr>
        <w:t xml:space="preserve">gestionar la atención a las solicitudes de información </w:t>
      </w:r>
      <w:r w:rsidRPr="00607840">
        <w:rPr>
          <w:rFonts w:ascii="Palatino Linotype" w:hAnsi="Palatino Linotype"/>
          <w:color w:val="000000" w:themeColor="text1"/>
        </w:rPr>
        <w:t>en los términos de la Ley General y la Ley de Transparencia y Acceso a la Información Pública del Estado de México y Municipios</w:t>
      </w:r>
      <w:r w:rsidRPr="00607840">
        <w:rPr>
          <w:rFonts w:ascii="Palatino Linotype" w:hAnsi="Palatino Linotype"/>
          <w:color w:val="000000" w:themeColor="text1"/>
          <w:vertAlign w:val="superscript"/>
        </w:rPr>
        <w:footnoteReference w:id="9"/>
      </w:r>
      <w:r w:rsidRPr="00607840">
        <w:rPr>
          <w:rFonts w:ascii="Palatino Linotype" w:hAnsi="Palatino Linotype"/>
          <w:color w:val="000000" w:themeColor="text1"/>
        </w:rPr>
        <w:t>.</w:t>
      </w:r>
    </w:p>
    <w:p w14:paraId="5D0D7CB4" w14:textId="77777777" w:rsidR="000435A5" w:rsidRPr="00607840"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607840"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 xml:space="preserve">De </w:t>
      </w:r>
      <w:r w:rsidRPr="00607840">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607840"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607840">
        <w:rPr>
          <w:rFonts w:ascii="Palatino Linotype" w:eastAsia="MS Mincho" w:hAnsi="Palatino Linotype" w:cs="Times New Roman"/>
          <w:color w:val="000000"/>
        </w:rPr>
        <w:t>Recibir, tramitar y dar respuesta a las solicitudes de acceso a la información;</w:t>
      </w:r>
    </w:p>
    <w:p w14:paraId="6C2C3A0D" w14:textId="77777777" w:rsidR="000435A5" w:rsidRPr="00607840"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607840">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607840"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607840">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607840" w:rsidRDefault="000435A5" w:rsidP="002D6695">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607840">
        <w:rPr>
          <w:rFonts w:ascii="Palatino Linotype" w:eastAsia="MS Mincho" w:hAnsi="Palatino Linotype" w:cs="Times New Roman"/>
          <w:color w:val="000000"/>
        </w:rPr>
        <w:t>Efectuar las notificaciones a los solicitantes.</w:t>
      </w:r>
    </w:p>
    <w:p w14:paraId="6A3849A5" w14:textId="77777777" w:rsidR="000435A5" w:rsidRPr="00607840"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607840"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607840">
        <w:rPr>
          <w:rFonts w:ascii="Palatino Linotype" w:hAnsi="Palatino Linotype"/>
          <w:vertAlign w:val="superscript"/>
        </w:rPr>
        <w:footnoteReference w:id="10"/>
      </w:r>
      <w:r w:rsidRPr="00607840">
        <w:rPr>
          <w:rFonts w:ascii="Palatino Linotype" w:hAnsi="Palatino Linotype"/>
        </w:rPr>
        <w:t xml:space="preserve"> y tendrán, entre sus atribuciones, las siguientes</w:t>
      </w:r>
      <w:r w:rsidRPr="00607840">
        <w:rPr>
          <w:rFonts w:ascii="Palatino Linotype" w:hAnsi="Palatino Linotype"/>
          <w:vertAlign w:val="superscript"/>
        </w:rPr>
        <w:footnoteReference w:id="11"/>
      </w:r>
      <w:r w:rsidRPr="00607840">
        <w:rPr>
          <w:rFonts w:ascii="Palatino Linotype" w:hAnsi="Palatino Linotype"/>
        </w:rPr>
        <w:t>:</w:t>
      </w:r>
    </w:p>
    <w:p w14:paraId="25765840" w14:textId="77777777" w:rsidR="000435A5" w:rsidRPr="00607840"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rPr>
      </w:pPr>
      <w:r w:rsidRPr="00607840">
        <w:rPr>
          <w:rFonts w:ascii="Palatino Linotype" w:hAnsi="Palatino Linotype"/>
        </w:rPr>
        <w:t>Localizar la información que le solicite la Unidad de Transparencia; y</w:t>
      </w:r>
    </w:p>
    <w:p w14:paraId="6C3FAB50" w14:textId="48244E1D" w:rsidR="000435A5" w:rsidRPr="00607840"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607840">
        <w:rPr>
          <w:rFonts w:ascii="Palatino Linotype" w:hAnsi="Palatino Linotype"/>
        </w:rPr>
        <w:t>Proporcionar la información que obre en los archivos y que le sea solicitada por la Unidad de Transparencia.</w:t>
      </w:r>
    </w:p>
    <w:p w14:paraId="7C2BA39A" w14:textId="77777777" w:rsidR="000435A5" w:rsidRPr="00607840"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607840"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 xml:space="preserve">De tal </w:t>
      </w:r>
      <w:r w:rsidRPr="00607840">
        <w:rPr>
          <w:rFonts w:ascii="Palatino Linotype" w:eastAsia="MS Mincho" w:hAnsi="Palatino Linotype" w:cs="Times New Roman"/>
          <w:color w:val="000000"/>
        </w:rPr>
        <w:t xml:space="preserve">manera que cada una de las áreas administrativas del </w:t>
      </w:r>
      <w:r w:rsidRPr="00607840">
        <w:rPr>
          <w:rFonts w:ascii="Palatino Linotype" w:eastAsia="MS Mincho" w:hAnsi="Palatino Linotype" w:cs="Times New Roman"/>
          <w:b/>
          <w:bCs/>
          <w:color w:val="000000"/>
        </w:rPr>
        <w:t>SUJETO OBLIGADO</w:t>
      </w:r>
      <w:r w:rsidRPr="00607840">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607840">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3F54060F" w14:textId="77777777" w:rsidR="00CE5758" w:rsidRPr="00607840"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3FE7F1C0" w:rsidR="009E260E" w:rsidRPr="00607840"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U</w:t>
      </w:r>
      <w:r w:rsidR="00215A63" w:rsidRPr="00607840">
        <w:rPr>
          <w:rFonts w:ascii="Palatino Linotype" w:hAnsi="Palatino Linotype"/>
        </w:rPr>
        <w:t xml:space="preserve">na expuesto lo anterior, </w:t>
      </w:r>
      <w:r w:rsidR="009E260E" w:rsidRPr="00607840">
        <w:rPr>
          <w:rFonts w:ascii="Palatino Linotype" w:hAnsi="Palatino Linotype"/>
        </w:rPr>
        <w:t xml:space="preserve">de la lectura a la solicitud de información </w:t>
      </w:r>
      <w:r w:rsidR="002D063B" w:rsidRPr="00607840">
        <w:rPr>
          <w:rFonts w:ascii="Palatino Linotype" w:hAnsi="Palatino Linotype"/>
          <w:b/>
        </w:rPr>
        <w:t>00910/AMECAMEC/IP/2022</w:t>
      </w:r>
      <w:r w:rsidR="002D57AA" w:rsidRPr="00607840">
        <w:rPr>
          <w:rFonts w:ascii="Palatino Linotype" w:hAnsi="Palatino Linotype"/>
        </w:rPr>
        <w:t>,</w:t>
      </w:r>
      <w:r w:rsidR="009E260E" w:rsidRPr="00607840">
        <w:rPr>
          <w:rFonts w:ascii="Palatino Linotype" w:hAnsi="Palatino Linotype"/>
        </w:rPr>
        <w:t xml:space="preserve">  </w:t>
      </w:r>
      <w:r w:rsidR="006D57BE" w:rsidRPr="00607840">
        <w:rPr>
          <w:rFonts w:ascii="Palatino Linotype" w:hAnsi="Palatino Linotype"/>
        </w:rPr>
        <w:t xml:space="preserve">y </w:t>
      </w:r>
      <w:r w:rsidR="009E260E" w:rsidRPr="00607840">
        <w:rPr>
          <w:rFonts w:ascii="Palatino Linotype" w:hAnsi="Palatino Linotype"/>
        </w:rPr>
        <w:t xml:space="preserve">como fuera señalado en el </w:t>
      </w:r>
      <w:r w:rsidR="009E260E" w:rsidRPr="00607840">
        <w:rPr>
          <w:rFonts w:ascii="Palatino Linotype" w:hAnsi="Palatino Linotype"/>
          <w:i/>
          <w:iCs/>
        </w:rPr>
        <w:t>Planteamiento de la Litis</w:t>
      </w:r>
      <w:r w:rsidR="009E260E" w:rsidRPr="00607840">
        <w:rPr>
          <w:rFonts w:ascii="Palatino Linotype" w:hAnsi="Palatino Linotype"/>
        </w:rPr>
        <w:t xml:space="preserve"> de esta resolución, se advierte que el entonces </w:t>
      </w:r>
      <w:r w:rsidR="009E260E" w:rsidRPr="00607840">
        <w:rPr>
          <w:rFonts w:ascii="Palatino Linotype" w:hAnsi="Palatino Linotype"/>
          <w:b/>
        </w:rPr>
        <w:t>SOLICITANTE</w:t>
      </w:r>
      <w:r w:rsidR="009E260E" w:rsidRPr="00607840">
        <w:rPr>
          <w:rFonts w:ascii="Palatino Linotype" w:hAnsi="Palatino Linotype"/>
        </w:rPr>
        <w:t xml:space="preserve"> requirió acceder a la siguiente información:</w:t>
      </w:r>
    </w:p>
    <w:p w14:paraId="0F3DD4F2" w14:textId="26A65FE6" w:rsidR="00E33688" w:rsidRPr="00607840" w:rsidRDefault="00FF1C75" w:rsidP="00FF1C7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607840">
        <w:rPr>
          <w:rFonts w:ascii="Palatino Linotype" w:hAnsi="Palatino Linotype" w:cs="Arial"/>
          <w:color w:val="000000" w:themeColor="text1"/>
        </w:rPr>
        <w:t>El Programa Anual de Evaluación 2022.</w:t>
      </w:r>
    </w:p>
    <w:p w14:paraId="37402E07" w14:textId="77777777" w:rsidR="001C3732" w:rsidRPr="00607840" w:rsidRDefault="001C3732"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3AA58965" w14:textId="5EE8549B" w:rsidR="00E33688" w:rsidRPr="00607840" w:rsidRDefault="00633971"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 xml:space="preserve">De las constancias que obran en el expediente digital formado en el SAIMEX, específicamente en el apartado de </w:t>
      </w:r>
      <w:r w:rsidRPr="00607840">
        <w:rPr>
          <w:rFonts w:ascii="Palatino Linotype" w:hAnsi="Palatino Linotype"/>
          <w:i/>
        </w:rPr>
        <w:t>Requerimientos</w:t>
      </w:r>
      <w:r w:rsidRPr="00607840">
        <w:rPr>
          <w:rFonts w:ascii="Palatino Linotype" w:hAnsi="Palatino Linotype"/>
        </w:rPr>
        <w:t xml:space="preserve">, se aprecia que la Unidad de Transparencia turnó la solicitud de información </w:t>
      </w:r>
      <w:r w:rsidR="002D063B" w:rsidRPr="00607840">
        <w:rPr>
          <w:rFonts w:ascii="Palatino Linotype" w:hAnsi="Palatino Linotype"/>
          <w:b/>
        </w:rPr>
        <w:t>00910/AMECAMEC/IP/2022</w:t>
      </w:r>
      <w:r w:rsidRPr="00607840">
        <w:rPr>
          <w:rFonts w:ascii="Palatino Linotype" w:hAnsi="Palatino Linotype"/>
        </w:rPr>
        <w:t xml:space="preserve"> a </w:t>
      </w:r>
      <w:r w:rsidR="00FF1C75" w:rsidRPr="00607840">
        <w:rPr>
          <w:rFonts w:ascii="Palatino Linotype" w:hAnsi="Palatino Linotype"/>
        </w:rPr>
        <w:t>la</w:t>
      </w:r>
      <w:r w:rsidRPr="00607840">
        <w:rPr>
          <w:rFonts w:ascii="Palatino Linotype" w:hAnsi="Palatino Linotype"/>
        </w:rPr>
        <w:t xml:space="preserve"> Servidor</w:t>
      </w:r>
      <w:r w:rsidR="00FF1C75" w:rsidRPr="00607840">
        <w:rPr>
          <w:rFonts w:ascii="Palatino Linotype" w:hAnsi="Palatino Linotype"/>
        </w:rPr>
        <w:t>a</w:t>
      </w:r>
      <w:r w:rsidRPr="00607840">
        <w:rPr>
          <w:rFonts w:ascii="Palatino Linotype" w:hAnsi="Palatino Linotype"/>
        </w:rPr>
        <w:t xml:space="preserve"> Públic</w:t>
      </w:r>
      <w:r w:rsidR="00FF1C75" w:rsidRPr="00607840">
        <w:rPr>
          <w:rFonts w:ascii="Palatino Linotype" w:hAnsi="Palatino Linotype"/>
        </w:rPr>
        <w:t>a</w:t>
      </w:r>
      <w:r w:rsidRPr="00607840">
        <w:rPr>
          <w:rFonts w:ascii="Palatino Linotype" w:hAnsi="Palatino Linotype"/>
        </w:rPr>
        <w:t xml:space="preserve"> Habilitad</w:t>
      </w:r>
      <w:r w:rsidR="00FF1C75" w:rsidRPr="00607840">
        <w:rPr>
          <w:rFonts w:ascii="Palatino Linotype" w:hAnsi="Palatino Linotype"/>
        </w:rPr>
        <w:t>a</w:t>
      </w:r>
      <w:r w:rsidRPr="00607840">
        <w:rPr>
          <w:rFonts w:ascii="Palatino Linotype" w:hAnsi="Palatino Linotype"/>
        </w:rPr>
        <w:t xml:space="preserve"> </w:t>
      </w:r>
      <w:r w:rsidR="00FF1C75" w:rsidRPr="00607840">
        <w:rPr>
          <w:rFonts w:ascii="Palatino Linotype" w:hAnsi="Palatino Linotype"/>
          <w:i/>
        </w:rPr>
        <w:t>Lic. Vianey Sánchez Serrano</w:t>
      </w:r>
      <w:r w:rsidRPr="00607840">
        <w:rPr>
          <w:rFonts w:ascii="Palatino Linotype" w:hAnsi="Palatino Linotype"/>
        </w:rPr>
        <w:t xml:space="preserve">, </w:t>
      </w:r>
      <w:r w:rsidR="00FF1C75" w:rsidRPr="00607840">
        <w:rPr>
          <w:rFonts w:ascii="Palatino Linotype" w:hAnsi="Palatino Linotype"/>
        </w:rPr>
        <w:t>quien de acuerdo con lo publicado por el Directorio de los Servidores Públicos del Ayuntamiento de Amecameca</w:t>
      </w:r>
      <w:r w:rsidR="00FF1C75" w:rsidRPr="00607840">
        <w:rPr>
          <w:rStyle w:val="Refdenotaalpie"/>
          <w:rFonts w:ascii="Palatino Linotype" w:hAnsi="Palatino Linotype"/>
        </w:rPr>
        <w:footnoteReference w:id="12"/>
      </w:r>
      <w:r w:rsidR="00FF1C75" w:rsidRPr="00607840">
        <w:rPr>
          <w:rFonts w:ascii="Palatino Linotype" w:hAnsi="Palatino Linotype"/>
        </w:rPr>
        <w:t>, publicado en su Portal de Información Pública de Oficio Mexiquense</w:t>
      </w:r>
      <w:r w:rsidR="00FF1C75" w:rsidRPr="00607840">
        <w:rPr>
          <w:rStyle w:val="Refdenotaalpie"/>
          <w:rFonts w:ascii="Palatino Linotype" w:hAnsi="Palatino Linotype"/>
        </w:rPr>
        <w:footnoteReference w:id="13"/>
      </w:r>
      <w:r w:rsidR="00FF1C75" w:rsidRPr="00607840">
        <w:rPr>
          <w:rFonts w:ascii="Palatino Linotype" w:hAnsi="Palatino Linotype"/>
        </w:rPr>
        <w:t xml:space="preserve">, ostenta el cargo de </w:t>
      </w:r>
      <w:r w:rsidR="00FF1C75" w:rsidRPr="00607840">
        <w:rPr>
          <w:rFonts w:ascii="Palatino Linotype" w:hAnsi="Palatino Linotype"/>
          <w:b/>
          <w:bCs/>
        </w:rPr>
        <w:t>Titular de la Unidad de Información, Planeación, Programación y Evaluación</w:t>
      </w:r>
      <w:r w:rsidR="00FF1C75" w:rsidRPr="00607840">
        <w:rPr>
          <w:rFonts w:ascii="Palatino Linotype" w:hAnsi="Palatino Linotype"/>
        </w:rPr>
        <w:t>.</w:t>
      </w:r>
    </w:p>
    <w:p w14:paraId="7BE75996" w14:textId="77777777" w:rsidR="00E33688" w:rsidRPr="00607840"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2BE09F4B" w:rsidR="0021056F" w:rsidRPr="00607840" w:rsidRDefault="00734FF5"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rPr>
        <w:t>Derivado de lo anterior, y en</w:t>
      </w:r>
      <w:r w:rsidR="00984D47" w:rsidRPr="00607840">
        <w:rPr>
          <w:rFonts w:ascii="Palatino Linotype" w:hAnsi="Palatino Linotype"/>
        </w:rPr>
        <w:t xml:space="preserve"> respuesta a la solicitud de información </w:t>
      </w:r>
      <w:r w:rsidR="002D063B" w:rsidRPr="00607840">
        <w:rPr>
          <w:rFonts w:ascii="Palatino Linotype" w:hAnsi="Palatino Linotype"/>
          <w:b/>
          <w:bCs/>
        </w:rPr>
        <w:t>00910/AMECAMEC/IP/2022</w:t>
      </w:r>
      <w:r w:rsidR="00984D47" w:rsidRPr="00607840">
        <w:rPr>
          <w:rFonts w:ascii="Palatino Linotype" w:hAnsi="Palatino Linotype"/>
        </w:rPr>
        <w:t xml:space="preserve">, </w:t>
      </w:r>
      <w:r w:rsidR="005917A6" w:rsidRPr="00607840">
        <w:rPr>
          <w:rFonts w:ascii="Palatino Linotype" w:hAnsi="Palatino Linotype"/>
        </w:rPr>
        <w:t xml:space="preserve">el </w:t>
      </w:r>
      <w:r w:rsidR="005917A6" w:rsidRPr="00607840">
        <w:rPr>
          <w:rFonts w:ascii="Palatino Linotype" w:hAnsi="Palatino Linotype"/>
          <w:b/>
        </w:rPr>
        <w:t>SUJETO OBLIGADO</w:t>
      </w:r>
      <w:r w:rsidR="005917A6" w:rsidRPr="00607840">
        <w:rPr>
          <w:rFonts w:ascii="Palatino Linotype" w:hAnsi="Palatino Linotype"/>
        </w:rPr>
        <w:t xml:space="preserve"> entregó</w:t>
      </w:r>
      <w:r w:rsidRPr="00607840">
        <w:rPr>
          <w:rFonts w:ascii="Palatino Linotype" w:hAnsi="Palatino Linotype"/>
        </w:rPr>
        <w:t xml:space="preserve">, </w:t>
      </w:r>
      <w:r w:rsidR="00FF1C75" w:rsidRPr="00607840">
        <w:rPr>
          <w:rFonts w:ascii="Palatino Linotype" w:hAnsi="Palatino Linotype"/>
        </w:rPr>
        <w:t>únicamente, el siguiente pronunciamiento:</w:t>
      </w:r>
    </w:p>
    <w:p w14:paraId="751ACEC0" w14:textId="634BC10F" w:rsidR="00F4495B" w:rsidRPr="00607840" w:rsidRDefault="00F4495B" w:rsidP="00F4495B">
      <w:pPr>
        <w:pStyle w:val="Prrafodelista"/>
        <w:tabs>
          <w:tab w:val="left" w:pos="426"/>
        </w:tabs>
        <w:spacing w:line="360" w:lineRule="auto"/>
        <w:ind w:left="0" w:right="51"/>
        <w:jc w:val="both"/>
        <w:rPr>
          <w:rFonts w:ascii="Palatino Linotype" w:hAnsi="Palatino Linotype"/>
          <w:color w:val="000000" w:themeColor="text1"/>
        </w:rPr>
      </w:pPr>
    </w:p>
    <w:p w14:paraId="6C3A3ADB" w14:textId="025B0833" w:rsidR="00FF1C75" w:rsidRPr="00607840" w:rsidRDefault="00FF1C75" w:rsidP="00FF1C75">
      <w:pPr>
        <w:pStyle w:val="Prrafodelista"/>
        <w:tabs>
          <w:tab w:val="left" w:pos="426"/>
        </w:tabs>
        <w:spacing w:line="276" w:lineRule="auto"/>
        <w:ind w:left="567" w:right="567"/>
        <w:jc w:val="both"/>
        <w:rPr>
          <w:rFonts w:ascii="Palatino Linotype" w:hAnsi="Palatino Linotype"/>
          <w:color w:val="000000" w:themeColor="text1"/>
          <w:sz w:val="22"/>
          <w:szCs w:val="22"/>
        </w:rPr>
      </w:pPr>
      <w:r w:rsidRPr="00607840">
        <w:rPr>
          <w:rFonts w:ascii="Palatino Linotype" w:hAnsi="Palatino Linotype"/>
          <w:i/>
          <w:iCs/>
          <w:color w:val="000000" w:themeColor="text1"/>
          <w:sz w:val="22"/>
          <w:szCs w:val="22"/>
        </w:rPr>
        <w:lastRenderedPageBreak/>
        <w:t>“EN RESPUESTA A SU SOLICITUD SE LE ENVÍA EL LINK PARA LA CONSULTA DEL PROGRAMA ANUAL DE EVALUACIÓN https://amecameca.gob.mx/pae/ todo lo anterior conforme en apego al segundo párrafo del artículo 12 de la Ley de Transparencia y Acceso a la Información Pública del Estado de México y Municipios.”</w:t>
      </w:r>
      <w:r w:rsidRPr="00607840">
        <w:rPr>
          <w:rFonts w:ascii="Palatino Linotype" w:hAnsi="Palatino Linotype"/>
          <w:color w:val="000000" w:themeColor="text1"/>
          <w:sz w:val="22"/>
          <w:szCs w:val="22"/>
        </w:rPr>
        <w:t xml:space="preserve"> (Sic)</w:t>
      </w:r>
    </w:p>
    <w:p w14:paraId="039B0A63" w14:textId="77777777" w:rsidR="00FF1C75" w:rsidRPr="00607840" w:rsidRDefault="00FF1C75" w:rsidP="00F4495B">
      <w:pPr>
        <w:pStyle w:val="Prrafodelista"/>
        <w:tabs>
          <w:tab w:val="left" w:pos="426"/>
        </w:tabs>
        <w:spacing w:line="360" w:lineRule="auto"/>
        <w:ind w:left="0" w:right="51"/>
        <w:jc w:val="both"/>
        <w:rPr>
          <w:rFonts w:ascii="Palatino Linotype" w:hAnsi="Palatino Linotype"/>
          <w:color w:val="000000" w:themeColor="text1"/>
        </w:rPr>
      </w:pPr>
    </w:p>
    <w:p w14:paraId="7F90154A" w14:textId="30C626CA" w:rsidR="009E260E" w:rsidRPr="00607840" w:rsidRDefault="00FF1C75" w:rsidP="00F4495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De lo anterior podemos rescatar el siguiente elemento:</w:t>
      </w:r>
    </w:p>
    <w:p w14:paraId="772AD323" w14:textId="12E08BB0" w:rsidR="004D7609" w:rsidRPr="00607840" w:rsidRDefault="00FF1C75" w:rsidP="002D6695">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607840">
        <w:rPr>
          <w:rFonts w:ascii="Palatino Linotype" w:hAnsi="Palatino Linotype"/>
          <w:color w:val="000000" w:themeColor="text1"/>
        </w:rPr>
        <w:t xml:space="preserve">El </w:t>
      </w:r>
      <w:r w:rsidRPr="00607840">
        <w:rPr>
          <w:rFonts w:ascii="Palatino Linotype" w:hAnsi="Palatino Linotype"/>
          <w:b/>
          <w:bCs/>
          <w:color w:val="000000" w:themeColor="text1"/>
        </w:rPr>
        <w:t>SUJETO OBLIGADO</w:t>
      </w:r>
      <w:r w:rsidR="00F4495B" w:rsidRPr="00607840">
        <w:rPr>
          <w:rFonts w:ascii="Palatino Linotype" w:hAnsi="Palatino Linotype"/>
          <w:color w:val="000000" w:themeColor="text1"/>
        </w:rPr>
        <w:t xml:space="preserve"> señaló un enlace</w:t>
      </w:r>
      <w:r w:rsidR="00F4495B" w:rsidRPr="00607840">
        <w:rPr>
          <w:rStyle w:val="Refdenotaalpie"/>
          <w:rFonts w:ascii="Palatino Linotype" w:hAnsi="Palatino Linotype"/>
          <w:color w:val="000000" w:themeColor="text1"/>
        </w:rPr>
        <w:footnoteReference w:id="14"/>
      </w:r>
      <w:r w:rsidR="004D7609" w:rsidRPr="00607840">
        <w:rPr>
          <w:rFonts w:ascii="Palatino Linotype" w:hAnsi="Palatino Linotype"/>
          <w:color w:val="000000" w:themeColor="text1"/>
        </w:rPr>
        <w:t xml:space="preserve"> </w:t>
      </w:r>
      <w:r w:rsidRPr="00607840">
        <w:rPr>
          <w:rFonts w:ascii="Palatino Linotype" w:hAnsi="Palatino Linotype"/>
          <w:color w:val="000000" w:themeColor="text1"/>
        </w:rPr>
        <w:t xml:space="preserve">específico </w:t>
      </w:r>
      <w:r w:rsidR="004D7609" w:rsidRPr="00607840">
        <w:rPr>
          <w:rFonts w:ascii="Palatino Linotype" w:hAnsi="Palatino Linotype"/>
          <w:color w:val="000000" w:themeColor="text1"/>
        </w:rPr>
        <w:t xml:space="preserve">para consultar </w:t>
      </w:r>
      <w:r w:rsidRPr="00607840">
        <w:rPr>
          <w:rFonts w:ascii="Palatino Linotype" w:hAnsi="Palatino Linotype"/>
          <w:color w:val="000000" w:themeColor="text1"/>
        </w:rPr>
        <w:t>el Programa Anual de Evaluación solicitado.</w:t>
      </w:r>
    </w:p>
    <w:p w14:paraId="38B4FD70" w14:textId="77777777" w:rsidR="005917A6" w:rsidRPr="00607840" w:rsidRDefault="005917A6" w:rsidP="005917A6">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576BD26A" w:rsidR="009747E8" w:rsidRPr="00607840" w:rsidRDefault="000A2A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Derivado de lo anterior</w:t>
      </w:r>
      <w:r w:rsidR="009747E8" w:rsidRPr="00607840">
        <w:rPr>
          <w:rFonts w:ascii="Palatino Linotype" w:hAnsi="Palatino Linotype"/>
          <w:color w:val="000000" w:themeColor="text1"/>
        </w:rPr>
        <w:t xml:space="preserve">, el ahora </w:t>
      </w:r>
      <w:r w:rsidR="009747E8" w:rsidRPr="00607840">
        <w:rPr>
          <w:rFonts w:ascii="Palatino Linotype" w:hAnsi="Palatino Linotype"/>
          <w:b/>
          <w:color w:val="000000" w:themeColor="text1"/>
        </w:rPr>
        <w:t>RECURRENTE</w:t>
      </w:r>
      <w:r w:rsidR="009747E8" w:rsidRPr="00607840">
        <w:rPr>
          <w:rFonts w:ascii="Palatino Linotype" w:hAnsi="Palatino Linotype"/>
          <w:color w:val="000000" w:themeColor="text1"/>
        </w:rPr>
        <w:t xml:space="preserve"> promovió el recurso de revisión con número al rubro indicado, en contra de la respuesta del </w:t>
      </w:r>
      <w:r w:rsidR="009747E8" w:rsidRPr="00607840">
        <w:rPr>
          <w:rFonts w:ascii="Palatino Linotype" w:hAnsi="Palatino Linotype"/>
          <w:b/>
          <w:color w:val="000000" w:themeColor="text1"/>
        </w:rPr>
        <w:t>SUJETO OBLIGADO</w:t>
      </w:r>
      <w:r w:rsidR="009747E8" w:rsidRPr="00607840">
        <w:rPr>
          <w:rFonts w:ascii="Palatino Linotype" w:hAnsi="Palatino Linotype"/>
          <w:color w:val="000000" w:themeColor="text1"/>
        </w:rPr>
        <w:t xml:space="preserve">, y en </w:t>
      </w:r>
      <w:r w:rsidR="004D7609" w:rsidRPr="00607840">
        <w:rPr>
          <w:rFonts w:ascii="Palatino Linotype" w:hAnsi="Palatino Linotype"/>
          <w:color w:val="000000" w:themeColor="text1"/>
        </w:rPr>
        <w:t>el que señaló por agravios</w:t>
      </w:r>
      <w:r w:rsidR="00FF1C75" w:rsidRPr="00607840">
        <w:rPr>
          <w:rFonts w:ascii="Palatino Linotype" w:hAnsi="Palatino Linotype"/>
          <w:color w:val="000000" w:themeColor="text1"/>
        </w:rPr>
        <w:t xml:space="preserve"> que, al intentar acceder al dominio referid</w:t>
      </w:r>
      <w:r w:rsidR="00A53182" w:rsidRPr="00607840">
        <w:rPr>
          <w:rFonts w:ascii="Palatino Linotype" w:hAnsi="Palatino Linotype"/>
          <w:color w:val="000000" w:themeColor="text1"/>
        </w:rPr>
        <w:t>o, éste no contenía la información</w:t>
      </w:r>
      <w:r w:rsidR="009747E8" w:rsidRPr="00607840">
        <w:rPr>
          <w:rFonts w:ascii="Palatino Linotype" w:hAnsi="Palatino Linotype"/>
          <w:color w:val="000000" w:themeColor="text1"/>
        </w:rPr>
        <w:t>.</w:t>
      </w:r>
    </w:p>
    <w:p w14:paraId="35553B91" w14:textId="77777777" w:rsidR="00392FF3" w:rsidRPr="00607840"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41465605" w:rsidR="00A53182" w:rsidRPr="00607840" w:rsidRDefault="000A2A8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Razón de lo anterior</w:t>
      </w:r>
      <w:r w:rsidR="004A2A62" w:rsidRPr="00607840">
        <w:rPr>
          <w:rFonts w:ascii="Palatino Linotype" w:hAnsi="Palatino Linotype"/>
          <w:color w:val="000000" w:themeColor="text1"/>
        </w:rPr>
        <w:t>, se procede</w:t>
      </w:r>
      <w:r w:rsidR="00923604" w:rsidRPr="00607840">
        <w:rPr>
          <w:rFonts w:ascii="Palatino Linotype" w:hAnsi="Palatino Linotype"/>
          <w:color w:val="000000" w:themeColor="text1"/>
        </w:rPr>
        <w:t>rá</w:t>
      </w:r>
      <w:r w:rsidR="004A2A62" w:rsidRPr="00607840">
        <w:rPr>
          <w:rFonts w:ascii="Palatino Linotype" w:hAnsi="Palatino Linotype"/>
          <w:color w:val="000000" w:themeColor="text1"/>
        </w:rPr>
        <w:t xml:space="preserve"> a analizar el marco legal que engloba la información solicitada,</w:t>
      </w:r>
      <w:r w:rsidRPr="00607840">
        <w:rPr>
          <w:rFonts w:ascii="Palatino Linotype" w:hAnsi="Palatino Linotype"/>
          <w:color w:val="000000" w:themeColor="text1"/>
        </w:rPr>
        <w:t xml:space="preserve"> así como la legalidad en la orientación para acceder a lo solicitado vía internet,</w:t>
      </w:r>
      <w:r w:rsidR="004A2A62" w:rsidRPr="00607840">
        <w:rPr>
          <w:rFonts w:ascii="Palatino Linotype" w:hAnsi="Palatino Linotype"/>
          <w:color w:val="000000" w:themeColor="text1"/>
        </w:rPr>
        <w:t xml:space="preserve"> a fin de determinar si, con </w:t>
      </w:r>
      <w:r w:rsidR="00A53182" w:rsidRPr="00607840">
        <w:rPr>
          <w:rFonts w:ascii="Palatino Linotype" w:hAnsi="Palatino Linotype"/>
          <w:color w:val="000000" w:themeColor="text1"/>
        </w:rPr>
        <w:t>su</w:t>
      </w:r>
      <w:r w:rsidRPr="00607840">
        <w:rPr>
          <w:rFonts w:ascii="Palatino Linotype" w:hAnsi="Palatino Linotype"/>
          <w:color w:val="000000" w:themeColor="text1"/>
        </w:rPr>
        <w:t xml:space="preserve"> respuesta</w:t>
      </w:r>
      <w:r w:rsidR="004A2A62" w:rsidRPr="00607840">
        <w:rPr>
          <w:rFonts w:ascii="Palatino Linotype" w:hAnsi="Palatino Linotype"/>
          <w:color w:val="000000" w:themeColor="text1"/>
        </w:rPr>
        <w:t xml:space="preserve">, el </w:t>
      </w:r>
      <w:r w:rsidR="004A2A62" w:rsidRPr="00607840">
        <w:rPr>
          <w:rFonts w:ascii="Palatino Linotype" w:hAnsi="Palatino Linotype"/>
          <w:b/>
          <w:color w:val="000000" w:themeColor="text1"/>
        </w:rPr>
        <w:t>SUJETO OBLIGADO</w:t>
      </w:r>
      <w:r w:rsidR="004A2A62" w:rsidRPr="00607840">
        <w:rPr>
          <w:rFonts w:ascii="Palatino Linotype" w:hAnsi="Palatino Linotype"/>
          <w:color w:val="000000" w:themeColor="text1"/>
        </w:rPr>
        <w:t xml:space="preserve"> logró colmar el derecho de acceso a la información ejercido por el </w:t>
      </w:r>
      <w:r w:rsidR="004A2A62" w:rsidRPr="00607840">
        <w:rPr>
          <w:rFonts w:ascii="Palatino Linotype" w:hAnsi="Palatino Linotype"/>
          <w:b/>
          <w:color w:val="000000" w:themeColor="text1"/>
        </w:rPr>
        <w:t>RECURRENTE</w:t>
      </w:r>
      <w:r w:rsidR="00923604" w:rsidRPr="00607840">
        <w:rPr>
          <w:rFonts w:ascii="Palatino Linotype" w:hAnsi="Palatino Linotype"/>
          <w:bCs/>
          <w:color w:val="000000" w:themeColor="text1"/>
        </w:rPr>
        <w:t>;</w:t>
      </w:r>
      <w:r w:rsidR="004A2A62" w:rsidRPr="00607840">
        <w:rPr>
          <w:rFonts w:ascii="Palatino Linotype" w:hAnsi="Palatino Linotype"/>
          <w:color w:val="000000" w:themeColor="text1"/>
        </w:rPr>
        <w:t xml:space="preserve"> o, si por el contrario, procede la entrega de información.</w:t>
      </w:r>
    </w:p>
    <w:p w14:paraId="425ECEAA" w14:textId="60891794"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30CEEF6C" w:rsidR="00A53182" w:rsidRPr="00607840"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607840">
        <w:rPr>
          <w:rFonts w:ascii="Palatino Linotype" w:hAnsi="Palatino Linotype"/>
          <w:b/>
          <w:bCs/>
          <w:color w:val="000000" w:themeColor="text1"/>
        </w:rPr>
        <w:t>III. Del Programa Anual de Evaluación.</w:t>
      </w:r>
    </w:p>
    <w:p w14:paraId="1483D177"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607840"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El </w:t>
      </w:r>
      <w:r w:rsidRPr="00607840">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w:t>
      </w:r>
      <w:r w:rsidRPr="00607840">
        <w:rPr>
          <w:rFonts w:ascii="Palatino Linotype" w:eastAsia="MS Mincho" w:hAnsi="Palatino Linotype" w:cs="Times New Roman"/>
          <w:color w:val="000000"/>
        </w:rPr>
        <w:lastRenderedPageBreak/>
        <w:t xml:space="preserve">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607840">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607840">
        <w:rPr>
          <w:rFonts w:ascii="Palatino Linotype" w:eastAsia="MS Mincho" w:hAnsi="Palatino Linotype" w:cs="Times New Roman"/>
          <w:color w:val="000000"/>
        </w:rPr>
        <w:t>y aseguren la participación ciudadana y vecinal.</w:t>
      </w:r>
    </w:p>
    <w:p w14:paraId="4B42D657"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74D944E6" w14:textId="09E3A3A4" w:rsidR="00A53182" w:rsidRPr="00607840"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Por su parte, el numeral 139 de la Constitución Política del Estado Libre y Soberano de México, establece que 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14:paraId="6755C590"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1CEBA76B" w14:textId="5FD513D4" w:rsidR="00A53182" w:rsidRPr="00607840"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Al respecto, </w:t>
      </w:r>
      <w:r w:rsidRPr="00607840">
        <w:rPr>
          <w:rFonts w:ascii="Palatino Linotype" w:hAnsi="Palatino Linotype"/>
          <w:b/>
          <w:bCs/>
          <w:color w:val="000000" w:themeColor="text1"/>
        </w:rPr>
        <w:t>el Sistema Estatal de Planeación Democrática se integra por los planes y programas que formulen las autoridades</w:t>
      </w:r>
      <w:r w:rsidRPr="00607840">
        <w:rPr>
          <w:rFonts w:ascii="Palatino Linotype" w:hAnsi="Palatino Linotype"/>
          <w:color w:val="000000" w:themeColor="text1"/>
        </w:rPr>
        <w:t xml:space="preserve"> estatales y </w:t>
      </w:r>
      <w:r w:rsidRPr="00607840">
        <w:rPr>
          <w:rFonts w:ascii="Palatino Linotype" w:hAnsi="Palatino Linotype"/>
          <w:b/>
          <w:bCs/>
          <w:color w:val="000000" w:themeColor="text1"/>
        </w:rPr>
        <w:t>municipales y considerará</w:t>
      </w:r>
      <w:r w:rsidRPr="00607840">
        <w:rPr>
          <w:rFonts w:ascii="Palatino Linotype" w:hAnsi="Palatino Linotype"/>
          <w:color w:val="000000" w:themeColor="text1"/>
        </w:rPr>
        <w:t xml:space="preserve"> en su proceso: El planteamiento de la problemática con base en la realidad objetiva, los indicadores de desarrollo social y humano, </w:t>
      </w:r>
      <w:r w:rsidRPr="00607840">
        <w:rPr>
          <w:rFonts w:ascii="Palatino Linotype" w:hAnsi="Palatino Linotype"/>
          <w:b/>
          <w:bCs/>
          <w:color w:val="000000" w:themeColor="text1"/>
        </w:rPr>
        <w:t xml:space="preserve">la proyección genérica de los objetivos para la estructuración de planes, programas y acciones que regirán el ejercicio de sus funciones públicas, su control y </w:t>
      </w:r>
      <w:r w:rsidRPr="00607840">
        <w:rPr>
          <w:rFonts w:ascii="Palatino Linotype" w:hAnsi="Palatino Linotype"/>
          <w:b/>
          <w:bCs/>
          <w:color w:val="000000" w:themeColor="text1"/>
          <w:u w:val="single"/>
        </w:rPr>
        <w:t>evaluación</w:t>
      </w:r>
      <w:r w:rsidRPr="00607840">
        <w:rPr>
          <w:rFonts w:ascii="Palatino Linotype" w:hAnsi="Palatino Linotype"/>
          <w:color w:val="000000" w:themeColor="text1"/>
        </w:rPr>
        <w:t>. Las Leyes de la materia proveerán la participación de los sectores público, privado y social en el proceso y el mecanismo de retroalimentación permanente en el sistema</w:t>
      </w:r>
      <w:r w:rsidR="000B3F7A" w:rsidRPr="00607840">
        <w:rPr>
          <w:rStyle w:val="Refdenotaalpie"/>
          <w:rFonts w:ascii="Palatino Linotype" w:hAnsi="Palatino Linotype"/>
          <w:color w:val="000000" w:themeColor="text1"/>
        </w:rPr>
        <w:footnoteReference w:id="15"/>
      </w:r>
      <w:r w:rsidRPr="00607840">
        <w:rPr>
          <w:rFonts w:ascii="Palatino Linotype" w:hAnsi="Palatino Linotype"/>
          <w:color w:val="000000" w:themeColor="text1"/>
        </w:rPr>
        <w:t>.</w:t>
      </w:r>
    </w:p>
    <w:p w14:paraId="0432CD43"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67748E39" w14:textId="48351AC9" w:rsidR="00A53182" w:rsidRPr="00607840" w:rsidRDefault="000B3F7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Correlativo a lo anterior, la Ley de Contabilidad Gubernamental, en su artículo primero, establece que ésta es de orden público y tiene como objeto establecer los criterios generales que regirán la contabilidad gubernamental y la emisión de información financiera de los </w:t>
      </w:r>
      <w:r w:rsidRPr="00607840">
        <w:rPr>
          <w:rFonts w:ascii="Palatino Linotype" w:hAnsi="Palatino Linotype"/>
          <w:b/>
          <w:bCs/>
          <w:color w:val="000000" w:themeColor="text1"/>
        </w:rPr>
        <w:t>entes públicos</w:t>
      </w:r>
      <w:r w:rsidRPr="00607840">
        <w:rPr>
          <w:rFonts w:ascii="Palatino Linotype" w:hAnsi="Palatino Linotype"/>
          <w:color w:val="000000" w:themeColor="text1"/>
        </w:rPr>
        <w:t>, con el fin de lograr su adecuada armonización.</w:t>
      </w:r>
    </w:p>
    <w:p w14:paraId="14878CC7"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2B1FEA97" w14:textId="7FCD37AD" w:rsidR="00A53182" w:rsidRPr="00607840" w:rsidRDefault="000B3F7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Al respecto, en su artículo 79, la Ley de Contabilidad Gubernamental establece que los entes públicos deberán publicar en sus páginas de Internet a más tardar el último día hábil de abril su </w:t>
      </w:r>
      <w:r w:rsidRPr="00607840">
        <w:rPr>
          <w:rFonts w:ascii="Palatino Linotype" w:hAnsi="Palatino Linotype"/>
          <w:b/>
          <w:bCs/>
          <w:color w:val="000000" w:themeColor="text1"/>
        </w:rPr>
        <w:t>programa anual de evaluaciones</w:t>
      </w:r>
      <w:r w:rsidRPr="00607840">
        <w:rPr>
          <w:rFonts w:ascii="Palatino Linotype" w:hAnsi="Palatino Linotype"/>
          <w:color w:val="000000" w:themeColor="text1"/>
        </w:rPr>
        <w:t>, así como las metodologías e indicadores de desempeño; luego, deberán publicar a más tardar a los 30 días posteriores a la conclusión de las evaluaciones, los resultados de las mismas e informar sobre las personas que realizaron dichas evaluaciones.</w:t>
      </w:r>
    </w:p>
    <w:p w14:paraId="72200653"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3D2BD100" w14:textId="4E5637A7" w:rsidR="00A53182" w:rsidRPr="00607840" w:rsidRDefault="002C0E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En seguimiento a lo anterior, la Ley de Planeación del Estado de México, en su artículo 35, establece que las dependencias, entidades públicas, organismos, unidades administrativas y servidores públicos, reportarán periódicamente los resultados de la ejecución de los programas a la Secretaría de Finanzas del Gobierno del Estado de México; y, en el caso de los municipios, a quien los ayuntamientos designen.</w:t>
      </w:r>
    </w:p>
    <w:p w14:paraId="72B3446D" w14:textId="77777777" w:rsidR="00A53182" w:rsidRPr="00607840"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16F0C4CE" w14:textId="471998AC" w:rsidR="002C0E20" w:rsidRPr="00607840" w:rsidRDefault="002C0E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La Secretaría de Finanzas del Gobierno del Estado de México, y </w:t>
      </w:r>
      <w:r w:rsidRPr="00607840">
        <w:rPr>
          <w:rFonts w:ascii="Palatino Linotype" w:hAnsi="Palatino Linotype"/>
          <w:b/>
          <w:bCs/>
          <w:color w:val="000000" w:themeColor="text1"/>
        </w:rPr>
        <w:t>los ayuntamientos</w:t>
      </w:r>
      <w:r w:rsidRPr="00607840">
        <w:rPr>
          <w:rFonts w:ascii="Palatino Linotype" w:hAnsi="Palatino Linotype"/>
          <w:color w:val="000000" w:themeColor="text1"/>
        </w:rPr>
        <w:t xml:space="preserve">, en el ámbito de su competencia, </w:t>
      </w:r>
      <w:r w:rsidRPr="00607840">
        <w:rPr>
          <w:rFonts w:ascii="Palatino Linotype" w:hAnsi="Palatino Linotype"/>
          <w:b/>
          <w:bCs/>
          <w:color w:val="000000" w:themeColor="text1"/>
        </w:rPr>
        <w:t>establecerán la metodología, procedimientos y mecanismos para el adecuado</w:t>
      </w:r>
      <w:r w:rsidRPr="00607840">
        <w:rPr>
          <w:rFonts w:ascii="Palatino Linotype" w:hAnsi="Palatino Linotype"/>
          <w:color w:val="000000" w:themeColor="text1"/>
        </w:rPr>
        <w:t xml:space="preserve"> control, seguimiento, revisión y </w:t>
      </w:r>
      <w:r w:rsidRPr="00607840">
        <w:rPr>
          <w:rFonts w:ascii="Palatino Linotype" w:hAnsi="Palatino Linotype"/>
          <w:b/>
          <w:bCs/>
          <w:color w:val="000000" w:themeColor="text1"/>
        </w:rPr>
        <w:lastRenderedPageBreak/>
        <w:t>evaluación de la ejecución de los programas</w:t>
      </w:r>
      <w:r w:rsidRPr="00607840">
        <w:rPr>
          <w:rFonts w:ascii="Palatino Linotype" w:hAnsi="Palatino Linotype"/>
          <w:color w:val="000000" w:themeColor="text1"/>
        </w:rPr>
        <w:t>, el uso y destino de los recursos asignados a ellos y la vigilancia de su cumplimiento</w:t>
      </w:r>
      <w:r w:rsidRPr="00607840">
        <w:rPr>
          <w:rStyle w:val="Refdenotaalpie"/>
          <w:rFonts w:ascii="Palatino Linotype" w:hAnsi="Palatino Linotype"/>
          <w:color w:val="000000" w:themeColor="text1"/>
        </w:rPr>
        <w:footnoteReference w:id="16"/>
      </w:r>
      <w:r w:rsidRPr="00607840">
        <w:rPr>
          <w:rFonts w:ascii="Palatino Linotype" w:hAnsi="Palatino Linotype"/>
          <w:color w:val="000000" w:themeColor="text1"/>
        </w:rPr>
        <w:t xml:space="preserve">. </w:t>
      </w:r>
    </w:p>
    <w:p w14:paraId="713CDDE5" w14:textId="77777777" w:rsidR="002C0E20" w:rsidRPr="00607840" w:rsidRDefault="002C0E20"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1C35D7F4" w14:textId="2E9D484F" w:rsidR="00A53182" w:rsidRPr="00607840" w:rsidRDefault="002C0E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Para la </w:t>
      </w:r>
      <w:r w:rsidRPr="00607840">
        <w:rPr>
          <w:rFonts w:ascii="Palatino Linotype" w:hAnsi="Palatino Linotype"/>
          <w:b/>
          <w:bCs/>
          <w:color w:val="000000" w:themeColor="text1"/>
        </w:rPr>
        <w:t>elaboración e integración de los informes de evaluación</w:t>
      </w:r>
      <w:r w:rsidRPr="00607840">
        <w:rPr>
          <w:rFonts w:ascii="Palatino Linotype" w:hAnsi="Palatino Linotype"/>
          <w:color w:val="000000" w:themeColor="text1"/>
        </w:rPr>
        <w:t xml:space="preserve"> habrán de considerarse entre otros elementos, los indicadores del Sistema Estatal de Información e Investigación Geográfica, Estadística y Catastral, aplicados al proceso de planeación democrática para el desarrollo, de conformidad con lo dispuesto por el ordenamiento de la materia y demás disposiciones aplicables</w:t>
      </w:r>
      <w:r w:rsidRPr="00607840">
        <w:rPr>
          <w:rStyle w:val="Refdenotaalpie"/>
          <w:rFonts w:ascii="Palatino Linotype" w:hAnsi="Palatino Linotype"/>
          <w:color w:val="000000" w:themeColor="text1"/>
        </w:rPr>
        <w:footnoteReference w:id="17"/>
      </w:r>
      <w:r w:rsidRPr="00607840">
        <w:rPr>
          <w:rFonts w:ascii="Palatino Linotype" w:hAnsi="Palatino Linotype"/>
          <w:color w:val="000000" w:themeColor="text1"/>
        </w:rPr>
        <w:t>.</w:t>
      </w:r>
    </w:p>
    <w:p w14:paraId="3ADC38B3" w14:textId="77777777" w:rsidR="00865611" w:rsidRPr="00607840"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752BF67E" w14:textId="2FC432ED" w:rsidR="00865611" w:rsidRPr="00607840" w:rsidRDefault="00A53182" w:rsidP="0086561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07840">
        <w:rPr>
          <w:rFonts w:ascii="Palatino Linotype" w:hAnsi="Palatino Linotype"/>
          <w:b/>
          <w:color w:val="000000" w:themeColor="text1"/>
        </w:rPr>
        <w:t>IV</w:t>
      </w:r>
      <w:r w:rsidR="00865611" w:rsidRPr="00607840">
        <w:rPr>
          <w:rFonts w:ascii="Palatino Linotype" w:hAnsi="Palatino Linotype"/>
          <w:b/>
          <w:color w:val="000000" w:themeColor="text1"/>
        </w:rPr>
        <w:t>. De</w:t>
      </w:r>
      <w:r w:rsidR="004D7609" w:rsidRPr="00607840">
        <w:rPr>
          <w:rFonts w:ascii="Palatino Linotype" w:hAnsi="Palatino Linotype"/>
          <w:b/>
          <w:color w:val="000000" w:themeColor="text1"/>
        </w:rPr>
        <w:t>l e</w:t>
      </w:r>
      <w:r w:rsidR="00865611" w:rsidRPr="00607840">
        <w:rPr>
          <w:rFonts w:ascii="Palatino Linotype" w:hAnsi="Palatino Linotype"/>
          <w:b/>
          <w:color w:val="000000" w:themeColor="text1"/>
        </w:rPr>
        <w:t>nlace proporcionado para consultar la información.</w:t>
      </w:r>
    </w:p>
    <w:p w14:paraId="329C4273" w14:textId="77777777" w:rsidR="00865611" w:rsidRPr="00607840"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EFD9271" w14:textId="34E51253" w:rsidR="00865611" w:rsidRPr="00607840" w:rsidRDefault="002C0E2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Ahora bien, el</w:t>
      </w:r>
      <w:r w:rsidR="00865611" w:rsidRPr="00607840">
        <w:rPr>
          <w:rFonts w:ascii="Palatino Linotype" w:hAnsi="Palatino Linotype"/>
          <w:color w:val="000000" w:themeColor="text1"/>
        </w:rPr>
        <w:t xml:space="preserve"> artículo 161 de la Ley de Transparencia y Acceso a la Información Pública del Estado de México y Municipios establece que, cuando la </w:t>
      </w:r>
      <w:r w:rsidR="00865611" w:rsidRPr="00607840">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00865611" w:rsidRPr="00607840">
        <w:rPr>
          <w:rFonts w:ascii="Palatino Linotype" w:hAnsi="Palatino Linotype"/>
          <w:b/>
          <w:color w:val="000000" w:themeColor="text1"/>
          <w:lang w:val="es-ES_tradnl"/>
        </w:rPr>
        <w:t>en un plazo no mayor a cinco días hábiles</w:t>
      </w:r>
      <w:r w:rsidR="00865611" w:rsidRPr="00607840">
        <w:rPr>
          <w:rFonts w:ascii="Palatino Linotype" w:hAnsi="Palatino Linotype"/>
          <w:color w:val="000000" w:themeColor="text1"/>
          <w:lang w:val="es-ES_tradnl"/>
        </w:rPr>
        <w:t xml:space="preserve">. </w:t>
      </w:r>
      <w:r w:rsidR="00865611" w:rsidRPr="00607840">
        <w:rPr>
          <w:rFonts w:ascii="Palatino Linotype" w:hAnsi="Palatino Linotype"/>
          <w:b/>
          <w:color w:val="000000" w:themeColor="text1"/>
          <w:lang w:val="es-ES_tradnl"/>
        </w:rPr>
        <w:t>La fuente deberá ser precisa y concreta</w:t>
      </w:r>
      <w:r w:rsidR="00865611" w:rsidRPr="00607840">
        <w:rPr>
          <w:rFonts w:ascii="Palatino Linotype" w:hAnsi="Palatino Linotype"/>
          <w:color w:val="000000" w:themeColor="text1"/>
          <w:lang w:val="es-ES_tradnl"/>
        </w:rPr>
        <w:t xml:space="preserve"> y </w:t>
      </w:r>
      <w:r w:rsidR="00865611" w:rsidRPr="00607840">
        <w:rPr>
          <w:rFonts w:ascii="Palatino Linotype" w:hAnsi="Palatino Linotype"/>
          <w:b/>
          <w:color w:val="000000" w:themeColor="text1"/>
          <w:lang w:val="es-ES_tradnl"/>
        </w:rPr>
        <w:t>no debe implicar que el solicitante realice una búsqueda en toda la información que se encuentre disponible</w:t>
      </w:r>
      <w:r w:rsidR="00865611" w:rsidRPr="00607840">
        <w:rPr>
          <w:rFonts w:ascii="Palatino Linotype" w:hAnsi="Palatino Linotype"/>
          <w:color w:val="000000" w:themeColor="text1"/>
          <w:lang w:val="es-ES_tradnl"/>
        </w:rPr>
        <w:t>.</w:t>
      </w:r>
    </w:p>
    <w:p w14:paraId="2D77FD60" w14:textId="77777777" w:rsidR="00865611" w:rsidRPr="00607840"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00E7B539" w14:textId="2CE524AB" w:rsidR="00865611" w:rsidRPr="00607840"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Así </w:t>
      </w:r>
      <w:r w:rsidRPr="00607840">
        <w:rPr>
          <w:rFonts w:ascii="Palatino Linotype" w:eastAsia="MS Mincho" w:hAnsi="Palatino Linotype" w:cs="Times New Roman"/>
        </w:rPr>
        <w:t xml:space="preserve">las cosas, la Ley de la materia establece que, para el caso de que la información que requieran los particulares ya se encuentre disponible en medios </w:t>
      </w:r>
      <w:r w:rsidRPr="00607840">
        <w:rPr>
          <w:rFonts w:ascii="Palatino Linotype" w:eastAsia="MS Mincho" w:hAnsi="Palatino Linotype" w:cs="Times New Roman"/>
        </w:rPr>
        <w:lastRenderedPageBreak/>
        <w:t xml:space="preserve">electrónicos, el </w:t>
      </w:r>
      <w:r w:rsidRPr="00607840">
        <w:rPr>
          <w:rFonts w:ascii="Palatino Linotype" w:eastAsia="MS Mincho" w:hAnsi="Palatino Linotype" w:cs="Times New Roman"/>
          <w:b/>
          <w:bCs/>
        </w:rPr>
        <w:t>SUJETO OBLIGADO</w:t>
      </w:r>
      <w:r w:rsidRPr="00607840">
        <w:rPr>
          <w:rFonts w:ascii="Palatino Linotype" w:eastAsia="MS Mincho" w:hAnsi="Palatino Linotype" w:cs="Times New Roman"/>
        </w:rPr>
        <w:t xml:space="preserve"> podrá hacerle saber al particular la fuente de consulta atendiendo dos consideraciones: </w:t>
      </w:r>
      <w:r w:rsidRPr="00607840">
        <w:rPr>
          <w:rFonts w:ascii="Palatino Linotype" w:eastAsia="MS Mincho" w:hAnsi="Palatino Linotype" w:cs="Times New Roman"/>
          <w:b/>
          <w:bCs/>
        </w:rPr>
        <w:t>a)</w:t>
      </w:r>
      <w:r w:rsidRPr="00607840">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607840">
        <w:rPr>
          <w:rFonts w:ascii="Palatino Linotype" w:eastAsia="MS Mincho" w:hAnsi="Palatino Linotype" w:cs="Times New Roman"/>
          <w:b/>
          <w:bCs/>
        </w:rPr>
        <w:t>b)</w:t>
      </w:r>
      <w:r w:rsidRPr="00607840">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6F401740" w14:textId="77777777" w:rsidR="00865611" w:rsidRPr="00607840"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2DBDCEF" w14:textId="279F5294" w:rsidR="00865611" w:rsidRPr="00607840"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En </w:t>
      </w:r>
      <w:r w:rsidRPr="00607840">
        <w:rPr>
          <w:rFonts w:ascii="Palatino Linotype" w:eastAsia="MS Mincho" w:hAnsi="Palatino Linotype" w:cs="Times New Roman"/>
        </w:rPr>
        <w:t xml:space="preserve">el presente asunto, por cuanto hace al primer elemento para acreditar la entrega de información señalando una fuente de consulta, como fuera señalado en el apartado de </w:t>
      </w:r>
      <w:r w:rsidRPr="00607840">
        <w:rPr>
          <w:rFonts w:ascii="Palatino Linotype" w:eastAsia="MS Mincho" w:hAnsi="Palatino Linotype" w:cs="Times New Roman"/>
          <w:i/>
        </w:rPr>
        <w:t>Antecedentes</w:t>
      </w:r>
      <w:r w:rsidRPr="00607840">
        <w:rPr>
          <w:rFonts w:ascii="Palatino Linotype" w:eastAsia="MS Mincho" w:hAnsi="Palatino Linotype" w:cs="Times New Roman"/>
        </w:rPr>
        <w:t xml:space="preserve"> de la presente resolución, el </w:t>
      </w:r>
      <w:r w:rsidRPr="00607840">
        <w:rPr>
          <w:rFonts w:ascii="Palatino Linotype" w:eastAsia="MS Mincho" w:hAnsi="Palatino Linotype" w:cs="Times New Roman"/>
          <w:b/>
          <w:bCs/>
        </w:rPr>
        <w:t>SUJETO OBLIGADO</w:t>
      </w:r>
      <w:r w:rsidRPr="00607840">
        <w:rPr>
          <w:rFonts w:ascii="Palatino Linotype" w:eastAsia="MS Mincho" w:hAnsi="Palatino Linotype" w:cs="Times New Roman"/>
        </w:rPr>
        <w:t xml:space="preserve"> entregó respuesta a la solicitud de información el </w:t>
      </w:r>
      <w:r w:rsidR="002C0E20" w:rsidRPr="00607840">
        <w:rPr>
          <w:rFonts w:ascii="Palatino Linotype" w:eastAsia="MS Mincho" w:hAnsi="Palatino Linotype" w:cs="Times New Roman"/>
        </w:rPr>
        <w:t>tres (03) de agosto</w:t>
      </w:r>
      <w:r w:rsidRPr="00607840">
        <w:rPr>
          <w:rFonts w:ascii="Palatino Linotype" w:eastAsia="MS Mincho" w:hAnsi="Palatino Linotype" w:cs="Times New Roman"/>
        </w:rPr>
        <w:t xml:space="preserve"> de dos mil veintidós; esto es, al </w:t>
      </w:r>
      <w:r w:rsidR="002C0E20" w:rsidRPr="00607840">
        <w:rPr>
          <w:rFonts w:ascii="Palatino Linotype" w:eastAsia="MS Mincho" w:hAnsi="Palatino Linotype" w:cs="Times New Roman"/>
        </w:rPr>
        <w:t>décimo sétimo</w:t>
      </w:r>
      <w:r w:rsidRPr="00607840">
        <w:rPr>
          <w:rFonts w:ascii="Palatino Linotype" w:eastAsia="MS Mincho" w:hAnsi="Palatino Linotype" w:cs="Times New Roman"/>
        </w:rPr>
        <w:t xml:space="preserve"> día hábil posterior a la presentación de la solicitud de información </w:t>
      </w:r>
      <w:r w:rsidR="002D063B" w:rsidRPr="00607840">
        <w:rPr>
          <w:rFonts w:ascii="Palatino Linotype" w:eastAsia="MS Mincho" w:hAnsi="Palatino Linotype" w:cs="Times New Roman"/>
          <w:b/>
          <w:bCs/>
        </w:rPr>
        <w:t>00910/AMECAMEC/IP/2022</w:t>
      </w:r>
      <w:r w:rsidRPr="00607840">
        <w:rPr>
          <w:rFonts w:ascii="Palatino Linotype" w:eastAsia="MS Mincho" w:hAnsi="Palatino Linotype" w:cs="Times New Roman"/>
        </w:rPr>
        <w:t xml:space="preserve">, </w:t>
      </w:r>
      <w:r w:rsidRPr="00607840">
        <w:rPr>
          <w:rFonts w:ascii="Palatino Linotype" w:eastAsia="MS Mincho" w:hAnsi="Palatino Linotype" w:cs="Times New Roman"/>
          <w:b/>
          <w:bCs/>
        </w:rPr>
        <w:t>encontrándose superados los cinco días hábiles que determina la Ley de Transparencia Estatal</w:t>
      </w:r>
      <w:r w:rsidRPr="00607840">
        <w:rPr>
          <w:rFonts w:ascii="Palatino Linotype" w:eastAsia="MS Mincho" w:hAnsi="Palatino Linotype" w:cs="Times New Roman"/>
        </w:rPr>
        <w:t>.</w:t>
      </w:r>
    </w:p>
    <w:p w14:paraId="08C8E81E" w14:textId="77777777" w:rsidR="00865611" w:rsidRPr="00607840"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2A95DE17" w14:textId="553AD642" w:rsidR="00865611" w:rsidRPr="00607840" w:rsidRDefault="00865611" w:rsidP="00AD18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Por otro lado, por cuanto hace a la fuente precisa y concreta para consultar la información, conviene recordar que</w:t>
      </w:r>
      <w:r w:rsidR="002C0E20" w:rsidRPr="00607840">
        <w:rPr>
          <w:rFonts w:ascii="Palatino Linotype" w:hAnsi="Palatino Linotype"/>
          <w:color w:val="000000" w:themeColor="text1"/>
        </w:rPr>
        <w:t xml:space="preserve"> </w:t>
      </w:r>
      <w:r w:rsidRPr="00607840">
        <w:rPr>
          <w:rFonts w:ascii="Palatino Linotype" w:hAnsi="Palatino Linotype"/>
          <w:color w:val="000000" w:themeColor="text1"/>
        </w:rPr>
        <w:t xml:space="preserve">el </w:t>
      </w:r>
      <w:r w:rsidRPr="00607840">
        <w:rPr>
          <w:rFonts w:ascii="Palatino Linotype" w:hAnsi="Palatino Linotype"/>
          <w:b/>
          <w:color w:val="000000" w:themeColor="text1"/>
        </w:rPr>
        <w:t xml:space="preserve">SUJETO </w:t>
      </w:r>
      <w:r w:rsidR="002C0E20" w:rsidRPr="00607840">
        <w:rPr>
          <w:rFonts w:ascii="Palatino Linotype" w:hAnsi="Palatino Linotype"/>
          <w:b/>
          <w:color w:val="000000" w:themeColor="text1"/>
        </w:rPr>
        <w:t>OBLIGADO</w:t>
      </w:r>
      <w:r w:rsidR="002C0E20" w:rsidRPr="00607840">
        <w:rPr>
          <w:rFonts w:ascii="Palatino Linotype" w:hAnsi="Palatino Linotype"/>
          <w:bCs/>
          <w:color w:val="000000" w:themeColor="text1"/>
        </w:rPr>
        <w:t xml:space="preserve"> señaló la dirección </w:t>
      </w:r>
      <w:hyperlink r:id="rId8" w:history="1">
        <w:r w:rsidR="002C0E20" w:rsidRPr="00607840">
          <w:rPr>
            <w:rStyle w:val="Hipervnculo"/>
            <w:rFonts w:ascii="Palatino Linotype" w:hAnsi="Palatino Linotype"/>
            <w:bCs/>
            <w:i/>
            <w:iCs/>
          </w:rPr>
          <w:t>https://amecameca.gob.mx/pae/</w:t>
        </w:r>
      </w:hyperlink>
      <w:r w:rsidR="002C0E20" w:rsidRPr="00607840">
        <w:rPr>
          <w:rFonts w:ascii="Palatino Linotype" w:hAnsi="Palatino Linotype"/>
          <w:bCs/>
          <w:color w:val="000000" w:themeColor="text1"/>
        </w:rPr>
        <w:t xml:space="preserve"> como la fuente para consultar la información relativa al Programa Anual de Evaluación; respecto del cual, al acceder al portal, se advierte que éste consiste en un </w:t>
      </w:r>
      <w:r w:rsidR="003846ED" w:rsidRPr="00607840">
        <w:rPr>
          <w:rFonts w:ascii="Palatino Linotype" w:hAnsi="Palatino Linotype"/>
          <w:bCs/>
          <w:color w:val="000000" w:themeColor="text1"/>
        </w:rPr>
        <w:t>micrositio</w:t>
      </w:r>
      <w:r w:rsidR="002C0E20" w:rsidRPr="00607840">
        <w:rPr>
          <w:rFonts w:ascii="Palatino Linotype" w:hAnsi="Palatino Linotype"/>
          <w:bCs/>
          <w:color w:val="000000" w:themeColor="text1"/>
        </w:rPr>
        <w:t xml:space="preserve"> construido dentro del portal oficial del Ayuntamiento de Amecameca, donde se muestra exclusivamente información relativa a su Programa Anual de Evaluación.</w:t>
      </w:r>
      <w:r w:rsidR="003846ED" w:rsidRPr="00607840">
        <w:rPr>
          <w:rFonts w:ascii="Palatino Linotype" w:hAnsi="Palatino Linotype"/>
          <w:bCs/>
          <w:color w:val="000000" w:themeColor="text1"/>
        </w:rPr>
        <w:t xml:space="preserve"> Se adjunta a continuación la imagen del portal en comento:</w:t>
      </w:r>
    </w:p>
    <w:p w14:paraId="297776D7" w14:textId="64E86BA5" w:rsidR="002C0E20" w:rsidRPr="00607840" w:rsidRDefault="002C0E20"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4376861D" w14:textId="671A62C1" w:rsidR="003846ED" w:rsidRPr="00607840" w:rsidRDefault="003846ED" w:rsidP="003846ED">
      <w:pPr>
        <w:pStyle w:val="Prrafodelista"/>
        <w:tabs>
          <w:tab w:val="left" w:pos="426"/>
        </w:tabs>
        <w:spacing w:before="240" w:after="240" w:line="360" w:lineRule="auto"/>
        <w:ind w:left="0" w:right="51"/>
        <w:jc w:val="center"/>
        <w:rPr>
          <w:rFonts w:ascii="Palatino Linotype" w:hAnsi="Palatino Linotype"/>
          <w:color w:val="000000" w:themeColor="text1"/>
        </w:rPr>
      </w:pPr>
      <w:r w:rsidRPr="00607840">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7A4B856A" wp14:editId="44A8C0C1">
                <wp:simplePos x="0" y="0"/>
                <wp:positionH relativeFrom="column">
                  <wp:posOffset>624307</wp:posOffset>
                </wp:positionH>
                <wp:positionV relativeFrom="paragraph">
                  <wp:posOffset>142519</wp:posOffset>
                </wp:positionV>
                <wp:extent cx="570585" cy="102413"/>
                <wp:effectExtent l="57150" t="19050" r="77470" b="88265"/>
                <wp:wrapNone/>
                <wp:docPr id="2" name="Rectángulo 2"/>
                <wp:cNvGraphicFramePr/>
                <a:graphic xmlns:a="http://schemas.openxmlformats.org/drawingml/2006/main">
                  <a:graphicData uri="http://schemas.microsoft.com/office/word/2010/wordprocessingShape">
                    <wps:wsp>
                      <wps:cNvSpPr/>
                      <wps:spPr>
                        <a:xfrm>
                          <a:off x="0" y="0"/>
                          <a:ext cx="570585" cy="102413"/>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9D7362" id="Rectángulo 2" o:spid="_x0000_s1026" style="position:absolute;margin-left:49.15pt;margin-top:11.2pt;width:44.95pt;height: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" filled="f" strokecolor="red" strokeweight="1pt">
                <v:shadow on="t" color="black" opacity="22937f" origin=",.5" offset="0,.63889mm"/>
              </v:rect>
            </w:pict>
          </mc:Fallback>
        </mc:AlternateContent>
      </w:r>
      <w:r w:rsidRPr="00607840">
        <w:rPr>
          <w:rFonts w:ascii="Palatino Linotype" w:hAnsi="Palatino Linotype"/>
          <w:noProof/>
          <w:color w:val="000000" w:themeColor="text1"/>
          <w:lang w:eastAsia="es-MX"/>
        </w:rPr>
        <w:drawing>
          <wp:inline distT="0" distB="0" distL="0" distR="0" wp14:anchorId="527E4BF7" wp14:editId="11BE74DE">
            <wp:extent cx="4820717" cy="2211813"/>
            <wp:effectExtent l="57150" t="57150" r="94615" b="933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6544" cy="22190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C10BB2" w14:textId="77777777" w:rsidR="003846ED" w:rsidRPr="00607840" w:rsidRDefault="003846ED"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085864BF" w14:textId="2C6A4B3F" w:rsidR="002C0E20" w:rsidRPr="00607840" w:rsidRDefault="003846ED" w:rsidP="00AD18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bCs/>
          <w:color w:val="000000" w:themeColor="text1"/>
        </w:rPr>
        <w:t xml:space="preserve">Ahora bien, al dar </w:t>
      </w:r>
      <w:r w:rsidRPr="00607840">
        <w:rPr>
          <w:rFonts w:ascii="Palatino Linotype" w:hAnsi="Palatino Linotype"/>
          <w:bCs/>
          <w:i/>
          <w:iCs/>
          <w:color w:val="000000" w:themeColor="text1"/>
        </w:rPr>
        <w:t>clic</w:t>
      </w:r>
      <w:r w:rsidRPr="00607840">
        <w:rPr>
          <w:rFonts w:ascii="Palatino Linotype" w:hAnsi="Palatino Linotype"/>
          <w:bCs/>
          <w:color w:val="000000" w:themeColor="text1"/>
        </w:rPr>
        <w:t xml:space="preserve"> en el rubro titulado “2022”, se despliega un listado con dos hipervínculos; de los cuales, al seleccionar cualquiera de los dos, el portal nos dirige a la consulta del documento en formato </w:t>
      </w:r>
      <w:r w:rsidRPr="00607840">
        <w:rPr>
          <w:rFonts w:ascii="Palatino Linotype" w:hAnsi="Palatino Linotype"/>
          <w:bCs/>
          <w:i/>
          <w:iCs/>
          <w:color w:val="000000" w:themeColor="text1"/>
        </w:rPr>
        <w:t>.pdf</w:t>
      </w:r>
      <w:r w:rsidRPr="00607840">
        <w:rPr>
          <w:rFonts w:ascii="Palatino Linotype" w:hAnsi="Palatino Linotype"/>
          <w:bCs/>
          <w:color w:val="000000" w:themeColor="text1"/>
        </w:rPr>
        <w:t xml:space="preserve"> del Programa Anual de Evaluación 2022:</w:t>
      </w:r>
    </w:p>
    <w:p w14:paraId="74595B98" w14:textId="18F7934B" w:rsidR="002C0E20" w:rsidRPr="00607840" w:rsidRDefault="002C0E20"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6CDA5C4A" w14:textId="04D582FC" w:rsidR="003846ED" w:rsidRPr="00607840" w:rsidRDefault="003846ED" w:rsidP="003846ED">
      <w:pPr>
        <w:pStyle w:val="Prrafodelista"/>
        <w:tabs>
          <w:tab w:val="left" w:pos="426"/>
        </w:tabs>
        <w:spacing w:before="240" w:after="240" w:line="360" w:lineRule="auto"/>
        <w:ind w:left="0" w:right="51"/>
        <w:jc w:val="center"/>
        <w:rPr>
          <w:rFonts w:ascii="Palatino Linotype" w:hAnsi="Palatino Linotype"/>
          <w:color w:val="000000" w:themeColor="text1"/>
        </w:rPr>
      </w:pPr>
      <w:r w:rsidRPr="00607840">
        <w:rPr>
          <w:rFonts w:ascii="Palatino Linotype" w:hAnsi="Palatino Linotype"/>
          <w:noProof/>
          <w:color w:val="000000" w:themeColor="text1"/>
          <w:lang w:eastAsia="es-MX"/>
        </w:rPr>
        <w:drawing>
          <wp:inline distT="0" distB="0" distL="0" distR="0" wp14:anchorId="727AC6F6" wp14:editId="0B1E2B23">
            <wp:extent cx="4813402" cy="1942680"/>
            <wp:effectExtent l="57150" t="57150" r="101600" b="95885"/>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a:blip r:embed="rId10"/>
                    <a:stretch>
                      <a:fillRect/>
                    </a:stretch>
                  </pic:blipFill>
                  <pic:spPr>
                    <a:xfrm>
                      <a:off x="0" y="0"/>
                      <a:ext cx="4822870" cy="19465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0EC1E3" w14:textId="7E570B92" w:rsidR="003846ED" w:rsidRPr="00607840" w:rsidRDefault="003846ED" w:rsidP="003846ED">
      <w:pPr>
        <w:pStyle w:val="Prrafodelista"/>
        <w:tabs>
          <w:tab w:val="left" w:pos="426"/>
        </w:tabs>
        <w:spacing w:before="240" w:after="240" w:line="360" w:lineRule="auto"/>
        <w:ind w:left="0" w:right="51"/>
        <w:jc w:val="center"/>
        <w:rPr>
          <w:rFonts w:ascii="Palatino Linotype" w:hAnsi="Palatino Linotype"/>
          <w:color w:val="000000" w:themeColor="text1"/>
        </w:rPr>
      </w:pPr>
      <w:r w:rsidRPr="00607840">
        <w:rPr>
          <w:rFonts w:ascii="Palatino Linotype" w:hAnsi="Palatino Linotype"/>
          <w:noProof/>
          <w:color w:val="000000" w:themeColor="text1"/>
          <w:lang w:eastAsia="es-MX"/>
        </w:rPr>
        <w:lastRenderedPageBreak/>
        <w:drawing>
          <wp:inline distT="0" distB="0" distL="0" distR="0" wp14:anchorId="6C63D2AD" wp14:editId="5344BDFB">
            <wp:extent cx="4798772" cy="2196858"/>
            <wp:effectExtent l="57150" t="57150" r="97155" b="89535"/>
            <wp:docPr id="5" name="Imagen 5"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Pizarra&#10;&#10;Descripción generada automáticamente"/>
                    <pic:cNvPicPr/>
                  </pic:nvPicPr>
                  <pic:blipFill>
                    <a:blip r:embed="rId11"/>
                    <a:stretch>
                      <a:fillRect/>
                    </a:stretch>
                  </pic:blipFill>
                  <pic:spPr>
                    <a:xfrm>
                      <a:off x="0" y="0"/>
                      <a:ext cx="4810915" cy="22024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D53D88" w14:textId="77777777" w:rsidR="003846ED" w:rsidRPr="00607840" w:rsidRDefault="003846ED"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75179D74" w14:textId="07F766D3" w:rsidR="002C0E20" w:rsidRPr="00607840" w:rsidRDefault="003846ED" w:rsidP="00AD18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bCs/>
          <w:color w:val="000000" w:themeColor="text1"/>
        </w:rPr>
        <w:t xml:space="preserve">De lo anterior se concluye que el segundo elemento establecido por el artículo 161 de la Ley de Transparencia y Acceso a la Información Pública del Estado de México y Municipios sí fue colmado por el </w:t>
      </w:r>
      <w:r w:rsidRPr="00607840">
        <w:rPr>
          <w:rFonts w:ascii="Palatino Linotype" w:hAnsi="Palatino Linotype"/>
          <w:b/>
          <w:color w:val="000000" w:themeColor="text1"/>
        </w:rPr>
        <w:t>SUJETO OBLIGADO</w:t>
      </w:r>
      <w:r w:rsidRPr="00607840">
        <w:rPr>
          <w:rFonts w:ascii="Palatino Linotype" w:hAnsi="Palatino Linotype"/>
          <w:bCs/>
          <w:color w:val="000000" w:themeColor="text1"/>
        </w:rPr>
        <w:t>, puesto que el enlace referido en la respuesta dirige al portal del Ayuntamiento de Amecameca que permite consultar, incluso por ejercicio fiscal, el Programa Anual de Evaluación implementado.</w:t>
      </w:r>
    </w:p>
    <w:p w14:paraId="39305677" w14:textId="77777777" w:rsidR="00C83699" w:rsidRPr="00607840" w:rsidRDefault="00C83699" w:rsidP="00C83699">
      <w:pPr>
        <w:pStyle w:val="Prrafodelista"/>
        <w:tabs>
          <w:tab w:val="left" w:pos="426"/>
        </w:tabs>
        <w:spacing w:before="240" w:after="240" w:line="360" w:lineRule="auto"/>
        <w:ind w:left="0" w:right="51"/>
        <w:jc w:val="both"/>
        <w:rPr>
          <w:rFonts w:ascii="Palatino Linotype" w:hAnsi="Palatino Linotype"/>
          <w:color w:val="000000" w:themeColor="text1"/>
        </w:rPr>
      </w:pPr>
    </w:p>
    <w:p w14:paraId="107BC5FA" w14:textId="21A8624D" w:rsidR="00C83699" w:rsidRPr="00607840" w:rsidRDefault="00C83699" w:rsidP="00AD18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bCs/>
          <w:color w:val="000000" w:themeColor="text1"/>
        </w:rPr>
        <w:t xml:space="preserve">Razón de lo anterior, y a pesar de que el </w:t>
      </w:r>
      <w:r w:rsidRPr="00607840">
        <w:rPr>
          <w:rFonts w:ascii="Palatino Linotype" w:hAnsi="Palatino Linotype"/>
          <w:b/>
          <w:color w:val="000000" w:themeColor="text1"/>
        </w:rPr>
        <w:t>SUJETO OBLIGADO</w:t>
      </w:r>
      <w:r w:rsidRPr="00607840">
        <w:rPr>
          <w:rFonts w:ascii="Palatino Linotype" w:hAnsi="Palatino Linotype"/>
          <w:bCs/>
          <w:color w:val="000000" w:themeColor="text1"/>
        </w:rPr>
        <w:t xml:space="preserve"> no respetó los tiempos procesales establecidos en la Ley de la materia para orientar al particular para consultar la información solicitada a través de internet; en seguimiento al criterio mayoritario del Pleno de este Organismo Garante, debe </w:t>
      </w:r>
      <w:r w:rsidRPr="00607840">
        <w:rPr>
          <w:rFonts w:ascii="Palatino Linotype" w:hAnsi="Palatino Linotype"/>
          <w:b/>
          <w:color w:val="000000" w:themeColor="text1"/>
        </w:rPr>
        <w:t>confirmarse</w:t>
      </w:r>
      <w:r w:rsidRPr="00607840">
        <w:rPr>
          <w:rFonts w:ascii="Palatino Linotype" w:hAnsi="Palatino Linotype"/>
          <w:bCs/>
          <w:color w:val="000000" w:themeColor="text1"/>
        </w:rPr>
        <w:t xml:space="preserve"> la respuesta otorgada a la solicitud de información </w:t>
      </w:r>
      <w:r w:rsidRPr="00607840">
        <w:rPr>
          <w:rFonts w:ascii="Palatino Linotype" w:hAnsi="Palatino Linotype"/>
          <w:b/>
          <w:color w:val="000000" w:themeColor="text1"/>
        </w:rPr>
        <w:t>00910/AMECAMEC/IP/2022</w:t>
      </w:r>
      <w:r w:rsidRPr="00607840">
        <w:rPr>
          <w:rFonts w:ascii="Palatino Linotype" w:hAnsi="Palatino Linotype"/>
          <w:bCs/>
          <w:color w:val="000000" w:themeColor="text1"/>
        </w:rPr>
        <w:t xml:space="preserve"> pues el enlace proveído al </w:t>
      </w:r>
      <w:r w:rsidRPr="00607840">
        <w:rPr>
          <w:rFonts w:ascii="Palatino Linotype" w:hAnsi="Palatino Linotype"/>
          <w:b/>
          <w:color w:val="000000" w:themeColor="text1"/>
        </w:rPr>
        <w:t>RECURRENTE</w:t>
      </w:r>
      <w:r w:rsidRPr="00607840">
        <w:rPr>
          <w:rFonts w:ascii="Palatino Linotype" w:hAnsi="Palatino Linotype"/>
          <w:bCs/>
          <w:color w:val="000000" w:themeColor="text1"/>
        </w:rPr>
        <w:t xml:space="preserve"> dirige específicamente al micrositio del Ayuntamiento de Amecameca donde se puede consultar el Programa Anual de Evaluación 2022.</w:t>
      </w:r>
    </w:p>
    <w:p w14:paraId="3FEC07E4" w14:textId="77777777" w:rsidR="00C83699" w:rsidRPr="00607840" w:rsidRDefault="00C83699" w:rsidP="00C83699">
      <w:pPr>
        <w:pStyle w:val="Prrafodelista"/>
        <w:tabs>
          <w:tab w:val="left" w:pos="426"/>
        </w:tabs>
        <w:spacing w:before="240" w:after="240" w:line="360" w:lineRule="auto"/>
        <w:ind w:left="0" w:right="51"/>
        <w:jc w:val="both"/>
        <w:rPr>
          <w:rFonts w:ascii="Palatino Linotype" w:hAnsi="Palatino Linotype"/>
          <w:color w:val="000000" w:themeColor="text1"/>
        </w:rPr>
      </w:pPr>
    </w:p>
    <w:p w14:paraId="7CB8EDAB" w14:textId="77777777" w:rsidR="002C0E20" w:rsidRPr="00607840" w:rsidRDefault="002C0E20" w:rsidP="002C0E20">
      <w:pPr>
        <w:pStyle w:val="Prrafodelista"/>
        <w:tabs>
          <w:tab w:val="left" w:pos="426"/>
        </w:tabs>
        <w:spacing w:before="240" w:after="240" w:line="360" w:lineRule="auto"/>
        <w:ind w:left="0" w:right="51"/>
        <w:jc w:val="both"/>
        <w:rPr>
          <w:rFonts w:ascii="Palatino Linotype" w:hAnsi="Palatino Linotype"/>
          <w:color w:val="000000" w:themeColor="text1"/>
        </w:rPr>
      </w:pPr>
    </w:p>
    <w:p w14:paraId="66DD39D6" w14:textId="664637AA" w:rsidR="00644E1B" w:rsidRPr="00607840" w:rsidRDefault="000C5B3D" w:rsidP="00644E1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607840">
        <w:rPr>
          <w:rFonts w:ascii="Palatino Linotype" w:hAnsi="Palatino Linotype"/>
          <w:b/>
          <w:bCs/>
          <w:color w:val="000000" w:themeColor="text1"/>
        </w:rPr>
        <w:t>QUINTO</w:t>
      </w:r>
      <w:r w:rsidR="00644E1B" w:rsidRPr="00607840">
        <w:rPr>
          <w:rFonts w:ascii="Palatino Linotype" w:hAnsi="Palatino Linotype"/>
          <w:b/>
          <w:bCs/>
          <w:color w:val="000000" w:themeColor="text1"/>
        </w:rPr>
        <w:t>. Decisión.</w:t>
      </w:r>
    </w:p>
    <w:p w14:paraId="45003013" w14:textId="77777777" w:rsidR="00644E1B" w:rsidRPr="00607840"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73BA4045" w:rsidR="006B218B" w:rsidRPr="00607840" w:rsidRDefault="004820FF"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rPr>
        <w:t xml:space="preserve">A lo largo del presente estudio </w:t>
      </w:r>
      <w:r w:rsidR="005F3E8B" w:rsidRPr="00607840">
        <w:rPr>
          <w:rFonts w:ascii="Palatino Linotype" w:hAnsi="Palatino Linotype"/>
          <w:color w:val="000000" w:themeColor="text1"/>
        </w:rPr>
        <w:t xml:space="preserve">se analizó el marco legal que recubre el deber del </w:t>
      </w:r>
      <w:r w:rsidR="005F3E8B" w:rsidRPr="00607840">
        <w:rPr>
          <w:rFonts w:ascii="Palatino Linotype" w:hAnsi="Palatino Linotype"/>
          <w:b/>
          <w:bCs/>
          <w:color w:val="000000" w:themeColor="text1"/>
        </w:rPr>
        <w:t>SUJETO OBLIGADO</w:t>
      </w:r>
      <w:r w:rsidR="005F3E8B" w:rsidRPr="00607840">
        <w:rPr>
          <w:rFonts w:ascii="Palatino Linotype" w:hAnsi="Palatino Linotype"/>
          <w:color w:val="000000" w:themeColor="text1"/>
        </w:rPr>
        <w:t xml:space="preserve"> para poseer, generar y administrar un Programa Anual de Evaluación; asimismo, </w:t>
      </w:r>
      <w:r w:rsidR="00C83699" w:rsidRPr="00607840">
        <w:rPr>
          <w:rFonts w:ascii="Palatino Linotype" w:hAnsi="Palatino Linotype"/>
          <w:color w:val="000000" w:themeColor="text1"/>
        </w:rPr>
        <w:t>se demostró que el enlace proveído en respuesta a la solicitud de información primigenia, justamente dirigía al micrositio del ayuntamiento para consultar la información referente a su Programa Anual de Evaluación, por lo tanto, se confirmó la respuesta.</w:t>
      </w:r>
    </w:p>
    <w:p w14:paraId="53A0C7F3" w14:textId="77777777" w:rsidR="00E62DCB" w:rsidRPr="00607840"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3743B14" w:rsidR="00F01443" w:rsidRPr="00607840"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eastAsia="MS Mincho" w:hAnsi="Palatino Linotype" w:cstheme="majorBidi"/>
          <w:lang w:val="es-ES"/>
        </w:rPr>
        <w:t xml:space="preserve">Por </w:t>
      </w:r>
      <w:r w:rsidR="00175CB0" w:rsidRPr="00607840">
        <w:rPr>
          <w:rFonts w:ascii="Palatino Linotype" w:eastAsia="MS Mincho" w:hAnsi="Palatino Linotype" w:cstheme="majorBidi"/>
        </w:rPr>
        <w:t xml:space="preserve">lo tanto, </w:t>
      </w:r>
      <w:r w:rsidR="00175CB0" w:rsidRPr="00607840">
        <w:rPr>
          <w:rFonts w:ascii="Palatino Linotype" w:eastAsia="MS Mincho" w:hAnsi="Palatino Linotype" w:cstheme="majorBidi"/>
          <w:lang w:val="es-ES"/>
        </w:rPr>
        <w:t xml:space="preserve">y en mérito de lo expuesto en líneas anteriores, resultan infundadas las razones o motivos de inconformidad hechos valer por el </w:t>
      </w:r>
      <w:r w:rsidR="00175CB0" w:rsidRPr="00607840">
        <w:rPr>
          <w:rFonts w:ascii="Palatino Linotype" w:eastAsia="MS Mincho" w:hAnsi="Palatino Linotype" w:cstheme="majorBidi"/>
          <w:b/>
          <w:lang w:val="es-ES"/>
        </w:rPr>
        <w:t>RECURRENTE</w:t>
      </w:r>
      <w:r w:rsidR="00175CB0" w:rsidRPr="00607840">
        <w:rPr>
          <w:rFonts w:ascii="Palatino Linotype" w:eastAsia="MS Mincho" w:hAnsi="Palatino Linotype" w:cstheme="majorBidi"/>
          <w:lang w:val="es-ES"/>
        </w:rPr>
        <w:t xml:space="preserve"> dentro del recurso de revisión </w:t>
      </w:r>
      <w:r w:rsidR="00175CB0" w:rsidRPr="00607840">
        <w:rPr>
          <w:rFonts w:ascii="Palatino Linotype" w:eastAsia="MS Mincho" w:hAnsi="Palatino Linotype" w:cstheme="majorBidi"/>
          <w:b/>
          <w:bCs/>
          <w:lang w:val="es-ES"/>
        </w:rPr>
        <w:t>13508/INFOEM/IP/RR/2022</w:t>
      </w:r>
      <w:r w:rsidR="00175CB0" w:rsidRPr="00607840">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75CB0" w:rsidRPr="00607840">
        <w:rPr>
          <w:rFonts w:ascii="Palatino Linotype" w:eastAsia="MS Mincho" w:hAnsi="Palatino Linotype" w:cstheme="majorBidi"/>
          <w:b/>
          <w:lang w:val="es-ES"/>
        </w:rPr>
        <w:t>CONFIRMA</w:t>
      </w:r>
      <w:r w:rsidR="00175CB0" w:rsidRPr="00607840">
        <w:rPr>
          <w:rFonts w:ascii="Palatino Linotype" w:eastAsia="MS Mincho" w:hAnsi="Palatino Linotype" w:cstheme="majorBidi"/>
          <w:lang w:val="es-ES"/>
        </w:rPr>
        <w:t xml:space="preserve"> la respuesta a la solicitud de información número</w:t>
      </w:r>
      <w:r w:rsidR="003E6079" w:rsidRPr="00607840">
        <w:rPr>
          <w:rFonts w:ascii="Palatino Linotype" w:eastAsia="MS Mincho" w:hAnsi="Palatino Linotype" w:cstheme="majorBidi"/>
          <w:lang w:val="es-ES"/>
        </w:rPr>
        <w:t xml:space="preserve"> </w:t>
      </w:r>
      <w:r w:rsidR="002D063B" w:rsidRPr="00607840">
        <w:rPr>
          <w:rFonts w:ascii="Palatino Linotype" w:eastAsia="MS Mincho" w:hAnsi="Palatino Linotype" w:cstheme="majorBidi"/>
          <w:b/>
          <w:lang w:val="es-ES"/>
        </w:rPr>
        <w:t>00910/AMECAMEC/IP/2022</w:t>
      </w:r>
      <w:r w:rsidR="003E6079" w:rsidRPr="00607840">
        <w:rPr>
          <w:rFonts w:ascii="Palatino Linotype" w:eastAsia="MS Mincho" w:hAnsi="Palatino Linotype" w:cstheme="majorBidi"/>
          <w:lang w:val="es-ES"/>
        </w:rPr>
        <w:t>.</w:t>
      </w:r>
    </w:p>
    <w:p w14:paraId="370E910A" w14:textId="77777777" w:rsidR="00F01443" w:rsidRPr="0060784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607840"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07840">
        <w:rPr>
          <w:rFonts w:ascii="Palatino Linotype" w:hAnsi="Palatino Linotype"/>
          <w:color w:val="000000" w:themeColor="text1"/>
          <w:lang w:val="es-ES"/>
        </w:rPr>
        <w:t xml:space="preserve">Por </w:t>
      </w:r>
      <w:r w:rsidR="00B41516" w:rsidRPr="00607840">
        <w:rPr>
          <w:rFonts w:ascii="Palatino Linotype" w:hAnsi="Palatino Linotype"/>
          <w:color w:val="000000" w:themeColor="text1"/>
        </w:rPr>
        <w:t xml:space="preserve">lo anteriormente expuesto y fundado, </w:t>
      </w:r>
      <w:r w:rsidR="003E6079" w:rsidRPr="00607840">
        <w:rPr>
          <w:rFonts w:ascii="Palatino Linotype" w:hAnsi="Palatino Linotype"/>
          <w:color w:val="000000" w:themeColor="text1"/>
        </w:rPr>
        <w:t>e</w:t>
      </w:r>
      <w:r w:rsidR="00B41516" w:rsidRPr="00607840">
        <w:rPr>
          <w:rFonts w:ascii="Palatino Linotype" w:hAnsi="Palatino Linotype"/>
          <w:color w:val="000000" w:themeColor="text1"/>
        </w:rPr>
        <w:t xml:space="preserve">ste </w:t>
      </w:r>
      <w:r w:rsidR="00B41516" w:rsidRPr="00607840">
        <w:rPr>
          <w:rFonts w:ascii="Palatino Linotype" w:hAnsi="Palatino Linotype"/>
          <w:b/>
          <w:color w:val="000000" w:themeColor="text1"/>
        </w:rPr>
        <w:t>ÓRGANO GARANTE</w:t>
      </w:r>
      <w:r w:rsidR="00B41516" w:rsidRPr="00607840">
        <w:rPr>
          <w:rFonts w:ascii="Palatino Linotype" w:hAnsi="Palatino Linotype"/>
          <w:color w:val="000000" w:themeColor="text1"/>
        </w:rPr>
        <w:t xml:space="preserve"> emite los siguientes:</w:t>
      </w:r>
      <w:r w:rsidR="003E6079" w:rsidRPr="00607840">
        <w:rPr>
          <w:rFonts w:ascii="Palatino Linotype" w:hAnsi="Palatino Linotype"/>
          <w:color w:val="000000" w:themeColor="text1"/>
        </w:rPr>
        <w:t xml:space="preserve"> </w:t>
      </w:r>
      <w:r w:rsidR="00D71057" w:rsidRPr="00607840">
        <w:rPr>
          <w:rFonts w:ascii="Palatino Linotype" w:hAnsi="Palatino Linotype"/>
          <w:color w:val="000000" w:themeColor="text1"/>
        </w:rPr>
        <w:t>--------------------------------------------------------------------------</w:t>
      </w:r>
      <w:r w:rsidR="00E10AC3" w:rsidRPr="00607840">
        <w:rPr>
          <w:rFonts w:ascii="Palatino Linotype" w:hAnsi="Palatino Linotype"/>
          <w:color w:val="000000" w:themeColor="text1"/>
        </w:rPr>
        <w:t>-----------------</w:t>
      </w:r>
      <w:r w:rsidR="00895335" w:rsidRPr="00607840">
        <w:rPr>
          <w:rFonts w:ascii="Palatino Linotype" w:hAnsi="Palatino Linotype"/>
          <w:color w:val="000000" w:themeColor="text1"/>
        </w:rPr>
        <w:t>--</w:t>
      </w:r>
      <w:r w:rsidR="003E6079" w:rsidRPr="00607840">
        <w:rPr>
          <w:rFonts w:ascii="Palatino Linotype" w:hAnsi="Palatino Linotype"/>
          <w:color w:val="000000" w:themeColor="text1"/>
        </w:rPr>
        <w:t>-------------------------------------------------------------------------------------------------------------</w:t>
      </w:r>
      <w:r w:rsidR="00895335" w:rsidRPr="00607840">
        <w:rPr>
          <w:rFonts w:ascii="Palatino Linotype" w:hAnsi="Palatino Linotype"/>
          <w:color w:val="000000" w:themeColor="text1"/>
        </w:rPr>
        <w:t>--</w:t>
      </w:r>
      <w:r w:rsidR="00A225C1" w:rsidRPr="00607840">
        <w:rPr>
          <w:rFonts w:ascii="Palatino Linotype" w:hAnsi="Palatino Linotype"/>
          <w:color w:val="000000" w:themeColor="text1"/>
        </w:rPr>
        <w:t>-------------------------------------------------------------------------------------------------------------</w:t>
      </w:r>
    </w:p>
    <w:p w14:paraId="64A61CAA" w14:textId="3D0B24AA" w:rsidR="00A73C04" w:rsidRPr="00607840" w:rsidRDefault="00A73C04">
      <w:pPr>
        <w:rPr>
          <w:rFonts w:ascii="Palatino Linotype" w:hAnsi="Palatino Linotype"/>
          <w:color w:val="000000" w:themeColor="text1"/>
        </w:rPr>
      </w:pPr>
    </w:p>
    <w:p w14:paraId="6F8A62A6" w14:textId="77777777" w:rsidR="00175CB0" w:rsidRPr="00607840" w:rsidRDefault="00175CB0">
      <w:pPr>
        <w:rPr>
          <w:rFonts w:ascii="Palatino Linotype" w:hAnsi="Palatino Linotype"/>
          <w:color w:val="000000" w:themeColor="text1"/>
        </w:rPr>
      </w:pPr>
    </w:p>
    <w:p w14:paraId="18C7D92B" w14:textId="2E6B88EF" w:rsidR="009959DB" w:rsidRPr="00607840"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607840">
        <w:rPr>
          <w:b/>
          <w:color w:val="000000" w:themeColor="text1"/>
          <w:sz w:val="28"/>
          <w:szCs w:val="24"/>
        </w:rPr>
        <w:lastRenderedPageBreak/>
        <w:t>R E S O L U T I V O S</w:t>
      </w:r>
      <w:bookmarkEnd w:id="19"/>
      <w:bookmarkEnd w:id="20"/>
      <w:bookmarkEnd w:id="23"/>
      <w:bookmarkEnd w:id="24"/>
      <w:bookmarkEnd w:id="25"/>
    </w:p>
    <w:p w14:paraId="2EF2AC2D" w14:textId="77777777" w:rsidR="00A73C04" w:rsidRPr="00607840" w:rsidRDefault="00A73C04" w:rsidP="002578EE">
      <w:pPr>
        <w:spacing w:line="360" w:lineRule="auto"/>
        <w:jc w:val="both"/>
        <w:rPr>
          <w:rFonts w:ascii="Palatino Linotype" w:eastAsia="Times New Roman" w:hAnsi="Palatino Linotype" w:cs="Arial"/>
          <w:b/>
          <w:sz w:val="28"/>
          <w:szCs w:val="28"/>
        </w:rPr>
      </w:pPr>
    </w:p>
    <w:p w14:paraId="5B81B297" w14:textId="6CE72783" w:rsidR="00C83699" w:rsidRPr="00607840" w:rsidRDefault="00C83699" w:rsidP="00C83699">
      <w:pPr>
        <w:spacing w:line="360" w:lineRule="auto"/>
        <w:jc w:val="both"/>
        <w:rPr>
          <w:rFonts w:ascii="Palatino Linotype" w:eastAsia="Times New Roman" w:hAnsi="Palatino Linotype" w:cs="Times New Roman"/>
        </w:rPr>
      </w:pPr>
      <w:r w:rsidRPr="00607840">
        <w:rPr>
          <w:rFonts w:ascii="Palatino Linotype" w:eastAsia="Times New Roman" w:hAnsi="Palatino Linotype" w:cs="Arial"/>
          <w:b/>
          <w:sz w:val="28"/>
          <w:szCs w:val="28"/>
        </w:rPr>
        <w:t>PRIMERO</w:t>
      </w:r>
      <w:r w:rsidRPr="00607840">
        <w:rPr>
          <w:rFonts w:ascii="Palatino Linotype" w:eastAsia="Times New Roman" w:hAnsi="Palatino Linotype" w:cs="Arial"/>
          <w:b/>
        </w:rPr>
        <w:t xml:space="preserve">. </w:t>
      </w:r>
      <w:r w:rsidRPr="00607840">
        <w:rPr>
          <w:rFonts w:ascii="Palatino Linotype" w:eastAsia="Times New Roman" w:hAnsi="Palatino Linotype" w:cs="Arial"/>
        </w:rPr>
        <w:t>Resultan infundadas las</w:t>
      </w:r>
      <w:r w:rsidRPr="00607840">
        <w:rPr>
          <w:rFonts w:ascii="Palatino Linotype" w:eastAsia="Times New Roman" w:hAnsi="Palatino Linotype" w:cs="Arial"/>
          <w:b/>
        </w:rPr>
        <w:t xml:space="preserve"> </w:t>
      </w:r>
      <w:r w:rsidRPr="00607840">
        <w:rPr>
          <w:rFonts w:ascii="Palatino Linotype" w:eastAsia="Times New Roman" w:hAnsi="Palatino Linotype" w:cs="Arial"/>
          <w:lang w:val="es-ES"/>
        </w:rPr>
        <w:t xml:space="preserve">razones o motivos de inconformidad hechos valer </w:t>
      </w:r>
      <w:r w:rsidRPr="00607840">
        <w:rPr>
          <w:rFonts w:ascii="Palatino Linotype" w:eastAsia="Calibri" w:hAnsi="Palatino Linotype" w:cs="Arial"/>
          <w:lang w:val="es-ES"/>
        </w:rPr>
        <w:t xml:space="preserve">en el recurso de revisión </w:t>
      </w:r>
      <w:r w:rsidRPr="00607840">
        <w:rPr>
          <w:rFonts w:ascii="Palatino Linotype" w:eastAsia="Times New Roman" w:hAnsi="Palatino Linotype" w:cs="Times New Roman"/>
          <w:b/>
        </w:rPr>
        <w:t xml:space="preserve">13508/INFOEM/IP/RR/2022 </w:t>
      </w:r>
      <w:r w:rsidRPr="00607840">
        <w:rPr>
          <w:rFonts w:ascii="Palatino Linotype" w:eastAsia="Times New Roman" w:hAnsi="Palatino Linotype" w:cs="Times New Roman"/>
        </w:rPr>
        <w:t>en términos del</w:t>
      </w:r>
      <w:r w:rsidRPr="00607840">
        <w:rPr>
          <w:rFonts w:ascii="Palatino Linotype" w:eastAsia="Times New Roman" w:hAnsi="Palatino Linotype" w:cs="Times New Roman"/>
          <w:b/>
          <w:bCs/>
        </w:rPr>
        <w:t xml:space="preserve"> Considerando</w:t>
      </w:r>
      <w:r w:rsidRPr="00607840">
        <w:rPr>
          <w:rFonts w:ascii="Palatino Linotype" w:eastAsia="Times New Roman" w:hAnsi="Palatino Linotype" w:cs="Times New Roman"/>
        </w:rPr>
        <w:t xml:space="preserve"> </w:t>
      </w:r>
      <w:r w:rsidRPr="00607840">
        <w:rPr>
          <w:rFonts w:ascii="Palatino Linotype" w:eastAsia="Times New Roman" w:hAnsi="Palatino Linotype" w:cs="Times New Roman"/>
          <w:b/>
        </w:rPr>
        <w:t>CUARTO</w:t>
      </w:r>
      <w:r w:rsidRPr="00607840">
        <w:rPr>
          <w:rFonts w:ascii="Palatino Linotype" w:eastAsia="Times New Roman" w:hAnsi="Palatino Linotype" w:cs="Times New Roman"/>
        </w:rPr>
        <w:t xml:space="preserve"> de la presente resolución.</w:t>
      </w:r>
    </w:p>
    <w:p w14:paraId="19AD4032" w14:textId="77777777" w:rsidR="00C83699" w:rsidRPr="00607840" w:rsidRDefault="00C83699" w:rsidP="00C83699">
      <w:pPr>
        <w:spacing w:line="360" w:lineRule="auto"/>
        <w:contextualSpacing/>
        <w:jc w:val="both"/>
        <w:rPr>
          <w:rFonts w:ascii="Palatino Linotype" w:eastAsia="Calibri" w:hAnsi="Palatino Linotype" w:cs="Arial"/>
          <w:b/>
          <w:bCs/>
          <w:lang w:val="es-ES"/>
        </w:rPr>
      </w:pPr>
    </w:p>
    <w:p w14:paraId="268482E0" w14:textId="39EF0AF7" w:rsidR="00C83699" w:rsidRPr="00607840" w:rsidRDefault="00C83699" w:rsidP="00C83699">
      <w:pPr>
        <w:spacing w:line="360" w:lineRule="auto"/>
        <w:contextualSpacing/>
        <w:jc w:val="both"/>
        <w:rPr>
          <w:rFonts w:ascii="Palatino Linotype" w:eastAsia="Calibri" w:hAnsi="Palatino Linotype" w:cs="Arial"/>
        </w:rPr>
      </w:pPr>
      <w:r w:rsidRPr="00607840">
        <w:rPr>
          <w:rFonts w:ascii="Palatino Linotype" w:eastAsia="Calibri" w:hAnsi="Palatino Linotype" w:cs="Arial"/>
          <w:b/>
          <w:bCs/>
          <w:sz w:val="28"/>
          <w:szCs w:val="28"/>
          <w:lang w:val="es-ES"/>
        </w:rPr>
        <w:t>SEGUNDO</w:t>
      </w:r>
      <w:r w:rsidRPr="00607840">
        <w:rPr>
          <w:rFonts w:ascii="Palatino Linotype" w:eastAsia="Calibri" w:hAnsi="Palatino Linotype" w:cs="Arial"/>
          <w:b/>
          <w:bCs/>
          <w:lang w:val="es-ES"/>
        </w:rPr>
        <w:t xml:space="preserve">. </w:t>
      </w:r>
      <w:r w:rsidRPr="00607840">
        <w:rPr>
          <w:rFonts w:ascii="Palatino Linotype" w:eastAsia="Calibri" w:hAnsi="Palatino Linotype" w:cs="Arial"/>
          <w:lang w:val="es-ES"/>
        </w:rPr>
        <w:t xml:space="preserve">Se </w:t>
      </w:r>
      <w:r w:rsidRPr="00607840">
        <w:rPr>
          <w:rFonts w:ascii="Palatino Linotype" w:eastAsia="Calibri" w:hAnsi="Palatino Linotype" w:cs="Arial"/>
          <w:b/>
          <w:lang w:val="es-ES"/>
        </w:rPr>
        <w:t>CONFIRMA</w:t>
      </w:r>
      <w:r w:rsidRPr="00607840">
        <w:rPr>
          <w:rFonts w:ascii="Palatino Linotype" w:eastAsia="Calibri" w:hAnsi="Palatino Linotype" w:cs="Arial"/>
          <w:lang w:val="es-ES"/>
        </w:rPr>
        <w:t xml:space="preserve"> la respuesta emitida por el </w:t>
      </w:r>
      <w:r w:rsidRPr="00607840">
        <w:rPr>
          <w:rFonts w:ascii="Palatino Linotype" w:eastAsia="Calibri" w:hAnsi="Palatino Linotype" w:cs="Arial"/>
          <w:b/>
        </w:rPr>
        <w:t>Ayuntamiento de Amecameca</w:t>
      </w:r>
      <w:r w:rsidRPr="00607840">
        <w:rPr>
          <w:rFonts w:ascii="Palatino Linotype" w:eastAsia="Calibri" w:hAnsi="Palatino Linotype" w:cs="Arial"/>
          <w:bCs/>
        </w:rPr>
        <w:t xml:space="preserve"> a la solicitud </w:t>
      </w:r>
      <w:r w:rsidRPr="00607840">
        <w:rPr>
          <w:rFonts w:ascii="Palatino Linotype" w:eastAsia="Calibri" w:hAnsi="Palatino Linotype" w:cs="Arial"/>
          <w:b/>
        </w:rPr>
        <w:t>00910/AMECAMEC/IP/2022</w:t>
      </w:r>
      <w:bookmarkStart w:id="26" w:name="_Toc460947013"/>
      <w:r w:rsidRPr="00607840">
        <w:rPr>
          <w:rFonts w:ascii="Palatino Linotype" w:eastAsia="Calibri" w:hAnsi="Palatino Linotype" w:cs="Arial"/>
        </w:rPr>
        <w:t>.</w:t>
      </w:r>
    </w:p>
    <w:p w14:paraId="449D9481" w14:textId="77777777" w:rsidR="00C83699" w:rsidRPr="00607840" w:rsidRDefault="00C83699" w:rsidP="00C83699">
      <w:pPr>
        <w:tabs>
          <w:tab w:val="left" w:pos="993"/>
        </w:tabs>
        <w:spacing w:line="360" w:lineRule="auto"/>
        <w:ind w:right="567"/>
        <w:jc w:val="both"/>
        <w:rPr>
          <w:rFonts w:ascii="Palatino Linotype" w:eastAsia="Calibri" w:hAnsi="Palatino Linotype" w:cs="Arial"/>
        </w:rPr>
      </w:pPr>
    </w:p>
    <w:p w14:paraId="6C56FD7D" w14:textId="77777777" w:rsidR="00C83699" w:rsidRPr="00607840" w:rsidRDefault="00C83699" w:rsidP="00C83699">
      <w:pPr>
        <w:tabs>
          <w:tab w:val="left" w:pos="8080"/>
        </w:tabs>
        <w:spacing w:line="360" w:lineRule="auto"/>
        <w:ind w:right="49"/>
        <w:contextualSpacing/>
        <w:jc w:val="both"/>
        <w:rPr>
          <w:rFonts w:ascii="Palatino Linotype" w:eastAsia="Palatino Linotype" w:hAnsi="Palatino Linotype" w:cs="Palatino Linotype"/>
          <w:b/>
        </w:rPr>
      </w:pPr>
      <w:r w:rsidRPr="00607840">
        <w:rPr>
          <w:rFonts w:ascii="Palatino Linotype" w:eastAsia="MS Mincho" w:hAnsi="Palatino Linotype" w:cs="Times New Roman"/>
          <w:b/>
          <w:color w:val="000000"/>
          <w:sz w:val="28"/>
          <w:szCs w:val="28"/>
        </w:rPr>
        <w:t>TERCERO</w:t>
      </w:r>
      <w:r w:rsidRPr="00607840">
        <w:rPr>
          <w:rFonts w:ascii="Palatino Linotype" w:eastAsia="MS Mincho" w:hAnsi="Palatino Linotype" w:cs="Times New Roman"/>
          <w:b/>
          <w:color w:val="000000"/>
        </w:rPr>
        <w:t>.</w:t>
      </w:r>
      <w:r w:rsidRPr="00607840">
        <w:rPr>
          <w:rFonts w:ascii="Palatino Linotype" w:eastAsia="MS Mincho" w:hAnsi="Palatino Linotype" w:cs="Times New Roman"/>
          <w:color w:val="000000"/>
        </w:rPr>
        <w:t xml:space="preserve"> </w:t>
      </w:r>
      <w:bookmarkEnd w:id="26"/>
      <w:r w:rsidRPr="00607840">
        <w:rPr>
          <w:rFonts w:ascii="Palatino Linotype" w:eastAsia="Palatino Linotype" w:hAnsi="Palatino Linotype" w:cs="Palatino Linotype"/>
          <w:b/>
        </w:rPr>
        <w:t xml:space="preserve">Notifíquese, </w:t>
      </w:r>
      <w:r w:rsidRPr="00607840">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607840">
        <w:rPr>
          <w:rFonts w:ascii="Palatino Linotype" w:eastAsia="Palatino Linotype" w:hAnsi="Palatino Linotype" w:cs="Palatino Linotype"/>
          <w:b/>
        </w:rPr>
        <w:t>SUJETO OBLIGADO.</w:t>
      </w:r>
    </w:p>
    <w:p w14:paraId="6047A270" w14:textId="77777777" w:rsidR="00C83699" w:rsidRPr="00607840" w:rsidRDefault="00C83699" w:rsidP="00C83699">
      <w:pPr>
        <w:tabs>
          <w:tab w:val="left" w:pos="8080"/>
        </w:tabs>
        <w:spacing w:line="360" w:lineRule="auto"/>
        <w:ind w:right="49"/>
        <w:contextualSpacing/>
        <w:jc w:val="both"/>
        <w:rPr>
          <w:rFonts w:ascii="Palatino Linotype" w:eastAsia="Palatino Linotype" w:hAnsi="Palatino Linotype" w:cs="Palatino Linotype"/>
          <w:b/>
        </w:rPr>
      </w:pPr>
    </w:p>
    <w:p w14:paraId="372F909C" w14:textId="77777777" w:rsidR="00C83699" w:rsidRPr="00607840" w:rsidRDefault="00C83699" w:rsidP="00C83699">
      <w:pPr>
        <w:shd w:val="clear" w:color="auto" w:fill="FFFFFF"/>
        <w:spacing w:line="360" w:lineRule="auto"/>
        <w:jc w:val="both"/>
        <w:rPr>
          <w:rFonts w:ascii="Palatino Linotype" w:hAnsi="Palatino Linotype"/>
        </w:rPr>
      </w:pPr>
      <w:r w:rsidRPr="00607840">
        <w:rPr>
          <w:rFonts w:ascii="Palatino Linotype" w:eastAsia="Times New Roman" w:hAnsi="Palatino Linotype" w:cs="Arial"/>
          <w:b/>
          <w:sz w:val="28"/>
        </w:rPr>
        <w:t>CUARTO</w:t>
      </w:r>
      <w:r w:rsidRPr="00607840">
        <w:rPr>
          <w:rFonts w:ascii="Palatino Linotype" w:eastAsia="Times New Roman" w:hAnsi="Palatino Linotype" w:cs="Arial"/>
          <w:b/>
        </w:rPr>
        <w:t xml:space="preserve">. </w:t>
      </w:r>
      <w:r w:rsidRPr="00607840">
        <w:rPr>
          <w:rFonts w:ascii="Palatino Linotype" w:eastAsia="Times New Roman" w:hAnsi="Palatino Linotype" w:cs="Times New Roman"/>
          <w:b/>
          <w:bCs/>
          <w:color w:val="222222"/>
          <w:lang w:val="es-ES"/>
        </w:rPr>
        <w:t>Notifíquese al</w:t>
      </w:r>
      <w:r w:rsidRPr="00607840">
        <w:rPr>
          <w:rFonts w:ascii="Palatino Linotype" w:hAnsi="Palatino Linotype"/>
          <w:b/>
        </w:rPr>
        <w:t xml:space="preserve"> RECURRENTE</w:t>
      </w:r>
      <w:r w:rsidRPr="00607840">
        <w:rPr>
          <w:rFonts w:ascii="Palatino Linotype" w:hAnsi="Palatino Linotype"/>
        </w:rPr>
        <w:t xml:space="preserve"> la presente resolución, </w:t>
      </w:r>
      <w:r w:rsidRPr="00607840">
        <w:rPr>
          <w:rFonts w:ascii="Palatino Linotype" w:eastAsia="Palatino Linotype" w:hAnsi="Palatino Linotype" w:cs="Palatino Linotype"/>
        </w:rPr>
        <w:t>vía Sistema de Acceso a la Información Mexiquense (SAIMEX).</w:t>
      </w:r>
    </w:p>
    <w:p w14:paraId="36CB760E" w14:textId="77777777" w:rsidR="00C83699" w:rsidRPr="00607840" w:rsidRDefault="00C83699" w:rsidP="00C83699">
      <w:pPr>
        <w:shd w:val="clear" w:color="auto" w:fill="FFFFFF"/>
        <w:spacing w:line="360" w:lineRule="auto"/>
        <w:jc w:val="both"/>
        <w:rPr>
          <w:rFonts w:ascii="Palatino Linotype" w:hAnsi="Palatino Linotype"/>
        </w:rPr>
      </w:pPr>
    </w:p>
    <w:p w14:paraId="367CD892" w14:textId="77777777" w:rsidR="00C83699" w:rsidRPr="00607840" w:rsidRDefault="00C83699" w:rsidP="00C83699">
      <w:pPr>
        <w:spacing w:line="360" w:lineRule="auto"/>
        <w:jc w:val="both"/>
        <w:rPr>
          <w:rFonts w:ascii="Palatino Linotype" w:eastAsia="MS Mincho" w:hAnsi="Palatino Linotype" w:cs="Times New Roman"/>
          <w:lang w:val="es-ES"/>
        </w:rPr>
      </w:pPr>
      <w:r w:rsidRPr="00607840">
        <w:rPr>
          <w:rFonts w:ascii="Palatino Linotype" w:eastAsia="MS Mincho" w:hAnsi="Palatino Linotype" w:cs="Times New Roman"/>
          <w:b/>
          <w:sz w:val="28"/>
        </w:rPr>
        <w:t>QUINTO</w:t>
      </w:r>
      <w:r w:rsidRPr="00607840">
        <w:rPr>
          <w:rFonts w:ascii="Palatino Linotype" w:eastAsia="MS Mincho" w:hAnsi="Palatino Linotype" w:cs="Times New Roman"/>
          <w:b/>
        </w:rPr>
        <w:t>.</w:t>
      </w:r>
      <w:r w:rsidRPr="00607840">
        <w:rPr>
          <w:rFonts w:ascii="Palatino Linotype" w:eastAsia="MS Mincho" w:hAnsi="Palatino Linotype" w:cs="Times New Roman"/>
        </w:rPr>
        <w:t xml:space="preserve"> </w:t>
      </w:r>
      <w:r w:rsidRPr="00607840">
        <w:rPr>
          <w:rFonts w:ascii="Palatino Linotype" w:eastAsia="MS Mincho" w:hAnsi="Palatino Linotype" w:cs="Times New Roman"/>
          <w:lang w:val="es-ES"/>
        </w:rPr>
        <w:t xml:space="preserve">Se hace del conocimiento del </w:t>
      </w:r>
      <w:r w:rsidRPr="00607840">
        <w:rPr>
          <w:rFonts w:ascii="Palatino Linotype" w:eastAsia="MS Mincho" w:hAnsi="Palatino Linotype" w:cs="Times New Roman"/>
          <w:b/>
          <w:lang w:val="es-ES"/>
        </w:rPr>
        <w:t>RECURRENTE</w:t>
      </w:r>
      <w:r w:rsidRPr="0060784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07840">
        <w:rPr>
          <w:rFonts w:ascii="Palatino Linotype" w:eastAsia="MS Mincho" w:hAnsi="Palatino Linotype" w:cs="Times New Roman"/>
          <w:bCs/>
          <w:lang w:val="es-ES"/>
        </w:rPr>
        <w:t>vía juicio de amparo</w:t>
      </w:r>
      <w:r w:rsidRPr="00607840">
        <w:rPr>
          <w:rFonts w:ascii="Palatino Linotype" w:eastAsia="MS Mincho" w:hAnsi="Palatino Linotype" w:cs="Times New Roman"/>
          <w:lang w:val="es-ES"/>
        </w:rPr>
        <w:t xml:space="preserve"> en los términos de las leyes aplicables.</w:t>
      </w:r>
    </w:p>
    <w:p w14:paraId="35177F2C" w14:textId="77777777" w:rsidR="002578EE" w:rsidRPr="00607840" w:rsidRDefault="002578EE" w:rsidP="002578EE">
      <w:pPr>
        <w:spacing w:line="360" w:lineRule="auto"/>
        <w:jc w:val="both"/>
        <w:rPr>
          <w:rFonts w:ascii="Palatino Linotype" w:eastAsia="MS Mincho" w:hAnsi="Palatino Linotype" w:cs="Times New Roman"/>
          <w:color w:val="000000"/>
          <w:lang w:val="es-ES"/>
        </w:rPr>
      </w:pPr>
    </w:p>
    <w:p w14:paraId="752BAD2B" w14:textId="77777777" w:rsidR="00164025" w:rsidRDefault="00164025" w:rsidP="00164025">
      <w:pPr>
        <w:spacing w:before="240" w:after="240" w:line="360" w:lineRule="auto"/>
        <w:jc w:val="both"/>
        <w:rPr>
          <w:rFonts w:ascii="Palatino Linotype" w:hAnsi="Palatino Linotype"/>
        </w:rPr>
      </w:pPr>
      <w:r w:rsidRPr="0060784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27" w:name="_GoBack"/>
      <w:bookmarkEnd w:id="27"/>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2"/>
      <w:footerReference w:type="default" r:id="rId13"/>
      <w:headerReference w:type="first" r:id="rId14"/>
      <w:footerReference w:type="first" r:id="rId15"/>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2EE3E" w14:textId="77777777" w:rsidR="00B725FD" w:rsidRDefault="00B725FD" w:rsidP="00587366">
      <w:r>
        <w:separator/>
      </w:r>
    </w:p>
  </w:endnote>
  <w:endnote w:type="continuationSeparator" w:id="0">
    <w:p w14:paraId="392FD9E8" w14:textId="77777777" w:rsidR="00B725FD" w:rsidRDefault="00B725F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33688" w:rsidRPr="00883450" w:rsidRDefault="00E3368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784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7840">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5CEA854E" w:rsidR="00E33688" w:rsidRDefault="00E33688">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33688" w:rsidRPr="00883450" w:rsidRDefault="00E3368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7840" w:rsidRPr="006078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7840" w:rsidRPr="00607840">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5CB527B9" w:rsidR="00E33688" w:rsidRPr="00883450" w:rsidRDefault="00E3368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79983" w14:textId="77777777" w:rsidR="00B725FD" w:rsidRDefault="00B725FD" w:rsidP="00587366">
      <w:r>
        <w:separator/>
      </w:r>
    </w:p>
  </w:footnote>
  <w:footnote w:type="continuationSeparator" w:id="0">
    <w:p w14:paraId="3C3E3A8C" w14:textId="77777777" w:rsidR="00B725FD" w:rsidRDefault="00B725FD" w:rsidP="00587366">
      <w:r>
        <w:continuationSeparator/>
      </w:r>
    </w:p>
  </w:footnote>
  <w:footnote w:id="1">
    <w:p w14:paraId="6FB08676" w14:textId="77777777" w:rsidR="00E33688" w:rsidRPr="00C7183E" w:rsidRDefault="00E33688" w:rsidP="004435B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62236217" w14:textId="77777777" w:rsidR="00E33688" w:rsidRDefault="00E33688"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276E4B3" w14:textId="77777777" w:rsidR="00E33688" w:rsidRDefault="00E33688"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E33688" w:rsidRPr="009C43C2" w:rsidRDefault="00E3368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E33688" w:rsidRPr="009C43C2" w:rsidRDefault="00E3368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E33688" w:rsidRPr="009C43C2" w:rsidRDefault="00E3368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E33688" w:rsidRDefault="00E3368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8994546" w14:textId="77777777" w:rsidR="00E33688" w:rsidRDefault="00E33688"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E33688" w:rsidRDefault="00E33688" w:rsidP="000435A5">
      <w:pPr>
        <w:pStyle w:val="Textonotapie"/>
      </w:pPr>
      <w:r>
        <w:rPr>
          <w:rStyle w:val="Refdenotaalpie"/>
        </w:rPr>
        <w:footnoteRef/>
      </w:r>
      <w:r>
        <w:t xml:space="preserve"> Artículo 51, Ídem.</w:t>
      </w:r>
    </w:p>
  </w:footnote>
  <w:footnote w:id="10">
    <w:p w14:paraId="00E1D60E" w14:textId="77777777" w:rsidR="00E33688" w:rsidRDefault="00E33688"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E33688" w:rsidRDefault="00E33688" w:rsidP="000435A5">
      <w:pPr>
        <w:pStyle w:val="Textonotapie"/>
      </w:pPr>
      <w:r>
        <w:rPr>
          <w:rStyle w:val="Refdenotaalpie"/>
        </w:rPr>
        <w:footnoteRef/>
      </w:r>
      <w:r>
        <w:t xml:space="preserve"> Artículo 59, Ídem.</w:t>
      </w:r>
    </w:p>
  </w:footnote>
  <w:footnote w:id="12">
    <w:p w14:paraId="2D438A5E" w14:textId="579CED18" w:rsidR="00FF1C75" w:rsidRDefault="00FF1C75">
      <w:pPr>
        <w:pStyle w:val="Textonotapie"/>
      </w:pPr>
      <w:r>
        <w:rPr>
          <w:rStyle w:val="Refdenotaalpie"/>
        </w:rPr>
        <w:footnoteRef/>
      </w:r>
      <w:r>
        <w:t xml:space="preserve"> Consultable en: </w:t>
      </w:r>
      <w:r w:rsidRPr="00FF1C75">
        <w:t>https://tinyurl.com/v45tyy25</w:t>
      </w:r>
    </w:p>
  </w:footnote>
  <w:footnote w:id="13">
    <w:p w14:paraId="47256C58" w14:textId="76143A7C" w:rsidR="00FF1C75" w:rsidRDefault="00FF1C75">
      <w:pPr>
        <w:pStyle w:val="Textonotapie"/>
      </w:pPr>
      <w:r>
        <w:rPr>
          <w:rStyle w:val="Refdenotaalpie"/>
        </w:rPr>
        <w:footnoteRef/>
      </w:r>
      <w:r>
        <w:t xml:space="preserve"> Consultable en: </w:t>
      </w:r>
      <w:r w:rsidRPr="00FF1C75">
        <w:t>https://tinyurl.com/2ta5aw9s</w:t>
      </w:r>
    </w:p>
  </w:footnote>
  <w:footnote w:id="14">
    <w:p w14:paraId="37FBDB32" w14:textId="6EF290E9" w:rsidR="00F4495B" w:rsidRDefault="00F4495B">
      <w:pPr>
        <w:pStyle w:val="Textonotapie"/>
      </w:pPr>
      <w:r>
        <w:rPr>
          <w:rStyle w:val="Refdenotaalpie"/>
        </w:rPr>
        <w:footnoteRef/>
      </w:r>
      <w:r>
        <w:t xml:space="preserve"> </w:t>
      </w:r>
      <w:r w:rsidR="00FF1C75" w:rsidRPr="00FF1C75">
        <w:t>https://amecameca.gob.mx/pae/</w:t>
      </w:r>
    </w:p>
  </w:footnote>
  <w:footnote w:id="15">
    <w:p w14:paraId="0C669119" w14:textId="30553019" w:rsidR="000B3F7A" w:rsidRDefault="000B3F7A">
      <w:pPr>
        <w:pStyle w:val="Textonotapie"/>
      </w:pPr>
      <w:r>
        <w:rPr>
          <w:rStyle w:val="Refdenotaalpie"/>
        </w:rPr>
        <w:footnoteRef/>
      </w:r>
      <w:r>
        <w:t xml:space="preserve"> Artículo 139, fracción I, Constitución Política del Estado Libre y Soberano de México.</w:t>
      </w:r>
    </w:p>
  </w:footnote>
  <w:footnote w:id="16">
    <w:p w14:paraId="582628F9" w14:textId="4AFEACFA" w:rsidR="002C0E20" w:rsidRDefault="002C0E20">
      <w:pPr>
        <w:pStyle w:val="Textonotapie"/>
      </w:pPr>
      <w:r>
        <w:rPr>
          <w:rStyle w:val="Refdenotaalpie"/>
        </w:rPr>
        <w:footnoteRef/>
      </w:r>
      <w:r>
        <w:t xml:space="preserve"> Artículo 36, Ley de Planeación del Estado de México y Municipios.</w:t>
      </w:r>
    </w:p>
  </w:footnote>
  <w:footnote w:id="17">
    <w:p w14:paraId="62EBD8B0" w14:textId="22814A77" w:rsidR="002C0E20" w:rsidRDefault="002C0E20">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E33688" w:rsidRPr="00025127" w14:paraId="61F907E2" w14:textId="77777777" w:rsidTr="00DB795F">
      <w:trPr>
        <w:trHeight w:val="138"/>
        <w:jc w:val="right"/>
      </w:trPr>
      <w:tc>
        <w:tcPr>
          <w:tcW w:w="3686" w:type="dxa"/>
          <w:vAlign w:val="center"/>
        </w:tcPr>
        <w:p w14:paraId="541E7979" w14:textId="77777777" w:rsidR="00E33688" w:rsidRPr="00025127" w:rsidRDefault="00E33688" w:rsidP="005F1362">
          <w:pPr>
            <w:ind w:right="34"/>
            <w:jc w:val="right"/>
            <w:rPr>
              <w:rFonts w:ascii="Palatino Linotype" w:hAnsi="Palatino Linotype"/>
              <w:b/>
              <w:sz w:val="22"/>
              <w:szCs w:val="22"/>
            </w:rPr>
          </w:pPr>
        </w:p>
      </w:tc>
      <w:tc>
        <w:tcPr>
          <w:tcW w:w="3553" w:type="dxa"/>
          <w:vAlign w:val="center"/>
        </w:tcPr>
        <w:p w14:paraId="3026F7B1" w14:textId="77777777" w:rsidR="00E33688" w:rsidRDefault="00E33688" w:rsidP="00F25B61">
          <w:pPr>
            <w:pStyle w:val="Encabezado"/>
            <w:jc w:val="both"/>
            <w:rPr>
              <w:rFonts w:ascii="Palatino Linotype" w:hAnsi="Palatino Linotype"/>
              <w:b/>
              <w:sz w:val="22"/>
              <w:szCs w:val="22"/>
            </w:rPr>
          </w:pPr>
        </w:p>
      </w:tc>
    </w:tr>
    <w:tr w:rsidR="00E33688" w:rsidRPr="00025127" w14:paraId="07F2896E" w14:textId="77777777" w:rsidTr="00DB795F">
      <w:trPr>
        <w:trHeight w:val="138"/>
        <w:jc w:val="right"/>
      </w:trPr>
      <w:tc>
        <w:tcPr>
          <w:tcW w:w="3686" w:type="dxa"/>
          <w:vAlign w:val="center"/>
        </w:tcPr>
        <w:p w14:paraId="4A5B1974" w14:textId="172F35BB" w:rsidR="00E33688" w:rsidRPr="00025127" w:rsidRDefault="00E3368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63141BB3" w:rsidR="00E33688" w:rsidRPr="00025127" w:rsidRDefault="00EE0405" w:rsidP="00F25B61">
          <w:pPr>
            <w:pStyle w:val="Encabezado"/>
            <w:jc w:val="both"/>
            <w:rPr>
              <w:rFonts w:ascii="Palatino Linotype" w:hAnsi="Palatino Linotype"/>
              <w:b/>
              <w:sz w:val="22"/>
              <w:szCs w:val="22"/>
            </w:rPr>
          </w:pPr>
          <w:r>
            <w:rPr>
              <w:rFonts w:ascii="Palatino Linotype" w:hAnsi="Palatino Linotype"/>
              <w:b/>
              <w:sz w:val="22"/>
              <w:szCs w:val="22"/>
            </w:rPr>
            <w:t>13508</w:t>
          </w:r>
          <w:r w:rsidR="00E33688" w:rsidRPr="00025127">
            <w:rPr>
              <w:rFonts w:ascii="Palatino Linotype" w:hAnsi="Palatino Linotype"/>
              <w:b/>
              <w:sz w:val="22"/>
              <w:szCs w:val="22"/>
            </w:rPr>
            <w:t>/INFOEM/IP/RR/</w:t>
          </w:r>
          <w:r w:rsidR="00E33688">
            <w:rPr>
              <w:rFonts w:ascii="Palatino Linotype" w:hAnsi="Palatino Linotype"/>
              <w:b/>
              <w:sz w:val="22"/>
              <w:szCs w:val="22"/>
            </w:rPr>
            <w:t>2022</w:t>
          </w:r>
        </w:p>
      </w:tc>
    </w:tr>
    <w:tr w:rsidR="00E33688" w:rsidRPr="00025127" w14:paraId="1B5D8690" w14:textId="77777777" w:rsidTr="00DB795F">
      <w:trPr>
        <w:trHeight w:val="233"/>
        <w:jc w:val="right"/>
      </w:trPr>
      <w:tc>
        <w:tcPr>
          <w:tcW w:w="3686" w:type="dxa"/>
          <w:vAlign w:val="center"/>
        </w:tcPr>
        <w:p w14:paraId="3903F2C6" w14:textId="22D569F8" w:rsidR="00E33688" w:rsidRPr="00025127" w:rsidRDefault="00E33688"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6E3E5640" w:rsidR="00E33688" w:rsidRPr="00025127" w:rsidRDefault="00E33688" w:rsidP="00C42A2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EE0405">
            <w:rPr>
              <w:rFonts w:ascii="Palatino Linotype" w:hAnsi="Palatino Linotype"/>
              <w:b/>
              <w:bCs/>
              <w:color w:val="000000"/>
              <w:sz w:val="22"/>
              <w:szCs w:val="22"/>
            </w:rPr>
            <w:t>Amecameca</w:t>
          </w:r>
        </w:p>
      </w:tc>
    </w:tr>
    <w:tr w:rsidR="00E33688" w:rsidRPr="00025127" w14:paraId="095EB01B" w14:textId="77777777" w:rsidTr="00DB795F">
      <w:trPr>
        <w:trHeight w:val="321"/>
        <w:jc w:val="right"/>
      </w:trPr>
      <w:tc>
        <w:tcPr>
          <w:tcW w:w="3686" w:type="dxa"/>
          <w:vAlign w:val="center"/>
        </w:tcPr>
        <w:p w14:paraId="6E000A51" w14:textId="05E1861A" w:rsidR="00E33688" w:rsidRPr="00025127" w:rsidRDefault="00E3368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E33688" w:rsidRPr="00025127" w:rsidRDefault="00E3368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E33688" w:rsidRDefault="00E3368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E33688" w:rsidRPr="00025127" w14:paraId="0A3256F2" w14:textId="77777777" w:rsidTr="00DB795F">
      <w:trPr>
        <w:trHeight w:val="138"/>
        <w:jc w:val="right"/>
      </w:trPr>
      <w:tc>
        <w:tcPr>
          <w:tcW w:w="3686" w:type="dxa"/>
          <w:vAlign w:val="center"/>
        </w:tcPr>
        <w:p w14:paraId="3D80769D" w14:textId="44A35B8D" w:rsidR="00E33688" w:rsidRPr="00025127" w:rsidRDefault="00E3368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609516D0" w:rsidR="00E33688" w:rsidRPr="00025127" w:rsidRDefault="002D063B" w:rsidP="00F25B61">
          <w:pPr>
            <w:pStyle w:val="Encabezado"/>
            <w:rPr>
              <w:rFonts w:ascii="Palatino Linotype" w:hAnsi="Palatino Linotype"/>
              <w:b/>
              <w:sz w:val="22"/>
              <w:szCs w:val="22"/>
            </w:rPr>
          </w:pPr>
          <w:r>
            <w:rPr>
              <w:rFonts w:ascii="Palatino Linotype" w:hAnsi="Palatino Linotype"/>
              <w:b/>
              <w:sz w:val="22"/>
              <w:szCs w:val="22"/>
            </w:rPr>
            <w:t>13508</w:t>
          </w:r>
          <w:r w:rsidR="00E33688" w:rsidRPr="00025127">
            <w:rPr>
              <w:rFonts w:ascii="Palatino Linotype" w:hAnsi="Palatino Linotype"/>
              <w:b/>
              <w:sz w:val="22"/>
              <w:szCs w:val="22"/>
            </w:rPr>
            <w:t>/INFOEM/IP/RR/</w:t>
          </w:r>
          <w:r w:rsidR="00E33688">
            <w:rPr>
              <w:rFonts w:ascii="Palatino Linotype" w:hAnsi="Palatino Linotype"/>
              <w:b/>
              <w:sz w:val="22"/>
              <w:szCs w:val="22"/>
            </w:rPr>
            <w:t xml:space="preserve">2022 </w:t>
          </w:r>
        </w:p>
      </w:tc>
    </w:tr>
    <w:tr w:rsidR="00E33688" w:rsidRPr="00025127" w14:paraId="128C8B3C" w14:textId="77777777" w:rsidTr="00DB795F">
      <w:trPr>
        <w:trHeight w:val="233"/>
        <w:jc w:val="right"/>
      </w:trPr>
      <w:tc>
        <w:tcPr>
          <w:tcW w:w="3686" w:type="dxa"/>
          <w:vAlign w:val="center"/>
        </w:tcPr>
        <w:p w14:paraId="483E3371" w14:textId="66B1BC74" w:rsidR="00E33688" w:rsidRPr="00025127" w:rsidRDefault="00E3368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1B4DB37F" w:rsidR="00E33688" w:rsidRPr="00025127" w:rsidRDefault="00A567ED" w:rsidP="0058757A">
          <w:pPr>
            <w:pStyle w:val="Encabezado"/>
            <w:rPr>
              <w:rFonts w:ascii="Palatino Linotype" w:hAnsi="Palatino Linotype"/>
              <w:b/>
              <w:sz w:val="22"/>
              <w:szCs w:val="22"/>
            </w:rPr>
          </w:pPr>
          <w:r>
            <w:rPr>
              <w:rFonts w:ascii="Palatino Linotype" w:hAnsi="Palatino Linotype"/>
              <w:b/>
              <w:sz w:val="22"/>
              <w:szCs w:val="22"/>
            </w:rPr>
            <w:t xml:space="preserve">XXXX XXXXX </w:t>
          </w:r>
          <w:proofErr w:type="spellStart"/>
          <w:r>
            <w:rPr>
              <w:rFonts w:ascii="Palatino Linotype" w:hAnsi="Palatino Linotype"/>
              <w:b/>
              <w:sz w:val="22"/>
              <w:szCs w:val="22"/>
            </w:rPr>
            <w:t>XXXXX</w:t>
          </w:r>
          <w:proofErr w:type="spellEnd"/>
        </w:p>
      </w:tc>
    </w:tr>
    <w:tr w:rsidR="00E33688" w:rsidRPr="00025127" w14:paraId="41BE0704" w14:textId="77777777" w:rsidTr="00DB795F">
      <w:trPr>
        <w:trHeight w:val="321"/>
        <w:jc w:val="right"/>
      </w:trPr>
      <w:tc>
        <w:tcPr>
          <w:tcW w:w="3686" w:type="dxa"/>
          <w:vAlign w:val="center"/>
        </w:tcPr>
        <w:p w14:paraId="34C64148" w14:textId="10C6C8A9" w:rsidR="00E33688" w:rsidRPr="00025127" w:rsidRDefault="00E3368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72EDB1C7" w:rsidR="00E33688" w:rsidRPr="00025127" w:rsidRDefault="00E33688" w:rsidP="00C42A2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2D063B">
            <w:rPr>
              <w:rFonts w:ascii="Palatino Linotype" w:hAnsi="Palatino Linotype"/>
              <w:b/>
              <w:bCs/>
              <w:color w:val="000000"/>
              <w:sz w:val="22"/>
              <w:szCs w:val="22"/>
            </w:rPr>
            <w:t>Amecameca</w:t>
          </w:r>
        </w:p>
      </w:tc>
    </w:tr>
    <w:tr w:rsidR="00E33688" w:rsidRPr="00025127" w14:paraId="245F525F" w14:textId="77777777" w:rsidTr="00DB795F">
      <w:trPr>
        <w:trHeight w:val="321"/>
        <w:jc w:val="right"/>
      </w:trPr>
      <w:tc>
        <w:tcPr>
          <w:tcW w:w="3686" w:type="dxa"/>
          <w:vAlign w:val="center"/>
        </w:tcPr>
        <w:p w14:paraId="12720156" w14:textId="13C22373" w:rsidR="00E33688" w:rsidRPr="00C42A21" w:rsidRDefault="00E33688"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E33688" w:rsidRPr="00C42A21" w:rsidRDefault="00E33688"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E33688" w:rsidRDefault="00B725F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3pt;margin-top:-125.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0836A9"/>
    <w:multiLevelType w:val="hybridMultilevel"/>
    <w:tmpl w:val="801637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B865CC"/>
    <w:multiLevelType w:val="hybridMultilevel"/>
    <w:tmpl w:val="9B6879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C5C49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90A25B0"/>
    <w:multiLevelType w:val="hybridMultilevel"/>
    <w:tmpl w:val="410CB3B6"/>
    <w:lvl w:ilvl="0" w:tplc="FFFFFFFF">
      <w:start w:val="1"/>
      <w:numFmt w:val="decimal"/>
      <w:lvlText w:val="%1."/>
      <w:lvlJc w:val="left"/>
      <w:pPr>
        <w:ind w:left="0" w:firstLine="0"/>
      </w:pPr>
      <w:rPr>
        <w:rFonts w:ascii="Palatino Linotype" w:hAnsi="Palatino Linotype" w:hint="default"/>
        <w:b/>
        <w:i w:val="0"/>
        <w:sz w:val="24"/>
      </w:rPr>
    </w:lvl>
    <w:lvl w:ilvl="1" w:tplc="DC88F2A6">
      <w:start w:val="1"/>
      <w:numFmt w:val="upperRoman"/>
      <w:lvlText w:val="%2."/>
      <w:lvlJc w:val="right"/>
      <w:pPr>
        <w:ind w:left="1287"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065FB2"/>
    <w:multiLevelType w:val="hybridMultilevel"/>
    <w:tmpl w:val="A0B4CB40"/>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5B3FDD"/>
    <w:multiLevelType w:val="hybridMultilevel"/>
    <w:tmpl w:val="06A41EA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44188A"/>
    <w:multiLevelType w:val="hybridMultilevel"/>
    <w:tmpl w:val="EA06A902"/>
    <w:lvl w:ilvl="0" w:tplc="FFFFFFFF">
      <w:start w:val="1"/>
      <w:numFmt w:val="decimal"/>
      <w:lvlText w:val="%1."/>
      <w:lvlJc w:val="left"/>
      <w:pPr>
        <w:ind w:left="0" w:firstLine="0"/>
      </w:pPr>
      <w:rPr>
        <w:rFonts w:ascii="Palatino Linotype" w:hAnsi="Palatino Linotype" w:hint="default"/>
        <w:b/>
        <w:i w:val="0"/>
        <w:sz w:val="24"/>
      </w:rPr>
    </w:lvl>
    <w:lvl w:ilvl="1" w:tplc="665AFBB6">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9603D1A"/>
    <w:multiLevelType w:val="hybridMultilevel"/>
    <w:tmpl w:val="7E6ED8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0F87D90"/>
    <w:multiLevelType w:val="hybridMultilevel"/>
    <w:tmpl w:val="09D0E0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2F890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201073"/>
    <w:multiLevelType w:val="hybridMultilevel"/>
    <w:tmpl w:val="9DDA1E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AC14E6"/>
    <w:multiLevelType w:val="hybridMultilevel"/>
    <w:tmpl w:val="AE405A3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A651773"/>
    <w:multiLevelType w:val="hybridMultilevel"/>
    <w:tmpl w:val="8932EE5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5028A3"/>
    <w:multiLevelType w:val="hybridMultilevel"/>
    <w:tmpl w:val="AB1E2184"/>
    <w:lvl w:ilvl="0" w:tplc="FFFFFFFF">
      <w:start w:val="1"/>
      <w:numFmt w:val="decimal"/>
      <w:lvlText w:val="%1."/>
      <w:lvlJc w:val="left"/>
      <w:pPr>
        <w:ind w:left="0" w:firstLine="0"/>
      </w:pPr>
      <w:rPr>
        <w:rFonts w:ascii="Palatino Linotype" w:hAnsi="Palatino Linotype" w:hint="default"/>
        <w:b/>
        <w:i w:val="0"/>
        <w:sz w:val="24"/>
      </w:rPr>
    </w:lvl>
    <w:lvl w:ilvl="1" w:tplc="17D8FA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1E60058"/>
    <w:multiLevelType w:val="hybridMultilevel"/>
    <w:tmpl w:val="B6EAD3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EF22242">
      <w:start w:val="1"/>
      <w:numFmt w:val="lowerLetter"/>
      <w:lvlText w:val="%3)"/>
      <w:lvlJc w:val="left"/>
      <w:pPr>
        <w:ind w:left="2340" w:hanging="360"/>
      </w:pPr>
      <w:rPr>
        <w:rFonts w:hint="default"/>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EF4AD0"/>
    <w:multiLevelType w:val="hybridMultilevel"/>
    <w:tmpl w:val="807CB2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BE6520"/>
    <w:multiLevelType w:val="hybridMultilevel"/>
    <w:tmpl w:val="E1FAD664"/>
    <w:lvl w:ilvl="0" w:tplc="FFFFFFFF">
      <w:start w:val="1"/>
      <w:numFmt w:val="decimal"/>
      <w:lvlText w:val="%1."/>
      <w:lvlJc w:val="left"/>
      <w:pPr>
        <w:ind w:left="0" w:firstLine="0"/>
      </w:pPr>
      <w:rPr>
        <w:rFonts w:ascii="Palatino Linotype" w:hAnsi="Palatino Linotype" w:hint="default"/>
        <w:b/>
        <w:i w:val="0"/>
        <w:sz w:val="24"/>
      </w:rPr>
    </w:lvl>
    <w:lvl w:ilvl="1" w:tplc="7504B33A">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CC6853"/>
    <w:multiLevelType w:val="hybridMultilevel"/>
    <w:tmpl w:val="7A3A7FF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4"/>
  </w:num>
  <w:num w:numId="5">
    <w:abstractNumId w:val="11"/>
  </w:num>
  <w:num w:numId="6">
    <w:abstractNumId w:val="23"/>
  </w:num>
  <w:num w:numId="7">
    <w:abstractNumId w:val="18"/>
  </w:num>
  <w:num w:numId="8">
    <w:abstractNumId w:val="15"/>
  </w:num>
  <w:num w:numId="9">
    <w:abstractNumId w:val="20"/>
  </w:num>
  <w:num w:numId="10">
    <w:abstractNumId w:val="21"/>
  </w:num>
  <w:num w:numId="11">
    <w:abstractNumId w:val="2"/>
  </w:num>
  <w:num w:numId="12">
    <w:abstractNumId w:val="3"/>
  </w:num>
  <w:num w:numId="13">
    <w:abstractNumId w:val="1"/>
  </w:num>
  <w:num w:numId="14">
    <w:abstractNumId w:val="5"/>
  </w:num>
  <w:num w:numId="15">
    <w:abstractNumId w:val="13"/>
  </w:num>
  <w:num w:numId="16">
    <w:abstractNumId w:val="16"/>
  </w:num>
  <w:num w:numId="17">
    <w:abstractNumId w:val="6"/>
  </w:num>
  <w:num w:numId="18">
    <w:abstractNumId w:val="22"/>
  </w:num>
  <w:num w:numId="19">
    <w:abstractNumId w:val="9"/>
  </w:num>
  <w:num w:numId="20">
    <w:abstractNumId w:val="25"/>
  </w:num>
  <w:num w:numId="21">
    <w:abstractNumId w:val="12"/>
  </w:num>
  <w:num w:numId="22">
    <w:abstractNumId w:val="24"/>
  </w:num>
  <w:num w:numId="23">
    <w:abstractNumId w:val="14"/>
  </w:num>
  <w:num w:numId="24">
    <w:abstractNumId w:val="7"/>
  </w:num>
  <w:num w:numId="25">
    <w:abstractNumId w:val="19"/>
  </w:num>
  <w:num w:numId="2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D0855"/>
    <w:rsid w:val="000D11CC"/>
    <w:rsid w:val="000D1E0F"/>
    <w:rsid w:val="000D24F6"/>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876"/>
    <w:rsid w:val="00161E95"/>
    <w:rsid w:val="00163780"/>
    <w:rsid w:val="00163B1F"/>
    <w:rsid w:val="00164025"/>
    <w:rsid w:val="001648EE"/>
    <w:rsid w:val="00164B65"/>
    <w:rsid w:val="001656F2"/>
    <w:rsid w:val="00165DC8"/>
    <w:rsid w:val="00166794"/>
    <w:rsid w:val="00167813"/>
    <w:rsid w:val="00172471"/>
    <w:rsid w:val="0017273C"/>
    <w:rsid w:val="001732E3"/>
    <w:rsid w:val="00174404"/>
    <w:rsid w:val="00174E02"/>
    <w:rsid w:val="00175CB0"/>
    <w:rsid w:val="0017653A"/>
    <w:rsid w:val="001775DF"/>
    <w:rsid w:val="00177694"/>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08AA"/>
    <w:rsid w:val="00252A20"/>
    <w:rsid w:val="00252B41"/>
    <w:rsid w:val="0025524F"/>
    <w:rsid w:val="0025587E"/>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B2E"/>
    <w:rsid w:val="00290DBD"/>
    <w:rsid w:val="00291D91"/>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B729F"/>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65220"/>
    <w:rsid w:val="003708DD"/>
    <w:rsid w:val="00370B8E"/>
    <w:rsid w:val="00370BB1"/>
    <w:rsid w:val="003721B2"/>
    <w:rsid w:val="00372328"/>
    <w:rsid w:val="00374CE8"/>
    <w:rsid w:val="003762FD"/>
    <w:rsid w:val="00376FD2"/>
    <w:rsid w:val="00377278"/>
    <w:rsid w:val="00377A76"/>
    <w:rsid w:val="0038132B"/>
    <w:rsid w:val="00383E66"/>
    <w:rsid w:val="003846ED"/>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2B30"/>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3180"/>
    <w:rsid w:val="00537E2C"/>
    <w:rsid w:val="00540208"/>
    <w:rsid w:val="005421EF"/>
    <w:rsid w:val="00542797"/>
    <w:rsid w:val="00542B3A"/>
    <w:rsid w:val="0054356D"/>
    <w:rsid w:val="00543F3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36A"/>
    <w:rsid w:val="0056788F"/>
    <w:rsid w:val="00567998"/>
    <w:rsid w:val="00570911"/>
    <w:rsid w:val="00573BC6"/>
    <w:rsid w:val="005759CD"/>
    <w:rsid w:val="00575D39"/>
    <w:rsid w:val="00575F2C"/>
    <w:rsid w:val="005773AC"/>
    <w:rsid w:val="00577884"/>
    <w:rsid w:val="00577C3F"/>
    <w:rsid w:val="00581C0F"/>
    <w:rsid w:val="0058249C"/>
    <w:rsid w:val="00582919"/>
    <w:rsid w:val="00583749"/>
    <w:rsid w:val="005849B2"/>
    <w:rsid w:val="00585172"/>
    <w:rsid w:val="005864A0"/>
    <w:rsid w:val="00587366"/>
    <w:rsid w:val="0058757A"/>
    <w:rsid w:val="00590037"/>
    <w:rsid w:val="00590892"/>
    <w:rsid w:val="005917A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3FAC"/>
    <w:rsid w:val="005B4068"/>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5F0"/>
    <w:rsid w:val="006017AB"/>
    <w:rsid w:val="00604AC3"/>
    <w:rsid w:val="00605865"/>
    <w:rsid w:val="00607840"/>
    <w:rsid w:val="00611DC1"/>
    <w:rsid w:val="00613655"/>
    <w:rsid w:val="006144EE"/>
    <w:rsid w:val="00617125"/>
    <w:rsid w:val="00617813"/>
    <w:rsid w:val="006179BE"/>
    <w:rsid w:val="006206CC"/>
    <w:rsid w:val="006225C6"/>
    <w:rsid w:val="00622B06"/>
    <w:rsid w:val="00623C15"/>
    <w:rsid w:val="00624425"/>
    <w:rsid w:val="006257C2"/>
    <w:rsid w:val="00627163"/>
    <w:rsid w:val="0063034E"/>
    <w:rsid w:val="00632E24"/>
    <w:rsid w:val="00633971"/>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5C89"/>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4FF5"/>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5AF"/>
    <w:rsid w:val="008167F5"/>
    <w:rsid w:val="0081794B"/>
    <w:rsid w:val="00817D8E"/>
    <w:rsid w:val="008200A3"/>
    <w:rsid w:val="00820222"/>
    <w:rsid w:val="00820BF2"/>
    <w:rsid w:val="00824C4E"/>
    <w:rsid w:val="00826125"/>
    <w:rsid w:val="00826F38"/>
    <w:rsid w:val="00830D70"/>
    <w:rsid w:val="00831969"/>
    <w:rsid w:val="00833E4C"/>
    <w:rsid w:val="00834316"/>
    <w:rsid w:val="0083525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577D1"/>
    <w:rsid w:val="00860A1E"/>
    <w:rsid w:val="00861622"/>
    <w:rsid w:val="008624DD"/>
    <w:rsid w:val="00863125"/>
    <w:rsid w:val="008645F1"/>
    <w:rsid w:val="00864EBB"/>
    <w:rsid w:val="00865611"/>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07F"/>
    <w:rsid w:val="00897752"/>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67ED"/>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25FD"/>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23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34AC"/>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5E7F"/>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95B"/>
    <w:rsid w:val="00F44C78"/>
    <w:rsid w:val="00F44F38"/>
    <w:rsid w:val="00F452C0"/>
    <w:rsid w:val="00F45502"/>
    <w:rsid w:val="00F459E6"/>
    <w:rsid w:val="00F52AEC"/>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7DAE"/>
    <w:rsid w:val="00F9000A"/>
    <w:rsid w:val="00F9002A"/>
    <w:rsid w:val="00F906D0"/>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ameca.gob.mx/pa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ECB8-70C3-44B8-B19D-C86006BD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5970</Words>
  <Characters>32837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2022-12-06T03:51:00Z</dcterms:created>
  <dcterms:modified xsi:type="dcterms:W3CDTF">2023-01-10T20:42:00Z</dcterms:modified>
</cp:coreProperties>
</file>