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6D904" w14:textId="6CFF5E89"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743B4" w:rsidRPr="008E37F1">
        <w:rPr>
          <w:rFonts w:ascii="Palatino Linotype" w:eastAsia="Palatino Linotype" w:hAnsi="Palatino Linotype" w:cs="Palatino Linotype"/>
        </w:rPr>
        <w:t xml:space="preserve">siete de septiembre </w:t>
      </w:r>
      <w:r w:rsidRPr="008E37F1">
        <w:rPr>
          <w:rFonts w:ascii="Palatino Linotype" w:eastAsia="Palatino Linotype" w:hAnsi="Palatino Linotype" w:cs="Palatino Linotype"/>
        </w:rPr>
        <w:t xml:space="preserve">de dos mil veintidós. </w:t>
      </w:r>
    </w:p>
    <w:p w14:paraId="3D602C92" w14:textId="41F32E31"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rPr>
        <w:t>VISTO</w:t>
      </w:r>
      <w:r w:rsidRPr="008E37F1">
        <w:rPr>
          <w:rFonts w:ascii="Palatino Linotype" w:eastAsia="Palatino Linotype" w:hAnsi="Palatino Linotype" w:cs="Palatino Linotype"/>
        </w:rPr>
        <w:t xml:space="preserve"> el expediente formado con motivo del recurso de revisión </w:t>
      </w:r>
      <w:r w:rsidRPr="008E37F1">
        <w:rPr>
          <w:rFonts w:ascii="Palatino Linotype" w:eastAsia="Palatino Linotype" w:hAnsi="Palatino Linotype" w:cs="Palatino Linotype"/>
          <w:b/>
        </w:rPr>
        <w:t>0</w:t>
      </w:r>
      <w:r w:rsidR="00A743B4" w:rsidRPr="008E37F1">
        <w:rPr>
          <w:rFonts w:ascii="Palatino Linotype" w:eastAsia="Palatino Linotype" w:hAnsi="Palatino Linotype" w:cs="Palatino Linotype"/>
          <w:b/>
        </w:rPr>
        <w:t>6</w:t>
      </w:r>
      <w:r w:rsidR="00F84B3C" w:rsidRPr="008E37F1">
        <w:rPr>
          <w:rFonts w:ascii="Palatino Linotype" w:eastAsia="Palatino Linotype" w:hAnsi="Palatino Linotype" w:cs="Palatino Linotype"/>
          <w:b/>
        </w:rPr>
        <w:t>529</w:t>
      </w:r>
      <w:r w:rsidRPr="008E37F1">
        <w:rPr>
          <w:rFonts w:ascii="Palatino Linotype" w:eastAsia="Palatino Linotype" w:hAnsi="Palatino Linotype" w:cs="Palatino Linotype"/>
          <w:b/>
        </w:rPr>
        <w:t>/INFOEM/IP/RR/2022</w:t>
      </w:r>
      <w:r w:rsidRPr="008E37F1">
        <w:rPr>
          <w:rFonts w:ascii="Palatino Linotype" w:eastAsia="Palatino Linotype" w:hAnsi="Palatino Linotype" w:cs="Palatino Linotype"/>
        </w:rPr>
        <w:t>, interpuesto por</w:t>
      </w:r>
      <w:r w:rsidRPr="008E37F1">
        <w:rPr>
          <w:rFonts w:ascii="Palatino Linotype" w:eastAsia="Palatino Linotype" w:hAnsi="Palatino Linotype" w:cs="Palatino Linotype"/>
          <w:b/>
        </w:rPr>
        <w:t xml:space="preserve"> </w:t>
      </w:r>
      <w:r w:rsidR="00DF507D">
        <w:rPr>
          <w:rFonts w:ascii="Palatino Linotype" w:eastAsia="Palatino Linotype" w:hAnsi="Palatino Linotype" w:cs="Palatino Linotype"/>
          <w:b/>
        </w:rPr>
        <w:t>XXXXXX XXXXXX</w:t>
      </w:r>
      <w:r w:rsidRPr="008E37F1">
        <w:rPr>
          <w:rFonts w:ascii="Palatino Linotype" w:eastAsia="Palatino Linotype" w:hAnsi="Palatino Linotype" w:cs="Palatino Linotype"/>
          <w:b/>
        </w:rPr>
        <w:t xml:space="preserve">, </w:t>
      </w:r>
      <w:r w:rsidRPr="008E37F1">
        <w:rPr>
          <w:rFonts w:ascii="Palatino Linotype" w:eastAsia="Palatino Linotype" w:hAnsi="Palatino Linotype" w:cs="Palatino Linotype"/>
        </w:rPr>
        <w:t>en lo sucesivo</w:t>
      </w:r>
      <w:r w:rsidRPr="008E37F1">
        <w:rPr>
          <w:rFonts w:ascii="Palatino Linotype" w:eastAsia="Palatino Linotype" w:hAnsi="Palatino Linotype" w:cs="Palatino Linotype"/>
          <w:b/>
        </w:rPr>
        <w:t xml:space="preserve"> </w:t>
      </w:r>
      <w:r w:rsidRPr="008E37F1">
        <w:rPr>
          <w:rFonts w:ascii="Palatino Linotype" w:eastAsia="Palatino Linotype" w:hAnsi="Palatino Linotype" w:cs="Palatino Linotype"/>
        </w:rPr>
        <w:t xml:space="preserve">la parte </w:t>
      </w:r>
      <w:r w:rsidRPr="008E37F1">
        <w:rPr>
          <w:rFonts w:ascii="Palatino Linotype" w:eastAsia="Palatino Linotype" w:hAnsi="Palatino Linotype" w:cs="Palatino Linotype"/>
          <w:b/>
        </w:rPr>
        <w:t>Recurrente,</w:t>
      </w:r>
      <w:r w:rsidRPr="008E37F1">
        <w:rPr>
          <w:rFonts w:ascii="Palatino Linotype" w:eastAsia="Palatino Linotype" w:hAnsi="Palatino Linotype" w:cs="Palatino Linotype"/>
        </w:rPr>
        <w:t xml:space="preserve"> en contra de la respuesta a su solicitud por parte del </w:t>
      </w:r>
      <w:r w:rsidR="001522F8" w:rsidRPr="008E37F1">
        <w:rPr>
          <w:rFonts w:ascii="Palatino Linotype" w:eastAsia="Palatino Linotype" w:hAnsi="Palatino Linotype" w:cs="Palatino Linotype"/>
          <w:b/>
        </w:rPr>
        <w:t>Organismo Público Descentralizado para la Prestación de Los Servicios de Agua Potable Alcantarillado y Saneamiento de Atizapán de Zaragoza por sus siglas S.A.P.A.S.A.</w:t>
      </w:r>
      <w:r w:rsidRPr="008E37F1">
        <w:rPr>
          <w:rFonts w:ascii="Palatino Linotype" w:eastAsia="Palatino Linotype" w:hAnsi="Palatino Linotype" w:cs="Palatino Linotype"/>
          <w:b/>
        </w:rPr>
        <w:t xml:space="preserve">, </w:t>
      </w:r>
      <w:r w:rsidRPr="008E37F1">
        <w:rPr>
          <w:rFonts w:ascii="Palatino Linotype" w:eastAsia="Palatino Linotype" w:hAnsi="Palatino Linotype" w:cs="Palatino Linotype"/>
        </w:rPr>
        <w:t xml:space="preserve">en lo sucesivo el </w:t>
      </w:r>
      <w:r w:rsidRPr="008E37F1">
        <w:rPr>
          <w:rFonts w:ascii="Palatino Linotype" w:eastAsia="Palatino Linotype" w:hAnsi="Palatino Linotype" w:cs="Palatino Linotype"/>
          <w:b/>
        </w:rPr>
        <w:t xml:space="preserve">Sujeto Obligado, </w:t>
      </w:r>
      <w:r w:rsidRPr="008E37F1">
        <w:rPr>
          <w:rFonts w:ascii="Palatino Linotype" w:eastAsia="Palatino Linotype" w:hAnsi="Palatino Linotype" w:cs="Palatino Linotype"/>
        </w:rPr>
        <w:t xml:space="preserve">se procede a dictar la presente resolución con base en los siguientes: </w:t>
      </w:r>
    </w:p>
    <w:p w14:paraId="2D9AA6C5" w14:textId="77777777" w:rsidR="00AA541F" w:rsidRPr="008E37F1" w:rsidRDefault="001928B5">
      <w:pPr>
        <w:spacing w:before="240" w:after="240" w:line="360" w:lineRule="auto"/>
        <w:jc w:val="center"/>
        <w:rPr>
          <w:rFonts w:ascii="Palatino Linotype" w:eastAsia="Palatino Linotype" w:hAnsi="Palatino Linotype" w:cs="Palatino Linotype"/>
          <w:b/>
        </w:rPr>
      </w:pPr>
      <w:r w:rsidRPr="008E37F1">
        <w:rPr>
          <w:rFonts w:ascii="Palatino Linotype" w:eastAsia="Palatino Linotype" w:hAnsi="Palatino Linotype" w:cs="Palatino Linotype"/>
          <w:b/>
        </w:rPr>
        <w:t>I. A N T E C E D E N T E S</w:t>
      </w:r>
    </w:p>
    <w:p w14:paraId="20FCA338" w14:textId="619D57F4"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rPr>
        <w:t>1. Solicitud de acceso a la información.</w:t>
      </w:r>
      <w:r w:rsidRPr="008E37F1">
        <w:rPr>
          <w:rFonts w:ascii="Palatino Linotype" w:eastAsia="Palatino Linotype" w:hAnsi="Palatino Linotype" w:cs="Palatino Linotype"/>
        </w:rPr>
        <w:t xml:space="preserve"> Con fecha </w:t>
      </w:r>
      <w:r w:rsidR="00F37ECA" w:rsidRPr="008E37F1">
        <w:rPr>
          <w:rFonts w:ascii="Palatino Linotype" w:eastAsia="Palatino Linotype" w:hAnsi="Palatino Linotype" w:cs="Palatino Linotype"/>
          <w:b/>
        </w:rPr>
        <w:t>veinti</w:t>
      </w:r>
      <w:r w:rsidR="001522F8" w:rsidRPr="008E37F1">
        <w:rPr>
          <w:rFonts w:ascii="Palatino Linotype" w:eastAsia="Palatino Linotype" w:hAnsi="Palatino Linotype" w:cs="Palatino Linotype"/>
          <w:b/>
        </w:rPr>
        <w:t xml:space="preserve">nueve </w:t>
      </w:r>
      <w:r w:rsidRPr="008E37F1">
        <w:rPr>
          <w:rFonts w:ascii="Palatino Linotype" w:eastAsia="Palatino Linotype" w:hAnsi="Palatino Linotype" w:cs="Palatino Linotype"/>
          <w:b/>
        </w:rPr>
        <w:t>de marzo de dos mil veintidós,</w:t>
      </w:r>
      <w:r w:rsidRPr="008E37F1">
        <w:rPr>
          <w:rFonts w:ascii="Palatino Linotype" w:eastAsia="Palatino Linotype" w:hAnsi="Palatino Linotype" w:cs="Palatino Linotype"/>
        </w:rPr>
        <w:t xml:space="preserve"> la parte </w:t>
      </w:r>
      <w:r w:rsidRPr="008E37F1">
        <w:rPr>
          <w:rFonts w:ascii="Palatino Linotype" w:eastAsia="Palatino Linotype" w:hAnsi="Palatino Linotype" w:cs="Palatino Linotype"/>
          <w:b/>
        </w:rPr>
        <w:t xml:space="preserve">Recurrente </w:t>
      </w:r>
      <w:r w:rsidRPr="008E37F1">
        <w:rPr>
          <w:rFonts w:ascii="Palatino Linotype" w:eastAsia="Palatino Linotype" w:hAnsi="Palatino Linotype" w:cs="Palatino Linotype"/>
        </w:rPr>
        <w:t xml:space="preserve">presentó, través del Sistema de Acceso a la Información Mexiquense, en lo subsecuente el </w:t>
      </w:r>
      <w:r w:rsidRPr="008E37F1">
        <w:rPr>
          <w:rFonts w:ascii="Palatino Linotype" w:eastAsia="Palatino Linotype" w:hAnsi="Palatino Linotype" w:cs="Palatino Linotype"/>
          <w:b/>
        </w:rPr>
        <w:t>SAIMEX,</w:t>
      </w:r>
      <w:r w:rsidRPr="008E37F1">
        <w:rPr>
          <w:rFonts w:ascii="Palatino Linotype" w:eastAsia="Palatino Linotype" w:hAnsi="Palatino Linotype" w:cs="Palatino Linotype"/>
        </w:rPr>
        <w:t xml:space="preserve"> ante el </w:t>
      </w:r>
      <w:r w:rsidRPr="008E37F1">
        <w:rPr>
          <w:rFonts w:ascii="Palatino Linotype" w:eastAsia="Palatino Linotype" w:hAnsi="Palatino Linotype" w:cs="Palatino Linotype"/>
          <w:b/>
        </w:rPr>
        <w:t>Sujeto Obligado</w:t>
      </w:r>
      <w:r w:rsidRPr="008E37F1">
        <w:rPr>
          <w:rFonts w:ascii="Palatino Linotype" w:eastAsia="Palatino Linotype" w:hAnsi="Palatino Linotype" w:cs="Palatino Linotype"/>
        </w:rPr>
        <w:t>, la solicitud de acceso a la información pública, a la que se le asignó el número</w:t>
      </w:r>
      <w:r w:rsidRPr="008E37F1">
        <w:rPr>
          <w:rFonts w:ascii="Palatino Linotype" w:eastAsia="Palatino Linotype" w:hAnsi="Palatino Linotype" w:cs="Palatino Linotype"/>
          <w:b/>
        </w:rPr>
        <w:t xml:space="preserve"> </w:t>
      </w:r>
      <w:r w:rsidR="001522F8" w:rsidRPr="008E37F1">
        <w:rPr>
          <w:rFonts w:ascii="Palatino Linotype" w:eastAsia="Palatino Linotype" w:hAnsi="Palatino Linotype" w:cs="Palatino Linotype"/>
          <w:b/>
        </w:rPr>
        <w:t>00042/OASATIZARA/IP/2022</w:t>
      </w:r>
      <w:r w:rsidRPr="008E37F1">
        <w:rPr>
          <w:rFonts w:ascii="Palatino Linotype" w:eastAsia="Palatino Linotype" w:hAnsi="Palatino Linotype" w:cs="Palatino Linotype"/>
          <w:b/>
        </w:rPr>
        <w:t xml:space="preserve">, </w:t>
      </w:r>
      <w:r w:rsidRPr="008E37F1">
        <w:rPr>
          <w:rFonts w:ascii="Palatino Linotype" w:eastAsia="Palatino Linotype" w:hAnsi="Palatino Linotype" w:cs="Palatino Linotype"/>
        </w:rPr>
        <w:t xml:space="preserve">mediante la cual requirió la información siguiente: </w:t>
      </w:r>
    </w:p>
    <w:p w14:paraId="170E520B" w14:textId="72A90FFB" w:rsidR="00AA541F" w:rsidRPr="008E37F1" w:rsidRDefault="001928B5">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8E37F1">
        <w:rPr>
          <w:rFonts w:ascii="Palatino Linotype" w:eastAsia="Palatino Linotype" w:hAnsi="Palatino Linotype" w:cs="Palatino Linotype"/>
          <w:i/>
          <w:sz w:val="22"/>
          <w:szCs w:val="22"/>
        </w:rPr>
        <w:t>“</w:t>
      </w:r>
      <w:r w:rsidR="001522F8" w:rsidRPr="008E37F1">
        <w:rPr>
          <w:rFonts w:ascii="Palatino Linotype" w:eastAsia="Palatino Linotype" w:hAnsi="Palatino Linotype" w:cs="Palatino Linotype"/>
          <w:i/>
          <w:sz w:val="22"/>
          <w:szCs w:val="22"/>
        </w:rPr>
        <w:t xml:space="preserve">SOLICITO ME INFORMO QUIEN ATIENDE O DA RESPUESTA POR MEDIO DEL SISTEMA SAIMEX LAS SOLICITUDES DE </w:t>
      </w:r>
      <w:r w:rsidR="001522F8" w:rsidRPr="008E37F1">
        <w:rPr>
          <w:rFonts w:ascii="Palatino Linotype" w:eastAsia="Palatino Linotype" w:hAnsi="Palatino Linotype" w:cs="Palatino Linotype"/>
          <w:i/>
          <w:sz w:val="22"/>
          <w:szCs w:val="22"/>
        </w:rPr>
        <w:lastRenderedPageBreak/>
        <w:t>INFORMACION, ASI MISMO SOLICITO SU EXPERIENCIA ASI TAMBIEN SOLICITO NOMINA, CURRICULUM Y DOCUMENTOS CON LOS QUE FUERON DADOS DE ALTA LAS PERSONAS ADSCRITAS A LA UNIDAD DE TRANSPARENCIA DE ENERO A LA FECHA DEL EJERCICIO 2022</w:t>
      </w:r>
      <w:r w:rsidRPr="008E37F1">
        <w:rPr>
          <w:rFonts w:ascii="Palatino Linotype" w:eastAsia="Palatino Linotype" w:hAnsi="Palatino Linotype" w:cs="Palatino Linotype"/>
          <w:i/>
          <w:sz w:val="22"/>
          <w:szCs w:val="22"/>
        </w:rPr>
        <w:t>.” (</w:t>
      </w:r>
      <w:proofErr w:type="gramStart"/>
      <w:r w:rsidRPr="008E37F1">
        <w:rPr>
          <w:rFonts w:ascii="Palatino Linotype" w:eastAsia="Palatino Linotype" w:hAnsi="Palatino Linotype" w:cs="Palatino Linotype"/>
          <w:i/>
          <w:sz w:val="22"/>
          <w:szCs w:val="22"/>
        </w:rPr>
        <w:t>sic</w:t>
      </w:r>
      <w:proofErr w:type="gramEnd"/>
      <w:r w:rsidRPr="008E37F1">
        <w:rPr>
          <w:rFonts w:ascii="Palatino Linotype" w:eastAsia="Palatino Linotype" w:hAnsi="Palatino Linotype" w:cs="Palatino Linotype"/>
          <w:i/>
          <w:sz w:val="22"/>
          <w:szCs w:val="22"/>
        </w:rPr>
        <w:t>)</w:t>
      </w:r>
    </w:p>
    <w:p w14:paraId="1B6E3A67" w14:textId="77777777" w:rsidR="00AA541F" w:rsidRPr="008E37F1" w:rsidRDefault="001928B5">
      <w:pPr>
        <w:spacing w:before="240" w:after="240" w:line="360" w:lineRule="auto"/>
        <w:ind w:right="900"/>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La parte </w:t>
      </w:r>
      <w:r w:rsidRPr="008E37F1">
        <w:rPr>
          <w:rFonts w:ascii="Palatino Linotype" w:eastAsia="Palatino Linotype" w:hAnsi="Palatino Linotype" w:cs="Palatino Linotype"/>
          <w:b/>
        </w:rPr>
        <w:t>Recurrente</w:t>
      </w:r>
      <w:r w:rsidRPr="008E37F1">
        <w:rPr>
          <w:rFonts w:ascii="Palatino Linotype" w:eastAsia="Palatino Linotype" w:hAnsi="Palatino Linotype" w:cs="Palatino Linotype"/>
        </w:rPr>
        <w:t xml:space="preserve"> no adjuntó archivos.</w:t>
      </w:r>
    </w:p>
    <w:p w14:paraId="6EC3430D" w14:textId="7DD896B2"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rPr>
        <w:t>Modalidad de Entrega:</w:t>
      </w:r>
      <w:r w:rsidRPr="008E37F1">
        <w:rPr>
          <w:rFonts w:ascii="Palatino Linotype" w:eastAsia="Palatino Linotype" w:hAnsi="Palatino Linotype" w:cs="Palatino Linotype"/>
        </w:rPr>
        <w:t xml:space="preserve"> A través de </w:t>
      </w:r>
      <w:r w:rsidRPr="008E37F1">
        <w:rPr>
          <w:rFonts w:ascii="Palatino Linotype" w:eastAsia="Palatino Linotype" w:hAnsi="Palatino Linotype" w:cs="Palatino Linotype"/>
          <w:b/>
        </w:rPr>
        <w:t>SAIMEX</w:t>
      </w:r>
      <w:r w:rsidRPr="008E37F1">
        <w:rPr>
          <w:rFonts w:ascii="Palatino Linotype" w:eastAsia="Palatino Linotype" w:hAnsi="Palatino Linotype" w:cs="Palatino Linotype"/>
        </w:rPr>
        <w:t>.</w:t>
      </w:r>
    </w:p>
    <w:p w14:paraId="53F04E6B" w14:textId="0A251BFC"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rPr>
        <w:t xml:space="preserve">2. Respuesta. </w:t>
      </w:r>
      <w:r w:rsidRPr="008E37F1">
        <w:rPr>
          <w:rFonts w:ascii="Palatino Linotype" w:eastAsia="Palatino Linotype" w:hAnsi="Palatino Linotype" w:cs="Palatino Linotype"/>
        </w:rPr>
        <w:t>Con fecha</w:t>
      </w:r>
      <w:r w:rsidRPr="008E37F1">
        <w:rPr>
          <w:rFonts w:ascii="Palatino Linotype" w:eastAsia="Palatino Linotype" w:hAnsi="Palatino Linotype" w:cs="Palatino Linotype"/>
          <w:b/>
        </w:rPr>
        <w:t xml:space="preserve"> </w:t>
      </w:r>
      <w:r w:rsidR="00A972BF" w:rsidRPr="008E37F1">
        <w:rPr>
          <w:rFonts w:ascii="Palatino Linotype" w:eastAsia="Palatino Linotype" w:hAnsi="Palatino Linotype" w:cs="Palatino Linotype"/>
          <w:b/>
        </w:rPr>
        <w:t>veint</w:t>
      </w:r>
      <w:r w:rsidR="001522F8" w:rsidRPr="008E37F1">
        <w:rPr>
          <w:rFonts w:ascii="Palatino Linotype" w:eastAsia="Palatino Linotype" w:hAnsi="Palatino Linotype" w:cs="Palatino Linotype"/>
          <w:b/>
        </w:rPr>
        <w:t xml:space="preserve">iuno </w:t>
      </w:r>
      <w:r w:rsidRPr="008E37F1">
        <w:rPr>
          <w:rFonts w:ascii="Palatino Linotype" w:eastAsia="Palatino Linotype" w:hAnsi="Palatino Linotype" w:cs="Palatino Linotype"/>
          <w:b/>
        </w:rPr>
        <w:t>de abril de dos mil veintidós</w:t>
      </w:r>
      <w:r w:rsidRPr="008E37F1">
        <w:rPr>
          <w:rFonts w:ascii="Palatino Linotype" w:eastAsia="Palatino Linotype" w:hAnsi="Palatino Linotype" w:cs="Palatino Linotype"/>
        </w:rPr>
        <w:t xml:space="preserve">, el </w:t>
      </w:r>
      <w:r w:rsidRPr="008E37F1">
        <w:rPr>
          <w:rFonts w:ascii="Palatino Linotype" w:eastAsia="Palatino Linotype" w:hAnsi="Palatino Linotype" w:cs="Palatino Linotype"/>
          <w:b/>
        </w:rPr>
        <w:t xml:space="preserve">Sujeto Obligado </w:t>
      </w:r>
      <w:r w:rsidRPr="008E37F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E68C112" w14:textId="77777777" w:rsidR="001522F8" w:rsidRPr="008E37F1" w:rsidRDefault="001928B5" w:rsidP="001522F8">
      <w:pPr>
        <w:spacing w:before="240" w:after="240"/>
        <w:ind w:left="851" w:right="902"/>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w:t>
      </w:r>
      <w:r w:rsidR="001522F8" w:rsidRPr="008E37F1">
        <w:rPr>
          <w:rFonts w:ascii="Palatino Linotype" w:eastAsia="Palatino Linotype" w:hAnsi="Palatino Linotype" w:cs="Palatino Linotype"/>
          <w:i/>
          <w:sz w:val="22"/>
          <w:szCs w:val="22"/>
        </w:rPr>
        <w:t>le contestamos que:</w:t>
      </w:r>
    </w:p>
    <w:p w14:paraId="45694244" w14:textId="35D26E10" w:rsidR="00AA541F" w:rsidRPr="008E37F1" w:rsidRDefault="001522F8" w:rsidP="001522F8">
      <w:pPr>
        <w:spacing w:before="240" w:after="240"/>
        <w:ind w:left="851" w:right="902"/>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Por lo que atañe a la Subdirección de Administración y Finanzas, área encargada de atender su solicitud, la cual adjunta el archivo denominado: SOLICITUD 42 documento en el que podrá encontrar respuesta a su solicitud de información.</w:t>
      </w:r>
      <w:r w:rsidR="00A972BF" w:rsidRPr="008E37F1">
        <w:rPr>
          <w:rFonts w:ascii="Palatino Linotype" w:eastAsia="Palatino Linotype" w:hAnsi="Palatino Linotype" w:cs="Palatino Linotype"/>
          <w:i/>
          <w:sz w:val="22"/>
          <w:szCs w:val="22"/>
        </w:rPr>
        <w:t>..</w:t>
      </w:r>
      <w:r w:rsidR="001928B5" w:rsidRPr="008E37F1">
        <w:rPr>
          <w:rFonts w:ascii="Palatino Linotype" w:eastAsia="Palatino Linotype" w:hAnsi="Palatino Linotype" w:cs="Palatino Linotype"/>
          <w:i/>
          <w:sz w:val="22"/>
          <w:szCs w:val="22"/>
        </w:rPr>
        <w:t>” (</w:t>
      </w:r>
      <w:proofErr w:type="gramStart"/>
      <w:r w:rsidR="001928B5" w:rsidRPr="008E37F1">
        <w:rPr>
          <w:rFonts w:ascii="Palatino Linotype" w:eastAsia="Palatino Linotype" w:hAnsi="Palatino Linotype" w:cs="Palatino Linotype"/>
          <w:i/>
          <w:sz w:val="22"/>
          <w:szCs w:val="22"/>
        </w:rPr>
        <w:t>sic</w:t>
      </w:r>
      <w:proofErr w:type="gramEnd"/>
      <w:r w:rsidR="001928B5" w:rsidRPr="008E37F1">
        <w:rPr>
          <w:rFonts w:ascii="Palatino Linotype" w:eastAsia="Palatino Linotype" w:hAnsi="Palatino Linotype" w:cs="Palatino Linotype"/>
          <w:i/>
          <w:sz w:val="22"/>
          <w:szCs w:val="22"/>
        </w:rPr>
        <w:t>)</w:t>
      </w:r>
    </w:p>
    <w:p w14:paraId="4E8B0F36" w14:textId="77777777" w:rsidR="005C1DD8" w:rsidRPr="008E37F1" w:rsidRDefault="001928B5">
      <w:pPr>
        <w:spacing w:before="240" w:after="240" w:line="360" w:lineRule="auto"/>
        <w:ind w:right="49"/>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El </w:t>
      </w:r>
      <w:r w:rsidRPr="008E37F1">
        <w:rPr>
          <w:rFonts w:ascii="Palatino Linotype" w:eastAsia="Palatino Linotype" w:hAnsi="Palatino Linotype" w:cs="Palatino Linotype"/>
          <w:b/>
        </w:rPr>
        <w:t>Sujeto Obligado</w:t>
      </w:r>
      <w:r w:rsidR="00A972BF" w:rsidRPr="008E37F1">
        <w:rPr>
          <w:rFonts w:ascii="Palatino Linotype" w:eastAsia="Palatino Linotype" w:hAnsi="Palatino Linotype" w:cs="Palatino Linotype"/>
        </w:rPr>
        <w:t xml:space="preserve"> </w:t>
      </w:r>
      <w:r w:rsidRPr="008E37F1">
        <w:rPr>
          <w:rFonts w:ascii="Palatino Linotype" w:eastAsia="Palatino Linotype" w:hAnsi="Palatino Linotype" w:cs="Palatino Linotype"/>
        </w:rPr>
        <w:t xml:space="preserve">adjuntó </w:t>
      </w:r>
      <w:r w:rsidR="001522F8" w:rsidRPr="008E37F1">
        <w:rPr>
          <w:rFonts w:ascii="Palatino Linotype" w:eastAsia="Palatino Linotype" w:hAnsi="Palatino Linotype" w:cs="Palatino Linotype"/>
        </w:rPr>
        <w:t xml:space="preserve">el </w:t>
      </w:r>
      <w:r w:rsidRPr="008E37F1">
        <w:rPr>
          <w:rFonts w:ascii="Palatino Linotype" w:eastAsia="Palatino Linotype" w:hAnsi="Palatino Linotype" w:cs="Palatino Linotype"/>
        </w:rPr>
        <w:t>archiv</w:t>
      </w:r>
      <w:r w:rsidR="001522F8" w:rsidRPr="008E37F1">
        <w:rPr>
          <w:rFonts w:ascii="Palatino Linotype" w:eastAsia="Palatino Linotype" w:hAnsi="Palatino Linotype" w:cs="Palatino Linotype"/>
        </w:rPr>
        <w:t>o “</w:t>
      </w:r>
      <w:r w:rsidR="001522F8" w:rsidRPr="008E37F1">
        <w:rPr>
          <w:rFonts w:ascii="Palatino Linotype" w:eastAsia="Palatino Linotype" w:hAnsi="Palatino Linotype" w:cs="Palatino Linotype"/>
          <w:i/>
          <w:iCs/>
        </w:rPr>
        <w:t>SOLICITUD 42.pdf</w:t>
      </w:r>
      <w:r w:rsidR="001522F8" w:rsidRPr="008E37F1">
        <w:rPr>
          <w:rFonts w:ascii="Palatino Linotype" w:eastAsia="Palatino Linotype" w:hAnsi="Palatino Linotype" w:cs="Palatino Linotype"/>
        </w:rPr>
        <w:t xml:space="preserve">”, </w:t>
      </w:r>
      <w:r w:rsidR="00E35DFC" w:rsidRPr="008E37F1">
        <w:rPr>
          <w:rFonts w:ascii="Palatino Linotype" w:eastAsia="Palatino Linotype" w:hAnsi="Palatino Linotype" w:cs="Palatino Linotype"/>
        </w:rPr>
        <w:t>que contiene</w:t>
      </w:r>
      <w:r w:rsidR="005C1DD8" w:rsidRPr="008E37F1">
        <w:rPr>
          <w:rFonts w:ascii="Palatino Linotype" w:eastAsia="Palatino Linotype" w:hAnsi="Palatino Linotype" w:cs="Palatino Linotype"/>
        </w:rPr>
        <w:t>:</w:t>
      </w:r>
    </w:p>
    <w:p w14:paraId="72200B48" w14:textId="68192051" w:rsidR="00AA541F" w:rsidRPr="008E37F1" w:rsidRDefault="00D439EC">
      <w:pPr>
        <w:spacing w:before="240" w:after="240" w:line="360" w:lineRule="auto"/>
        <w:ind w:right="49"/>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 </w:t>
      </w:r>
      <w:r w:rsidR="00E35DFC" w:rsidRPr="008E37F1">
        <w:rPr>
          <w:rFonts w:ascii="Palatino Linotype" w:eastAsia="Palatino Linotype" w:hAnsi="Palatino Linotype" w:cs="Palatino Linotype"/>
        </w:rPr>
        <w:t xml:space="preserve">Acta de la Séptima Sesión Extraordinaria del Comité de Transparencia, celebrada el veinte de abril de dos mil veintidós, mediante la cual, como punto cuatro del orden del día, se sometió a consideración de los integrantes, el análisis, discusión y en su caso, confirmación de la clasificación de información con carácter de confidencial, relativa a la CURP, RFC, ISSEMYM, número de empleado, banco, </w:t>
      </w:r>
      <w:r w:rsidR="00E35DFC" w:rsidRPr="008E37F1">
        <w:rPr>
          <w:rFonts w:ascii="Palatino Linotype" w:eastAsia="Palatino Linotype" w:hAnsi="Palatino Linotype" w:cs="Palatino Linotype"/>
        </w:rPr>
        <w:lastRenderedPageBreak/>
        <w:t>cuenta bancaria, correo electrónico, teléfono</w:t>
      </w:r>
      <w:r w:rsidR="007B21F6" w:rsidRPr="008E37F1">
        <w:rPr>
          <w:rFonts w:ascii="Palatino Linotype" w:eastAsia="Palatino Linotype" w:hAnsi="Palatino Linotype" w:cs="Palatino Linotype"/>
        </w:rPr>
        <w:t xml:space="preserve"> y dirección, con la finalidad de emitir la versión pública de los recibos de nómina de la Unidad de Transparencia y </w:t>
      </w:r>
      <w:r w:rsidR="006B6674" w:rsidRPr="008E37F1">
        <w:rPr>
          <w:rFonts w:ascii="Palatino Linotype" w:eastAsia="Palatino Linotype" w:hAnsi="Palatino Linotype" w:cs="Palatino Linotype"/>
        </w:rPr>
        <w:t xml:space="preserve">la </w:t>
      </w:r>
      <w:r w:rsidR="00E364A6" w:rsidRPr="008E37F1">
        <w:rPr>
          <w:rFonts w:ascii="Palatino Linotype" w:eastAsia="Palatino Linotype" w:hAnsi="Palatino Linotype" w:cs="Palatino Linotype"/>
        </w:rPr>
        <w:t>información</w:t>
      </w:r>
      <w:r w:rsidR="007B21F6" w:rsidRPr="008E37F1">
        <w:rPr>
          <w:rFonts w:ascii="Palatino Linotype" w:eastAsia="Palatino Linotype" w:hAnsi="Palatino Linotype" w:cs="Palatino Linotype"/>
        </w:rPr>
        <w:t xml:space="preserve"> curricular, a solicitud de la Subdirección de Administración y Finanzas, a efecto de </w:t>
      </w:r>
      <w:r w:rsidR="006E2897" w:rsidRPr="008E37F1">
        <w:rPr>
          <w:rFonts w:ascii="Palatino Linotype" w:eastAsia="Palatino Linotype" w:hAnsi="Palatino Linotype" w:cs="Palatino Linotype"/>
        </w:rPr>
        <w:t>emitir respuesta a la solicitud de acceso a información pública con número de folio 00042/OASATIZARA/IP/2022</w:t>
      </w:r>
      <w:r w:rsidR="005C1DD8" w:rsidRPr="008E37F1">
        <w:rPr>
          <w:rFonts w:ascii="Palatino Linotype" w:eastAsia="Palatino Linotype" w:hAnsi="Palatino Linotype" w:cs="Palatino Linotype"/>
        </w:rPr>
        <w:t>, aprobándose mediante el acuerdo ACT/04/2022.</w:t>
      </w:r>
    </w:p>
    <w:p w14:paraId="672ADFF0" w14:textId="5186CDE5" w:rsidR="00027737" w:rsidRPr="008E37F1" w:rsidRDefault="00027737">
      <w:pPr>
        <w:spacing w:before="240" w:after="240" w:line="360" w:lineRule="auto"/>
        <w:ind w:right="49"/>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 </w:t>
      </w:r>
      <w:r w:rsidR="00BF513C" w:rsidRPr="008E37F1">
        <w:rPr>
          <w:rFonts w:ascii="Palatino Linotype" w:eastAsia="Palatino Linotype" w:hAnsi="Palatino Linotype" w:cs="Palatino Linotype"/>
        </w:rPr>
        <w:t>Experiencia laboral</w:t>
      </w:r>
      <w:r w:rsidRPr="008E37F1">
        <w:rPr>
          <w:rFonts w:ascii="Palatino Linotype" w:eastAsia="Palatino Linotype" w:hAnsi="Palatino Linotype" w:cs="Palatino Linotype"/>
        </w:rPr>
        <w:t xml:space="preserve"> de Alejandra Morado Ríos y Mariamneé Vega Blancarte, </w:t>
      </w:r>
      <w:r w:rsidR="0039339E" w:rsidRPr="008E37F1">
        <w:rPr>
          <w:rFonts w:ascii="Palatino Linotype" w:eastAsia="Palatino Linotype" w:hAnsi="Palatino Linotype" w:cs="Palatino Linotype"/>
        </w:rPr>
        <w:t xml:space="preserve">y </w:t>
      </w:r>
      <w:r w:rsidRPr="008E37F1">
        <w:rPr>
          <w:rFonts w:ascii="Palatino Linotype" w:eastAsia="Palatino Linotype" w:hAnsi="Palatino Linotype" w:cs="Palatino Linotype"/>
        </w:rPr>
        <w:t>curriculum vitae de María del Carmen Saucedo Navarrete</w:t>
      </w:r>
      <w:r w:rsidR="0039339E" w:rsidRPr="008E37F1">
        <w:rPr>
          <w:rFonts w:ascii="Palatino Linotype" w:eastAsia="Palatino Linotype" w:hAnsi="Palatino Linotype" w:cs="Palatino Linotype"/>
        </w:rPr>
        <w:t xml:space="preserve"> en versión pública</w:t>
      </w:r>
      <w:r w:rsidRPr="008E37F1">
        <w:rPr>
          <w:rFonts w:ascii="Palatino Linotype" w:eastAsia="Palatino Linotype" w:hAnsi="Palatino Linotype" w:cs="Palatino Linotype"/>
        </w:rPr>
        <w:t xml:space="preserve">. </w:t>
      </w:r>
    </w:p>
    <w:p w14:paraId="17A523E4" w14:textId="2461CE49" w:rsidR="007B2C92" w:rsidRPr="008E37F1" w:rsidRDefault="0039339E">
      <w:pPr>
        <w:spacing w:before="240" w:after="240" w:line="360" w:lineRule="auto"/>
        <w:ind w:right="49"/>
        <w:jc w:val="both"/>
        <w:rPr>
          <w:rFonts w:ascii="Palatino Linotype" w:eastAsia="Palatino Linotype" w:hAnsi="Palatino Linotype" w:cs="Palatino Linotype"/>
        </w:rPr>
      </w:pPr>
      <w:r w:rsidRPr="008E37F1">
        <w:rPr>
          <w:rFonts w:ascii="Palatino Linotype" w:eastAsia="Palatino Linotype" w:hAnsi="Palatino Linotype" w:cs="Palatino Linotype"/>
        </w:rPr>
        <w:t>- Comprobante Fiscal Digital por Internet</w:t>
      </w:r>
      <w:r w:rsidR="007B2C92" w:rsidRPr="008E37F1">
        <w:rPr>
          <w:rFonts w:ascii="Palatino Linotype" w:eastAsia="Palatino Linotype" w:hAnsi="Palatino Linotype" w:cs="Palatino Linotype"/>
        </w:rPr>
        <w:t xml:space="preserve"> por concepto de nómina, en versión pública, de Alejandra Morado Ríos y María del Carmen Saucedo Navarrete, que corresponden a la de la segunda quincena de marzo de dos mil veintidós.</w:t>
      </w:r>
    </w:p>
    <w:p w14:paraId="7FBF1C8F" w14:textId="21FD0D11" w:rsidR="00AA541F" w:rsidRPr="008E37F1" w:rsidRDefault="001928B5">
      <w:pPr>
        <w:spacing w:before="240" w:after="240" w:line="360" w:lineRule="auto"/>
        <w:ind w:right="49"/>
        <w:jc w:val="both"/>
        <w:rPr>
          <w:rFonts w:ascii="Palatino Linotype" w:eastAsia="Palatino Linotype" w:hAnsi="Palatino Linotype" w:cs="Palatino Linotype"/>
        </w:rPr>
      </w:pPr>
      <w:r w:rsidRPr="008E37F1">
        <w:rPr>
          <w:rFonts w:ascii="Palatino Linotype" w:eastAsia="Palatino Linotype" w:hAnsi="Palatino Linotype" w:cs="Palatino Linotype"/>
          <w:b/>
        </w:rPr>
        <w:t xml:space="preserve">3. Interposición del recurso de revisión. </w:t>
      </w:r>
      <w:r w:rsidRPr="008E37F1">
        <w:rPr>
          <w:rFonts w:ascii="Palatino Linotype" w:eastAsia="Palatino Linotype" w:hAnsi="Palatino Linotype" w:cs="Palatino Linotype"/>
        </w:rPr>
        <w:t xml:space="preserve">Inconforme con los términos de la respuesta emitida por parte del </w:t>
      </w:r>
      <w:r w:rsidRPr="008E37F1">
        <w:rPr>
          <w:rFonts w:ascii="Palatino Linotype" w:eastAsia="Palatino Linotype" w:hAnsi="Palatino Linotype" w:cs="Palatino Linotype"/>
          <w:b/>
        </w:rPr>
        <w:t>Sujeto Obligado</w:t>
      </w:r>
      <w:r w:rsidRPr="008E37F1">
        <w:rPr>
          <w:rFonts w:ascii="Palatino Linotype" w:eastAsia="Palatino Linotype" w:hAnsi="Palatino Linotype" w:cs="Palatino Linotype"/>
        </w:rPr>
        <w:t xml:space="preserve">, el </w:t>
      </w:r>
      <w:r w:rsidR="008A5841" w:rsidRPr="008E37F1">
        <w:rPr>
          <w:rFonts w:ascii="Palatino Linotype" w:eastAsia="Palatino Linotype" w:hAnsi="Palatino Linotype" w:cs="Palatino Linotype"/>
          <w:b/>
        </w:rPr>
        <w:t>veinti</w:t>
      </w:r>
      <w:r w:rsidR="007B2C92" w:rsidRPr="008E37F1">
        <w:rPr>
          <w:rFonts w:ascii="Palatino Linotype" w:eastAsia="Palatino Linotype" w:hAnsi="Palatino Linotype" w:cs="Palatino Linotype"/>
          <w:b/>
        </w:rPr>
        <w:t>dós</w:t>
      </w:r>
      <w:r w:rsidRPr="008E37F1">
        <w:rPr>
          <w:rFonts w:ascii="Palatino Linotype" w:eastAsia="Palatino Linotype" w:hAnsi="Palatino Linotype" w:cs="Palatino Linotype"/>
          <w:b/>
        </w:rPr>
        <w:t xml:space="preserve"> de abril de dos mil veintidós,</w:t>
      </w:r>
      <w:r w:rsidRPr="008E37F1">
        <w:rPr>
          <w:rFonts w:ascii="Palatino Linotype" w:eastAsia="Palatino Linotype" w:hAnsi="Palatino Linotype" w:cs="Palatino Linotype"/>
        </w:rPr>
        <w:t xml:space="preserve"> la parte </w:t>
      </w:r>
      <w:r w:rsidRPr="008E37F1">
        <w:rPr>
          <w:rFonts w:ascii="Palatino Linotype" w:eastAsia="Palatino Linotype" w:hAnsi="Palatino Linotype" w:cs="Palatino Linotype"/>
          <w:b/>
        </w:rPr>
        <w:t>Recurrente</w:t>
      </w:r>
      <w:r w:rsidRPr="008E37F1">
        <w:rPr>
          <w:rFonts w:ascii="Palatino Linotype" w:eastAsia="Palatino Linotype" w:hAnsi="Palatino Linotype" w:cs="Palatino Linotype"/>
        </w:rPr>
        <w:t xml:space="preserve"> interpuso el recurso de revisión a través de </w:t>
      </w:r>
      <w:r w:rsidRPr="008E37F1">
        <w:rPr>
          <w:rFonts w:ascii="Palatino Linotype" w:eastAsia="Palatino Linotype" w:hAnsi="Palatino Linotype" w:cs="Palatino Linotype"/>
          <w:b/>
        </w:rPr>
        <w:t xml:space="preserve">SAIMEX, </w:t>
      </w:r>
      <w:r w:rsidRPr="008E37F1">
        <w:rPr>
          <w:rFonts w:ascii="Palatino Linotype" w:eastAsia="Palatino Linotype" w:hAnsi="Palatino Linotype" w:cs="Palatino Linotype"/>
        </w:rPr>
        <w:t>en donde se manifestó de la siguiente manera:</w:t>
      </w:r>
    </w:p>
    <w:p w14:paraId="61B7A889" w14:textId="77777777" w:rsidR="00AA541F" w:rsidRPr="008E37F1" w:rsidRDefault="001928B5">
      <w:pPr>
        <w:tabs>
          <w:tab w:val="left" w:pos="2745"/>
        </w:tabs>
        <w:spacing w:before="240" w:after="240" w:line="360" w:lineRule="auto"/>
        <w:jc w:val="both"/>
        <w:rPr>
          <w:rFonts w:ascii="Palatino Linotype" w:eastAsia="Palatino Linotype" w:hAnsi="Palatino Linotype" w:cs="Palatino Linotype"/>
          <w:b/>
        </w:rPr>
      </w:pPr>
      <w:r w:rsidRPr="008E37F1">
        <w:rPr>
          <w:rFonts w:ascii="Palatino Linotype" w:eastAsia="Palatino Linotype" w:hAnsi="Palatino Linotype" w:cs="Palatino Linotype"/>
          <w:b/>
        </w:rPr>
        <w:t xml:space="preserve">Acto impugnado: </w:t>
      </w:r>
    </w:p>
    <w:p w14:paraId="5DC98315" w14:textId="76DF9103" w:rsidR="00AA541F" w:rsidRPr="008E37F1" w:rsidRDefault="001928B5">
      <w:pPr>
        <w:tabs>
          <w:tab w:val="left" w:pos="2745"/>
        </w:tabs>
        <w:spacing w:before="240" w:after="240"/>
        <w:ind w:left="851" w:right="900"/>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w:t>
      </w:r>
      <w:r w:rsidR="007B2C92" w:rsidRPr="008E37F1">
        <w:rPr>
          <w:rFonts w:ascii="Palatino Linotype" w:eastAsia="Palatino Linotype" w:hAnsi="Palatino Linotype" w:cs="Palatino Linotype"/>
          <w:i/>
          <w:sz w:val="22"/>
          <w:szCs w:val="22"/>
        </w:rPr>
        <w:t>Hay Licenciada en Derecho Mariamne ya esta por demás las contestaciones que das incompletas en verdad</w:t>
      </w:r>
      <w:r w:rsidR="008A5841" w:rsidRPr="008E37F1">
        <w:rPr>
          <w:rFonts w:ascii="Palatino Linotype" w:eastAsia="Palatino Linotype" w:hAnsi="Palatino Linotype" w:cs="Palatino Linotype"/>
          <w:i/>
          <w:sz w:val="22"/>
          <w:szCs w:val="22"/>
        </w:rPr>
        <w:t>.</w:t>
      </w:r>
      <w:r w:rsidRPr="008E37F1">
        <w:rPr>
          <w:rFonts w:ascii="Palatino Linotype" w:eastAsia="Palatino Linotype" w:hAnsi="Palatino Linotype" w:cs="Palatino Linotype"/>
          <w:i/>
          <w:sz w:val="22"/>
          <w:szCs w:val="22"/>
        </w:rPr>
        <w:t>” (</w:t>
      </w:r>
      <w:proofErr w:type="gramStart"/>
      <w:r w:rsidRPr="008E37F1">
        <w:rPr>
          <w:rFonts w:ascii="Palatino Linotype" w:eastAsia="Palatino Linotype" w:hAnsi="Palatino Linotype" w:cs="Palatino Linotype"/>
          <w:i/>
          <w:sz w:val="22"/>
          <w:szCs w:val="22"/>
        </w:rPr>
        <w:t>sic</w:t>
      </w:r>
      <w:proofErr w:type="gramEnd"/>
      <w:r w:rsidRPr="008E37F1">
        <w:rPr>
          <w:rFonts w:ascii="Palatino Linotype" w:eastAsia="Palatino Linotype" w:hAnsi="Palatino Linotype" w:cs="Palatino Linotype"/>
          <w:i/>
          <w:sz w:val="22"/>
          <w:szCs w:val="22"/>
        </w:rPr>
        <w:t>)</w:t>
      </w:r>
    </w:p>
    <w:p w14:paraId="721D4C48" w14:textId="77777777" w:rsidR="001240F6" w:rsidRPr="008E37F1" w:rsidRDefault="001240F6">
      <w:pPr>
        <w:spacing w:line="360" w:lineRule="auto"/>
        <w:jc w:val="both"/>
        <w:rPr>
          <w:rFonts w:ascii="Palatino Linotype" w:eastAsia="Palatino Linotype" w:hAnsi="Palatino Linotype" w:cs="Palatino Linotype"/>
          <w:b/>
        </w:rPr>
      </w:pPr>
    </w:p>
    <w:p w14:paraId="16B6AB60" w14:textId="57339D10" w:rsidR="00AA541F" w:rsidRPr="008E37F1" w:rsidRDefault="001928B5">
      <w:pPr>
        <w:spacing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rPr>
        <w:lastRenderedPageBreak/>
        <w:t>Y Razones o motivos de inconformidad</w:t>
      </w:r>
      <w:r w:rsidRPr="008E37F1">
        <w:rPr>
          <w:rFonts w:ascii="Palatino Linotype" w:eastAsia="Palatino Linotype" w:hAnsi="Palatino Linotype" w:cs="Palatino Linotype"/>
        </w:rPr>
        <w:t>:</w:t>
      </w:r>
    </w:p>
    <w:p w14:paraId="78D9472E" w14:textId="3273CE0B" w:rsidR="00AA541F" w:rsidRPr="008E37F1" w:rsidRDefault="001928B5">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8E37F1">
        <w:rPr>
          <w:rFonts w:ascii="Palatino Linotype" w:eastAsia="Palatino Linotype" w:hAnsi="Palatino Linotype" w:cs="Palatino Linotype"/>
          <w:i/>
          <w:sz w:val="22"/>
          <w:szCs w:val="22"/>
        </w:rPr>
        <w:t xml:space="preserve"> “</w:t>
      </w:r>
      <w:r w:rsidR="007B2C92" w:rsidRPr="008E37F1">
        <w:rPr>
          <w:rFonts w:ascii="Palatino Linotype" w:eastAsia="Palatino Linotype" w:hAnsi="Palatino Linotype" w:cs="Palatino Linotype"/>
          <w:i/>
          <w:sz w:val="22"/>
          <w:szCs w:val="22"/>
        </w:rPr>
        <w:t>Hay Licenciada en Derecho Mariamne ya esta por demás las contestaciones que das incompletas en verdad</w:t>
      </w:r>
      <w:r w:rsidR="008A5841" w:rsidRPr="008E37F1">
        <w:rPr>
          <w:rFonts w:ascii="Palatino Linotype" w:eastAsia="Palatino Linotype" w:hAnsi="Palatino Linotype" w:cs="Palatino Linotype"/>
          <w:i/>
          <w:sz w:val="22"/>
          <w:szCs w:val="22"/>
        </w:rPr>
        <w:t>.</w:t>
      </w:r>
      <w:r w:rsidRPr="008E37F1">
        <w:rPr>
          <w:rFonts w:ascii="Palatino Linotype" w:eastAsia="Palatino Linotype" w:hAnsi="Palatino Linotype" w:cs="Palatino Linotype"/>
          <w:i/>
          <w:sz w:val="22"/>
          <w:szCs w:val="22"/>
        </w:rPr>
        <w:t>” (</w:t>
      </w:r>
      <w:proofErr w:type="gramStart"/>
      <w:r w:rsidRPr="008E37F1">
        <w:rPr>
          <w:rFonts w:ascii="Palatino Linotype" w:eastAsia="Palatino Linotype" w:hAnsi="Palatino Linotype" w:cs="Palatino Linotype"/>
          <w:i/>
          <w:sz w:val="22"/>
          <w:szCs w:val="22"/>
        </w:rPr>
        <w:t>sic</w:t>
      </w:r>
      <w:proofErr w:type="gramEnd"/>
      <w:r w:rsidRPr="008E37F1">
        <w:rPr>
          <w:rFonts w:ascii="Palatino Linotype" w:eastAsia="Palatino Linotype" w:hAnsi="Palatino Linotype" w:cs="Palatino Linotype"/>
          <w:i/>
          <w:sz w:val="22"/>
          <w:szCs w:val="22"/>
        </w:rPr>
        <w:t>)</w:t>
      </w:r>
    </w:p>
    <w:p w14:paraId="428CB096" w14:textId="77777777" w:rsidR="00AA541F" w:rsidRPr="008E37F1" w:rsidRDefault="001928B5">
      <w:pPr>
        <w:spacing w:before="240" w:after="240" w:line="360" w:lineRule="auto"/>
        <w:ind w:right="51"/>
        <w:jc w:val="both"/>
        <w:rPr>
          <w:rFonts w:ascii="Palatino Linotype" w:eastAsia="Palatino Linotype" w:hAnsi="Palatino Linotype" w:cs="Palatino Linotype"/>
        </w:rPr>
      </w:pPr>
      <w:r w:rsidRPr="008E37F1">
        <w:rPr>
          <w:rFonts w:ascii="Palatino Linotype" w:eastAsia="Palatino Linotype" w:hAnsi="Palatino Linotype" w:cs="Palatino Linotype"/>
          <w:b/>
        </w:rPr>
        <w:t xml:space="preserve">Anexos: </w:t>
      </w:r>
      <w:r w:rsidRPr="008E37F1">
        <w:rPr>
          <w:rFonts w:ascii="Palatino Linotype" w:eastAsia="Palatino Linotype" w:hAnsi="Palatino Linotype" w:cs="Palatino Linotype"/>
        </w:rPr>
        <w:t xml:space="preserve">La parte </w:t>
      </w:r>
      <w:r w:rsidRPr="008E37F1">
        <w:rPr>
          <w:rFonts w:ascii="Palatino Linotype" w:eastAsia="Palatino Linotype" w:hAnsi="Palatino Linotype" w:cs="Palatino Linotype"/>
          <w:b/>
        </w:rPr>
        <w:t>Recurrente</w:t>
      </w:r>
      <w:r w:rsidRPr="008E37F1">
        <w:rPr>
          <w:rFonts w:ascii="Palatino Linotype" w:eastAsia="Palatino Linotype" w:hAnsi="Palatino Linotype" w:cs="Palatino Linotype"/>
        </w:rPr>
        <w:t xml:space="preserve"> no adjuntó archivos.</w:t>
      </w:r>
    </w:p>
    <w:p w14:paraId="2A5F5484" w14:textId="77777777" w:rsidR="00AA541F" w:rsidRPr="008E37F1" w:rsidRDefault="001928B5">
      <w:pPr>
        <w:spacing w:before="240" w:after="240" w:line="360" w:lineRule="auto"/>
        <w:ind w:right="51"/>
        <w:jc w:val="both"/>
        <w:rPr>
          <w:rFonts w:ascii="Palatino Linotype" w:eastAsia="Palatino Linotype" w:hAnsi="Palatino Linotype" w:cs="Palatino Linotype"/>
        </w:rPr>
      </w:pPr>
      <w:r w:rsidRPr="008E37F1">
        <w:rPr>
          <w:rFonts w:ascii="Palatino Linotype" w:eastAsia="Palatino Linotype" w:hAnsi="Palatino Linotype" w:cs="Palatino Linotype"/>
          <w:b/>
        </w:rPr>
        <w:t xml:space="preserve">4. Turno. </w:t>
      </w:r>
      <w:r w:rsidRPr="008E37F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E37F1">
        <w:rPr>
          <w:rFonts w:ascii="Palatino Linotype" w:eastAsia="Palatino Linotype" w:hAnsi="Palatino Linotype" w:cs="Palatino Linotype"/>
          <w:b/>
        </w:rPr>
        <w:t xml:space="preserve">Guadalupe Ramírez Peña, </w:t>
      </w:r>
      <w:r w:rsidRPr="008E37F1">
        <w:rPr>
          <w:rFonts w:ascii="Palatino Linotype" w:eastAsia="Palatino Linotype" w:hAnsi="Palatino Linotype" w:cs="Palatino Linotype"/>
        </w:rPr>
        <w:t>a efecto de que analizara sobre su admisión o su desechamiento.</w:t>
      </w:r>
    </w:p>
    <w:p w14:paraId="263A269E" w14:textId="4C17F051"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rPr>
        <w:t>5. Admisión del Recurso de revisión.</w:t>
      </w:r>
      <w:r w:rsidRPr="008E37F1">
        <w:rPr>
          <w:rFonts w:ascii="Palatino Linotype" w:eastAsia="Palatino Linotype" w:hAnsi="Palatino Linotype" w:cs="Palatino Linotype"/>
        </w:rPr>
        <w:t xml:space="preserve"> Con fecha </w:t>
      </w:r>
      <w:r w:rsidRPr="008E37F1">
        <w:rPr>
          <w:rFonts w:ascii="Palatino Linotype" w:eastAsia="Palatino Linotype" w:hAnsi="Palatino Linotype" w:cs="Palatino Linotype"/>
          <w:b/>
        </w:rPr>
        <w:t>veinti</w:t>
      </w:r>
      <w:r w:rsidR="007B2C92" w:rsidRPr="008E37F1">
        <w:rPr>
          <w:rFonts w:ascii="Palatino Linotype" w:eastAsia="Palatino Linotype" w:hAnsi="Palatino Linotype" w:cs="Palatino Linotype"/>
          <w:b/>
        </w:rPr>
        <w:t xml:space="preserve">ocho </w:t>
      </w:r>
      <w:r w:rsidRPr="008E37F1">
        <w:rPr>
          <w:rFonts w:ascii="Palatino Linotype" w:eastAsia="Palatino Linotype" w:hAnsi="Palatino Linotype" w:cs="Palatino Linotype"/>
          <w:b/>
        </w:rPr>
        <w:t>de abril</w:t>
      </w:r>
      <w:r w:rsidRPr="008E37F1">
        <w:rPr>
          <w:rFonts w:ascii="Palatino Linotype" w:eastAsia="Palatino Linotype" w:hAnsi="Palatino Linotype" w:cs="Palatino Linotype"/>
        </w:rPr>
        <w:t xml:space="preserve"> </w:t>
      </w:r>
      <w:r w:rsidRPr="008E37F1">
        <w:rPr>
          <w:rFonts w:ascii="Palatino Linotype" w:eastAsia="Palatino Linotype" w:hAnsi="Palatino Linotype" w:cs="Palatino Linotype"/>
          <w:b/>
        </w:rPr>
        <w:t xml:space="preserve">de dos mil veintidós, </w:t>
      </w:r>
      <w:r w:rsidRPr="008E37F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E37F1">
        <w:rPr>
          <w:rFonts w:ascii="Palatino Linotype" w:eastAsia="Palatino Linotype" w:hAnsi="Palatino Linotype" w:cs="Palatino Linotype"/>
          <w:b/>
        </w:rPr>
        <w:t xml:space="preserve">Sujeto Obligado </w:t>
      </w:r>
      <w:r w:rsidRPr="008E37F1">
        <w:rPr>
          <w:rFonts w:ascii="Palatino Linotype" w:eastAsia="Palatino Linotype" w:hAnsi="Palatino Linotype" w:cs="Palatino Linotype"/>
        </w:rPr>
        <w:t>presentara su informe justificado.</w:t>
      </w:r>
    </w:p>
    <w:p w14:paraId="1651C7F4" w14:textId="5EF86BDD" w:rsidR="00E83E7D" w:rsidRPr="008E37F1" w:rsidRDefault="001928B5" w:rsidP="00E83E7D">
      <w:pPr>
        <w:spacing w:before="240" w:after="240" w:line="360" w:lineRule="auto"/>
        <w:jc w:val="both"/>
        <w:rPr>
          <w:rFonts w:ascii="Palatino Linotype" w:eastAsia="Palatino Linotype" w:hAnsi="Palatino Linotype" w:cs="Palatino Linotype"/>
        </w:rPr>
      </w:pPr>
      <w:bookmarkStart w:id="2" w:name="_heading=h.2s8eyo1" w:colFirst="0" w:colLast="0"/>
      <w:bookmarkEnd w:id="2"/>
      <w:r w:rsidRPr="008E37F1">
        <w:rPr>
          <w:rFonts w:ascii="Palatino Linotype" w:eastAsia="Palatino Linotype" w:hAnsi="Palatino Linotype" w:cs="Palatino Linotype"/>
          <w:b/>
        </w:rPr>
        <w:t>6. Manifestaciones</w:t>
      </w:r>
      <w:r w:rsidRPr="008E37F1">
        <w:rPr>
          <w:rFonts w:ascii="Palatino Linotype" w:eastAsia="Palatino Linotype" w:hAnsi="Palatino Linotype" w:cs="Palatino Linotype"/>
        </w:rPr>
        <w:t xml:space="preserve">. </w:t>
      </w:r>
      <w:r w:rsidR="00E83E7D" w:rsidRPr="008E37F1">
        <w:rPr>
          <w:rFonts w:ascii="Palatino Linotype" w:eastAsia="Palatino Linotype" w:hAnsi="Palatino Linotype" w:cs="Palatino Linotype"/>
        </w:rPr>
        <w:t xml:space="preserve">De las constancias que obran en el expediente electrónico del SAIMEX se desprende que el </w:t>
      </w:r>
      <w:r w:rsidR="00E83E7D" w:rsidRPr="008E37F1">
        <w:rPr>
          <w:rFonts w:ascii="Palatino Linotype" w:eastAsia="Palatino Linotype" w:hAnsi="Palatino Linotype" w:cs="Palatino Linotype"/>
          <w:b/>
        </w:rPr>
        <w:t>Sujeto Obligado</w:t>
      </w:r>
      <w:r w:rsidR="00E83E7D" w:rsidRPr="008E37F1">
        <w:rPr>
          <w:rFonts w:ascii="Palatino Linotype" w:eastAsia="Palatino Linotype" w:hAnsi="Palatino Linotype" w:cs="Palatino Linotype"/>
        </w:rPr>
        <w:t xml:space="preserve"> no rindió su informe justificado, del </w:t>
      </w:r>
      <w:r w:rsidR="00E83E7D" w:rsidRPr="008E37F1">
        <w:rPr>
          <w:rFonts w:ascii="Palatino Linotype" w:eastAsia="Palatino Linotype" w:hAnsi="Palatino Linotype" w:cs="Palatino Linotype"/>
        </w:rPr>
        <w:lastRenderedPageBreak/>
        <w:t xml:space="preserve">mismo modo la parte </w:t>
      </w:r>
      <w:r w:rsidR="00E83E7D" w:rsidRPr="008E37F1">
        <w:rPr>
          <w:rFonts w:ascii="Palatino Linotype" w:eastAsia="Palatino Linotype" w:hAnsi="Palatino Linotype" w:cs="Palatino Linotype"/>
          <w:b/>
        </w:rPr>
        <w:t>Recurrente</w:t>
      </w:r>
      <w:r w:rsidR="00E83E7D" w:rsidRPr="008E37F1">
        <w:rPr>
          <w:rFonts w:ascii="Palatino Linotype" w:eastAsia="Palatino Linotype" w:hAnsi="Palatino Linotype" w:cs="Palatino Linotype"/>
        </w:rPr>
        <w:t xml:space="preserve"> omitió realizar manifestaciones, como se observa a continuación:</w:t>
      </w:r>
    </w:p>
    <w:p w14:paraId="7B4EE85B" w14:textId="6D92D52F" w:rsidR="00E83E7D" w:rsidRPr="008E37F1" w:rsidRDefault="00FA29E9" w:rsidP="00E83E7D">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noProof/>
        </w:rPr>
        <w:drawing>
          <wp:inline distT="0" distB="0" distL="0" distR="0" wp14:anchorId="76745C07" wp14:editId="100010D8">
            <wp:extent cx="5610225" cy="15811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1581150"/>
                    </a:xfrm>
                    <a:prstGeom prst="rect">
                      <a:avLst/>
                    </a:prstGeom>
                    <a:noFill/>
                    <a:ln>
                      <a:noFill/>
                    </a:ln>
                  </pic:spPr>
                </pic:pic>
              </a:graphicData>
            </a:graphic>
          </wp:inline>
        </w:drawing>
      </w:r>
    </w:p>
    <w:p w14:paraId="1D38C61B" w14:textId="14835DCB" w:rsidR="00AA541F" w:rsidRPr="008E37F1" w:rsidRDefault="001928B5" w:rsidP="00E83E7D">
      <w:pPr>
        <w:spacing w:after="240" w:line="360" w:lineRule="auto"/>
        <w:jc w:val="both"/>
        <w:rPr>
          <w:rFonts w:ascii="Palatino Linotype" w:eastAsia="Palatino Linotype" w:hAnsi="Palatino Linotype" w:cs="Palatino Linotype"/>
          <w:b/>
        </w:rPr>
      </w:pPr>
      <w:r w:rsidRPr="008E37F1">
        <w:rPr>
          <w:rFonts w:ascii="Palatino Linotype" w:eastAsia="Palatino Linotype" w:hAnsi="Palatino Linotype" w:cs="Palatino Linotype"/>
          <w:b/>
        </w:rPr>
        <w:t xml:space="preserve">7. Cierre de instrucción. </w:t>
      </w:r>
      <w:r w:rsidRPr="008E37F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E83E7D" w:rsidRPr="008E37F1">
        <w:rPr>
          <w:rFonts w:ascii="Palatino Linotype" w:eastAsia="Palatino Linotype" w:hAnsi="Palatino Linotype" w:cs="Palatino Linotype"/>
          <w:b/>
          <w:bCs/>
        </w:rPr>
        <w:t>trece de mayo</w:t>
      </w:r>
      <w:r w:rsidRPr="008E37F1">
        <w:rPr>
          <w:rFonts w:ascii="Palatino Linotype" w:eastAsia="Palatino Linotype" w:hAnsi="Palatino Linotype" w:cs="Palatino Linotype"/>
          <w:b/>
        </w:rPr>
        <w:t xml:space="preserve"> de dos mil veintidós</w:t>
      </w:r>
      <w:r w:rsidRPr="008E37F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BE0EF9B" w14:textId="2392CF13" w:rsidR="00E83E7D" w:rsidRPr="008E37F1" w:rsidRDefault="00E83E7D" w:rsidP="00E83E7D">
      <w:pPr>
        <w:spacing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bCs/>
        </w:rPr>
        <w:t xml:space="preserve">8. </w:t>
      </w:r>
      <w:r w:rsidRPr="008E37F1">
        <w:rPr>
          <w:rFonts w:ascii="Palatino Linotype" w:eastAsia="Palatino Linotype" w:hAnsi="Palatino Linotype" w:cs="Palatino Linotype"/>
          <w:b/>
        </w:rPr>
        <w:t>Ampliación del término para resolver</w:t>
      </w:r>
      <w:r w:rsidRPr="008E37F1">
        <w:rPr>
          <w:rFonts w:ascii="Palatino Linotype" w:eastAsia="Palatino Linotype" w:hAnsi="Palatino Linotype" w:cs="Palatino Linotype"/>
        </w:rPr>
        <w:t xml:space="preserve">. En fecha </w:t>
      </w:r>
      <w:r w:rsidR="00FA29E9" w:rsidRPr="008E37F1">
        <w:rPr>
          <w:rFonts w:ascii="Palatino Linotype" w:eastAsia="Palatino Linotype" w:hAnsi="Palatino Linotype" w:cs="Palatino Linotype"/>
          <w:b/>
        </w:rPr>
        <w:t>diez</w:t>
      </w:r>
      <w:r w:rsidRPr="008E37F1">
        <w:rPr>
          <w:rFonts w:ascii="Palatino Linotype" w:eastAsia="Palatino Linotype" w:hAnsi="Palatino Linotype" w:cs="Palatino Linotype"/>
          <w:b/>
        </w:rPr>
        <w:t xml:space="preserve"> de junio de dos mil veintidós</w:t>
      </w:r>
      <w:r w:rsidRPr="008E37F1">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2F54FDDA" w14:textId="77777777" w:rsidR="00E83E7D" w:rsidRPr="008E37F1" w:rsidRDefault="00E83E7D" w:rsidP="00E83E7D">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8E37F1">
        <w:rPr>
          <w:rFonts w:ascii="Palatino Linotype" w:eastAsia="Palatino Linotype" w:hAnsi="Palatino Linotype" w:cs="Palatino Linotype"/>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A9B6770" w14:textId="77777777" w:rsidR="00E83E7D" w:rsidRPr="008E37F1" w:rsidRDefault="00E83E7D" w:rsidP="00E83E7D">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6DC2C52" w14:textId="77777777" w:rsidR="00E83E7D" w:rsidRPr="008E37F1" w:rsidRDefault="00E83E7D" w:rsidP="00E83E7D">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9D3090" w14:textId="77777777" w:rsidR="00E83E7D" w:rsidRPr="008E37F1" w:rsidRDefault="00E83E7D" w:rsidP="00E83E7D">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5CD7EE" w14:textId="77777777" w:rsidR="00E83E7D" w:rsidRPr="008E37F1" w:rsidRDefault="00E83E7D" w:rsidP="00E83E7D">
      <w:pPr>
        <w:spacing w:before="240" w:after="240" w:line="360" w:lineRule="auto"/>
        <w:jc w:val="both"/>
        <w:rPr>
          <w:rFonts w:ascii="Palatino Linotype" w:eastAsia="Palatino Linotype" w:hAnsi="Palatino Linotype" w:cs="Palatino Linotype"/>
          <w:strike/>
        </w:rPr>
      </w:pPr>
      <w:r w:rsidRPr="008E37F1">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w:t>
      </w:r>
      <w:proofErr w:type="gramStart"/>
      <w:r w:rsidRPr="008E37F1">
        <w:rPr>
          <w:rFonts w:ascii="Palatino Linotype" w:eastAsia="Palatino Linotype" w:hAnsi="Palatino Linotype" w:cs="Palatino Linotype"/>
        </w:rPr>
        <w:t>su resolución atentos</w:t>
      </w:r>
      <w:proofErr w:type="gramEnd"/>
      <w:r w:rsidRPr="008E37F1">
        <w:rPr>
          <w:rFonts w:ascii="Palatino Linotype" w:eastAsia="Palatino Linotype" w:hAnsi="Palatino Linotype" w:cs="Palatino Linotype"/>
        </w:rPr>
        <w:t xml:space="preserve"> a los siguientes criterios: </w:t>
      </w:r>
    </w:p>
    <w:p w14:paraId="08D4BA94" w14:textId="77777777" w:rsidR="00E83E7D" w:rsidRPr="008E37F1" w:rsidRDefault="00E83E7D" w:rsidP="00E83E7D">
      <w:pPr>
        <w:numPr>
          <w:ilvl w:val="0"/>
          <w:numId w:val="1"/>
        </w:num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4066F91" w14:textId="77777777" w:rsidR="00E83E7D" w:rsidRPr="008E37F1" w:rsidRDefault="00E83E7D" w:rsidP="00E83E7D">
      <w:pPr>
        <w:numPr>
          <w:ilvl w:val="0"/>
          <w:numId w:val="1"/>
        </w:num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Actividad Procesal del interesado. Acciones u omisiones del interesado.</w:t>
      </w:r>
    </w:p>
    <w:p w14:paraId="65F30988" w14:textId="77777777" w:rsidR="00E83E7D" w:rsidRPr="008E37F1" w:rsidRDefault="00E83E7D" w:rsidP="00E83E7D">
      <w:pPr>
        <w:numPr>
          <w:ilvl w:val="0"/>
          <w:numId w:val="1"/>
        </w:num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Conducta de la Autoridad: Las Acciones u omisiones realizadas en el procedimiento. Así como si la autoridad actuó con la debida diligencia.</w:t>
      </w:r>
    </w:p>
    <w:p w14:paraId="37C189E9" w14:textId="77777777" w:rsidR="00E83E7D" w:rsidRPr="008E37F1" w:rsidRDefault="00E83E7D" w:rsidP="00E83E7D">
      <w:pPr>
        <w:spacing w:before="240" w:after="240" w:line="360" w:lineRule="auto"/>
        <w:ind w:left="567"/>
        <w:jc w:val="both"/>
        <w:rPr>
          <w:rFonts w:ascii="Palatino Linotype" w:eastAsia="Palatino Linotype" w:hAnsi="Palatino Linotype" w:cs="Palatino Linotype"/>
        </w:rPr>
      </w:pPr>
      <w:r w:rsidRPr="008E37F1">
        <w:rPr>
          <w:rFonts w:ascii="Palatino Linotype" w:eastAsia="Palatino Linotype" w:hAnsi="Palatino Linotype" w:cs="Palatino Linotype"/>
        </w:rPr>
        <w:t>d) La afectación generada en la situación jurídica de la persona involucrada en el proceso: Violación a sus derechos humanos.</w:t>
      </w:r>
    </w:p>
    <w:p w14:paraId="16D491E1" w14:textId="77777777" w:rsidR="00E83E7D" w:rsidRPr="008E37F1" w:rsidRDefault="00E83E7D" w:rsidP="00E83E7D">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ED1D3B" w14:textId="77777777" w:rsidR="00E83E7D" w:rsidRPr="008E37F1" w:rsidRDefault="00E83E7D" w:rsidP="00E83E7D">
      <w:pPr>
        <w:spacing w:before="240" w:after="240" w:line="360" w:lineRule="auto"/>
        <w:jc w:val="both"/>
        <w:rPr>
          <w:rFonts w:ascii="Palatino Linotype" w:eastAsia="Palatino Linotype" w:hAnsi="Palatino Linotype" w:cs="Palatino Linotype"/>
          <w:b/>
        </w:rPr>
      </w:pPr>
      <w:r w:rsidRPr="008E37F1">
        <w:rPr>
          <w:rFonts w:ascii="Palatino Linotype" w:eastAsia="Palatino Linotype" w:hAnsi="Palatino Linotype" w:cs="Palatino Linotype"/>
        </w:rPr>
        <w:lastRenderedPageBreak/>
        <w:t>Argumento que encuentra sustento en la jurisprudencia P</w:t>
      </w:r>
      <w:proofErr w:type="gramStart"/>
      <w:r w:rsidRPr="008E37F1">
        <w:rPr>
          <w:rFonts w:ascii="Palatino Linotype" w:eastAsia="Palatino Linotype" w:hAnsi="Palatino Linotype" w:cs="Palatino Linotype"/>
        </w:rPr>
        <w:t>./</w:t>
      </w:r>
      <w:proofErr w:type="gramEnd"/>
      <w:r w:rsidRPr="008E37F1">
        <w:rPr>
          <w:rFonts w:ascii="Palatino Linotype" w:eastAsia="Palatino Linotype" w:hAnsi="Palatino Linotype" w:cs="Palatino Linotype"/>
        </w:rPr>
        <w:t xml:space="preserve">J. 32/92 emitida por el Pleno de la Suprema Corte de Justicia de la Nación de rubro </w:t>
      </w:r>
      <w:r w:rsidRPr="008E37F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E37F1">
        <w:rPr>
          <w:rFonts w:ascii="Palatino Linotype" w:eastAsia="Palatino Linotype" w:hAnsi="Palatino Linotype" w:cs="Palatino Linotype"/>
        </w:rPr>
        <w:t>, visible en la Gaceta del Seminario Judicial de la Federación con el registro digital 205635.</w:t>
      </w:r>
    </w:p>
    <w:p w14:paraId="6A875EFC" w14:textId="77777777" w:rsidR="00E83E7D" w:rsidRPr="008E37F1" w:rsidRDefault="00E83E7D" w:rsidP="00E83E7D">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53E1CE" w14:textId="77777777" w:rsidR="00E83E7D" w:rsidRPr="008E37F1" w:rsidRDefault="00E83E7D" w:rsidP="00E83E7D">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B0A8A22" w14:textId="77777777" w:rsidR="00E83E7D" w:rsidRPr="008E37F1" w:rsidRDefault="00E83E7D" w:rsidP="00E83E7D">
      <w:pPr>
        <w:spacing w:before="240" w:after="240"/>
        <w:ind w:left="851" w:right="902"/>
        <w:jc w:val="both"/>
        <w:rPr>
          <w:rFonts w:ascii="Palatino Linotype" w:eastAsia="Palatino Linotype" w:hAnsi="Palatino Linotype" w:cs="Palatino Linotype"/>
          <w:sz w:val="22"/>
          <w:szCs w:val="22"/>
        </w:rPr>
      </w:pPr>
      <w:r w:rsidRPr="008E37F1">
        <w:rPr>
          <w:rFonts w:ascii="Palatino Linotype" w:eastAsia="Palatino Linotype" w:hAnsi="Palatino Linotype" w:cs="Palatino Linotype"/>
        </w:rPr>
        <w:lastRenderedPageBreak/>
        <w:t xml:space="preserve"> </w:t>
      </w:r>
      <w:r w:rsidRPr="008E37F1">
        <w:rPr>
          <w:rFonts w:ascii="Palatino Linotype" w:eastAsia="Palatino Linotype" w:hAnsi="Palatino Linotype" w:cs="Palatino Linotype"/>
          <w:i/>
          <w:sz w:val="22"/>
          <w:szCs w:val="22"/>
        </w:rPr>
        <w:t>“</w:t>
      </w:r>
      <w:r w:rsidRPr="008E37F1">
        <w:rPr>
          <w:rFonts w:ascii="Palatino Linotype" w:eastAsia="Palatino Linotype" w:hAnsi="Palatino Linotype" w:cs="Palatino Linotype"/>
          <w:b/>
          <w:i/>
          <w:sz w:val="22"/>
          <w:szCs w:val="22"/>
        </w:rPr>
        <w:t>PLAZO RAZONABLE PARA RESOLVER. DIMENSIÓN Y EFECTOS DE ESTE CONCEPTO CUANDO SE ADUCE EXCESIVA CARGA DE TRABAJO</w:t>
      </w:r>
      <w:r w:rsidRPr="008E37F1">
        <w:rPr>
          <w:rFonts w:ascii="Palatino Linotype" w:eastAsia="Palatino Linotype" w:hAnsi="Palatino Linotype" w:cs="Palatino Linotype"/>
          <w:i/>
          <w:sz w:val="22"/>
          <w:szCs w:val="22"/>
        </w:rPr>
        <w:t>.”</w:t>
      </w:r>
      <w:r w:rsidRPr="008E37F1">
        <w:rPr>
          <w:rFonts w:ascii="Palatino Linotype" w:eastAsia="Palatino Linotype" w:hAnsi="Palatino Linotype" w:cs="Palatino Linotype"/>
          <w:sz w:val="22"/>
          <w:szCs w:val="22"/>
        </w:rPr>
        <w:t xml:space="preserve"> consultable en el Seminario Judicial de la Federación y su gaceta, con el registro digital 2002351.</w:t>
      </w:r>
    </w:p>
    <w:p w14:paraId="1E61FC37" w14:textId="77777777" w:rsidR="00E83E7D" w:rsidRPr="008E37F1" w:rsidRDefault="00E83E7D" w:rsidP="00E83E7D">
      <w:pPr>
        <w:spacing w:before="240" w:after="240"/>
        <w:ind w:left="851" w:right="902"/>
        <w:jc w:val="both"/>
        <w:rPr>
          <w:rFonts w:ascii="Palatino Linotype" w:eastAsia="Palatino Linotype" w:hAnsi="Palatino Linotype" w:cs="Palatino Linotype"/>
          <w:sz w:val="22"/>
          <w:szCs w:val="22"/>
        </w:rPr>
      </w:pPr>
      <w:r w:rsidRPr="008E37F1">
        <w:rPr>
          <w:rFonts w:ascii="Palatino Linotype" w:eastAsia="Palatino Linotype" w:hAnsi="Palatino Linotype" w:cs="Palatino Linotype"/>
          <w:i/>
          <w:sz w:val="22"/>
          <w:szCs w:val="22"/>
        </w:rPr>
        <w:t>“</w:t>
      </w:r>
      <w:r w:rsidRPr="008E37F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E37F1">
        <w:rPr>
          <w:rFonts w:ascii="Palatino Linotype" w:eastAsia="Palatino Linotype" w:hAnsi="Palatino Linotype" w:cs="Palatino Linotype"/>
          <w:i/>
          <w:sz w:val="22"/>
          <w:szCs w:val="22"/>
        </w:rPr>
        <w:t>.”</w:t>
      </w:r>
      <w:r w:rsidRPr="008E37F1">
        <w:rPr>
          <w:rFonts w:ascii="Palatino Linotype" w:eastAsia="Palatino Linotype" w:hAnsi="Palatino Linotype" w:cs="Palatino Linotype"/>
          <w:sz w:val="22"/>
          <w:szCs w:val="22"/>
        </w:rPr>
        <w:t>, visible en el Seminario Judicial de la Federación y su gaceta, con el registro digital 2002350.</w:t>
      </w:r>
    </w:p>
    <w:p w14:paraId="2614B022" w14:textId="5A49B1FA" w:rsidR="00AA541F" w:rsidRPr="008E37F1" w:rsidRDefault="00E83E7D" w:rsidP="00E83E7D">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2B5D648" w14:textId="67D92BED"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4EA380A" w14:textId="77777777" w:rsidR="00AA541F" w:rsidRPr="008E37F1" w:rsidRDefault="001928B5">
      <w:pPr>
        <w:widowControl w:val="0"/>
        <w:spacing w:before="240" w:after="240" w:line="360" w:lineRule="auto"/>
        <w:jc w:val="center"/>
        <w:rPr>
          <w:rFonts w:ascii="Palatino Linotype" w:eastAsia="Palatino Linotype" w:hAnsi="Palatino Linotype" w:cs="Palatino Linotype"/>
          <w:b/>
        </w:rPr>
      </w:pPr>
      <w:r w:rsidRPr="008E37F1">
        <w:rPr>
          <w:rFonts w:ascii="Palatino Linotype" w:eastAsia="Palatino Linotype" w:hAnsi="Palatino Linotype" w:cs="Palatino Linotype"/>
          <w:b/>
        </w:rPr>
        <w:t>II. C O N S I D E R A N D O S</w:t>
      </w:r>
    </w:p>
    <w:p w14:paraId="78748DBB" w14:textId="77777777"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rPr>
        <w:t>Primero. Competencia.</w:t>
      </w:r>
      <w:r w:rsidRPr="008E37F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8E37F1">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A6E3552" w14:textId="77777777" w:rsidR="00AA541F" w:rsidRPr="008E37F1" w:rsidRDefault="001928B5">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8E37F1">
        <w:rPr>
          <w:rFonts w:ascii="Palatino Linotype" w:eastAsia="Palatino Linotype" w:hAnsi="Palatino Linotype" w:cs="Palatino Linotype"/>
          <w:b/>
        </w:rPr>
        <w:t>Segundo. Oportunidad y Procedibilidad del Recurso de Revisión</w:t>
      </w:r>
      <w:r w:rsidRPr="008E37F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1006454" w14:textId="515EDA00"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E37F1">
        <w:rPr>
          <w:rFonts w:ascii="Palatino Linotype" w:eastAsia="Palatino Linotype" w:hAnsi="Palatino Linotype" w:cs="Palatino Linotype"/>
          <w:b/>
        </w:rPr>
        <w:t xml:space="preserve">Sujeto Obligado </w:t>
      </w:r>
      <w:r w:rsidRPr="008E37F1">
        <w:rPr>
          <w:rFonts w:ascii="Palatino Linotype" w:eastAsia="Palatino Linotype" w:hAnsi="Palatino Linotype" w:cs="Palatino Linotype"/>
        </w:rPr>
        <w:t xml:space="preserve">remitió la respuesta a la solicitud de información el día </w:t>
      </w:r>
      <w:r w:rsidR="002D4CB8" w:rsidRPr="008E37F1">
        <w:rPr>
          <w:rFonts w:ascii="Palatino Linotype" w:eastAsia="Palatino Linotype" w:hAnsi="Palatino Linotype" w:cs="Palatino Linotype"/>
          <w:b/>
        </w:rPr>
        <w:t>veintiuno</w:t>
      </w:r>
      <w:r w:rsidRPr="008E37F1">
        <w:rPr>
          <w:rFonts w:ascii="Palatino Linotype" w:eastAsia="Palatino Linotype" w:hAnsi="Palatino Linotype" w:cs="Palatino Linotype"/>
          <w:b/>
        </w:rPr>
        <w:t xml:space="preserve"> de abril de dos mil veintidós, </w:t>
      </w:r>
      <w:r w:rsidRPr="008E37F1">
        <w:rPr>
          <w:rFonts w:ascii="Palatino Linotype" w:eastAsia="Palatino Linotype" w:hAnsi="Palatino Linotype" w:cs="Palatino Linotype"/>
        </w:rPr>
        <w:t xml:space="preserve">mientras que el recurso de revisión interpuesto por la parte </w:t>
      </w:r>
      <w:r w:rsidRPr="008E37F1">
        <w:rPr>
          <w:rFonts w:ascii="Palatino Linotype" w:eastAsia="Palatino Linotype" w:hAnsi="Palatino Linotype" w:cs="Palatino Linotype"/>
          <w:b/>
        </w:rPr>
        <w:t>Recurrente</w:t>
      </w:r>
      <w:r w:rsidRPr="008E37F1">
        <w:rPr>
          <w:rFonts w:ascii="Palatino Linotype" w:eastAsia="Palatino Linotype" w:hAnsi="Palatino Linotype" w:cs="Palatino Linotype"/>
        </w:rPr>
        <w:t xml:space="preserve">, se tuvo por presentado el día </w:t>
      </w:r>
      <w:r w:rsidR="00D12EB4" w:rsidRPr="008E37F1">
        <w:rPr>
          <w:rFonts w:ascii="Palatino Linotype" w:eastAsia="Palatino Linotype" w:hAnsi="Palatino Linotype" w:cs="Palatino Linotype"/>
          <w:b/>
        </w:rPr>
        <w:t>veinti</w:t>
      </w:r>
      <w:r w:rsidR="002D4CB8" w:rsidRPr="008E37F1">
        <w:rPr>
          <w:rFonts w:ascii="Palatino Linotype" w:eastAsia="Palatino Linotype" w:hAnsi="Palatino Linotype" w:cs="Palatino Linotype"/>
          <w:b/>
        </w:rPr>
        <w:t>dós</w:t>
      </w:r>
      <w:r w:rsidRPr="008E37F1">
        <w:rPr>
          <w:rFonts w:ascii="Palatino Linotype" w:eastAsia="Palatino Linotype" w:hAnsi="Palatino Linotype" w:cs="Palatino Linotype"/>
          <w:b/>
        </w:rPr>
        <w:t xml:space="preserve"> de abril de dos mil veintidós</w:t>
      </w:r>
      <w:r w:rsidRPr="008E37F1">
        <w:rPr>
          <w:rFonts w:ascii="Palatino Linotype" w:eastAsia="Palatino Linotype" w:hAnsi="Palatino Linotype" w:cs="Palatino Linotype"/>
        </w:rPr>
        <w:t xml:space="preserve">, esto es, al </w:t>
      </w:r>
      <w:r w:rsidR="002D4CB8" w:rsidRPr="008E37F1">
        <w:rPr>
          <w:rFonts w:ascii="Palatino Linotype" w:eastAsia="Palatino Linotype" w:hAnsi="Palatino Linotype" w:cs="Palatino Linotype"/>
        </w:rPr>
        <w:t>siguiente</w:t>
      </w:r>
      <w:r w:rsidRPr="008E37F1">
        <w:rPr>
          <w:rFonts w:ascii="Palatino Linotype" w:eastAsia="Palatino Linotype" w:hAnsi="Palatino Linotype" w:cs="Palatino Linotype"/>
        </w:rPr>
        <w:t xml:space="preserve"> día hábil siguiente en que tuvo conocimiento de la respuesta impugnada.</w:t>
      </w:r>
    </w:p>
    <w:p w14:paraId="6715C6AD" w14:textId="25BD11D9" w:rsidR="00AA541F" w:rsidRPr="008E37F1" w:rsidRDefault="001928B5">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8E37F1">
        <w:rPr>
          <w:rFonts w:ascii="Palatino Linotype" w:eastAsia="Palatino Linotype" w:hAnsi="Palatino Linotype" w:cs="Palatino Linotype"/>
        </w:rPr>
        <w:t xml:space="preserve">Al mismo tiempo, por cuanto hace a la procedibilidad del recurso de revisión, una vez realizado el análisis de los formatos de interposición del recurso, se concluye la </w:t>
      </w:r>
      <w:r w:rsidRPr="008E37F1">
        <w:rPr>
          <w:rFonts w:ascii="Palatino Linotype" w:eastAsia="Palatino Linotype" w:hAnsi="Palatino Linotype" w:cs="Palatino Linotype"/>
        </w:rPr>
        <w:lastRenderedPageBreak/>
        <w:t>acreditación plena de los elementos formales precisados por el artículo 180 de la Ley de Transparencia y Acceso a la Información Pública del Estado de México y Municipios, en atención a que fue presentado mediante el formato visible en el SAIMEX.</w:t>
      </w:r>
    </w:p>
    <w:p w14:paraId="3C78144F" w14:textId="77777777" w:rsidR="00D0534B" w:rsidRPr="008E37F1" w:rsidRDefault="00D0534B" w:rsidP="00D0534B">
      <w:pPr>
        <w:spacing w:before="240" w:after="240" w:line="360" w:lineRule="auto"/>
        <w:jc w:val="both"/>
        <w:rPr>
          <w:rFonts w:ascii="Palatino Linotype" w:hAnsi="Palatino Linotype" w:cs="Arial"/>
        </w:rPr>
      </w:pPr>
      <w:r w:rsidRPr="008E37F1">
        <w:rPr>
          <w:rFonts w:ascii="Palatino Linotype" w:hAnsi="Palatino Linotype" w:cs="Arial"/>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5AFEC5E" w14:textId="769C1EEA" w:rsidR="00D0534B" w:rsidRPr="008E37F1" w:rsidRDefault="00D0534B" w:rsidP="00D0534B">
      <w:pPr>
        <w:spacing w:before="240" w:after="240" w:line="360" w:lineRule="auto"/>
        <w:jc w:val="both"/>
        <w:rPr>
          <w:rFonts w:ascii="Palatino Linotype" w:hAnsi="Palatino Linotype" w:cs="Arial"/>
        </w:rPr>
      </w:pPr>
      <w:r w:rsidRPr="008E37F1">
        <w:rPr>
          <w:rFonts w:ascii="Palatino Linotype" w:hAnsi="Palatino Linotype" w:cs="Arial"/>
        </w:rPr>
        <w:t xml:space="preserve">A efecto de sustentar lo anterior, es de suma importancia mencionar que si bien la persona solicitante </w:t>
      </w:r>
      <w:r w:rsidRPr="008E37F1">
        <w:rPr>
          <w:rFonts w:ascii="Palatino Linotype" w:hAnsi="Palatino Linotype" w:cs="Arial"/>
          <w:b/>
          <w:bCs/>
        </w:rPr>
        <w:t xml:space="preserve">no proporcionó nombre completo </w:t>
      </w:r>
      <w:r w:rsidRPr="008E37F1">
        <w:rPr>
          <w:rFonts w:ascii="Palatino Linotype" w:hAnsi="Palatino Linotype" w:cs="Arial"/>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90BD1E7" w14:textId="77777777" w:rsidR="00D0534B" w:rsidRPr="008E37F1" w:rsidRDefault="00D0534B" w:rsidP="00762B6B">
      <w:pPr>
        <w:spacing w:before="120" w:after="120"/>
        <w:ind w:left="851" w:right="902"/>
        <w:jc w:val="both"/>
        <w:rPr>
          <w:rFonts w:ascii="Palatino Linotype" w:hAnsi="Palatino Linotype" w:cs="Arial"/>
          <w:sz w:val="22"/>
          <w:szCs w:val="22"/>
        </w:rPr>
      </w:pPr>
      <w:r w:rsidRPr="008E37F1">
        <w:rPr>
          <w:rFonts w:ascii="Palatino Linotype" w:hAnsi="Palatino Linotype" w:cs="Arial"/>
          <w:i/>
          <w:iCs/>
          <w:sz w:val="22"/>
          <w:szCs w:val="22"/>
        </w:rPr>
        <w:t>"</w:t>
      </w:r>
      <w:r w:rsidRPr="008E37F1">
        <w:rPr>
          <w:rFonts w:ascii="Palatino Linotype" w:hAnsi="Palatino Linotype" w:cs="Arial"/>
          <w:b/>
          <w:bCs/>
          <w:i/>
          <w:iCs/>
          <w:sz w:val="22"/>
          <w:szCs w:val="22"/>
        </w:rPr>
        <w:t>Las solicitudes anónimas</w:t>
      </w:r>
      <w:r w:rsidRPr="008E37F1">
        <w:rPr>
          <w:rFonts w:ascii="Palatino Linotype" w:hAnsi="Palatino Linotype" w:cs="Arial"/>
          <w:i/>
          <w:iCs/>
          <w:sz w:val="22"/>
          <w:szCs w:val="22"/>
        </w:rPr>
        <w:t xml:space="preserve">, con nombre incompleto o seudónimo </w:t>
      </w:r>
      <w:r w:rsidRPr="008E37F1">
        <w:rPr>
          <w:rFonts w:ascii="Palatino Linotype" w:hAnsi="Palatino Linotype" w:cs="Arial"/>
          <w:b/>
          <w:bCs/>
          <w:i/>
          <w:iCs/>
          <w:sz w:val="22"/>
          <w:szCs w:val="22"/>
        </w:rPr>
        <w:t>serán procedentes para su trámite por parte del sujeto obligado ante quien se presente</w:t>
      </w:r>
      <w:r w:rsidRPr="008E37F1">
        <w:rPr>
          <w:rFonts w:ascii="Palatino Linotype" w:hAnsi="Palatino Linotype" w:cs="Arial"/>
          <w:i/>
          <w:iCs/>
          <w:sz w:val="22"/>
          <w:szCs w:val="22"/>
        </w:rPr>
        <w:t>. No podrá requerirse información adicional con motivo del nombre proporcionado por el solicitante."</w:t>
      </w:r>
    </w:p>
    <w:p w14:paraId="45805925" w14:textId="77777777" w:rsidR="00D0534B" w:rsidRPr="008E37F1" w:rsidRDefault="00D0534B" w:rsidP="00D0534B">
      <w:pPr>
        <w:spacing w:before="240" w:after="240" w:line="360" w:lineRule="auto"/>
        <w:jc w:val="both"/>
        <w:rPr>
          <w:rFonts w:ascii="Palatino Linotype" w:hAnsi="Palatino Linotype" w:cs="Arial"/>
        </w:rPr>
      </w:pPr>
      <w:r w:rsidRPr="008E37F1">
        <w:rPr>
          <w:rFonts w:ascii="Palatino Linotype" w:hAnsi="Palatino Linotype"/>
        </w:rPr>
        <w:lastRenderedPageBreak/>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8E37F1">
        <w:rPr>
          <w:rFonts w:ascii="Palatino Linotype" w:hAnsi="Palatino Linotype"/>
          <w:b/>
        </w:rPr>
        <w:t>Recurrente</w:t>
      </w:r>
      <w:r w:rsidRPr="008E37F1">
        <w:rPr>
          <w:rFonts w:ascii="Palatino Linotype" w:hAnsi="Palatino Linotype"/>
        </w:rPr>
        <w:t>, por lo que, en el presente caso, al haber sido presentado el recurso de revisión vía SAIMEX, dicho requisito resulta innecesario</w:t>
      </w:r>
      <w:r w:rsidRPr="008E37F1">
        <w:rPr>
          <w:rFonts w:ascii="Palatino Linotype" w:hAnsi="Palatino Linotype" w:cs="Arial"/>
        </w:rPr>
        <w:t>.</w:t>
      </w:r>
    </w:p>
    <w:p w14:paraId="4973C4B9" w14:textId="30B07B33"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Finalmente, se advierte que resulta procedente la interposición del recurso, según lo manifestado por la parte </w:t>
      </w:r>
      <w:r w:rsidRPr="008E37F1">
        <w:rPr>
          <w:rFonts w:ascii="Palatino Linotype" w:eastAsia="Palatino Linotype" w:hAnsi="Palatino Linotype" w:cs="Palatino Linotype"/>
          <w:b/>
        </w:rPr>
        <w:t>Recurrente</w:t>
      </w:r>
      <w:r w:rsidRPr="008E37F1">
        <w:rPr>
          <w:rFonts w:ascii="Palatino Linotype" w:eastAsia="Palatino Linotype" w:hAnsi="Palatino Linotype" w:cs="Palatino Linotype"/>
        </w:rPr>
        <w:t xml:space="preserve"> en sus motivos de inconformidad, de acuerdo al artículo 179, fracci</w:t>
      </w:r>
      <w:r w:rsidR="0046469D" w:rsidRPr="008E37F1">
        <w:rPr>
          <w:rFonts w:ascii="Palatino Linotype" w:eastAsia="Palatino Linotype" w:hAnsi="Palatino Linotype" w:cs="Palatino Linotype"/>
        </w:rPr>
        <w:t>ón</w:t>
      </w:r>
      <w:r w:rsidRPr="008E37F1">
        <w:rPr>
          <w:rFonts w:ascii="Palatino Linotype" w:eastAsia="Palatino Linotype" w:hAnsi="Palatino Linotype" w:cs="Palatino Linotype"/>
        </w:rPr>
        <w:t xml:space="preserve"> </w:t>
      </w:r>
      <w:r w:rsidR="00D12EB4" w:rsidRPr="008E37F1">
        <w:rPr>
          <w:rFonts w:ascii="Palatino Linotype" w:eastAsia="Palatino Linotype" w:hAnsi="Palatino Linotype" w:cs="Palatino Linotype"/>
        </w:rPr>
        <w:t>V</w:t>
      </w:r>
      <w:r w:rsidRPr="008E37F1">
        <w:rPr>
          <w:rFonts w:ascii="Palatino Linotype" w:eastAsia="Palatino Linotype" w:hAnsi="Palatino Linotype" w:cs="Palatino Linotype"/>
        </w:rPr>
        <w:t xml:space="preserve"> del ordenamiento legal citado, que a la letra dice: </w:t>
      </w:r>
    </w:p>
    <w:p w14:paraId="794EB9EE" w14:textId="77777777" w:rsidR="00AA541F" w:rsidRPr="008E37F1" w:rsidRDefault="001928B5">
      <w:pPr>
        <w:spacing w:before="120" w:after="120"/>
        <w:ind w:left="851" w:right="902"/>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w:t>
      </w:r>
      <w:r w:rsidRPr="008E37F1">
        <w:rPr>
          <w:rFonts w:ascii="Palatino Linotype" w:eastAsia="Palatino Linotype" w:hAnsi="Palatino Linotype" w:cs="Palatino Linotype"/>
          <w:b/>
          <w:i/>
          <w:sz w:val="22"/>
          <w:szCs w:val="22"/>
        </w:rPr>
        <w:t>Artículo 179.</w:t>
      </w:r>
      <w:r w:rsidRPr="008E37F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C3FDFA9" w14:textId="77777777" w:rsidR="00AA541F" w:rsidRPr="008E37F1" w:rsidRDefault="001928B5">
      <w:pPr>
        <w:spacing w:before="120" w:after="120"/>
        <w:ind w:left="1134"/>
        <w:rPr>
          <w:rFonts w:ascii="Palatino Linotype" w:eastAsia="Palatino Linotype" w:hAnsi="Palatino Linotype" w:cs="Palatino Linotype"/>
          <w:b/>
          <w:i/>
          <w:sz w:val="22"/>
          <w:szCs w:val="22"/>
        </w:rPr>
      </w:pPr>
      <w:r w:rsidRPr="008E37F1">
        <w:rPr>
          <w:rFonts w:ascii="Palatino Linotype" w:eastAsia="Palatino Linotype" w:hAnsi="Palatino Linotype" w:cs="Palatino Linotype"/>
          <w:b/>
          <w:i/>
          <w:sz w:val="22"/>
          <w:szCs w:val="22"/>
        </w:rPr>
        <w:t>...</w:t>
      </w:r>
    </w:p>
    <w:p w14:paraId="49E50686" w14:textId="27D38C7D" w:rsidR="00D12EB4" w:rsidRPr="008E37F1" w:rsidRDefault="002D4CB8" w:rsidP="002D4CB8">
      <w:pPr>
        <w:spacing w:before="120" w:after="120"/>
        <w:ind w:left="1134"/>
        <w:rPr>
          <w:rFonts w:ascii="Palatino Linotype" w:eastAsia="Palatino Linotype" w:hAnsi="Palatino Linotype" w:cs="Palatino Linotype"/>
          <w:i/>
          <w:sz w:val="22"/>
          <w:szCs w:val="22"/>
        </w:rPr>
      </w:pPr>
      <w:r w:rsidRPr="008E37F1">
        <w:rPr>
          <w:rFonts w:ascii="Palatino Linotype" w:hAnsi="Palatino Linotype"/>
          <w:b/>
          <w:bCs/>
          <w:i/>
          <w:iCs/>
        </w:rPr>
        <w:t>V</w:t>
      </w:r>
      <w:r w:rsidRPr="008E37F1">
        <w:rPr>
          <w:rFonts w:ascii="Palatino Linotype" w:hAnsi="Palatino Linotype"/>
          <w:i/>
          <w:iCs/>
        </w:rPr>
        <w:t>. La entrega de información incompleta</w:t>
      </w:r>
      <w:r w:rsidR="00D12EB4" w:rsidRPr="008E37F1">
        <w:rPr>
          <w:rFonts w:ascii="Palatino Linotype" w:eastAsia="Palatino Linotype" w:hAnsi="Palatino Linotype" w:cs="Palatino Linotype"/>
          <w:i/>
          <w:sz w:val="22"/>
          <w:szCs w:val="22"/>
        </w:rPr>
        <w:t>;”</w:t>
      </w:r>
    </w:p>
    <w:p w14:paraId="61039EB0" w14:textId="77777777"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rPr>
        <w:t xml:space="preserve">Tercero. Materia de la revisión. </w:t>
      </w:r>
      <w:r w:rsidRPr="008E37F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E37F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E37F1">
        <w:rPr>
          <w:rFonts w:ascii="Palatino Linotype" w:eastAsia="Palatino Linotype" w:hAnsi="Palatino Linotype" w:cs="Palatino Linotype"/>
        </w:rPr>
        <w:t xml:space="preserve">de la parte </w:t>
      </w:r>
      <w:r w:rsidRPr="008E37F1">
        <w:rPr>
          <w:rFonts w:ascii="Palatino Linotype" w:eastAsia="Palatino Linotype" w:hAnsi="Palatino Linotype" w:cs="Palatino Linotype"/>
          <w:b/>
        </w:rPr>
        <w:t>Recurrente</w:t>
      </w:r>
      <w:r w:rsidRPr="008E37F1">
        <w:rPr>
          <w:rFonts w:ascii="Palatino Linotype" w:eastAsia="Palatino Linotype" w:hAnsi="Palatino Linotype" w:cs="Palatino Linotype"/>
        </w:rPr>
        <w:t>, o en su defecto, en caso de ser procedente, ordenar la entrega de información oportuna.</w:t>
      </w:r>
    </w:p>
    <w:p w14:paraId="62EBB4C1" w14:textId="5FD45FBD" w:rsidR="00AA541F" w:rsidRPr="008E37F1" w:rsidRDefault="001928B5">
      <w:pPr>
        <w:spacing w:before="240" w:after="240" w:line="360" w:lineRule="auto"/>
        <w:ind w:right="51"/>
        <w:jc w:val="both"/>
      </w:pPr>
      <w:bookmarkStart w:id="5" w:name="_heading=h.2et92p0" w:colFirst="0" w:colLast="0"/>
      <w:bookmarkEnd w:id="5"/>
      <w:r w:rsidRPr="008E37F1">
        <w:rPr>
          <w:rFonts w:ascii="Palatino Linotype" w:eastAsia="Palatino Linotype" w:hAnsi="Palatino Linotype" w:cs="Palatino Linotype"/>
          <w:b/>
        </w:rPr>
        <w:lastRenderedPageBreak/>
        <w:t xml:space="preserve">Cuarto. Estudio del asunto. </w:t>
      </w:r>
      <w:r w:rsidRPr="008E37F1">
        <w:rPr>
          <w:rFonts w:ascii="Palatino Linotype" w:eastAsia="Palatino Linotype" w:hAnsi="Palatino Linotype" w:cs="Palatino Linotype"/>
        </w:rPr>
        <w:t xml:space="preserve">Del análisis de la solicitud de información, motivo del recurso de revisión que ahora se resuelve se advierte que la parte </w:t>
      </w:r>
      <w:r w:rsidRPr="008E37F1">
        <w:rPr>
          <w:rFonts w:ascii="Palatino Linotype" w:eastAsia="Palatino Linotype" w:hAnsi="Palatino Linotype" w:cs="Palatino Linotype"/>
          <w:b/>
        </w:rPr>
        <w:t>Recurrente</w:t>
      </w:r>
      <w:r w:rsidRPr="008E37F1">
        <w:rPr>
          <w:rFonts w:ascii="Palatino Linotype" w:eastAsia="Palatino Linotype" w:hAnsi="Palatino Linotype" w:cs="Palatino Linotype"/>
        </w:rPr>
        <w:t xml:space="preserve"> requirió al </w:t>
      </w:r>
      <w:r w:rsidRPr="008E37F1">
        <w:rPr>
          <w:rFonts w:ascii="Palatino Linotype" w:eastAsia="Palatino Linotype" w:hAnsi="Palatino Linotype" w:cs="Palatino Linotype"/>
          <w:b/>
        </w:rPr>
        <w:t xml:space="preserve">Sujeto Obligado </w:t>
      </w:r>
      <w:r w:rsidRPr="008E37F1">
        <w:rPr>
          <w:rFonts w:ascii="Palatino Linotype" w:eastAsia="Palatino Linotype" w:hAnsi="Palatino Linotype" w:cs="Palatino Linotype"/>
        </w:rPr>
        <w:t>le proporcione, información consistente en lo siguiente</w:t>
      </w:r>
      <w:r w:rsidRPr="008E37F1">
        <w:t>:</w:t>
      </w:r>
    </w:p>
    <w:p w14:paraId="6959C1A7" w14:textId="0DBB40B6" w:rsidR="00D4308D" w:rsidRPr="008E37F1" w:rsidRDefault="00110483" w:rsidP="00D4308D">
      <w:pPr>
        <w:spacing w:before="240" w:after="240" w:line="360" w:lineRule="auto"/>
        <w:ind w:left="426" w:right="49"/>
        <w:jc w:val="both"/>
        <w:rPr>
          <w:rFonts w:ascii="Palatino Linotype" w:eastAsia="Palatino Linotype" w:hAnsi="Palatino Linotype" w:cs="Palatino Linotype"/>
        </w:rPr>
      </w:pPr>
      <w:bookmarkStart w:id="6" w:name="_heading=h.26in1rg" w:colFirst="0" w:colLast="0"/>
      <w:bookmarkEnd w:id="6"/>
      <w:r w:rsidRPr="008E37F1">
        <w:rPr>
          <w:rFonts w:ascii="Palatino Linotype" w:eastAsia="Palatino Linotype" w:hAnsi="Palatino Linotype" w:cs="Palatino Linotype"/>
        </w:rPr>
        <w:t>1.</w:t>
      </w:r>
      <w:r w:rsidR="00D4308D" w:rsidRPr="008E37F1">
        <w:rPr>
          <w:rFonts w:ascii="Palatino Linotype" w:eastAsia="Palatino Linotype" w:hAnsi="Palatino Linotype" w:cs="Palatino Linotype"/>
        </w:rPr>
        <w:t xml:space="preserve"> </w:t>
      </w:r>
      <w:r w:rsidR="00DF7E15" w:rsidRPr="008E37F1">
        <w:rPr>
          <w:rFonts w:ascii="Palatino Linotype" w:eastAsia="Palatino Linotype" w:hAnsi="Palatino Linotype" w:cs="Palatino Linotype"/>
        </w:rPr>
        <w:t xml:space="preserve">Quién </w:t>
      </w:r>
      <w:r w:rsidR="00B6135A" w:rsidRPr="008E37F1">
        <w:rPr>
          <w:rFonts w:ascii="Palatino Linotype" w:eastAsia="Palatino Linotype" w:hAnsi="Palatino Linotype" w:cs="Palatino Linotype"/>
        </w:rPr>
        <w:t>a</w:t>
      </w:r>
      <w:r w:rsidRPr="008E37F1">
        <w:rPr>
          <w:rFonts w:ascii="Palatino Linotype" w:eastAsia="Palatino Linotype" w:hAnsi="Palatino Linotype" w:cs="Palatino Linotype"/>
        </w:rPr>
        <w:t>tiende o da respuesta por medio del sistema</w:t>
      </w:r>
      <w:r w:rsidR="00B6135A" w:rsidRPr="008E37F1">
        <w:rPr>
          <w:rFonts w:ascii="Palatino Linotype" w:eastAsia="Palatino Linotype" w:hAnsi="Palatino Linotype" w:cs="Palatino Linotype"/>
        </w:rPr>
        <w:t xml:space="preserve"> SAIMEX a</w:t>
      </w:r>
      <w:r w:rsidRPr="008E37F1">
        <w:rPr>
          <w:rFonts w:ascii="Palatino Linotype" w:eastAsia="Palatino Linotype" w:hAnsi="Palatino Linotype" w:cs="Palatino Linotype"/>
        </w:rPr>
        <w:t xml:space="preserve"> las solicitudes de </w:t>
      </w:r>
      <w:r w:rsidR="00B6135A" w:rsidRPr="008E37F1">
        <w:rPr>
          <w:rFonts w:ascii="Palatino Linotype" w:eastAsia="Palatino Linotype" w:hAnsi="Palatino Linotype" w:cs="Palatino Linotype"/>
        </w:rPr>
        <w:t>información</w:t>
      </w:r>
      <w:r w:rsidRPr="008E37F1">
        <w:rPr>
          <w:rFonts w:ascii="Palatino Linotype" w:eastAsia="Palatino Linotype" w:hAnsi="Palatino Linotype" w:cs="Palatino Linotype"/>
        </w:rPr>
        <w:t>.</w:t>
      </w:r>
    </w:p>
    <w:p w14:paraId="5B1F1501" w14:textId="56ACA845" w:rsidR="00D4308D" w:rsidRPr="008E37F1" w:rsidRDefault="00D4308D" w:rsidP="00D4308D">
      <w:pPr>
        <w:spacing w:before="240" w:after="240" w:line="360" w:lineRule="auto"/>
        <w:ind w:left="426" w:right="49"/>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De los servidores públicos adscritos a la unidad de transparencia </w:t>
      </w:r>
      <w:r w:rsidR="00BE1D1E" w:rsidRPr="008E37F1">
        <w:rPr>
          <w:rFonts w:ascii="Palatino Linotype" w:hAnsi="Palatino Linotype"/>
        </w:rPr>
        <w:t xml:space="preserve">del uno de </w:t>
      </w:r>
      <w:r w:rsidRPr="008E37F1">
        <w:rPr>
          <w:rFonts w:ascii="Palatino Linotype" w:hAnsi="Palatino Linotype"/>
        </w:rPr>
        <w:t>enero al veintinueve de marzo de dos mil veintidós:</w:t>
      </w:r>
    </w:p>
    <w:p w14:paraId="3ACAF611" w14:textId="5B6514F4" w:rsidR="00110483" w:rsidRPr="008E37F1" w:rsidRDefault="00D4308D" w:rsidP="0033319C">
      <w:pPr>
        <w:spacing w:before="240" w:after="240" w:line="360" w:lineRule="auto"/>
        <w:ind w:left="426" w:right="49"/>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2. </w:t>
      </w:r>
      <w:r w:rsidR="00B6135A" w:rsidRPr="008E37F1">
        <w:rPr>
          <w:rFonts w:ascii="Palatino Linotype" w:eastAsia="Palatino Linotype" w:hAnsi="Palatino Linotype" w:cs="Palatino Linotype"/>
        </w:rPr>
        <w:t>E</w:t>
      </w:r>
      <w:r w:rsidR="000317E5" w:rsidRPr="008E37F1">
        <w:rPr>
          <w:rFonts w:ascii="Palatino Linotype" w:eastAsia="Palatino Linotype" w:hAnsi="Palatino Linotype" w:cs="Palatino Linotype"/>
        </w:rPr>
        <w:t>xperiencia</w:t>
      </w:r>
      <w:r w:rsidR="00BE1D1E" w:rsidRPr="008E37F1">
        <w:rPr>
          <w:rFonts w:ascii="Palatino Linotype" w:eastAsia="Palatino Linotype" w:hAnsi="Palatino Linotype" w:cs="Palatino Linotype"/>
        </w:rPr>
        <w:t>.</w:t>
      </w:r>
    </w:p>
    <w:p w14:paraId="279F82E7" w14:textId="5A368A28" w:rsidR="00110483" w:rsidRPr="008E37F1" w:rsidRDefault="00D4308D" w:rsidP="0033319C">
      <w:pPr>
        <w:spacing w:before="240" w:after="240" w:line="360" w:lineRule="auto"/>
        <w:ind w:left="426" w:right="49"/>
        <w:jc w:val="both"/>
        <w:rPr>
          <w:rFonts w:ascii="Palatino Linotype" w:eastAsia="Palatino Linotype" w:hAnsi="Palatino Linotype" w:cs="Palatino Linotype"/>
        </w:rPr>
      </w:pPr>
      <w:r w:rsidRPr="008E37F1">
        <w:rPr>
          <w:rFonts w:ascii="Palatino Linotype" w:eastAsia="Palatino Linotype" w:hAnsi="Palatino Linotype" w:cs="Palatino Linotype"/>
        </w:rPr>
        <w:t>3. N</w:t>
      </w:r>
      <w:r w:rsidR="00110483" w:rsidRPr="008E37F1">
        <w:rPr>
          <w:rFonts w:ascii="Palatino Linotype" w:eastAsia="Palatino Linotype" w:hAnsi="Palatino Linotype" w:cs="Palatino Linotype"/>
        </w:rPr>
        <w:t>ómina.</w:t>
      </w:r>
    </w:p>
    <w:p w14:paraId="5B58949E" w14:textId="1E04C27F" w:rsidR="00D0534B" w:rsidRPr="008E37F1" w:rsidRDefault="00110483" w:rsidP="0033319C">
      <w:pPr>
        <w:spacing w:before="240" w:after="240" w:line="360" w:lineRule="auto"/>
        <w:ind w:left="426" w:right="49"/>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 4. </w:t>
      </w:r>
      <w:r w:rsidR="000317E5" w:rsidRPr="008E37F1">
        <w:rPr>
          <w:rFonts w:ascii="Palatino Linotype" w:eastAsia="Palatino Linotype" w:hAnsi="Palatino Linotype" w:cs="Palatino Linotype"/>
        </w:rPr>
        <w:t>Curriculum vitae y d</w:t>
      </w:r>
      <w:r w:rsidRPr="008E37F1">
        <w:rPr>
          <w:rFonts w:ascii="Palatino Linotype" w:eastAsia="Palatino Linotype" w:hAnsi="Palatino Linotype" w:cs="Palatino Linotype"/>
        </w:rPr>
        <w:t>ocumentos con los que fueron dados de alta</w:t>
      </w:r>
      <w:r w:rsidR="00D4308D" w:rsidRPr="008E37F1">
        <w:rPr>
          <w:rFonts w:ascii="Palatino Linotype" w:eastAsia="Palatino Linotype" w:hAnsi="Palatino Linotype" w:cs="Palatino Linotype"/>
        </w:rPr>
        <w:t>.</w:t>
      </w:r>
    </w:p>
    <w:p w14:paraId="541E0854" w14:textId="4CB2A669" w:rsidR="00E364A6" w:rsidRPr="008E37F1" w:rsidRDefault="001928B5" w:rsidP="009F2384">
      <w:pPr>
        <w:spacing w:before="240" w:after="240" w:line="360" w:lineRule="auto"/>
        <w:ind w:right="49"/>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En respuesta, el </w:t>
      </w:r>
      <w:r w:rsidRPr="008E37F1">
        <w:rPr>
          <w:rFonts w:ascii="Palatino Linotype" w:eastAsia="Palatino Linotype" w:hAnsi="Palatino Linotype" w:cs="Palatino Linotype"/>
          <w:b/>
        </w:rPr>
        <w:t xml:space="preserve">Sujeto Obligado, </w:t>
      </w:r>
      <w:r w:rsidRPr="008E37F1">
        <w:rPr>
          <w:rFonts w:ascii="Palatino Linotype" w:eastAsia="Palatino Linotype" w:hAnsi="Palatino Linotype" w:cs="Palatino Linotype"/>
        </w:rPr>
        <w:t>a través de la Unidad de Transparencia, hizo del conocimiento de la persona solicitante,</w:t>
      </w:r>
      <w:r w:rsidR="0033319C" w:rsidRPr="008E37F1">
        <w:rPr>
          <w:rFonts w:ascii="Palatino Linotype" w:eastAsia="Palatino Linotype" w:hAnsi="Palatino Linotype" w:cs="Palatino Linotype"/>
        </w:rPr>
        <w:t xml:space="preserve"> </w:t>
      </w:r>
      <w:r w:rsidR="00AA38DB" w:rsidRPr="008E37F1">
        <w:rPr>
          <w:rFonts w:ascii="Palatino Linotype" w:eastAsia="Palatino Linotype" w:hAnsi="Palatino Linotype" w:cs="Palatino Linotype"/>
        </w:rPr>
        <w:t>el pronunciamiento de la Subdirección de Administración y Finanzas, área que</w:t>
      </w:r>
      <w:r w:rsidR="00002F72" w:rsidRPr="008E37F1">
        <w:rPr>
          <w:rFonts w:ascii="Palatino Linotype" w:eastAsia="Palatino Linotype" w:hAnsi="Palatino Linotype" w:cs="Palatino Linotype"/>
        </w:rPr>
        <w:t>,</w:t>
      </w:r>
      <w:r w:rsidR="00AA38DB" w:rsidRPr="008E37F1">
        <w:rPr>
          <w:rFonts w:ascii="Palatino Linotype" w:eastAsia="Palatino Linotype" w:hAnsi="Palatino Linotype" w:cs="Palatino Linotype"/>
        </w:rPr>
        <w:t xml:space="preserve"> en atención a la solicitud de información, </w:t>
      </w:r>
      <w:r w:rsidR="006B6674" w:rsidRPr="008E37F1">
        <w:rPr>
          <w:rFonts w:ascii="Palatino Linotype" w:eastAsia="Palatino Linotype" w:hAnsi="Palatino Linotype" w:cs="Palatino Linotype"/>
        </w:rPr>
        <w:t>r</w:t>
      </w:r>
      <w:r w:rsidR="00002F72" w:rsidRPr="008E37F1">
        <w:rPr>
          <w:rFonts w:ascii="Palatino Linotype" w:eastAsia="Palatino Linotype" w:hAnsi="Palatino Linotype" w:cs="Palatino Linotype"/>
        </w:rPr>
        <w:t>emitió</w:t>
      </w:r>
      <w:r w:rsidR="006B6674" w:rsidRPr="008E37F1">
        <w:rPr>
          <w:rFonts w:ascii="Palatino Linotype" w:eastAsia="Palatino Linotype" w:hAnsi="Palatino Linotype" w:cs="Palatino Linotype"/>
        </w:rPr>
        <w:t xml:space="preserve">, en versión pública, </w:t>
      </w:r>
      <w:r w:rsidR="00BF513C" w:rsidRPr="008E37F1">
        <w:rPr>
          <w:rFonts w:ascii="Palatino Linotype" w:eastAsia="Palatino Linotype" w:hAnsi="Palatino Linotype" w:cs="Palatino Linotype"/>
        </w:rPr>
        <w:t>experiencia laboral</w:t>
      </w:r>
      <w:r w:rsidR="004253D8" w:rsidRPr="008E37F1">
        <w:rPr>
          <w:rFonts w:ascii="Palatino Linotype" w:eastAsia="Palatino Linotype" w:hAnsi="Palatino Linotype" w:cs="Palatino Linotype"/>
        </w:rPr>
        <w:t xml:space="preserve"> de </w:t>
      </w:r>
      <w:r w:rsidR="006B6674" w:rsidRPr="008E37F1">
        <w:rPr>
          <w:rFonts w:ascii="Palatino Linotype" w:eastAsia="Palatino Linotype" w:hAnsi="Palatino Linotype" w:cs="Palatino Linotype"/>
        </w:rPr>
        <w:t>Alejandra Morado Ríos</w:t>
      </w:r>
      <w:r w:rsidR="001240F6" w:rsidRPr="008E37F1">
        <w:rPr>
          <w:rFonts w:ascii="Palatino Linotype" w:eastAsia="Palatino Linotype" w:hAnsi="Palatino Linotype" w:cs="Palatino Linotype"/>
        </w:rPr>
        <w:t xml:space="preserve"> </w:t>
      </w:r>
      <w:r w:rsidR="006B6674" w:rsidRPr="008E37F1">
        <w:rPr>
          <w:rFonts w:ascii="Palatino Linotype" w:eastAsia="Palatino Linotype" w:hAnsi="Palatino Linotype" w:cs="Palatino Linotype"/>
        </w:rPr>
        <w:t>y Mariamneé Vega Blancarte</w:t>
      </w:r>
      <w:r w:rsidR="001240F6" w:rsidRPr="008E37F1">
        <w:rPr>
          <w:rFonts w:ascii="Palatino Linotype" w:eastAsia="Palatino Linotype" w:hAnsi="Palatino Linotype" w:cs="Palatino Linotype"/>
        </w:rPr>
        <w:t>,</w:t>
      </w:r>
      <w:r w:rsidR="006B6674" w:rsidRPr="008E37F1">
        <w:rPr>
          <w:rFonts w:ascii="Palatino Linotype" w:eastAsia="Palatino Linotype" w:hAnsi="Palatino Linotype" w:cs="Palatino Linotype"/>
        </w:rPr>
        <w:t xml:space="preserve"> y curriculum vitae de María del Carmen Saucedo Navarrete, el</w:t>
      </w:r>
      <w:r w:rsidR="00FF01E0" w:rsidRPr="008E37F1">
        <w:rPr>
          <w:rFonts w:ascii="Palatino Linotype" w:eastAsia="Palatino Linotype" w:hAnsi="Palatino Linotype" w:cs="Palatino Linotype"/>
        </w:rPr>
        <w:t xml:space="preserve"> Comprobante</w:t>
      </w:r>
      <w:r w:rsidR="006B6674" w:rsidRPr="008E37F1">
        <w:rPr>
          <w:rFonts w:ascii="Palatino Linotype" w:eastAsia="Palatino Linotype" w:hAnsi="Palatino Linotype" w:cs="Palatino Linotype"/>
        </w:rPr>
        <w:t xml:space="preserve"> Fiscal Digital por Internet por concepto de nómina, en versión pública, de Alejandra Morado Ríos</w:t>
      </w:r>
      <w:r w:rsidR="001240F6" w:rsidRPr="008E37F1">
        <w:rPr>
          <w:rFonts w:ascii="Palatino Linotype" w:eastAsia="Palatino Linotype" w:hAnsi="Palatino Linotype" w:cs="Palatino Linotype"/>
        </w:rPr>
        <w:t xml:space="preserve"> </w:t>
      </w:r>
      <w:r w:rsidR="006B6674" w:rsidRPr="008E37F1">
        <w:rPr>
          <w:rFonts w:ascii="Palatino Linotype" w:eastAsia="Palatino Linotype" w:hAnsi="Palatino Linotype" w:cs="Palatino Linotype"/>
        </w:rPr>
        <w:t xml:space="preserve">y María del Carmen Saucedo Navarrete, </w:t>
      </w:r>
      <w:r w:rsidR="00BE1D1E" w:rsidRPr="008E37F1">
        <w:rPr>
          <w:rFonts w:ascii="Palatino Linotype" w:eastAsia="Palatino Linotype" w:hAnsi="Palatino Linotype" w:cs="Palatino Linotype"/>
        </w:rPr>
        <w:t xml:space="preserve">ambos </w:t>
      </w:r>
      <w:r w:rsidR="006B6674" w:rsidRPr="008E37F1">
        <w:rPr>
          <w:rFonts w:ascii="Palatino Linotype" w:eastAsia="Palatino Linotype" w:hAnsi="Palatino Linotype" w:cs="Palatino Linotype"/>
        </w:rPr>
        <w:t xml:space="preserve">de la segunda quincena de marzo de dos mil veintidós, y el Acta de la </w:t>
      </w:r>
      <w:r w:rsidR="006B6674" w:rsidRPr="008E37F1">
        <w:rPr>
          <w:rFonts w:ascii="Palatino Linotype" w:eastAsia="Palatino Linotype" w:hAnsi="Palatino Linotype" w:cs="Palatino Linotype"/>
        </w:rPr>
        <w:lastRenderedPageBreak/>
        <w:t>Séptima Sesión Extraordinaria del Comité de Transparencia, celebrada el veinte de abril de dos mil veintidós, mediante la cual, el Comité de Transparencia aprobó la clasificación como información confidencial de</w:t>
      </w:r>
      <w:r w:rsidR="00E364A6" w:rsidRPr="008E37F1">
        <w:rPr>
          <w:rFonts w:ascii="Palatino Linotype" w:eastAsia="Palatino Linotype" w:hAnsi="Palatino Linotype" w:cs="Palatino Linotype"/>
        </w:rPr>
        <w:t xml:space="preserve"> la CURP, RFC, ISSEMYM, número de empleado, banco, cuenta bancaria, correo electrónico, teléfono y dirección, con la finalidad de emitir la versión pública de los </w:t>
      </w:r>
      <w:r w:rsidR="00F87DBE" w:rsidRPr="008E37F1">
        <w:rPr>
          <w:rFonts w:ascii="Palatino Linotype" w:eastAsia="Palatino Linotype" w:hAnsi="Palatino Linotype" w:cs="Palatino Linotype"/>
        </w:rPr>
        <w:t>documentos referidos.</w:t>
      </w:r>
    </w:p>
    <w:p w14:paraId="5390373F" w14:textId="535F56C5" w:rsidR="009F2384"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señaló</w:t>
      </w:r>
      <w:r w:rsidR="00694AC8" w:rsidRPr="008E37F1">
        <w:rPr>
          <w:rFonts w:ascii="Palatino Linotype" w:eastAsia="Palatino Linotype" w:hAnsi="Palatino Linotype" w:cs="Palatino Linotype"/>
        </w:rPr>
        <w:t>,</w:t>
      </w:r>
      <w:r w:rsidRPr="008E37F1">
        <w:rPr>
          <w:rFonts w:ascii="Palatino Linotype" w:eastAsia="Palatino Linotype" w:hAnsi="Palatino Linotype" w:cs="Palatino Linotype"/>
        </w:rPr>
        <w:t xml:space="preserve"> como motivo de inconformidad</w:t>
      </w:r>
      <w:r w:rsidR="00694AC8" w:rsidRPr="008E37F1">
        <w:rPr>
          <w:rFonts w:ascii="Palatino Linotype" w:eastAsia="Palatino Linotype" w:hAnsi="Palatino Linotype" w:cs="Palatino Linotype"/>
        </w:rPr>
        <w:t>,</w:t>
      </w:r>
      <w:r w:rsidR="00B52737" w:rsidRPr="008E37F1">
        <w:rPr>
          <w:rFonts w:ascii="Palatino Linotype" w:eastAsia="Palatino Linotype" w:hAnsi="Palatino Linotype" w:cs="Palatino Linotype"/>
        </w:rPr>
        <w:t xml:space="preserve"> que </w:t>
      </w:r>
      <w:r w:rsidR="009F2384" w:rsidRPr="008E37F1">
        <w:rPr>
          <w:rFonts w:ascii="Palatino Linotype" w:eastAsia="Palatino Linotype" w:hAnsi="Palatino Linotype" w:cs="Palatino Linotype"/>
        </w:rPr>
        <w:t>la contestación emitida estaba incompleta.</w:t>
      </w:r>
    </w:p>
    <w:p w14:paraId="77811DF5" w14:textId="231DE626"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Admitido el presente recurso de revisión, en términos del artículo 185 fracción II</w:t>
      </w:r>
      <w:r w:rsidRPr="008E37F1">
        <w:rPr>
          <w:rFonts w:ascii="Palatino Linotype" w:eastAsia="Palatino Linotype" w:hAnsi="Palatino Linotype" w:cs="Palatino Linotype"/>
          <w:vertAlign w:val="superscript"/>
        </w:rPr>
        <w:footnoteReference w:id="1"/>
      </w:r>
      <w:r w:rsidRPr="008E37F1">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r w:rsidR="00B52737" w:rsidRPr="008E37F1">
        <w:rPr>
          <w:rFonts w:ascii="Palatino Linotype" w:eastAsia="Palatino Linotype" w:hAnsi="Palatino Linotype" w:cs="Palatino Linotype"/>
        </w:rPr>
        <w:t>, siendo ambas partes omisas en ejercer dicha prerrogativa, como se señaló anteriormente.</w:t>
      </w:r>
    </w:p>
    <w:p w14:paraId="42A172CE" w14:textId="77777777" w:rsidR="003009B2" w:rsidRPr="008E37F1" w:rsidRDefault="003009B2" w:rsidP="003009B2">
      <w:pPr>
        <w:spacing w:before="240" w:after="240" w:line="360" w:lineRule="auto"/>
        <w:ind w:right="51"/>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En primer lugar  es conveniente mencionar que de conformidad con el artículo 4, párrafo segundo de la Ley de Transparencia y Acceso a la Información Pública del </w:t>
      </w:r>
      <w:r w:rsidRPr="008E37F1">
        <w:rPr>
          <w:rFonts w:ascii="Palatino Linotype" w:eastAsia="Palatino Linotype" w:hAnsi="Palatino Linotype" w:cs="Palatino Linotype"/>
        </w:rPr>
        <w:lastRenderedPageBreak/>
        <w:t>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46BE175C" w14:textId="77777777" w:rsidR="003009B2" w:rsidRPr="008E37F1" w:rsidRDefault="003009B2" w:rsidP="003009B2">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05930C0D" w14:textId="77777777" w:rsidR="003009B2" w:rsidRPr="008E37F1" w:rsidRDefault="003009B2" w:rsidP="003009B2">
      <w:pPr>
        <w:spacing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8E37F1">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5420A36" w14:textId="77777777" w:rsidR="003009B2" w:rsidRPr="008E37F1" w:rsidRDefault="003009B2" w:rsidP="003009B2">
      <w:pPr>
        <w:ind w:left="851" w:right="899"/>
        <w:jc w:val="both"/>
        <w:rPr>
          <w:rFonts w:ascii="Palatino Linotype" w:eastAsia="Palatino Linotype" w:hAnsi="Palatino Linotype" w:cs="Palatino Linotype"/>
          <w:i/>
        </w:rPr>
      </w:pPr>
    </w:p>
    <w:p w14:paraId="018EC25E" w14:textId="77777777" w:rsidR="003009B2" w:rsidRPr="008E37F1" w:rsidRDefault="003009B2" w:rsidP="003009B2">
      <w:pPr>
        <w:ind w:left="851" w:right="899"/>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w:t>
      </w:r>
      <w:r w:rsidRPr="008E37F1">
        <w:rPr>
          <w:rFonts w:ascii="Palatino Linotype" w:eastAsia="Palatino Linotype" w:hAnsi="Palatino Linotype" w:cs="Palatino Linotype"/>
          <w:b/>
          <w:i/>
          <w:sz w:val="22"/>
          <w:szCs w:val="22"/>
        </w:rPr>
        <w:t xml:space="preserve">Artículo 3. </w:t>
      </w:r>
      <w:r w:rsidRPr="008E37F1">
        <w:rPr>
          <w:rFonts w:ascii="Palatino Linotype" w:eastAsia="Palatino Linotype" w:hAnsi="Palatino Linotype" w:cs="Palatino Linotype"/>
          <w:i/>
          <w:sz w:val="22"/>
          <w:szCs w:val="22"/>
        </w:rPr>
        <w:t>Para los efectos de la presente Ley se entenderá por:</w:t>
      </w:r>
    </w:p>
    <w:p w14:paraId="5CC3304B" w14:textId="77777777" w:rsidR="003009B2" w:rsidRPr="008E37F1" w:rsidRDefault="003009B2" w:rsidP="003009B2">
      <w:pPr>
        <w:ind w:left="1134" w:right="899"/>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w:t>
      </w:r>
    </w:p>
    <w:p w14:paraId="4720842A" w14:textId="77777777" w:rsidR="003009B2" w:rsidRPr="008E37F1" w:rsidRDefault="003009B2" w:rsidP="003009B2">
      <w:pPr>
        <w:ind w:left="1134" w:right="899"/>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b/>
          <w:i/>
          <w:sz w:val="22"/>
          <w:szCs w:val="22"/>
        </w:rPr>
        <w:t>XI. Documento:</w:t>
      </w:r>
      <w:r w:rsidRPr="008E37F1">
        <w:rPr>
          <w:rFonts w:ascii="Palatino Linotype" w:eastAsia="Palatino Linotype" w:hAnsi="Palatino Linotype" w:cs="Palatino Linotype"/>
          <w:i/>
          <w:sz w:val="22"/>
          <w:szCs w:val="22"/>
        </w:rPr>
        <w:t xml:space="preserve"> Los expedientes, reportes, estudios, actas</w:t>
      </w:r>
      <w:r w:rsidRPr="008E37F1">
        <w:rPr>
          <w:rFonts w:ascii="Palatino Linotype" w:eastAsia="Palatino Linotype" w:hAnsi="Palatino Linotype" w:cs="Palatino Linotype"/>
          <w:b/>
          <w:i/>
          <w:sz w:val="22"/>
          <w:szCs w:val="22"/>
        </w:rPr>
        <w:t>,</w:t>
      </w:r>
      <w:r w:rsidRPr="008E37F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57B192C" w14:textId="77777777" w:rsidR="003009B2" w:rsidRPr="008E37F1" w:rsidRDefault="003009B2" w:rsidP="003009B2">
      <w:pPr>
        <w:ind w:left="851" w:right="899"/>
        <w:jc w:val="both"/>
        <w:rPr>
          <w:rFonts w:ascii="Palatino Linotype" w:eastAsia="Palatino Linotype" w:hAnsi="Palatino Linotype" w:cs="Palatino Linotype"/>
          <w:sz w:val="22"/>
          <w:szCs w:val="22"/>
        </w:rPr>
      </w:pPr>
    </w:p>
    <w:p w14:paraId="1E8185A0" w14:textId="77777777" w:rsidR="003009B2" w:rsidRPr="008E37F1" w:rsidRDefault="003009B2" w:rsidP="003009B2">
      <w:pPr>
        <w:spacing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9F02064" w14:textId="77777777" w:rsidR="003009B2" w:rsidRPr="008E37F1" w:rsidRDefault="003009B2" w:rsidP="003009B2">
      <w:pPr>
        <w:ind w:left="851" w:right="899"/>
        <w:jc w:val="both"/>
        <w:rPr>
          <w:rFonts w:ascii="Palatino Linotype" w:eastAsia="Palatino Linotype" w:hAnsi="Palatino Linotype" w:cs="Palatino Linotype"/>
        </w:rPr>
      </w:pPr>
    </w:p>
    <w:p w14:paraId="3C17914B" w14:textId="77777777" w:rsidR="003009B2" w:rsidRPr="008E37F1" w:rsidRDefault="003009B2" w:rsidP="003009B2">
      <w:pPr>
        <w:ind w:left="851" w:right="899"/>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b/>
          <w:sz w:val="22"/>
          <w:szCs w:val="22"/>
        </w:rPr>
        <w:t>“</w:t>
      </w:r>
      <w:r w:rsidRPr="008E37F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E37F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8E37F1">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6F2DB279" w14:textId="77777777" w:rsidR="003009B2" w:rsidRPr="008E37F1" w:rsidRDefault="003009B2" w:rsidP="003009B2">
      <w:pPr>
        <w:ind w:left="851" w:right="899"/>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724D00E" w14:textId="77777777" w:rsidR="003009B2" w:rsidRPr="008E37F1" w:rsidRDefault="003009B2" w:rsidP="003009B2">
      <w:pPr>
        <w:ind w:left="1134" w:right="899"/>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A4E8BEA" w14:textId="77777777" w:rsidR="003009B2" w:rsidRPr="008E37F1" w:rsidRDefault="003009B2" w:rsidP="003009B2">
      <w:pPr>
        <w:ind w:left="1134" w:right="899"/>
        <w:jc w:val="both"/>
        <w:rPr>
          <w:rFonts w:ascii="Palatino Linotype" w:eastAsia="Palatino Linotype" w:hAnsi="Palatino Linotype" w:cs="Palatino Linotype"/>
          <w:b/>
          <w:i/>
          <w:sz w:val="22"/>
          <w:szCs w:val="22"/>
        </w:rPr>
      </w:pPr>
      <w:r w:rsidRPr="008E37F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25A8040" w14:textId="77777777" w:rsidR="003009B2" w:rsidRPr="008E37F1" w:rsidRDefault="003009B2" w:rsidP="003009B2">
      <w:pPr>
        <w:ind w:left="1134" w:right="899"/>
        <w:jc w:val="both"/>
        <w:rPr>
          <w:rFonts w:ascii="Palatino Linotype" w:eastAsia="Palatino Linotype" w:hAnsi="Palatino Linotype" w:cs="Palatino Linotype"/>
          <w:b/>
          <w:i/>
          <w:sz w:val="22"/>
          <w:szCs w:val="22"/>
        </w:rPr>
      </w:pPr>
      <w:r w:rsidRPr="008E37F1">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4F6F4D6" w14:textId="77777777" w:rsidR="003009B2" w:rsidRPr="008E37F1" w:rsidRDefault="003009B2" w:rsidP="003009B2">
      <w:pPr>
        <w:spacing w:before="240" w:after="240" w:line="360" w:lineRule="auto"/>
        <w:ind w:right="51"/>
        <w:jc w:val="both"/>
        <w:rPr>
          <w:rFonts w:ascii="Palatino Linotype" w:eastAsia="Palatino Linotype" w:hAnsi="Palatino Linotype" w:cs="Palatino Linotype"/>
        </w:rPr>
      </w:pPr>
      <w:r w:rsidRPr="008E37F1">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11B8A8F" w14:textId="77777777" w:rsidR="003009B2" w:rsidRPr="008E37F1" w:rsidRDefault="003009B2" w:rsidP="003009B2">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w:t>
      </w:r>
      <w:r w:rsidRPr="008E37F1">
        <w:rPr>
          <w:rFonts w:ascii="Palatino Linotype" w:eastAsia="Palatino Linotype" w:hAnsi="Palatino Linotype" w:cs="Palatino Linotype"/>
        </w:rPr>
        <w:lastRenderedPageBreak/>
        <w:t>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89F8178" w14:textId="77777777" w:rsidR="003009B2" w:rsidRPr="008E37F1" w:rsidRDefault="003009B2" w:rsidP="003009B2">
      <w:pPr>
        <w:spacing w:before="240" w:after="240" w:line="360" w:lineRule="auto"/>
        <w:ind w:right="49"/>
        <w:jc w:val="both"/>
        <w:rPr>
          <w:rFonts w:ascii="Palatino Linotype" w:eastAsia="Palatino Linotype" w:hAnsi="Palatino Linotype" w:cs="Palatino Linotype"/>
        </w:rPr>
      </w:pPr>
      <w:r w:rsidRPr="008E37F1">
        <w:rPr>
          <w:rFonts w:ascii="Palatino Linotype" w:eastAsia="Palatino Linotype" w:hAnsi="Palatino Linotype" w:cs="Palatino Linotype"/>
        </w:rPr>
        <w:t>Asimismo, resulta de suma importancia invocar el contenido de los artículos 162, 163, 164 y 165 de la Ley de Transparencia y Acceso a la Información Pública del Estado de México y Municipios, que rezan así:</w:t>
      </w:r>
    </w:p>
    <w:p w14:paraId="0A369331" w14:textId="77777777" w:rsidR="003009B2" w:rsidRPr="008E37F1" w:rsidRDefault="003009B2" w:rsidP="003009B2">
      <w:pPr>
        <w:spacing w:after="120"/>
        <w:ind w:left="851" w:right="900"/>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b/>
          <w:i/>
          <w:sz w:val="22"/>
          <w:szCs w:val="22"/>
        </w:rPr>
        <w:t>“Artículo 162.</w:t>
      </w:r>
      <w:r w:rsidRPr="008E37F1">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6AB973EC" w14:textId="77777777" w:rsidR="003009B2" w:rsidRPr="008E37F1" w:rsidRDefault="003009B2" w:rsidP="003009B2">
      <w:pPr>
        <w:spacing w:after="120"/>
        <w:ind w:left="851" w:right="900"/>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b/>
          <w:i/>
          <w:sz w:val="22"/>
          <w:szCs w:val="22"/>
        </w:rPr>
        <w:t>Artículo 163.</w:t>
      </w:r>
      <w:r w:rsidRPr="008E37F1">
        <w:rPr>
          <w:rFonts w:ascii="Palatino Linotype" w:eastAsia="Palatino Linotype" w:hAnsi="Palatino Linotype" w:cs="Palatino Linotype"/>
          <w:i/>
          <w:sz w:val="22"/>
          <w:szCs w:val="22"/>
        </w:rPr>
        <w:t xml:space="preserve"> La </w:t>
      </w:r>
      <w:r w:rsidRPr="008E37F1">
        <w:rPr>
          <w:rFonts w:ascii="Palatino Linotype" w:eastAsia="Palatino Linotype" w:hAnsi="Palatino Linotype" w:cs="Palatino Linotype"/>
          <w:b/>
          <w:bCs/>
          <w:i/>
          <w:sz w:val="22"/>
          <w:szCs w:val="22"/>
        </w:rPr>
        <w:t>Unidad de Transparencia deberá notificar la respuesta a la solicitud al interesado en el menor tiempo posible</w:t>
      </w:r>
      <w:r w:rsidRPr="008E37F1">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67A11C9E" w14:textId="77777777" w:rsidR="003009B2" w:rsidRPr="008E37F1" w:rsidRDefault="003009B2" w:rsidP="003009B2">
      <w:pPr>
        <w:spacing w:after="120"/>
        <w:ind w:left="851" w:right="900"/>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w:t>
      </w:r>
      <w:r w:rsidRPr="008E37F1">
        <w:rPr>
          <w:rFonts w:ascii="Palatino Linotype" w:eastAsia="Palatino Linotype" w:hAnsi="Palatino Linotype" w:cs="Palatino Linotype"/>
          <w:i/>
          <w:sz w:val="22"/>
          <w:szCs w:val="22"/>
        </w:rPr>
        <w:lastRenderedPageBreak/>
        <w:t xml:space="preserve">motivos que supongan negligencia o descuido del sujeto obligado en el desahogo de la solicitud.  </w:t>
      </w:r>
    </w:p>
    <w:p w14:paraId="2AD3CB37" w14:textId="77777777" w:rsidR="003009B2" w:rsidRPr="008E37F1" w:rsidRDefault="003009B2" w:rsidP="003009B2">
      <w:pPr>
        <w:spacing w:after="120"/>
        <w:ind w:left="851" w:right="900"/>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b/>
          <w:i/>
          <w:sz w:val="22"/>
          <w:szCs w:val="22"/>
        </w:rPr>
        <w:t>Artículo 164.</w:t>
      </w:r>
      <w:r w:rsidRPr="008E37F1">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1A27D373" w14:textId="77777777" w:rsidR="003009B2" w:rsidRPr="008E37F1" w:rsidRDefault="003009B2" w:rsidP="003009B2">
      <w:pPr>
        <w:spacing w:after="120"/>
        <w:ind w:left="851" w:right="900"/>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 xml:space="preserve">En cualquier caso, se deberá fundar y motivar la necesidad de ofrecer otras modalidades.  </w:t>
      </w:r>
    </w:p>
    <w:p w14:paraId="04E7ADC9" w14:textId="77777777" w:rsidR="003009B2" w:rsidRPr="008E37F1" w:rsidRDefault="003009B2" w:rsidP="003009B2">
      <w:pPr>
        <w:spacing w:after="120"/>
        <w:ind w:left="851" w:right="900"/>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b/>
          <w:i/>
          <w:sz w:val="22"/>
          <w:szCs w:val="22"/>
        </w:rPr>
        <w:t>Artículo 165.</w:t>
      </w:r>
      <w:r w:rsidRPr="008E37F1">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4702A4AD" w14:textId="77777777" w:rsidR="003009B2" w:rsidRPr="008E37F1" w:rsidRDefault="003009B2" w:rsidP="003009B2">
      <w:pPr>
        <w:spacing w:before="240" w:after="240" w:line="360" w:lineRule="auto"/>
        <w:ind w:right="49"/>
        <w:jc w:val="both"/>
        <w:rPr>
          <w:rFonts w:ascii="Palatino Linotype" w:eastAsia="Palatino Linotype" w:hAnsi="Palatino Linotype" w:cs="Palatino Linotype"/>
        </w:rPr>
      </w:pPr>
      <w:r w:rsidRPr="008E37F1">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4B746494" w14:textId="007A500B" w:rsidR="003009B2" w:rsidRPr="008E37F1" w:rsidRDefault="003009B2" w:rsidP="003009B2">
      <w:pPr>
        <w:spacing w:before="240" w:after="240" w:line="360" w:lineRule="auto"/>
        <w:ind w:right="49"/>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Siendo la Unidad de Transparencia la responsable de hacer las notificaciones correspondientes, además de llevar a </w:t>
      </w:r>
      <w:proofErr w:type="gramStart"/>
      <w:r w:rsidRPr="008E37F1">
        <w:rPr>
          <w:rFonts w:ascii="Palatino Linotype" w:eastAsia="Palatino Linotype" w:hAnsi="Palatino Linotype" w:cs="Palatino Linotype"/>
        </w:rPr>
        <w:t>cabo</w:t>
      </w:r>
      <w:r w:rsidR="000317E5" w:rsidRPr="008E37F1">
        <w:rPr>
          <w:rFonts w:ascii="Palatino Linotype" w:eastAsia="Palatino Linotype" w:hAnsi="Palatino Linotype" w:cs="Palatino Linotype"/>
        </w:rPr>
        <w:t xml:space="preserve"> </w:t>
      </w:r>
      <w:r w:rsidRPr="008E37F1">
        <w:rPr>
          <w:rFonts w:ascii="Palatino Linotype" w:eastAsia="Palatino Linotype" w:hAnsi="Palatino Linotype" w:cs="Palatino Linotype"/>
        </w:rPr>
        <w:t>todas</w:t>
      </w:r>
      <w:proofErr w:type="gramEnd"/>
      <w:r w:rsidRPr="008E37F1">
        <w:rPr>
          <w:rFonts w:ascii="Palatino Linotype" w:eastAsia="Palatino Linotype" w:hAnsi="Palatino Linotype" w:cs="Palatino Linotype"/>
        </w:rPr>
        <w:t xml:space="preserve"> las gestiones necesarias para facilitar el acceso a la información; así la respuesta deberá ser notificada al interesado en el menor tiempo posible, que no podrá exceder de quince días hábiles, contados a partir de la presentación de la solicitud.</w:t>
      </w:r>
    </w:p>
    <w:p w14:paraId="3A478592" w14:textId="6AEAC90C" w:rsidR="00DF7E15" w:rsidRPr="008E37F1" w:rsidRDefault="003009B2" w:rsidP="00DF7E1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En el caso concreto, </w:t>
      </w:r>
      <w:r w:rsidR="00DF7E15" w:rsidRPr="008E37F1">
        <w:rPr>
          <w:rFonts w:ascii="Palatino Linotype" w:eastAsia="Palatino Linotype" w:hAnsi="Palatino Linotype" w:cs="Palatino Linotype"/>
        </w:rPr>
        <w:t xml:space="preserve">respecto del </w:t>
      </w:r>
      <w:r w:rsidR="00DF7E15" w:rsidRPr="008E37F1">
        <w:rPr>
          <w:rFonts w:ascii="Palatino Linotype" w:eastAsia="Palatino Linotype" w:hAnsi="Palatino Linotype" w:cs="Palatino Linotype"/>
          <w:b/>
          <w:bCs/>
        </w:rPr>
        <w:t xml:space="preserve">punto 1 </w:t>
      </w:r>
      <w:r w:rsidR="00DF7E15" w:rsidRPr="008E37F1">
        <w:rPr>
          <w:rFonts w:ascii="Palatino Linotype" w:eastAsia="Palatino Linotype" w:hAnsi="Palatino Linotype" w:cs="Palatino Linotype"/>
        </w:rPr>
        <w:t xml:space="preserve">de la solicitud, mediante el cual se requiere conocer </w:t>
      </w:r>
      <w:r w:rsidR="00DF7E15" w:rsidRPr="008E37F1">
        <w:rPr>
          <w:rFonts w:ascii="Palatino Linotype" w:eastAsia="Palatino Linotype" w:hAnsi="Palatino Linotype" w:cs="Palatino Linotype"/>
          <w:b/>
          <w:bCs/>
        </w:rPr>
        <w:t xml:space="preserve">quien atiende o da respuesta por medio del sistema SAIMEX a las solicitudes de información, </w:t>
      </w:r>
      <w:r w:rsidR="00DF7E15" w:rsidRPr="008E37F1">
        <w:rPr>
          <w:rFonts w:ascii="Palatino Linotype" w:eastAsia="Palatino Linotype" w:hAnsi="Palatino Linotype" w:cs="Palatino Linotype"/>
        </w:rPr>
        <w:t xml:space="preserve">es de señalar que, con base en el precepto 163 de la ley </w:t>
      </w:r>
      <w:r w:rsidR="00DF7E15" w:rsidRPr="008E37F1">
        <w:rPr>
          <w:rFonts w:ascii="Palatino Linotype" w:eastAsia="Palatino Linotype" w:hAnsi="Palatino Linotype" w:cs="Palatino Linotype"/>
        </w:rPr>
        <w:lastRenderedPageBreak/>
        <w:t>de Transparencia y Acceso a la Información Pública del Estado de México y Municipios, corresponde a la Unidad de Transparencia notificar la respuesta a las solicitudes de información</w:t>
      </w:r>
      <w:r w:rsidR="00EB420F" w:rsidRPr="008E37F1">
        <w:rPr>
          <w:rFonts w:ascii="Palatino Linotype" w:eastAsia="Palatino Linotype" w:hAnsi="Palatino Linotype" w:cs="Palatino Linotype"/>
        </w:rPr>
        <w:t>.</w:t>
      </w:r>
    </w:p>
    <w:p w14:paraId="02B5B247" w14:textId="3F62EFDA" w:rsidR="00D15967" w:rsidRPr="008E37F1" w:rsidRDefault="00A35C4B" w:rsidP="003009B2">
      <w:pPr>
        <w:spacing w:before="240" w:after="240" w:line="360" w:lineRule="auto"/>
        <w:jc w:val="both"/>
        <w:rPr>
          <w:rFonts w:ascii="Palatino Linotype" w:eastAsia="Palatino Linotype" w:hAnsi="Palatino Linotype" w:cs="Palatino Linotype"/>
          <w:iCs/>
        </w:rPr>
      </w:pPr>
      <w:r w:rsidRPr="008E37F1">
        <w:rPr>
          <w:rFonts w:ascii="Palatino Linotype" w:eastAsia="Palatino Linotype" w:hAnsi="Palatino Linotype" w:cs="Palatino Linotype"/>
          <w:iCs/>
        </w:rPr>
        <w:t xml:space="preserve">Como se advierte, la normatividad aplicable establece que la atribución de emitir la respuesta a las solicitudes de información corresponde a la Unidad de </w:t>
      </w:r>
      <w:r w:rsidR="00BE1D1E" w:rsidRPr="008E37F1">
        <w:rPr>
          <w:rFonts w:ascii="Palatino Linotype" w:eastAsia="Palatino Linotype" w:hAnsi="Palatino Linotype" w:cs="Palatino Linotype"/>
          <w:iCs/>
        </w:rPr>
        <w:t>Transparencia</w:t>
      </w:r>
      <w:r w:rsidRPr="008E37F1">
        <w:rPr>
          <w:rFonts w:ascii="Palatino Linotype" w:eastAsia="Palatino Linotype" w:hAnsi="Palatino Linotype" w:cs="Palatino Linotype"/>
          <w:iCs/>
        </w:rPr>
        <w:t xml:space="preserve">, </w:t>
      </w:r>
      <w:r w:rsidR="00D15967" w:rsidRPr="008E37F1">
        <w:rPr>
          <w:rFonts w:ascii="Palatino Linotype" w:eastAsia="Palatino Linotype" w:hAnsi="Palatino Linotype" w:cs="Palatino Linotype"/>
          <w:iCs/>
        </w:rPr>
        <w:t xml:space="preserve">así mismo, que </w:t>
      </w:r>
      <w:r w:rsidRPr="008E37F1">
        <w:rPr>
          <w:rFonts w:ascii="Palatino Linotype" w:eastAsia="Palatino Linotype" w:hAnsi="Palatino Linotype" w:cs="Palatino Linotype"/>
          <w:iCs/>
        </w:rPr>
        <w:t>la misma debe ser ejercida</w:t>
      </w:r>
      <w:r w:rsidR="003B7D60" w:rsidRPr="008E37F1">
        <w:rPr>
          <w:rFonts w:ascii="Palatino Linotype" w:eastAsia="Palatino Linotype" w:hAnsi="Palatino Linotype" w:cs="Palatino Linotype"/>
          <w:iCs/>
        </w:rPr>
        <w:t xml:space="preserve"> </w:t>
      </w:r>
      <w:r w:rsidR="00D15967" w:rsidRPr="008E37F1">
        <w:rPr>
          <w:rFonts w:ascii="Palatino Linotype" w:eastAsia="Palatino Linotype" w:hAnsi="Palatino Linotype" w:cs="Palatino Linotype"/>
          <w:iCs/>
        </w:rPr>
        <w:t xml:space="preserve">por el responsable </w:t>
      </w:r>
      <w:r w:rsidRPr="008E37F1">
        <w:rPr>
          <w:rFonts w:ascii="Palatino Linotype" w:eastAsia="Palatino Linotype" w:hAnsi="Palatino Linotype" w:cs="Palatino Linotype"/>
          <w:iCs/>
        </w:rPr>
        <w:t>del área</w:t>
      </w:r>
      <w:r w:rsidR="00D15967" w:rsidRPr="008E37F1">
        <w:rPr>
          <w:rFonts w:ascii="Palatino Linotype" w:eastAsia="Palatino Linotype" w:hAnsi="Palatino Linotype" w:cs="Palatino Linotype"/>
          <w:iCs/>
        </w:rPr>
        <w:t>.</w:t>
      </w:r>
    </w:p>
    <w:p w14:paraId="0E78F556" w14:textId="14BB600F" w:rsidR="001240F6" w:rsidRPr="008E37F1" w:rsidRDefault="00DC0732" w:rsidP="001240F6">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iCs/>
        </w:rPr>
        <w:t>E</w:t>
      </w:r>
      <w:r w:rsidR="00FD61A3" w:rsidRPr="008E37F1">
        <w:rPr>
          <w:rFonts w:ascii="Palatino Linotype" w:eastAsia="Palatino Linotype" w:hAnsi="Palatino Linotype" w:cs="Palatino Linotype"/>
          <w:iCs/>
        </w:rPr>
        <w:t>n caso concreto,</w:t>
      </w:r>
      <w:r w:rsidR="001240F6" w:rsidRPr="008E37F1">
        <w:rPr>
          <w:rFonts w:ascii="Palatino Linotype" w:eastAsia="Palatino Linotype" w:hAnsi="Palatino Linotype" w:cs="Palatino Linotype"/>
          <w:iCs/>
        </w:rPr>
        <w:t xml:space="preserve"> derivado de las constancias que obran en el expediente en el que se actúa, se advierte que la respuesta a la solicitud fue notificada por la servidora pública </w:t>
      </w:r>
      <w:r w:rsidR="001240F6" w:rsidRPr="008E37F1">
        <w:rPr>
          <w:rFonts w:ascii="Palatino Linotype" w:eastAsia="Palatino Linotype" w:hAnsi="Palatino Linotype" w:cs="Palatino Linotype"/>
        </w:rPr>
        <w:t>Mariamneé Vega Blancarte, quien, de conformidad con la información contenida en el Portal de Información Pública de Oficio Mexiquense, IPOMEX, en cumplimiento a la obligación de transparencia de oficio, prevista en el artículo 92, fracción VII</w:t>
      </w:r>
      <w:r w:rsidR="001240F6" w:rsidRPr="008E37F1">
        <w:rPr>
          <w:rStyle w:val="Refdenotaalpie"/>
          <w:rFonts w:ascii="Palatino Linotype" w:eastAsia="Palatino Linotype" w:hAnsi="Palatino Linotype" w:cs="Palatino Linotype"/>
        </w:rPr>
        <w:footnoteReference w:id="2"/>
      </w:r>
      <w:r w:rsidR="001240F6" w:rsidRPr="008E37F1">
        <w:rPr>
          <w:rFonts w:ascii="Palatino Linotype" w:eastAsia="Palatino Linotype" w:hAnsi="Palatino Linotype" w:cs="Palatino Linotype"/>
        </w:rPr>
        <w:t xml:space="preserve"> de la Ley de Transparencia y Acceso a la Información Pública de Oficio </w:t>
      </w:r>
      <w:r w:rsidR="001240F6" w:rsidRPr="008E37F1">
        <w:rPr>
          <w:rFonts w:ascii="Palatino Linotype" w:eastAsia="Palatino Linotype" w:hAnsi="Palatino Linotype" w:cs="Palatino Linotype"/>
        </w:rPr>
        <w:lastRenderedPageBreak/>
        <w:t xml:space="preserve">Mexiquense, ostenta el cargo de </w:t>
      </w:r>
      <w:r w:rsidR="004845C8" w:rsidRPr="008E37F1">
        <w:rPr>
          <w:rFonts w:ascii="Palatino Linotype" w:eastAsia="Palatino Linotype" w:hAnsi="Palatino Linotype" w:cs="Palatino Linotype"/>
        </w:rPr>
        <w:t>Titular de la Unidad de Transparencia</w:t>
      </w:r>
      <w:r w:rsidR="000738C7" w:rsidRPr="008E37F1">
        <w:rPr>
          <w:rFonts w:ascii="Palatino Linotype" w:eastAsia="Palatino Linotype" w:hAnsi="Palatino Linotype" w:cs="Palatino Linotype"/>
        </w:rPr>
        <w:t xml:space="preserve"> y Acceso a la Información Pública</w:t>
      </w:r>
      <w:r w:rsidR="001240F6" w:rsidRPr="008E37F1">
        <w:rPr>
          <w:rFonts w:ascii="Palatino Linotype" w:eastAsia="Palatino Linotype" w:hAnsi="Palatino Linotype" w:cs="Palatino Linotype"/>
        </w:rPr>
        <w:t>, como se muestra a continuación:</w:t>
      </w:r>
    </w:p>
    <w:p w14:paraId="5B58B084" w14:textId="3D87FA3F" w:rsidR="004845C8" w:rsidRPr="008E37F1" w:rsidRDefault="004845C8" w:rsidP="004845C8">
      <w:pPr>
        <w:spacing w:before="240" w:after="240" w:line="360" w:lineRule="auto"/>
        <w:jc w:val="center"/>
        <w:rPr>
          <w:rFonts w:ascii="Palatino Linotype" w:eastAsia="Palatino Linotype" w:hAnsi="Palatino Linotype" w:cs="Palatino Linotype"/>
        </w:rPr>
      </w:pPr>
      <w:r w:rsidRPr="008E37F1">
        <w:rPr>
          <w:rFonts w:ascii="Palatino Linotype" w:eastAsia="Palatino Linotype" w:hAnsi="Palatino Linotype" w:cs="Palatino Linotype"/>
          <w:noProof/>
        </w:rPr>
        <w:drawing>
          <wp:inline distT="0" distB="0" distL="0" distR="0" wp14:anchorId="0D24B482" wp14:editId="39F0DF55">
            <wp:extent cx="5040000" cy="2125716"/>
            <wp:effectExtent l="0" t="0" r="825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2125716"/>
                    </a:xfrm>
                    <a:prstGeom prst="rect">
                      <a:avLst/>
                    </a:prstGeom>
                    <a:noFill/>
                    <a:ln>
                      <a:noFill/>
                    </a:ln>
                  </pic:spPr>
                </pic:pic>
              </a:graphicData>
            </a:graphic>
          </wp:inline>
        </w:drawing>
      </w:r>
    </w:p>
    <w:p w14:paraId="7C9F9FBC" w14:textId="15C1CE53" w:rsidR="003009B2" w:rsidRPr="008E37F1" w:rsidRDefault="004845C8" w:rsidP="000738C7">
      <w:pPr>
        <w:spacing w:before="240" w:after="240" w:line="360" w:lineRule="auto"/>
        <w:jc w:val="center"/>
        <w:rPr>
          <w:rFonts w:ascii="Palatino Linotype" w:eastAsia="Palatino Linotype" w:hAnsi="Palatino Linotype" w:cs="Palatino Linotype"/>
        </w:rPr>
      </w:pPr>
      <w:r w:rsidRPr="008E37F1">
        <w:rPr>
          <w:rFonts w:ascii="Palatino Linotype" w:eastAsia="Palatino Linotype" w:hAnsi="Palatino Linotype" w:cs="Palatino Linotype"/>
          <w:iCs/>
          <w:noProof/>
        </w:rPr>
        <w:drawing>
          <wp:inline distT="0" distB="0" distL="0" distR="0" wp14:anchorId="126CF64E" wp14:editId="765AA625">
            <wp:extent cx="5038725" cy="1628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61378"/>
                    <a:stretch/>
                  </pic:blipFill>
                  <pic:spPr bwMode="auto">
                    <a:xfrm>
                      <a:off x="0" y="0"/>
                      <a:ext cx="5040000" cy="1629187"/>
                    </a:xfrm>
                    <a:prstGeom prst="rect">
                      <a:avLst/>
                    </a:prstGeom>
                    <a:noFill/>
                    <a:ln>
                      <a:noFill/>
                    </a:ln>
                    <a:extLst>
                      <a:ext uri="{53640926-AAD7-44D8-BBD7-CCE9431645EC}">
                        <a14:shadowObscured xmlns:a14="http://schemas.microsoft.com/office/drawing/2010/main"/>
                      </a:ext>
                    </a:extLst>
                  </pic:spPr>
                </pic:pic>
              </a:graphicData>
            </a:graphic>
          </wp:inline>
        </w:drawing>
      </w:r>
    </w:p>
    <w:p w14:paraId="11E1EACC" w14:textId="0E41CDE6" w:rsidR="003905D1" w:rsidRPr="008E37F1" w:rsidRDefault="00DC0732" w:rsidP="00550033">
      <w:pPr>
        <w:pBdr>
          <w:top w:val="nil"/>
          <w:left w:val="nil"/>
          <w:bottom w:val="nil"/>
          <w:right w:val="nil"/>
          <w:between w:val="nil"/>
        </w:pBdr>
        <w:spacing w:before="280" w:after="280" w:line="360" w:lineRule="auto"/>
        <w:jc w:val="both"/>
        <w:rPr>
          <w:rFonts w:ascii="Palatino Linotype" w:eastAsia="Palatino Linotype" w:hAnsi="Palatino Linotype" w:cs="Palatino Linotype"/>
          <w:iCs/>
        </w:rPr>
      </w:pPr>
      <w:r w:rsidRPr="008E37F1">
        <w:rPr>
          <w:rFonts w:ascii="Palatino Linotype" w:eastAsia="Palatino Linotype" w:hAnsi="Palatino Linotype" w:cs="Palatino Linotype"/>
          <w:iCs/>
        </w:rPr>
        <w:t xml:space="preserve">En tal sentido, este Organismo Garante tiene por satisfecho el requerimiento de información marcado con el numeral 1, toda vez que el nombre de la persona que </w:t>
      </w:r>
      <w:r w:rsidR="000317E5" w:rsidRPr="008E37F1">
        <w:rPr>
          <w:rFonts w:ascii="Palatino Linotype" w:eastAsia="Palatino Linotype" w:hAnsi="Palatino Linotype" w:cs="Palatino Linotype"/>
          <w:iCs/>
        </w:rPr>
        <w:t>atiende</w:t>
      </w:r>
      <w:r w:rsidRPr="008E37F1">
        <w:rPr>
          <w:rFonts w:ascii="Palatino Linotype" w:eastAsia="Palatino Linotype" w:hAnsi="Palatino Linotype" w:cs="Palatino Linotype"/>
          <w:iCs/>
        </w:rPr>
        <w:t xml:space="preserve"> o da respuesta a las solicitudes de información mediante el sistema SAIMEX, se desprende de las documentales proporcionadas por el </w:t>
      </w:r>
      <w:r w:rsidRPr="008E37F1">
        <w:rPr>
          <w:rFonts w:ascii="Palatino Linotype" w:eastAsia="Palatino Linotype" w:hAnsi="Palatino Linotype" w:cs="Palatino Linotype"/>
          <w:b/>
          <w:bCs/>
          <w:iCs/>
        </w:rPr>
        <w:t>Sujeto Obligado</w:t>
      </w:r>
      <w:r w:rsidRPr="008E37F1">
        <w:rPr>
          <w:rFonts w:ascii="Palatino Linotype" w:eastAsia="Palatino Linotype" w:hAnsi="Palatino Linotype" w:cs="Palatino Linotype"/>
          <w:iCs/>
        </w:rPr>
        <w:t>.</w:t>
      </w:r>
    </w:p>
    <w:p w14:paraId="39ABD7E7" w14:textId="72062772" w:rsidR="008B02C9" w:rsidRPr="008E37F1" w:rsidRDefault="000317E5" w:rsidP="00C37279">
      <w:pPr>
        <w:spacing w:before="240" w:after="240" w:line="360" w:lineRule="auto"/>
        <w:jc w:val="both"/>
        <w:rPr>
          <w:rFonts w:ascii="Palatino Linotype" w:eastAsia="Palatino Linotype" w:hAnsi="Palatino Linotype" w:cs="Palatino Linotype"/>
        </w:rPr>
      </w:pPr>
      <w:bookmarkStart w:id="7" w:name="_Hlk112698351"/>
      <w:r w:rsidRPr="008E37F1">
        <w:rPr>
          <w:rFonts w:ascii="Palatino Linotype" w:eastAsia="Palatino Linotype" w:hAnsi="Palatino Linotype" w:cs="Palatino Linotype"/>
        </w:rPr>
        <w:lastRenderedPageBreak/>
        <w:t xml:space="preserve">Por otro lado, respecto de los </w:t>
      </w:r>
      <w:r w:rsidRPr="008E37F1">
        <w:rPr>
          <w:rFonts w:ascii="Palatino Linotype" w:eastAsia="Palatino Linotype" w:hAnsi="Palatino Linotype" w:cs="Palatino Linotype"/>
          <w:b/>
        </w:rPr>
        <w:t>puntos 2 y 4</w:t>
      </w:r>
      <w:r w:rsidR="003D0371" w:rsidRPr="008E37F1">
        <w:rPr>
          <w:rFonts w:ascii="Palatino Linotype" w:eastAsia="Palatino Linotype" w:hAnsi="Palatino Linotype" w:cs="Palatino Linotype"/>
        </w:rPr>
        <w:t xml:space="preserve"> mediante los cuales se requirió la e</w:t>
      </w:r>
      <w:r w:rsidR="003D0371" w:rsidRPr="008E37F1">
        <w:rPr>
          <w:rFonts w:ascii="Palatino Linotype" w:eastAsia="Palatino Linotype" w:hAnsi="Palatino Linotype" w:cs="Palatino Linotype"/>
          <w:b/>
          <w:bCs/>
        </w:rPr>
        <w:t xml:space="preserve">xperiencia, curiculum vitae y los documentos con los que fueron dados de alta los servidores públicos adscritos a la </w:t>
      </w:r>
      <w:r w:rsidR="007A4282" w:rsidRPr="008E37F1">
        <w:rPr>
          <w:rFonts w:ascii="Palatino Linotype" w:eastAsia="Palatino Linotype" w:hAnsi="Palatino Linotype" w:cs="Palatino Linotype"/>
          <w:b/>
          <w:bCs/>
        </w:rPr>
        <w:t>U</w:t>
      </w:r>
      <w:r w:rsidR="003D0371" w:rsidRPr="008E37F1">
        <w:rPr>
          <w:rFonts w:ascii="Palatino Linotype" w:eastAsia="Palatino Linotype" w:hAnsi="Palatino Linotype" w:cs="Palatino Linotype"/>
          <w:b/>
          <w:bCs/>
        </w:rPr>
        <w:t xml:space="preserve">nidad de </w:t>
      </w:r>
      <w:r w:rsidR="007A4282" w:rsidRPr="008E37F1">
        <w:rPr>
          <w:rFonts w:ascii="Palatino Linotype" w:eastAsia="Palatino Linotype" w:hAnsi="Palatino Linotype" w:cs="Palatino Linotype"/>
          <w:b/>
          <w:bCs/>
        </w:rPr>
        <w:t>T</w:t>
      </w:r>
      <w:r w:rsidR="003D0371" w:rsidRPr="008E37F1">
        <w:rPr>
          <w:rFonts w:ascii="Palatino Linotype" w:eastAsia="Palatino Linotype" w:hAnsi="Palatino Linotype" w:cs="Palatino Linotype"/>
          <w:b/>
          <w:bCs/>
        </w:rPr>
        <w:t xml:space="preserve">ransparencia, </w:t>
      </w:r>
      <w:r w:rsidR="00BD131C" w:rsidRPr="008E37F1">
        <w:rPr>
          <w:rFonts w:ascii="Palatino Linotype" w:eastAsia="Palatino Linotype" w:hAnsi="Palatino Linotype" w:cs="Palatino Linotype"/>
        </w:rPr>
        <w:t xml:space="preserve">es de </w:t>
      </w:r>
      <w:r w:rsidR="00C37279" w:rsidRPr="008E37F1">
        <w:rPr>
          <w:rFonts w:ascii="Palatino Linotype" w:eastAsia="Palatino Linotype" w:hAnsi="Palatino Linotype" w:cs="Palatino Linotype"/>
        </w:rPr>
        <w:t>record</w:t>
      </w:r>
      <w:r w:rsidR="00BD131C" w:rsidRPr="008E37F1">
        <w:rPr>
          <w:rFonts w:ascii="Palatino Linotype" w:eastAsia="Palatino Linotype" w:hAnsi="Palatino Linotype" w:cs="Palatino Linotype"/>
        </w:rPr>
        <w:t xml:space="preserve">ar </w:t>
      </w:r>
      <w:r w:rsidR="00C37279" w:rsidRPr="008E37F1">
        <w:rPr>
          <w:rFonts w:ascii="Palatino Linotype" w:eastAsia="Palatino Linotype" w:hAnsi="Palatino Linotype" w:cs="Palatino Linotype"/>
        </w:rPr>
        <w:t xml:space="preserve">que la Subdirección de Administración y Finanzas, </w:t>
      </w:r>
      <w:r w:rsidR="008B02C9" w:rsidRPr="008E37F1">
        <w:rPr>
          <w:rFonts w:ascii="Palatino Linotype" w:eastAsia="Palatino Linotype" w:hAnsi="Palatino Linotype" w:cs="Palatino Linotype"/>
        </w:rPr>
        <w:t>p</w:t>
      </w:r>
      <w:r w:rsidR="00C37279" w:rsidRPr="008E37F1">
        <w:rPr>
          <w:rFonts w:ascii="Palatino Linotype" w:eastAsia="Palatino Linotype" w:hAnsi="Palatino Linotype" w:cs="Palatino Linotype"/>
        </w:rPr>
        <w:t>roporcionó</w:t>
      </w:r>
      <w:r w:rsidR="008B02C9" w:rsidRPr="008E37F1">
        <w:rPr>
          <w:rFonts w:ascii="Palatino Linotype" w:eastAsia="Palatino Linotype" w:hAnsi="Palatino Linotype" w:cs="Palatino Linotype"/>
        </w:rPr>
        <w:t xml:space="preserve"> </w:t>
      </w:r>
      <w:r w:rsidR="00C37279" w:rsidRPr="008E37F1">
        <w:rPr>
          <w:rFonts w:ascii="Palatino Linotype" w:eastAsia="Palatino Linotype" w:hAnsi="Palatino Linotype" w:cs="Palatino Linotype"/>
        </w:rPr>
        <w:t xml:space="preserve">el documento que describe la experiencia laboral de dos servidoras públicas y </w:t>
      </w:r>
      <w:r w:rsidR="008B02C9" w:rsidRPr="008E37F1">
        <w:rPr>
          <w:rFonts w:ascii="Palatino Linotype" w:eastAsia="Palatino Linotype" w:hAnsi="Palatino Linotype" w:cs="Palatino Linotype"/>
        </w:rPr>
        <w:t xml:space="preserve">el </w:t>
      </w:r>
      <w:r w:rsidR="00C37279" w:rsidRPr="008E37F1">
        <w:rPr>
          <w:rFonts w:ascii="Palatino Linotype" w:eastAsia="Palatino Linotype" w:hAnsi="Palatino Linotype" w:cs="Palatino Linotype"/>
        </w:rPr>
        <w:t xml:space="preserve">curriculum vitae </w:t>
      </w:r>
      <w:r w:rsidR="008B02C9" w:rsidRPr="008E37F1">
        <w:rPr>
          <w:rFonts w:ascii="Palatino Linotype" w:eastAsia="Palatino Linotype" w:hAnsi="Palatino Linotype" w:cs="Palatino Linotype"/>
        </w:rPr>
        <w:t>de una tercera servidora pública, mismas que se encuentran adscritas a la Unidad de Transparencia.</w:t>
      </w:r>
    </w:p>
    <w:p w14:paraId="560B42A6" w14:textId="09D20D0A" w:rsidR="008B02C9" w:rsidRPr="008E37F1" w:rsidRDefault="008B02C9" w:rsidP="008B02C9">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Cabe señalar que, de conformidad con el Manual de Organización del Organismo Público Descentralizado para la Prestación de los Servicios de Agua Potable, Alcantarillado y Saneamiento del Municipio de Atizapán de Zaragoza, la Subdirección de Administración y Finanzas se integra, entre otras áreas, de la Coordinación de Administración que tiene a su cargo, entre otros, al Departamento de Recursos Humanos, cuyo objetivo consiste en asegurar que el Organismo cuente oportunamente con los recursos humanos idóneos para el desempeño de las funciones, vigilando el cumplimiento de las disposiciones jurídicas aplicables en la relación laboral entre el Organismo y los servidores públicos, y entre sus funciones se encuentran las siguientes, en su parte conducente:</w:t>
      </w:r>
    </w:p>
    <w:p w14:paraId="0908C9E0" w14:textId="77777777" w:rsidR="008B02C9" w:rsidRPr="008E37F1" w:rsidRDefault="008B02C9" w:rsidP="008B02C9">
      <w:pPr>
        <w:spacing w:before="240" w:after="240" w:line="360" w:lineRule="auto"/>
        <w:ind w:left="284"/>
        <w:jc w:val="both"/>
        <w:rPr>
          <w:rFonts w:ascii="Palatino Linotype" w:hAnsi="Palatino Linotype"/>
          <w:b/>
          <w:bCs/>
        </w:rPr>
      </w:pPr>
      <w:r w:rsidRPr="008E37F1">
        <w:rPr>
          <w:rFonts w:ascii="Palatino Linotype" w:hAnsi="Palatino Linotype"/>
          <w:b/>
          <w:bCs/>
        </w:rPr>
        <w:t>FUNCIONES:</w:t>
      </w:r>
    </w:p>
    <w:p w14:paraId="31355B9C" w14:textId="77777777" w:rsidR="008B02C9" w:rsidRPr="008E37F1" w:rsidRDefault="008B02C9" w:rsidP="008B02C9">
      <w:pPr>
        <w:spacing w:before="240" w:after="240" w:line="360" w:lineRule="auto"/>
        <w:ind w:left="284"/>
        <w:jc w:val="both"/>
        <w:rPr>
          <w:rFonts w:ascii="Palatino Linotype" w:hAnsi="Palatino Linotype"/>
        </w:rPr>
      </w:pPr>
      <w:r w:rsidRPr="008E37F1">
        <w:rPr>
          <w:rFonts w:ascii="Palatino Linotype" w:hAnsi="Palatino Linotype"/>
        </w:rPr>
        <w:t>I.-Tramitar las altas y bajas del personal del Organismo;</w:t>
      </w:r>
    </w:p>
    <w:p w14:paraId="67084337" w14:textId="77777777" w:rsidR="008B02C9" w:rsidRPr="008E37F1" w:rsidRDefault="008B02C9" w:rsidP="008B02C9">
      <w:pPr>
        <w:spacing w:before="240" w:after="240" w:line="360" w:lineRule="auto"/>
        <w:ind w:left="284"/>
        <w:jc w:val="both"/>
        <w:rPr>
          <w:rFonts w:ascii="Palatino Linotype" w:hAnsi="Palatino Linotype"/>
        </w:rPr>
      </w:pPr>
      <w:r w:rsidRPr="008E37F1">
        <w:rPr>
          <w:rFonts w:ascii="Palatino Linotype" w:hAnsi="Palatino Linotype"/>
        </w:rPr>
        <w:lastRenderedPageBreak/>
        <w:t xml:space="preserve">II.-Llevar el control de la asistencia de personal registrado por cada servidor público; </w:t>
      </w:r>
    </w:p>
    <w:p w14:paraId="43078320" w14:textId="77777777" w:rsidR="008B02C9" w:rsidRPr="008E37F1" w:rsidRDefault="008B02C9" w:rsidP="008B02C9">
      <w:pPr>
        <w:spacing w:before="240" w:after="240" w:line="360" w:lineRule="auto"/>
        <w:ind w:left="284"/>
        <w:jc w:val="both"/>
        <w:rPr>
          <w:rFonts w:ascii="Palatino Linotype" w:hAnsi="Palatino Linotype"/>
        </w:rPr>
      </w:pPr>
      <w:r w:rsidRPr="008E37F1">
        <w:rPr>
          <w:rFonts w:ascii="Palatino Linotype" w:hAnsi="Palatino Linotype"/>
        </w:rPr>
        <w:t>III.-Llevar el registro y control del personal;</w:t>
      </w:r>
    </w:p>
    <w:p w14:paraId="123E3CEB" w14:textId="77777777" w:rsidR="008B02C9" w:rsidRPr="008E37F1" w:rsidRDefault="008B02C9" w:rsidP="008B02C9">
      <w:pPr>
        <w:spacing w:before="240" w:after="240" w:line="360" w:lineRule="auto"/>
        <w:ind w:left="284"/>
        <w:jc w:val="both"/>
        <w:rPr>
          <w:rFonts w:ascii="Palatino Linotype" w:hAnsi="Palatino Linotype"/>
        </w:rPr>
      </w:pPr>
      <w:r w:rsidRPr="008E37F1">
        <w:rPr>
          <w:rFonts w:ascii="Palatino Linotype" w:hAnsi="Palatino Linotype"/>
        </w:rPr>
        <w:t xml:space="preserve">IV.-Supervisar que el personal que ingresa al Organismo cumpla con todos los requisitos establecidos y sea idóneo de acuerdo al perfil del puesto; </w:t>
      </w:r>
    </w:p>
    <w:p w14:paraId="78B3B220" w14:textId="77777777" w:rsidR="008B02C9" w:rsidRPr="008E37F1" w:rsidRDefault="008B02C9" w:rsidP="008B02C9">
      <w:pPr>
        <w:spacing w:before="240" w:after="240" w:line="360" w:lineRule="auto"/>
        <w:ind w:left="284"/>
        <w:jc w:val="both"/>
        <w:rPr>
          <w:rFonts w:ascii="Palatino Linotype" w:hAnsi="Palatino Linotype"/>
        </w:rPr>
      </w:pPr>
      <w:r w:rsidRPr="008E37F1">
        <w:rPr>
          <w:rFonts w:ascii="Palatino Linotype" w:hAnsi="Palatino Linotype"/>
        </w:rPr>
        <w:t xml:space="preserve">V.-Supervisar la adecuada y oportuna integración de los expedientes de personal; </w:t>
      </w:r>
    </w:p>
    <w:p w14:paraId="20C55CA7" w14:textId="77777777" w:rsidR="008B02C9" w:rsidRPr="008E37F1" w:rsidRDefault="008B02C9" w:rsidP="008B02C9">
      <w:pPr>
        <w:spacing w:before="240" w:after="240" w:line="360" w:lineRule="auto"/>
        <w:ind w:left="284"/>
        <w:jc w:val="both"/>
        <w:rPr>
          <w:rFonts w:ascii="Palatino Linotype" w:hAnsi="Palatino Linotype"/>
        </w:rPr>
      </w:pPr>
      <w:r w:rsidRPr="008E37F1">
        <w:rPr>
          <w:rFonts w:ascii="Palatino Linotype" w:hAnsi="Palatino Linotype"/>
        </w:rPr>
        <w:t>VI.-Mantener actualizada la plantilla del personal, el control de plazas vacantes y ocupadas, de acuerdo al Presupuesto del Capítulo 1000, Servicios Personales;</w:t>
      </w:r>
    </w:p>
    <w:p w14:paraId="4E804337" w14:textId="77777777" w:rsidR="008B02C9" w:rsidRPr="008E37F1" w:rsidRDefault="008B02C9" w:rsidP="008B02C9">
      <w:pPr>
        <w:spacing w:before="240" w:after="240" w:line="360" w:lineRule="auto"/>
        <w:ind w:left="284"/>
        <w:jc w:val="both"/>
        <w:rPr>
          <w:rFonts w:ascii="Palatino Linotype" w:hAnsi="Palatino Linotype"/>
        </w:rPr>
      </w:pPr>
      <w:r w:rsidRPr="008E37F1">
        <w:rPr>
          <w:rFonts w:ascii="Palatino Linotype" w:hAnsi="Palatino Linotype"/>
        </w:rPr>
        <w:t>VII.-Mantener un estricto control del ejercicio Presupuestal del Capítulo 1000, Servicios Personales;</w:t>
      </w:r>
    </w:p>
    <w:p w14:paraId="02451282" w14:textId="6EA5405D" w:rsidR="00C2614D" w:rsidRPr="008E37F1" w:rsidRDefault="008B02C9" w:rsidP="00C37279">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Advirtiéndose que es el área </w:t>
      </w:r>
      <w:r w:rsidR="00C2614D" w:rsidRPr="008E37F1">
        <w:rPr>
          <w:rFonts w:ascii="Palatino Linotype" w:eastAsia="Palatino Linotype" w:hAnsi="Palatino Linotype" w:cs="Palatino Linotype"/>
        </w:rPr>
        <w:t>competente</w:t>
      </w:r>
      <w:r w:rsidRPr="008E37F1">
        <w:rPr>
          <w:rFonts w:ascii="Palatino Linotype" w:eastAsia="Palatino Linotype" w:hAnsi="Palatino Linotype" w:cs="Palatino Linotype"/>
        </w:rPr>
        <w:t xml:space="preserve"> para generar, administrar o poseer la información materia de los requerimientos en estudio, </w:t>
      </w:r>
      <w:r w:rsidR="00C2614D" w:rsidRPr="008E37F1">
        <w:rPr>
          <w:rFonts w:ascii="Palatino Linotype" w:eastAsia="Palatino Linotype" w:hAnsi="Palatino Linotype" w:cs="Palatino Linotype"/>
        </w:rPr>
        <w:t>en ejercicio de sus atribuciones.</w:t>
      </w:r>
    </w:p>
    <w:p w14:paraId="38F69AD9" w14:textId="6F5D64F9" w:rsidR="00BF513C" w:rsidRPr="008E37F1" w:rsidRDefault="00C2614D" w:rsidP="00C37279">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Sin embargo, derivado del análisis efectuado en las documentales remitidas para atender los puntos en análisis, se advirtió, en primer lugar, que </w:t>
      </w:r>
      <w:r w:rsidR="00662B85" w:rsidRPr="008E37F1">
        <w:rPr>
          <w:rFonts w:ascii="Palatino Linotype" w:eastAsia="Palatino Linotype" w:hAnsi="Palatino Linotype" w:cs="Palatino Linotype"/>
        </w:rPr>
        <w:t xml:space="preserve">los documentos de las servidoras públicas Alejandra Morado Ríos y Mariamneé Vega Blancarte, si bien dan cuenta de su experiencia laboral, no contienen información de su formación </w:t>
      </w:r>
      <w:r w:rsidR="00662B85" w:rsidRPr="008E37F1">
        <w:rPr>
          <w:rFonts w:ascii="Palatino Linotype" w:eastAsia="Palatino Linotype" w:hAnsi="Palatino Linotype" w:cs="Palatino Linotype"/>
        </w:rPr>
        <w:lastRenderedPageBreak/>
        <w:t>académica, en segundo</w:t>
      </w:r>
      <w:r w:rsidR="000317E5" w:rsidRPr="008E37F1">
        <w:rPr>
          <w:rFonts w:ascii="Palatino Linotype" w:eastAsia="Palatino Linotype" w:hAnsi="Palatino Linotype" w:cs="Palatino Linotype"/>
        </w:rPr>
        <w:t>,</w:t>
      </w:r>
      <w:r w:rsidR="00662B85" w:rsidRPr="008E37F1">
        <w:rPr>
          <w:rFonts w:ascii="Palatino Linotype" w:eastAsia="Palatino Linotype" w:hAnsi="Palatino Linotype" w:cs="Palatino Linotype"/>
        </w:rPr>
        <w:t xml:space="preserve"> que </w:t>
      </w:r>
      <w:r w:rsidRPr="008E37F1">
        <w:rPr>
          <w:rFonts w:ascii="Palatino Linotype" w:eastAsia="Palatino Linotype" w:hAnsi="Palatino Linotype" w:cs="Palatino Linotype"/>
        </w:rPr>
        <w:t>en el curriculum vitae</w:t>
      </w:r>
      <w:r w:rsidR="008B02C9" w:rsidRPr="008E37F1">
        <w:rPr>
          <w:rFonts w:ascii="Palatino Linotype" w:eastAsia="Palatino Linotype" w:hAnsi="Palatino Linotype" w:cs="Palatino Linotype"/>
        </w:rPr>
        <w:t xml:space="preserve"> </w:t>
      </w:r>
      <w:r w:rsidR="00662B85" w:rsidRPr="008E37F1">
        <w:rPr>
          <w:rFonts w:ascii="Palatino Linotype" w:eastAsia="Palatino Linotype" w:hAnsi="Palatino Linotype" w:cs="Palatino Linotype"/>
        </w:rPr>
        <w:t xml:space="preserve">de la servidora pública María del Carmen Saucedo Navarrete, </w:t>
      </w:r>
      <w:r w:rsidR="00C37279" w:rsidRPr="008E37F1">
        <w:rPr>
          <w:rFonts w:ascii="Palatino Linotype" w:eastAsia="Palatino Linotype" w:hAnsi="Palatino Linotype" w:cs="Palatino Linotype"/>
        </w:rPr>
        <w:t>se testó</w:t>
      </w:r>
      <w:r w:rsidRPr="008E37F1">
        <w:rPr>
          <w:rFonts w:ascii="Palatino Linotype" w:eastAsia="Palatino Linotype" w:hAnsi="Palatino Linotype" w:cs="Palatino Linotype"/>
        </w:rPr>
        <w:t xml:space="preserve"> el </w:t>
      </w:r>
      <w:r w:rsidR="00C37279" w:rsidRPr="008E37F1">
        <w:rPr>
          <w:rFonts w:ascii="Palatino Linotype" w:eastAsia="Palatino Linotype" w:hAnsi="Palatino Linotype" w:cs="Palatino Linotype"/>
        </w:rPr>
        <w:t>teléfono, email y dos datos de los que no se tiene certeza a que información corresponden</w:t>
      </w:r>
      <w:r w:rsidR="00BD131C" w:rsidRPr="008E37F1">
        <w:rPr>
          <w:rFonts w:ascii="Palatino Linotype" w:eastAsia="Palatino Linotype" w:hAnsi="Palatino Linotype" w:cs="Palatino Linotype"/>
        </w:rPr>
        <w:t xml:space="preserve">, toda vez que </w:t>
      </w:r>
      <w:r w:rsidR="000A6530" w:rsidRPr="008E37F1">
        <w:rPr>
          <w:rFonts w:ascii="Palatino Linotype" w:eastAsia="Palatino Linotype" w:hAnsi="Palatino Linotype" w:cs="Palatino Linotype"/>
        </w:rPr>
        <w:t xml:space="preserve">si bien el acuerdo mediante el cual el Comité de Transparencia </w:t>
      </w:r>
      <w:r w:rsidR="00741B90" w:rsidRPr="008E37F1">
        <w:rPr>
          <w:rFonts w:ascii="Palatino Linotype" w:eastAsia="Palatino Linotype" w:hAnsi="Palatino Linotype" w:cs="Palatino Linotype"/>
        </w:rPr>
        <w:t>confirmó la clasificación para emitir la versión pública</w:t>
      </w:r>
      <w:r w:rsidR="00C17BE7" w:rsidRPr="008E37F1">
        <w:rPr>
          <w:rFonts w:ascii="Palatino Linotype" w:eastAsia="Palatino Linotype" w:hAnsi="Palatino Linotype" w:cs="Palatino Linotype"/>
        </w:rPr>
        <w:t xml:space="preserve"> </w:t>
      </w:r>
      <w:r w:rsidR="00BD131C" w:rsidRPr="008E37F1">
        <w:rPr>
          <w:rFonts w:ascii="Palatino Linotype" w:eastAsia="Palatino Linotype" w:hAnsi="Palatino Linotype" w:cs="Palatino Linotype"/>
        </w:rPr>
        <w:t xml:space="preserve">correspondiente </w:t>
      </w:r>
      <w:r w:rsidR="00C17BE7" w:rsidRPr="008E37F1">
        <w:rPr>
          <w:rFonts w:ascii="Palatino Linotype" w:eastAsia="Palatino Linotype" w:hAnsi="Palatino Linotype" w:cs="Palatino Linotype"/>
        </w:rPr>
        <w:t>hace referencia a</w:t>
      </w:r>
      <w:r w:rsidR="00662B85" w:rsidRPr="008E37F1">
        <w:rPr>
          <w:rFonts w:ascii="Palatino Linotype" w:eastAsia="Palatino Linotype" w:hAnsi="Palatino Linotype" w:cs="Palatino Linotype"/>
        </w:rPr>
        <w:t>l</w:t>
      </w:r>
      <w:r w:rsidR="00741B90" w:rsidRPr="008E37F1">
        <w:rPr>
          <w:rFonts w:ascii="Palatino Linotype" w:eastAsia="Palatino Linotype" w:hAnsi="Palatino Linotype" w:cs="Palatino Linotype"/>
        </w:rPr>
        <w:t xml:space="preserve"> curriculum, no </w:t>
      </w:r>
      <w:r w:rsidRPr="008E37F1">
        <w:rPr>
          <w:rFonts w:ascii="Palatino Linotype" w:eastAsia="Palatino Linotype" w:hAnsi="Palatino Linotype" w:cs="Palatino Linotype"/>
        </w:rPr>
        <w:t>pasa desapercibido</w:t>
      </w:r>
      <w:r w:rsidR="00741B90" w:rsidRPr="008E37F1">
        <w:rPr>
          <w:rFonts w:ascii="Palatino Linotype" w:eastAsia="Palatino Linotype" w:hAnsi="Palatino Linotype" w:cs="Palatino Linotype"/>
        </w:rPr>
        <w:t xml:space="preserve"> que dicho acuerdo </w:t>
      </w:r>
      <w:r w:rsidR="00741B90" w:rsidRPr="008E37F1">
        <w:rPr>
          <w:rFonts w:ascii="Palatino Linotype" w:eastAsia="Palatino Linotype" w:hAnsi="Palatino Linotype" w:cs="Palatino Linotype"/>
          <w:b/>
          <w:bCs/>
        </w:rPr>
        <w:t xml:space="preserve">no contempla los datos </w:t>
      </w:r>
      <w:r w:rsidR="00C17BE7" w:rsidRPr="008E37F1">
        <w:rPr>
          <w:rFonts w:ascii="Palatino Linotype" w:eastAsia="Palatino Linotype" w:hAnsi="Palatino Linotype" w:cs="Palatino Linotype"/>
          <w:b/>
          <w:bCs/>
        </w:rPr>
        <w:t>personales que fueron eliminados o testados</w:t>
      </w:r>
      <w:r w:rsidR="00C17BE7" w:rsidRPr="008E37F1">
        <w:rPr>
          <w:rFonts w:ascii="Palatino Linotype" w:eastAsia="Palatino Linotype" w:hAnsi="Palatino Linotype" w:cs="Palatino Linotype"/>
        </w:rPr>
        <w:t xml:space="preserve"> </w:t>
      </w:r>
      <w:r w:rsidR="00C17BE7" w:rsidRPr="008E37F1">
        <w:rPr>
          <w:rFonts w:ascii="Palatino Linotype" w:eastAsia="Palatino Linotype" w:hAnsi="Palatino Linotype" w:cs="Palatino Linotype"/>
          <w:b/>
          <w:bCs/>
        </w:rPr>
        <w:t xml:space="preserve">en </w:t>
      </w:r>
      <w:r w:rsidR="00E057C4" w:rsidRPr="008E37F1">
        <w:rPr>
          <w:rFonts w:ascii="Palatino Linotype" w:eastAsia="Palatino Linotype" w:hAnsi="Palatino Linotype" w:cs="Palatino Linotype"/>
          <w:b/>
          <w:bCs/>
        </w:rPr>
        <w:t>el referido documento</w:t>
      </w:r>
      <w:r w:rsidR="00BF513C" w:rsidRPr="008E37F1">
        <w:rPr>
          <w:rFonts w:ascii="Palatino Linotype" w:eastAsia="Palatino Linotype" w:hAnsi="Palatino Linotype" w:cs="Palatino Linotype"/>
        </w:rPr>
        <w:t>.</w:t>
      </w:r>
    </w:p>
    <w:p w14:paraId="3F1990FD" w14:textId="727DCF80" w:rsidR="00624CA0" w:rsidRPr="008E37F1" w:rsidRDefault="00662B85" w:rsidP="00167A30">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En las relatadas circunstancias</w:t>
      </w:r>
      <w:r w:rsidR="00624CA0" w:rsidRPr="008E37F1">
        <w:rPr>
          <w:rFonts w:ascii="Palatino Linotype" w:eastAsia="Palatino Linotype" w:hAnsi="Palatino Linotype" w:cs="Palatino Linotype"/>
        </w:rPr>
        <w:t xml:space="preserve"> este Organismo Garante estima que la información es insuficiente para </w:t>
      </w:r>
      <w:r w:rsidR="00E057C4" w:rsidRPr="008E37F1">
        <w:rPr>
          <w:rFonts w:ascii="Palatino Linotype" w:eastAsia="Palatino Linotype" w:hAnsi="Palatino Linotype" w:cs="Palatino Linotype"/>
        </w:rPr>
        <w:t>tener</w:t>
      </w:r>
      <w:r w:rsidR="00624CA0" w:rsidRPr="008E37F1">
        <w:rPr>
          <w:rFonts w:ascii="Palatino Linotype" w:eastAsia="Palatino Linotype" w:hAnsi="Palatino Linotype" w:cs="Palatino Linotype"/>
        </w:rPr>
        <w:t xml:space="preserve"> </w:t>
      </w:r>
      <w:r w:rsidR="00E057C4" w:rsidRPr="008E37F1">
        <w:rPr>
          <w:rFonts w:ascii="Palatino Linotype" w:eastAsia="Palatino Linotype" w:hAnsi="Palatino Linotype" w:cs="Palatino Linotype"/>
        </w:rPr>
        <w:t>como</w:t>
      </w:r>
      <w:r w:rsidR="00624CA0" w:rsidRPr="008E37F1">
        <w:rPr>
          <w:rFonts w:ascii="Palatino Linotype" w:eastAsia="Palatino Linotype" w:hAnsi="Palatino Linotype" w:cs="Palatino Linotype"/>
        </w:rPr>
        <w:t xml:space="preserve"> totalmente</w:t>
      </w:r>
      <w:r w:rsidR="00E057C4" w:rsidRPr="008E37F1">
        <w:rPr>
          <w:rFonts w:ascii="Palatino Linotype" w:eastAsia="Palatino Linotype" w:hAnsi="Palatino Linotype" w:cs="Palatino Linotype"/>
        </w:rPr>
        <w:t xml:space="preserve"> satisfecho el derecho de acceso a la información de la persona solicitante respecto de los puntos en </w:t>
      </w:r>
      <w:r w:rsidR="00DD5A8B" w:rsidRPr="008E37F1">
        <w:rPr>
          <w:rFonts w:ascii="Palatino Linotype" w:eastAsia="Palatino Linotype" w:hAnsi="Palatino Linotype" w:cs="Palatino Linotype"/>
        </w:rPr>
        <w:t>estudio.</w:t>
      </w:r>
    </w:p>
    <w:p w14:paraId="14EA2DCE" w14:textId="07D21C41" w:rsidR="005A2FBD" w:rsidRPr="008E37F1" w:rsidRDefault="00624CA0" w:rsidP="00167A30">
      <w:pPr>
        <w:spacing w:before="240" w:after="240" w:line="360" w:lineRule="auto"/>
        <w:jc w:val="both"/>
        <w:rPr>
          <w:rFonts w:ascii="Palatino Linotype" w:hAnsi="Palatino Linotype"/>
        </w:rPr>
      </w:pPr>
      <w:r w:rsidRPr="008E37F1">
        <w:rPr>
          <w:rFonts w:ascii="Palatino Linotype" w:eastAsia="Palatino Linotype" w:hAnsi="Palatino Linotype" w:cs="Palatino Linotype"/>
        </w:rPr>
        <w:t>A</w:t>
      </w:r>
      <w:r w:rsidR="00662B85" w:rsidRPr="008E37F1">
        <w:rPr>
          <w:rFonts w:ascii="Palatino Linotype" w:eastAsia="Palatino Linotype" w:hAnsi="Palatino Linotype" w:cs="Palatino Linotype"/>
        </w:rPr>
        <w:t>simismo, a</w:t>
      </w:r>
      <w:r w:rsidRPr="008E37F1">
        <w:rPr>
          <w:rFonts w:ascii="Palatino Linotype" w:eastAsia="Palatino Linotype" w:hAnsi="Palatino Linotype" w:cs="Palatino Linotype"/>
        </w:rPr>
        <w:t xml:space="preserve"> efecto de sustentar lo anterior, </w:t>
      </w:r>
      <w:r w:rsidR="005A2FBD" w:rsidRPr="008E37F1">
        <w:rPr>
          <w:rFonts w:ascii="Palatino Linotype" w:eastAsia="Palatino Linotype" w:hAnsi="Palatino Linotype" w:cs="Palatino Linotype"/>
        </w:rPr>
        <w:t xml:space="preserve">es oportuno </w:t>
      </w:r>
      <w:r w:rsidRPr="008E37F1">
        <w:rPr>
          <w:rFonts w:ascii="Palatino Linotype" w:eastAsia="Palatino Linotype" w:hAnsi="Palatino Linotype" w:cs="Palatino Linotype"/>
        </w:rPr>
        <w:t>traer a colación el contenido del</w:t>
      </w:r>
      <w:r w:rsidR="005A2FBD" w:rsidRPr="008E37F1">
        <w:rPr>
          <w:rFonts w:ascii="Palatino Linotype" w:eastAsia="Palatino Linotype" w:hAnsi="Palatino Linotype" w:cs="Palatino Linotype"/>
        </w:rPr>
        <w:t xml:space="preserve"> </w:t>
      </w:r>
      <w:r w:rsidRPr="008E37F1">
        <w:rPr>
          <w:rFonts w:ascii="Palatino Linotype" w:eastAsia="Palatino Linotype" w:hAnsi="Palatino Linotype" w:cs="Palatino Linotype"/>
        </w:rPr>
        <w:t>artículo</w:t>
      </w:r>
      <w:r w:rsidR="005A2FBD" w:rsidRPr="008E37F1">
        <w:rPr>
          <w:rFonts w:ascii="Palatino Linotype" w:eastAsia="Palatino Linotype" w:hAnsi="Palatino Linotype" w:cs="Palatino Linotype"/>
        </w:rPr>
        <w:t xml:space="preserve"> </w:t>
      </w:r>
      <w:r w:rsidR="005A2FBD" w:rsidRPr="008E37F1">
        <w:rPr>
          <w:rFonts w:ascii="Palatino Linotype" w:hAnsi="Palatino Linotype"/>
        </w:rPr>
        <w:t>47 de la Ley del Trabajo de los Servidores Públicos del Estado y Municipios, a saber:</w:t>
      </w:r>
    </w:p>
    <w:p w14:paraId="695BBD99" w14:textId="77777777" w:rsidR="005A2FBD" w:rsidRPr="008E37F1" w:rsidRDefault="005A2FBD" w:rsidP="005A2FBD">
      <w:pPr>
        <w:spacing w:before="120" w:after="120"/>
        <w:ind w:left="851" w:right="851"/>
        <w:jc w:val="both"/>
        <w:rPr>
          <w:rFonts w:ascii="Palatino Linotype" w:hAnsi="Palatino Linotype" w:cs="Arial"/>
          <w:i/>
          <w:sz w:val="22"/>
        </w:rPr>
      </w:pPr>
      <w:r w:rsidRPr="008E37F1">
        <w:rPr>
          <w:rFonts w:ascii="Palatino Linotype" w:hAnsi="Palatino Linotype" w:cs="Arial"/>
          <w:i/>
          <w:sz w:val="22"/>
        </w:rPr>
        <w:t>“</w:t>
      </w:r>
      <w:r w:rsidRPr="008E37F1">
        <w:rPr>
          <w:rFonts w:ascii="Palatino Linotype" w:hAnsi="Palatino Linotype" w:cs="Arial"/>
          <w:b/>
          <w:i/>
          <w:sz w:val="22"/>
        </w:rPr>
        <w:t>ARTÍCULO 47</w:t>
      </w:r>
      <w:r w:rsidRPr="008E37F1">
        <w:rPr>
          <w:rFonts w:ascii="Palatino Linotype" w:hAnsi="Palatino Linotype" w:cs="Arial"/>
          <w:i/>
          <w:sz w:val="22"/>
        </w:rPr>
        <w:t xml:space="preserve">. </w:t>
      </w:r>
      <w:r w:rsidRPr="008E37F1">
        <w:rPr>
          <w:rFonts w:ascii="Palatino Linotype" w:hAnsi="Palatino Linotype" w:cs="Arial"/>
          <w:b/>
          <w:i/>
          <w:sz w:val="22"/>
        </w:rPr>
        <w:t>Para ingresar al servicio público se requiere</w:t>
      </w:r>
      <w:r w:rsidRPr="008E37F1">
        <w:rPr>
          <w:rFonts w:ascii="Palatino Linotype" w:hAnsi="Palatino Linotype" w:cs="Arial"/>
          <w:i/>
          <w:sz w:val="22"/>
        </w:rPr>
        <w:t>:</w:t>
      </w:r>
    </w:p>
    <w:p w14:paraId="7F858CAA"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b/>
          <w:i/>
          <w:sz w:val="22"/>
        </w:rPr>
        <w:t>I. Presentar una solicitud utilizando la forma oficial que se autorice</w:t>
      </w:r>
      <w:r w:rsidRPr="008E37F1">
        <w:rPr>
          <w:rFonts w:ascii="Palatino Linotype" w:hAnsi="Palatino Linotype" w:cs="Arial"/>
          <w:i/>
          <w:sz w:val="22"/>
        </w:rPr>
        <w:t xml:space="preserve"> por la institución pública o dependencia correspondiente; </w:t>
      </w:r>
    </w:p>
    <w:p w14:paraId="41726027"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b/>
          <w:i/>
          <w:sz w:val="22"/>
        </w:rPr>
        <w:t>II. Ser de nacionalidad mexicana</w:t>
      </w:r>
      <w:r w:rsidRPr="008E37F1">
        <w:rPr>
          <w:rFonts w:ascii="Palatino Linotype" w:hAnsi="Palatino Linotype" w:cs="Arial"/>
          <w:i/>
          <w:sz w:val="22"/>
        </w:rPr>
        <w:t xml:space="preserve">, con la excepción prevista en el artículo 17 de la presente ley; </w:t>
      </w:r>
    </w:p>
    <w:p w14:paraId="5BDF7E86"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b/>
          <w:i/>
          <w:sz w:val="22"/>
        </w:rPr>
        <w:t>III. Estar en pleno ejercicio de sus derechos civiles y políticos</w:t>
      </w:r>
      <w:r w:rsidRPr="008E37F1">
        <w:rPr>
          <w:rFonts w:ascii="Palatino Linotype" w:hAnsi="Palatino Linotype" w:cs="Arial"/>
          <w:i/>
          <w:sz w:val="22"/>
        </w:rPr>
        <w:t xml:space="preserve">, en su caso; </w:t>
      </w:r>
    </w:p>
    <w:p w14:paraId="2805CA06"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b/>
          <w:i/>
          <w:sz w:val="22"/>
        </w:rPr>
        <w:t>IV. Acreditar, cuando proceda, el cumplimiento de la Ley del Servicio Militar Nacional</w:t>
      </w:r>
      <w:r w:rsidRPr="008E37F1">
        <w:rPr>
          <w:rFonts w:ascii="Palatino Linotype" w:hAnsi="Palatino Linotype" w:cs="Arial"/>
          <w:i/>
          <w:sz w:val="22"/>
        </w:rPr>
        <w:t>;</w:t>
      </w:r>
    </w:p>
    <w:p w14:paraId="01241EE0"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i/>
          <w:sz w:val="22"/>
        </w:rPr>
        <w:lastRenderedPageBreak/>
        <w:t>V. Derogada.</w:t>
      </w:r>
    </w:p>
    <w:p w14:paraId="61C130EB"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b/>
          <w:i/>
          <w:sz w:val="22"/>
        </w:rPr>
        <w:t>VI.</w:t>
      </w:r>
      <w:r w:rsidRPr="008E37F1">
        <w:rPr>
          <w:rFonts w:ascii="Palatino Linotype" w:hAnsi="Palatino Linotype" w:cs="Arial"/>
          <w:i/>
          <w:sz w:val="22"/>
        </w:rPr>
        <w:t xml:space="preserve"> No haber sido separado anteriormente del servicio por las causas previstas en el artículo 93 de la presente ley;</w:t>
      </w:r>
    </w:p>
    <w:p w14:paraId="4B7E9464"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b/>
          <w:i/>
          <w:sz w:val="22"/>
        </w:rPr>
        <w:t>VII.</w:t>
      </w:r>
      <w:r w:rsidRPr="008E37F1">
        <w:rPr>
          <w:rFonts w:ascii="Palatino Linotype" w:hAnsi="Palatino Linotype" w:cs="Arial"/>
          <w:i/>
          <w:sz w:val="22"/>
        </w:rPr>
        <w:t xml:space="preserve"> Tener buena salud, lo que se comprobará con los </w:t>
      </w:r>
      <w:r w:rsidRPr="008E37F1">
        <w:rPr>
          <w:rFonts w:ascii="Palatino Linotype" w:hAnsi="Palatino Linotype" w:cs="Arial"/>
          <w:b/>
          <w:i/>
          <w:sz w:val="22"/>
        </w:rPr>
        <w:t>certificados médicos correspondientes</w:t>
      </w:r>
      <w:r w:rsidRPr="008E37F1">
        <w:rPr>
          <w:rFonts w:ascii="Palatino Linotype" w:hAnsi="Palatino Linotype" w:cs="Arial"/>
          <w:i/>
          <w:sz w:val="22"/>
        </w:rPr>
        <w:t xml:space="preserve">, en la forma en que se establezca en cada institución pública; </w:t>
      </w:r>
    </w:p>
    <w:p w14:paraId="520FB0A5"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b/>
          <w:i/>
          <w:sz w:val="22"/>
        </w:rPr>
        <w:t>VIII. Cumplir con los requisitos que se establezcan para los diferentes puestos</w:t>
      </w:r>
      <w:r w:rsidRPr="008E37F1">
        <w:rPr>
          <w:rFonts w:ascii="Palatino Linotype" w:hAnsi="Palatino Linotype" w:cs="Arial"/>
          <w:i/>
          <w:sz w:val="22"/>
        </w:rPr>
        <w:t>;</w:t>
      </w:r>
    </w:p>
    <w:p w14:paraId="3EF88E7F"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b/>
          <w:i/>
          <w:sz w:val="22"/>
        </w:rPr>
        <w:t xml:space="preserve">IX. </w:t>
      </w:r>
      <w:r w:rsidRPr="008E37F1">
        <w:rPr>
          <w:rFonts w:ascii="Palatino Linotype" w:hAnsi="Palatino Linotype" w:cs="Arial"/>
          <w:i/>
          <w:sz w:val="22"/>
        </w:rPr>
        <w:t xml:space="preserve">Acreditar por medio de los </w:t>
      </w:r>
      <w:r w:rsidRPr="008E37F1">
        <w:rPr>
          <w:rFonts w:ascii="Palatino Linotype" w:hAnsi="Palatino Linotype" w:cs="Arial"/>
          <w:b/>
          <w:i/>
          <w:sz w:val="22"/>
        </w:rPr>
        <w:t>exámenes correspondientes los conocimientos y aptitudes</w:t>
      </w:r>
      <w:r w:rsidRPr="008E37F1">
        <w:rPr>
          <w:rFonts w:ascii="Palatino Linotype" w:hAnsi="Palatino Linotype" w:cs="Arial"/>
          <w:i/>
          <w:sz w:val="22"/>
        </w:rPr>
        <w:t xml:space="preserve"> necesarios para el desempeño del puesto; y</w:t>
      </w:r>
    </w:p>
    <w:p w14:paraId="607F6ED5"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b/>
          <w:i/>
          <w:sz w:val="22"/>
        </w:rPr>
        <w:t>X. No estar inhabilitado para el ejercicio del servicio público</w:t>
      </w:r>
      <w:r w:rsidRPr="008E37F1">
        <w:rPr>
          <w:rFonts w:ascii="Palatino Linotype" w:hAnsi="Palatino Linotype" w:cs="Arial"/>
          <w:i/>
          <w:sz w:val="22"/>
        </w:rPr>
        <w:t xml:space="preserve">. </w:t>
      </w:r>
    </w:p>
    <w:p w14:paraId="13CBD346" w14:textId="77777777" w:rsidR="005A2FBD" w:rsidRPr="008E37F1" w:rsidRDefault="005A2FBD" w:rsidP="005A2FBD">
      <w:pPr>
        <w:spacing w:before="120" w:after="120"/>
        <w:ind w:left="1134" w:right="851"/>
        <w:jc w:val="both"/>
        <w:rPr>
          <w:rFonts w:ascii="Palatino Linotype" w:hAnsi="Palatino Linotype" w:cs="Arial"/>
          <w:i/>
          <w:sz w:val="22"/>
        </w:rPr>
      </w:pPr>
      <w:r w:rsidRPr="008E37F1">
        <w:rPr>
          <w:rFonts w:ascii="Palatino Linotype" w:hAnsi="Palatino Linotype" w:cs="Arial"/>
          <w:b/>
          <w:i/>
          <w:sz w:val="22"/>
        </w:rPr>
        <w:t>XI.</w:t>
      </w:r>
      <w:r w:rsidRPr="008E37F1">
        <w:rPr>
          <w:rFonts w:ascii="Palatino Linotype" w:hAnsi="Palatino Linotype" w:cs="Arial"/>
          <w:i/>
          <w:sz w:val="22"/>
        </w:rPr>
        <w:t xml:space="preserve"> Presentar </w:t>
      </w:r>
      <w:r w:rsidRPr="008E37F1">
        <w:rPr>
          <w:rFonts w:ascii="Palatino Linotype" w:hAnsi="Palatino Linotype" w:cs="Arial"/>
          <w:b/>
          <w:i/>
          <w:sz w:val="22"/>
        </w:rPr>
        <w:t>certificado expedido por la Unidad del Registro de Deudores Alimentarios Morosos en el que conste, si se encuentra inscrito o no en el mismo</w:t>
      </w:r>
      <w:r w:rsidRPr="008E37F1">
        <w:rPr>
          <w:rFonts w:ascii="Palatino Linotype" w:hAnsi="Palatino Linotype" w:cs="Arial"/>
          <w:i/>
          <w:sz w:val="22"/>
        </w:rPr>
        <w:t xml:space="preserve">. </w:t>
      </w:r>
    </w:p>
    <w:p w14:paraId="0D74DB81" w14:textId="77777777" w:rsidR="005A2FBD" w:rsidRPr="008E37F1" w:rsidRDefault="005A2FBD" w:rsidP="005A2FBD">
      <w:pPr>
        <w:spacing w:before="120" w:after="120"/>
        <w:ind w:left="851" w:right="851"/>
        <w:jc w:val="both"/>
        <w:rPr>
          <w:rFonts w:ascii="Palatino Linotype" w:hAnsi="Palatino Linotype" w:cs="Arial"/>
          <w:i/>
          <w:sz w:val="22"/>
        </w:rPr>
      </w:pPr>
      <w:r w:rsidRPr="008E37F1">
        <w:rPr>
          <w:rFonts w:ascii="Palatino Linotype" w:hAnsi="Palatino Linotype" w:cs="Arial"/>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E91E013" w14:textId="77777777" w:rsidR="005A2FBD" w:rsidRPr="008E37F1" w:rsidRDefault="005A2FBD" w:rsidP="005A2FBD">
      <w:pPr>
        <w:spacing w:before="240" w:after="240" w:line="360" w:lineRule="auto"/>
        <w:jc w:val="both"/>
        <w:rPr>
          <w:rFonts w:ascii="Palatino Linotype" w:eastAsia="Calibri" w:hAnsi="Palatino Linotype" w:cs="Tahoma"/>
          <w:bCs/>
          <w:iCs/>
          <w:lang w:val="es-ES_tradnl" w:eastAsia="en-US"/>
        </w:rPr>
      </w:pPr>
      <w:r w:rsidRPr="008E37F1">
        <w:rPr>
          <w:rFonts w:ascii="Palatino Linotype" w:eastAsia="Calibri" w:hAnsi="Palatino Linotype" w:cs="Tahoma"/>
          <w:bCs/>
          <w:iCs/>
          <w:lang w:val="es-ES_tradnl" w:eastAsia="en-US"/>
        </w:rPr>
        <w:t>Conforme a lo anterior, se logra advertir que toda persona que ingrese al servicio público debe cumplir con las especificaciones que para el cargo a ocupar son necesarias, esto es, los requisitos mínimos.</w:t>
      </w:r>
    </w:p>
    <w:p w14:paraId="0B2FCF8C" w14:textId="13BC40CF" w:rsidR="00604B0B" w:rsidRPr="008E37F1" w:rsidRDefault="005A2FBD" w:rsidP="00604B0B">
      <w:pPr>
        <w:spacing w:before="240" w:after="240" w:line="360" w:lineRule="auto"/>
        <w:jc w:val="both"/>
        <w:rPr>
          <w:rFonts w:ascii="Palatino Linotype" w:eastAsia="Calibri" w:hAnsi="Palatino Linotype" w:cs="Tahoma"/>
          <w:b/>
          <w:iCs/>
          <w:u w:val="single"/>
          <w:lang w:val="es-ES_tradnl" w:eastAsia="en-US"/>
        </w:rPr>
      </w:pPr>
      <w:r w:rsidRPr="008E37F1">
        <w:rPr>
          <w:rFonts w:ascii="Palatino Linotype" w:eastAsia="Calibri" w:hAnsi="Palatino Linotype" w:cs="Tahoma"/>
          <w:bCs/>
          <w:iCs/>
          <w:lang w:val="es-ES_tradnl" w:eastAsia="en-US"/>
        </w:rPr>
        <w:t xml:space="preserve">Así entonces, este Organismo Garante puede advertir que la pretensión de la persona solicitante </w:t>
      </w:r>
      <w:r w:rsidRPr="008E37F1">
        <w:rPr>
          <w:rFonts w:ascii="Palatino Linotype" w:eastAsia="Calibri" w:hAnsi="Palatino Linotype" w:cs="Tahoma"/>
          <w:b/>
          <w:iCs/>
          <w:u w:val="single"/>
          <w:lang w:val="es-ES_tradnl" w:eastAsia="en-US"/>
        </w:rPr>
        <w:t>es obtener</w:t>
      </w:r>
      <w:r w:rsidR="002052DC" w:rsidRPr="008E37F1">
        <w:rPr>
          <w:rFonts w:ascii="Palatino Linotype" w:eastAsia="Calibri" w:hAnsi="Palatino Linotype" w:cs="Tahoma"/>
          <w:b/>
          <w:iCs/>
          <w:u w:val="single"/>
          <w:lang w:val="es-ES_tradnl" w:eastAsia="en-US"/>
        </w:rPr>
        <w:t xml:space="preserve"> </w:t>
      </w:r>
      <w:r w:rsidR="00604B0B" w:rsidRPr="008E37F1">
        <w:rPr>
          <w:rFonts w:ascii="Palatino Linotype" w:eastAsia="Calibri" w:hAnsi="Palatino Linotype" w:cs="Tahoma"/>
          <w:b/>
          <w:iCs/>
          <w:u w:val="single"/>
          <w:lang w:val="es-ES_tradnl" w:eastAsia="en-US"/>
        </w:rPr>
        <w:t xml:space="preserve">aquellos </w:t>
      </w:r>
      <w:r w:rsidRPr="008E37F1">
        <w:rPr>
          <w:rFonts w:ascii="Palatino Linotype" w:eastAsia="Calibri" w:hAnsi="Palatino Linotype" w:cs="Tahoma"/>
          <w:b/>
          <w:iCs/>
          <w:u w:val="single"/>
          <w:lang w:val="es-ES_tradnl" w:eastAsia="en-US"/>
        </w:rPr>
        <w:t>los documentos que conforman el expediente laboral</w:t>
      </w:r>
      <w:r w:rsidRPr="008E37F1">
        <w:rPr>
          <w:rFonts w:ascii="Palatino Linotype" w:eastAsia="Calibri" w:hAnsi="Palatino Linotype" w:cs="Tahoma"/>
          <w:bCs/>
          <w:iCs/>
          <w:lang w:val="es-ES_tradnl" w:eastAsia="en-US"/>
        </w:rPr>
        <w:t xml:space="preserve"> del personal adscrito a la Unidad de Transparencia,</w:t>
      </w:r>
      <w:r w:rsidR="00604B0B" w:rsidRPr="008E37F1">
        <w:rPr>
          <w:rFonts w:ascii="Palatino Linotype" w:eastAsia="Calibri" w:hAnsi="Palatino Linotype" w:cs="Tahoma"/>
          <w:bCs/>
          <w:iCs/>
          <w:lang w:val="es-ES_tradnl" w:eastAsia="en-US"/>
        </w:rPr>
        <w:t xml:space="preserve"> </w:t>
      </w:r>
      <w:r w:rsidRPr="008E37F1">
        <w:rPr>
          <w:rFonts w:ascii="Palatino Linotype" w:eastAsia="Calibri" w:hAnsi="Palatino Linotype" w:cs="Tahoma"/>
          <w:b/>
          <w:iCs/>
          <w:u w:val="single"/>
          <w:lang w:val="es-ES_tradnl" w:eastAsia="en-US"/>
        </w:rPr>
        <w:t xml:space="preserve">esto es, las </w:t>
      </w:r>
      <w:r w:rsidRPr="008E37F1">
        <w:rPr>
          <w:rFonts w:ascii="Palatino Linotype" w:eastAsia="Calibri" w:hAnsi="Palatino Linotype" w:cs="Tahoma"/>
          <w:b/>
          <w:iCs/>
          <w:u w:val="single"/>
          <w:lang w:val="es-ES_tradnl" w:eastAsia="en-US"/>
        </w:rPr>
        <w:lastRenderedPageBreak/>
        <w:t xml:space="preserve">documentales que dan cuenta del cumplimiento de los requisitos previstos para ocupar los diversos cargos en la Administración Pública Municipal. </w:t>
      </w:r>
    </w:p>
    <w:p w14:paraId="61FC8EFE" w14:textId="5C16F57D" w:rsidR="005A2FBD" w:rsidRPr="008E37F1" w:rsidRDefault="005A2FBD" w:rsidP="00604B0B">
      <w:pPr>
        <w:spacing w:before="240" w:after="240" w:line="360" w:lineRule="auto"/>
        <w:jc w:val="both"/>
        <w:rPr>
          <w:rFonts w:ascii="Palatino Linotype" w:eastAsia="Calibri" w:hAnsi="Palatino Linotype" w:cs="Tahoma"/>
          <w:bCs/>
          <w:lang w:eastAsia="en-US"/>
        </w:rPr>
      </w:pPr>
      <w:r w:rsidRPr="008E37F1">
        <w:rPr>
          <w:rFonts w:ascii="Palatino Linotype" w:eastAsia="Calibri" w:hAnsi="Palatino Linotype" w:cs="Tahoma"/>
          <w:bCs/>
          <w:lang w:eastAsia="en-US"/>
        </w:rPr>
        <w:t>Por lo anterior, conviene señalar que si bien, dentro de los expedientes laborales se puede incluir información que no abona a la transparencia o que no se encuentra relacionada con el actuar de un servidor público</w:t>
      </w:r>
      <w:r w:rsidR="00592F99" w:rsidRPr="008E37F1">
        <w:rPr>
          <w:rFonts w:ascii="Palatino Linotype" w:eastAsia="Calibri" w:hAnsi="Palatino Linotype" w:cs="Tahoma"/>
          <w:bCs/>
          <w:lang w:eastAsia="en-US"/>
        </w:rPr>
        <w:t>, sino más bien con su vida privada</w:t>
      </w:r>
      <w:r w:rsidRPr="008E37F1">
        <w:rPr>
          <w:rFonts w:ascii="Palatino Linotype" w:eastAsia="Calibri" w:hAnsi="Palatino Linotype" w:cs="Tahoma"/>
          <w:bCs/>
          <w:lang w:eastAsia="en-US"/>
        </w:rPr>
        <w:t xml:space="preserve">, </w:t>
      </w:r>
      <w:r w:rsidR="00B137F2" w:rsidRPr="008E37F1">
        <w:rPr>
          <w:rFonts w:ascii="Palatino Linotype" w:eastAsia="Calibri" w:hAnsi="Palatino Linotype" w:cs="Tahoma"/>
          <w:bCs/>
          <w:lang w:eastAsia="en-US"/>
        </w:rPr>
        <w:t xml:space="preserve">también es cierto que dentro de estos obran documentos que </w:t>
      </w:r>
      <w:r w:rsidR="00B137F2" w:rsidRPr="008E37F1">
        <w:rPr>
          <w:rFonts w:ascii="Palatino Linotype" w:eastAsia="Calibri" w:hAnsi="Palatino Linotype" w:cs="Tahoma"/>
          <w:b/>
          <w:u w:val="single"/>
          <w:lang w:eastAsia="en-US"/>
        </w:rPr>
        <w:t>d</w:t>
      </w:r>
      <w:r w:rsidR="00592F99" w:rsidRPr="008E37F1">
        <w:rPr>
          <w:rFonts w:ascii="Palatino Linotype" w:eastAsia="Calibri" w:hAnsi="Palatino Linotype" w:cs="Tahoma"/>
          <w:b/>
          <w:u w:val="single"/>
          <w:lang w:eastAsia="en-US"/>
        </w:rPr>
        <w:t>a</w:t>
      </w:r>
      <w:r w:rsidR="00B137F2" w:rsidRPr="008E37F1">
        <w:rPr>
          <w:rFonts w:ascii="Palatino Linotype" w:eastAsia="Calibri" w:hAnsi="Palatino Linotype" w:cs="Tahoma"/>
          <w:b/>
          <w:u w:val="single"/>
          <w:lang w:eastAsia="en-US"/>
        </w:rPr>
        <w:t>n cuenta de la preparación académica y/o laboral de los servidores públicos</w:t>
      </w:r>
      <w:r w:rsidR="00340A58" w:rsidRPr="008E37F1">
        <w:rPr>
          <w:rFonts w:ascii="Palatino Linotype" w:eastAsia="Calibri" w:hAnsi="Palatino Linotype" w:cs="Tahoma"/>
          <w:b/>
          <w:u w:val="single"/>
          <w:lang w:eastAsia="en-US"/>
        </w:rPr>
        <w:t xml:space="preserve"> </w:t>
      </w:r>
      <w:r w:rsidR="00B137F2" w:rsidRPr="008E37F1">
        <w:rPr>
          <w:rFonts w:ascii="Palatino Linotype" w:eastAsia="Calibri" w:hAnsi="Palatino Linotype" w:cs="Tahoma"/>
          <w:b/>
          <w:u w:val="single"/>
          <w:lang w:eastAsia="en-US"/>
        </w:rPr>
        <w:t>requeridos</w:t>
      </w:r>
      <w:r w:rsidR="00624CA0" w:rsidRPr="008E37F1">
        <w:rPr>
          <w:rFonts w:ascii="Palatino Linotype" w:eastAsia="Calibri" w:hAnsi="Palatino Linotype" w:cs="Tahoma"/>
          <w:bCs/>
          <w:lang w:eastAsia="en-US"/>
        </w:rPr>
        <w:t xml:space="preserve"> </w:t>
      </w:r>
      <w:r w:rsidR="00624CA0" w:rsidRPr="008E37F1">
        <w:rPr>
          <w:rFonts w:ascii="Palatino Linotype" w:eastAsia="Calibri" w:hAnsi="Palatino Linotype" w:cs="Tahoma"/>
          <w:bCs/>
          <w:sz w:val="22"/>
          <w:szCs w:val="22"/>
          <w:lang w:eastAsia="en-US"/>
        </w:rPr>
        <w:t>-información que se relaciona intrínsecamente con la experiencia de un servidor público-</w:t>
      </w:r>
      <w:r w:rsidR="00340A58" w:rsidRPr="008E37F1">
        <w:rPr>
          <w:rFonts w:ascii="Palatino Linotype" w:eastAsia="Calibri" w:hAnsi="Palatino Linotype" w:cs="Tahoma"/>
          <w:b/>
          <w:sz w:val="22"/>
          <w:szCs w:val="22"/>
          <w:lang w:eastAsia="en-US"/>
        </w:rPr>
        <w:t xml:space="preserve">, </w:t>
      </w:r>
      <w:r w:rsidR="00592F99" w:rsidRPr="008E37F1">
        <w:rPr>
          <w:rFonts w:ascii="Palatino Linotype" w:eastAsia="Calibri" w:hAnsi="Palatino Linotype" w:cs="Tahoma"/>
          <w:b/>
          <w:sz w:val="22"/>
          <w:szCs w:val="22"/>
          <w:lang w:eastAsia="en-US"/>
        </w:rPr>
        <w:t xml:space="preserve"> </w:t>
      </w:r>
      <w:r w:rsidR="00592F99" w:rsidRPr="008E37F1">
        <w:rPr>
          <w:rFonts w:ascii="Palatino Linotype" w:eastAsia="Calibri" w:hAnsi="Palatino Linotype" w:cs="Tahoma"/>
          <w:bCs/>
          <w:lang w:eastAsia="en-US"/>
        </w:rPr>
        <w:t xml:space="preserve">que por su naturaleza es susceptible de ser entregada, </w:t>
      </w:r>
      <w:r w:rsidRPr="008E37F1">
        <w:rPr>
          <w:rFonts w:ascii="Palatino Linotype" w:eastAsia="Calibri" w:hAnsi="Palatino Linotype" w:cs="Tahoma"/>
          <w:bCs/>
          <w:lang w:eastAsia="en-US"/>
        </w:rPr>
        <w:t xml:space="preserve">ya que </w:t>
      </w:r>
      <w:r w:rsidRPr="008E37F1">
        <w:rPr>
          <w:rFonts w:ascii="Palatino Linotype" w:eastAsia="Calibri" w:hAnsi="Palatino Linotype" w:cs="Arial"/>
          <w:lang w:eastAsia="en-US"/>
        </w:rPr>
        <w:t xml:space="preserve">existe un interés público para dar a conocer dicha información, pues transparenta </w:t>
      </w:r>
      <w:r w:rsidRPr="008E37F1">
        <w:rPr>
          <w:rFonts w:ascii="Palatino Linotype" w:eastAsia="Calibri" w:hAnsi="Palatino Linotype" w:cs="Arial"/>
          <w:b/>
          <w:bCs/>
          <w:lang w:eastAsia="en-US"/>
        </w:rPr>
        <w:t>que el personal que labora para el Sujeto Obligado cuenta con las capacidades, conocimientos y experiencia necesaria para cumplir con sus funciones.</w:t>
      </w:r>
    </w:p>
    <w:p w14:paraId="7BBF8A4A" w14:textId="77777777" w:rsidR="00604B0B" w:rsidRPr="008E37F1" w:rsidRDefault="00604B0B" w:rsidP="00604B0B">
      <w:pPr>
        <w:tabs>
          <w:tab w:val="left" w:pos="3828"/>
        </w:tabs>
        <w:spacing w:line="360" w:lineRule="auto"/>
        <w:jc w:val="both"/>
        <w:rPr>
          <w:rFonts w:ascii="Palatino Linotype" w:hAnsi="Palatino Linotype" w:cs="Tahoma"/>
          <w:bCs/>
          <w:iCs/>
        </w:rPr>
      </w:pPr>
      <w:r w:rsidRPr="008E37F1">
        <w:rPr>
          <w:rFonts w:ascii="Palatino Linotype" w:hAnsi="Palatino Linotype" w:cs="Tahoma"/>
          <w:bCs/>
        </w:rPr>
        <w:t xml:space="preserve">En este tenor, lo dicho toma relevancia, pues conforme al formato 17 LGT_Art_70_Fr_XVII (Información curricular y las sanciones administrativas definitivas de los(as) servidores(as) públicas(os) y/o personas que desempeñen un empleo, cargo o comisión) de los </w:t>
      </w:r>
      <w:r w:rsidRPr="008E37F1">
        <w:rPr>
          <w:rFonts w:ascii="Palatino Linotype" w:hAnsi="Palatino Linotype" w:cs="Tahoma"/>
          <w:bCs/>
          <w:iC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w:t>
      </w:r>
      <w:r w:rsidRPr="008E37F1">
        <w:rPr>
          <w:rFonts w:ascii="Palatino Linotype" w:hAnsi="Palatino Linotype" w:cs="Tahoma"/>
          <w:bCs/>
          <w:iCs/>
        </w:rPr>
        <w:lastRenderedPageBreak/>
        <w:t xml:space="preserve">Nacional de Transparencia, establece como datos a publicar, de los servidores públicos, su información curricular, tal como lo es, </w:t>
      </w:r>
      <w:r w:rsidRPr="008E37F1">
        <w:rPr>
          <w:rFonts w:ascii="Palatino Linotype" w:hAnsi="Palatino Linotype" w:cs="Tahoma"/>
          <w:b/>
          <w:bCs/>
          <w:iCs/>
        </w:rPr>
        <w:t>el nivel máximo de estudios concluido y comprobable</w:t>
      </w:r>
      <w:r w:rsidRPr="008E37F1">
        <w:rPr>
          <w:rFonts w:ascii="Palatino Linotype" w:hAnsi="Palatino Linotype" w:cs="Tahoma"/>
          <w:bCs/>
          <w:iCs/>
        </w:rPr>
        <w:t xml:space="preserve">, </w:t>
      </w:r>
      <w:r w:rsidRPr="008E37F1">
        <w:rPr>
          <w:rFonts w:ascii="Palatino Linotype" w:hAnsi="Palatino Linotype" w:cs="Tahoma"/>
          <w:b/>
          <w:iCs/>
        </w:rPr>
        <w:t xml:space="preserve">así como la experiencia laboral, </w:t>
      </w:r>
      <w:r w:rsidRPr="008E37F1">
        <w:rPr>
          <w:rFonts w:ascii="Palatino Linotype" w:hAnsi="Palatino Linotype" w:cs="Tahoma"/>
          <w:bCs/>
          <w:iCs/>
        </w:rPr>
        <w:t>tal como se muestra continuación:</w:t>
      </w:r>
    </w:p>
    <w:p w14:paraId="7E2937E2" w14:textId="77777777" w:rsidR="00604B0B" w:rsidRPr="008E37F1" w:rsidRDefault="00604B0B" w:rsidP="00604B0B">
      <w:pPr>
        <w:tabs>
          <w:tab w:val="left" w:pos="8931"/>
        </w:tabs>
        <w:spacing w:line="360" w:lineRule="auto"/>
        <w:ind w:right="-93"/>
        <w:jc w:val="both"/>
        <w:rPr>
          <w:rFonts w:ascii="Palatino Linotype" w:eastAsia="Calibri" w:hAnsi="Palatino Linotype" w:cs="Arial"/>
          <w:sz w:val="22"/>
          <w:szCs w:val="22"/>
          <w:lang w:eastAsia="en-US"/>
        </w:rPr>
      </w:pPr>
    </w:p>
    <w:p w14:paraId="0E51D4D0" w14:textId="77777777" w:rsidR="00604B0B" w:rsidRPr="008E37F1" w:rsidRDefault="00604B0B" w:rsidP="00604B0B">
      <w:pPr>
        <w:tabs>
          <w:tab w:val="left" w:pos="8931"/>
        </w:tabs>
        <w:spacing w:line="360" w:lineRule="auto"/>
        <w:ind w:left="567" w:right="-93"/>
        <w:jc w:val="both"/>
        <w:rPr>
          <w:rFonts w:ascii="Palatino Linotype" w:eastAsia="Calibri" w:hAnsi="Palatino Linotype" w:cs="Arial"/>
          <w:sz w:val="22"/>
          <w:szCs w:val="22"/>
          <w:lang w:eastAsia="en-US"/>
        </w:rPr>
      </w:pPr>
      <w:r w:rsidRPr="008E37F1">
        <w:rPr>
          <w:rFonts w:ascii="Palatino Linotype" w:hAnsi="Palatino Linotype"/>
          <w:noProof/>
        </w:rPr>
        <w:drawing>
          <wp:inline distT="0" distB="0" distL="0" distR="0" wp14:anchorId="4CEA66EA" wp14:editId="577AED15">
            <wp:extent cx="4996020" cy="1502875"/>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3237" cy="1514070"/>
                    </a:xfrm>
                    <a:prstGeom prst="rect">
                      <a:avLst/>
                    </a:prstGeom>
                  </pic:spPr>
                </pic:pic>
              </a:graphicData>
            </a:graphic>
          </wp:inline>
        </w:drawing>
      </w:r>
    </w:p>
    <w:p w14:paraId="14380DCD" w14:textId="77777777" w:rsidR="00211D5C" w:rsidRPr="008E37F1" w:rsidRDefault="00604B0B" w:rsidP="00211D5C">
      <w:pPr>
        <w:pStyle w:val="Prrafodelista"/>
        <w:spacing w:before="240" w:after="240" w:line="360" w:lineRule="auto"/>
        <w:ind w:left="0"/>
        <w:contextualSpacing w:val="0"/>
        <w:jc w:val="both"/>
        <w:rPr>
          <w:rFonts w:ascii="Palatino Linotype" w:hAnsi="Palatino Linotype" w:cs="Arial"/>
          <w:b/>
          <w:bCs/>
        </w:rPr>
      </w:pPr>
      <w:r w:rsidRPr="008E37F1">
        <w:rPr>
          <w:rFonts w:ascii="Palatino Linotype" w:hAnsi="Palatino Linotype" w:cs="Arial"/>
        </w:rPr>
        <w:t xml:space="preserve">Bajo este orden de ideas, la entrega de los documentos que acreditan el nivel académico o de preparación en algún área del conocimiento, aporta elementos de convicción sobre su legalidad y legitimidad, además de que permite verificar que </w:t>
      </w:r>
      <w:r w:rsidRPr="008E37F1">
        <w:rPr>
          <w:rFonts w:ascii="Palatino Linotype" w:hAnsi="Palatino Linotype" w:cs="Arial"/>
          <w:b/>
          <w:bCs/>
        </w:rPr>
        <w:t>los servidores públicos acreditaron el nivel académico y la experiencia necesaria para ocupar un cargo público</w:t>
      </w:r>
      <w:r w:rsidRPr="008E37F1">
        <w:rPr>
          <w:rFonts w:ascii="Palatino Linotype" w:hAnsi="Palatino Linotype" w:cs="Arial"/>
        </w:rPr>
        <w:t xml:space="preserve"> dentro de </w:t>
      </w:r>
      <w:r w:rsidR="002052DC" w:rsidRPr="008E37F1">
        <w:rPr>
          <w:rFonts w:ascii="Palatino Linotype" w:hAnsi="Palatino Linotype" w:cs="Arial"/>
        </w:rPr>
        <w:t xml:space="preserve">la </w:t>
      </w:r>
      <w:r w:rsidRPr="008E37F1">
        <w:rPr>
          <w:rFonts w:ascii="Palatino Linotype" w:hAnsi="Palatino Linotype" w:cs="Arial"/>
        </w:rPr>
        <w:t>estructura orgánica</w:t>
      </w:r>
      <w:r w:rsidR="002052DC" w:rsidRPr="008E37F1">
        <w:rPr>
          <w:rFonts w:ascii="Palatino Linotype" w:hAnsi="Palatino Linotype" w:cs="Arial"/>
        </w:rPr>
        <w:t xml:space="preserve"> del</w:t>
      </w:r>
      <w:r w:rsidR="00BB62F7" w:rsidRPr="008E37F1">
        <w:rPr>
          <w:rFonts w:ascii="Palatino Linotype" w:hAnsi="Palatino Linotype" w:cs="Arial"/>
        </w:rPr>
        <w:t xml:space="preserve"> </w:t>
      </w:r>
      <w:r w:rsidR="00592F99" w:rsidRPr="008E37F1">
        <w:rPr>
          <w:rFonts w:ascii="Palatino Linotype" w:hAnsi="Palatino Linotype" w:cs="Arial"/>
          <w:b/>
          <w:bCs/>
        </w:rPr>
        <w:t>Sujeto Obligado.</w:t>
      </w:r>
      <w:r w:rsidR="00211D5C" w:rsidRPr="008E37F1">
        <w:rPr>
          <w:rFonts w:ascii="Palatino Linotype" w:hAnsi="Palatino Linotype" w:cs="Arial"/>
          <w:b/>
          <w:bCs/>
        </w:rPr>
        <w:t xml:space="preserve"> </w:t>
      </w:r>
    </w:p>
    <w:p w14:paraId="7B3907FF" w14:textId="7E782CD9" w:rsidR="00604B0B" w:rsidRPr="008E37F1" w:rsidRDefault="00604B0B" w:rsidP="00592F99">
      <w:pPr>
        <w:autoSpaceDE w:val="0"/>
        <w:autoSpaceDN w:val="0"/>
        <w:spacing w:before="240" w:after="240" w:line="360" w:lineRule="auto"/>
        <w:jc w:val="both"/>
        <w:rPr>
          <w:rFonts w:ascii="Palatino Linotype" w:eastAsia="Calibri" w:hAnsi="Palatino Linotype" w:cs="Tahoma"/>
          <w:bCs/>
        </w:rPr>
      </w:pPr>
      <w:r w:rsidRPr="008E37F1">
        <w:rPr>
          <w:rFonts w:ascii="Palatino Linotype" w:hAnsi="Palatino Linotype" w:cs="Tahoma"/>
          <w:bCs/>
        </w:rPr>
        <w:t xml:space="preserve">Establecido lo anterior, y tal como se refirió en párrafos precedentes, de la naturaleza jurídica de los documentos requeridos por </w:t>
      </w:r>
      <w:r w:rsidR="002052DC" w:rsidRPr="008E37F1">
        <w:rPr>
          <w:rFonts w:ascii="Palatino Linotype" w:hAnsi="Palatino Linotype" w:cs="Tahoma"/>
          <w:bCs/>
        </w:rPr>
        <w:t>la persona solicitante</w:t>
      </w:r>
      <w:r w:rsidRPr="008E37F1">
        <w:rPr>
          <w:rFonts w:ascii="Palatino Linotype" w:hAnsi="Palatino Linotype" w:cs="Tahoma"/>
          <w:bCs/>
        </w:rPr>
        <w:t xml:space="preserve">, se pueden desprender datos susceptibles de clasificación en términos del numeral 143 de la Ley de Transparencia y Acceso a la Información Pública del Estado de México y Municipios, por lo tanto, </w:t>
      </w:r>
      <w:r w:rsidRPr="008E37F1">
        <w:rPr>
          <w:rFonts w:ascii="Palatino Linotype" w:eastAsia="Calibri" w:hAnsi="Palatino Linotype" w:cs="Tahoma"/>
          <w:bCs/>
        </w:rPr>
        <w:t xml:space="preserve">cabe mencionar que el artículo 6°, Apartado A), fracción II, </w:t>
      </w:r>
      <w:r w:rsidRPr="008E37F1">
        <w:rPr>
          <w:rFonts w:ascii="Palatino Linotype" w:eastAsia="Calibri" w:hAnsi="Palatino Linotype" w:cs="Tahoma"/>
          <w:bCs/>
        </w:rPr>
        <w:lastRenderedPageBreak/>
        <w:t xml:space="preserve">de la Constitución Política de los Estados Unidos Mexicanos, prevé que la información que se refiere a la vida privada y los datos personales será protegida en los términos y con las excepciones que fijen las leyes. </w:t>
      </w:r>
    </w:p>
    <w:p w14:paraId="32AD279E" w14:textId="77777777" w:rsidR="00A763E7" w:rsidRPr="008E37F1" w:rsidRDefault="00604B0B" w:rsidP="00A763E7">
      <w:pPr>
        <w:autoSpaceDE w:val="0"/>
        <w:autoSpaceDN w:val="0"/>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AECCE18" w14:textId="03CEE17D" w:rsidR="00604B0B" w:rsidRPr="008E37F1" w:rsidRDefault="00604B0B" w:rsidP="00A763E7">
      <w:pPr>
        <w:autoSpaceDE w:val="0"/>
        <w:autoSpaceDN w:val="0"/>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839E815"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D3FBB80"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E258BE0"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682B670"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En términos de lo expuesto, la documentación y aquellos datos que se consideren confidenciales, serán una limitante del derecho de acceso a la información, siempre y cuando:</w:t>
      </w:r>
    </w:p>
    <w:p w14:paraId="71B92F2B" w14:textId="77777777" w:rsidR="00604B0B" w:rsidRPr="008E37F1" w:rsidRDefault="00604B0B" w:rsidP="00A763E7">
      <w:pPr>
        <w:numPr>
          <w:ilvl w:val="0"/>
          <w:numId w:val="4"/>
        </w:num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lastRenderedPageBreak/>
        <w:t xml:space="preserve">Se trate de datos personales o información privada; esto es, información concerniente a una persona física o jurídico colectiva y que esta sea identificada o identificable. </w:t>
      </w:r>
    </w:p>
    <w:p w14:paraId="685385F2" w14:textId="77777777" w:rsidR="00604B0B" w:rsidRPr="008E37F1" w:rsidRDefault="00604B0B" w:rsidP="00A763E7">
      <w:pPr>
        <w:numPr>
          <w:ilvl w:val="0"/>
          <w:numId w:val="4"/>
        </w:num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 xml:space="preserve">Para la difusión de los datos, se requiera el consentimiento del titular. </w:t>
      </w:r>
    </w:p>
    <w:p w14:paraId="170A91A5"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CD9E2E7"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Además, en el artículo 5° de dicho ordenamiento jurídico, establece que es la Ley aplicable para todo tratamiento de datos personales.</w:t>
      </w:r>
    </w:p>
    <w:p w14:paraId="248938FC"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w:t>
      </w:r>
      <w:r w:rsidRPr="008E37F1">
        <w:rPr>
          <w:rFonts w:ascii="Palatino Linotype" w:eastAsia="Calibri" w:hAnsi="Palatino Linotype" w:cs="Tahoma"/>
          <w:bCs/>
        </w:rPr>
        <w:lastRenderedPageBreak/>
        <w:t>obedecer exclusivamente a sus atribuciones legales y con el consentimiento de su titular, además de que debe estar justificado en ley (principio de finalidad).</w:t>
      </w:r>
    </w:p>
    <w:p w14:paraId="4094E5AE"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A937ED4"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D7179D0"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De tal suerte, las instituciones públicas tienen la doble responsabilidad, por un lado, de proteger los datos personales y por otro, darles publicidad cuando la relevancia de esos datos sea de interés público.</w:t>
      </w:r>
    </w:p>
    <w:p w14:paraId="14CE07E6" w14:textId="77777777" w:rsidR="00604B0B" w:rsidRPr="008E37F1" w:rsidRDefault="00604B0B" w:rsidP="00A763E7">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72D0EBF9" w14:textId="77777777" w:rsidR="000317E5" w:rsidRPr="008E37F1" w:rsidRDefault="00604B0B" w:rsidP="000317E5">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A985D48" w14:textId="53F9B2F5" w:rsidR="00604B0B" w:rsidRPr="008E37F1" w:rsidRDefault="00604B0B" w:rsidP="000317E5">
      <w:pPr>
        <w:spacing w:before="240" w:after="240" w:line="360" w:lineRule="auto"/>
        <w:jc w:val="both"/>
        <w:rPr>
          <w:rFonts w:ascii="Palatino Linotype" w:hAnsi="Palatino Linotype" w:cs="Tahoma"/>
          <w:bCs/>
        </w:rPr>
      </w:pPr>
      <w:r w:rsidRPr="008E37F1">
        <w:rPr>
          <w:rFonts w:ascii="Palatino Linotype" w:eastAsia="Calibri" w:hAnsi="Palatino Linotype" w:cs="Tahoma"/>
          <w:bCs/>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0E46242" w14:textId="545CD227" w:rsidR="00604B0B" w:rsidRPr="008E37F1" w:rsidRDefault="00604B0B" w:rsidP="00A763E7">
      <w:pPr>
        <w:spacing w:before="240" w:after="240" w:line="360" w:lineRule="auto"/>
        <w:jc w:val="both"/>
        <w:rPr>
          <w:rFonts w:ascii="Palatino Linotype" w:eastAsia="Calibri" w:hAnsi="Palatino Linotype" w:cs="Tahoma"/>
          <w:bCs/>
          <w:lang w:eastAsia="en-US"/>
        </w:rPr>
      </w:pPr>
      <w:r w:rsidRPr="008E37F1">
        <w:rPr>
          <w:rFonts w:ascii="Palatino Linotype" w:eastAsia="Calibri" w:hAnsi="Palatino Linotype" w:cs="Tahoma"/>
          <w:bCs/>
          <w:lang w:eastAsia="en-US"/>
        </w:rPr>
        <w:t xml:space="preserve">Bajo ese contexto, se analizarán de manera enunciativa más no limitativa algunos datos personales que pueden encontrarse dentro de los documentos que pueden dar cuenta de lo requerido por </w:t>
      </w:r>
      <w:r w:rsidR="004E4B48" w:rsidRPr="008E37F1">
        <w:rPr>
          <w:rFonts w:ascii="Palatino Linotype" w:eastAsia="Calibri" w:hAnsi="Palatino Linotype" w:cs="Tahoma"/>
          <w:bCs/>
          <w:lang w:eastAsia="en-US"/>
        </w:rPr>
        <w:t>la persona solicitante</w:t>
      </w:r>
      <w:r w:rsidRPr="008E37F1">
        <w:rPr>
          <w:rFonts w:ascii="Palatino Linotype" w:eastAsia="Calibri" w:hAnsi="Palatino Linotype" w:cs="Tahoma"/>
          <w:bCs/>
          <w:lang w:eastAsia="en-US"/>
        </w:rPr>
        <w:t>; esto es, verificar si actualizan la causal de clasificación establecida en el artículo 143, fracción I, de la Ley de Transparencia y Acceso a la Información Pública del Estado de México y Municipios.</w:t>
      </w:r>
    </w:p>
    <w:p w14:paraId="449A4276" w14:textId="77777777" w:rsidR="00604B0B" w:rsidRPr="008E37F1" w:rsidRDefault="00604B0B" w:rsidP="00604B0B">
      <w:pPr>
        <w:spacing w:line="360" w:lineRule="auto"/>
        <w:jc w:val="both"/>
        <w:rPr>
          <w:rFonts w:ascii="Palatino Linotype" w:eastAsia="Calibri" w:hAnsi="Palatino Linotype" w:cs="Tahoma"/>
          <w:b/>
          <w:sz w:val="22"/>
          <w:szCs w:val="22"/>
          <w:lang w:eastAsia="en-US"/>
        </w:rPr>
      </w:pPr>
      <w:r w:rsidRPr="008E37F1">
        <w:rPr>
          <w:rFonts w:ascii="Palatino Linotype" w:eastAsia="Calibri" w:hAnsi="Palatino Linotype" w:cs="Tahoma"/>
          <w:b/>
          <w:sz w:val="22"/>
          <w:szCs w:val="22"/>
          <w:lang w:eastAsia="en-US"/>
        </w:rPr>
        <w:t>•</w:t>
      </w:r>
      <w:r w:rsidRPr="008E37F1">
        <w:rPr>
          <w:rFonts w:ascii="Palatino Linotype" w:eastAsia="Calibri" w:hAnsi="Palatino Linotype" w:cs="Tahoma"/>
          <w:b/>
          <w:sz w:val="22"/>
          <w:szCs w:val="22"/>
          <w:lang w:eastAsia="en-US"/>
        </w:rPr>
        <w:tab/>
        <w:t>Acta de Nacimiento.</w:t>
      </w:r>
    </w:p>
    <w:p w14:paraId="7B63EA21" w14:textId="77777777" w:rsidR="00604B0B" w:rsidRPr="008E37F1" w:rsidRDefault="00604B0B" w:rsidP="00604B0B">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En tal sentido, el acta de nacimiento, es un documento oficial mediante el cual se registran, entre otros datos, la fecha, hora y lugar del nacimiento, el sexo del presentado, el nombre, la razón de si es presentado vivo o muerto, la impresión de la huella digital si está vivo, el nombre y la Clave Única de Registro de Población, de conformidad con lo establecido en el artículo 3.10 del Código Civil del Estado de México</w:t>
      </w:r>
      <w:r w:rsidRPr="008E37F1">
        <w:t xml:space="preserve">, </w:t>
      </w:r>
      <w:r w:rsidRPr="008E37F1">
        <w:rPr>
          <w:rFonts w:ascii="Palatino Linotype" w:eastAsia="Palatino Linotype" w:hAnsi="Palatino Linotype" w:cs="Palatino Linotype"/>
        </w:rPr>
        <w:t>con este documento se legaliza la filiación o unión con sus padres.</w:t>
      </w:r>
    </w:p>
    <w:p w14:paraId="4319F0E5" w14:textId="77777777" w:rsidR="00604B0B" w:rsidRPr="008E37F1" w:rsidRDefault="00604B0B" w:rsidP="00604B0B">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lastRenderedPageBreak/>
        <w:t xml:space="preserve">Por otro lado, de acuerdo con el Formato Único del Acta de Nacimiento publicado por la Secretaría de Gobernación en el enlace </w:t>
      </w:r>
      <w:hyperlink r:id="rId13">
        <w:r w:rsidRPr="008E37F1">
          <w:rPr>
            <w:rFonts w:ascii="Palatino Linotype" w:eastAsia="Palatino Linotype" w:hAnsi="Palatino Linotype" w:cs="Palatino Linotype"/>
            <w:i/>
            <w:u w:val="single"/>
          </w:rPr>
          <w:t>http://www.diputados.gob.mx/documentos/N_Acta_Nacimiento.pdf</w:t>
        </w:r>
      </w:hyperlink>
      <w:r w:rsidRPr="008E37F1">
        <w:rPr>
          <w:rFonts w:ascii="Palatino Linotype" w:eastAsia="Palatino Linotype" w:hAnsi="Palatino Linotype" w:cs="Palatino Linotype"/>
          <w:i/>
        </w:rPr>
        <w:t xml:space="preserve">, </w:t>
      </w:r>
      <w:r w:rsidRPr="008E37F1">
        <w:rPr>
          <w:rFonts w:ascii="Palatino Linotype" w:eastAsia="Palatino Linotype" w:hAnsi="Palatino Linotype" w:cs="Palatino Linotype"/>
        </w:rPr>
        <w:t>se advierte que el acta de nacimiento se compone de quince elementos, siendo los siguientes:</w:t>
      </w:r>
    </w:p>
    <w:p w14:paraId="553B533D"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rPr>
      </w:pPr>
      <w:r w:rsidRPr="008E37F1">
        <w:rPr>
          <w:rFonts w:ascii="Palatino Linotype" w:eastAsia="Palatino Linotype" w:hAnsi="Palatino Linotype" w:cs="Palatino Linotype"/>
        </w:rPr>
        <w:t>a) Folio de Impresión.</w:t>
      </w:r>
    </w:p>
    <w:p w14:paraId="5FF52107"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b) Denominación del Documento. </w:t>
      </w:r>
    </w:p>
    <w:p w14:paraId="5A00E986"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c) Identificador Electrónico. </w:t>
      </w:r>
    </w:p>
    <w:p w14:paraId="700BADAB"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b/>
        </w:rPr>
      </w:pPr>
      <w:r w:rsidRPr="008E37F1">
        <w:rPr>
          <w:rFonts w:ascii="Palatino Linotype" w:eastAsia="Palatino Linotype" w:hAnsi="Palatino Linotype" w:cs="Palatino Linotype"/>
          <w:b/>
        </w:rPr>
        <w:t xml:space="preserve">d) Elementos del Registro. </w:t>
      </w:r>
    </w:p>
    <w:p w14:paraId="0B1259DB"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b/>
        </w:rPr>
      </w:pPr>
      <w:r w:rsidRPr="008E37F1">
        <w:rPr>
          <w:rFonts w:ascii="Palatino Linotype" w:eastAsia="Palatino Linotype" w:hAnsi="Palatino Linotype" w:cs="Palatino Linotype"/>
          <w:b/>
        </w:rPr>
        <w:t xml:space="preserve">e) Datos de la Persona Registrada. </w:t>
      </w:r>
    </w:p>
    <w:p w14:paraId="5A0DED37"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b/>
        </w:rPr>
      </w:pPr>
      <w:r w:rsidRPr="008E37F1">
        <w:rPr>
          <w:rFonts w:ascii="Palatino Linotype" w:eastAsia="Palatino Linotype" w:hAnsi="Palatino Linotype" w:cs="Palatino Linotype"/>
          <w:b/>
        </w:rPr>
        <w:t>f) Datos de Filiación de la Persona Registrada.</w:t>
      </w:r>
    </w:p>
    <w:p w14:paraId="63523BD5"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b/>
        </w:rPr>
      </w:pPr>
      <w:r w:rsidRPr="008E37F1">
        <w:rPr>
          <w:rFonts w:ascii="Palatino Linotype" w:eastAsia="Palatino Linotype" w:hAnsi="Palatino Linotype" w:cs="Palatino Linotype"/>
          <w:b/>
        </w:rPr>
        <w:t xml:space="preserve">g) Anotaciones Marginales. </w:t>
      </w:r>
    </w:p>
    <w:p w14:paraId="64CE46F3"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h) Certificación. </w:t>
      </w:r>
    </w:p>
    <w:p w14:paraId="5884B9AF"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i) Código Bidimensional QR que contiene información encriptada del acta. </w:t>
      </w:r>
    </w:p>
    <w:p w14:paraId="76D44D81"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j) Leyenda “Soy México” </w:t>
      </w:r>
    </w:p>
    <w:p w14:paraId="49AE5363"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k) Firma Electrónica Avanzada. </w:t>
      </w:r>
    </w:p>
    <w:p w14:paraId="3FC1CAD1"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l) Firma y datos de la autoridad emisora. </w:t>
      </w:r>
    </w:p>
    <w:p w14:paraId="088E8334"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b/>
        </w:rPr>
      </w:pPr>
      <w:r w:rsidRPr="008E37F1">
        <w:rPr>
          <w:rFonts w:ascii="Palatino Linotype" w:eastAsia="Palatino Linotype" w:hAnsi="Palatino Linotype" w:cs="Palatino Linotype"/>
          <w:b/>
        </w:rPr>
        <w:t xml:space="preserve">m) Código QR. </w:t>
      </w:r>
    </w:p>
    <w:p w14:paraId="5E4C1C1C"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rPr>
      </w:pPr>
      <w:r w:rsidRPr="008E37F1">
        <w:rPr>
          <w:rFonts w:ascii="Palatino Linotype" w:eastAsia="Palatino Linotype" w:hAnsi="Palatino Linotype" w:cs="Palatino Linotype"/>
        </w:rPr>
        <w:lastRenderedPageBreak/>
        <w:t xml:space="preserve">n) Código de Verificación. </w:t>
      </w:r>
    </w:p>
    <w:p w14:paraId="28DF3D2F" w14:textId="77777777" w:rsidR="00604B0B" w:rsidRPr="008E37F1" w:rsidRDefault="00604B0B" w:rsidP="00604B0B">
      <w:pPr>
        <w:spacing w:before="240" w:after="240" w:line="276" w:lineRule="auto"/>
        <w:ind w:left="284"/>
        <w:jc w:val="both"/>
        <w:rPr>
          <w:rFonts w:ascii="Palatino Linotype" w:eastAsia="Palatino Linotype" w:hAnsi="Palatino Linotype" w:cs="Palatino Linotype"/>
        </w:rPr>
      </w:pPr>
      <w:r w:rsidRPr="008E37F1">
        <w:rPr>
          <w:rFonts w:ascii="Palatino Linotype" w:eastAsia="Palatino Linotype" w:hAnsi="Palatino Linotype" w:cs="Palatino Linotype"/>
        </w:rPr>
        <w:t>o) Leyenda de instrucciones para la verificación del documento.</w:t>
      </w:r>
    </w:p>
    <w:p w14:paraId="173AF3D7" w14:textId="77777777" w:rsidR="00604B0B" w:rsidRPr="008E37F1" w:rsidRDefault="00604B0B" w:rsidP="00604B0B">
      <w:pPr>
        <w:spacing w:before="240" w:after="240" w:line="360" w:lineRule="auto"/>
        <w:jc w:val="both"/>
        <w:rPr>
          <w:rFonts w:ascii="Palatino Linotype" w:eastAsia="Palatino Linotype" w:hAnsi="Palatino Linotype" w:cs="Palatino Linotype"/>
        </w:rPr>
      </w:pPr>
      <w:bookmarkStart w:id="8" w:name="_heading=h.3dy6vkm" w:colFirst="0" w:colLast="0"/>
      <w:bookmarkEnd w:id="8"/>
      <w:r w:rsidRPr="008E37F1">
        <w:rPr>
          <w:rFonts w:ascii="Palatino Linotype" w:eastAsia="Palatino Linotype" w:hAnsi="Palatino Linotype" w:cs="Palatino Linotype"/>
        </w:rPr>
        <w:t xml:space="preserve">Siendo de suma importancia mencionar que la información relativa a los incisos </w:t>
      </w:r>
      <w:r w:rsidRPr="008E37F1">
        <w:rPr>
          <w:rFonts w:ascii="Palatino Linotype" w:eastAsia="Palatino Linotype" w:hAnsi="Palatino Linotype" w:cs="Palatino Linotype"/>
          <w:b/>
        </w:rPr>
        <w:t>d) elementos de registro, e) datos de la persona registrada, f) datos de filiación de la persona registrada</w:t>
      </w:r>
      <w:r w:rsidRPr="008E37F1">
        <w:rPr>
          <w:rFonts w:ascii="Palatino Linotype" w:eastAsia="Palatino Linotype" w:hAnsi="Palatino Linotype" w:cs="Palatino Linotype"/>
        </w:rPr>
        <w:t xml:space="preserve">, </w:t>
      </w:r>
      <w:r w:rsidRPr="008E37F1">
        <w:rPr>
          <w:rFonts w:ascii="Palatino Linotype" w:eastAsia="Palatino Linotype" w:hAnsi="Palatino Linotype" w:cs="Palatino Linotype"/>
          <w:b/>
        </w:rPr>
        <w:t xml:space="preserve">g), anotaciones marginales </w:t>
      </w:r>
      <w:r w:rsidRPr="008E37F1">
        <w:rPr>
          <w:rFonts w:ascii="Palatino Linotype" w:eastAsia="Palatino Linotype" w:hAnsi="Palatino Linotype" w:cs="Palatino Linotype"/>
        </w:rPr>
        <w:t>y</w:t>
      </w:r>
      <w:r w:rsidRPr="008E37F1">
        <w:rPr>
          <w:rFonts w:ascii="Palatino Linotype" w:eastAsia="Palatino Linotype" w:hAnsi="Palatino Linotype" w:cs="Palatino Linotype"/>
          <w:b/>
        </w:rPr>
        <w:t xml:space="preserve"> m) Código QR, </w:t>
      </w:r>
      <w:r w:rsidRPr="008E37F1">
        <w:rPr>
          <w:rFonts w:ascii="Palatino Linotype" w:eastAsia="Palatino Linotype" w:hAnsi="Palatino Linotype" w:cs="Palatino Linotype"/>
        </w:rPr>
        <w:t>se encuentra intrínsecamente relacionada con la esfera privada de una persona haciéndole identificada o identificable, como al contener los siguientes datos:</w:t>
      </w:r>
    </w:p>
    <w:p w14:paraId="4BA948AF" w14:textId="77777777" w:rsidR="00604B0B" w:rsidRPr="008E37F1" w:rsidRDefault="00604B0B" w:rsidP="00604B0B">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noProof/>
        </w:rPr>
        <w:drawing>
          <wp:inline distT="0" distB="0" distL="0" distR="0" wp14:anchorId="21E622CF" wp14:editId="14D2336C">
            <wp:extent cx="5610225" cy="2933700"/>
            <wp:effectExtent l="0" t="0" r="0" b="0"/>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10225" cy="2933700"/>
                    </a:xfrm>
                    <a:prstGeom prst="rect">
                      <a:avLst/>
                    </a:prstGeom>
                    <a:ln/>
                  </pic:spPr>
                </pic:pic>
              </a:graphicData>
            </a:graphic>
          </wp:inline>
        </w:drawing>
      </w:r>
    </w:p>
    <w:p w14:paraId="385649A7" w14:textId="4675A587" w:rsidR="00604B0B" w:rsidRPr="008E37F1" w:rsidRDefault="00604B0B" w:rsidP="00604B0B">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noProof/>
        </w:rPr>
        <w:lastRenderedPageBreak/>
        <w:drawing>
          <wp:inline distT="0" distB="0" distL="0" distR="0" wp14:anchorId="5F0B7001" wp14:editId="33B60C16">
            <wp:extent cx="5610225" cy="1695450"/>
            <wp:effectExtent l="0" t="0" r="9525" b="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5"/>
                    <a:srcRect b="60179"/>
                    <a:stretch/>
                  </pic:blipFill>
                  <pic:spPr bwMode="auto">
                    <a:xfrm>
                      <a:off x="0" y="0"/>
                      <a:ext cx="5610225" cy="1695450"/>
                    </a:xfrm>
                    <a:prstGeom prst="rect">
                      <a:avLst/>
                    </a:prstGeom>
                    <a:ln>
                      <a:noFill/>
                    </a:ln>
                    <a:extLst>
                      <a:ext uri="{53640926-AAD7-44D8-BBD7-CCE9431645EC}">
                        <a14:shadowObscured xmlns:a14="http://schemas.microsoft.com/office/drawing/2010/main"/>
                      </a:ext>
                    </a:extLst>
                  </pic:spPr>
                </pic:pic>
              </a:graphicData>
            </a:graphic>
          </wp:inline>
        </w:drawing>
      </w:r>
    </w:p>
    <w:p w14:paraId="7D0DBF73" w14:textId="13769192" w:rsidR="00C56222" w:rsidRPr="008E37F1" w:rsidRDefault="00C56222" w:rsidP="00604B0B">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noProof/>
        </w:rPr>
        <w:drawing>
          <wp:inline distT="0" distB="0" distL="0" distR="0" wp14:anchorId="46BB4C01" wp14:editId="5DBBD6E5">
            <wp:extent cx="5610225" cy="2466975"/>
            <wp:effectExtent l="0" t="0" r="9525" b="952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5"/>
                    <a:srcRect t="42282" b="-223"/>
                    <a:stretch/>
                  </pic:blipFill>
                  <pic:spPr bwMode="auto">
                    <a:xfrm>
                      <a:off x="0" y="0"/>
                      <a:ext cx="5610225" cy="2466975"/>
                    </a:xfrm>
                    <a:prstGeom prst="rect">
                      <a:avLst/>
                    </a:prstGeom>
                    <a:ln>
                      <a:noFill/>
                    </a:ln>
                    <a:extLst>
                      <a:ext uri="{53640926-AAD7-44D8-BBD7-CCE9431645EC}">
                        <a14:shadowObscured xmlns:a14="http://schemas.microsoft.com/office/drawing/2010/main"/>
                      </a:ext>
                    </a:extLst>
                  </pic:spPr>
                </pic:pic>
              </a:graphicData>
            </a:graphic>
          </wp:inline>
        </w:drawing>
      </w:r>
    </w:p>
    <w:p w14:paraId="79BF0C53" w14:textId="77777777" w:rsidR="00604B0B" w:rsidRPr="008E37F1" w:rsidRDefault="00604B0B" w:rsidP="00604B0B">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noProof/>
        </w:rPr>
        <w:drawing>
          <wp:inline distT="0" distB="0" distL="0" distR="0" wp14:anchorId="1EB48148" wp14:editId="0DD06EA4">
            <wp:extent cx="5577840" cy="914400"/>
            <wp:effectExtent l="0" t="0" r="0" b="0"/>
            <wp:docPr id="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577840" cy="914400"/>
                    </a:xfrm>
                    <a:prstGeom prst="rect">
                      <a:avLst/>
                    </a:prstGeom>
                    <a:ln/>
                  </pic:spPr>
                </pic:pic>
              </a:graphicData>
            </a:graphic>
          </wp:inline>
        </w:drawing>
      </w:r>
    </w:p>
    <w:p w14:paraId="3148BB33" w14:textId="77777777" w:rsidR="00604B0B" w:rsidRPr="008E37F1" w:rsidRDefault="00604B0B" w:rsidP="00C56222">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Dada esta relevancia, al ser el acta de nacimiento un documento mediante el cual se le otorga identidad a una persona, además de tratarse de información que no se </w:t>
      </w:r>
      <w:r w:rsidRPr="008E37F1">
        <w:rPr>
          <w:rFonts w:ascii="Palatino Linotype" w:eastAsia="Palatino Linotype" w:hAnsi="Palatino Linotype" w:cs="Palatino Linotype"/>
        </w:rPr>
        <w:lastRenderedPageBreak/>
        <w:t xml:space="preserve">encuentra relacionada con el ejercicio de un cargo público, sino con el ejercicio de los derechos personales de su titular, se estima que dicho documento debe ser clasificado como información confidencial en su totalidad, al considerar que actualiza la causal de clasificación establecida en el artículo 143, fracción I, de la Ley de Transparencia y Acceso a la Información Pública del Estado de México y Municipios, para el caso de que el </w:t>
      </w:r>
      <w:r w:rsidRPr="008E37F1">
        <w:rPr>
          <w:rFonts w:ascii="Palatino Linotype" w:eastAsia="Palatino Linotype" w:hAnsi="Palatino Linotype" w:cs="Palatino Linotype"/>
          <w:b/>
        </w:rPr>
        <w:t xml:space="preserve">Sujeto Obligado </w:t>
      </w:r>
      <w:r w:rsidRPr="008E37F1">
        <w:rPr>
          <w:rFonts w:ascii="Palatino Linotype" w:eastAsia="Palatino Linotype" w:hAnsi="Palatino Linotype" w:cs="Palatino Linotype"/>
        </w:rPr>
        <w:t>lo administre o posea en sus archivos.</w:t>
      </w:r>
    </w:p>
    <w:p w14:paraId="4E424E7F" w14:textId="77777777" w:rsidR="00604B0B" w:rsidRPr="008E37F1" w:rsidRDefault="00604B0B" w:rsidP="00C56222">
      <w:pPr>
        <w:pStyle w:val="Prrafodelista"/>
        <w:numPr>
          <w:ilvl w:val="0"/>
          <w:numId w:val="6"/>
        </w:numPr>
        <w:tabs>
          <w:tab w:val="left" w:pos="4962"/>
        </w:tabs>
        <w:spacing w:before="240" w:after="240" w:line="360" w:lineRule="auto"/>
        <w:ind w:right="-28"/>
        <w:contextualSpacing w:val="0"/>
        <w:jc w:val="both"/>
        <w:rPr>
          <w:rFonts w:ascii="Palatino Linotype" w:eastAsia="Calibri" w:hAnsi="Palatino Linotype" w:cs="Tahoma"/>
          <w:b/>
          <w:iCs/>
          <w:lang w:eastAsia="es-ES_tradnl"/>
        </w:rPr>
      </w:pPr>
      <w:r w:rsidRPr="008E37F1">
        <w:rPr>
          <w:rFonts w:ascii="Palatino Linotype" w:eastAsia="Calibri" w:hAnsi="Palatino Linotype" w:cs="Tahoma"/>
          <w:b/>
          <w:iCs/>
          <w:lang w:eastAsia="es-ES_tradnl"/>
        </w:rPr>
        <w:t>Credencial para Votar.</w:t>
      </w:r>
    </w:p>
    <w:p w14:paraId="35004A5D" w14:textId="77777777" w:rsidR="00C56222" w:rsidRPr="008E37F1" w:rsidRDefault="00604B0B" w:rsidP="00C56222">
      <w:pPr>
        <w:spacing w:before="240" w:after="240" w:line="360" w:lineRule="auto"/>
        <w:jc w:val="both"/>
        <w:rPr>
          <w:rFonts w:ascii="Palatino Linotype" w:hAnsi="Palatino Linotype" w:cs="Tahoma"/>
        </w:rPr>
      </w:pPr>
      <w:r w:rsidRPr="008E37F1">
        <w:rPr>
          <w:rFonts w:ascii="Palatino Linotype" w:hAnsi="Palatino Linotype" w:cs="Tahoma"/>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487C8F93" w14:textId="6E4991BD" w:rsidR="00604B0B" w:rsidRPr="008E37F1" w:rsidRDefault="00604B0B" w:rsidP="00C56222">
      <w:pPr>
        <w:spacing w:before="240" w:after="240" w:line="360" w:lineRule="auto"/>
        <w:jc w:val="both"/>
        <w:rPr>
          <w:rFonts w:ascii="Palatino Linotype" w:hAnsi="Palatino Linotype" w:cs="Tahoma"/>
        </w:rPr>
      </w:pPr>
      <w:r w:rsidRPr="008E37F1">
        <w:rPr>
          <w:rFonts w:ascii="Palatino Linotype" w:hAnsi="Palatino Linotype" w:cs="Tahoma"/>
        </w:rPr>
        <w:t>De manera particular el artículo 156, de la Ley General de Instituciones y Procedimientos Electorales dispone que la credencial para votar deberá contener, cuando menos, los siguientes datos:</w:t>
      </w:r>
    </w:p>
    <w:p w14:paraId="096803A7" w14:textId="5E7DCF5E" w:rsidR="00530D4E" w:rsidRPr="008E37F1" w:rsidRDefault="00530D4E" w:rsidP="00530D4E">
      <w:pPr>
        <w:spacing w:before="120" w:after="120"/>
        <w:ind w:left="851" w:right="851"/>
        <w:jc w:val="both"/>
        <w:rPr>
          <w:rFonts w:ascii="Palatino Linotype" w:hAnsi="Palatino Linotype"/>
          <w:i/>
          <w:iCs/>
          <w:sz w:val="22"/>
          <w:szCs w:val="22"/>
        </w:rPr>
      </w:pPr>
      <w:r w:rsidRPr="008E37F1">
        <w:rPr>
          <w:rFonts w:ascii="Palatino Linotype" w:hAnsi="Palatino Linotype"/>
          <w:b/>
          <w:bCs/>
          <w:i/>
          <w:iCs/>
          <w:sz w:val="22"/>
          <w:szCs w:val="22"/>
        </w:rPr>
        <w:t>“Artículo 156</w:t>
      </w:r>
      <w:r w:rsidRPr="008E37F1">
        <w:rPr>
          <w:rFonts w:ascii="Palatino Linotype" w:hAnsi="Palatino Linotype"/>
          <w:i/>
          <w:iCs/>
          <w:sz w:val="22"/>
          <w:szCs w:val="22"/>
        </w:rPr>
        <w:t>.</w:t>
      </w:r>
    </w:p>
    <w:p w14:paraId="1768EF4E" w14:textId="7660E080" w:rsidR="00530D4E" w:rsidRPr="008E37F1" w:rsidRDefault="00530D4E" w:rsidP="00530D4E">
      <w:pPr>
        <w:spacing w:before="120" w:after="120"/>
        <w:ind w:left="851" w:right="851"/>
        <w:jc w:val="both"/>
        <w:rPr>
          <w:rFonts w:ascii="Palatino Linotype" w:hAnsi="Palatino Linotype" w:cs="Tahoma"/>
          <w:i/>
          <w:iCs/>
          <w:sz w:val="22"/>
          <w:szCs w:val="22"/>
        </w:rPr>
      </w:pPr>
      <w:r w:rsidRPr="008E37F1">
        <w:rPr>
          <w:rFonts w:ascii="Palatino Linotype" w:hAnsi="Palatino Linotype"/>
          <w:b/>
          <w:bCs/>
          <w:i/>
          <w:iCs/>
          <w:sz w:val="22"/>
          <w:szCs w:val="22"/>
        </w:rPr>
        <w:t>1</w:t>
      </w:r>
      <w:r w:rsidRPr="008E37F1">
        <w:rPr>
          <w:rFonts w:ascii="Palatino Linotype" w:hAnsi="Palatino Linotype"/>
          <w:i/>
          <w:iCs/>
          <w:sz w:val="22"/>
          <w:szCs w:val="22"/>
        </w:rPr>
        <w:t>. La credencial para votar deberá contener, cuando menos, los siguientes datos del elector:</w:t>
      </w:r>
    </w:p>
    <w:p w14:paraId="6D9CE240" w14:textId="77777777" w:rsidR="00604B0B" w:rsidRPr="008E37F1" w:rsidRDefault="00604B0B" w:rsidP="00530D4E">
      <w:pPr>
        <w:tabs>
          <w:tab w:val="left" w:pos="3828"/>
        </w:tabs>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lastRenderedPageBreak/>
        <w:t xml:space="preserve">a) </w:t>
      </w:r>
      <w:r w:rsidRPr="008E37F1">
        <w:rPr>
          <w:rFonts w:ascii="Palatino Linotype" w:hAnsi="Palatino Linotype" w:cs="Tahoma"/>
          <w:i/>
          <w:iCs/>
          <w:sz w:val="22"/>
          <w:szCs w:val="22"/>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36A0A803"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b) </w:t>
      </w:r>
      <w:r w:rsidRPr="008E37F1">
        <w:rPr>
          <w:rFonts w:ascii="Palatino Linotype" w:hAnsi="Palatino Linotype" w:cs="Tahoma"/>
          <w:i/>
          <w:iCs/>
          <w:sz w:val="22"/>
          <w:szCs w:val="22"/>
        </w:rPr>
        <w:t xml:space="preserve">Sección electoral en donde deberá votar el ciudadano. En el caso de los ciudadanos residentes en el extranjero no será necesario incluir este requisito; </w:t>
      </w:r>
    </w:p>
    <w:p w14:paraId="4C5A512F"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c) </w:t>
      </w:r>
      <w:r w:rsidRPr="008E37F1">
        <w:rPr>
          <w:rFonts w:ascii="Palatino Linotype" w:hAnsi="Palatino Linotype" w:cs="Tahoma"/>
          <w:i/>
          <w:iCs/>
          <w:sz w:val="22"/>
          <w:szCs w:val="22"/>
        </w:rPr>
        <w:t xml:space="preserve">Apellido paterno, apellido materno y nombre completo; </w:t>
      </w:r>
    </w:p>
    <w:p w14:paraId="3FE94699"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d) </w:t>
      </w:r>
      <w:r w:rsidRPr="008E37F1">
        <w:rPr>
          <w:rFonts w:ascii="Palatino Linotype" w:hAnsi="Palatino Linotype" w:cs="Tahoma"/>
          <w:i/>
          <w:iCs/>
          <w:sz w:val="22"/>
          <w:szCs w:val="22"/>
        </w:rPr>
        <w:t xml:space="preserve">Domicilio; </w:t>
      </w:r>
    </w:p>
    <w:p w14:paraId="73464334"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e) </w:t>
      </w:r>
      <w:r w:rsidRPr="008E37F1">
        <w:rPr>
          <w:rFonts w:ascii="Palatino Linotype" w:hAnsi="Palatino Linotype" w:cs="Tahoma"/>
          <w:i/>
          <w:iCs/>
          <w:sz w:val="22"/>
          <w:szCs w:val="22"/>
        </w:rPr>
        <w:t xml:space="preserve">Sexo; </w:t>
      </w:r>
    </w:p>
    <w:p w14:paraId="698D2A1C" w14:textId="77777777" w:rsidR="00604B0B" w:rsidRPr="008E37F1" w:rsidRDefault="00604B0B" w:rsidP="00530D4E">
      <w:pPr>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f) </w:t>
      </w:r>
      <w:r w:rsidRPr="008E37F1">
        <w:rPr>
          <w:rFonts w:ascii="Palatino Linotype" w:hAnsi="Palatino Linotype" w:cs="Tahoma"/>
          <w:i/>
          <w:iCs/>
          <w:sz w:val="22"/>
          <w:szCs w:val="22"/>
        </w:rPr>
        <w:t>Edad y año de registro;</w:t>
      </w:r>
    </w:p>
    <w:p w14:paraId="679556B3"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g) </w:t>
      </w:r>
      <w:r w:rsidRPr="008E37F1">
        <w:rPr>
          <w:rFonts w:ascii="Palatino Linotype" w:hAnsi="Palatino Linotype" w:cs="Tahoma"/>
          <w:i/>
          <w:iCs/>
          <w:sz w:val="22"/>
          <w:szCs w:val="22"/>
        </w:rPr>
        <w:t xml:space="preserve">Firma, huella digital y fotografía del elector; </w:t>
      </w:r>
    </w:p>
    <w:p w14:paraId="672C0BC2"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h) </w:t>
      </w:r>
      <w:r w:rsidRPr="008E37F1">
        <w:rPr>
          <w:rFonts w:ascii="Palatino Linotype" w:hAnsi="Palatino Linotype" w:cs="Tahoma"/>
          <w:i/>
          <w:iCs/>
          <w:sz w:val="22"/>
          <w:szCs w:val="22"/>
        </w:rPr>
        <w:t xml:space="preserve">Clave de registro, y </w:t>
      </w:r>
    </w:p>
    <w:p w14:paraId="1FCBFF8C"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i) </w:t>
      </w:r>
      <w:r w:rsidRPr="008E37F1">
        <w:rPr>
          <w:rFonts w:ascii="Palatino Linotype" w:hAnsi="Palatino Linotype" w:cs="Tahoma"/>
          <w:i/>
          <w:iCs/>
          <w:sz w:val="22"/>
          <w:szCs w:val="22"/>
        </w:rPr>
        <w:t xml:space="preserve">Clave Única del Registro de Población. </w:t>
      </w:r>
    </w:p>
    <w:p w14:paraId="4E5DCAF3" w14:textId="77777777" w:rsidR="00604B0B" w:rsidRPr="008E37F1" w:rsidRDefault="00604B0B" w:rsidP="00C56222">
      <w:pPr>
        <w:autoSpaceDE w:val="0"/>
        <w:autoSpaceDN w:val="0"/>
        <w:adjustRightInd w:val="0"/>
        <w:spacing w:before="120" w:after="120"/>
        <w:ind w:left="851"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2. </w:t>
      </w:r>
      <w:r w:rsidRPr="008E37F1">
        <w:rPr>
          <w:rFonts w:ascii="Palatino Linotype" w:hAnsi="Palatino Linotype" w:cs="Tahoma"/>
          <w:i/>
          <w:iCs/>
          <w:sz w:val="22"/>
          <w:szCs w:val="22"/>
        </w:rPr>
        <w:t xml:space="preserve">Además tendrá: </w:t>
      </w:r>
    </w:p>
    <w:p w14:paraId="7F3FB300"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a) </w:t>
      </w:r>
      <w:r w:rsidRPr="008E37F1">
        <w:rPr>
          <w:rFonts w:ascii="Palatino Linotype" w:hAnsi="Palatino Linotype" w:cs="Tahoma"/>
          <w:i/>
          <w:iCs/>
          <w:sz w:val="22"/>
          <w:szCs w:val="22"/>
        </w:rPr>
        <w:t xml:space="preserve">Espacios necesarios para marcar año y elección de que se trate; </w:t>
      </w:r>
    </w:p>
    <w:p w14:paraId="49C30853"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b) </w:t>
      </w:r>
      <w:r w:rsidRPr="008E37F1">
        <w:rPr>
          <w:rFonts w:ascii="Palatino Linotype" w:hAnsi="Palatino Linotype" w:cs="Tahoma"/>
          <w:i/>
          <w:iCs/>
          <w:sz w:val="22"/>
          <w:szCs w:val="22"/>
        </w:rPr>
        <w:t xml:space="preserve">Firma impresa del Secretario Ejecutivo del Instituto; </w:t>
      </w:r>
    </w:p>
    <w:p w14:paraId="5A2345C5"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c) </w:t>
      </w:r>
      <w:r w:rsidRPr="008E37F1">
        <w:rPr>
          <w:rFonts w:ascii="Palatino Linotype" w:hAnsi="Palatino Linotype" w:cs="Tahoma"/>
          <w:i/>
          <w:iCs/>
          <w:sz w:val="22"/>
          <w:szCs w:val="22"/>
        </w:rPr>
        <w:t xml:space="preserve">Año de emisión; </w:t>
      </w:r>
    </w:p>
    <w:p w14:paraId="16388CCE" w14:textId="77777777" w:rsidR="00604B0B" w:rsidRPr="008E37F1" w:rsidRDefault="00604B0B" w:rsidP="00530D4E">
      <w:pPr>
        <w:autoSpaceDE w:val="0"/>
        <w:autoSpaceDN w:val="0"/>
        <w:adjustRightInd w:val="0"/>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d) </w:t>
      </w:r>
      <w:r w:rsidRPr="008E37F1">
        <w:rPr>
          <w:rFonts w:ascii="Palatino Linotype" w:hAnsi="Palatino Linotype" w:cs="Tahoma"/>
          <w:i/>
          <w:iCs/>
          <w:sz w:val="22"/>
          <w:szCs w:val="22"/>
        </w:rPr>
        <w:t xml:space="preserve">Año en el que expira su vigencia, y </w:t>
      </w:r>
    </w:p>
    <w:p w14:paraId="127E8671" w14:textId="77777777" w:rsidR="00604B0B" w:rsidRPr="008E37F1" w:rsidRDefault="00604B0B" w:rsidP="00530D4E">
      <w:pPr>
        <w:spacing w:before="120" w:after="120"/>
        <w:ind w:left="1134" w:right="851"/>
        <w:jc w:val="both"/>
        <w:rPr>
          <w:rFonts w:ascii="Palatino Linotype" w:hAnsi="Palatino Linotype" w:cs="Tahoma"/>
          <w:i/>
          <w:iCs/>
          <w:sz w:val="22"/>
          <w:szCs w:val="22"/>
        </w:rPr>
      </w:pPr>
      <w:r w:rsidRPr="008E37F1">
        <w:rPr>
          <w:rFonts w:ascii="Palatino Linotype" w:hAnsi="Palatino Linotype" w:cs="Tahoma"/>
          <w:b/>
          <w:bCs/>
          <w:i/>
          <w:iCs/>
          <w:sz w:val="22"/>
          <w:szCs w:val="22"/>
        </w:rPr>
        <w:t xml:space="preserve">e) </w:t>
      </w:r>
      <w:r w:rsidRPr="008E37F1">
        <w:rPr>
          <w:rFonts w:ascii="Palatino Linotype" w:hAnsi="Palatino Linotype" w:cs="Tahoma"/>
          <w:i/>
          <w:iCs/>
          <w:sz w:val="22"/>
          <w:szCs w:val="22"/>
        </w:rPr>
        <w:t>En el caso de la que se expida al ciudadano residente en el extranjero, la leyenda “Para Votar desde el Extranjero”.</w:t>
      </w:r>
    </w:p>
    <w:p w14:paraId="44CB6A7B" w14:textId="77777777" w:rsidR="00604B0B" w:rsidRPr="008E37F1" w:rsidRDefault="00604B0B" w:rsidP="00530D4E">
      <w:pPr>
        <w:spacing w:before="240" w:after="240" w:line="360" w:lineRule="auto"/>
        <w:jc w:val="both"/>
        <w:rPr>
          <w:rFonts w:ascii="Palatino Linotype" w:hAnsi="Palatino Linotype" w:cs="Tahoma"/>
        </w:rPr>
      </w:pPr>
      <w:r w:rsidRPr="008E37F1">
        <w:rPr>
          <w:rFonts w:ascii="Palatino Linotype" w:hAnsi="Palatino Linotype" w:cs="Tahoma"/>
        </w:rPr>
        <w:t xml:space="preserve">Como se advierte, todos los elementos contenidos en la credencial hacen a su titular, identificado, identificable e incluso ubicable en su domicilio. El número o la clave de la credencial de elector son únicos e irrepetibles y; de manera general este </w:t>
      </w:r>
      <w:r w:rsidRPr="008E37F1">
        <w:rPr>
          <w:rFonts w:ascii="Palatino Linotype" w:hAnsi="Palatino Linotype" w:cs="Tahoma"/>
        </w:rPr>
        <w:lastRenderedPageBreak/>
        <w:t>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03D72D3" w14:textId="77777777" w:rsidR="00604B0B" w:rsidRPr="008E37F1" w:rsidRDefault="00604B0B" w:rsidP="00530D4E">
      <w:pPr>
        <w:spacing w:before="240" w:after="240" w:line="360" w:lineRule="auto"/>
        <w:jc w:val="both"/>
        <w:rPr>
          <w:rFonts w:ascii="Palatino Linotype" w:hAnsi="Palatino Linotype" w:cs="Tahoma"/>
        </w:rPr>
      </w:pPr>
      <w:r w:rsidRPr="008E37F1">
        <w:rPr>
          <w:rFonts w:ascii="Palatino Linotype" w:hAnsi="Palatino Linotype" w:cs="Tahoma"/>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13767FCC" w14:textId="77777777" w:rsidR="00604B0B" w:rsidRPr="008E37F1" w:rsidRDefault="00604B0B" w:rsidP="00530D4E">
      <w:pPr>
        <w:spacing w:before="240" w:after="240" w:line="360" w:lineRule="auto"/>
        <w:jc w:val="both"/>
        <w:rPr>
          <w:rFonts w:ascii="Palatino Linotype" w:eastAsia="Calibri" w:hAnsi="Palatino Linotype" w:cs="Tahoma"/>
          <w:bCs/>
        </w:rPr>
      </w:pPr>
      <w:r w:rsidRPr="008E37F1">
        <w:rPr>
          <w:rFonts w:ascii="Palatino Linotype" w:hAnsi="Palatino Linotype" w:cs="Tahoma"/>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w:t>
      </w:r>
      <w:r w:rsidRPr="008E37F1">
        <w:rPr>
          <w:rFonts w:ascii="Palatino Linotype" w:eastAsia="Calibri" w:hAnsi="Palatino Linotype" w:cs="Tahoma"/>
          <w:bCs/>
        </w:rPr>
        <w:t>artículo 143, fracción I, de la Ley de Transparencia y Acceso a la Información Pública del Estado de México y Municipios.</w:t>
      </w:r>
    </w:p>
    <w:p w14:paraId="6B4AAFA3" w14:textId="77777777" w:rsidR="00604B0B" w:rsidRPr="008E37F1" w:rsidRDefault="00604B0B" w:rsidP="00604B0B">
      <w:pPr>
        <w:pStyle w:val="Prrafodelista"/>
        <w:numPr>
          <w:ilvl w:val="0"/>
          <w:numId w:val="6"/>
        </w:numPr>
        <w:tabs>
          <w:tab w:val="left" w:pos="4962"/>
        </w:tabs>
        <w:spacing w:line="360" w:lineRule="auto"/>
        <w:ind w:right="-28"/>
        <w:jc w:val="both"/>
        <w:rPr>
          <w:rFonts w:ascii="Palatino Linotype" w:eastAsia="Calibri" w:hAnsi="Palatino Linotype" w:cs="Tahoma"/>
          <w:b/>
          <w:iCs/>
          <w:lang w:eastAsia="es-ES_tradnl"/>
        </w:rPr>
      </w:pPr>
      <w:r w:rsidRPr="008E37F1">
        <w:rPr>
          <w:rFonts w:ascii="Palatino Linotype" w:eastAsia="Calibri" w:hAnsi="Palatino Linotype" w:cs="Tahoma"/>
          <w:b/>
          <w:iCs/>
          <w:lang w:eastAsia="es-ES_tradnl"/>
        </w:rPr>
        <w:lastRenderedPageBreak/>
        <w:t xml:space="preserve">Cédula de Identificación Fiscal. </w:t>
      </w:r>
    </w:p>
    <w:p w14:paraId="734A6DA0" w14:textId="77777777" w:rsidR="00604B0B" w:rsidRPr="008E37F1" w:rsidRDefault="00604B0B" w:rsidP="00530D4E">
      <w:pPr>
        <w:spacing w:before="240" w:after="240" w:line="360" w:lineRule="auto"/>
        <w:jc w:val="both"/>
        <w:rPr>
          <w:rFonts w:ascii="Palatino Linotype" w:hAnsi="Palatino Linotype" w:cs="Tahoma"/>
          <w:bCs/>
        </w:rPr>
      </w:pPr>
      <w:r w:rsidRPr="008E37F1">
        <w:rPr>
          <w:rFonts w:ascii="Palatino Linotype" w:hAnsi="Palatino Linotype" w:cs="Tahoma"/>
          <w:bC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C3715BF" w14:textId="77777777" w:rsidR="00604B0B" w:rsidRPr="008E37F1" w:rsidRDefault="00604B0B" w:rsidP="00530D4E">
      <w:pPr>
        <w:spacing w:before="240" w:after="240" w:line="360" w:lineRule="auto"/>
        <w:jc w:val="both"/>
        <w:rPr>
          <w:rFonts w:ascii="Palatino Linotype" w:hAnsi="Palatino Linotype" w:cs="Tahoma"/>
          <w:bCs/>
        </w:rPr>
      </w:pPr>
      <w:r w:rsidRPr="008E37F1">
        <w:rPr>
          <w:rFonts w:ascii="Palatino Linotype" w:hAnsi="Palatino Linotype" w:cs="Tahoma"/>
          <w:bC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3F5583CD" w14:textId="77777777" w:rsidR="00604B0B" w:rsidRPr="008E37F1" w:rsidRDefault="00604B0B" w:rsidP="00530D4E">
      <w:pPr>
        <w:tabs>
          <w:tab w:val="left" w:pos="4962"/>
        </w:tabs>
        <w:spacing w:before="240" w:after="240" w:line="360" w:lineRule="auto"/>
        <w:ind w:right="-28"/>
        <w:jc w:val="both"/>
        <w:rPr>
          <w:rFonts w:ascii="Palatino Linotype" w:eastAsia="Calibri" w:hAnsi="Palatino Linotype" w:cs="Tahoma"/>
          <w:bCs/>
          <w:iCs/>
          <w:lang w:eastAsia="es-ES_tradnl"/>
        </w:rPr>
      </w:pPr>
      <w:r w:rsidRPr="008E37F1">
        <w:rPr>
          <w:rFonts w:ascii="Palatino Linotype" w:eastAsia="Calibri" w:hAnsi="Palatino Linotype" w:cs="Tahoma"/>
          <w:bCs/>
          <w:iCs/>
          <w:lang w:eastAsia="es-ES_tradnl"/>
        </w:rPr>
        <w:t xml:space="preserve">En ese contexto, conforme a la página oficial del Servicio de Administración Tributaria, en el apartado Obtén tu cédula de identificación fiscal (consultado el trece de mayo a las catorce horas en la liga </w:t>
      </w:r>
      <w:hyperlink r:id="rId17" w:history="1">
        <w:r w:rsidRPr="008E37F1">
          <w:rPr>
            <w:rStyle w:val="Hipervnculo"/>
            <w:rFonts w:ascii="Palatino Linotype" w:eastAsia="Calibri" w:hAnsi="Palatino Linotype" w:cs="Tahoma"/>
            <w:bCs/>
            <w:iCs/>
            <w:color w:val="auto"/>
            <w:lang w:eastAsia="es-ES_tradnl"/>
          </w:rPr>
          <w:t>https://www.sat.gob.mx/aplicacion/28889/obten-tu-cedula-de-identificacion-fiscal</w:t>
        </w:r>
      </w:hyperlink>
      <w:r w:rsidRPr="008E37F1">
        <w:rPr>
          <w:rFonts w:ascii="Palatino Linotype" w:eastAsia="Calibri" w:hAnsi="Palatino Linotype" w:cs="Tahoma"/>
          <w:bCs/>
          <w:iCs/>
          <w:lang w:eastAsia="es-ES_tradnl"/>
        </w:rPr>
        <w:t xml:space="preserve">), establece que dicho documento se acredita tu Registro Federal de Contribuyentes, el cual contiene un código QR, que muestra la información del propietario de la clave; </w:t>
      </w:r>
      <w:r w:rsidRPr="008E37F1">
        <w:rPr>
          <w:rFonts w:ascii="Palatino Linotype" w:eastAsia="Calibri" w:hAnsi="Palatino Linotype" w:cs="Tahoma"/>
          <w:bCs/>
          <w:iCs/>
          <w:lang w:eastAsia="es-ES_tradnl"/>
        </w:rPr>
        <w:lastRenderedPageBreak/>
        <w:t>es decir mediante la obtención de la Cédula, se inscribe y obtiene el Registro Federal de Contribuyentes.</w:t>
      </w:r>
    </w:p>
    <w:p w14:paraId="09F8194D" w14:textId="77777777" w:rsidR="00604B0B" w:rsidRPr="008E37F1" w:rsidRDefault="00604B0B" w:rsidP="00530D4E">
      <w:pPr>
        <w:spacing w:before="240" w:after="240" w:line="360" w:lineRule="auto"/>
        <w:jc w:val="both"/>
        <w:rPr>
          <w:rFonts w:ascii="Palatino Linotype" w:hAnsi="Palatino Linotype" w:cs="Tahoma"/>
          <w:bCs/>
        </w:rPr>
      </w:pPr>
      <w:r w:rsidRPr="008E37F1">
        <w:rPr>
          <w:rFonts w:ascii="Palatino Linotype" w:hAnsi="Palatino Linotype" w:cs="Tahoma"/>
          <w:bCs/>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EF91172" w14:textId="77777777" w:rsidR="00604B0B" w:rsidRPr="008E37F1" w:rsidRDefault="00604B0B" w:rsidP="00530D4E">
      <w:pPr>
        <w:spacing w:before="240" w:after="240" w:line="360" w:lineRule="auto"/>
        <w:jc w:val="both"/>
        <w:rPr>
          <w:rFonts w:ascii="Palatino Linotype" w:hAnsi="Palatino Linotype" w:cs="Tahoma"/>
          <w:bCs/>
        </w:rPr>
      </w:pPr>
      <w:r w:rsidRPr="008E37F1">
        <w:rPr>
          <w:rFonts w:ascii="Palatino Linotype" w:hAnsi="Palatino Linotype" w:cs="Tahoma"/>
          <w:bC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621B717" w14:textId="77777777" w:rsidR="00604B0B" w:rsidRPr="008E37F1" w:rsidRDefault="00604B0B" w:rsidP="00530D4E">
      <w:pPr>
        <w:spacing w:before="240" w:after="240" w:line="360" w:lineRule="auto"/>
        <w:jc w:val="both"/>
        <w:rPr>
          <w:rFonts w:ascii="Palatino Linotype" w:hAnsi="Palatino Linotype" w:cs="Tahoma"/>
          <w:bCs/>
        </w:rPr>
      </w:pPr>
      <w:r w:rsidRPr="008E37F1">
        <w:rPr>
          <w:rFonts w:ascii="Palatino Linotype" w:hAnsi="Palatino Linotype" w:cs="Tahoma"/>
          <w:bCs/>
        </w:rPr>
        <w:t>Lo anterior, resulta congruente con el Criterio 19/17 emitido por el Instituto Nacional de Transparencia, Acceso a la Información y Protección de Datos Personales, en el cual se señala lo siguiente:</w:t>
      </w:r>
    </w:p>
    <w:p w14:paraId="69573546" w14:textId="77777777" w:rsidR="00604B0B" w:rsidRPr="008E37F1" w:rsidRDefault="00604B0B" w:rsidP="00530D4E">
      <w:pPr>
        <w:widowControl w:val="0"/>
        <w:spacing w:before="120" w:after="120"/>
        <w:ind w:left="851" w:right="851"/>
        <w:jc w:val="both"/>
        <w:rPr>
          <w:rFonts w:ascii="Palatino Linotype" w:hAnsi="Palatino Linotype" w:cs="Tahoma"/>
          <w:bCs/>
          <w:i/>
          <w:iCs/>
          <w:sz w:val="22"/>
          <w:szCs w:val="22"/>
        </w:rPr>
      </w:pPr>
      <w:r w:rsidRPr="008E37F1">
        <w:rPr>
          <w:rFonts w:ascii="Palatino Linotype" w:hAnsi="Palatino Linotype" w:cs="Tahoma"/>
          <w:b/>
          <w:i/>
          <w:iCs/>
          <w:sz w:val="22"/>
          <w:szCs w:val="22"/>
        </w:rPr>
        <w:t>“Registro Federal de Contribuyentes (RFC) de personas físicas.</w:t>
      </w:r>
      <w:r w:rsidRPr="008E37F1">
        <w:rPr>
          <w:rFonts w:ascii="Palatino Linotype" w:hAnsi="Palatino Linotype" w:cs="Tahoma"/>
          <w:bCs/>
          <w:i/>
          <w:iCs/>
          <w:sz w:val="22"/>
          <w:szCs w:val="22"/>
        </w:rPr>
        <w:t xml:space="preserve"> El RFC es una clave de carácter fiscal, única e irrepetible, que permite identificar al titular, su edad y fecha de nacimiento, por lo que es un dato personal de carácter </w:t>
      </w:r>
      <w:r w:rsidRPr="008E37F1">
        <w:rPr>
          <w:rFonts w:ascii="Palatino Linotype" w:hAnsi="Palatino Linotype" w:cs="Tahoma"/>
          <w:bCs/>
          <w:i/>
          <w:iCs/>
          <w:sz w:val="22"/>
          <w:szCs w:val="22"/>
        </w:rPr>
        <w:lastRenderedPageBreak/>
        <w:t>confidencial.”</w:t>
      </w:r>
    </w:p>
    <w:p w14:paraId="0E34A84D" w14:textId="77777777" w:rsidR="00604B0B" w:rsidRPr="008E37F1" w:rsidRDefault="00604B0B" w:rsidP="00530D4E">
      <w:pPr>
        <w:spacing w:before="120" w:after="120" w:line="360" w:lineRule="auto"/>
        <w:jc w:val="both"/>
        <w:rPr>
          <w:rFonts w:ascii="Palatino Linotype" w:hAnsi="Palatino Linotype" w:cs="Tahoma"/>
          <w:bCs/>
        </w:rPr>
      </w:pPr>
      <w:r w:rsidRPr="008E37F1">
        <w:rPr>
          <w:rFonts w:ascii="Palatino Linotype" w:hAnsi="Palatino Linotype" w:cs="Tahoma"/>
          <w:bC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14:paraId="698B5345" w14:textId="77777777" w:rsidR="00604B0B" w:rsidRPr="008E37F1" w:rsidRDefault="00604B0B" w:rsidP="00604B0B">
      <w:pPr>
        <w:numPr>
          <w:ilvl w:val="0"/>
          <w:numId w:val="5"/>
        </w:numPr>
        <w:spacing w:line="360" w:lineRule="auto"/>
        <w:contextualSpacing/>
        <w:jc w:val="both"/>
        <w:rPr>
          <w:rFonts w:ascii="Palatino Linotype" w:eastAsia="Calibri" w:hAnsi="Palatino Linotype" w:cs="Tahoma"/>
          <w:b/>
          <w:bCs/>
        </w:rPr>
      </w:pPr>
      <w:r w:rsidRPr="008E37F1">
        <w:rPr>
          <w:rFonts w:ascii="Palatino Linotype" w:eastAsia="Calibri" w:hAnsi="Palatino Linotype" w:cs="Tahoma"/>
          <w:b/>
          <w:bCs/>
        </w:rPr>
        <w:t>Domicilio particular y comprobante de domicilio.</w:t>
      </w:r>
    </w:p>
    <w:p w14:paraId="0D07FE34" w14:textId="77777777" w:rsidR="00604B0B" w:rsidRPr="008E37F1" w:rsidRDefault="00604B0B" w:rsidP="00530D4E">
      <w:pPr>
        <w:spacing w:before="240" w:after="240" w:line="360" w:lineRule="auto"/>
        <w:ind w:right="-93"/>
        <w:jc w:val="both"/>
        <w:rPr>
          <w:rFonts w:ascii="Palatino Linotype" w:hAnsi="Palatino Linotype" w:cs="Tahoma"/>
        </w:rPr>
      </w:pPr>
      <w:r w:rsidRPr="008E37F1">
        <w:rPr>
          <w:rFonts w:ascii="Palatino Linotype" w:hAnsi="Palatino Linotype" w:cs="Tahoma"/>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26BA089" w14:textId="77777777" w:rsidR="00604B0B" w:rsidRPr="008E37F1" w:rsidRDefault="00604B0B" w:rsidP="00530D4E">
      <w:pPr>
        <w:spacing w:before="240" w:after="240" w:line="360" w:lineRule="auto"/>
        <w:ind w:right="-93"/>
        <w:jc w:val="both"/>
        <w:rPr>
          <w:rFonts w:ascii="Palatino Linotype" w:hAnsi="Palatino Linotype" w:cs="Tahoma"/>
          <w:b/>
        </w:rPr>
      </w:pPr>
      <w:r w:rsidRPr="008E37F1">
        <w:rPr>
          <w:rFonts w:ascii="Palatino Linotype" w:hAnsi="Palatino Linotype" w:cs="Tahoma"/>
        </w:rPr>
        <w:t>De la misma manera, lo establece el artículo 29 del Código Civil Federal, al precisar que el domicilio de personas físicas</w:t>
      </w:r>
      <w:r w:rsidRPr="008E37F1">
        <w:rPr>
          <w:rFonts w:ascii="Palatino Linotype" w:hAnsi="Palatino Linotype" w:cs="Tahoma"/>
          <w:b/>
        </w:rPr>
        <w:t>, es el lugar donde residen habitualmente, el lugar del centro principal de sus negocios, donde residan o el lugar donde se encuentren.</w:t>
      </w:r>
    </w:p>
    <w:p w14:paraId="42659C38" w14:textId="77777777" w:rsidR="00604B0B" w:rsidRPr="008E37F1" w:rsidRDefault="00604B0B" w:rsidP="00530D4E">
      <w:pPr>
        <w:spacing w:before="240" w:after="240" w:line="360" w:lineRule="auto"/>
        <w:ind w:right="-93"/>
        <w:jc w:val="both"/>
        <w:rPr>
          <w:rFonts w:ascii="Palatino Linotype" w:hAnsi="Palatino Linotype" w:cs="Tahoma"/>
        </w:rPr>
      </w:pPr>
      <w:r w:rsidRPr="008E37F1">
        <w:rPr>
          <w:rFonts w:ascii="Palatino Linotype" w:hAnsi="Palatino Linotype" w:cs="Tahoma"/>
        </w:rPr>
        <w:lastRenderedPageBreak/>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2476ED4A" w14:textId="77777777" w:rsidR="00604B0B" w:rsidRPr="008E37F1" w:rsidRDefault="00604B0B" w:rsidP="00530D4E">
      <w:pPr>
        <w:spacing w:before="240" w:after="240" w:line="360" w:lineRule="auto"/>
        <w:ind w:right="-93"/>
        <w:jc w:val="both"/>
        <w:rPr>
          <w:rFonts w:ascii="Palatino Linotype" w:hAnsi="Palatino Linotype" w:cs="Tahoma"/>
        </w:rPr>
      </w:pPr>
      <w:r w:rsidRPr="008E37F1">
        <w:rPr>
          <w:rFonts w:ascii="Palatino Linotype" w:hAnsi="Palatino Linotype" w:cs="Tahoma"/>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3EDFD1E4" w14:textId="77777777" w:rsidR="00604B0B" w:rsidRPr="008E37F1" w:rsidRDefault="00604B0B" w:rsidP="00530D4E">
      <w:pPr>
        <w:spacing w:before="240" w:after="240" w:line="360" w:lineRule="auto"/>
        <w:ind w:right="-93"/>
        <w:jc w:val="both"/>
        <w:rPr>
          <w:rFonts w:ascii="Palatino Linotype" w:hAnsi="Palatino Linotype" w:cs="Tahoma"/>
        </w:rPr>
      </w:pPr>
      <w:r w:rsidRPr="008E37F1">
        <w:rPr>
          <w:rFonts w:ascii="Palatino Linotype" w:hAnsi="Palatino Linotype" w:cs="Tahoma"/>
        </w:rPr>
        <w:t>Por lo tanto, se actualiza la clasificación del domicilio y su comprobante, de conformidad con la fracción I, del artículo 143 de la Ley de Transparencia y Acceso a la Información Pública del Estado de México y Municipios.</w:t>
      </w:r>
    </w:p>
    <w:p w14:paraId="013C9A5B" w14:textId="77777777" w:rsidR="00604B0B" w:rsidRPr="008E37F1" w:rsidRDefault="00604B0B" w:rsidP="00604B0B">
      <w:pPr>
        <w:pStyle w:val="Prrafodelista"/>
        <w:numPr>
          <w:ilvl w:val="0"/>
          <w:numId w:val="6"/>
        </w:numPr>
        <w:tabs>
          <w:tab w:val="left" w:pos="4962"/>
        </w:tabs>
        <w:spacing w:line="360" w:lineRule="auto"/>
        <w:ind w:right="-28"/>
        <w:jc w:val="both"/>
        <w:rPr>
          <w:rFonts w:ascii="Palatino Linotype" w:eastAsia="Calibri" w:hAnsi="Palatino Linotype" w:cs="Tahoma"/>
          <w:b/>
          <w:iCs/>
        </w:rPr>
      </w:pPr>
      <w:r w:rsidRPr="008E37F1">
        <w:rPr>
          <w:rFonts w:ascii="Palatino Linotype" w:eastAsia="Calibri" w:hAnsi="Palatino Linotype" w:cs="Tahoma"/>
          <w:b/>
          <w:iCs/>
        </w:rPr>
        <w:t>Cartas de Recomendación.</w:t>
      </w:r>
    </w:p>
    <w:p w14:paraId="763F5E26" w14:textId="77777777" w:rsidR="00604B0B" w:rsidRPr="008E37F1" w:rsidRDefault="00604B0B" w:rsidP="00530D4E">
      <w:pPr>
        <w:spacing w:before="240" w:after="240" w:line="360" w:lineRule="auto"/>
        <w:jc w:val="both"/>
        <w:rPr>
          <w:rFonts w:ascii="Palatino Linotype" w:eastAsia="Calibri" w:hAnsi="Palatino Linotype" w:cs="Tahoma"/>
          <w:bCs/>
          <w:iCs/>
        </w:rPr>
      </w:pPr>
      <w:r w:rsidRPr="008E37F1">
        <w:rPr>
          <w:rFonts w:ascii="Palatino Linotype" w:eastAsia="Calibri" w:hAnsi="Palatino Linotype" w:cs="Tahoma"/>
          <w:bCs/>
          <w:iCs/>
        </w:rPr>
        <w:t xml:space="preserve">Sobre dichos documentos, es de señalar que corresponden aquellos documentos en donde personas particulares dan referencias o una valoración de la persona que </w:t>
      </w:r>
      <w:r w:rsidRPr="008E37F1">
        <w:rPr>
          <w:rFonts w:ascii="Palatino Linotype" w:eastAsia="Calibri" w:hAnsi="Palatino Linotype" w:cs="Tahoma"/>
          <w:bCs/>
          <w:iCs/>
        </w:rPr>
        <w:lastRenderedPageBreak/>
        <w:t>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780BDD36" w14:textId="77777777" w:rsidR="00604B0B" w:rsidRPr="008E37F1" w:rsidRDefault="00604B0B" w:rsidP="00530D4E">
      <w:pPr>
        <w:spacing w:before="240" w:after="240" w:line="360" w:lineRule="auto"/>
        <w:ind w:right="-93"/>
        <w:jc w:val="both"/>
        <w:rPr>
          <w:rFonts w:ascii="Palatino Linotype" w:hAnsi="Palatino Linotype" w:cs="Tahoma"/>
        </w:rPr>
      </w:pPr>
      <w:r w:rsidRPr="008E37F1">
        <w:rPr>
          <w:rFonts w:ascii="Palatino Linotype" w:eastAsia="Calibri" w:hAnsi="Palatino Linotype" w:cs="Tahoma"/>
          <w:bCs/>
          <w:iCs/>
        </w:rPr>
        <w:t xml:space="preserve">Por lo que, se considera que dichos documentos actualizan la clasificación, de la causal establecida en el artículo 143, fracción I, de la </w:t>
      </w:r>
      <w:r w:rsidRPr="008E37F1">
        <w:rPr>
          <w:rFonts w:ascii="Palatino Linotype" w:hAnsi="Palatino Linotype" w:cs="Tahoma"/>
        </w:rPr>
        <w:t>Ley de Transparencia y Acceso a la Información Pública del Estado de México y Municipios.</w:t>
      </w:r>
    </w:p>
    <w:p w14:paraId="793AAFB9" w14:textId="77777777" w:rsidR="00604B0B" w:rsidRPr="008E37F1" w:rsidRDefault="00604B0B" w:rsidP="00604B0B">
      <w:pPr>
        <w:pStyle w:val="Prrafodelista"/>
        <w:numPr>
          <w:ilvl w:val="0"/>
          <w:numId w:val="6"/>
        </w:numPr>
        <w:tabs>
          <w:tab w:val="left" w:pos="4962"/>
        </w:tabs>
        <w:spacing w:line="360" w:lineRule="auto"/>
        <w:ind w:right="-28"/>
        <w:jc w:val="both"/>
        <w:rPr>
          <w:rFonts w:ascii="Palatino Linotype" w:eastAsia="Calibri" w:hAnsi="Palatino Linotype" w:cs="Tahoma"/>
          <w:b/>
          <w:iCs/>
          <w:lang w:eastAsia="es-ES_tradnl"/>
        </w:rPr>
      </w:pPr>
      <w:r w:rsidRPr="008E37F1">
        <w:rPr>
          <w:rFonts w:ascii="Palatino Linotype" w:eastAsia="Calibri" w:hAnsi="Palatino Linotype" w:cs="Tahoma"/>
          <w:b/>
          <w:iCs/>
          <w:lang w:eastAsia="es-ES_tradnl"/>
        </w:rPr>
        <w:t xml:space="preserve">Certificado médico. </w:t>
      </w:r>
    </w:p>
    <w:p w14:paraId="170EB09E" w14:textId="77777777" w:rsidR="00604B0B" w:rsidRPr="008E37F1" w:rsidRDefault="00604B0B" w:rsidP="00530D4E">
      <w:pPr>
        <w:spacing w:before="240" w:after="240" w:line="360" w:lineRule="auto"/>
        <w:jc w:val="both"/>
        <w:rPr>
          <w:rFonts w:ascii="Palatino Linotype" w:hAnsi="Palatino Linotype" w:cs="Tahoma"/>
          <w:b/>
          <w:bCs/>
        </w:rPr>
      </w:pPr>
      <w:r w:rsidRPr="008E37F1">
        <w:rPr>
          <w:rFonts w:ascii="Palatino Linotype" w:hAnsi="Palatino Linotype" w:cs="Tahoma"/>
        </w:rPr>
        <w:t xml:space="preserve">En principio, es de señalar que cualquier información que dé cuenta del </w:t>
      </w:r>
      <w:r w:rsidRPr="008E37F1">
        <w:rPr>
          <w:rFonts w:ascii="Palatino Linotype" w:hAnsi="Palatino Linotype" w:cs="Tahoma"/>
          <w:b/>
          <w:bCs/>
        </w:rPr>
        <w:t>estado de salud de una persona</w:t>
      </w:r>
      <w:r w:rsidRPr="008E37F1">
        <w:rPr>
          <w:rFonts w:ascii="Palatino Linotype" w:hAnsi="Palatino Linotype" w:cs="Tahoma"/>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8E37F1">
        <w:rPr>
          <w:rFonts w:ascii="Palatino Linotype" w:hAnsi="Palatino Linotype" w:cs="Tahoma"/>
          <w:b/>
          <w:bCs/>
        </w:rPr>
        <w:t>den cuenta del estado de salud, ya sea físico o mental.</w:t>
      </w:r>
    </w:p>
    <w:p w14:paraId="2475E100" w14:textId="77777777" w:rsidR="00604B0B" w:rsidRPr="008E37F1" w:rsidRDefault="00604B0B" w:rsidP="00530D4E">
      <w:pPr>
        <w:spacing w:before="240" w:after="240" w:line="360" w:lineRule="auto"/>
        <w:ind w:right="-93"/>
        <w:jc w:val="both"/>
        <w:rPr>
          <w:rFonts w:ascii="Palatino Linotype" w:eastAsia="Calibri" w:hAnsi="Palatino Linotype" w:cs="Tahoma"/>
        </w:rPr>
      </w:pPr>
      <w:r w:rsidRPr="008E37F1">
        <w:rPr>
          <w:rFonts w:ascii="Palatino Linotype" w:eastAsia="Calibri" w:hAnsi="Palatino Linotype" w:cs="Tahoma"/>
        </w:rPr>
        <w:t xml:space="preserve">De tales circunstancias, se considera que la información contenida en el certificado médico únicamente identifica el estado de salud físico y mental de la servidora </w:t>
      </w:r>
      <w:r w:rsidRPr="008E37F1">
        <w:rPr>
          <w:rFonts w:ascii="Palatino Linotype" w:eastAsia="Calibri" w:hAnsi="Palatino Linotype" w:cs="Tahoma"/>
        </w:rPr>
        <w:lastRenderedPageBreak/>
        <w:t>pública, lo cual guarda el carácter confidencial, en términos del artículo 143, fracción I, de la Ley de Transparencia y Acceso a la Información Pública del Estado de México y Municipios.</w:t>
      </w:r>
    </w:p>
    <w:p w14:paraId="5A5D0E72" w14:textId="77777777" w:rsidR="00604B0B" w:rsidRPr="008E37F1" w:rsidRDefault="00604B0B" w:rsidP="00604B0B">
      <w:pPr>
        <w:pStyle w:val="Prrafodelista"/>
        <w:numPr>
          <w:ilvl w:val="0"/>
          <w:numId w:val="6"/>
        </w:numPr>
        <w:tabs>
          <w:tab w:val="left" w:pos="4962"/>
        </w:tabs>
        <w:spacing w:line="360" w:lineRule="auto"/>
        <w:ind w:right="-28"/>
        <w:jc w:val="both"/>
        <w:rPr>
          <w:rFonts w:ascii="Palatino Linotype" w:eastAsia="Calibri" w:hAnsi="Palatino Linotype" w:cs="Tahoma"/>
          <w:b/>
          <w:iCs/>
          <w:lang w:eastAsia="es-ES_tradnl"/>
        </w:rPr>
      </w:pPr>
      <w:r w:rsidRPr="008E37F1">
        <w:rPr>
          <w:rFonts w:ascii="Palatino Linotype" w:eastAsia="Calibri" w:hAnsi="Palatino Linotype" w:cs="Tahoma"/>
          <w:b/>
          <w:iCs/>
          <w:lang w:eastAsia="es-ES_tradnl"/>
        </w:rPr>
        <w:t>Constancia y Clave Única de Registro de Población.</w:t>
      </w:r>
    </w:p>
    <w:p w14:paraId="7F74792B" w14:textId="77777777" w:rsidR="00604B0B" w:rsidRPr="008E37F1" w:rsidRDefault="00604B0B" w:rsidP="00530D4E">
      <w:pPr>
        <w:spacing w:before="240" w:after="240" w:line="360" w:lineRule="auto"/>
        <w:jc w:val="both"/>
        <w:rPr>
          <w:rFonts w:ascii="Palatino Linotype" w:hAnsi="Palatino Linotype" w:cs="Tahoma"/>
          <w:bCs/>
        </w:rPr>
      </w:pPr>
      <w:r w:rsidRPr="008E37F1">
        <w:rPr>
          <w:rFonts w:ascii="Palatino Linotype" w:hAnsi="Palatino Linotype" w:cs="Tahoma"/>
          <w:b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B405906" w14:textId="77777777" w:rsidR="00604B0B" w:rsidRPr="008E37F1" w:rsidRDefault="00604B0B" w:rsidP="00530D4E">
      <w:pPr>
        <w:spacing w:before="240" w:after="240" w:line="360" w:lineRule="auto"/>
        <w:jc w:val="both"/>
        <w:rPr>
          <w:rFonts w:ascii="Palatino Linotype" w:hAnsi="Palatino Linotype" w:cs="Tahoma"/>
          <w:bCs/>
        </w:rPr>
      </w:pPr>
      <w:r w:rsidRPr="008E37F1">
        <w:rPr>
          <w:rFonts w:ascii="Palatino Linotype" w:hAnsi="Palatino Linotype" w:cs="Tahoma"/>
          <w:b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562EE09" w14:textId="77777777" w:rsidR="00604B0B" w:rsidRPr="008E37F1" w:rsidRDefault="00604B0B" w:rsidP="00530D4E">
      <w:pPr>
        <w:spacing w:before="240" w:after="240" w:line="360" w:lineRule="auto"/>
        <w:jc w:val="both"/>
        <w:rPr>
          <w:rFonts w:ascii="Palatino Linotype" w:hAnsi="Palatino Linotype" w:cs="Tahoma"/>
          <w:bCs/>
        </w:rPr>
      </w:pPr>
      <w:r w:rsidRPr="008E37F1">
        <w:rPr>
          <w:rFonts w:ascii="Palatino Linotype" w:hAnsi="Palatino Linotype" w:cs="Tahoma"/>
        </w:rPr>
        <w:t xml:space="preserve">En ese orden de ideas, la Secretaría de Gobernación en las direcciones </w:t>
      </w:r>
      <w:hyperlink r:id="rId18" w:history="1">
        <w:r w:rsidRPr="008E37F1">
          <w:rPr>
            <w:rStyle w:val="Hipervnculo"/>
            <w:rFonts w:ascii="Palatino Linotype" w:hAnsi="Palatino Linotype" w:cs="Tahoma"/>
            <w:color w:val="auto"/>
          </w:rPr>
          <w:t>https://consultas.curp.gob.mx/CurpSP/html/informacionecurpPS.html</w:t>
        </w:r>
      </w:hyperlink>
      <w:r w:rsidRPr="008E37F1">
        <w:rPr>
          <w:rFonts w:ascii="Palatino Linotype" w:hAnsi="Palatino Linotype" w:cs="Tahoma"/>
        </w:rPr>
        <w:t xml:space="preserve"> y </w:t>
      </w:r>
      <w:hyperlink r:id="rId19" w:history="1">
        <w:r w:rsidRPr="008E37F1">
          <w:rPr>
            <w:rStyle w:val="Hipervnculo"/>
            <w:rFonts w:ascii="Palatino Linotype" w:hAnsi="Palatino Linotype" w:cs="Tahoma"/>
            <w:color w:val="auto"/>
          </w:rPr>
          <w:t>https://www.gob.mx/segob/renapo/acciones-y-programas/clave-unica-de-registro-de-poblacion-curp-142226</w:t>
        </w:r>
      </w:hyperlink>
      <w:r w:rsidRPr="008E37F1">
        <w:rPr>
          <w:rFonts w:ascii="Palatino Linotype" w:hAnsi="Palatino Linotype" w:cs="Tahoma"/>
          <w:u w:val="single"/>
        </w:rPr>
        <w:t xml:space="preserve"> </w:t>
      </w:r>
      <w:r w:rsidRPr="008E37F1">
        <w:rPr>
          <w:rFonts w:ascii="Palatino Linotype" w:hAnsi="Palatino Linotype" w:cs="Tahoma"/>
          <w:bCs/>
        </w:rPr>
        <w:t xml:space="preserve">(consultadas el trece de mayo de dos mil veintiuno, a las </w:t>
      </w:r>
      <w:r w:rsidRPr="008E37F1">
        <w:rPr>
          <w:rFonts w:ascii="Palatino Linotype" w:hAnsi="Palatino Linotype" w:cs="Tahoma"/>
          <w:bCs/>
        </w:rPr>
        <w:lastRenderedPageBreak/>
        <w:t>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306DD183" w14:textId="77777777" w:rsidR="00604B0B" w:rsidRPr="008E37F1" w:rsidRDefault="00604B0B" w:rsidP="004C46B9">
      <w:pPr>
        <w:numPr>
          <w:ilvl w:val="0"/>
          <w:numId w:val="7"/>
        </w:numPr>
        <w:spacing w:before="120" w:after="120" w:line="360" w:lineRule="auto"/>
        <w:ind w:left="714" w:hanging="357"/>
        <w:jc w:val="both"/>
        <w:rPr>
          <w:rFonts w:ascii="Palatino Linotype" w:hAnsi="Palatino Linotype" w:cs="Tahoma"/>
          <w:bCs/>
        </w:rPr>
      </w:pPr>
      <w:r w:rsidRPr="008E37F1">
        <w:rPr>
          <w:rFonts w:ascii="Palatino Linotype" w:hAnsi="Palatino Linotype" w:cs="Tahoma"/>
          <w:bCs/>
        </w:rPr>
        <w:t>El primero y segundo apellidos, así como al nombre de pila;</w:t>
      </w:r>
    </w:p>
    <w:p w14:paraId="000B4930" w14:textId="77777777" w:rsidR="00604B0B" w:rsidRPr="008E37F1" w:rsidRDefault="00604B0B" w:rsidP="004C46B9">
      <w:pPr>
        <w:numPr>
          <w:ilvl w:val="0"/>
          <w:numId w:val="7"/>
        </w:numPr>
        <w:spacing w:before="120" w:after="120" w:line="360" w:lineRule="auto"/>
        <w:ind w:left="714" w:hanging="357"/>
        <w:jc w:val="both"/>
        <w:rPr>
          <w:rFonts w:ascii="Palatino Linotype" w:hAnsi="Palatino Linotype" w:cs="Tahoma"/>
          <w:bCs/>
        </w:rPr>
      </w:pPr>
      <w:r w:rsidRPr="008E37F1">
        <w:rPr>
          <w:rFonts w:ascii="Palatino Linotype" w:hAnsi="Palatino Linotype" w:cs="Tahoma"/>
          <w:bCs/>
        </w:rPr>
        <w:t>La fecha de nacimiento;</w:t>
      </w:r>
    </w:p>
    <w:p w14:paraId="4C036B90" w14:textId="77777777" w:rsidR="00604B0B" w:rsidRPr="008E37F1" w:rsidRDefault="00604B0B" w:rsidP="004C46B9">
      <w:pPr>
        <w:numPr>
          <w:ilvl w:val="0"/>
          <w:numId w:val="7"/>
        </w:numPr>
        <w:spacing w:before="120" w:after="120" w:line="360" w:lineRule="auto"/>
        <w:ind w:left="714" w:hanging="357"/>
        <w:jc w:val="both"/>
        <w:rPr>
          <w:rFonts w:ascii="Palatino Linotype" w:hAnsi="Palatino Linotype" w:cs="Tahoma"/>
          <w:bCs/>
        </w:rPr>
      </w:pPr>
      <w:r w:rsidRPr="008E37F1">
        <w:rPr>
          <w:rFonts w:ascii="Palatino Linotype" w:hAnsi="Palatino Linotype" w:cs="Tahoma"/>
          <w:bCs/>
        </w:rPr>
        <w:t>El sexo, y</w:t>
      </w:r>
    </w:p>
    <w:p w14:paraId="3A4244D6" w14:textId="77777777" w:rsidR="00604B0B" w:rsidRPr="008E37F1" w:rsidRDefault="00604B0B" w:rsidP="004C46B9">
      <w:pPr>
        <w:numPr>
          <w:ilvl w:val="0"/>
          <w:numId w:val="7"/>
        </w:numPr>
        <w:spacing w:before="120" w:after="120" w:line="360" w:lineRule="auto"/>
        <w:ind w:left="714" w:hanging="357"/>
        <w:jc w:val="both"/>
        <w:rPr>
          <w:rFonts w:ascii="Palatino Linotype" w:hAnsi="Palatino Linotype" w:cs="Tahoma"/>
          <w:bCs/>
        </w:rPr>
      </w:pPr>
      <w:r w:rsidRPr="008E37F1">
        <w:rPr>
          <w:rFonts w:ascii="Palatino Linotype" w:hAnsi="Palatino Linotype" w:cs="Tahoma"/>
          <w:bCs/>
        </w:rPr>
        <w:t>La entidad federativa de nacimiento.</w:t>
      </w:r>
    </w:p>
    <w:p w14:paraId="0B752A19" w14:textId="77777777" w:rsidR="00604B0B" w:rsidRPr="008E37F1" w:rsidRDefault="00604B0B" w:rsidP="004C46B9">
      <w:pPr>
        <w:spacing w:before="240" w:after="240" w:line="360" w:lineRule="auto"/>
        <w:jc w:val="both"/>
        <w:rPr>
          <w:rFonts w:ascii="Palatino Linotype" w:hAnsi="Palatino Linotype" w:cs="Tahoma"/>
          <w:bCs/>
        </w:rPr>
      </w:pPr>
      <w:r w:rsidRPr="008E37F1">
        <w:rPr>
          <w:rFonts w:ascii="Palatino Linotype" w:hAnsi="Palatino Linotype" w:cs="Tahoma"/>
          <w:bCs/>
        </w:rPr>
        <w:t>Los dos últimos elementos de la Clave Única de Registro de Población evitan la duplicidad de la Clave y garantizan su correcta integración.</w:t>
      </w:r>
    </w:p>
    <w:p w14:paraId="36639F7C" w14:textId="77777777" w:rsidR="00604B0B" w:rsidRPr="008E37F1" w:rsidRDefault="00604B0B" w:rsidP="004C46B9">
      <w:pPr>
        <w:spacing w:before="240" w:after="240" w:line="360" w:lineRule="auto"/>
        <w:jc w:val="both"/>
        <w:rPr>
          <w:rFonts w:ascii="Palatino Linotype" w:hAnsi="Palatino Linotype" w:cs="Tahoma"/>
          <w:bCs/>
        </w:rPr>
      </w:pPr>
      <w:r w:rsidRPr="008E37F1">
        <w:rPr>
          <w:rFonts w:ascii="Palatino Linotype" w:hAnsi="Palatino Linotype" w:cs="Tahoma"/>
          <w:bCs/>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w:t>
      </w:r>
      <w:r w:rsidRPr="008E37F1">
        <w:rPr>
          <w:rFonts w:ascii="Palatino Linotype" w:hAnsi="Palatino Linotype" w:cs="Tahoma"/>
          <w:bCs/>
        </w:rPr>
        <w:lastRenderedPageBreak/>
        <w:t>administrativo requerido por la autoridad federal para hacer identificables a las personas.</w:t>
      </w:r>
    </w:p>
    <w:p w14:paraId="7EF380E1" w14:textId="77777777" w:rsidR="00604B0B" w:rsidRPr="008E37F1" w:rsidRDefault="00604B0B" w:rsidP="004C46B9">
      <w:pPr>
        <w:spacing w:before="240" w:after="240" w:line="360" w:lineRule="auto"/>
        <w:jc w:val="both"/>
        <w:rPr>
          <w:rFonts w:ascii="Palatino Linotype" w:hAnsi="Palatino Linotype" w:cs="Tahoma"/>
          <w:bCs/>
        </w:rPr>
      </w:pPr>
      <w:r w:rsidRPr="008E37F1">
        <w:rPr>
          <w:rFonts w:ascii="Palatino Linotype" w:hAnsi="Palatino Linotype" w:cs="Tahoma"/>
          <w:bCs/>
        </w:rPr>
        <w:t>Situación que se robustece, con el Criterio 18/17, emitido por el Instituto Nacional de Transparencia, Acceso a la Información y Protección de Datos Personales, que establece lo siguiente:</w:t>
      </w:r>
    </w:p>
    <w:p w14:paraId="5B427E79" w14:textId="77777777" w:rsidR="00604B0B" w:rsidRPr="008E37F1" w:rsidRDefault="00604B0B" w:rsidP="004C46B9">
      <w:pPr>
        <w:spacing w:before="120" w:after="120"/>
        <w:ind w:left="851" w:right="851"/>
        <w:jc w:val="both"/>
        <w:rPr>
          <w:rFonts w:ascii="Palatino Linotype" w:hAnsi="Palatino Linotype" w:cs="Tahoma"/>
          <w:bCs/>
          <w:i/>
          <w:iCs/>
          <w:sz w:val="22"/>
          <w:szCs w:val="22"/>
        </w:rPr>
      </w:pPr>
      <w:r w:rsidRPr="008E37F1">
        <w:rPr>
          <w:rFonts w:ascii="Palatino Linotype" w:hAnsi="Palatino Linotype" w:cs="Tahoma"/>
          <w:b/>
          <w:bCs/>
          <w:i/>
          <w:iCs/>
          <w:sz w:val="22"/>
          <w:szCs w:val="22"/>
        </w:rPr>
        <w:t xml:space="preserve">“Clave Única de Registro de Población (CURP). </w:t>
      </w:r>
      <w:r w:rsidRPr="008E37F1">
        <w:rPr>
          <w:rFonts w:ascii="Palatino Linotype" w:hAnsi="Palatino Linotype" w:cs="Tahoma"/>
          <w:bCs/>
          <w:i/>
          <w:iCs/>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E7F2591" w14:textId="77777777" w:rsidR="00604B0B" w:rsidRPr="008E37F1" w:rsidRDefault="00604B0B" w:rsidP="004C46B9">
      <w:pPr>
        <w:spacing w:before="240" w:after="240" w:line="360" w:lineRule="auto"/>
        <w:jc w:val="both"/>
        <w:rPr>
          <w:rFonts w:ascii="Palatino Linotype" w:hAnsi="Palatino Linotype" w:cs="Tahoma"/>
          <w:bCs/>
        </w:rPr>
      </w:pPr>
      <w:r w:rsidRPr="008E37F1">
        <w:rPr>
          <w:rFonts w:ascii="Palatino Linotype" w:hAnsi="Palatino Linotype" w:cs="Tahoma"/>
          <w:bCs/>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3396CD15" w14:textId="77777777" w:rsidR="00604B0B" w:rsidRPr="008E37F1" w:rsidRDefault="00604B0B" w:rsidP="00604B0B">
      <w:pPr>
        <w:numPr>
          <w:ilvl w:val="0"/>
          <w:numId w:val="5"/>
        </w:numPr>
        <w:spacing w:line="360" w:lineRule="auto"/>
        <w:contextualSpacing/>
        <w:jc w:val="both"/>
        <w:rPr>
          <w:rFonts w:ascii="Palatino Linotype" w:eastAsia="Calibri" w:hAnsi="Palatino Linotype" w:cs="Tahoma"/>
          <w:b/>
          <w:bCs/>
        </w:rPr>
      </w:pPr>
      <w:r w:rsidRPr="008E37F1">
        <w:rPr>
          <w:rFonts w:ascii="Palatino Linotype" w:eastAsia="Calibri" w:hAnsi="Palatino Linotype" w:cs="Tahoma"/>
          <w:b/>
          <w:bCs/>
        </w:rPr>
        <w:t>Fecha de nacimiento.</w:t>
      </w:r>
    </w:p>
    <w:p w14:paraId="3B4679AB" w14:textId="77777777" w:rsidR="00604B0B" w:rsidRPr="008E37F1" w:rsidRDefault="00604B0B" w:rsidP="004C46B9">
      <w:pPr>
        <w:spacing w:before="240" w:after="240" w:line="360" w:lineRule="auto"/>
        <w:jc w:val="both"/>
        <w:rPr>
          <w:rFonts w:ascii="Palatino Linotype" w:eastAsia="Calibri" w:hAnsi="Palatino Linotype" w:cs="Tahoma"/>
          <w:bCs/>
          <w:lang w:val="es-ES_tradnl"/>
        </w:rPr>
      </w:pPr>
      <w:r w:rsidRPr="008E37F1">
        <w:rPr>
          <w:rFonts w:ascii="Palatino Linotype" w:eastAsia="Calibri" w:hAnsi="Palatino Linotype" w:cs="Tahoma"/>
          <w:bCs/>
          <w:lang w:val="es-ES_tradnl"/>
        </w:rPr>
        <w:t xml:space="preserve">La fecha de nacimiento es un dato personal, toda vez que consiste en información concerniente a una persona física identificada o identificable, toda vez que revela el </w:t>
      </w:r>
      <w:r w:rsidRPr="008E37F1">
        <w:rPr>
          <w:rFonts w:ascii="Palatino Linotype" w:eastAsia="Calibri" w:hAnsi="Palatino Linotype" w:cs="Tahoma"/>
          <w:bCs/>
          <w:lang w:val="es-ES_tradnl"/>
        </w:rPr>
        <w:lastRenderedPageBreak/>
        <w:t>día exacto en que nació así como, la edad de la persona, que tal como se analizó previamente es clasificada, más aún cuando este dato se encuentra vinculado con el nombre de una persona en específico.</w:t>
      </w:r>
    </w:p>
    <w:p w14:paraId="05085959" w14:textId="77777777" w:rsidR="00604B0B" w:rsidRPr="008E37F1" w:rsidRDefault="00604B0B" w:rsidP="004C46B9">
      <w:pPr>
        <w:spacing w:before="240" w:after="240" w:line="360" w:lineRule="auto"/>
        <w:jc w:val="both"/>
        <w:rPr>
          <w:rFonts w:ascii="Palatino Linotype" w:eastAsia="Calibri" w:hAnsi="Palatino Linotype" w:cs="Tahoma"/>
          <w:bCs/>
          <w:lang w:val="es-ES_tradnl"/>
        </w:rPr>
      </w:pPr>
      <w:r w:rsidRPr="008E37F1">
        <w:rPr>
          <w:rFonts w:ascii="Palatino Linotype" w:eastAsia="Calibri" w:hAnsi="Palatino Linotype" w:cs="Tahoma"/>
          <w:bCs/>
          <w:lang w:val="es-ES_tradnl"/>
        </w:rPr>
        <w:t xml:space="preserve"> Conforme a lo anterior, se colige que se trate de un dato concerniente a la vida privada de la persona, en virtud de que darlo a conocer se afectaría la intimidad de esta; por lo tanto, es considerado un dato de carácter confidencial, en términos de lo dispuesto en el artículo 143, fracción I de la Ley de Transparencia y Acceso a la Información Pública del Estado de México y Municipios.</w:t>
      </w:r>
    </w:p>
    <w:p w14:paraId="54626692" w14:textId="77777777" w:rsidR="00604B0B" w:rsidRPr="008E37F1" w:rsidRDefault="00604B0B" w:rsidP="00604B0B">
      <w:pPr>
        <w:pStyle w:val="Prrafodelista"/>
        <w:numPr>
          <w:ilvl w:val="0"/>
          <w:numId w:val="8"/>
        </w:numPr>
        <w:tabs>
          <w:tab w:val="left" w:pos="4962"/>
        </w:tabs>
        <w:spacing w:line="360" w:lineRule="auto"/>
        <w:jc w:val="both"/>
        <w:rPr>
          <w:rFonts w:ascii="Palatino Linotype" w:hAnsi="Palatino Linotype" w:cs="Tahoma"/>
        </w:rPr>
      </w:pPr>
      <w:r w:rsidRPr="008E37F1">
        <w:rPr>
          <w:rFonts w:ascii="Palatino Linotype" w:hAnsi="Palatino Linotype" w:cs="Tahoma"/>
          <w:b/>
        </w:rPr>
        <w:t>Certificado de no deudor alimentario</w:t>
      </w:r>
    </w:p>
    <w:p w14:paraId="1F3A4E70" w14:textId="77777777" w:rsidR="00604B0B" w:rsidRPr="008E37F1" w:rsidRDefault="00604B0B" w:rsidP="004C46B9">
      <w:pPr>
        <w:spacing w:before="240" w:after="240" w:line="360" w:lineRule="auto"/>
        <w:jc w:val="both"/>
        <w:rPr>
          <w:rFonts w:ascii="Palatino Linotype" w:hAnsi="Palatino Linotype" w:cs="Tahoma"/>
        </w:rPr>
      </w:pPr>
      <w:r w:rsidRPr="008E37F1">
        <w:rPr>
          <w:rFonts w:ascii="Palatino Linotype" w:eastAsia="Calibri" w:hAnsi="Palatino Linotype" w:cs="Tahoma"/>
          <w:bCs/>
          <w:lang w:eastAsia="en-US"/>
        </w:rPr>
        <w:t xml:space="preserve">Por lo que hace los certificados de no deudor alimentario moroso este debe ser protegido mediante su clasificación como </w:t>
      </w:r>
      <w:r w:rsidRPr="008E37F1">
        <w:rPr>
          <w:rFonts w:ascii="Palatino Linotype" w:eastAsia="Calibri" w:hAnsi="Palatino Linotype" w:cs="Tahoma"/>
          <w:b/>
          <w:bCs/>
          <w:lang w:eastAsia="en-US"/>
        </w:rPr>
        <w:t>confidencial en su totalidad</w:t>
      </w:r>
      <w:r w:rsidRPr="008E37F1">
        <w:rPr>
          <w:rFonts w:ascii="Palatino Linotype" w:eastAsia="Calibri" w:hAnsi="Palatino Linotype" w:cs="Tahoma"/>
          <w:bCs/>
          <w:lang w:eastAsia="en-US"/>
        </w:rPr>
        <w:t xml:space="preserve">, ello derivado a que el estar inscrito en dicho registro tiene un impacto </w:t>
      </w:r>
      <w:r w:rsidRPr="008E37F1">
        <w:rPr>
          <w:rFonts w:ascii="Palatino Linotype" w:hAnsi="Palatino Linotype" w:cs="Tahoma"/>
        </w:rPr>
        <w:t>en la imagen de un servidor público y se trata de un tema estrictamente de carácter personal e incluso de tipo familiar.</w:t>
      </w:r>
    </w:p>
    <w:p w14:paraId="1A8824A9" w14:textId="77777777" w:rsidR="00604B0B" w:rsidRPr="008E37F1" w:rsidRDefault="00604B0B" w:rsidP="004C46B9">
      <w:pPr>
        <w:spacing w:before="240" w:after="240" w:line="360" w:lineRule="auto"/>
        <w:jc w:val="both"/>
        <w:rPr>
          <w:rFonts w:ascii="Palatino Linotype" w:hAnsi="Palatino Linotype" w:cs="Tahoma"/>
        </w:rPr>
      </w:pPr>
      <w:r w:rsidRPr="008E37F1">
        <w:rPr>
          <w:rFonts w:ascii="Palatino Linotype" w:hAnsi="Palatino Linotype" w:cs="Tahoma"/>
        </w:rPr>
        <w:t xml:space="preserve">Al respecto, en el Proyecto de Decreto por el que se Reforman y Adicionan Diversas Disposiciones para crear el Registro de Deudores Alimentarios del Estado de México, disponible en la dirección electrónica </w:t>
      </w:r>
      <w:hyperlink r:id="rId20" w:anchor=":~:text=La%20inscripci%C3%B3n%20con%20el%20car%C3%A1cter,del%20Estado%20de%20M%C3%A9xico%20e" w:history="1">
        <w:r w:rsidRPr="008E37F1">
          <w:rPr>
            <w:rStyle w:val="Hipervnculo"/>
            <w:rFonts w:ascii="Palatino Linotype" w:hAnsi="Palatino Linotype" w:cs="Tahoma"/>
            <w:color w:val="auto"/>
          </w:rPr>
          <w:t>https://www.ipomex.org.mx/recursos/ipo/files_ipo/2014/8/11/630bc7787b59af912a96a9e1bca1c770.pdf#:~:text=La%20inscripci%C3%B3n%20con%20el%20car%C3%A1</w:t>
        </w:r>
        <w:r w:rsidRPr="008E37F1">
          <w:rPr>
            <w:rStyle w:val="Hipervnculo"/>
            <w:rFonts w:ascii="Palatino Linotype" w:hAnsi="Palatino Linotype" w:cs="Tahoma"/>
            <w:color w:val="auto"/>
          </w:rPr>
          <w:lastRenderedPageBreak/>
          <w:t>cter,del%20Estado%20de%20M%C3%A9xico%20e</w:t>
        </w:r>
      </w:hyperlink>
      <w:r w:rsidRPr="008E37F1">
        <w:rPr>
          <w:rFonts w:ascii="Palatino Linotype" w:hAnsi="Palatino Linotype" w:cs="Tahoma"/>
        </w:rPr>
        <w:t xml:space="preserve">, pueden advertirse los objetivos de crear dicho registro: </w:t>
      </w:r>
    </w:p>
    <w:p w14:paraId="535A2C27" w14:textId="77777777" w:rsidR="00604B0B" w:rsidRPr="008E37F1" w:rsidRDefault="00604B0B" w:rsidP="004C46B9">
      <w:pPr>
        <w:spacing w:before="120" w:after="120"/>
        <w:ind w:left="851" w:right="851"/>
        <w:jc w:val="both"/>
        <w:rPr>
          <w:rFonts w:ascii="Palatino Linotype" w:hAnsi="Palatino Linotype" w:cs="Tahoma"/>
          <w:i/>
          <w:iCs/>
          <w:sz w:val="22"/>
          <w:szCs w:val="22"/>
        </w:rPr>
      </w:pPr>
      <w:r w:rsidRPr="008E37F1">
        <w:rPr>
          <w:rFonts w:ascii="Palatino Linotype" w:hAnsi="Palatino Linotype" w:cs="Tahoma"/>
          <w:i/>
          <w:iCs/>
          <w:sz w:val="22"/>
          <w:szCs w:val="22"/>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11527FF8" w14:textId="77777777" w:rsidR="00604B0B" w:rsidRPr="008E37F1" w:rsidRDefault="00604B0B" w:rsidP="004C46B9">
      <w:pPr>
        <w:spacing w:before="120" w:after="120"/>
        <w:ind w:left="851" w:right="851"/>
        <w:jc w:val="both"/>
        <w:rPr>
          <w:rFonts w:ascii="Palatino Linotype" w:hAnsi="Palatino Linotype" w:cs="Tahoma"/>
          <w:i/>
          <w:iCs/>
          <w:sz w:val="22"/>
          <w:szCs w:val="22"/>
        </w:rPr>
      </w:pPr>
      <w:r w:rsidRPr="008E37F1">
        <w:rPr>
          <w:rFonts w:ascii="Palatino Linotype" w:hAnsi="Palatino Linotype" w:cs="Tahoma"/>
          <w:i/>
          <w:iCs/>
          <w:sz w:val="22"/>
          <w:szCs w:val="22"/>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25ADB1AE" w14:textId="77777777" w:rsidR="00604B0B" w:rsidRPr="008E37F1" w:rsidRDefault="00604B0B" w:rsidP="004C46B9">
      <w:pPr>
        <w:spacing w:before="120" w:after="120"/>
        <w:ind w:left="851" w:right="851"/>
        <w:jc w:val="both"/>
        <w:rPr>
          <w:rFonts w:ascii="Palatino Linotype" w:hAnsi="Palatino Linotype" w:cs="Tahoma"/>
          <w:i/>
          <w:iCs/>
          <w:sz w:val="22"/>
          <w:szCs w:val="22"/>
        </w:rPr>
      </w:pPr>
      <w:r w:rsidRPr="008E37F1">
        <w:rPr>
          <w:rFonts w:ascii="Palatino Linotype" w:hAnsi="Palatino Linotype" w:cs="Tahoma"/>
          <w:i/>
          <w:iCs/>
          <w:sz w:val="22"/>
          <w:szCs w:val="22"/>
        </w:rPr>
        <w:t xml:space="preserve">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w:t>
      </w:r>
      <w:proofErr w:type="gramStart"/>
      <w:r w:rsidRPr="008E37F1">
        <w:rPr>
          <w:rFonts w:ascii="Palatino Linotype" w:hAnsi="Palatino Linotype" w:cs="Tahoma"/>
          <w:i/>
          <w:iCs/>
          <w:sz w:val="22"/>
          <w:szCs w:val="22"/>
        </w:rPr>
        <w:t>eluden</w:t>
      </w:r>
      <w:proofErr w:type="gramEnd"/>
      <w:r w:rsidRPr="008E37F1">
        <w:rPr>
          <w:rFonts w:ascii="Palatino Linotype" w:hAnsi="Palatino Linotype" w:cs="Tahoma"/>
          <w:i/>
          <w:iCs/>
          <w:sz w:val="22"/>
          <w:szCs w:val="22"/>
        </w:rPr>
        <w:t xml:space="preserve">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1A6BD014" w14:textId="77777777" w:rsidR="00604B0B" w:rsidRPr="008E37F1" w:rsidRDefault="00604B0B" w:rsidP="004C46B9">
      <w:pPr>
        <w:spacing w:before="120" w:after="120"/>
        <w:ind w:left="851" w:right="851"/>
        <w:jc w:val="both"/>
        <w:rPr>
          <w:rFonts w:ascii="Palatino Linotype" w:hAnsi="Palatino Linotype" w:cs="Tahoma"/>
          <w:i/>
          <w:iCs/>
          <w:sz w:val="22"/>
          <w:szCs w:val="22"/>
        </w:rPr>
      </w:pPr>
      <w:r w:rsidRPr="008E37F1">
        <w:rPr>
          <w:rFonts w:ascii="Palatino Linotype" w:hAnsi="Palatino Linotype" w:cs="Tahoma"/>
          <w:i/>
          <w:iCs/>
          <w:sz w:val="22"/>
          <w:szCs w:val="22"/>
        </w:rPr>
        <w:t>Los alimentos tienen carácter preferente a favor de los hijos, sin que pueda eximirse el deudor alimentario de su cumplimiento cuando esté en posibilidades de hacerlo. En el Estado de México,</w:t>
      </w:r>
      <w:r w:rsidRPr="008E37F1">
        <w:rPr>
          <w:rFonts w:ascii="Palatino Linotype" w:hAnsi="Palatino Linotype"/>
          <w:sz w:val="22"/>
          <w:szCs w:val="22"/>
        </w:rPr>
        <w:t xml:space="preserve"> </w:t>
      </w:r>
      <w:r w:rsidRPr="008E37F1">
        <w:rPr>
          <w:rFonts w:ascii="Palatino Linotype" w:hAnsi="Palatino Linotype" w:cs="Tahoma"/>
          <w:i/>
          <w:iCs/>
          <w:sz w:val="22"/>
          <w:szCs w:val="22"/>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14:paraId="062DB7BE" w14:textId="5D78423F" w:rsidR="00604B0B" w:rsidRPr="008E37F1" w:rsidRDefault="00604B0B" w:rsidP="004C46B9">
      <w:pPr>
        <w:spacing w:before="120" w:after="120"/>
        <w:ind w:left="851" w:right="851"/>
        <w:jc w:val="both"/>
        <w:rPr>
          <w:rFonts w:ascii="Palatino Linotype" w:hAnsi="Palatino Linotype" w:cs="Tahoma"/>
          <w:sz w:val="22"/>
          <w:szCs w:val="22"/>
        </w:rPr>
      </w:pPr>
      <w:r w:rsidRPr="008E37F1">
        <w:rPr>
          <w:rFonts w:ascii="Palatino Linotype" w:hAnsi="Palatino Linotype" w:cs="Tahoma"/>
          <w:i/>
          <w:iCs/>
          <w:sz w:val="22"/>
          <w:szCs w:val="22"/>
        </w:rPr>
        <w:lastRenderedPageBreak/>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8E37F1">
        <w:rPr>
          <w:rFonts w:ascii="Palatino Linotype" w:hAnsi="Palatino Linotype" w:cs="Tahoma"/>
          <w:b/>
          <w:bCs/>
          <w:i/>
          <w:iCs/>
          <w:sz w:val="22"/>
          <w:szCs w:val="22"/>
          <w:u w:val="single"/>
        </w:rPr>
        <w:t>con la finalidad de asegurar el cumplimiento de las obligaciones alimentarias que tienen los padres para con sus menores hijos.</w:t>
      </w:r>
    </w:p>
    <w:p w14:paraId="22EEAEC5" w14:textId="77777777" w:rsidR="00604B0B" w:rsidRPr="008E37F1" w:rsidRDefault="00604B0B" w:rsidP="004C46B9">
      <w:pPr>
        <w:spacing w:before="240" w:after="240" w:line="360" w:lineRule="auto"/>
        <w:jc w:val="both"/>
        <w:rPr>
          <w:rFonts w:ascii="Palatino Linotype" w:hAnsi="Palatino Linotype" w:cs="Tahoma"/>
        </w:rPr>
      </w:pPr>
      <w:r w:rsidRPr="008E37F1">
        <w:rPr>
          <w:rFonts w:ascii="Palatino Linotype" w:hAnsi="Palatino Linotype" w:cs="Tahoma"/>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clasificar la información solicitada por el Recurrente de manera general como </w:t>
      </w:r>
      <w:r w:rsidRPr="008E37F1">
        <w:rPr>
          <w:rFonts w:ascii="Palatino Linotype" w:hAnsi="Palatino Linotype" w:cs="Tahoma"/>
          <w:b/>
        </w:rPr>
        <w:t>información confidencial en su totalidad</w:t>
      </w:r>
      <w:r w:rsidRPr="008E37F1">
        <w:rPr>
          <w:rFonts w:ascii="Palatino Linotype" w:hAnsi="Palatino Linotype" w:cs="Tahoma"/>
        </w:rPr>
        <w:t xml:space="preserve"> en términos del artículo 143, fracción I, de la Ley de Transparencia y Acceso a la Información Pública del Estado de México y Municipios. </w:t>
      </w:r>
    </w:p>
    <w:p w14:paraId="2D533274" w14:textId="77777777" w:rsidR="000317E5" w:rsidRPr="008E37F1" w:rsidRDefault="000317E5" w:rsidP="004C46B9">
      <w:pPr>
        <w:spacing w:before="240" w:after="240" w:line="360" w:lineRule="auto"/>
        <w:jc w:val="both"/>
        <w:rPr>
          <w:rFonts w:ascii="Palatino Linotype" w:hAnsi="Palatino Linotype" w:cs="Tahoma"/>
        </w:rPr>
      </w:pPr>
    </w:p>
    <w:p w14:paraId="360DAFC5" w14:textId="77777777" w:rsidR="00604B0B" w:rsidRPr="008E37F1" w:rsidRDefault="00604B0B" w:rsidP="00604B0B">
      <w:pPr>
        <w:numPr>
          <w:ilvl w:val="0"/>
          <w:numId w:val="5"/>
        </w:numPr>
        <w:spacing w:line="360" w:lineRule="auto"/>
        <w:contextualSpacing/>
        <w:jc w:val="both"/>
        <w:rPr>
          <w:rFonts w:ascii="Palatino Linotype" w:eastAsia="Calibri" w:hAnsi="Palatino Linotype" w:cs="Tahoma"/>
          <w:b/>
          <w:bCs/>
        </w:rPr>
      </w:pPr>
      <w:r w:rsidRPr="008E37F1">
        <w:rPr>
          <w:rFonts w:ascii="Palatino Linotype" w:eastAsia="Calibri" w:hAnsi="Palatino Linotype" w:cs="Tahoma"/>
          <w:b/>
          <w:bCs/>
        </w:rPr>
        <w:lastRenderedPageBreak/>
        <w:t>Estado civil.</w:t>
      </w:r>
    </w:p>
    <w:p w14:paraId="5D8128FD" w14:textId="77777777" w:rsidR="00604B0B" w:rsidRPr="008E37F1" w:rsidRDefault="00604B0B" w:rsidP="004C46B9">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259632BB" w14:textId="77777777" w:rsidR="00604B0B" w:rsidRPr="008E37F1" w:rsidRDefault="00604B0B" w:rsidP="004C46B9">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3A292E50" w14:textId="77777777" w:rsidR="00604B0B" w:rsidRPr="008E37F1" w:rsidRDefault="00604B0B" w:rsidP="00604B0B">
      <w:pPr>
        <w:numPr>
          <w:ilvl w:val="0"/>
          <w:numId w:val="5"/>
        </w:numPr>
        <w:spacing w:line="360" w:lineRule="auto"/>
        <w:contextualSpacing/>
        <w:jc w:val="both"/>
        <w:rPr>
          <w:rFonts w:ascii="Palatino Linotype" w:hAnsi="Palatino Linotype" w:cs="Tahoma"/>
        </w:rPr>
      </w:pPr>
      <w:r w:rsidRPr="008E37F1">
        <w:rPr>
          <w:rFonts w:ascii="Palatino Linotype" w:hAnsi="Palatino Linotype" w:cs="Tahoma"/>
          <w:b/>
        </w:rPr>
        <w:t>Correo electrónico particular.</w:t>
      </w:r>
    </w:p>
    <w:p w14:paraId="07F937F0" w14:textId="77777777" w:rsidR="00604B0B" w:rsidRPr="008E37F1" w:rsidRDefault="00604B0B" w:rsidP="004C46B9">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7C6312EE" w14:textId="77777777" w:rsidR="00604B0B" w:rsidRPr="008E37F1" w:rsidRDefault="00604B0B" w:rsidP="004C46B9">
      <w:pPr>
        <w:spacing w:before="240" w:after="240" w:line="360" w:lineRule="auto"/>
        <w:jc w:val="both"/>
        <w:rPr>
          <w:rFonts w:ascii="Palatino Linotype" w:eastAsia="Calibri" w:hAnsi="Palatino Linotype" w:cs="Tahoma"/>
          <w:bCs/>
        </w:rPr>
      </w:pPr>
      <w:r w:rsidRPr="008E37F1">
        <w:rPr>
          <w:rFonts w:ascii="Palatino Linotype" w:eastAsia="Calibri" w:hAnsi="Palatino Linotype" w:cs="Tahoma"/>
          <w:bCs/>
        </w:rPr>
        <w:lastRenderedPageBreak/>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6F4BC4B6" w14:textId="77777777" w:rsidR="00604B0B" w:rsidRPr="008E37F1" w:rsidRDefault="00604B0B" w:rsidP="00604B0B">
      <w:pPr>
        <w:numPr>
          <w:ilvl w:val="0"/>
          <w:numId w:val="5"/>
        </w:numPr>
        <w:spacing w:line="360" w:lineRule="auto"/>
        <w:contextualSpacing/>
        <w:jc w:val="both"/>
        <w:rPr>
          <w:rFonts w:ascii="Palatino Linotype" w:hAnsi="Palatino Linotype" w:cs="Tahoma"/>
        </w:rPr>
      </w:pPr>
      <w:r w:rsidRPr="008E37F1">
        <w:rPr>
          <w:rFonts w:ascii="Palatino Linotype" w:hAnsi="Palatino Linotype" w:cs="Tahoma"/>
          <w:b/>
        </w:rPr>
        <w:t>Teléfono y celular particular.</w:t>
      </w:r>
    </w:p>
    <w:p w14:paraId="0018FB82" w14:textId="77777777" w:rsidR="00604B0B" w:rsidRPr="008E37F1" w:rsidRDefault="00604B0B" w:rsidP="004C46B9">
      <w:pPr>
        <w:spacing w:before="240" w:after="240" w:line="360" w:lineRule="auto"/>
        <w:jc w:val="both"/>
        <w:rPr>
          <w:rFonts w:ascii="Palatino Linotype" w:hAnsi="Palatino Linotype" w:cs="Tahoma"/>
        </w:rPr>
      </w:pPr>
      <w:r w:rsidRPr="008E37F1">
        <w:rPr>
          <w:rFonts w:ascii="Palatino Linotype" w:hAnsi="Palatino Linotype" w:cs="Tahoma"/>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05484333" w14:textId="77777777" w:rsidR="00604B0B" w:rsidRPr="008E37F1" w:rsidRDefault="00604B0B" w:rsidP="004C46B9">
      <w:pPr>
        <w:spacing w:before="240" w:after="240" w:line="360" w:lineRule="auto"/>
        <w:jc w:val="both"/>
        <w:rPr>
          <w:rFonts w:ascii="Palatino Linotype" w:hAnsi="Palatino Linotype" w:cs="Tahoma"/>
        </w:rPr>
      </w:pPr>
      <w:r w:rsidRPr="008E37F1">
        <w:rPr>
          <w:rFonts w:ascii="Palatino Linotype" w:hAnsi="Palatino Linotype" w:cs="Tahoma"/>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14:paraId="4046ABA2" w14:textId="77777777" w:rsidR="00604B0B" w:rsidRPr="008E37F1" w:rsidRDefault="00604B0B" w:rsidP="004C46B9">
      <w:pPr>
        <w:spacing w:before="240" w:after="240" w:line="360" w:lineRule="auto"/>
        <w:jc w:val="both"/>
        <w:rPr>
          <w:rFonts w:ascii="Palatino Linotype" w:hAnsi="Palatino Linotype" w:cs="Tahoma"/>
        </w:rPr>
      </w:pPr>
    </w:p>
    <w:p w14:paraId="723330DA" w14:textId="77777777" w:rsidR="00604B0B" w:rsidRPr="008E37F1" w:rsidRDefault="00604B0B" w:rsidP="004C46B9">
      <w:pPr>
        <w:spacing w:before="240" w:after="240" w:line="360" w:lineRule="auto"/>
        <w:jc w:val="both"/>
        <w:rPr>
          <w:rFonts w:ascii="Palatino Linotype" w:hAnsi="Palatino Linotype" w:cs="Tahoma"/>
        </w:rPr>
      </w:pPr>
      <w:r w:rsidRPr="008E37F1">
        <w:rPr>
          <w:rFonts w:ascii="Palatino Linotype" w:hAnsi="Palatino Linotype" w:cs="Tahoma"/>
        </w:rPr>
        <w:lastRenderedPageBreak/>
        <w:t>En tales consideraciones, dicho dato personal es susceptible de ser clasificado como confidencial, con fundamento en el artículo 143, fracción I de la Ley de Transparencia y Acceso a la Información Pública.</w:t>
      </w:r>
    </w:p>
    <w:p w14:paraId="05B05580" w14:textId="77777777" w:rsidR="00604B0B" w:rsidRPr="008E37F1" w:rsidRDefault="00604B0B" w:rsidP="00604B0B">
      <w:pPr>
        <w:numPr>
          <w:ilvl w:val="0"/>
          <w:numId w:val="5"/>
        </w:numPr>
        <w:tabs>
          <w:tab w:val="num" w:pos="720"/>
        </w:tabs>
        <w:spacing w:line="360" w:lineRule="auto"/>
        <w:contextualSpacing/>
        <w:jc w:val="both"/>
        <w:rPr>
          <w:rFonts w:ascii="Palatino Linotype" w:eastAsia="Calibri" w:hAnsi="Palatino Linotype" w:cs="Tahoma"/>
          <w:b/>
          <w:bCs/>
          <w:iCs/>
          <w:lang w:eastAsia="es-ES_tradnl"/>
        </w:rPr>
      </w:pPr>
      <w:r w:rsidRPr="008E37F1">
        <w:rPr>
          <w:rFonts w:ascii="Palatino Linotype" w:eastAsia="Calibri" w:hAnsi="Palatino Linotype" w:cs="Tahoma"/>
          <w:b/>
          <w:bCs/>
          <w:iCs/>
          <w:lang w:eastAsia="es-ES_tradnl"/>
        </w:rPr>
        <w:t>Matrícula o número de cuenta, de expediente o de control.</w:t>
      </w:r>
    </w:p>
    <w:p w14:paraId="4104F224" w14:textId="77777777" w:rsidR="00604B0B" w:rsidRPr="008E37F1" w:rsidRDefault="00604B0B" w:rsidP="00DF0F42">
      <w:pPr>
        <w:tabs>
          <w:tab w:val="left" w:pos="4962"/>
        </w:tabs>
        <w:spacing w:before="240" w:after="240" w:line="360" w:lineRule="auto"/>
        <w:ind w:right="-28"/>
        <w:jc w:val="both"/>
        <w:rPr>
          <w:rFonts w:ascii="Palatino Linotype" w:eastAsia="Calibri" w:hAnsi="Palatino Linotype" w:cs="Tahoma"/>
          <w:bCs/>
          <w:iCs/>
          <w:lang w:eastAsia="es-ES_tradnl"/>
        </w:rPr>
      </w:pPr>
      <w:r w:rsidRPr="008E37F1">
        <w:rPr>
          <w:rFonts w:ascii="Palatino Linotype" w:eastAsia="Calibri" w:hAnsi="Palatino Linotype" w:cs="Tahoma"/>
          <w:bCs/>
          <w:iCs/>
          <w:lang w:eastAsia="es-ES_tradnl"/>
        </w:rPr>
        <w:t>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677C71F2" w14:textId="77777777" w:rsidR="00604B0B" w:rsidRPr="008E37F1" w:rsidRDefault="00604B0B" w:rsidP="00DF0F42">
      <w:pPr>
        <w:tabs>
          <w:tab w:val="left" w:pos="4962"/>
        </w:tabs>
        <w:spacing w:before="240" w:after="240" w:line="360" w:lineRule="auto"/>
        <w:ind w:right="-28"/>
        <w:jc w:val="both"/>
        <w:rPr>
          <w:rFonts w:ascii="Palatino Linotype" w:eastAsia="Calibri" w:hAnsi="Palatino Linotype" w:cs="Tahoma"/>
          <w:bCs/>
          <w:iCs/>
          <w:lang w:eastAsia="es-ES_tradnl"/>
        </w:rPr>
      </w:pPr>
      <w:r w:rsidRPr="008E37F1">
        <w:rPr>
          <w:rFonts w:ascii="Palatino Linotype" w:eastAsia="Calibri" w:hAnsi="Palatino Linotype" w:cs="Tahoma"/>
          <w:bCs/>
          <w:iCs/>
          <w:lang w:eastAsia="es-ES_tradnl"/>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39B54EA4" w14:textId="77777777" w:rsidR="00604B0B" w:rsidRPr="008E37F1" w:rsidRDefault="00604B0B" w:rsidP="00604B0B">
      <w:pPr>
        <w:numPr>
          <w:ilvl w:val="0"/>
          <w:numId w:val="5"/>
        </w:numPr>
        <w:tabs>
          <w:tab w:val="num" w:pos="720"/>
        </w:tabs>
        <w:spacing w:line="360" w:lineRule="auto"/>
        <w:contextualSpacing/>
        <w:jc w:val="both"/>
        <w:rPr>
          <w:rFonts w:ascii="Palatino Linotype" w:eastAsia="Calibri" w:hAnsi="Palatino Linotype" w:cs="Tahoma"/>
          <w:iCs/>
          <w:lang w:eastAsia="es-ES_tradnl"/>
        </w:rPr>
      </w:pPr>
      <w:r w:rsidRPr="008E37F1">
        <w:rPr>
          <w:rFonts w:ascii="Palatino Linotype" w:eastAsia="Calibri" w:hAnsi="Palatino Linotype" w:cs="Tahoma"/>
          <w:b/>
          <w:bCs/>
          <w:iCs/>
          <w:lang w:eastAsia="es-ES_tradnl"/>
        </w:rPr>
        <w:t>Calificaciones y promedio.</w:t>
      </w:r>
    </w:p>
    <w:p w14:paraId="7B96C9DC" w14:textId="77777777" w:rsidR="00604B0B" w:rsidRPr="008E37F1" w:rsidRDefault="00604B0B" w:rsidP="00DF0F42">
      <w:pPr>
        <w:tabs>
          <w:tab w:val="left" w:pos="4962"/>
        </w:tabs>
        <w:spacing w:before="240" w:after="240" w:line="360" w:lineRule="auto"/>
        <w:ind w:right="-28"/>
        <w:jc w:val="both"/>
        <w:rPr>
          <w:rFonts w:ascii="Palatino Linotype" w:eastAsia="Calibri" w:hAnsi="Palatino Linotype" w:cs="Tahoma"/>
          <w:bCs/>
          <w:iCs/>
          <w:lang w:eastAsia="es-ES_tradnl"/>
        </w:rPr>
      </w:pPr>
      <w:r w:rsidRPr="008E37F1">
        <w:rPr>
          <w:rFonts w:ascii="Palatino Linotype" w:eastAsia="Calibri" w:hAnsi="Palatino Linotype" w:cs="Tahoma"/>
          <w:bCs/>
          <w:iCs/>
          <w:lang w:eastAsia="es-ES_tradnl"/>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1CF68D7C" w14:textId="77777777" w:rsidR="00604B0B" w:rsidRPr="008E37F1" w:rsidRDefault="00604B0B" w:rsidP="00DF0F42">
      <w:pPr>
        <w:tabs>
          <w:tab w:val="left" w:pos="4962"/>
        </w:tabs>
        <w:spacing w:before="240" w:after="240" w:line="360" w:lineRule="auto"/>
        <w:ind w:right="-28"/>
        <w:jc w:val="both"/>
        <w:rPr>
          <w:rFonts w:ascii="Palatino Linotype" w:eastAsia="Calibri" w:hAnsi="Palatino Linotype" w:cs="Tahoma"/>
          <w:bCs/>
          <w:iCs/>
          <w:lang w:eastAsia="es-ES_tradnl"/>
        </w:rPr>
      </w:pPr>
      <w:r w:rsidRPr="008E37F1">
        <w:rPr>
          <w:rFonts w:ascii="Palatino Linotype" w:eastAsia="Calibri" w:hAnsi="Palatino Linotype" w:cs="Tahoma"/>
          <w:bCs/>
          <w:iCs/>
          <w:lang w:eastAsia="es-ES_tradnl"/>
        </w:rPr>
        <w:lastRenderedPageBreak/>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13F23FCA" w14:textId="7BD3536B" w:rsidR="00604B0B" w:rsidRPr="008E37F1" w:rsidRDefault="00604B0B" w:rsidP="00DF0F42">
      <w:pPr>
        <w:tabs>
          <w:tab w:val="left" w:pos="4962"/>
        </w:tabs>
        <w:spacing w:before="240" w:after="240" w:line="360" w:lineRule="auto"/>
        <w:ind w:right="-28"/>
        <w:jc w:val="both"/>
        <w:rPr>
          <w:rFonts w:ascii="Palatino Linotype" w:eastAsia="Calibri" w:hAnsi="Palatino Linotype" w:cs="Tahoma"/>
          <w:bCs/>
          <w:iCs/>
          <w:lang w:eastAsia="es-ES_tradnl"/>
        </w:rPr>
      </w:pPr>
      <w:r w:rsidRPr="008E37F1">
        <w:rPr>
          <w:rFonts w:ascii="Palatino Linotype" w:eastAsia="Calibri" w:hAnsi="Palatino Linotype" w:cs="Tahoma"/>
          <w:bCs/>
          <w:iCs/>
          <w:lang w:eastAsia="es-ES_tradnl"/>
        </w:rPr>
        <w:t xml:space="preserve">En atención con lo anterior, se considera que las calificaciones obtenidas por un servidor público, es información íntima de los alumnos, pues corresponde a su desempeño escolar, lo cual únicamente atañe a estos, por lo que se considera que es un dato confidencial. </w:t>
      </w:r>
    </w:p>
    <w:p w14:paraId="5FE29AFA" w14:textId="77777777" w:rsidR="00604B0B" w:rsidRPr="008E37F1" w:rsidRDefault="00604B0B" w:rsidP="00DF0F42">
      <w:pPr>
        <w:tabs>
          <w:tab w:val="left" w:pos="4962"/>
        </w:tabs>
        <w:spacing w:before="240" w:after="240" w:line="360" w:lineRule="auto"/>
        <w:ind w:right="-28"/>
        <w:jc w:val="both"/>
        <w:rPr>
          <w:rFonts w:ascii="Palatino Linotype" w:eastAsia="Calibri" w:hAnsi="Palatino Linotype" w:cs="Tahoma"/>
          <w:bCs/>
          <w:iCs/>
          <w:lang w:eastAsia="es-ES_tradnl"/>
        </w:rPr>
      </w:pPr>
      <w:r w:rsidRPr="008E37F1">
        <w:rPr>
          <w:rFonts w:ascii="Palatino Linotype" w:eastAsia="Calibri" w:hAnsi="Palatino Linotype" w:cs="Tahoma"/>
          <w:bCs/>
          <w:iCs/>
          <w:lang w:eastAsia="es-ES_tradnl"/>
        </w:rPr>
        <w:t>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w:t>
      </w:r>
    </w:p>
    <w:p w14:paraId="71262554" w14:textId="77777777" w:rsidR="00604B0B" w:rsidRPr="008E37F1" w:rsidRDefault="00604B0B" w:rsidP="00DF0F42">
      <w:pPr>
        <w:spacing w:before="240" w:after="240" w:line="360" w:lineRule="auto"/>
        <w:jc w:val="both"/>
        <w:rPr>
          <w:rFonts w:ascii="Palatino Linotype" w:eastAsia="Calibri" w:hAnsi="Palatino Linotype" w:cs="Tahoma"/>
          <w:bCs/>
          <w:iCs/>
        </w:rPr>
      </w:pPr>
      <w:r w:rsidRPr="008E37F1">
        <w:rPr>
          <w:rFonts w:ascii="Palatino Linotype" w:eastAsia="Calibri" w:hAnsi="Palatino Linotype" w:cs="Tahoma"/>
          <w:bCs/>
          <w:iCs/>
        </w:rPr>
        <w:lastRenderedPageBreak/>
        <w:t>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58BFE940" w14:textId="2E8F4A63" w:rsidR="00604B0B" w:rsidRPr="008E37F1" w:rsidRDefault="00604B0B" w:rsidP="00DF0F42">
      <w:pPr>
        <w:spacing w:before="240" w:after="240" w:line="360" w:lineRule="auto"/>
        <w:jc w:val="both"/>
        <w:rPr>
          <w:rFonts w:ascii="Palatino Linotype" w:eastAsia="Calibri" w:hAnsi="Palatino Linotype" w:cs="Tahoma"/>
          <w:b/>
          <w:u w:val="single"/>
          <w:lang w:eastAsia="en-US"/>
        </w:rPr>
      </w:pPr>
      <w:r w:rsidRPr="008E37F1">
        <w:rPr>
          <w:rFonts w:ascii="Palatino Linotype" w:eastAsia="Calibri" w:hAnsi="Palatino Linotype" w:cs="Tahoma"/>
          <w:bCs/>
          <w:lang w:eastAsia="en-US"/>
        </w:rPr>
        <w:t>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w:t>
      </w:r>
      <w:r w:rsidRPr="008E37F1">
        <w:rPr>
          <w:rFonts w:ascii="Palatino Linotype" w:eastAsia="Calibri" w:hAnsi="Palatino Linotype" w:cs="Tahoma"/>
          <w:b/>
          <w:u w:val="single"/>
          <w:lang w:eastAsia="en-US"/>
        </w:rPr>
        <w:t>eberá elaborar una versión Pública en la que se testen las partes o secciones clasificadas, indicando su contenido de manera genérica y fundando y motivando su clasificación.</w:t>
      </w:r>
    </w:p>
    <w:p w14:paraId="7DC9C9D7" w14:textId="623A0E13" w:rsidR="00604B0B" w:rsidRPr="008E37F1" w:rsidRDefault="0022335C" w:rsidP="00DF0F42">
      <w:pPr>
        <w:spacing w:before="240" w:after="240" w:line="360" w:lineRule="auto"/>
        <w:jc w:val="both"/>
        <w:rPr>
          <w:rFonts w:ascii="Palatino Linotype" w:eastAsia="Calibri" w:hAnsi="Palatino Linotype" w:cs="Tahoma"/>
          <w:bCs/>
          <w:lang w:eastAsia="en-US"/>
        </w:rPr>
      </w:pPr>
      <w:r w:rsidRPr="008E37F1">
        <w:rPr>
          <w:rFonts w:ascii="Palatino Linotype" w:eastAsia="Calibri" w:hAnsi="Palatino Linotype" w:cs="Tahoma"/>
          <w:bCs/>
          <w:lang w:eastAsia="en-US"/>
        </w:rPr>
        <w:t xml:space="preserve">Conforme a lo expuesto, queda acreditado que la actuación del </w:t>
      </w:r>
      <w:r w:rsidRPr="008E37F1">
        <w:rPr>
          <w:rFonts w:ascii="Palatino Linotype" w:eastAsia="Calibri" w:hAnsi="Palatino Linotype" w:cs="Tahoma"/>
          <w:b/>
          <w:lang w:eastAsia="en-US"/>
        </w:rPr>
        <w:t>Sujeto Obligado</w:t>
      </w:r>
      <w:r w:rsidRPr="008E37F1">
        <w:rPr>
          <w:rFonts w:ascii="Palatino Linotype" w:eastAsia="Calibri" w:hAnsi="Palatino Linotype" w:cs="Tahoma"/>
          <w:bCs/>
          <w:lang w:eastAsia="en-US"/>
        </w:rPr>
        <w:t xml:space="preserve"> no satisface de manera plena la pretensión de la persona solicitante, por lo que </w:t>
      </w:r>
      <w:r w:rsidR="00604B0B" w:rsidRPr="008E37F1">
        <w:rPr>
          <w:rFonts w:ascii="Palatino Linotype" w:hAnsi="Palatino Linotype" w:cs="Tahoma"/>
          <w:bCs/>
        </w:rPr>
        <w:t xml:space="preserve">debe proporcionar los expedientes laborales </w:t>
      </w:r>
      <w:r w:rsidR="00614A81" w:rsidRPr="008E37F1">
        <w:rPr>
          <w:rFonts w:ascii="Palatino Linotype" w:hAnsi="Palatino Linotype" w:cs="Tahoma"/>
          <w:bCs/>
        </w:rPr>
        <w:t>de los servidores públicos adscritos a la Unidad de Transparencia al veintinueve de marzo de dos mil veintidós</w:t>
      </w:r>
      <w:r w:rsidR="00604B0B" w:rsidRPr="008E37F1">
        <w:rPr>
          <w:rFonts w:ascii="Palatino Linotype" w:hAnsi="Palatino Linotype" w:cs="Tahoma"/>
          <w:bCs/>
        </w:rPr>
        <w:t xml:space="preserve">, en versión pública en donde deberá clasificar, en términos de lo previamente referido, </w:t>
      </w:r>
      <w:r w:rsidR="00604B0B" w:rsidRPr="008E37F1">
        <w:rPr>
          <w:rFonts w:ascii="Palatino Linotype" w:eastAsia="Calibri" w:hAnsi="Palatino Linotype" w:cs="Tahoma"/>
          <w:b/>
          <w:bCs/>
        </w:rPr>
        <w:t>las actividades que realicen los particulares, dentro del ámbito privado, o dentro de la esfera particular en razón que, es información que debe protegerse.</w:t>
      </w:r>
    </w:p>
    <w:p w14:paraId="641737F7" w14:textId="77777777" w:rsidR="00604B0B" w:rsidRPr="008E37F1" w:rsidRDefault="00604B0B" w:rsidP="00DF0F42">
      <w:pPr>
        <w:spacing w:before="240" w:after="240" w:line="360" w:lineRule="auto"/>
        <w:jc w:val="both"/>
        <w:rPr>
          <w:rFonts w:ascii="Palatino Linotype" w:eastAsia="Calibri" w:hAnsi="Palatino Linotype" w:cs="Tahoma"/>
          <w:bCs/>
          <w:lang w:eastAsia="en-US"/>
        </w:rPr>
      </w:pPr>
      <w:r w:rsidRPr="008E37F1">
        <w:rPr>
          <w:rFonts w:ascii="Palatino Linotype" w:eastAsia="Calibri" w:hAnsi="Palatino Linotype" w:cs="Tahoma"/>
          <w:bCs/>
          <w:lang w:eastAsia="en-US"/>
        </w:rPr>
        <w:lastRenderedPageBreak/>
        <w:t xml:space="preserve">Para tal situación, el </w:t>
      </w:r>
      <w:r w:rsidRPr="008E37F1">
        <w:rPr>
          <w:rFonts w:ascii="Palatino Linotype" w:eastAsia="Calibri" w:hAnsi="Palatino Linotype" w:cs="Tahoma"/>
          <w:b/>
          <w:lang w:eastAsia="en-US"/>
        </w:rPr>
        <w:t>Sujeto Obligado</w:t>
      </w:r>
      <w:r w:rsidRPr="008E37F1">
        <w:rPr>
          <w:rFonts w:ascii="Palatino Linotype" w:eastAsia="Calibri" w:hAnsi="Palatino Linotype" w:cs="Tahoma"/>
          <w:bCs/>
          <w:lang w:eastAsia="en-US"/>
        </w:rPr>
        <w:t xml:space="preserve">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B12BF63" w14:textId="69DF0414" w:rsidR="000F747B" w:rsidRPr="008E37F1" w:rsidRDefault="00EB34C2" w:rsidP="00167A30">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iCs/>
        </w:rPr>
        <w:t xml:space="preserve">Respecto del </w:t>
      </w:r>
      <w:r w:rsidRPr="008E37F1">
        <w:rPr>
          <w:rFonts w:ascii="Palatino Linotype" w:eastAsia="Palatino Linotype" w:hAnsi="Palatino Linotype" w:cs="Palatino Linotype"/>
          <w:b/>
          <w:iCs/>
        </w:rPr>
        <w:t>punto 3</w:t>
      </w:r>
      <w:r w:rsidRPr="008E37F1">
        <w:rPr>
          <w:rFonts w:ascii="Palatino Linotype" w:eastAsia="Palatino Linotype" w:hAnsi="Palatino Linotype" w:cs="Palatino Linotype"/>
          <w:iCs/>
        </w:rPr>
        <w:t xml:space="preserve">, mediante el cual se requirió la </w:t>
      </w:r>
      <w:r w:rsidRPr="008E37F1">
        <w:rPr>
          <w:rFonts w:ascii="Palatino Linotype" w:eastAsia="Palatino Linotype" w:hAnsi="Palatino Linotype" w:cs="Palatino Linotype"/>
          <w:b/>
          <w:iCs/>
        </w:rPr>
        <w:t xml:space="preserve">nómina de los servidores públicos adscritos a la Unidad de Transparencia, </w:t>
      </w:r>
      <w:r w:rsidR="00FF01E0" w:rsidRPr="008E37F1">
        <w:rPr>
          <w:rFonts w:ascii="Palatino Linotype" w:eastAsia="Palatino Linotype" w:hAnsi="Palatino Linotype" w:cs="Palatino Linotype"/>
          <w:iCs/>
        </w:rPr>
        <w:t xml:space="preserve">como se refirió en líneas anteriores, la </w:t>
      </w:r>
      <w:r w:rsidR="00FF01E0" w:rsidRPr="008E37F1">
        <w:rPr>
          <w:rFonts w:ascii="Palatino Linotype" w:eastAsia="Palatino Linotype" w:hAnsi="Palatino Linotype" w:cs="Palatino Linotype"/>
        </w:rPr>
        <w:t xml:space="preserve">Subdirección de Administración y Finanzas, proporcionó el Comprobante Fiscal Digital por Internet por concepto de nómina, en versión pública, de Alejandra Morado Ríos y María del Carmen Saucedo Navarrete, </w:t>
      </w:r>
      <w:r w:rsidR="00EE06F3" w:rsidRPr="008E37F1">
        <w:rPr>
          <w:rFonts w:ascii="Palatino Linotype" w:eastAsia="Palatino Linotype" w:hAnsi="Palatino Linotype" w:cs="Palatino Linotype"/>
        </w:rPr>
        <w:t>de la segunda quincena de marzo de dos mil veintidós</w:t>
      </w:r>
      <w:r w:rsidR="000F747B" w:rsidRPr="008E37F1">
        <w:rPr>
          <w:rFonts w:ascii="Palatino Linotype" w:eastAsia="Palatino Linotype" w:hAnsi="Palatino Linotype" w:cs="Palatino Linotype"/>
        </w:rPr>
        <w:t>.</w:t>
      </w:r>
    </w:p>
    <w:p w14:paraId="0ED716CD" w14:textId="05B358B4" w:rsidR="000F747B" w:rsidRPr="008E37F1" w:rsidRDefault="000F747B" w:rsidP="000F747B">
      <w:pPr>
        <w:spacing w:before="240" w:after="360" w:line="360" w:lineRule="auto"/>
        <w:jc w:val="both"/>
        <w:rPr>
          <w:rFonts w:ascii="Palatino Linotype" w:eastAsia="Arial Unicode MS" w:hAnsi="Palatino Linotype" w:cs="Arial"/>
        </w:rPr>
      </w:pPr>
      <w:r w:rsidRPr="008E37F1">
        <w:rPr>
          <w:rFonts w:ascii="Palatino Linotype" w:hAnsi="Palatino Linotype"/>
        </w:rPr>
        <w:t xml:space="preserve">En tal sentido, es oportuno señalar que de conformidad con el contenido del </w:t>
      </w:r>
      <w:r w:rsidRPr="008E37F1">
        <w:rPr>
          <w:rFonts w:ascii="Palatino Linotype" w:eastAsia="Arial Unicode MS" w:hAnsi="Palatino Linotype" w:cs="Arial"/>
        </w:rPr>
        <w:t>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6C925D48" w14:textId="77777777" w:rsidR="000F747B" w:rsidRPr="008E37F1" w:rsidRDefault="000F747B" w:rsidP="000F747B">
      <w:pPr>
        <w:ind w:left="851" w:right="849"/>
        <w:jc w:val="both"/>
        <w:rPr>
          <w:rFonts w:ascii="Palatino Linotype" w:eastAsia="Calibri" w:hAnsi="Palatino Linotype" w:cs="Arial"/>
          <w:i/>
          <w:sz w:val="22"/>
          <w:szCs w:val="22"/>
        </w:rPr>
      </w:pPr>
      <w:r w:rsidRPr="008E37F1">
        <w:rPr>
          <w:rFonts w:ascii="Palatino Linotype" w:eastAsia="Calibri" w:hAnsi="Palatino Linotype" w:cs="Arial"/>
          <w:i/>
          <w:sz w:val="22"/>
          <w:szCs w:val="22"/>
        </w:rPr>
        <w:t xml:space="preserve"> “</w:t>
      </w:r>
      <w:r w:rsidRPr="008E37F1">
        <w:rPr>
          <w:rFonts w:ascii="Palatino Linotype" w:eastAsia="Calibri" w:hAnsi="Palatino Linotype" w:cs="Arial"/>
          <w:b/>
          <w:i/>
          <w:sz w:val="22"/>
          <w:szCs w:val="22"/>
        </w:rPr>
        <w:t>Artículo 350.-</w:t>
      </w:r>
      <w:r w:rsidRPr="008E37F1">
        <w:rPr>
          <w:rFonts w:ascii="Palatino Linotype" w:eastAsia="Calibri" w:hAnsi="Palatino Linotype" w:cs="Arial"/>
          <w:i/>
          <w:sz w:val="22"/>
          <w:szCs w:val="22"/>
        </w:rPr>
        <w:t xml:space="preserve"> La Secretaría y las tesorerías enviarán al Órgano Superior, de manera trimestral, dentro de los primeros veinte días hábiles posteriores al término del trimestre que se informa, para su análisis, la siguiente información:</w:t>
      </w:r>
    </w:p>
    <w:p w14:paraId="461196CE" w14:textId="77777777" w:rsidR="000F747B" w:rsidRPr="008E37F1" w:rsidRDefault="000F747B" w:rsidP="000F747B">
      <w:pPr>
        <w:ind w:left="1134" w:right="849"/>
        <w:jc w:val="both"/>
        <w:rPr>
          <w:rFonts w:ascii="Palatino Linotype" w:hAnsi="Palatino Linotype"/>
          <w:i/>
          <w:sz w:val="22"/>
          <w:szCs w:val="22"/>
        </w:rPr>
      </w:pPr>
      <w:r w:rsidRPr="008E37F1">
        <w:rPr>
          <w:rFonts w:ascii="Palatino Linotype" w:hAnsi="Palatino Linotype"/>
          <w:b/>
          <w:bCs/>
          <w:i/>
          <w:sz w:val="22"/>
          <w:szCs w:val="22"/>
        </w:rPr>
        <w:lastRenderedPageBreak/>
        <w:t>I.</w:t>
      </w:r>
      <w:r w:rsidRPr="008E37F1">
        <w:rPr>
          <w:rFonts w:ascii="Palatino Linotype" w:hAnsi="Palatino Linotype"/>
          <w:i/>
          <w:sz w:val="22"/>
          <w:szCs w:val="22"/>
        </w:rPr>
        <w:t xml:space="preserve"> Patrimonial. </w:t>
      </w:r>
    </w:p>
    <w:p w14:paraId="2BD33C39" w14:textId="77777777" w:rsidR="000F747B" w:rsidRPr="008E37F1" w:rsidRDefault="000F747B" w:rsidP="000F747B">
      <w:pPr>
        <w:ind w:left="1134" w:right="849"/>
        <w:jc w:val="both"/>
        <w:rPr>
          <w:rFonts w:ascii="Palatino Linotype" w:hAnsi="Palatino Linotype"/>
          <w:i/>
          <w:sz w:val="22"/>
          <w:szCs w:val="22"/>
        </w:rPr>
      </w:pPr>
      <w:r w:rsidRPr="008E37F1">
        <w:rPr>
          <w:rFonts w:ascii="Palatino Linotype" w:hAnsi="Palatino Linotype"/>
          <w:b/>
          <w:bCs/>
          <w:i/>
          <w:sz w:val="22"/>
          <w:szCs w:val="22"/>
        </w:rPr>
        <w:t>II</w:t>
      </w:r>
      <w:r w:rsidRPr="008E37F1">
        <w:rPr>
          <w:rFonts w:ascii="Palatino Linotype" w:hAnsi="Palatino Linotype"/>
          <w:i/>
          <w:sz w:val="22"/>
          <w:szCs w:val="22"/>
        </w:rPr>
        <w:t xml:space="preserve">. Presupuestal. </w:t>
      </w:r>
    </w:p>
    <w:p w14:paraId="61BA12F3" w14:textId="77777777" w:rsidR="000F747B" w:rsidRPr="008E37F1" w:rsidRDefault="000F747B" w:rsidP="000F747B">
      <w:pPr>
        <w:ind w:left="1134" w:right="849"/>
        <w:jc w:val="both"/>
        <w:rPr>
          <w:rFonts w:ascii="Palatino Linotype" w:hAnsi="Palatino Linotype"/>
          <w:i/>
          <w:sz w:val="22"/>
          <w:szCs w:val="22"/>
        </w:rPr>
      </w:pPr>
      <w:r w:rsidRPr="008E37F1">
        <w:rPr>
          <w:rFonts w:ascii="Palatino Linotype" w:hAnsi="Palatino Linotype"/>
          <w:b/>
          <w:bCs/>
          <w:i/>
          <w:sz w:val="22"/>
          <w:szCs w:val="22"/>
        </w:rPr>
        <w:t>III</w:t>
      </w:r>
      <w:r w:rsidRPr="008E37F1">
        <w:rPr>
          <w:rFonts w:ascii="Palatino Linotype" w:hAnsi="Palatino Linotype"/>
          <w:i/>
          <w:sz w:val="22"/>
          <w:szCs w:val="22"/>
        </w:rPr>
        <w:t>. De la obra pública.</w:t>
      </w:r>
    </w:p>
    <w:p w14:paraId="3A75CF9E" w14:textId="77777777" w:rsidR="000F747B" w:rsidRPr="008E37F1" w:rsidRDefault="000F747B" w:rsidP="000F747B">
      <w:pPr>
        <w:ind w:left="1134" w:right="849"/>
        <w:jc w:val="both"/>
        <w:rPr>
          <w:rFonts w:ascii="Palatino Linotype" w:hAnsi="Palatino Linotype"/>
          <w:b/>
          <w:bCs/>
          <w:i/>
          <w:sz w:val="22"/>
          <w:szCs w:val="22"/>
        </w:rPr>
      </w:pPr>
      <w:r w:rsidRPr="008E37F1">
        <w:rPr>
          <w:rFonts w:ascii="Palatino Linotype" w:hAnsi="Palatino Linotype"/>
          <w:b/>
          <w:bCs/>
          <w:i/>
          <w:sz w:val="22"/>
          <w:szCs w:val="22"/>
        </w:rPr>
        <w:t>IV. De nómina.</w:t>
      </w:r>
    </w:p>
    <w:p w14:paraId="54AAA3FC" w14:textId="77777777" w:rsidR="000F747B" w:rsidRPr="008E37F1" w:rsidRDefault="000F747B" w:rsidP="000F747B">
      <w:pPr>
        <w:ind w:left="1134" w:right="849"/>
        <w:jc w:val="both"/>
        <w:rPr>
          <w:rFonts w:ascii="Palatino Linotype" w:hAnsi="Palatino Linotype"/>
          <w:i/>
          <w:sz w:val="22"/>
          <w:szCs w:val="22"/>
        </w:rPr>
      </w:pPr>
      <w:r w:rsidRPr="008E37F1">
        <w:rPr>
          <w:rFonts w:ascii="Palatino Linotype" w:hAnsi="Palatino Linotype"/>
          <w:b/>
          <w:bCs/>
          <w:i/>
          <w:sz w:val="22"/>
          <w:szCs w:val="22"/>
        </w:rPr>
        <w:t>V</w:t>
      </w:r>
      <w:r w:rsidRPr="008E37F1">
        <w:rPr>
          <w:rFonts w:ascii="Palatino Linotype" w:hAnsi="Palatino Linotype"/>
          <w:i/>
          <w:sz w:val="22"/>
          <w:szCs w:val="22"/>
        </w:rPr>
        <w:t xml:space="preserve">. Avance del cumplimiento del Plan de Desarrollo del Estado de México. </w:t>
      </w:r>
    </w:p>
    <w:p w14:paraId="3161CE3E" w14:textId="77777777" w:rsidR="000F747B" w:rsidRPr="008E37F1" w:rsidRDefault="000F747B" w:rsidP="000F747B">
      <w:pPr>
        <w:ind w:left="851" w:right="849"/>
        <w:jc w:val="both"/>
        <w:rPr>
          <w:rFonts w:ascii="Palatino Linotype" w:hAnsi="Palatino Linotype"/>
          <w:i/>
          <w:sz w:val="22"/>
          <w:szCs w:val="22"/>
        </w:rPr>
      </w:pPr>
      <w:r w:rsidRPr="008E37F1">
        <w:rPr>
          <w:rFonts w:ascii="Palatino Linotype" w:hAnsi="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14:paraId="1031F63F" w14:textId="77777777" w:rsidR="000F747B" w:rsidRPr="008E37F1" w:rsidRDefault="000F747B" w:rsidP="000F747B">
      <w:pPr>
        <w:ind w:left="851" w:right="849"/>
        <w:jc w:val="both"/>
        <w:rPr>
          <w:rFonts w:ascii="Palatino Linotype" w:eastAsia="Calibri" w:hAnsi="Palatino Linotype" w:cs="Arial"/>
          <w:b/>
          <w:i/>
          <w:sz w:val="22"/>
          <w:szCs w:val="22"/>
        </w:rPr>
      </w:pPr>
      <w:r w:rsidRPr="008E37F1">
        <w:rPr>
          <w:rFonts w:ascii="Palatino Linotype" w:hAnsi="Palatino Linotype"/>
          <w:i/>
          <w:sz w:val="22"/>
          <w:szCs w:val="22"/>
        </w:rPr>
        <w:t>El informe trimestral correspondiente al cuarto trimestre se entregará junto con las Cuentas Públicas del ejercicio fiscal de que se trate</w:t>
      </w:r>
      <w:r w:rsidRPr="008E37F1">
        <w:rPr>
          <w:rFonts w:ascii="Palatino Linotype" w:eastAsia="Calibri" w:hAnsi="Palatino Linotype" w:cs="Arial"/>
          <w:b/>
          <w:i/>
          <w:sz w:val="22"/>
          <w:szCs w:val="22"/>
        </w:rPr>
        <w:t>.”</w:t>
      </w:r>
    </w:p>
    <w:p w14:paraId="67C07A91" w14:textId="77777777" w:rsidR="000F747B" w:rsidRPr="008E37F1" w:rsidRDefault="000F747B" w:rsidP="000F747B">
      <w:pPr>
        <w:spacing w:before="240" w:after="240" w:line="360" w:lineRule="auto"/>
        <w:jc w:val="both"/>
        <w:rPr>
          <w:rFonts w:ascii="Palatino Linotype" w:hAnsi="Palatino Linotype" w:cs="Arial"/>
        </w:rPr>
      </w:pPr>
      <w:r w:rsidRPr="008E37F1">
        <w:rPr>
          <w:rFonts w:ascii="Palatino Linotype" w:hAnsi="Palatino Linotype" w:cs="Arial"/>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5E2B08E8" w14:textId="77777777" w:rsidR="000F747B" w:rsidRPr="008E37F1" w:rsidRDefault="000F747B" w:rsidP="000F747B">
      <w:pPr>
        <w:ind w:left="851" w:right="902"/>
        <w:jc w:val="both"/>
        <w:rPr>
          <w:rFonts w:ascii="Palatino Linotype" w:hAnsi="Palatino Linotype"/>
          <w:i/>
          <w:sz w:val="22"/>
          <w:szCs w:val="22"/>
        </w:rPr>
      </w:pPr>
      <w:r w:rsidRPr="008E37F1">
        <w:rPr>
          <w:rFonts w:ascii="Palatino Linotype" w:hAnsi="Palatino Linotype"/>
          <w:b/>
          <w:i/>
          <w:sz w:val="22"/>
          <w:szCs w:val="22"/>
        </w:rPr>
        <w:t>“Artículo 8.-</w:t>
      </w:r>
      <w:r w:rsidRPr="008E37F1">
        <w:rPr>
          <w:rFonts w:ascii="Palatino Linotype" w:hAnsi="Palatino Linotype"/>
          <w:i/>
          <w:sz w:val="22"/>
          <w:szCs w:val="22"/>
        </w:rPr>
        <w:t xml:space="preserve"> El </w:t>
      </w:r>
      <w:r w:rsidRPr="008E37F1">
        <w:rPr>
          <w:rFonts w:ascii="Palatino Linotype" w:hAnsi="Palatino Linotype"/>
          <w:b/>
          <w:i/>
          <w:sz w:val="22"/>
          <w:szCs w:val="22"/>
        </w:rPr>
        <w:t>Órgano Superior</w:t>
      </w:r>
      <w:r w:rsidRPr="008E37F1">
        <w:rPr>
          <w:rFonts w:ascii="Palatino Linotype" w:hAnsi="Palatino Linotype"/>
          <w:i/>
          <w:sz w:val="22"/>
          <w:szCs w:val="22"/>
        </w:rPr>
        <w:t xml:space="preserve"> tendrá las siguientes atribuciones:</w:t>
      </w:r>
    </w:p>
    <w:p w14:paraId="34018C44" w14:textId="77777777" w:rsidR="000F747B" w:rsidRPr="008E37F1" w:rsidRDefault="000F747B" w:rsidP="000F747B">
      <w:pPr>
        <w:ind w:left="1134" w:right="902"/>
        <w:jc w:val="both"/>
        <w:rPr>
          <w:rFonts w:ascii="Palatino Linotype" w:hAnsi="Palatino Linotype"/>
          <w:i/>
          <w:sz w:val="22"/>
          <w:szCs w:val="22"/>
        </w:rPr>
      </w:pPr>
      <w:r w:rsidRPr="008E37F1">
        <w:rPr>
          <w:rFonts w:ascii="Palatino Linotype" w:hAnsi="Palatino Linotype"/>
          <w:i/>
          <w:sz w:val="22"/>
          <w:szCs w:val="22"/>
        </w:rPr>
        <w:t>…</w:t>
      </w:r>
    </w:p>
    <w:p w14:paraId="3A6EDA54" w14:textId="77777777" w:rsidR="000F747B" w:rsidRPr="008E37F1" w:rsidRDefault="000F747B" w:rsidP="000F747B">
      <w:pPr>
        <w:ind w:left="1134" w:right="902"/>
        <w:jc w:val="both"/>
        <w:rPr>
          <w:rFonts w:ascii="Palatino Linotype" w:hAnsi="Palatino Linotype" w:cs="Arial"/>
          <w:i/>
          <w:sz w:val="22"/>
          <w:szCs w:val="22"/>
        </w:rPr>
      </w:pPr>
      <w:r w:rsidRPr="008E37F1">
        <w:rPr>
          <w:rFonts w:ascii="Palatino Linotype" w:hAnsi="Palatino Linotype"/>
          <w:b/>
          <w:bCs/>
          <w:i/>
          <w:sz w:val="22"/>
          <w:szCs w:val="22"/>
        </w:rPr>
        <w:t>XI</w:t>
      </w:r>
      <w:r w:rsidRPr="008E37F1">
        <w:rPr>
          <w:rFonts w:ascii="Palatino Linotype" w:hAnsi="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49BAA93F" w14:textId="77777777" w:rsidR="000F747B" w:rsidRPr="008E37F1" w:rsidRDefault="000F747B" w:rsidP="000F747B">
      <w:pPr>
        <w:spacing w:before="240" w:after="240" w:line="360" w:lineRule="auto"/>
        <w:jc w:val="both"/>
        <w:rPr>
          <w:rFonts w:ascii="Palatino Linotype" w:hAnsi="Palatino Linotype"/>
          <w:i/>
          <w:sz w:val="22"/>
          <w:szCs w:val="22"/>
        </w:rPr>
      </w:pPr>
      <w:r w:rsidRPr="008E37F1">
        <w:rPr>
          <w:rFonts w:ascii="Palatino Linotype" w:hAnsi="Palatino Linotype" w:cs="Arial"/>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w:t>
      </w:r>
      <w:r w:rsidRPr="008E37F1">
        <w:rPr>
          <w:rFonts w:ascii="Palatino Linotype" w:hAnsi="Palatino Linotype"/>
        </w:rPr>
        <w:t xml:space="preserve">los titulares o quienes hagan sus </w:t>
      </w:r>
      <w:r w:rsidRPr="008E37F1">
        <w:rPr>
          <w:rFonts w:ascii="Palatino Linotype" w:hAnsi="Palatino Linotype"/>
        </w:rPr>
        <w:lastRenderedPageBreak/>
        <w:t xml:space="preserve">veces en empresas de participación estatal o municipal, sociedades o asociaciones asimiladas a éstas y en los fideicomisos públicos, </w:t>
      </w:r>
      <w:r w:rsidRPr="008E37F1">
        <w:rPr>
          <w:rFonts w:ascii="Palatino Linotype" w:hAnsi="Palatino Linotype" w:cs="Arial"/>
        </w:rPr>
        <w:t xml:space="preserve"> y que manejen recursos públicos, como lo son los municipios; en atención a ello, el informe trimestral deberá ser presentado al OSFEM dentro de los veinte días posteriores al término del trimestre correspondiente de acuerdo a lo establecido en el artículo 350 </w:t>
      </w:r>
      <w:r w:rsidRPr="008E37F1">
        <w:rPr>
          <w:rFonts w:ascii="Palatino Linotype" w:eastAsia="Arial Unicode MS" w:hAnsi="Palatino Linotype" w:cs="Arial"/>
        </w:rPr>
        <w:t>del Código Financiero del Estado de México citado con antelación.</w:t>
      </w:r>
    </w:p>
    <w:p w14:paraId="18FBC2D6" w14:textId="77777777" w:rsidR="000F747B" w:rsidRPr="008E37F1" w:rsidRDefault="000F747B" w:rsidP="000F747B">
      <w:pPr>
        <w:spacing w:before="240" w:after="240" w:line="360" w:lineRule="auto"/>
        <w:jc w:val="both"/>
        <w:rPr>
          <w:rFonts w:ascii="Palatino Linotype" w:hAnsi="Palatino Linotype" w:cs="Arial"/>
        </w:rPr>
      </w:pPr>
      <w:r w:rsidRPr="008E37F1">
        <w:rPr>
          <w:rFonts w:ascii="Palatino Linotype" w:hAnsi="Palatino Linotype" w:cs="Arial"/>
        </w:rPr>
        <w:t>La información documental comprobatoria de los informes trimestrales presentados, debe conservarse en los archivos de la entidad fiscalizada -</w:t>
      </w:r>
      <w:r w:rsidRPr="008E37F1">
        <w:rPr>
          <w:rFonts w:ascii="Palatino Linotype" w:hAnsi="Palatino Linotype" w:cs="Arial"/>
          <w:sz w:val="22"/>
        </w:rPr>
        <w:t xml:space="preserve">municipio- </w:t>
      </w:r>
      <w:r w:rsidRPr="008E37F1">
        <w:rPr>
          <w:rFonts w:ascii="Palatino Linotype" w:hAnsi="Palatino Linotype" w:cs="Arial"/>
        </w:rPr>
        <w:t>en original y debidamente integrada en términos de los lineamientos de referencia, pues son susceptibles de revisión directa por el Órgano Superior de Fiscalización del Estado de México.</w:t>
      </w:r>
    </w:p>
    <w:p w14:paraId="0D6E4344" w14:textId="77777777" w:rsidR="000F747B" w:rsidRPr="008E37F1" w:rsidRDefault="000F747B" w:rsidP="000F747B">
      <w:pPr>
        <w:spacing w:before="240" w:line="360" w:lineRule="auto"/>
        <w:ind w:right="49"/>
        <w:jc w:val="both"/>
        <w:rPr>
          <w:rFonts w:ascii="Palatino Linotype" w:eastAsia="Arial Unicode MS" w:hAnsi="Palatino Linotype" w:cs="Arial"/>
        </w:rPr>
      </w:pPr>
      <w:r w:rsidRPr="008E37F1">
        <w:rPr>
          <w:rFonts w:ascii="Palatino Linotype" w:hAnsi="Palatino Linotype" w:cs="Arial"/>
        </w:rPr>
        <w:t xml:space="preserve">En este contexto, el Órgano Superior de Fiscalización del Estado de México, emite en cada ejercicio fiscal las </w:t>
      </w:r>
      <w:r w:rsidRPr="008E37F1">
        <w:rPr>
          <w:rFonts w:ascii="Palatino Linotype" w:hAnsi="Palatino Linotype" w:cs="Arial"/>
          <w:iCs/>
        </w:rPr>
        <w:t xml:space="preserve">Políticas para la Integración del Informe Trimestral de los Sujetos de Fiscalización Municipales y los Instructivos de llenado correspondientes, </w:t>
      </w:r>
      <w:r w:rsidRPr="008E37F1">
        <w:rPr>
          <w:rFonts w:ascii="Palatino Linotype" w:hAnsi="Palatino Linotype" w:cs="Arial"/>
        </w:rPr>
        <w:t xml:space="preserve">mismos que se encuentran disponibles en su sitio </w:t>
      </w:r>
      <w:r w:rsidRPr="008E37F1">
        <w:rPr>
          <w:rFonts w:ascii="Palatino Linotype" w:eastAsia="Calibri" w:hAnsi="Palatino Linotype" w:cs="Arial"/>
        </w:rPr>
        <w:t>de internet</w:t>
      </w:r>
      <w:r w:rsidRPr="008E37F1">
        <w:rPr>
          <w:rStyle w:val="Refdenotaalpie"/>
          <w:rFonts w:ascii="Palatino Linotype" w:eastAsia="Calibri" w:hAnsi="Palatino Linotype" w:cs="Arial"/>
        </w:rPr>
        <w:footnoteReference w:id="3"/>
      </w:r>
      <w:r w:rsidRPr="008E37F1">
        <w:rPr>
          <w:rFonts w:ascii="Palatino Linotype" w:eastAsia="Calibri" w:hAnsi="Palatino Linotype" w:cs="Arial"/>
        </w:rPr>
        <w:t>,</w:t>
      </w:r>
      <w:r w:rsidRPr="008E37F1">
        <w:rPr>
          <w:rFonts w:ascii="Palatino Linotype" w:hAnsi="Palatino Linotype" w:cs="Arial"/>
        </w:rPr>
        <w:t xml:space="preserve"> </w:t>
      </w:r>
      <w:r w:rsidRPr="008E37F1">
        <w:rPr>
          <w:rFonts w:ascii="Palatino Linotype" w:eastAsia="Calibri" w:hAnsi="Palatino Linotype" w:cs="Arial"/>
        </w:rPr>
        <w:t xml:space="preserve">con la finalidad de </w:t>
      </w:r>
      <w:r w:rsidRPr="008E37F1">
        <w:rPr>
          <w:rFonts w:ascii="Palatino Linotype" w:hAnsi="Palatino Linotype"/>
        </w:rPr>
        <w:t xml:space="preserve">definir los criterios, los formatos y la documentación necesaria para presentar los informes trimestrales, que deben ser entregados </w:t>
      </w:r>
      <w:r w:rsidRPr="008E37F1">
        <w:rPr>
          <w:rFonts w:ascii="Palatino Linotype" w:eastAsia="Arial Unicode MS" w:hAnsi="Palatino Linotype" w:cs="Arial"/>
        </w:rPr>
        <w:t xml:space="preserve">a través de cuatro módulos, </w:t>
      </w:r>
      <w:r w:rsidRPr="008E37F1">
        <w:rPr>
          <w:rFonts w:ascii="Palatino Linotype" w:eastAsia="Calibri" w:hAnsi="Palatino Linotype" w:cs="Arial"/>
        </w:rPr>
        <w:t>que contienen la siguiente información:</w:t>
      </w:r>
    </w:p>
    <w:p w14:paraId="5A175208" w14:textId="77777777" w:rsidR="000F747B" w:rsidRPr="008E37F1" w:rsidRDefault="000F747B" w:rsidP="000F747B">
      <w:pPr>
        <w:spacing w:before="240" w:line="360" w:lineRule="auto"/>
        <w:ind w:right="49"/>
        <w:jc w:val="center"/>
        <w:rPr>
          <w:rFonts w:ascii="Palatino Linotype" w:eastAsia="Calibri" w:hAnsi="Palatino Linotype" w:cs="Arial"/>
        </w:rPr>
      </w:pPr>
      <w:r w:rsidRPr="008E37F1">
        <w:rPr>
          <w:rFonts w:ascii="Palatino Linotype" w:eastAsia="Calibri" w:hAnsi="Palatino Linotype" w:cs="Arial"/>
          <w:noProof/>
        </w:rPr>
        <w:lastRenderedPageBreak/>
        <w:drawing>
          <wp:inline distT="0" distB="0" distL="0" distR="0" wp14:anchorId="387BB8CC" wp14:editId="7D6D3D0D">
            <wp:extent cx="5610225" cy="2324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324100"/>
                    </a:xfrm>
                    <a:prstGeom prst="rect">
                      <a:avLst/>
                    </a:prstGeom>
                    <a:noFill/>
                    <a:ln>
                      <a:noFill/>
                    </a:ln>
                  </pic:spPr>
                </pic:pic>
              </a:graphicData>
            </a:graphic>
          </wp:inline>
        </w:drawing>
      </w:r>
    </w:p>
    <w:p w14:paraId="4BB2DDF0" w14:textId="77777777" w:rsidR="000F747B" w:rsidRPr="008E37F1" w:rsidRDefault="000F747B" w:rsidP="000F747B">
      <w:pPr>
        <w:spacing w:before="240" w:line="360" w:lineRule="auto"/>
        <w:ind w:right="49"/>
        <w:jc w:val="both"/>
        <w:rPr>
          <w:rFonts w:ascii="Palatino Linotype" w:eastAsia="Calibri" w:hAnsi="Palatino Linotype" w:cs="Arial"/>
        </w:rPr>
      </w:pPr>
      <w:r w:rsidRPr="008E37F1">
        <w:rPr>
          <w:rFonts w:ascii="Palatino Linotype" w:eastAsia="Calibri" w:hAnsi="Palatino Linotype" w:cs="Arial"/>
        </w:rPr>
        <w:t xml:space="preserve">La información que con motivo de la nómina genera el </w:t>
      </w:r>
      <w:r w:rsidRPr="008E37F1">
        <w:rPr>
          <w:rFonts w:ascii="Palatino Linotype" w:eastAsia="Calibri" w:hAnsi="Palatino Linotype" w:cs="Arial"/>
          <w:b/>
          <w:bCs/>
        </w:rPr>
        <w:t>Sujeto Obligado</w:t>
      </w:r>
      <w:r w:rsidRPr="008E37F1">
        <w:rPr>
          <w:rFonts w:ascii="Palatino Linotype" w:eastAsia="Calibri" w:hAnsi="Palatino Linotype" w:cs="Arial"/>
        </w:rPr>
        <w:t>, se encuentra contenida en el Módulo 4 Información administrativa, Submódulo Nómina y Comprobantes Fiscales, como se muestra a continuación:</w:t>
      </w:r>
    </w:p>
    <w:p w14:paraId="27F922A5" w14:textId="77777777" w:rsidR="000F747B" w:rsidRPr="008E37F1" w:rsidRDefault="000F747B" w:rsidP="000F747B">
      <w:pPr>
        <w:spacing w:before="240" w:line="360" w:lineRule="auto"/>
        <w:ind w:right="49"/>
        <w:jc w:val="both"/>
        <w:rPr>
          <w:rFonts w:ascii="Palatino Linotype" w:eastAsia="Calibri" w:hAnsi="Palatino Linotype" w:cs="Arial"/>
        </w:rPr>
      </w:pPr>
      <w:r w:rsidRPr="008E37F1">
        <w:rPr>
          <w:rFonts w:ascii="Palatino Linotype" w:eastAsia="Calibri" w:hAnsi="Palatino Linotype" w:cs="Arial"/>
          <w:noProof/>
        </w:rPr>
        <w:drawing>
          <wp:inline distT="0" distB="0" distL="0" distR="0" wp14:anchorId="62CC1ED8" wp14:editId="4BC83FE0">
            <wp:extent cx="5610225" cy="2495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495550"/>
                    </a:xfrm>
                    <a:prstGeom prst="rect">
                      <a:avLst/>
                    </a:prstGeom>
                    <a:noFill/>
                    <a:ln>
                      <a:noFill/>
                    </a:ln>
                  </pic:spPr>
                </pic:pic>
              </a:graphicData>
            </a:graphic>
          </wp:inline>
        </w:drawing>
      </w:r>
      <w:r w:rsidRPr="008E37F1">
        <w:rPr>
          <w:rFonts w:ascii="Palatino Linotype" w:eastAsia="Calibri" w:hAnsi="Palatino Linotype" w:cs="Arial"/>
        </w:rPr>
        <w:t xml:space="preserve"> </w:t>
      </w:r>
    </w:p>
    <w:p w14:paraId="070DABC0" w14:textId="616873B5" w:rsidR="00803F0B" w:rsidRPr="008E37F1" w:rsidRDefault="000F747B" w:rsidP="004C382F">
      <w:pPr>
        <w:spacing w:before="240" w:line="360" w:lineRule="auto"/>
        <w:ind w:right="49"/>
        <w:jc w:val="both"/>
        <w:rPr>
          <w:rFonts w:ascii="Palatino Linotype" w:eastAsia="Palatino Linotype" w:hAnsi="Palatino Linotype" w:cs="Palatino Linotype"/>
        </w:rPr>
      </w:pPr>
      <w:r w:rsidRPr="008E37F1">
        <w:rPr>
          <w:rFonts w:ascii="Palatino Linotype" w:eastAsia="Calibri" w:hAnsi="Palatino Linotype" w:cs="Arial"/>
        </w:rPr>
        <w:lastRenderedPageBreak/>
        <w:t xml:space="preserve">En tal sentido, se estima que los </w:t>
      </w:r>
      <w:r w:rsidR="004C382F" w:rsidRPr="008E37F1">
        <w:rPr>
          <w:rFonts w:ascii="Palatino Linotype" w:eastAsia="Calibri" w:hAnsi="Palatino Linotype" w:cs="Arial"/>
        </w:rPr>
        <w:t xml:space="preserve">comprobantes fiscales digitales por internet por concepto de nómina remitidos, son los </w:t>
      </w:r>
      <w:r w:rsidRPr="008E37F1">
        <w:rPr>
          <w:rFonts w:ascii="Palatino Linotype" w:eastAsia="Calibri" w:hAnsi="Palatino Linotype" w:cs="Arial"/>
        </w:rPr>
        <w:t>documentos</w:t>
      </w:r>
      <w:r w:rsidR="004C382F" w:rsidRPr="008E37F1">
        <w:rPr>
          <w:rFonts w:ascii="Palatino Linotype" w:eastAsia="Calibri" w:hAnsi="Palatino Linotype" w:cs="Arial"/>
        </w:rPr>
        <w:t xml:space="preserve"> idóneos para</w:t>
      </w:r>
      <w:r w:rsidRPr="008E37F1">
        <w:rPr>
          <w:rFonts w:ascii="Palatino Linotype" w:eastAsia="Calibri" w:hAnsi="Palatino Linotype" w:cs="Arial"/>
        </w:rPr>
        <w:t xml:space="preserve"> dar cuenta </w:t>
      </w:r>
      <w:r w:rsidR="004C382F" w:rsidRPr="008E37F1">
        <w:rPr>
          <w:rFonts w:ascii="Palatino Linotype" w:eastAsia="Calibri" w:hAnsi="Palatino Linotype" w:cs="Arial"/>
        </w:rPr>
        <w:t xml:space="preserve">la nómina o el sueldo de los servidores públicos adscritos a la Unidad de Transparencia,  sin embargo, no debe perderse de vista que los mismos se remitieron en </w:t>
      </w:r>
      <w:r w:rsidR="00EE06F3" w:rsidRPr="008E37F1">
        <w:rPr>
          <w:rFonts w:ascii="Palatino Linotype" w:eastAsia="Palatino Linotype" w:hAnsi="Palatino Linotype" w:cs="Palatino Linotype"/>
        </w:rPr>
        <w:t xml:space="preserve">versión pública, </w:t>
      </w:r>
      <w:r w:rsidR="004C382F" w:rsidRPr="008E37F1">
        <w:rPr>
          <w:rFonts w:ascii="Palatino Linotype" w:eastAsia="Palatino Linotype" w:hAnsi="Palatino Linotype" w:cs="Palatino Linotype"/>
        </w:rPr>
        <w:t xml:space="preserve">en </w:t>
      </w:r>
      <w:r w:rsidR="00EE06F3" w:rsidRPr="008E37F1">
        <w:rPr>
          <w:rFonts w:ascii="Palatino Linotype" w:eastAsia="Palatino Linotype" w:hAnsi="Palatino Linotype" w:cs="Palatino Linotype"/>
        </w:rPr>
        <w:t>donde se test</w:t>
      </w:r>
      <w:r w:rsidR="004C382F" w:rsidRPr="008E37F1">
        <w:rPr>
          <w:rFonts w:ascii="Palatino Linotype" w:eastAsia="Palatino Linotype" w:hAnsi="Palatino Linotype" w:cs="Palatino Linotype"/>
        </w:rPr>
        <w:t>ó</w:t>
      </w:r>
      <w:r w:rsidR="00EE06F3" w:rsidRPr="008E37F1">
        <w:rPr>
          <w:rFonts w:ascii="Palatino Linotype" w:eastAsia="Palatino Linotype" w:hAnsi="Palatino Linotype" w:cs="Palatino Linotype"/>
        </w:rPr>
        <w:t>, además de la CURP, RFC, número de seguro social, número de empleado, banco y cuenta bancaria, de conformidad con los datos precisaros en el Acta de la Séptima Sesión Extraordinaria</w:t>
      </w:r>
      <w:r w:rsidR="00B94AA3" w:rsidRPr="008E37F1">
        <w:rPr>
          <w:rFonts w:ascii="Palatino Linotype" w:eastAsia="Palatino Linotype" w:hAnsi="Palatino Linotype" w:cs="Palatino Linotype"/>
        </w:rPr>
        <w:t xml:space="preserve"> del Comité de Transparencia</w:t>
      </w:r>
      <w:r w:rsidR="004C382F" w:rsidRPr="008E37F1">
        <w:rPr>
          <w:rFonts w:ascii="Palatino Linotype" w:eastAsia="Palatino Linotype" w:hAnsi="Palatino Linotype" w:cs="Palatino Linotype"/>
        </w:rPr>
        <w:t xml:space="preserve">; </w:t>
      </w:r>
      <w:r w:rsidR="00EE06F3" w:rsidRPr="008E37F1">
        <w:rPr>
          <w:rFonts w:ascii="Palatino Linotype" w:eastAsia="Palatino Linotype" w:hAnsi="Palatino Linotype" w:cs="Palatino Linotype"/>
        </w:rPr>
        <w:t>el número de folio</w:t>
      </w:r>
      <w:r w:rsidR="00B94AA3" w:rsidRPr="008E37F1">
        <w:rPr>
          <w:rFonts w:ascii="Palatino Linotype" w:eastAsia="Palatino Linotype" w:hAnsi="Palatino Linotype" w:cs="Palatino Linotype"/>
        </w:rPr>
        <w:t xml:space="preserve"> fiscal</w:t>
      </w:r>
      <w:r w:rsidR="00EE06F3" w:rsidRPr="008E37F1">
        <w:rPr>
          <w:rFonts w:ascii="Palatino Linotype" w:eastAsia="Palatino Linotype" w:hAnsi="Palatino Linotype" w:cs="Palatino Linotype"/>
        </w:rPr>
        <w:t>,</w:t>
      </w:r>
      <w:r w:rsidR="00B94AA3" w:rsidRPr="008E37F1">
        <w:rPr>
          <w:rFonts w:ascii="Palatino Linotype" w:eastAsia="Palatino Linotype" w:hAnsi="Palatino Linotype" w:cs="Palatino Linotype"/>
        </w:rPr>
        <w:t xml:space="preserve"> el número de serie del CSD del emisor, el número de serie del CSD del SAT, el sello digital del CFDI, el sello del SAT, la cadena original, la cadena original del complemento de certificación digital del SAT, así como el código QR, como se muestra a continuación:</w:t>
      </w:r>
    </w:p>
    <w:p w14:paraId="652E25E4" w14:textId="738B9EEB" w:rsidR="00B94AA3" w:rsidRPr="008E37F1" w:rsidRDefault="00B94AA3" w:rsidP="00B94AA3">
      <w:pPr>
        <w:spacing w:before="240" w:after="240" w:line="360" w:lineRule="auto"/>
        <w:jc w:val="center"/>
        <w:rPr>
          <w:rFonts w:ascii="Palatino Linotype" w:eastAsia="Palatino Linotype" w:hAnsi="Palatino Linotype" w:cs="Palatino Linotype"/>
          <w:iCs/>
          <w:sz w:val="22"/>
          <w:szCs w:val="22"/>
        </w:rPr>
      </w:pPr>
      <w:r w:rsidRPr="008E37F1">
        <w:rPr>
          <w:rFonts w:ascii="Palatino Linotype" w:eastAsia="Palatino Linotype" w:hAnsi="Palatino Linotype" w:cs="Palatino Linotype"/>
          <w:iCs/>
          <w:noProof/>
          <w:sz w:val="22"/>
          <w:szCs w:val="22"/>
        </w:rPr>
        <w:drawing>
          <wp:inline distT="0" distB="0" distL="0" distR="0" wp14:anchorId="7BBF64C3" wp14:editId="3B354650">
            <wp:extent cx="5040000" cy="2207676"/>
            <wp:effectExtent l="0" t="0" r="825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2207676"/>
                    </a:xfrm>
                    <a:prstGeom prst="rect">
                      <a:avLst/>
                    </a:prstGeom>
                    <a:noFill/>
                    <a:ln>
                      <a:noFill/>
                    </a:ln>
                  </pic:spPr>
                </pic:pic>
              </a:graphicData>
            </a:graphic>
          </wp:inline>
        </w:drawing>
      </w:r>
    </w:p>
    <w:p w14:paraId="41DD0064" w14:textId="6386E51E" w:rsidR="00EF7463" w:rsidRPr="008E37F1" w:rsidRDefault="00EF7463" w:rsidP="00EF7463">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iCs/>
        </w:rPr>
        <w:lastRenderedPageBreak/>
        <w:t>Al respecto, es de señalar que se coincide con la protección de los datos relativos a la CURP, RFC y número del seguro social de los servidores públicos, por tratarse de datos personales que le conciernen única y exclusivamente a sus titulares, sin embargo, respecto del número de empleado, número de cuenta y código QR, se</w:t>
      </w:r>
      <w:r w:rsidR="004C382F" w:rsidRPr="008E37F1">
        <w:rPr>
          <w:rFonts w:ascii="Palatino Linotype" w:eastAsia="Palatino Linotype" w:hAnsi="Palatino Linotype" w:cs="Palatino Linotype"/>
          <w:iCs/>
        </w:rPr>
        <w:t xml:space="preserve"> considera que el </w:t>
      </w:r>
      <w:r w:rsidR="004C382F" w:rsidRPr="008E37F1">
        <w:rPr>
          <w:rFonts w:ascii="Palatino Linotype" w:eastAsia="Palatino Linotype" w:hAnsi="Palatino Linotype" w:cs="Palatino Linotype"/>
          <w:b/>
          <w:bCs/>
          <w:iCs/>
        </w:rPr>
        <w:t>Sujeto Obligado</w:t>
      </w:r>
      <w:r w:rsidRPr="008E37F1">
        <w:rPr>
          <w:rFonts w:ascii="Palatino Linotype" w:eastAsia="Palatino Linotype" w:hAnsi="Palatino Linotype" w:cs="Palatino Linotype"/>
          <w:iCs/>
        </w:rPr>
        <w:t xml:space="preserve"> debió efectuar un análisis con la finalidad de determinar si el supuesto de clasificación se configura o no en el caso concreto, y, finalmente no se coincide con la clasificación de</w:t>
      </w:r>
      <w:r w:rsidR="00840508" w:rsidRPr="008E37F1">
        <w:rPr>
          <w:rFonts w:ascii="Palatino Linotype" w:eastAsia="Palatino Linotype" w:hAnsi="Palatino Linotype" w:cs="Palatino Linotype"/>
          <w:iCs/>
        </w:rPr>
        <w:t xml:space="preserve"> la institución bancaria, </w:t>
      </w:r>
      <w:r w:rsidRPr="008E37F1">
        <w:rPr>
          <w:rFonts w:ascii="Palatino Linotype" w:eastAsia="Palatino Linotype" w:hAnsi="Palatino Linotype" w:cs="Palatino Linotype"/>
          <w:iCs/>
        </w:rPr>
        <w:t xml:space="preserve">los datos relativos al </w:t>
      </w:r>
      <w:r w:rsidRPr="008E37F1">
        <w:rPr>
          <w:rFonts w:ascii="Palatino Linotype" w:eastAsia="Palatino Linotype" w:hAnsi="Palatino Linotype" w:cs="Palatino Linotype"/>
        </w:rPr>
        <w:t>folio fiscal, el número de serie del CSD del emisor, el número de serie del CSD del SAT, el sello digital del CFDI, el sello del SAT, la cadena original, la cadena original del complemento de certificación digital del SAT, por tratarse de información que le otorga validez a un comprobante fiscal digital por internet, aunado al hecho de que dicha información no se relaciona con datos personales de personas físicas identificadas o identificables, sino que se refieren a información concerniente al emisor, en este caso el Sujeto Obligado, y la autoridad fiscal, es decir, el Servicio de Administración Tributaria, SAT, concluyendo que la versión pública de los documentos remitidos no se elaboró de manera correcta.</w:t>
      </w:r>
    </w:p>
    <w:p w14:paraId="11471C6E" w14:textId="47C7E2D8" w:rsidR="00801ECA" w:rsidRPr="008E37F1" w:rsidRDefault="00EF7463" w:rsidP="00EF7463">
      <w:pPr>
        <w:spacing w:before="240" w:after="240" w:line="360" w:lineRule="auto"/>
        <w:jc w:val="both"/>
        <w:rPr>
          <w:rFonts w:ascii="Palatino Linotype" w:eastAsia="Palatino Linotype" w:hAnsi="Palatino Linotype" w:cs="Palatino Linotype"/>
          <w:iCs/>
        </w:rPr>
      </w:pPr>
      <w:r w:rsidRPr="008E37F1">
        <w:rPr>
          <w:rFonts w:ascii="Palatino Linotype" w:eastAsia="Palatino Linotype" w:hAnsi="Palatino Linotype" w:cs="Palatino Linotype"/>
        </w:rPr>
        <w:t xml:space="preserve">A efecto de sustentar lo anterior, </w:t>
      </w:r>
      <w:r w:rsidR="00F61FE5" w:rsidRPr="008E37F1">
        <w:rPr>
          <w:rFonts w:ascii="Palatino Linotype" w:eastAsia="Palatino Linotype" w:hAnsi="Palatino Linotype" w:cs="Palatino Linotype"/>
        </w:rPr>
        <w:t>en primer lugar, debe mencionarse que si bien</w:t>
      </w:r>
      <w:r w:rsidR="004C382F" w:rsidRPr="008E37F1">
        <w:rPr>
          <w:rFonts w:ascii="Palatino Linotype" w:eastAsia="Palatino Linotype" w:hAnsi="Palatino Linotype" w:cs="Palatino Linotype"/>
        </w:rPr>
        <w:t xml:space="preserve">, como se señaló, </w:t>
      </w:r>
      <w:r w:rsidR="00F61FE5" w:rsidRPr="008E37F1">
        <w:rPr>
          <w:rFonts w:ascii="Palatino Linotype" w:eastAsia="Palatino Linotype" w:hAnsi="Palatino Linotype" w:cs="Palatino Linotype"/>
        </w:rPr>
        <w:t>se coincide con la clasificación de</w:t>
      </w:r>
      <w:r w:rsidR="00BD4342" w:rsidRPr="008E37F1">
        <w:rPr>
          <w:rFonts w:ascii="Palatino Linotype" w:eastAsia="Palatino Linotype" w:hAnsi="Palatino Linotype" w:cs="Palatino Linotype"/>
        </w:rPr>
        <w:t xml:space="preserve"> </w:t>
      </w:r>
      <w:r w:rsidR="00BD4342" w:rsidRPr="008E37F1">
        <w:rPr>
          <w:rFonts w:ascii="Palatino Linotype" w:eastAsia="Palatino Linotype" w:hAnsi="Palatino Linotype" w:cs="Palatino Linotype"/>
          <w:iCs/>
        </w:rPr>
        <w:t xml:space="preserve">la CURP, RFC y número del seguro social de los servidores públicos, </w:t>
      </w:r>
      <w:r w:rsidR="00A55DD9" w:rsidRPr="008E37F1">
        <w:rPr>
          <w:rFonts w:ascii="Palatino Linotype" w:eastAsia="Palatino Linotype" w:hAnsi="Palatino Linotype" w:cs="Palatino Linotype"/>
          <w:iCs/>
        </w:rPr>
        <w:t>la clasificació</w:t>
      </w:r>
      <w:r w:rsidR="00801ECA" w:rsidRPr="008E37F1">
        <w:rPr>
          <w:rFonts w:ascii="Palatino Linotype" w:eastAsia="Palatino Linotype" w:hAnsi="Palatino Linotype" w:cs="Palatino Linotype"/>
          <w:iCs/>
        </w:rPr>
        <w:t>n de los datos personales</w:t>
      </w:r>
      <w:r w:rsidR="00A55DD9" w:rsidRPr="008E37F1">
        <w:rPr>
          <w:rFonts w:ascii="Palatino Linotype" w:eastAsia="Palatino Linotype" w:hAnsi="Palatino Linotype" w:cs="Palatino Linotype"/>
          <w:iCs/>
        </w:rPr>
        <w:t xml:space="preserve"> pretendida por el </w:t>
      </w:r>
      <w:r w:rsidR="00A55DD9" w:rsidRPr="008E37F1">
        <w:rPr>
          <w:rFonts w:ascii="Palatino Linotype" w:eastAsia="Palatino Linotype" w:hAnsi="Palatino Linotype" w:cs="Palatino Linotype"/>
          <w:b/>
          <w:bCs/>
          <w:iCs/>
        </w:rPr>
        <w:t>Sujeto Obligado</w:t>
      </w:r>
      <w:r w:rsidR="00A55DD9" w:rsidRPr="008E37F1">
        <w:rPr>
          <w:rFonts w:ascii="Palatino Linotype" w:eastAsia="Palatino Linotype" w:hAnsi="Palatino Linotype" w:cs="Palatino Linotype"/>
          <w:iCs/>
        </w:rPr>
        <w:t xml:space="preserve">, no cumple con las disposiciones señaladas en los </w:t>
      </w:r>
      <w:r w:rsidR="00A55DD9" w:rsidRPr="008E37F1">
        <w:rPr>
          <w:rFonts w:ascii="Palatino Linotype" w:eastAsia="Palatino Linotype" w:hAnsi="Palatino Linotype" w:cs="Palatino Linotype"/>
          <w:iCs/>
        </w:rPr>
        <w:lastRenderedPageBreak/>
        <w:t>lineamientos Sexagésimo</w:t>
      </w:r>
      <w:r w:rsidR="00801ECA" w:rsidRPr="008E37F1">
        <w:rPr>
          <w:rFonts w:ascii="Palatino Linotype" w:eastAsia="Palatino Linotype" w:hAnsi="Palatino Linotype" w:cs="Palatino Linotype"/>
          <w:iCs/>
        </w:rPr>
        <w:t xml:space="preserve"> y</w:t>
      </w:r>
      <w:r w:rsidR="00A55DD9" w:rsidRPr="008E37F1">
        <w:rPr>
          <w:rFonts w:ascii="Palatino Linotype" w:eastAsia="Palatino Linotype" w:hAnsi="Palatino Linotype" w:cs="Palatino Linotype"/>
          <w:iCs/>
        </w:rPr>
        <w:t xml:space="preserve"> Sexagésimo primero, </w:t>
      </w:r>
      <w:r w:rsidR="00801ECA" w:rsidRPr="008E37F1">
        <w:rPr>
          <w:rFonts w:ascii="Palatino Linotype" w:eastAsia="Palatino Linotype" w:hAnsi="Palatino Linotype" w:cs="Palatino Linotype"/>
          <w:iCs/>
        </w:rPr>
        <w:t>de los Lineamientos Generales en materia de Clasificación y Desclasificación de la información, así como para la elaboración de versiones públicas, a saber:</w:t>
      </w:r>
    </w:p>
    <w:p w14:paraId="68FE8571" w14:textId="77777777" w:rsidR="00801ECA" w:rsidRPr="008E37F1" w:rsidRDefault="00801ECA" w:rsidP="00801ECA">
      <w:pPr>
        <w:spacing w:before="120" w:after="120"/>
        <w:ind w:left="851" w:right="851"/>
        <w:jc w:val="both"/>
        <w:rPr>
          <w:rFonts w:ascii="Palatino Linotype" w:eastAsia="Palatino Linotype" w:hAnsi="Palatino Linotype" w:cs="Palatino Linotype"/>
          <w:b/>
          <w:bCs/>
          <w:i/>
          <w:sz w:val="22"/>
          <w:szCs w:val="22"/>
        </w:rPr>
      </w:pPr>
      <w:r w:rsidRPr="008E37F1">
        <w:rPr>
          <w:rFonts w:ascii="Palatino Linotype" w:eastAsia="Palatino Linotype" w:hAnsi="Palatino Linotype" w:cs="Palatino Linotype"/>
          <w:b/>
          <w:bCs/>
          <w:i/>
          <w:sz w:val="22"/>
          <w:szCs w:val="22"/>
        </w:rPr>
        <w:t>SECCIÓN II</w:t>
      </w:r>
    </w:p>
    <w:p w14:paraId="075232D8" w14:textId="77777777" w:rsidR="00801ECA" w:rsidRPr="008E37F1" w:rsidRDefault="00801ECA" w:rsidP="00801ECA">
      <w:pPr>
        <w:spacing w:before="120" w:after="120"/>
        <w:ind w:left="851" w:right="851"/>
        <w:jc w:val="both"/>
        <w:rPr>
          <w:rFonts w:ascii="Palatino Linotype" w:eastAsia="Palatino Linotype" w:hAnsi="Palatino Linotype" w:cs="Palatino Linotype"/>
          <w:b/>
          <w:bCs/>
          <w:i/>
          <w:sz w:val="22"/>
          <w:szCs w:val="22"/>
        </w:rPr>
      </w:pPr>
      <w:r w:rsidRPr="008E37F1">
        <w:rPr>
          <w:rFonts w:ascii="Palatino Linotype" w:eastAsia="Palatino Linotype" w:hAnsi="Palatino Linotype" w:cs="Palatino Linotype"/>
          <w:b/>
          <w:bCs/>
          <w:i/>
          <w:sz w:val="22"/>
          <w:szCs w:val="22"/>
        </w:rPr>
        <w:t>DOCUMENTOS ELECTRÓNICOS</w:t>
      </w:r>
    </w:p>
    <w:p w14:paraId="7775466E" w14:textId="77777777" w:rsidR="00801ECA" w:rsidRPr="008E37F1" w:rsidRDefault="00801ECA" w:rsidP="00801ECA">
      <w:pPr>
        <w:spacing w:before="120" w:after="120"/>
        <w:ind w:left="851" w:right="851"/>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b/>
          <w:bCs/>
          <w:i/>
          <w:sz w:val="22"/>
          <w:szCs w:val="22"/>
        </w:rPr>
        <w:t>Sexagésimo.</w:t>
      </w:r>
      <w:r w:rsidRPr="008E37F1">
        <w:rPr>
          <w:rFonts w:ascii="Palatino Linotype" w:eastAsia="Palatino Linotype" w:hAnsi="Palatino Linotype" w:cs="Palatino Linotype"/>
          <w:i/>
          <w:sz w:val="22"/>
          <w:szCs w:val="22"/>
        </w:rPr>
        <w:t xml:space="preserve"> En caso de que el documento se posea en formato electrónico, deberá crearse un nuevo archivo electrónico para que sobre el mismo se elabore la versión pública, </w:t>
      </w:r>
      <w:r w:rsidRPr="008E37F1">
        <w:rPr>
          <w:rFonts w:ascii="Palatino Linotype" w:eastAsia="Palatino Linotype" w:hAnsi="Palatino Linotype" w:cs="Palatino Linotype"/>
          <w:b/>
          <w:bCs/>
          <w:i/>
          <w:sz w:val="22"/>
          <w:szCs w:val="22"/>
        </w:rPr>
        <w:t>eliminando las partes o secciones clasificadas, de acuerdo con el modelo para testar documentos electrónicos contenido en el Anexo 2 de los Lineamientos, "Modelos para testar documentos electrónicos</w:t>
      </w:r>
      <w:r w:rsidRPr="008E37F1">
        <w:rPr>
          <w:rFonts w:ascii="Palatino Linotype" w:eastAsia="Palatino Linotype" w:hAnsi="Palatino Linotype" w:cs="Palatino Linotype"/>
          <w:i/>
          <w:sz w:val="22"/>
          <w:szCs w:val="22"/>
        </w:rPr>
        <w:t>".</w:t>
      </w:r>
    </w:p>
    <w:p w14:paraId="691BF27A" w14:textId="77777777" w:rsidR="00801ECA" w:rsidRPr="008E37F1" w:rsidRDefault="00801ECA" w:rsidP="00801ECA">
      <w:pPr>
        <w:spacing w:before="120" w:after="120"/>
        <w:ind w:left="851" w:right="851"/>
        <w:jc w:val="both"/>
        <w:rPr>
          <w:rFonts w:ascii="Palatino Linotype" w:eastAsia="Palatino Linotype" w:hAnsi="Palatino Linotype" w:cs="Palatino Linotype"/>
          <w:b/>
          <w:bCs/>
          <w:i/>
          <w:sz w:val="22"/>
          <w:szCs w:val="22"/>
        </w:rPr>
      </w:pPr>
      <w:r w:rsidRPr="008E37F1">
        <w:rPr>
          <w:rFonts w:ascii="Palatino Linotype" w:eastAsia="Palatino Linotype" w:hAnsi="Palatino Linotype" w:cs="Palatino Linotype"/>
          <w:b/>
          <w:bCs/>
          <w:i/>
          <w:sz w:val="22"/>
          <w:szCs w:val="22"/>
        </w:rPr>
        <w:t>Sexagésimo primero. En la parte del documento donde se hubiese ubicado originalmente el texto eliminado, deberá insertarse un cuadro de texto en color distinto al utilizado en el resto del documento con la palabra "Eliminado", el tipo de dato o información cancelado y señalarse si la omisión es una palabra(s), renglón(es) o párrafo(s).</w:t>
      </w:r>
    </w:p>
    <w:p w14:paraId="703230B9" w14:textId="77777777" w:rsidR="00801ECA" w:rsidRPr="008E37F1" w:rsidRDefault="00801ECA" w:rsidP="00801ECA">
      <w:pPr>
        <w:spacing w:before="120" w:after="120"/>
        <w:ind w:left="851" w:right="851"/>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 xml:space="preserve">En el cuadro de texto mencionado en el párrafo anterior, </w:t>
      </w:r>
      <w:r w:rsidRPr="008E37F1">
        <w:rPr>
          <w:rFonts w:ascii="Palatino Linotype" w:eastAsia="Palatino Linotype" w:hAnsi="Palatino Linotype" w:cs="Palatino Linotype"/>
          <w:b/>
          <w:bCs/>
          <w:i/>
          <w:sz w:val="22"/>
          <w:szCs w:val="22"/>
        </w:rPr>
        <w:t>deberá señalarse el fundamento legal de la clasificación, incluyendo las siglas del o los ordenamientos jurídicos, artículo, fracción y párrafo que fundan la eliminación respectiva, así como la motivación de la clasificación y, por tanto, de la eliminación respectiva.</w:t>
      </w:r>
    </w:p>
    <w:p w14:paraId="3DFE064D" w14:textId="4CDC1B2C" w:rsidR="00801ECA" w:rsidRPr="008E37F1" w:rsidRDefault="00801ECA" w:rsidP="00801ECA">
      <w:pPr>
        <w:spacing w:before="120" w:after="120"/>
        <w:ind w:left="851" w:right="851"/>
        <w:jc w:val="both"/>
        <w:rPr>
          <w:rFonts w:ascii="Palatino Linotype" w:eastAsia="Palatino Linotype" w:hAnsi="Palatino Linotype" w:cs="Palatino Linotype"/>
          <w:i/>
          <w:sz w:val="22"/>
          <w:szCs w:val="22"/>
        </w:rPr>
      </w:pPr>
      <w:r w:rsidRPr="008E37F1">
        <w:rPr>
          <w:rFonts w:ascii="Palatino Linotype" w:eastAsia="Palatino Linotype" w:hAnsi="Palatino Linotype" w:cs="Palatino Linotype"/>
          <w:i/>
          <w:sz w:val="22"/>
          <w:szCs w:val="22"/>
        </w:rPr>
        <w:t>En caso de que el documento, se hubiere solicitado impreso, se realizará la impresión respectiva.”</w:t>
      </w:r>
    </w:p>
    <w:p w14:paraId="3E32A95C" w14:textId="677191A4" w:rsidR="00801ECA" w:rsidRPr="008E37F1" w:rsidRDefault="00802450" w:rsidP="00BD765A">
      <w:pPr>
        <w:spacing w:before="240" w:after="240" w:line="360" w:lineRule="auto"/>
        <w:jc w:val="center"/>
        <w:rPr>
          <w:rFonts w:ascii="Palatino Linotype" w:eastAsia="Palatino Linotype" w:hAnsi="Palatino Linotype" w:cs="Palatino Linotype"/>
          <w:iCs/>
        </w:rPr>
      </w:pPr>
      <w:r w:rsidRPr="008E37F1">
        <w:rPr>
          <w:rFonts w:ascii="Palatino Linotype" w:eastAsia="Palatino Linotype" w:hAnsi="Palatino Linotype" w:cs="Palatino Linotype"/>
          <w:iCs/>
          <w:noProof/>
        </w:rPr>
        <w:lastRenderedPageBreak/>
        <w:drawing>
          <wp:inline distT="0" distB="0" distL="0" distR="0" wp14:anchorId="17A60D26" wp14:editId="5AD2F95F">
            <wp:extent cx="5040000" cy="6130305"/>
            <wp:effectExtent l="0" t="0" r="825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6130305"/>
                    </a:xfrm>
                    <a:prstGeom prst="rect">
                      <a:avLst/>
                    </a:prstGeom>
                    <a:noFill/>
                    <a:ln>
                      <a:noFill/>
                    </a:ln>
                  </pic:spPr>
                </pic:pic>
              </a:graphicData>
            </a:graphic>
          </wp:inline>
        </w:drawing>
      </w:r>
    </w:p>
    <w:p w14:paraId="61F64FF4" w14:textId="32637024" w:rsidR="00BD765A" w:rsidRPr="008E37F1" w:rsidRDefault="00BD765A" w:rsidP="00BD765A">
      <w:pPr>
        <w:spacing w:before="240" w:after="240" w:line="360" w:lineRule="auto"/>
        <w:jc w:val="both"/>
        <w:rPr>
          <w:rFonts w:ascii="Palatino Linotype" w:eastAsia="Palatino Linotype" w:hAnsi="Palatino Linotype" w:cs="Palatino Linotype"/>
          <w:iCs/>
        </w:rPr>
      </w:pPr>
      <w:r w:rsidRPr="008E37F1">
        <w:rPr>
          <w:rFonts w:ascii="Palatino Linotype" w:eastAsia="Palatino Linotype" w:hAnsi="Palatino Linotype" w:cs="Palatino Linotype"/>
          <w:iCs/>
        </w:rPr>
        <w:lastRenderedPageBreak/>
        <w:t xml:space="preserve">Asimismo, derivado del análisis efectuado en el acuerdo mediante el cual el Comité de Transparencia confirmó la clasificación como información confidencial, se advirtió que el </w:t>
      </w:r>
      <w:r w:rsidRPr="008E37F1">
        <w:rPr>
          <w:rFonts w:ascii="Palatino Linotype" w:eastAsia="Palatino Linotype" w:hAnsi="Palatino Linotype" w:cs="Palatino Linotype"/>
          <w:b/>
          <w:bCs/>
          <w:iCs/>
        </w:rPr>
        <w:t xml:space="preserve">Sujeto Obligado </w:t>
      </w:r>
      <w:r w:rsidRPr="008E37F1">
        <w:rPr>
          <w:rFonts w:ascii="Palatino Linotype" w:eastAsia="Palatino Linotype" w:hAnsi="Palatino Linotype" w:cs="Palatino Linotype"/>
          <w:iCs/>
        </w:rPr>
        <w:t xml:space="preserve">se limitó a invocar el fundamento legal que consideró se adecuaba al caso concreto, esto es los artículos 3, fracción IX y 143, fracción I, de la Ley de Transparencia y Acceso a la Información Pública del Estado de México y Municipios, 4, fracción IX de la Ley de Protección de Datos Personales en Posesión de sujetos obligados del Estado de México y Municipios, así como el numeral Trigésimo Octavo, fracción I de los Lineamientos Generales en materia de Clasificación y Desclasificación de la información, así como para la elaboración de versiones públicas, no obstante, respecto de la motivación, se limitó a referir, de manera general que </w:t>
      </w:r>
      <w:r w:rsidRPr="008E37F1">
        <w:rPr>
          <w:rFonts w:ascii="Palatino Linotype" w:eastAsia="Palatino Linotype" w:hAnsi="Palatino Linotype" w:cs="Palatino Linotype"/>
          <w:i/>
        </w:rPr>
        <w:t>“todos los anteriores son datos que no aportan a la transparencia en la información o a la rendición de cuentas, sino por el contrario, con ello se violentaría la protección de información confidencial, toda vez que incide en la intimidad de un individuo identificado”</w:t>
      </w:r>
      <w:r w:rsidRPr="008E37F1">
        <w:rPr>
          <w:rFonts w:ascii="Palatino Linotype" w:eastAsia="Palatino Linotype" w:hAnsi="Palatino Linotype" w:cs="Palatino Linotype"/>
          <w:iCs/>
        </w:rPr>
        <w:t>, sin señalar concretamente, las razones o circunstancias especiales que le llevaron a concluir que el caso particular se ajusta al supuesto previsto por la norma legal invocada como fundamento, aunado al hecho de que el acuerdo se remitió incompleto, como se muestra a continuación:</w:t>
      </w:r>
    </w:p>
    <w:p w14:paraId="41663588" w14:textId="77777777" w:rsidR="00BD765A" w:rsidRPr="008E37F1" w:rsidRDefault="00BD765A" w:rsidP="00BD765A">
      <w:pPr>
        <w:spacing w:before="240" w:after="240" w:line="360" w:lineRule="auto"/>
        <w:jc w:val="center"/>
        <w:rPr>
          <w:rFonts w:ascii="Palatino Linotype" w:eastAsia="Palatino Linotype" w:hAnsi="Palatino Linotype" w:cs="Palatino Linotype"/>
          <w:iCs/>
        </w:rPr>
      </w:pPr>
      <w:r w:rsidRPr="008E37F1">
        <w:rPr>
          <w:rFonts w:ascii="Palatino Linotype" w:eastAsia="Palatino Linotype" w:hAnsi="Palatino Linotype" w:cs="Palatino Linotype"/>
          <w:iCs/>
          <w:noProof/>
        </w:rPr>
        <w:lastRenderedPageBreak/>
        <w:drawing>
          <wp:inline distT="0" distB="0" distL="0" distR="0" wp14:anchorId="3ED5485A" wp14:editId="17457818">
            <wp:extent cx="5040000" cy="5292757"/>
            <wp:effectExtent l="0" t="0" r="825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5292757"/>
                    </a:xfrm>
                    <a:prstGeom prst="rect">
                      <a:avLst/>
                    </a:prstGeom>
                    <a:noFill/>
                    <a:ln>
                      <a:noFill/>
                    </a:ln>
                  </pic:spPr>
                </pic:pic>
              </a:graphicData>
            </a:graphic>
          </wp:inline>
        </w:drawing>
      </w:r>
    </w:p>
    <w:p w14:paraId="2F79DC89" w14:textId="3EF8E4B7" w:rsidR="00E601A2" w:rsidRPr="008E37F1" w:rsidRDefault="00E601A2" w:rsidP="00EF7463">
      <w:pPr>
        <w:spacing w:before="240" w:after="240" w:line="360" w:lineRule="auto"/>
        <w:jc w:val="both"/>
        <w:rPr>
          <w:rFonts w:ascii="Palatino Linotype" w:eastAsia="Palatino Linotype" w:hAnsi="Palatino Linotype" w:cs="Palatino Linotype"/>
          <w:iCs/>
        </w:rPr>
      </w:pPr>
      <w:r w:rsidRPr="008E37F1">
        <w:rPr>
          <w:rFonts w:ascii="Palatino Linotype" w:eastAsia="Palatino Linotype" w:hAnsi="Palatino Linotype" w:cs="Palatino Linotype"/>
          <w:iCs/>
        </w:rPr>
        <w:t xml:space="preserve">En segundo lugar, respecto del número de empleado, banco, número de cuenta y código QR, como se adelantó, se considera que el </w:t>
      </w:r>
      <w:r w:rsidRPr="008E37F1">
        <w:rPr>
          <w:rFonts w:ascii="Palatino Linotype" w:eastAsia="Palatino Linotype" w:hAnsi="Palatino Linotype" w:cs="Palatino Linotype"/>
          <w:b/>
          <w:bCs/>
          <w:iCs/>
        </w:rPr>
        <w:t xml:space="preserve">Sujeto Obligado </w:t>
      </w:r>
      <w:r w:rsidRPr="008E37F1">
        <w:rPr>
          <w:rFonts w:ascii="Palatino Linotype" w:eastAsia="Palatino Linotype" w:hAnsi="Palatino Linotype" w:cs="Palatino Linotype"/>
          <w:iCs/>
        </w:rPr>
        <w:t xml:space="preserve">debió analizar la naturaleza de dichos datos, con la finalidad de determinar si los mismos </w:t>
      </w:r>
      <w:r w:rsidRPr="008E37F1">
        <w:rPr>
          <w:rFonts w:ascii="Palatino Linotype" w:eastAsia="Palatino Linotype" w:hAnsi="Palatino Linotype" w:cs="Palatino Linotype"/>
          <w:iCs/>
        </w:rPr>
        <w:lastRenderedPageBreak/>
        <w:t xml:space="preserve">actualizaban el supuesto previsto en el </w:t>
      </w:r>
      <w:r w:rsidR="000317E5" w:rsidRPr="008E37F1">
        <w:rPr>
          <w:rFonts w:ascii="Palatino Linotype" w:eastAsia="Palatino Linotype" w:hAnsi="Palatino Linotype" w:cs="Palatino Linotype"/>
          <w:iCs/>
        </w:rPr>
        <w:t>artículo</w:t>
      </w:r>
      <w:r w:rsidRPr="008E37F1">
        <w:rPr>
          <w:rFonts w:ascii="Palatino Linotype" w:eastAsia="Palatino Linotype" w:hAnsi="Palatino Linotype" w:cs="Palatino Linotype"/>
          <w:iCs/>
        </w:rPr>
        <w:t xml:space="preserve"> 143, fracción I de la Ley de la Materia, tomando en consideración lo siguiente:</w:t>
      </w:r>
    </w:p>
    <w:p w14:paraId="520761C6" w14:textId="77777777" w:rsidR="007B120B" w:rsidRPr="008E37F1" w:rsidRDefault="007B120B" w:rsidP="007B120B">
      <w:pPr>
        <w:spacing w:before="240" w:after="240" w:line="360" w:lineRule="auto"/>
        <w:jc w:val="both"/>
        <w:rPr>
          <w:rFonts w:ascii="Palatino Linotype" w:hAnsi="Palatino Linotype" w:cs="Arial"/>
        </w:rPr>
      </w:pPr>
      <w:r w:rsidRPr="008E37F1">
        <w:rPr>
          <w:rFonts w:ascii="Palatino Linotype" w:hAnsi="Palatino Linotype"/>
        </w:rPr>
        <w:t xml:space="preserve">Con relación al </w:t>
      </w:r>
      <w:r w:rsidRPr="008E37F1">
        <w:rPr>
          <w:rFonts w:ascii="Palatino Linotype" w:hAnsi="Palatino Linotype"/>
          <w:b/>
        </w:rPr>
        <w:t>número de empleado</w:t>
      </w:r>
      <w:r w:rsidRPr="008E37F1">
        <w:rPr>
          <w:rFonts w:ascii="Palatino Linotype" w:hAnsi="Palatino Linotype"/>
        </w:rPr>
        <w:t xml:space="preserve"> </w:t>
      </w:r>
      <w:r w:rsidRPr="008E37F1">
        <w:rPr>
          <w:rFonts w:ascii="Palatino Linotype" w:hAnsi="Palatino Linotype" w:cs="Arial"/>
        </w:rPr>
        <w:t>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8E37F1">
        <w:rPr>
          <w:rStyle w:val="Refdenotaalpie"/>
          <w:rFonts w:ascii="Palatino Linotype" w:hAnsi="Palatino Linotype" w:cs="Arial"/>
        </w:rPr>
        <w:footnoteReference w:id="4"/>
      </w:r>
      <w:r w:rsidRPr="008E37F1">
        <w:rPr>
          <w:rFonts w:ascii="Palatino Linotype" w:hAnsi="Palatino Linotype" w:cs="Arial"/>
        </w:rPr>
        <w:t>.</w:t>
      </w:r>
    </w:p>
    <w:p w14:paraId="003EB9A2" w14:textId="77777777" w:rsidR="007B120B" w:rsidRPr="008E37F1" w:rsidRDefault="007B120B" w:rsidP="007B120B">
      <w:pPr>
        <w:spacing w:before="240" w:after="240" w:line="360" w:lineRule="auto"/>
        <w:jc w:val="both"/>
        <w:rPr>
          <w:rFonts w:ascii="Palatino Linotype" w:hAnsi="Palatino Linotype" w:cs="Arial"/>
        </w:rPr>
      </w:pPr>
      <w:r w:rsidRPr="008E37F1">
        <w:rPr>
          <w:rFonts w:ascii="Palatino Linotype" w:hAnsi="Palatino Linotype" w:cs="Arial"/>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Federal de Acceso a la Información y Protección de Datos (IFAI) se ha pronunciado sobre su publicidad, a través del criterio 03-14, que indica lo siguiente:</w:t>
      </w:r>
    </w:p>
    <w:p w14:paraId="01642105" w14:textId="77777777" w:rsidR="007B120B" w:rsidRPr="008E37F1" w:rsidRDefault="007B120B" w:rsidP="007B120B">
      <w:pPr>
        <w:tabs>
          <w:tab w:val="left" w:pos="7655"/>
        </w:tabs>
        <w:spacing w:before="240" w:after="240"/>
        <w:ind w:left="993" w:right="992"/>
        <w:jc w:val="both"/>
        <w:rPr>
          <w:rFonts w:ascii="Palatino Linotype" w:hAnsi="Palatino Linotype"/>
          <w:i/>
          <w:sz w:val="22"/>
          <w:szCs w:val="22"/>
        </w:rPr>
      </w:pPr>
      <w:r w:rsidRPr="008E37F1">
        <w:rPr>
          <w:rFonts w:ascii="Palatino Linotype" w:hAnsi="Palatino Linotype"/>
          <w:b/>
          <w:i/>
          <w:sz w:val="22"/>
          <w:szCs w:val="22"/>
        </w:rPr>
        <w:t>“Número de empleado, o su equivalente, si se integra con datos personales del trabajador o permite acceder a éstos sin necesidad de una contraseña, constituye información confidencial</w:t>
      </w:r>
      <w:r w:rsidRPr="008E37F1">
        <w:rPr>
          <w:rFonts w:ascii="Palatino Linotype" w:hAnsi="Palatino Linotype"/>
          <w:i/>
          <w:sz w:val="22"/>
          <w:szCs w:val="22"/>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w:t>
      </w:r>
      <w:r w:rsidRPr="008E37F1">
        <w:rPr>
          <w:rFonts w:ascii="Palatino Linotype" w:hAnsi="Palatino Linotype"/>
          <w:i/>
          <w:sz w:val="22"/>
          <w:szCs w:val="22"/>
        </w:rPr>
        <w:lastRenderedPageBreak/>
        <w:t>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795373E3" w14:textId="15045C66" w:rsidR="007B120B" w:rsidRPr="008E37F1" w:rsidRDefault="007B120B" w:rsidP="007B120B">
      <w:pPr>
        <w:spacing w:before="240" w:after="240" w:line="360" w:lineRule="auto"/>
        <w:jc w:val="both"/>
        <w:rPr>
          <w:rFonts w:ascii="Palatino Linotype" w:hAnsi="Palatino Linotype" w:cs="Arial"/>
        </w:rPr>
      </w:pPr>
      <w:r w:rsidRPr="008E37F1">
        <w:rPr>
          <w:rFonts w:ascii="Palatino Linotype" w:hAnsi="Palatino Linotype" w:cs="Arial"/>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8E37F1">
        <w:rPr>
          <w:rFonts w:ascii="Palatino Linotype" w:hAnsi="Palatino Linotype" w:cs="Arial"/>
          <w:b/>
        </w:rPr>
        <w:t>Sujeto Obligado</w:t>
      </w:r>
      <w:r w:rsidRPr="008E37F1">
        <w:rPr>
          <w:rFonts w:ascii="Palatino Linotype" w:hAnsi="Palatino Linotype" w:cs="Arial"/>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6A8F190D" w14:textId="4EA19B76" w:rsidR="007B120B" w:rsidRPr="008E37F1" w:rsidRDefault="007B120B" w:rsidP="007B120B">
      <w:pPr>
        <w:spacing w:before="240" w:after="240" w:line="360" w:lineRule="auto"/>
        <w:jc w:val="both"/>
        <w:rPr>
          <w:rFonts w:ascii="Palatino Linotype" w:hAnsi="Palatino Linotype" w:cs="Arial"/>
        </w:rPr>
      </w:pPr>
      <w:r w:rsidRPr="008E37F1">
        <w:rPr>
          <w:rFonts w:ascii="Palatino Linotype" w:hAnsi="Palatino Linotype" w:cs="Arial"/>
        </w:rPr>
        <w:t xml:space="preserve">Mientras que los </w:t>
      </w:r>
      <w:r w:rsidRPr="008E37F1">
        <w:rPr>
          <w:rFonts w:ascii="Palatino Linotype" w:hAnsi="Palatino Linotype" w:cs="Arial"/>
          <w:b/>
        </w:rPr>
        <w:t>códigos bidimensionales</w:t>
      </w:r>
      <w:r w:rsidRPr="008E37F1">
        <w:rPr>
          <w:rFonts w:ascii="Palatino Linotype" w:hAnsi="Palatino Linotype" w:cs="Arial"/>
        </w:rPr>
        <w:t xml:space="preserve"> o </w:t>
      </w:r>
      <w:r w:rsidRPr="008E37F1">
        <w:rPr>
          <w:rFonts w:ascii="Palatino Linotype" w:hAnsi="Palatino Linotype" w:cs="Arial"/>
          <w:b/>
        </w:rPr>
        <w:t xml:space="preserve">códigos QR, </w:t>
      </w:r>
      <w:r w:rsidRPr="008E37F1">
        <w:rPr>
          <w:rFonts w:ascii="Palatino Linotype" w:hAnsi="Palatino Linotype" w:cs="Arial"/>
        </w:rPr>
        <w:t xml:space="preserve">al corresponder a barras en dos dimensiones que al igual que los códigos de barras o códigos unidimensionales, son utilizados para almacenar diversos tipos de datos de manera </w:t>
      </w:r>
      <w:r w:rsidRPr="008E37F1">
        <w:rPr>
          <w:rFonts w:ascii="Palatino Linotype" w:hAnsi="Palatino Linotype" w:cs="Arial"/>
        </w:rPr>
        <w:lastRenderedPageBreak/>
        <w:t xml:space="preserve">codificada, los cuales a través de lectores que pueden ser obtenidos por cualquier persona, pueden contener datos personales, no susceptibles de conocimiento público, por lo que, si el </w:t>
      </w:r>
      <w:r w:rsidRPr="008E37F1">
        <w:rPr>
          <w:rFonts w:ascii="Palatino Linotype" w:hAnsi="Palatino Linotype" w:cs="Arial"/>
          <w:b/>
        </w:rPr>
        <w:t>Sujeto Obligado</w:t>
      </w:r>
      <w:r w:rsidRPr="008E37F1">
        <w:rPr>
          <w:rFonts w:ascii="Palatino Linotype" w:hAnsi="Palatino Linotype" w:cs="Arial"/>
        </w:rPr>
        <w:t xml:space="preserve"> advierte que en el presente caso se pueden obtener datos como el Registro Federal de Contribuyentes, la Clave Única del Registro de Población, entre otros que pudieran hacer identificable a una persona, entonces es procedente su clasificación como información confidencial.</w:t>
      </w:r>
    </w:p>
    <w:p w14:paraId="0FEE1A93" w14:textId="23CA07B2" w:rsidR="00CE45D4" w:rsidRPr="008E37F1" w:rsidRDefault="007B120B" w:rsidP="00CE45D4">
      <w:pPr>
        <w:spacing w:before="240" w:after="240" w:line="360" w:lineRule="auto"/>
        <w:jc w:val="both"/>
        <w:rPr>
          <w:rFonts w:ascii="Palatino Linotype" w:hAnsi="Palatino Linotype" w:cs="Arial"/>
        </w:rPr>
      </w:pPr>
      <w:r w:rsidRPr="008E37F1">
        <w:rPr>
          <w:rFonts w:ascii="Palatino Linotype" w:hAnsi="Palatino Linotype" w:cs="Arial"/>
        </w:rPr>
        <w:t>Respecto número de cuenta</w:t>
      </w:r>
      <w:r w:rsidR="00CE45D4" w:rsidRPr="008E37F1">
        <w:rPr>
          <w:rFonts w:ascii="Palatino Linotype" w:hAnsi="Palatino Linotype" w:cs="Arial"/>
        </w:rPr>
        <w:t>s bancarias</w:t>
      </w:r>
      <w:r w:rsidRPr="008E37F1">
        <w:rPr>
          <w:rFonts w:ascii="Palatino Linotype" w:hAnsi="Palatino Linotype" w:cs="Arial"/>
        </w:rPr>
        <w:t>,</w:t>
      </w:r>
      <w:r w:rsidR="00CE45D4" w:rsidRPr="008E37F1">
        <w:rPr>
          <w:rFonts w:ascii="Palatino Linotype" w:hAnsi="Palatino Linotype" w:cs="Arial"/>
        </w:rPr>
        <w:t xml:space="preserve"> claves estandarizadas –interbancarias- (CLABES) y de tarjetas, el Pleno de este Instituto ha determinado que esa información debe clasificarse como confidencial, y elaborarse una versión pública en la que se teste la misma.</w:t>
      </w:r>
    </w:p>
    <w:p w14:paraId="3C7E28D5" w14:textId="36D2E197" w:rsidR="00CE45D4" w:rsidRPr="008E37F1" w:rsidRDefault="00CE45D4" w:rsidP="00CE45D4">
      <w:pPr>
        <w:spacing w:before="240" w:after="240" w:line="360" w:lineRule="auto"/>
        <w:jc w:val="both"/>
        <w:rPr>
          <w:rFonts w:ascii="Palatino Linotype" w:hAnsi="Palatino Linotype"/>
        </w:rPr>
      </w:pPr>
      <w:r w:rsidRPr="008E37F1">
        <w:rPr>
          <w:rFonts w:ascii="Palatino Linotype" w:hAnsi="Palatino Linotype"/>
        </w:rPr>
        <w:t>Lo anterior es así, toda vez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A0C9071" w14:textId="6D208EDB" w:rsidR="00CE45D4" w:rsidRPr="008E37F1" w:rsidRDefault="00CE45D4" w:rsidP="00CE45D4">
      <w:pPr>
        <w:spacing w:before="240" w:after="240" w:line="360" w:lineRule="auto"/>
        <w:jc w:val="both"/>
        <w:rPr>
          <w:rFonts w:ascii="Palatino Linotype" w:hAnsi="Palatino Linotype" w:cs="Arial"/>
        </w:rPr>
      </w:pPr>
      <w:r w:rsidRPr="008E37F1">
        <w:rPr>
          <w:rFonts w:ascii="Palatino Linotype" w:hAnsi="Palatino Linotype"/>
        </w:rPr>
        <w:t xml:space="preserve">Por lo anterior, el número de cuenta bancaria debe ser clasificado como confidencial, </w:t>
      </w:r>
      <w:r w:rsidR="00840508" w:rsidRPr="008E37F1">
        <w:rPr>
          <w:rFonts w:ascii="Palatino Linotype" w:hAnsi="Palatino Linotype"/>
        </w:rPr>
        <w:t xml:space="preserve">y por tanto no puede ser del dominio público, </w:t>
      </w:r>
      <w:r w:rsidRPr="008E37F1">
        <w:rPr>
          <w:rFonts w:ascii="Palatino Linotype" w:hAnsi="Palatino Linotype"/>
        </w:rPr>
        <w:t xml:space="preserve">en razón de que con su difusión se estaría poniendo en riesgo la seguridad de su titular, </w:t>
      </w:r>
      <w:r w:rsidR="00840508" w:rsidRPr="008E37F1">
        <w:rPr>
          <w:rFonts w:ascii="Palatino Linotype" w:hAnsi="Palatino Linotype" w:cs="Arial"/>
        </w:rPr>
        <w:t>pues</w:t>
      </w:r>
      <w:r w:rsidRPr="008E37F1">
        <w:rPr>
          <w:rFonts w:ascii="Palatino Linotype" w:hAnsi="Palatino Linotype" w:cs="Arial"/>
        </w:rPr>
        <w:t xml:space="preserve"> se podría dar un uso inadecuado a la misma o cometer algún ilícito o fraude como ya ha sido expuesto. </w:t>
      </w:r>
    </w:p>
    <w:p w14:paraId="6F0DF90B" w14:textId="2D943712" w:rsidR="00CE45D4" w:rsidRPr="008E37F1" w:rsidRDefault="00840508" w:rsidP="00CE45D4">
      <w:pPr>
        <w:spacing w:before="240" w:after="240" w:line="360" w:lineRule="auto"/>
        <w:jc w:val="both"/>
        <w:rPr>
          <w:rFonts w:ascii="Palatino Linotype" w:hAnsi="Palatino Linotype"/>
        </w:rPr>
      </w:pPr>
      <w:r w:rsidRPr="008E37F1">
        <w:rPr>
          <w:rFonts w:ascii="Palatino Linotype" w:hAnsi="Palatino Linotype"/>
        </w:rPr>
        <w:lastRenderedPageBreak/>
        <w:t>Sin embargo, l</w:t>
      </w:r>
      <w:r w:rsidR="00CE45D4" w:rsidRPr="008E37F1">
        <w:rPr>
          <w:rFonts w:ascii="Palatino Linotype" w:hAnsi="Palatino Linotype"/>
        </w:rPr>
        <w:t>o anterior no es así tratándose de las cuentas bancarias o claves interbancarias de los Sujetos Obligados ya que su publicidad cede a la rendición de cuentas al transparentar la forma en que son administrados los recursos públicos.</w:t>
      </w:r>
    </w:p>
    <w:p w14:paraId="06180B78" w14:textId="77777777" w:rsidR="00CE45D4" w:rsidRPr="008E37F1" w:rsidRDefault="00CE45D4" w:rsidP="00CE45D4">
      <w:pPr>
        <w:spacing w:before="240" w:after="240" w:line="360" w:lineRule="auto"/>
        <w:jc w:val="both"/>
        <w:rPr>
          <w:rFonts w:ascii="Palatino Linotype" w:hAnsi="Palatino Linotype"/>
        </w:rPr>
      </w:pPr>
      <w:r w:rsidRPr="008E37F1">
        <w:rPr>
          <w:rFonts w:ascii="Palatino Linotype" w:hAnsi="Palatino Linotype"/>
        </w:rPr>
        <w:t>Lo argumentado encuentra sustento en los criterios 10/17 y 11/17 emitidos por el Instituto Nacional de Transparencia, Acceso a la Información y Protección de Datos Personales, INAI, que llevan por rubro y texto los siguientes:</w:t>
      </w:r>
    </w:p>
    <w:p w14:paraId="637CA06E" w14:textId="77777777" w:rsidR="00CE45D4" w:rsidRPr="008E37F1" w:rsidRDefault="00CE45D4" w:rsidP="00CE45D4">
      <w:pPr>
        <w:spacing w:before="240" w:after="240"/>
        <w:ind w:left="851" w:right="900"/>
        <w:jc w:val="both"/>
        <w:rPr>
          <w:rFonts w:ascii="Palatino Linotype" w:hAnsi="Palatino Linotype"/>
          <w:i/>
          <w:sz w:val="22"/>
          <w:szCs w:val="22"/>
        </w:rPr>
      </w:pPr>
      <w:r w:rsidRPr="008E37F1">
        <w:rPr>
          <w:rFonts w:ascii="Palatino Linotype" w:hAnsi="Palatino Linotype"/>
          <w:i/>
          <w:sz w:val="22"/>
          <w:szCs w:val="22"/>
        </w:rPr>
        <w:t>“</w:t>
      </w:r>
      <w:r w:rsidRPr="008E37F1">
        <w:rPr>
          <w:rFonts w:ascii="Palatino Linotype" w:hAnsi="Palatino Linotype"/>
          <w:b/>
          <w:i/>
          <w:sz w:val="22"/>
          <w:szCs w:val="22"/>
        </w:rPr>
        <w:t>Cuentas bancarias y/o CLABE interbancaria de personas físicas y morales privadas.</w:t>
      </w:r>
      <w:r w:rsidRPr="008E37F1">
        <w:rPr>
          <w:rFonts w:ascii="Palatino Linotype" w:hAnsi="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F2391C0" w14:textId="77777777" w:rsidR="00CE45D4" w:rsidRPr="008E37F1" w:rsidRDefault="00CE45D4" w:rsidP="00CE45D4">
      <w:pPr>
        <w:spacing w:before="240" w:after="240"/>
        <w:ind w:left="851" w:right="900"/>
        <w:jc w:val="both"/>
        <w:rPr>
          <w:rFonts w:ascii="Palatino Linotype" w:hAnsi="Palatino Linotype"/>
          <w:i/>
          <w:sz w:val="22"/>
          <w:szCs w:val="22"/>
        </w:rPr>
      </w:pPr>
      <w:r w:rsidRPr="008E37F1">
        <w:rPr>
          <w:rFonts w:ascii="Palatino Linotype" w:hAnsi="Palatino Linotype"/>
          <w:b/>
          <w:i/>
          <w:sz w:val="22"/>
          <w:szCs w:val="22"/>
        </w:rPr>
        <w:t>Cuentas bancarias y/o CLABE interbancaria de sujetos obligados que reciben y/o transfieren recursos públicos, son información pública.</w:t>
      </w:r>
      <w:r w:rsidRPr="008E37F1">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8349F23" w14:textId="02C53275" w:rsidR="00840508" w:rsidRPr="008E37F1" w:rsidRDefault="00840508" w:rsidP="007B120B">
      <w:pPr>
        <w:spacing w:before="240" w:after="240" w:line="360" w:lineRule="auto"/>
        <w:jc w:val="both"/>
        <w:rPr>
          <w:rFonts w:ascii="Palatino Linotype" w:hAnsi="Palatino Linotype" w:cs="Arial"/>
        </w:rPr>
      </w:pPr>
      <w:r w:rsidRPr="008E37F1">
        <w:rPr>
          <w:rFonts w:ascii="Palatino Linotype" w:hAnsi="Palatino Linotype" w:cs="Arial"/>
        </w:rPr>
        <w:t xml:space="preserve">En el caso concreto, </w:t>
      </w:r>
      <w:r w:rsidR="007B120B" w:rsidRPr="008E37F1">
        <w:rPr>
          <w:rFonts w:ascii="Palatino Linotype" w:hAnsi="Palatino Linotype" w:cs="Arial"/>
        </w:rPr>
        <w:t>no se tiene la certeza de que dich</w:t>
      </w:r>
      <w:r w:rsidRPr="008E37F1">
        <w:rPr>
          <w:rFonts w:ascii="Palatino Linotype" w:hAnsi="Palatino Linotype" w:cs="Arial"/>
        </w:rPr>
        <w:t>o dato</w:t>
      </w:r>
      <w:r w:rsidR="007B120B" w:rsidRPr="008E37F1">
        <w:rPr>
          <w:rFonts w:ascii="Palatino Linotype" w:hAnsi="Palatino Linotype" w:cs="Arial"/>
        </w:rPr>
        <w:t xml:space="preserve"> corresponda con </w:t>
      </w:r>
      <w:r w:rsidRPr="008E37F1">
        <w:rPr>
          <w:rFonts w:ascii="Palatino Linotype" w:hAnsi="Palatino Linotype" w:cs="Arial"/>
        </w:rPr>
        <w:t xml:space="preserve">información perteneciente a </w:t>
      </w:r>
      <w:r w:rsidR="007B120B" w:rsidRPr="008E37F1">
        <w:rPr>
          <w:rFonts w:ascii="Palatino Linotype" w:hAnsi="Palatino Linotype" w:cs="Arial"/>
        </w:rPr>
        <w:t>las servidoras públicas, y, de ser el caso, es procedente la clasificación del número de cuenta bancario</w:t>
      </w:r>
      <w:r w:rsidRPr="008E37F1">
        <w:rPr>
          <w:rFonts w:ascii="Palatino Linotype" w:hAnsi="Palatino Linotype" w:cs="Arial"/>
        </w:rPr>
        <w:t xml:space="preserve"> como información confidencial, sin </w:t>
      </w:r>
      <w:r w:rsidRPr="008E37F1">
        <w:rPr>
          <w:rFonts w:ascii="Palatino Linotype" w:hAnsi="Palatino Linotype" w:cs="Arial"/>
        </w:rPr>
        <w:lastRenderedPageBreak/>
        <w:t xml:space="preserve">embargo, si dicho dato pertenece al </w:t>
      </w:r>
      <w:r w:rsidRPr="008E37F1">
        <w:rPr>
          <w:rFonts w:ascii="Palatino Linotype" w:hAnsi="Palatino Linotype" w:cs="Arial"/>
          <w:b/>
          <w:bCs/>
        </w:rPr>
        <w:t xml:space="preserve">Sujeto Obligado, </w:t>
      </w:r>
      <w:r w:rsidRPr="008E37F1">
        <w:rPr>
          <w:rFonts w:ascii="Palatino Linotype" w:hAnsi="Palatino Linotype" w:cs="Arial"/>
        </w:rPr>
        <w:t>no se justifica la restricción del acceso a dicha información, debiendo entregarse de manera íntegra.</w:t>
      </w:r>
    </w:p>
    <w:p w14:paraId="607718BA" w14:textId="48EE7569" w:rsidR="000F68FE" w:rsidRPr="008E37F1" w:rsidRDefault="00840508" w:rsidP="007B120B">
      <w:pPr>
        <w:spacing w:before="240" w:after="240" w:line="360" w:lineRule="auto"/>
        <w:jc w:val="both"/>
        <w:rPr>
          <w:rFonts w:ascii="Palatino Linotype" w:hAnsi="Palatino Linotype" w:cs="Arial"/>
        </w:rPr>
      </w:pPr>
      <w:r w:rsidRPr="008E37F1">
        <w:rPr>
          <w:rFonts w:ascii="Palatino Linotype" w:hAnsi="Palatino Linotype" w:cs="Arial"/>
        </w:rPr>
        <w:t>Por cuanto hace</w:t>
      </w:r>
      <w:r w:rsidR="000F68FE" w:rsidRPr="008E37F1">
        <w:rPr>
          <w:rFonts w:ascii="Palatino Linotype" w:hAnsi="Palatino Linotype" w:cs="Arial"/>
        </w:rPr>
        <w:t xml:space="preserve"> al banco</w:t>
      </w:r>
      <w:r w:rsidRPr="008E37F1">
        <w:rPr>
          <w:rFonts w:ascii="Palatino Linotype" w:hAnsi="Palatino Linotype" w:cs="Arial"/>
        </w:rPr>
        <w:t xml:space="preserve">, </w:t>
      </w:r>
      <w:r w:rsidR="00CE45D4" w:rsidRPr="008E37F1">
        <w:rPr>
          <w:rFonts w:ascii="Palatino Linotype" w:hAnsi="Palatino Linotype" w:cs="Arial"/>
        </w:rPr>
        <w:t xml:space="preserve">toda vez que la razón social de la institución bancaria no se encuentra relacionada con un dato personal </w:t>
      </w:r>
      <w:r w:rsidR="000F68FE" w:rsidRPr="008E37F1">
        <w:rPr>
          <w:rFonts w:ascii="Palatino Linotype" w:hAnsi="Palatino Linotype" w:cs="Arial"/>
        </w:rPr>
        <w:t>que identifique o haga identificable a una persona física, ni con su esfera privada, no se considera que sea un dato susceptible de ser clasificado como información confidencial.</w:t>
      </w:r>
    </w:p>
    <w:p w14:paraId="1C116DF7" w14:textId="3642A894" w:rsidR="00CD1FF2" w:rsidRPr="008E37F1" w:rsidRDefault="00CD1FF2" w:rsidP="00DD76E6">
      <w:pPr>
        <w:spacing w:before="240" w:after="240" w:line="360" w:lineRule="auto"/>
        <w:jc w:val="both"/>
        <w:rPr>
          <w:rFonts w:ascii="Palatino Linotype" w:eastAsia="Arial Unicode MS" w:hAnsi="Palatino Linotype" w:cs="Arial"/>
        </w:rPr>
      </w:pPr>
      <w:r w:rsidRPr="008E37F1">
        <w:rPr>
          <w:rFonts w:ascii="Palatino Linotype" w:hAnsi="Palatino Linotype" w:cs="Arial"/>
        </w:rPr>
        <w:t>Asimismo, r</w:t>
      </w:r>
      <w:r w:rsidRPr="008E37F1">
        <w:rPr>
          <w:rFonts w:ascii="Palatino Linotype" w:eastAsia="Arial Unicode MS" w:hAnsi="Palatino Linotype" w:cs="Arial"/>
        </w:rPr>
        <w:t xml:space="preserve">especto del </w:t>
      </w:r>
      <w:r w:rsidRPr="008E37F1">
        <w:rPr>
          <w:rFonts w:ascii="Palatino Linotype" w:eastAsia="Palatino Linotype" w:hAnsi="Palatino Linotype" w:cs="Palatino Linotype"/>
        </w:rPr>
        <w:t xml:space="preserve">folio fiscal, el número de serie del CSD del emisor, el número de serie del CSD del SAT, el sello digital del CFDI, el sello del SAT, la cadena original, la cadena original del complemento de certificación digital del SAT, </w:t>
      </w:r>
      <w:r w:rsidR="00DD76E6" w:rsidRPr="008E37F1">
        <w:rPr>
          <w:rFonts w:ascii="Palatino Linotype" w:eastAsia="Arial Unicode MS" w:hAnsi="Palatino Linotype" w:cs="Arial"/>
        </w:rPr>
        <w:t xml:space="preserve">es importante mencionar que </w:t>
      </w:r>
      <w:r w:rsidRPr="008E37F1">
        <w:rPr>
          <w:rFonts w:ascii="Palatino Linotype" w:hAnsi="Palatino Linotype" w:cs="Arial"/>
        </w:rPr>
        <w:t>de conformidad con la</w:t>
      </w:r>
      <w:r w:rsidRPr="008E37F1">
        <w:rPr>
          <w:rFonts w:ascii="Palatino Linotype" w:hAnsi="Palatino Linotype" w:cs="Arial"/>
          <w:i/>
        </w:rPr>
        <w:t xml:space="preserve"> </w:t>
      </w:r>
      <w:r w:rsidRPr="008E37F1">
        <w:rPr>
          <w:rFonts w:ascii="Palatino Linotype" w:hAnsi="Palatino Linotype" w:cs="Arial"/>
        </w:rPr>
        <w:t>regla 2.7.1.7 de Resolución Miscelánea Fiscal para 2022</w:t>
      </w:r>
      <w:r w:rsidRPr="008E37F1">
        <w:rPr>
          <w:rFonts w:ascii="Palatino Linotype" w:hAnsi="Palatino Linotype" w:cs="Arial"/>
          <w:i/>
        </w:rPr>
        <w:t xml:space="preserve">, </w:t>
      </w:r>
      <w:r w:rsidRPr="008E37F1">
        <w:rPr>
          <w:rFonts w:ascii="Palatino Linotype" w:hAnsi="Palatino Linotype" w:cs="Arial"/>
        </w:rPr>
        <w:t>para los efectos del artículo 29 segundo párrafo fracción V del Código Fiscal de la Federación, las representaciones impresas del Comprobante Fiscal Digital por Internet o CFDI,</w:t>
      </w:r>
      <w:r w:rsidRPr="008E37F1">
        <w:rPr>
          <w:rFonts w:ascii="Palatino Linotype" w:hAnsi="Palatino Linotype" w:cs="Arial"/>
          <w:i/>
        </w:rPr>
        <w:t xml:space="preserve"> </w:t>
      </w:r>
      <w:r w:rsidRPr="008E37F1">
        <w:rPr>
          <w:rFonts w:ascii="Palatino Linotype" w:hAnsi="Palatino Linotype" w:cs="Arial"/>
        </w:rPr>
        <w:t>deben cumplir con los requisitos señalados en el artículo 29-A del Código Fiscal de la Federación, y contener lo siguiente:</w:t>
      </w:r>
    </w:p>
    <w:p w14:paraId="63B46F99" w14:textId="77777777" w:rsidR="00CD1FF2" w:rsidRPr="008E37F1" w:rsidRDefault="00CD1FF2" w:rsidP="00CD1FF2">
      <w:pPr>
        <w:tabs>
          <w:tab w:val="left" w:pos="709"/>
        </w:tabs>
        <w:spacing w:before="120" w:after="120"/>
        <w:ind w:left="851" w:right="900"/>
        <w:jc w:val="both"/>
        <w:rPr>
          <w:rFonts w:ascii="Palatino Linotype" w:hAnsi="Palatino Linotype"/>
          <w:i/>
          <w:sz w:val="22"/>
          <w:szCs w:val="22"/>
        </w:rPr>
      </w:pPr>
      <w:r w:rsidRPr="008E37F1">
        <w:rPr>
          <w:rFonts w:ascii="Palatino Linotype" w:hAnsi="Palatino Linotype"/>
          <w:b/>
          <w:i/>
          <w:sz w:val="22"/>
          <w:szCs w:val="22"/>
        </w:rPr>
        <w:t>I</w:t>
      </w:r>
      <w:r w:rsidRPr="008E37F1">
        <w:rPr>
          <w:rFonts w:ascii="Palatino Linotype" w:hAnsi="Palatino Linotype"/>
          <w:i/>
          <w:sz w:val="22"/>
          <w:szCs w:val="22"/>
        </w:rPr>
        <w:t xml:space="preserve">. Código de barras generado conforme a la especificación técnica que se establece en el rubro I.D del Anexo 20 o el número de folio fiscal del comprobante. </w:t>
      </w:r>
    </w:p>
    <w:p w14:paraId="1C2A3CBE" w14:textId="77777777" w:rsidR="00CD1FF2" w:rsidRPr="008E37F1" w:rsidRDefault="00CD1FF2" w:rsidP="00CD1FF2">
      <w:pPr>
        <w:tabs>
          <w:tab w:val="left" w:pos="709"/>
        </w:tabs>
        <w:spacing w:before="120" w:after="120"/>
        <w:ind w:left="851" w:right="900"/>
        <w:jc w:val="both"/>
        <w:rPr>
          <w:rFonts w:ascii="Palatino Linotype" w:hAnsi="Palatino Linotype"/>
          <w:i/>
          <w:sz w:val="22"/>
          <w:szCs w:val="22"/>
        </w:rPr>
      </w:pPr>
      <w:r w:rsidRPr="008E37F1">
        <w:rPr>
          <w:rFonts w:ascii="Palatino Linotype" w:hAnsi="Palatino Linotype"/>
          <w:b/>
          <w:i/>
          <w:sz w:val="22"/>
          <w:szCs w:val="22"/>
        </w:rPr>
        <w:t>II.</w:t>
      </w:r>
      <w:r w:rsidRPr="008E37F1">
        <w:rPr>
          <w:rFonts w:ascii="Palatino Linotype" w:hAnsi="Palatino Linotype"/>
          <w:i/>
          <w:sz w:val="22"/>
          <w:szCs w:val="22"/>
        </w:rPr>
        <w:t xml:space="preserve"> </w:t>
      </w:r>
      <w:r w:rsidRPr="008E37F1">
        <w:rPr>
          <w:rFonts w:ascii="Palatino Linotype" w:hAnsi="Palatino Linotype"/>
          <w:bCs/>
          <w:i/>
          <w:sz w:val="22"/>
          <w:szCs w:val="22"/>
        </w:rPr>
        <w:t>Número de serie del CSD del emisor y del SAT</w:t>
      </w:r>
      <w:r w:rsidRPr="008E37F1">
        <w:rPr>
          <w:rFonts w:ascii="Palatino Linotype" w:hAnsi="Palatino Linotype"/>
          <w:i/>
          <w:sz w:val="22"/>
          <w:szCs w:val="22"/>
        </w:rPr>
        <w:t xml:space="preserve">, que establecen los rubros I.A y III.B del Anexo 20. </w:t>
      </w:r>
    </w:p>
    <w:p w14:paraId="1B68F7AD" w14:textId="77777777" w:rsidR="00CD1FF2" w:rsidRPr="008E37F1" w:rsidRDefault="00CD1FF2" w:rsidP="00CD1FF2">
      <w:pPr>
        <w:tabs>
          <w:tab w:val="left" w:pos="709"/>
        </w:tabs>
        <w:spacing w:before="120" w:after="120"/>
        <w:ind w:left="851" w:right="900"/>
        <w:jc w:val="both"/>
        <w:rPr>
          <w:rFonts w:ascii="Palatino Linotype" w:hAnsi="Palatino Linotype"/>
          <w:i/>
          <w:sz w:val="22"/>
          <w:szCs w:val="22"/>
        </w:rPr>
      </w:pPr>
      <w:r w:rsidRPr="008E37F1">
        <w:rPr>
          <w:rFonts w:ascii="Palatino Linotype" w:hAnsi="Palatino Linotype"/>
          <w:b/>
          <w:i/>
          <w:sz w:val="22"/>
          <w:szCs w:val="22"/>
        </w:rPr>
        <w:t>III.</w:t>
      </w:r>
      <w:r w:rsidRPr="008E37F1">
        <w:rPr>
          <w:rFonts w:ascii="Palatino Linotype" w:hAnsi="Palatino Linotype"/>
          <w:i/>
          <w:sz w:val="22"/>
          <w:szCs w:val="22"/>
        </w:rPr>
        <w:t xml:space="preserve"> La leyenda: “Este documento es una representación impresa de un CFDI”</w:t>
      </w:r>
    </w:p>
    <w:p w14:paraId="24F27999" w14:textId="77777777" w:rsidR="00CD1FF2" w:rsidRPr="008E37F1" w:rsidRDefault="00CD1FF2" w:rsidP="00CD1FF2">
      <w:pPr>
        <w:tabs>
          <w:tab w:val="left" w:pos="709"/>
        </w:tabs>
        <w:spacing w:before="120" w:after="120"/>
        <w:ind w:left="851" w:right="900"/>
        <w:jc w:val="both"/>
        <w:rPr>
          <w:rFonts w:ascii="Palatino Linotype" w:hAnsi="Palatino Linotype"/>
          <w:i/>
          <w:sz w:val="22"/>
          <w:szCs w:val="22"/>
        </w:rPr>
      </w:pPr>
      <w:r w:rsidRPr="008E37F1">
        <w:rPr>
          <w:rFonts w:ascii="Palatino Linotype" w:hAnsi="Palatino Linotype"/>
          <w:b/>
          <w:i/>
          <w:sz w:val="22"/>
          <w:szCs w:val="22"/>
        </w:rPr>
        <w:lastRenderedPageBreak/>
        <w:t>IV.</w:t>
      </w:r>
      <w:r w:rsidRPr="008E37F1">
        <w:rPr>
          <w:rFonts w:ascii="Palatino Linotype" w:hAnsi="Palatino Linotype"/>
          <w:i/>
          <w:sz w:val="22"/>
          <w:szCs w:val="22"/>
        </w:rPr>
        <w:t xml:space="preserve"> Fecha y hora de emisión y de certificación del CFDI en adición a lo señalado en el artículo 29- A, fracción III del CFF. </w:t>
      </w:r>
    </w:p>
    <w:p w14:paraId="052F9C95" w14:textId="77777777" w:rsidR="00CD1FF2" w:rsidRPr="008E37F1" w:rsidRDefault="00CD1FF2" w:rsidP="00CD1FF2">
      <w:pPr>
        <w:tabs>
          <w:tab w:val="left" w:pos="709"/>
        </w:tabs>
        <w:spacing w:before="120" w:after="120"/>
        <w:ind w:left="851" w:right="900"/>
        <w:jc w:val="both"/>
        <w:rPr>
          <w:rFonts w:ascii="Palatino Linotype" w:hAnsi="Palatino Linotype"/>
          <w:b/>
          <w:i/>
          <w:sz w:val="22"/>
          <w:szCs w:val="22"/>
        </w:rPr>
      </w:pPr>
      <w:r w:rsidRPr="008E37F1">
        <w:rPr>
          <w:rFonts w:ascii="Palatino Linotype" w:hAnsi="Palatino Linotype"/>
          <w:b/>
          <w:i/>
          <w:sz w:val="22"/>
          <w:szCs w:val="22"/>
        </w:rPr>
        <w:t>V.</w:t>
      </w:r>
      <w:r w:rsidRPr="008E37F1">
        <w:rPr>
          <w:rFonts w:ascii="Palatino Linotype" w:hAnsi="Palatino Linotype"/>
          <w:i/>
          <w:sz w:val="22"/>
          <w:szCs w:val="22"/>
        </w:rPr>
        <w:t xml:space="preserve"> </w:t>
      </w:r>
      <w:r w:rsidRPr="008E37F1">
        <w:rPr>
          <w:rFonts w:ascii="Palatino Linotype" w:hAnsi="Palatino Linotype"/>
          <w:bCs/>
          <w:i/>
          <w:sz w:val="22"/>
          <w:szCs w:val="22"/>
        </w:rPr>
        <w:t>Cadena original del complemento de certificación digital del SAT</w:t>
      </w:r>
      <w:r w:rsidRPr="008E37F1">
        <w:rPr>
          <w:rFonts w:ascii="Palatino Linotype" w:hAnsi="Palatino Linotype"/>
          <w:b/>
          <w:i/>
          <w:sz w:val="22"/>
          <w:szCs w:val="22"/>
        </w:rPr>
        <w:t xml:space="preserve">. </w:t>
      </w:r>
    </w:p>
    <w:p w14:paraId="0E96A3E0" w14:textId="77777777" w:rsidR="00CD1FF2" w:rsidRPr="008E37F1" w:rsidRDefault="00CD1FF2" w:rsidP="00CD1FF2">
      <w:pPr>
        <w:tabs>
          <w:tab w:val="left" w:pos="709"/>
        </w:tabs>
        <w:spacing w:before="120" w:after="120"/>
        <w:ind w:left="851" w:right="900"/>
        <w:jc w:val="both"/>
        <w:rPr>
          <w:rFonts w:ascii="Palatino Linotype" w:hAnsi="Palatino Linotype"/>
          <w:i/>
          <w:sz w:val="22"/>
          <w:szCs w:val="22"/>
        </w:rPr>
      </w:pPr>
      <w:r w:rsidRPr="008E37F1">
        <w:rPr>
          <w:rFonts w:ascii="Palatino Linotype" w:hAnsi="Palatino Linotype"/>
          <w:b/>
          <w:i/>
          <w:sz w:val="22"/>
          <w:szCs w:val="22"/>
        </w:rPr>
        <w:t>VI</w:t>
      </w:r>
      <w:r w:rsidRPr="008E37F1">
        <w:rPr>
          <w:rFonts w:ascii="Palatino Linotype" w:hAnsi="Palatino Linotype"/>
          <w:i/>
          <w:sz w:val="22"/>
          <w:szCs w:val="22"/>
        </w:rPr>
        <w:t xml:space="preserve">. Tratándose de las representaciones impresas del CFDI que amparen retenciones e información de pagos emitidos conforme a lo dispuesto en la regla 2.7.5.4., adicional a lo anteriormente señalado deberán incluir: </w:t>
      </w:r>
    </w:p>
    <w:p w14:paraId="44196E24" w14:textId="77777777" w:rsidR="00CD1FF2" w:rsidRPr="008E37F1" w:rsidRDefault="00CD1FF2" w:rsidP="00CD1FF2">
      <w:pPr>
        <w:tabs>
          <w:tab w:val="left" w:pos="709"/>
        </w:tabs>
        <w:spacing w:before="120" w:after="120"/>
        <w:ind w:left="993" w:right="900"/>
        <w:jc w:val="both"/>
        <w:rPr>
          <w:rFonts w:ascii="Palatino Linotype" w:hAnsi="Palatino Linotype"/>
          <w:i/>
          <w:sz w:val="22"/>
          <w:szCs w:val="22"/>
        </w:rPr>
      </w:pPr>
      <w:r w:rsidRPr="008E37F1">
        <w:rPr>
          <w:rFonts w:ascii="Palatino Linotype" w:hAnsi="Palatino Linotype"/>
          <w:b/>
          <w:i/>
          <w:sz w:val="22"/>
          <w:szCs w:val="22"/>
        </w:rPr>
        <w:t>a)</w:t>
      </w:r>
      <w:r w:rsidRPr="008E37F1">
        <w:rPr>
          <w:rFonts w:ascii="Palatino Linotype" w:hAnsi="Palatino Linotype"/>
          <w:i/>
          <w:sz w:val="22"/>
          <w:szCs w:val="22"/>
        </w:rPr>
        <w:t xml:space="preserve"> Los datos que establece el Anexo 20, apartado II.A., así como los correspondientes a los complementos que incorpore.</w:t>
      </w:r>
    </w:p>
    <w:p w14:paraId="1EA32389" w14:textId="77777777" w:rsidR="00CD1FF2" w:rsidRPr="008E37F1" w:rsidRDefault="00CD1FF2" w:rsidP="00CD1FF2">
      <w:pPr>
        <w:tabs>
          <w:tab w:val="left" w:pos="709"/>
        </w:tabs>
        <w:spacing w:before="120" w:after="120"/>
        <w:ind w:left="993" w:right="900"/>
        <w:jc w:val="both"/>
        <w:rPr>
          <w:rFonts w:ascii="Palatino Linotype" w:hAnsi="Palatino Linotype"/>
          <w:i/>
          <w:sz w:val="22"/>
          <w:szCs w:val="22"/>
        </w:rPr>
      </w:pPr>
      <w:r w:rsidRPr="008E37F1">
        <w:rPr>
          <w:rFonts w:ascii="Palatino Linotype" w:hAnsi="Palatino Linotype"/>
          <w:b/>
          <w:i/>
          <w:sz w:val="22"/>
          <w:szCs w:val="22"/>
        </w:rPr>
        <w:t>b)</w:t>
      </w:r>
      <w:r w:rsidRPr="008E37F1">
        <w:rPr>
          <w:rFonts w:ascii="Palatino Linotype" w:hAnsi="Palatino Linotype"/>
          <w:i/>
          <w:sz w:val="22"/>
          <w:szCs w:val="22"/>
        </w:rPr>
        <w:t xml:space="preserve"> El código de barras generado conforme a la especificación técnica establecida en el Anexo 20, rubro II.D. </w:t>
      </w:r>
    </w:p>
    <w:p w14:paraId="73970B0B" w14:textId="77777777" w:rsidR="00CD1FF2" w:rsidRPr="008E37F1" w:rsidRDefault="00CD1FF2" w:rsidP="00CD1FF2">
      <w:pPr>
        <w:tabs>
          <w:tab w:val="left" w:pos="709"/>
        </w:tabs>
        <w:spacing w:before="120" w:after="120"/>
        <w:ind w:left="851" w:right="900"/>
        <w:jc w:val="both"/>
        <w:rPr>
          <w:rFonts w:ascii="Palatino Linotype" w:hAnsi="Palatino Linotype"/>
          <w:i/>
          <w:sz w:val="22"/>
          <w:szCs w:val="22"/>
        </w:rPr>
      </w:pPr>
      <w:r w:rsidRPr="008E37F1">
        <w:rPr>
          <w:rFonts w:ascii="Palatino Linotype" w:hAnsi="Palatino Linotype"/>
          <w:b/>
          <w:i/>
          <w:sz w:val="22"/>
          <w:szCs w:val="22"/>
        </w:rPr>
        <w:t>VII.</w:t>
      </w:r>
      <w:r w:rsidRPr="008E37F1">
        <w:rPr>
          <w:rFonts w:ascii="Palatino Linotype" w:hAnsi="Palatino Linotype"/>
          <w:i/>
          <w:sz w:val="22"/>
          <w:szCs w:val="22"/>
        </w:rPr>
        <w:t xml:space="preserve"> Tratándose de las representaciones impresas de un CFDI emitidas conforme a lo dispuesto en la regla 2.7.2.14., y la Sección 2.7.3., se deberá estar a lo siguiente: </w:t>
      </w:r>
    </w:p>
    <w:p w14:paraId="048FA1C1" w14:textId="77777777" w:rsidR="00CD1FF2" w:rsidRPr="008E37F1" w:rsidRDefault="00CD1FF2" w:rsidP="00CD1FF2">
      <w:pPr>
        <w:tabs>
          <w:tab w:val="left" w:pos="709"/>
        </w:tabs>
        <w:spacing w:before="120" w:after="120"/>
        <w:ind w:left="993" w:right="900"/>
        <w:jc w:val="both"/>
        <w:rPr>
          <w:rFonts w:ascii="Palatino Linotype" w:hAnsi="Palatino Linotype"/>
          <w:i/>
          <w:sz w:val="22"/>
          <w:szCs w:val="22"/>
        </w:rPr>
      </w:pPr>
      <w:r w:rsidRPr="008E37F1">
        <w:rPr>
          <w:rFonts w:ascii="Palatino Linotype" w:hAnsi="Palatino Linotype"/>
          <w:b/>
          <w:i/>
          <w:sz w:val="22"/>
          <w:szCs w:val="22"/>
        </w:rPr>
        <w:t>a)</w:t>
      </w:r>
      <w:r w:rsidRPr="008E37F1">
        <w:rPr>
          <w:rFonts w:ascii="Palatino Linotype" w:hAnsi="Palatino Linotype"/>
          <w:i/>
          <w:sz w:val="22"/>
          <w:szCs w:val="22"/>
        </w:rPr>
        <w:t xml:space="preserve"> Espacio para registrar la firma autógrafa de la persona que emite el CFDI. </w:t>
      </w:r>
    </w:p>
    <w:p w14:paraId="153D2D3A" w14:textId="77777777" w:rsidR="00CD1FF2" w:rsidRPr="008E37F1" w:rsidRDefault="00CD1FF2" w:rsidP="00CD1FF2">
      <w:pPr>
        <w:tabs>
          <w:tab w:val="left" w:pos="709"/>
        </w:tabs>
        <w:spacing w:before="120" w:after="120"/>
        <w:ind w:left="993" w:right="900"/>
        <w:jc w:val="both"/>
        <w:rPr>
          <w:rFonts w:ascii="Palatino Linotype" w:hAnsi="Palatino Linotype"/>
          <w:i/>
          <w:sz w:val="22"/>
          <w:szCs w:val="22"/>
        </w:rPr>
      </w:pPr>
      <w:r w:rsidRPr="008E37F1">
        <w:rPr>
          <w:rFonts w:ascii="Palatino Linotype" w:hAnsi="Palatino Linotype"/>
          <w:b/>
          <w:i/>
          <w:sz w:val="22"/>
          <w:szCs w:val="22"/>
        </w:rPr>
        <w:t>b)</w:t>
      </w:r>
      <w:r w:rsidRPr="008E37F1">
        <w:rPr>
          <w:rFonts w:ascii="Palatino Linotype" w:hAnsi="Palatino Linotype"/>
          <w:i/>
          <w:sz w:val="22"/>
          <w:szCs w:val="22"/>
        </w:rPr>
        <w:t xml:space="preserve"> Respecto a lo señalado en la fracción II de esta regla, se incluirá el número de serie de CESD del proveedor de certificación de CFDI o del SAT según corresponda en sustitución del número de CSD del emisor. </w:t>
      </w:r>
    </w:p>
    <w:p w14:paraId="66FCC1D1" w14:textId="77777777" w:rsidR="00CD1FF2" w:rsidRPr="008E37F1" w:rsidRDefault="00CD1FF2" w:rsidP="00CD1FF2">
      <w:pPr>
        <w:tabs>
          <w:tab w:val="left" w:pos="709"/>
        </w:tabs>
        <w:spacing w:before="120" w:after="120"/>
        <w:ind w:left="851" w:right="900"/>
        <w:jc w:val="both"/>
        <w:rPr>
          <w:rFonts w:ascii="Palatino Linotype" w:hAnsi="Palatino Linotype"/>
          <w:i/>
          <w:sz w:val="22"/>
          <w:szCs w:val="22"/>
        </w:rPr>
      </w:pPr>
      <w:r w:rsidRPr="008E37F1">
        <w:rPr>
          <w:rFonts w:ascii="Palatino Linotype" w:hAnsi="Palatino Linotype"/>
          <w:b/>
          <w:i/>
          <w:sz w:val="22"/>
          <w:szCs w:val="22"/>
        </w:rPr>
        <w:t>VIII.</w:t>
      </w:r>
      <w:r w:rsidRPr="008E37F1">
        <w:rPr>
          <w:rFonts w:ascii="Palatino Linotype" w:hAnsi="Palatino Linotype"/>
          <w:i/>
          <w:sz w:val="22"/>
          <w:szCs w:val="22"/>
        </w:rPr>
        <w:t xml:space="preserve"> Tratándose de las representaciones impresas del CFDI por pagos realizados conforme a lo dispuesto en la regla 2.7.1.32., adicional a lo señalado en las fracciones anteriores de esta regla, deberán incluir la totalidad de los datos contenidos en el complemento para pagos. </w:t>
      </w:r>
    </w:p>
    <w:p w14:paraId="09A44E2A" w14:textId="77777777" w:rsidR="00CD1FF2" w:rsidRPr="008E37F1" w:rsidRDefault="00CD1FF2" w:rsidP="00CD1FF2">
      <w:pPr>
        <w:tabs>
          <w:tab w:val="left" w:pos="709"/>
        </w:tabs>
        <w:spacing w:before="120" w:after="120"/>
        <w:ind w:left="851" w:right="900"/>
        <w:jc w:val="both"/>
        <w:rPr>
          <w:rFonts w:ascii="Palatino Linotype" w:hAnsi="Palatino Linotype"/>
          <w:i/>
          <w:sz w:val="22"/>
          <w:szCs w:val="22"/>
        </w:rPr>
      </w:pPr>
      <w:r w:rsidRPr="008E37F1">
        <w:rPr>
          <w:rFonts w:ascii="Palatino Linotype" w:hAnsi="Palatino Linotype"/>
          <w:b/>
          <w:i/>
          <w:sz w:val="22"/>
          <w:szCs w:val="22"/>
        </w:rPr>
        <w:t>IX.</w:t>
      </w:r>
      <w:r w:rsidRPr="008E37F1">
        <w:rPr>
          <w:rFonts w:ascii="Palatino Linotype" w:hAnsi="Palatino Linotype"/>
          <w:i/>
          <w:sz w:val="22"/>
          <w:szCs w:val="22"/>
        </w:rPr>
        <w:t xml:space="preserve">      Tratándose de las representaciones impresas del CFDI al que se incorpore el complemento señalado en las reglas 2.7.7.1. </w:t>
      </w:r>
      <w:proofErr w:type="gramStart"/>
      <w:r w:rsidRPr="008E37F1">
        <w:rPr>
          <w:rFonts w:ascii="Palatino Linotype" w:hAnsi="Palatino Linotype"/>
          <w:i/>
          <w:sz w:val="22"/>
          <w:szCs w:val="22"/>
        </w:rPr>
        <w:t>y</w:t>
      </w:r>
      <w:proofErr w:type="gramEnd"/>
      <w:r w:rsidRPr="008E37F1">
        <w:rPr>
          <w:rFonts w:ascii="Palatino Linotype" w:hAnsi="Palatino Linotype"/>
          <w:i/>
          <w:sz w:val="22"/>
          <w:szCs w:val="22"/>
        </w:rPr>
        <w:t xml:space="preserve"> 2.7.7.2. adicional a lo señalado en las fracciones anteriores de la presente regla, deberán incluir los datos establecidos en el "Instructivo de llenado del CFDI al que se le incorpora el Complemento Carta Porte", que publique el SAT en su Portal.</w:t>
      </w:r>
    </w:p>
    <w:p w14:paraId="7F574F8F" w14:textId="77777777" w:rsidR="00CD1FF2" w:rsidRPr="008E37F1" w:rsidRDefault="00CD1FF2" w:rsidP="00CD1FF2">
      <w:pPr>
        <w:tabs>
          <w:tab w:val="left" w:pos="709"/>
        </w:tabs>
        <w:spacing w:before="120" w:after="120"/>
        <w:ind w:left="851" w:right="900"/>
        <w:jc w:val="both"/>
        <w:rPr>
          <w:rFonts w:ascii="Palatino Linotype" w:hAnsi="Palatino Linotype"/>
          <w:i/>
          <w:sz w:val="22"/>
          <w:szCs w:val="22"/>
        </w:rPr>
      </w:pPr>
      <w:r w:rsidRPr="008E37F1">
        <w:rPr>
          <w:rFonts w:ascii="Palatino Linotype" w:hAnsi="Palatino Linotype"/>
          <w:i/>
          <w:sz w:val="22"/>
          <w:szCs w:val="22"/>
        </w:rPr>
        <w:t>El archivo electrónico que, en su caso, genere la representación impresa del CFDI deberá estar en formato digital PDF o algún otro similar que permita su impresión.</w:t>
      </w:r>
    </w:p>
    <w:p w14:paraId="53942AE4" w14:textId="77777777" w:rsidR="00CD1FF2" w:rsidRPr="008E37F1" w:rsidRDefault="00CD1FF2" w:rsidP="00CD1FF2">
      <w:pPr>
        <w:tabs>
          <w:tab w:val="left" w:pos="709"/>
        </w:tabs>
        <w:spacing w:before="240" w:after="240" w:line="360" w:lineRule="auto"/>
        <w:jc w:val="both"/>
        <w:rPr>
          <w:rFonts w:ascii="Palatino Linotype" w:hAnsi="Palatino Linotype"/>
        </w:rPr>
      </w:pPr>
      <w:r w:rsidRPr="008E37F1">
        <w:rPr>
          <w:rFonts w:ascii="Palatino Linotype" w:hAnsi="Palatino Linotype"/>
        </w:rPr>
        <w:lastRenderedPageBreak/>
        <w:t xml:space="preserve">Asimismo, de conformidad con el Anexo 20 de la </w:t>
      </w:r>
      <w:r w:rsidRPr="008E37F1">
        <w:rPr>
          <w:rFonts w:ascii="Palatino Linotype" w:hAnsi="Palatino Linotype" w:cs="Arial"/>
        </w:rPr>
        <w:t>Resolución Miscelánea Fiscal para 2022</w:t>
      </w:r>
      <w:r w:rsidRPr="008E37F1">
        <w:rPr>
          <w:rFonts w:ascii="Palatino Linotype" w:hAnsi="Palatino Linotype"/>
        </w:rPr>
        <w:t>, los elementos utilizados en la generación de sellos digitales son la cadena original del elemento a sellar, el certificado de sello digital y su correspondiente clave privada, los algoritmos de criptografía de clave pública para firma electrónica avanzada, y las especificaciones de conversión de la firma avanzada a base 64.</w:t>
      </w:r>
    </w:p>
    <w:p w14:paraId="763E5619" w14:textId="77777777" w:rsidR="00CD1FF2" w:rsidRPr="008E37F1" w:rsidRDefault="00CD1FF2" w:rsidP="00CD1FF2">
      <w:pPr>
        <w:tabs>
          <w:tab w:val="left" w:pos="709"/>
        </w:tabs>
        <w:spacing w:before="240" w:after="240" w:line="360" w:lineRule="auto"/>
        <w:jc w:val="both"/>
        <w:rPr>
          <w:rFonts w:ascii="Palatino Linotype" w:hAnsi="Palatino Linotype"/>
        </w:rPr>
      </w:pPr>
      <w:r w:rsidRPr="008E37F1">
        <w:rPr>
          <w:rFonts w:ascii="Palatino Linotype" w:hAnsi="Palatino Linotype"/>
        </w:rPr>
        <w:t>Para la generación de sellos digitales se utiliza criptografía de clave pública aplicada a una cadena original, que se basa en la generación de una pareja de números muy grandes relacionados entre sí, de tal manera que una operación de encripción sobre un mensaje tomando como clave de encripción a uno de los dos números, produce un mensaje alterado en su significado que sólo puede ser devuelto a su estado original mediante la operación de desencripción correspondiente tomando como clave de desencripción al otro número de la pareja.</w:t>
      </w:r>
    </w:p>
    <w:p w14:paraId="507A0527" w14:textId="77777777" w:rsidR="00CD1FF2" w:rsidRPr="008E37F1" w:rsidRDefault="00CD1FF2" w:rsidP="00CD1FF2">
      <w:pPr>
        <w:tabs>
          <w:tab w:val="left" w:pos="709"/>
        </w:tabs>
        <w:spacing w:before="240" w:after="240" w:line="360" w:lineRule="auto"/>
        <w:jc w:val="both"/>
        <w:rPr>
          <w:rFonts w:ascii="Palatino Linotype" w:hAnsi="Palatino Linotype"/>
        </w:rPr>
      </w:pPr>
      <w:r w:rsidRPr="008E37F1">
        <w:rPr>
          <w:rFonts w:ascii="Palatino Linotype" w:hAnsi="Palatino Linotype"/>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14:paraId="74247D9C" w14:textId="77777777" w:rsidR="00CD1FF2" w:rsidRPr="008E37F1" w:rsidRDefault="00CD1FF2" w:rsidP="00CD1FF2">
      <w:pPr>
        <w:tabs>
          <w:tab w:val="left" w:pos="709"/>
        </w:tabs>
        <w:spacing w:before="240" w:after="240" w:line="360" w:lineRule="auto"/>
        <w:jc w:val="both"/>
        <w:rPr>
          <w:rFonts w:ascii="Palatino Linotype" w:hAnsi="Palatino Linotype"/>
        </w:rPr>
      </w:pPr>
      <w:r w:rsidRPr="008E37F1">
        <w:rPr>
          <w:rFonts w:ascii="Palatino Linotype" w:hAnsi="Palatino Linotype"/>
        </w:rPr>
        <w:lastRenderedPageBreak/>
        <w:t>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w:t>
      </w:r>
    </w:p>
    <w:p w14:paraId="36F3BEB6" w14:textId="77777777" w:rsidR="00CD1FF2" w:rsidRPr="008E37F1" w:rsidRDefault="00CD1FF2" w:rsidP="00DD76E6">
      <w:pPr>
        <w:pStyle w:val="Prrafodelista"/>
        <w:numPr>
          <w:ilvl w:val="0"/>
          <w:numId w:val="10"/>
        </w:numPr>
        <w:tabs>
          <w:tab w:val="left" w:pos="284"/>
          <w:tab w:val="left" w:pos="426"/>
          <w:tab w:val="left" w:pos="567"/>
          <w:tab w:val="left" w:pos="709"/>
          <w:tab w:val="left" w:pos="851"/>
        </w:tabs>
        <w:spacing w:after="240" w:line="360" w:lineRule="auto"/>
        <w:ind w:left="567" w:firstLine="0"/>
        <w:jc w:val="both"/>
        <w:rPr>
          <w:rFonts w:ascii="Palatino Linotype" w:hAnsi="Palatino Linotype"/>
        </w:rPr>
      </w:pPr>
      <w:r w:rsidRPr="008E37F1">
        <w:rPr>
          <w:rFonts w:ascii="Palatino Linotype" w:hAnsi="Palatino Linotype"/>
        </w:rPr>
        <w:t>La integridad (facilidad para detectar si un mensaje firmado ha sido alterado),</w:t>
      </w:r>
    </w:p>
    <w:p w14:paraId="3FE81B77" w14:textId="77777777" w:rsidR="00CD1FF2" w:rsidRPr="008E37F1" w:rsidRDefault="00CD1FF2" w:rsidP="00DD76E6">
      <w:pPr>
        <w:pStyle w:val="Prrafodelista"/>
        <w:numPr>
          <w:ilvl w:val="0"/>
          <w:numId w:val="10"/>
        </w:numPr>
        <w:tabs>
          <w:tab w:val="left" w:pos="284"/>
          <w:tab w:val="left" w:pos="426"/>
          <w:tab w:val="left" w:pos="567"/>
          <w:tab w:val="left" w:pos="709"/>
          <w:tab w:val="left" w:pos="851"/>
        </w:tabs>
        <w:spacing w:line="360" w:lineRule="auto"/>
        <w:ind w:left="567" w:firstLine="0"/>
        <w:jc w:val="both"/>
        <w:rPr>
          <w:rFonts w:ascii="Palatino Linotype" w:hAnsi="Palatino Linotype"/>
        </w:rPr>
      </w:pPr>
      <w:r w:rsidRPr="008E37F1">
        <w:rPr>
          <w:rFonts w:ascii="Palatino Linotype" w:hAnsi="Palatino Linotype"/>
        </w:rPr>
        <w:t>La autenticidad,</w:t>
      </w:r>
    </w:p>
    <w:p w14:paraId="46728BC8" w14:textId="77777777" w:rsidR="00CD1FF2" w:rsidRPr="008E37F1" w:rsidRDefault="00CD1FF2" w:rsidP="00DD76E6">
      <w:pPr>
        <w:pStyle w:val="Prrafodelista"/>
        <w:numPr>
          <w:ilvl w:val="0"/>
          <w:numId w:val="10"/>
        </w:numPr>
        <w:tabs>
          <w:tab w:val="left" w:pos="284"/>
          <w:tab w:val="left" w:pos="426"/>
          <w:tab w:val="left" w:pos="567"/>
          <w:tab w:val="left" w:pos="851"/>
        </w:tabs>
        <w:spacing w:line="360" w:lineRule="auto"/>
        <w:ind w:left="567" w:firstLine="0"/>
        <w:jc w:val="both"/>
        <w:rPr>
          <w:rFonts w:ascii="Palatino Linotype" w:hAnsi="Palatino Linotype"/>
        </w:rPr>
      </w:pPr>
      <w:r w:rsidRPr="008E37F1">
        <w:rPr>
          <w:rFonts w:ascii="Palatino Linotype" w:hAnsi="Palatino Linotype"/>
        </w:rPr>
        <w:t>Certidumbre de origen (facilidad para determinar qué persona es el autor de la firma que valida el contenido del mensaje) y</w:t>
      </w:r>
    </w:p>
    <w:p w14:paraId="3369528C" w14:textId="77777777" w:rsidR="00CD1FF2" w:rsidRPr="008E37F1" w:rsidRDefault="00CD1FF2" w:rsidP="00DD76E6">
      <w:pPr>
        <w:pStyle w:val="Prrafodelista"/>
        <w:numPr>
          <w:ilvl w:val="0"/>
          <w:numId w:val="10"/>
        </w:numPr>
        <w:tabs>
          <w:tab w:val="left" w:pos="284"/>
          <w:tab w:val="left" w:pos="426"/>
          <w:tab w:val="left" w:pos="567"/>
          <w:tab w:val="left" w:pos="709"/>
          <w:tab w:val="left" w:pos="851"/>
        </w:tabs>
        <w:spacing w:before="240" w:line="360" w:lineRule="auto"/>
        <w:ind w:left="567" w:firstLine="0"/>
        <w:jc w:val="both"/>
        <w:rPr>
          <w:rFonts w:ascii="Palatino Linotype" w:hAnsi="Palatino Linotype" w:cs="Arial"/>
          <w:sz w:val="22"/>
          <w:szCs w:val="22"/>
          <w:shd w:val="clear" w:color="auto" w:fill="FFFFFF"/>
          <w:lang w:eastAsia="en-US"/>
        </w:rPr>
      </w:pPr>
      <w:r w:rsidRPr="008E37F1">
        <w:rPr>
          <w:rFonts w:ascii="Palatino Linotype" w:hAnsi="Palatino Linotype"/>
        </w:rPr>
        <w:t>No repudiación del mensaje firmado (capacidad de impedir que el autor de la firma niegue haber firmado el mensaje).</w:t>
      </w:r>
    </w:p>
    <w:p w14:paraId="6A9084FF" w14:textId="77777777" w:rsidR="00CD1FF2" w:rsidRPr="008E37F1" w:rsidRDefault="00CD1FF2" w:rsidP="00CD1FF2">
      <w:pPr>
        <w:tabs>
          <w:tab w:val="left" w:pos="284"/>
          <w:tab w:val="left" w:pos="709"/>
          <w:tab w:val="left" w:pos="851"/>
        </w:tabs>
        <w:spacing w:before="240" w:after="240" w:line="360" w:lineRule="auto"/>
        <w:contextualSpacing/>
        <w:jc w:val="both"/>
        <w:rPr>
          <w:rFonts w:ascii="Palatino Linotype" w:hAnsi="Palatino Linotype"/>
        </w:rPr>
      </w:pPr>
      <w:r w:rsidRPr="008E37F1">
        <w:rPr>
          <w:rFonts w:ascii="Palatino Linotype" w:hAnsi="Palatino Linotype"/>
        </w:rPr>
        <w:t>Estos servicios de seguridad proporcionan las siguientes características a un mensaje con firma electrónica avanzada:</w:t>
      </w:r>
    </w:p>
    <w:p w14:paraId="454B170F" w14:textId="77777777" w:rsidR="00CD1FF2" w:rsidRPr="008E37F1" w:rsidRDefault="00CD1FF2" w:rsidP="00CD1FF2">
      <w:pPr>
        <w:pStyle w:val="Prrafodelista"/>
        <w:numPr>
          <w:ilvl w:val="0"/>
          <w:numId w:val="11"/>
        </w:numPr>
        <w:tabs>
          <w:tab w:val="left" w:pos="284"/>
          <w:tab w:val="left" w:pos="851"/>
        </w:tabs>
        <w:spacing w:after="240" w:line="360" w:lineRule="auto"/>
        <w:ind w:left="567" w:firstLine="0"/>
        <w:jc w:val="both"/>
        <w:rPr>
          <w:rFonts w:ascii="Palatino Linotype" w:hAnsi="Palatino Linotype"/>
        </w:rPr>
      </w:pPr>
      <w:r w:rsidRPr="008E37F1">
        <w:rPr>
          <w:rFonts w:ascii="Palatino Linotype" w:hAnsi="Palatino Linotype"/>
        </w:rPr>
        <w:t>Es infalsificable.</w:t>
      </w:r>
    </w:p>
    <w:p w14:paraId="6CC06DEB" w14:textId="77777777" w:rsidR="00CD1FF2" w:rsidRPr="008E37F1" w:rsidRDefault="00CD1FF2" w:rsidP="00CD1FF2">
      <w:pPr>
        <w:pStyle w:val="Prrafodelista"/>
        <w:numPr>
          <w:ilvl w:val="0"/>
          <w:numId w:val="11"/>
        </w:numPr>
        <w:tabs>
          <w:tab w:val="left" w:pos="284"/>
          <w:tab w:val="left" w:pos="851"/>
        </w:tabs>
        <w:spacing w:line="360" w:lineRule="auto"/>
        <w:ind w:left="567" w:firstLine="0"/>
        <w:jc w:val="both"/>
        <w:rPr>
          <w:rFonts w:ascii="Palatino Linotype" w:hAnsi="Palatino Linotype"/>
        </w:rPr>
      </w:pPr>
      <w:r w:rsidRPr="008E37F1">
        <w:rPr>
          <w:rFonts w:ascii="Palatino Linotype" w:hAnsi="Palatino Linotype"/>
        </w:rPr>
        <w:t>La firma electrónica avanzada no es reciclable (es única por mensaje).</w:t>
      </w:r>
    </w:p>
    <w:p w14:paraId="2D45B78C" w14:textId="77777777" w:rsidR="00CD1FF2" w:rsidRPr="008E37F1" w:rsidRDefault="00CD1FF2" w:rsidP="00CD1FF2">
      <w:pPr>
        <w:pStyle w:val="Prrafodelista"/>
        <w:numPr>
          <w:ilvl w:val="0"/>
          <w:numId w:val="11"/>
        </w:numPr>
        <w:tabs>
          <w:tab w:val="left" w:pos="284"/>
          <w:tab w:val="left" w:pos="851"/>
        </w:tabs>
        <w:spacing w:line="360" w:lineRule="auto"/>
        <w:ind w:left="567" w:firstLine="0"/>
        <w:jc w:val="both"/>
        <w:rPr>
          <w:rFonts w:ascii="Palatino Linotype" w:hAnsi="Palatino Linotype"/>
        </w:rPr>
      </w:pPr>
      <w:r w:rsidRPr="008E37F1">
        <w:rPr>
          <w:rFonts w:ascii="Palatino Linotype" w:hAnsi="Palatino Linotype"/>
        </w:rPr>
        <w:t>Un mensaje con firma electrónica avanzada alterado, es detectable.</w:t>
      </w:r>
    </w:p>
    <w:p w14:paraId="669F5458" w14:textId="77777777" w:rsidR="00CD1FF2" w:rsidRPr="008E37F1" w:rsidRDefault="00CD1FF2" w:rsidP="00CD1FF2">
      <w:pPr>
        <w:pStyle w:val="Prrafodelista"/>
        <w:numPr>
          <w:ilvl w:val="0"/>
          <w:numId w:val="11"/>
        </w:numPr>
        <w:tabs>
          <w:tab w:val="left" w:pos="284"/>
          <w:tab w:val="left" w:pos="851"/>
        </w:tabs>
        <w:spacing w:before="240" w:line="360" w:lineRule="auto"/>
        <w:ind w:left="567" w:firstLine="0"/>
        <w:jc w:val="both"/>
        <w:rPr>
          <w:rFonts w:ascii="Palatino Linotype" w:hAnsi="Palatino Linotype"/>
        </w:rPr>
      </w:pPr>
      <w:r w:rsidRPr="008E37F1">
        <w:rPr>
          <w:rFonts w:ascii="Palatino Linotype" w:hAnsi="Palatino Linotype"/>
        </w:rPr>
        <w:t>Un mensaje con firma electrónica avanzada, no puede ser repudiado.</w:t>
      </w:r>
    </w:p>
    <w:p w14:paraId="09738FAF" w14:textId="77777777" w:rsidR="00CD1FF2" w:rsidRPr="008E37F1" w:rsidRDefault="00CD1FF2" w:rsidP="00CD1FF2">
      <w:pPr>
        <w:tabs>
          <w:tab w:val="left" w:pos="709"/>
        </w:tabs>
        <w:spacing w:before="240" w:after="240" w:line="360" w:lineRule="auto"/>
        <w:jc w:val="both"/>
        <w:rPr>
          <w:rFonts w:ascii="Palatino Linotype" w:hAnsi="Palatino Linotype"/>
        </w:rPr>
      </w:pPr>
      <w:r w:rsidRPr="008E37F1">
        <w:rPr>
          <w:rFonts w:ascii="Palatino Linotype" w:hAnsi="Palatino Linotype"/>
        </w:rPr>
        <w:lastRenderedPageBreak/>
        <w:t>Los certificados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certificado de sello digital del emisor.</w:t>
      </w:r>
    </w:p>
    <w:p w14:paraId="315BECA4" w14:textId="77777777" w:rsidR="00CD1FF2" w:rsidRPr="008E37F1" w:rsidRDefault="00CD1FF2" w:rsidP="00CD1FF2">
      <w:pPr>
        <w:tabs>
          <w:tab w:val="left" w:pos="709"/>
        </w:tabs>
        <w:spacing w:before="240" w:after="240" w:line="360" w:lineRule="auto"/>
        <w:jc w:val="both"/>
        <w:rPr>
          <w:rFonts w:ascii="Palatino Linotype" w:hAnsi="Palatino Linotype"/>
        </w:rPr>
      </w:pPr>
      <w:r w:rsidRPr="008E37F1">
        <w:rPr>
          <w:rFonts w:ascii="Palatino Linotype" w:hAnsi="Palatino Linotype"/>
        </w:rPr>
        <w:t xml:space="preserve">Asimismo, con base en el Anexo 20 en análisis, se menciona que los datos testados constituyen elementos requeridos para la emisión de los comprobantes fiscales digitales por internet, siendo el número de serie del certificado del CSD el atributo requerido para expresar el número de serie del certificado de sello digital que ampara al comprobante, de acuerdo con el acuse correspondiente a 20 posiciones otorgado por el sistema del SAT, el folio fiscal referido como el  UUID es un atributo  requerido para expresar los 36 caracteres del folio fiscal de la transacción de timbrado conforme al estándar RFC 4122, el número certificado SAT el atributo requerido para expresar el número de serie del certificado del SAT usado para generar el sello digital del Timbre Fiscal Digital, el sello digital del CFD el atributo requerido para contener el sello digital del comprobante fiscal o comprobante de retenciones que se ha timbrado, sello que debe ser expresado como una cadena de texto en formato Base 64, el sello del SAT el atributo requerido para contener el sello digital del Timbre Fiscal Digital, que debe ser expresado como una cadena de texto </w:t>
      </w:r>
      <w:r w:rsidRPr="008E37F1">
        <w:rPr>
          <w:rFonts w:ascii="Palatino Linotype" w:hAnsi="Palatino Linotype"/>
        </w:rPr>
        <w:lastRenderedPageBreak/>
        <w:t xml:space="preserve">en formato Base 64, y finalmente la cadena original, es la secuencia de datos formulada con la información contenida dentro del timbre fiscal digital del SAT.  </w:t>
      </w:r>
    </w:p>
    <w:p w14:paraId="2E920EAB" w14:textId="509773D5" w:rsidR="00CD1FF2" w:rsidRPr="008E37F1" w:rsidRDefault="00CD1FF2" w:rsidP="00CD1FF2">
      <w:pPr>
        <w:tabs>
          <w:tab w:val="left" w:pos="709"/>
        </w:tabs>
        <w:spacing w:before="240" w:after="240" w:line="360" w:lineRule="auto"/>
        <w:jc w:val="both"/>
        <w:rPr>
          <w:rFonts w:ascii="Palatino Linotype" w:hAnsi="Palatino Linotype"/>
        </w:rPr>
      </w:pPr>
      <w:r w:rsidRPr="008E37F1">
        <w:rPr>
          <w:rFonts w:ascii="Palatino Linotype" w:hAnsi="Palatino Linotype"/>
        </w:rPr>
        <w:t xml:space="preserve">Con base en lo expuesto, se reitera que los datos señalados, no pueden ser considerados como confidenciales, en virtud de que los mismos no se encuentran relacionados con información de particulares, sino más bien de entes públicos, es decir, el Servicio de Administración Tributaria y el contribuyente, que en el caso concreto es el </w:t>
      </w:r>
      <w:r w:rsidR="00DD76E6" w:rsidRPr="008E37F1">
        <w:rPr>
          <w:rFonts w:ascii="Palatino Linotype" w:hAnsi="Palatino Linotype"/>
          <w:b/>
          <w:bCs/>
        </w:rPr>
        <w:t>S</w:t>
      </w:r>
      <w:r w:rsidRPr="008E37F1">
        <w:rPr>
          <w:rFonts w:ascii="Palatino Linotype" w:hAnsi="Palatino Linotype"/>
          <w:b/>
          <w:bCs/>
        </w:rPr>
        <w:t xml:space="preserve">ujeto </w:t>
      </w:r>
      <w:r w:rsidR="00DD76E6" w:rsidRPr="008E37F1">
        <w:rPr>
          <w:rFonts w:ascii="Palatino Linotype" w:hAnsi="Palatino Linotype"/>
          <w:b/>
          <w:bCs/>
        </w:rPr>
        <w:t>O</w:t>
      </w:r>
      <w:r w:rsidRPr="008E37F1">
        <w:rPr>
          <w:rFonts w:ascii="Palatino Linotype" w:hAnsi="Palatino Linotype"/>
          <w:b/>
          <w:bCs/>
        </w:rPr>
        <w:t>bligado</w:t>
      </w:r>
      <w:r w:rsidRPr="008E37F1">
        <w:rPr>
          <w:rFonts w:ascii="Palatino Linotype" w:hAnsi="Palatino Linotype"/>
        </w:rPr>
        <w:t>, motivo por el cual, no es procedente la versión pública en la que estos datos se testaron</w:t>
      </w:r>
      <w:r w:rsidR="00D55DD0" w:rsidRPr="008E37F1">
        <w:rPr>
          <w:rFonts w:ascii="Palatino Linotype" w:hAnsi="Palatino Linotype"/>
        </w:rPr>
        <w:t>.</w:t>
      </w:r>
    </w:p>
    <w:p w14:paraId="02BDCDAB" w14:textId="24B387C5" w:rsidR="00C75CB9" w:rsidRPr="008E37F1" w:rsidRDefault="00D55DD0" w:rsidP="00C75CB9">
      <w:pPr>
        <w:spacing w:before="240" w:after="240" w:line="360" w:lineRule="auto"/>
        <w:jc w:val="both"/>
        <w:rPr>
          <w:rFonts w:ascii="Palatino Linotype" w:hAnsi="Palatino Linotype"/>
        </w:rPr>
      </w:pPr>
      <w:r w:rsidRPr="008E37F1">
        <w:rPr>
          <w:rFonts w:ascii="Palatino Linotype" w:eastAsia="Palatino Linotype" w:hAnsi="Palatino Linotype" w:cs="Palatino Linotype"/>
          <w:iCs/>
        </w:rPr>
        <w:t xml:space="preserve">Derivado de los argumentos expuestos, </w:t>
      </w:r>
      <w:r w:rsidR="00DB6777" w:rsidRPr="008E37F1">
        <w:rPr>
          <w:rFonts w:ascii="Palatino Linotype" w:eastAsia="Palatino Linotype" w:hAnsi="Palatino Linotype" w:cs="Palatino Linotype"/>
          <w:iCs/>
        </w:rPr>
        <w:t xml:space="preserve">no puede tenerse por </w:t>
      </w:r>
      <w:r w:rsidRPr="008E37F1">
        <w:rPr>
          <w:rFonts w:ascii="Palatino Linotype" w:eastAsia="Palatino Linotype" w:hAnsi="Palatino Linotype" w:cs="Palatino Linotype"/>
          <w:iCs/>
        </w:rPr>
        <w:t>atendido</w:t>
      </w:r>
      <w:r w:rsidR="00DB6777" w:rsidRPr="008E37F1">
        <w:rPr>
          <w:rFonts w:ascii="Palatino Linotype" w:eastAsia="Palatino Linotype" w:hAnsi="Palatino Linotype" w:cs="Palatino Linotype"/>
          <w:iCs/>
        </w:rPr>
        <w:t xml:space="preserve"> el requerimiento de información </w:t>
      </w:r>
      <w:r w:rsidR="00861BE0" w:rsidRPr="008E37F1">
        <w:rPr>
          <w:rFonts w:ascii="Palatino Linotype" w:eastAsia="Palatino Linotype" w:hAnsi="Palatino Linotype" w:cs="Palatino Linotype"/>
          <w:iCs/>
        </w:rPr>
        <w:t>en estudio, pues, además de que los documentos remitidos no fueron testados correctamente, no pasa desapercibido que no se remitió información respecto de la Titular de la Unidad de Transparencia,</w:t>
      </w:r>
      <w:r w:rsidR="00AE711F" w:rsidRPr="008E37F1">
        <w:rPr>
          <w:rFonts w:ascii="Palatino Linotype" w:eastAsia="Palatino Linotype" w:hAnsi="Palatino Linotype" w:cs="Palatino Linotype"/>
          <w:iCs/>
        </w:rPr>
        <w:t xml:space="preserve"> </w:t>
      </w:r>
      <w:r w:rsidR="00861BE0" w:rsidRPr="008E37F1">
        <w:rPr>
          <w:rFonts w:ascii="Palatino Linotype" w:eastAsia="Palatino Linotype" w:hAnsi="Palatino Linotype" w:cs="Palatino Linotype"/>
          <w:iCs/>
        </w:rPr>
        <w:t>asimismo, que</w:t>
      </w:r>
      <w:r w:rsidR="008E37F1" w:rsidRPr="008E37F1">
        <w:rPr>
          <w:rFonts w:ascii="Palatino Linotype" w:eastAsia="Palatino Linotype" w:hAnsi="Palatino Linotype" w:cs="Palatino Linotype"/>
          <w:iCs/>
        </w:rPr>
        <w:t xml:space="preserve"> </w:t>
      </w:r>
      <w:r w:rsidR="00861BE0" w:rsidRPr="008E37F1">
        <w:rPr>
          <w:rFonts w:ascii="Palatino Linotype" w:eastAsia="Palatino Linotype" w:hAnsi="Palatino Linotype" w:cs="Palatino Linotype"/>
          <w:iCs/>
        </w:rPr>
        <w:t>no se cumplió con la temporalidad seña</w:t>
      </w:r>
      <w:r w:rsidR="008E37F1" w:rsidRPr="008E37F1">
        <w:rPr>
          <w:rFonts w:ascii="Palatino Linotype" w:eastAsia="Palatino Linotype" w:hAnsi="Palatino Linotype" w:cs="Palatino Linotype"/>
          <w:iCs/>
        </w:rPr>
        <w:t xml:space="preserve">lada por la persona solicitante, </w:t>
      </w:r>
      <w:r w:rsidR="00861BE0" w:rsidRPr="008E37F1">
        <w:rPr>
          <w:rFonts w:ascii="Palatino Linotype" w:eastAsia="Palatino Linotype" w:hAnsi="Palatino Linotype" w:cs="Palatino Linotype"/>
          <w:iCs/>
        </w:rPr>
        <w:t>en consecuencia, se estima dable ordenar la entrega de</w:t>
      </w:r>
      <w:r w:rsidR="008E37F1" w:rsidRPr="008E37F1">
        <w:rPr>
          <w:rFonts w:ascii="Palatino Linotype" w:eastAsia="Palatino Linotype" w:hAnsi="Palatino Linotype" w:cs="Palatino Linotype"/>
          <w:iCs/>
        </w:rPr>
        <w:t xml:space="preserve">l soporte documental que </w:t>
      </w:r>
      <w:r w:rsidR="001A7A71" w:rsidRPr="008E37F1">
        <w:rPr>
          <w:rFonts w:ascii="Palatino Linotype" w:eastAsia="Palatino Linotype" w:hAnsi="Palatino Linotype" w:cs="Palatino Linotype"/>
          <w:iCs/>
        </w:rPr>
        <w:t>dé</w:t>
      </w:r>
      <w:r w:rsidR="008E37F1" w:rsidRPr="008E37F1">
        <w:rPr>
          <w:rFonts w:ascii="Palatino Linotype" w:eastAsia="Palatino Linotype" w:hAnsi="Palatino Linotype" w:cs="Palatino Linotype"/>
          <w:iCs/>
        </w:rPr>
        <w:t xml:space="preserve"> cuenta de la nómina de lo</w:t>
      </w:r>
      <w:r w:rsidR="00861BE0" w:rsidRPr="008E37F1">
        <w:rPr>
          <w:rFonts w:ascii="Palatino Linotype" w:eastAsia="Palatino Linotype" w:hAnsi="Palatino Linotype" w:cs="Palatino Linotype"/>
          <w:iCs/>
        </w:rPr>
        <w:t>s servidoras públicas adscritas a la Unidad de Transparencia, de</w:t>
      </w:r>
      <w:r w:rsidR="008E37F1" w:rsidRPr="008E37F1">
        <w:rPr>
          <w:rFonts w:ascii="Palatino Linotype" w:eastAsia="Palatino Linotype" w:hAnsi="Palatino Linotype" w:cs="Palatino Linotype"/>
          <w:iCs/>
        </w:rPr>
        <w:t xml:space="preserve"> la primera y </w:t>
      </w:r>
      <w:r w:rsidR="00B82CFA" w:rsidRPr="008E37F1">
        <w:rPr>
          <w:rFonts w:ascii="Palatino Linotype" w:eastAsia="Palatino Linotype" w:hAnsi="Palatino Linotype" w:cs="Palatino Linotype"/>
          <w:iCs/>
        </w:rPr>
        <w:t xml:space="preserve">segunda </w:t>
      </w:r>
      <w:r w:rsidR="00861BE0" w:rsidRPr="008E37F1">
        <w:rPr>
          <w:rFonts w:ascii="Palatino Linotype" w:eastAsia="Palatino Linotype" w:hAnsi="Palatino Linotype" w:cs="Palatino Linotype"/>
          <w:iCs/>
        </w:rPr>
        <w:t xml:space="preserve">quincena de marzo de dos mil veintidós, para tener por satisfecho el derecho de acceso a la </w:t>
      </w:r>
      <w:r w:rsidR="00EF7463" w:rsidRPr="008E37F1">
        <w:rPr>
          <w:rFonts w:ascii="Palatino Linotype" w:eastAsia="Palatino Linotype" w:hAnsi="Palatino Linotype" w:cs="Palatino Linotype"/>
          <w:iCs/>
        </w:rPr>
        <w:t>información</w:t>
      </w:r>
      <w:r w:rsidR="00C75CB9" w:rsidRPr="008E37F1">
        <w:rPr>
          <w:rFonts w:ascii="Palatino Linotype" w:eastAsia="Palatino Linotype" w:hAnsi="Palatino Linotype" w:cs="Palatino Linotype"/>
          <w:iCs/>
        </w:rPr>
        <w:t>, o</w:t>
      </w:r>
      <w:r w:rsidR="00C75CB9" w:rsidRPr="008E37F1">
        <w:rPr>
          <w:rFonts w:ascii="Palatino Linotype" w:hAnsi="Palatino Linotype"/>
        </w:rPr>
        <w:t>bservando lo señalado así como las consideraciones establecidas en el considerando siguiente.</w:t>
      </w:r>
    </w:p>
    <w:bookmarkEnd w:id="7"/>
    <w:p w14:paraId="5992FC2A" w14:textId="35B8A934" w:rsidR="006069BC" w:rsidRPr="008E37F1" w:rsidRDefault="006069BC" w:rsidP="006069BC">
      <w:pPr>
        <w:spacing w:before="240" w:after="240" w:line="360" w:lineRule="auto"/>
        <w:ind w:right="51"/>
        <w:jc w:val="both"/>
        <w:rPr>
          <w:rFonts w:ascii="Palatino Linotype" w:eastAsia="Palatino Linotype" w:hAnsi="Palatino Linotype" w:cs="Palatino Linotype"/>
        </w:rPr>
      </w:pPr>
      <w:r w:rsidRPr="008E37F1">
        <w:rPr>
          <w:rFonts w:ascii="Palatino Linotype" w:eastAsia="Palatino Linotype" w:hAnsi="Palatino Linotype" w:cs="Palatino Linotype"/>
        </w:rPr>
        <w:lastRenderedPageBreak/>
        <w:t xml:space="preserve">De lo hasta aquí expuesto, se concluye que los motivos de inconformidad de la parte </w:t>
      </w:r>
      <w:r w:rsidRPr="008E37F1">
        <w:rPr>
          <w:rFonts w:ascii="Palatino Linotype" w:eastAsia="Palatino Linotype" w:hAnsi="Palatino Linotype" w:cs="Palatino Linotype"/>
          <w:b/>
        </w:rPr>
        <w:t xml:space="preserve">Recurrente </w:t>
      </w:r>
      <w:r w:rsidRPr="008E37F1">
        <w:rPr>
          <w:rFonts w:ascii="Palatino Linotype" w:eastAsia="Palatino Linotype" w:hAnsi="Palatino Linotype" w:cs="Palatino Linotype"/>
        </w:rPr>
        <w:t xml:space="preserve">devienen fundados, siendo procedente </w:t>
      </w:r>
      <w:r w:rsidR="00FE6A12" w:rsidRPr="008E37F1">
        <w:rPr>
          <w:rFonts w:ascii="Palatino Linotype" w:eastAsia="Palatino Linotype" w:hAnsi="Palatino Linotype" w:cs="Palatino Linotype"/>
          <w:i/>
          <w:iCs/>
        </w:rPr>
        <w:t>Modificar</w:t>
      </w:r>
      <w:r w:rsidRPr="008E37F1">
        <w:rPr>
          <w:rFonts w:ascii="Palatino Linotype" w:eastAsia="Palatino Linotype" w:hAnsi="Palatino Linotype" w:cs="Palatino Linotype"/>
        </w:rPr>
        <w:t xml:space="preserve"> la respuesta proporcionada por el </w:t>
      </w:r>
      <w:r w:rsidRPr="008E37F1">
        <w:rPr>
          <w:rFonts w:ascii="Palatino Linotype" w:eastAsia="Palatino Linotype" w:hAnsi="Palatino Linotype" w:cs="Palatino Linotype"/>
          <w:b/>
        </w:rPr>
        <w:t xml:space="preserve">Sujeto Obligado </w:t>
      </w:r>
      <w:r w:rsidRPr="008E37F1">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5E465520" w14:textId="77777777" w:rsidR="00FE6A12" w:rsidRPr="008E37F1" w:rsidRDefault="00FE6A12" w:rsidP="00FE6A12">
      <w:pPr>
        <w:spacing w:before="240" w:after="240" w:line="360" w:lineRule="auto"/>
        <w:jc w:val="both"/>
        <w:rPr>
          <w:rFonts w:ascii="Palatino Linotype" w:hAnsi="Palatino Linotype"/>
        </w:rPr>
      </w:pPr>
      <w:r w:rsidRPr="008E37F1">
        <w:rPr>
          <w:rFonts w:ascii="Palatino Linotype" w:hAnsi="Palatino Linotype"/>
          <w:b/>
        </w:rPr>
        <w:t>Quinto. Versión Pública.</w:t>
      </w:r>
      <w:r w:rsidRPr="008E37F1">
        <w:rPr>
          <w:rFonts w:ascii="Palatino Linotype" w:hAnsi="Palatino Linotype" w:cs="Arial"/>
          <w:bCs/>
          <w:sz w:val="28"/>
        </w:rPr>
        <w:t xml:space="preserve"> </w:t>
      </w:r>
      <w:r w:rsidRPr="008E37F1">
        <w:rPr>
          <w:rFonts w:ascii="Palatino Linotype" w:hAnsi="Palatino Linotype"/>
        </w:rPr>
        <w:t>Finalmente, debe señalarse que de ser el caso en que los documentos que vayan a ser entregados por el</w:t>
      </w:r>
      <w:r w:rsidRPr="008E37F1">
        <w:rPr>
          <w:rFonts w:ascii="Palatino Linotype" w:hAnsi="Palatino Linotype" w:cs="Arial"/>
          <w:b/>
        </w:rPr>
        <w:t xml:space="preserve"> </w:t>
      </w:r>
      <w:r w:rsidRPr="008E37F1">
        <w:rPr>
          <w:rFonts w:ascii="Palatino Linotype" w:hAnsi="Palatino Linotype" w:cs="Arial"/>
        </w:rPr>
        <w:t>sujeto obligado</w:t>
      </w:r>
      <w:r w:rsidRPr="008E37F1">
        <w:rPr>
          <w:rFonts w:ascii="Palatino Linotype" w:hAnsi="Palatino Linotype"/>
        </w:rPr>
        <w:t xml:space="preserve">, para dar cumplimiento a la presente resolución, contengan datos que deban ser clasificados, el </w:t>
      </w:r>
      <w:r w:rsidRPr="008E37F1">
        <w:rPr>
          <w:rFonts w:ascii="Palatino Linotype" w:hAnsi="Palatino Linotype"/>
          <w:b/>
          <w:bCs/>
        </w:rPr>
        <w:t>Sujeto Obligado</w:t>
      </w:r>
      <w:r w:rsidRPr="008E37F1">
        <w:rPr>
          <w:rFonts w:ascii="Palatino Linotype" w:hAnsi="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4B3CA688" w14:textId="05318E8C" w:rsidR="00FE6A12" w:rsidRPr="008E37F1" w:rsidRDefault="00FE6A12" w:rsidP="00FE6A12">
      <w:pPr>
        <w:spacing w:before="240" w:after="240" w:line="360" w:lineRule="auto"/>
        <w:jc w:val="both"/>
        <w:rPr>
          <w:rFonts w:ascii="Palatino Linotype" w:hAnsi="Palatino Linotype" w:cs="Arial"/>
        </w:rPr>
      </w:pPr>
      <w:r w:rsidRPr="008E37F1">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936398B" w14:textId="104A7B8A" w:rsidR="00FE6A12" w:rsidRPr="008E37F1" w:rsidRDefault="00FE6A12" w:rsidP="00FE6A12">
      <w:pPr>
        <w:spacing w:before="240" w:after="240" w:line="360" w:lineRule="auto"/>
        <w:jc w:val="both"/>
        <w:rPr>
          <w:rFonts w:ascii="Palatino Linotype" w:hAnsi="Palatino Linotype" w:cs="Arial"/>
        </w:rPr>
      </w:pPr>
    </w:p>
    <w:p w14:paraId="14722225" w14:textId="77777777" w:rsidR="00FE6A12" w:rsidRPr="008E37F1" w:rsidRDefault="00FE6A12" w:rsidP="00FE6A12">
      <w:pPr>
        <w:spacing w:before="240" w:after="240" w:line="360" w:lineRule="auto"/>
        <w:jc w:val="both"/>
        <w:rPr>
          <w:rFonts w:ascii="Palatino Linotype" w:hAnsi="Palatino Linotype" w:cs="Arial"/>
        </w:rPr>
      </w:pPr>
    </w:p>
    <w:p w14:paraId="70CD9D8C"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i/>
          <w:sz w:val="22"/>
          <w:szCs w:val="20"/>
        </w:rPr>
        <w:lastRenderedPageBreak/>
        <w:t>“</w:t>
      </w:r>
      <w:r w:rsidRPr="008E37F1">
        <w:rPr>
          <w:rFonts w:ascii="Palatino Linotype" w:hAnsi="Palatino Linotype" w:cs="Arial"/>
          <w:b/>
          <w:i/>
          <w:sz w:val="22"/>
          <w:szCs w:val="20"/>
        </w:rPr>
        <w:t>Artículo 3</w:t>
      </w:r>
      <w:r w:rsidRPr="008E37F1">
        <w:rPr>
          <w:rFonts w:ascii="Palatino Linotype" w:hAnsi="Palatino Linotype" w:cs="Arial"/>
          <w:i/>
          <w:sz w:val="22"/>
          <w:szCs w:val="20"/>
        </w:rPr>
        <w:t>. Para los efectos de la presente Ley se entenderá por:</w:t>
      </w:r>
    </w:p>
    <w:p w14:paraId="1B220484"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i/>
          <w:sz w:val="22"/>
          <w:szCs w:val="20"/>
        </w:rPr>
        <w:t>[…]</w:t>
      </w:r>
    </w:p>
    <w:p w14:paraId="0313EACA"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IX. Datos personales</w:t>
      </w:r>
      <w:r w:rsidRPr="008E37F1">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2E22E8A7"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XX. Información clasificada</w:t>
      </w:r>
      <w:r w:rsidRPr="008E37F1">
        <w:rPr>
          <w:rFonts w:ascii="Palatino Linotype" w:hAnsi="Palatino Linotype" w:cs="Arial"/>
          <w:i/>
          <w:sz w:val="22"/>
          <w:szCs w:val="20"/>
        </w:rPr>
        <w:t>: Aquella considerada por la presente Ley como reservada o confidencial;</w:t>
      </w:r>
    </w:p>
    <w:p w14:paraId="0C441B07"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 xml:space="preserve">XXI. Información confidencial: </w:t>
      </w:r>
      <w:r w:rsidRPr="008E37F1">
        <w:rPr>
          <w:rFonts w:ascii="Palatino Linotype" w:hAnsi="Palatino Linotype" w:cs="Arial"/>
          <w:i/>
          <w:sz w:val="22"/>
          <w:szCs w:val="20"/>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BCD832E"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XLV. Versión pública:</w:t>
      </w:r>
      <w:r w:rsidRPr="008E37F1">
        <w:rPr>
          <w:rFonts w:ascii="Palatino Linotype" w:hAnsi="Palatino Linotype" w:cs="Arial"/>
          <w:i/>
          <w:sz w:val="22"/>
          <w:szCs w:val="20"/>
        </w:rPr>
        <w:t xml:space="preserve"> Documento en el que se elimine, suprime o borra la información clasificada como reservada o confidencial para permitir su acceso.</w:t>
      </w:r>
    </w:p>
    <w:p w14:paraId="062E58ED"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i/>
          <w:sz w:val="22"/>
          <w:szCs w:val="20"/>
        </w:rPr>
        <w:t>[…]</w:t>
      </w:r>
    </w:p>
    <w:p w14:paraId="3B162E13"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b/>
          <w:i/>
          <w:sz w:val="22"/>
          <w:szCs w:val="20"/>
        </w:rPr>
        <w:t>Artículo 91.</w:t>
      </w:r>
      <w:r w:rsidRPr="008E37F1">
        <w:rPr>
          <w:rFonts w:ascii="Palatino Linotype" w:hAnsi="Palatino Linotype" w:cs="Arial"/>
          <w:i/>
          <w:sz w:val="22"/>
          <w:szCs w:val="20"/>
        </w:rPr>
        <w:t xml:space="preserve"> El acceso a la información pública será restringido excepcionalmente, cuando ésta sea clasificada como reservada o confidencial.</w:t>
      </w:r>
    </w:p>
    <w:p w14:paraId="5CF26EA9"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b/>
          <w:i/>
          <w:sz w:val="22"/>
          <w:szCs w:val="20"/>
        </w:rPr>
        <w:t>Artículo 132.</w:t>
      </w:r>
      <w:r w:rsidRPr="008E37F1">
        <w:rPr>
          <w:rFonts w:ascii="Palatino Linotype" w:hAnsi="Palatino Linotype" w:cs="Arial"/>
          <w:i/>
          <w:sz w:val="22"/>
          <w:szCs w:val="20"/>
        </w:rPr>
        <w:t xml:space="preserve"> La clasificación de la información se llevará a cabo en el momento en que:</w:t>
      </w:r>
    </w:p>
    <w:p w14:paraId="5B8C287A"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I</w:t>
      </w:r>
      <w:r w:rsidRPr="008E37F1">
        <w:rPr>
          <w:rFonts w:ascii="Palatino Linotype" w:hAnsi="Palatino Linotype" w:cs="Arial"/>
          <w:i/>
          <w:sz w:val="22"/>
          <w:szCs w:val="20"/>
        </w:rPr>
        <w:t>. Se reciba una solicitud de acceso a la información;</w:t>
      </w:r>
    </w:p>
    <w:p w14:paraId="2AF9BD6B"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II.</w:t>
      </w:r>
      <w:r w:rsidRPr="008E37F1">
        <w:rPr>
          <w:rFonts w:ascii="Palatino Linotype" w:hAnsi="Palatino Linotype" w:cs="Arial"/>
          <w:i/>
          <w:sz w:val="22"/>
          <w:szCs w:val="20"/>
        </w:rPr>
        <w:t xml:space="preserve"> Se determine mediante resolución de autoridad competente; o</w:t>
      </w:r>
    </w:p>
    <w:p w14:paraId="49E47754"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III.</w:t>
      </w:r>
      <w:r w:rsidRPr="008E37F1">
        <w:rPr>
          <w:rFonts w:ascii="Palatino Linotype" w:hAnsi="Palatino Linotype" w:cs="Arial"/>
          <w:i/>
          <w:sz w:val="22"/>
          <w:szCs w:val="20"/>
        </w:rPr>
        <w:t xml:space="preserve"> Se generen versiones públicas para dar cumplimiento a las obligaciones de transparencia previstas en esta Ley.</w:t>
      </w:r>
    </w:p>
    <w:p w14:paraId="5CC2B9F7"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i/>
          <w:sz w:val="22"/>
          <w:szCs w:val="20"/>
        </w:rPr>
        <w:t>[…]</w:t>
      </w:r>
    </w:p>
    <w:p w14:paraId="35651A83"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b/>
          <w:i/>
          <w:sz w:val="22"/>
          <w:szCs w:val="20"/>
        </w:rPr>
        <w:t>Artículo 143</w:t>
      </w:r>
      <w:r w:rsidRPr="008E37F1">
        <w:rPr>
          <w:rFonts w:ascii="Palatino Linotype" w:hAnsi="Palatino Linotype" w:cs="Arial"/>
          <w:i/>
          <w:sz w:val="22"/>
          <w:szCs w:val="20"/>
        </w:rPr>
        <w:t>. Para los efectos de esta Ley se considera información confidencial, la clasificada como tal, de manera permanente, por su naturaleza, cuando:</w:t>
      </w:r>
    </w:p>
    <w:p w14:paraId="02B6EF02"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I.</w:t>
      </w:r>
      <w:r w:rsidRPr="008E37F1">
        <w:rPr>
          <w:rFonts w:ascii="Palatino Linotype" w:hAnsi="Palatino Linotype" w:cs="Arial"/>
          <w:i/>
          <w:sz w:val="22"/>
          <w:szCs w:val="20"/>
        </w:rPr>
        <w:t xml:space="preserve"> Se refiera a la información privada y los datos personales concernientes a una persona física o </w:t>
      </w:r>
      <w:proofErr w:type="gramStart"/>
      <w:r w:rsidRPr="008E37F1">
        <w:rPr>
          <w:rFonts w:ascii="Palatino Linotype" w:hAnsi="Palatino Linotype" w:cs="Arial"/>
          <w:i/>
          <w:sz w:val="22"/>
          <w:szCs w:val="20"/>
        </w:rPr>
        <w:t>jurídico</w:t>
      </w:r>
      <w:proofErr w:type="gramEnd"/>
      <w:r w:rsidRPr="008E37F1">
        <w:rPr>
          <w:rFonts w:ascii="Palatino Linotype" w:hAnsi="Palatino Linotype" w:cs="Arial"/>
          <w:i/>
          <w:sz w:val="22"/>
          <w:szCs w:val="20"/>
        </w:rPr>
        <w:t xml:space="preserve"> colectiva identificada o identificable;</w:t>
      </w:r>
    </w:p>
    <w:p w14:paraId="3EFBC3EB"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lastRenderedPageBreak/>
        <w:t>II.</w:t>
      </w:r>
      <w:r w:rsidRPr="008E37F1">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B97DDF2"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III.</w:t>
      </w:r>
      <w:r w:rsidRPr="008E37F1">
        <w:rPr>
          <w:rFonts w:ascii="Palatino Linotype" w:hAnsi="Palatino Linotype" w:cs="Arial"/>
          <w:i/>
          <w:sz w:val="22"/>
          <w:szCs w:val="20"/>
        </w:rPr>
        <w:t xml:space="preserve"> La que presenten los particulares a los sujetos obligados, de conformidad con lo dispuesto por las leyes o los tratados internacionales.</w:t>
      </w:r>
    </w:p>
    <w:p w14:paraId="6C2A7A02"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i/>
          <w:sz w:val="22"/>
          <w:szCs w:val="20"/>
        </w:rPr>
        <w:t>La información confidencial no estará sujeta a temporalidad alguna y sólo podrán tener acceso a ella los titulares de la misma, sus representantes y los servidores públicos facultados para ello.</w:t>
      </w:r>
    </w:p>
    <w:p w14:paraId="34978A8D"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34AB0563" w14:textId="77777777" w:rsidR="00FE6A12" w:rsidRPr="008E37F1" w:rsidRDefault="00FE6A12" w:rsidP="00FE6A12">
      <w:pPr>
        <w:spacing w:before="240" w:after="240" w:line="360" w:lineRule="auto"/>
        <w:jc w:val="both"/>
        <w:rPr>
          <w:rFonts w:ascii="Palatino Linotype" w:hAnsi="Palatino Linotype" w:cs="Arial"/>
        </w:rPr>
      </w:pPr>
      <w:r w:rsidRPr="008E37F1">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FFA695B" w14:textId="77777777" w:rsidR="00FE6A12" w:rsidRPr="008E37F1" w:rsidRDefault="00FE6A12" w:rsidP="00FE6A12">
      <w:pPr>
        <w:spacing w:before="240" w:after="240" w:line="360" w:lineRule="auto"/>
        <w:jc w:val="both"/>
        <w:rPr>
          <w:rFonts w:ascii="Palatino Linotype" w:hAnsi="Palatino Linotype" w:cs="Arial"/>
        </w:rPr>
      </w:pPr>
      <w:r w:rsidRPr="008E37F1">
        <w:rPr>
          <w:rFonts w:ascii="Palatino Linotype" w:hAnsi="Palatino Linotype" w:cs="Arial"/>
        </w:rPr>
        <w:t>Entorno a lo que aquí nos interesa, los Lineamientos Quincuagésimo sexto, Quincuagésimo séptimo y Quincuagésimo octavo, establecen lo siguiente:</w:t>
      </w:r>
    </w:p>
    <w:p w14:paraId="64A878FC"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b/>
          <w:bCs/>
          <w:i/>
          <w:sz w:val="22"/>
          <w:szCs w:val="20"/>
        </w:rPr>
        <w:lastRenderedPageBreak/>
        <w:t>“Quincuagésimo sexto</w:t>
      </w:r>
      <w:r w:rsidRPr="008E37F1">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E364CD7"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b/>
          <w:bCs/>
          <w:i/>
          <w:sz w:val="22"/>
          <w:szCs w:val="20"/>
        </w:rPr>
        <w:t>Quincuagésimo séptimo</w:t>
      </w:r>
      <w:r w:rsidRPr="008E37F1">
        <w:rPr>
          <w:rFonts w:ascii="Palatino Linotype" w:hAnsi="Palatino Linotype" w:cs="Arial"/>
          <w:i/>
          <w:sz w:val="22"/>
          <w:szCs w:val="20"/>
        </w:rPr>
        <w:t xml:space="preserve">. Se considera, en principio, como información pública y no podrá omitirse de las versiones públicas la siguiente: </w:t>
      </w:r>
    </w:p>
    <w:p w14:paraId="742EA028"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I.</w:t>
      </w:r>
      <w:r w:rsidRPr="008E37F1">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3BC30662"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II.</w:t>
      </w:r>
      <w:r w:rsidRPr="008E37F1">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43D8AE26" w14:textId="77777777" w:rsidR="00FE6A12" w:rsidRPr="008E37F1" w:rsidRDefault="00FE6A12" w:rsidP="00FE6A12">
      <w:pPr>
        <w:spacing w:before="120" w:after="120"/>
        <w:ind w:left="1134" w:right="902"/>
        <w:jc w:val="both"/>
        <w:rPr>
          <w:rFonts w:ascii="Palatino Linotype" w:hAnsi="Palatino Linotype" w:cs="Arial"/>
          <w:i/>
          <w:sz w:val="22"/>
          <w:szCs w:val="20"/>
        </w:rPr>
      </w:pPr>
      <w:r w:rsidRPr="008E37F1">
        <w:rPr>
          <w:rFonts w:ascii="Palatino Linotype" w:hAnsi="Palatino Linotype" w:cs="Arial"/>
          <w:b/>
          <w:bCs/>
          <w:i/>
          <w:sz w:val="22"/>
          <w:szCs w:val="20"/>
        </w:rPr>
        <w:t>III.</w:t>
      </w:r>
      <w:r w:rsidRPr="008E37F1">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A9DCBC2"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429EB728" w14:textId="77777777" w:rsidR="00FE6A12" w:rsidRPr="008E37F1" w:rsidRDefault="00FE6A12" w:rsidP="00FE6A12">
      <w:pPr>
        <w:spacing w:before="120" w:after="120"/>
        <w:ind w:left="851" w:right="902"/>
        <w:jc w:val="both"/>
        <w:rPr>
          <w:rFonts w:ascii="Palatino Linotype" w:hAnsi="Palatino Linotype" w:cs="Arial"/>
          <w:i/>
          <w:sz w:val="22"/>
          <w:szCs w:val="20"/>
        </w:rPr>
      </w:pPr>
      <w:r w:rsidRPr="008E37F1">
        <w:rPr>
          <w:rFonts w:ascii="Palatino Linotype" w:hAnsi="Palatino Linotype" w:cs="Arial"/>
          <w:b/>
          <w:bCs/>
          <w:i/>
          <w:sz w:val="22"/>
          <w:szCs w:val="20"/>
        </w:rPr>
        <w:t>Quincuagésimo octavo</w:t>
      </w:r>
      <w:r w:rsidRPr="008E37F1">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5DE53FAA" w14:textId="77777777" w:rsidR="00FE6A12" w:rsidRPr="008E37F1" w:rsidRDefault="00FE6A12" w:rsidP="00FE6A12">
      <w:pPr>
        <w:spacing w:before="240" w:after="240" w:line="360" w:lineRule="auto"/>
        <w:jc w:val="both"/>
        <w:rPr>
          <w:rFonts w:ascii="Palatino Linotype" w:hAnsi="Palatino Linotype" w:cs="Arial"/>
        </w:rPr>
      </w:pPr>
      <w:r w:rsidRPr="008E37F1">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E37F1">
        <w:rPr>
          <w:rFonts w:ascii="Palatino Linotype" w:hAnsi="Palatino Linotype" w:cs="Arial"/>
          <w:b/>
          <w:bCs/>
        </w:rPr>
        <w:t>Sujeto Obligado</w:t>
      </w:r>
      <w:r w:rsidRPr="008E37F1">
        <w:rPr>
          <w:rFonts w:ascii="Palatino Linotype" w:hAnsi="Palatino Linotype" w:cs="Arial"/>
        </w:rPr>
        <w:t xml:space="preserve"> a testar, suprimir o eliminar datos de dicho soporte documental, ya que no hacerlo, se reitera que lo entregado no tendría un sustento jurídico ni resultaría ser una versión pública, sino </w:t>
      </w:r>
      <w:r w:rsidRPr="008E37F1">
        <w:rPr>
          <w:rFonts w:ascii="Palatino Linotype" w:hAnsi="Palatino Linotype" w:cs="Arial"/>
        </w:rPr>
        <w:lastRenderedPageBreak/>
        <w:t>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EC83732" w14:textId="77777777" w:rsidR="00FE6A12" w:rsidRPr="008E37F1" w:rsidRDefault="00FE6A12" w:rsidP="00FE6A12">
      <w:pPr>
        <w:spacing w:before="240" w:after="240" w:line="360" w:lineRule="auto"/>
        <w:jc w:val="both"/>
        <w:rPr>
          <w:rFonts w:ascii="Palatino Linotype" w:hAnsi="Palatino Linotype"/>
        </w:rPr>
      </w:pPr>
      <w:r w:rsidRPr="008E37F1">
        <w:rPr>
          <w:rFonts w:ascii="Palatino Linotype" w:hAnsi="Palatino Linotype" w:cs="Arial"/>
        </w:rPr>
        <w:t>En relación directa con ello, los Lineamientos en estudio</w:t>
      </w:r>
      <w:r w:rsidRPr="008E37F1">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FE6A12" w:rsidRPr="008E37F1" w14:paraId="413B5636" w14:textId="77777777" w:rsidTr="0060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21FA5C39" w14:textId="77777777" w:rsidR="00FE6A12" w:rsidRPr="008E37F1" w:rsidRDefault="00FE6A12" w:rsidP="006055E3">
            <w:pPr>
              <w:jc w:val="center"/>
              <w:rPr>
                <w:rFonts w:ascii="Palatino Linotype" w:hAnsi="Palatino Linotype"/>
                <w:sz w:val="12"/>
                <w:szCs w:val="12"/>
              </w:rPr>
            </w:pPr>
            <w:r w:rsidRPr="008E37F1">
              <w:rPr>
                <w:rFonts w:ascii="Palatino Linotype" w:hAnsi="Palatino Linotype"/>
                <w:sz w:val="12"/>
                <w:szCs w:val="12"/>
              </w:rPr>
              <w:t>Parcial</w:t>
            </w:r>
          </w:p>
        </w:tc>
        <w:tc>
          <w:tcPr>
            <w:tcW w:w="4414" w:type="dxa"/>
            <w:gridSpan w:val="2"/>
          </w:tcPr>
          <w:p w14:paraId="1CB0AF21" w14:textId="77777777" w:rsidR="00FE6A12" w:rsidRPr="008E37F1" w:rsidRDefault="00FE6A12" w:rsidP="006055E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Total</w:t>
            </w:r>
          </w:p>
        </w:tc>
      </w:tr>
      <w:tr w:rsidR="00FE6A12" w:rsidRPr="008E37F1" w14:paraId="1D1E6108" w14:textId="77777777" w:rsidTr="0060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C672B90" w14:textId="77777777" w:rsidR="00FE6A12" w:rsidRPr="008E37F1" w:rsidRDefault="00FE6A12" w:rsidP="006055E3">
            <w:pPr>
              <w:jc w:val="center"/>
              <w:rPr>
                <w:rFonts w:ascii="Palatino Linotype" w:hAnsi="Palatino Linotype"/>
                <w:sz w:val="12"/>
                <w:szCs w:val="12"/>
              </w:rPr>
            </w:pPr>
            <w:r w:rsidRPr="008E37F1">
              <w:rPr>
                <w:rFonts w:ascii="Palatino Linotype" w:hAnsi="Palatino Linotype"/>
                <w:sz w:val="12"/>
                <w:szCs w:val="12"/>
              </w:rPr>
              <w:t>Concepto</w:t>
            </w:r>
          </w:p>
        </w:tc>
        <w:tc>
          <w:tcPr>
            <w:tcW w:w="3421" w:type="dxa"/>
          </w:tcPr>
          <w:p w14:paraId="3CFEF3E7" w14:textId="77777777" w:rsidR="00FE6A12" w:rsidRPr="008E37F1" w:rsidRDefault="00FE6A12" w:rsidP="006055E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Dónde</w:t>
            </w:r>
          </w:p>
        </w:tc>
        <w:tc>
          <w:tcPr>
            <w:tcW w:w="968" w:type="dxa"/>
          </w:tcPr>
          <w:p w14:paraId="1BDFAE6D" w14:textId="77777777" w:rsidR="00FE6A12" w:rsidRPr="008E37F1" w:rsidRDefault="00FE6A12" w:rsidP="006055E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Concepto</w:t>
            </w:r>
          </w:p>
        </w:tc>
        <w:tc>
          <w:tcPr>
            <w:tcW w:w="3446" w:type="dxa"/>
          </w:tcPr>
          <w:p w14:paraId="6F334657" w14:textId="77777777" w:rsidR="00FE6A12" w:rsidRPr="008E37F1" w:rsidRDefault="00FE6A12" w:rsidP="006055E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Dónde</w:t>
            </w:r>
          </w:p>
        </w:tc>
      </w:tr>
      <w:tr w:rsidR="00FE6A12" w:rsidRPr="008E37F1" w14:paraId="2C0A9283" w14:textId="77777777" w:rsidTr="006055E3">
        <w:tc>
          <w:tcPr>
            <w:cnfStyle w:val="001000000000" w:firstRow="0" w:lastRow="0" w:firstColumn="1" w:lastColumn="0" w:oddVBand="0" w:evenVBand="0" w:oddHBand="0" w:evenHBand="0" w:firstRowFirstColumn="0" w:firstRowLastColumn="0" w:lastRowFirstColumn="0" w:lastRowLastColumn="0"/>
            <w:tcW w:w="8828" w:type="dxa"/>
            <w:gridSpan w:val="4"/>
          </w:tcPr>
          <w:p w14:paraId="317D3943" w14:textId="77777777" w:rsidR="00FE6A12" w:rsidRPr="008E37F1" w:rsidRDefault="00FE6A12" w:rsidP="006055E3">
            <w:pPr>
              <w:jc w:val="center"/>
              <w:rPr>
                <w:rFonts w:ascii="Palatino Linotype" w:hAnsi="Palatino Linotype"/>
                <w:sz w:val="12"/>
                <w:szCs w:val="12"/>
              </w:rPr>
            </w:pPr>
            <w:r w:rsidRPr="008E37F1">
              <w:rPr>
                <w:rFonts w:ascii="Palatino Linotype" w:hAnsi="Palatino Linotype"/>
                <w:sz w:val="12"/>
                <w:szCs w:val="12"/>
              </w:rPr>
              <w:t>Sello oficial o logotipo del sujeto obligado</w:t>
            </w:r>
          </w:p>
        </w:tc>
      </w:tr>
      <w:tr w:rsidR="00FE6A12" w:rsidRPr="008E37F1" w14:paraId="0B6049EC" w14:textId="77777777" w:rsidTr="0060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CA376E5" w14:textId="77777777" w:rsidR="00FE6A12" w:rsidRPr="008E37F1" w:rsidRDefault="00FE6A12" w:rsidP="006055E3">
            <w:pPr>
              <w:jc w:val="both"/>
              <w:rPr>
                <w:rFonts w:ascii="Palatino Linotype" w:hAnsi="Palatino Linotype"/>
                <w:sz w:val="12"/>
                <w:szCs w:val="12"/>
              </w:rPr>
            </w:pPr>
            <w:r w:rsidRPr="008E37F1">
              <w:rPr>
                <w:rFonts w:ascii="Palatino Linotype" w:hAnsi="Palatino Linotype"/>
                <w:sz w:val="12"/>
                <w:szCs w:val="12"/>
              </w:rPr>
              <w:t>Fecha de clasificación</w:t>
            </w:r>
          </w:p>
        </w:tc>
        <w:tc>
          <w:tcPr>
            <w:tcW w:w="3421" w:type="dxa"/>
          </w:tcPr>
          <w:p w14:paraId="1614F7BA"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anotará la fecha en la que el Comité de Transparencia confirmó la clasificación del documento, en su caso.</w:t>
            </w:r>
          </w:p>
        </w:tc>
        <w:tc>
          <w:tcPr>
            <w:tcW w:w="968" w:type="dxa"/>
          </w:tcPr>
          <w:p w14:paraId="3D704774"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Fecha de clasificación</w:t>
            </w:r>
          </w:p>
        </w:tc>
        <w:tc>
          <w:tcPr>
            <w:tcW w:w="3446" w:type="dxa"/>
          </w:tcPr>
          <w:p w14:paraId="1771FF6A"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anotará la fecha en la que el Comité de Transparencia confirmó la clasificación del documento, en su caso.</w:t>
            </w:r>
          </w:p>
        </w:tc>
      </w:tr>
      <w:tr w:rsidR="00FE6A12" w:rsidRPr="008E37F1" w14:paraId="30D8D73C" w14:textId="77777777" w:rsidTr="006055E3">
        <w:tc>
          <w:tcPr>
            <w:cnfStyle w:val="001000000000" w:firstRow="0" w:lastRow="0" w:firstColumn="1" w:lastColumn="0" w:oddVBand="0" w:evenVBand="0" w:oddHBand="0" w:evenHBand="0" w:firstRowFirstColumn="0" w:firstRowLastColumn="0" w:lastRowFirstColumn="0" w:lastRowLastColumn="0"/>
            <w:tcW w:w="993" w:type="dxa"/>
          </w:tcPr>
          <w:p w14:paraId="08008FFF" w14:textId="77777777" w:rsidR="00FE6A12" w:rsidRPr="008E37F1" w:rsidRDefault="00FE6A12" w:rsidP="006055E3">
            <w:pPr>
              <w:jc w:val="both"/>
              <w:rPr>
                <w:rFonts w:ascii="Palatino Linotype" w:hAnsi="Palatino Linotype"/>
                <w:sz w:val="12"/>
                <w:szCs w:val="12"/>
              </w:rPr>
            </w:pPr>
            <w:r w:rsidRPr="008E37F1">
              <w:rPr>
                <w:rFonts w:ascii="Palatino Linotype" w:hAnsi="Palatino Linotype"/>
                <w:sz w:val="12"/>
                <w:szCs w:val="12"/>
              </w:rPr>
              <w:t>Área</w:t>
            </w:r>
          </w:p>
        </w:tc>
        <w:tc>
          <w:tcPr>
            <w:tcW w:w="3421" w:type="dxa"/>
          </w:tcPr>
          <w:p w14:paraId="18A0D207"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señalará el nombre del área del cual es titular quien clasifica.</w:t>
            </w:r>
          </w:p>
        </w:tc>
        <w:tc>
          <w:tcPr>
            <w:tcW w:w="968" w:type="dxa"/>
          </w:tcPr>
          <w:p w14:paraId="6CA60658"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Área</w:t>
            </w:r>
          </w:p>
        </w:tc>
        <w:tc>
          <w:tcPr>
            <w:tcW w:w="3446" w:type="dxa"/>
          </w:tcPr>
          <w:p w14:paraId="384E59D3"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señalará el nombre del área de la cual es el titular quien clasifica.</w:t>
            </w:r>
          </w:p>
        </w:tc>
      </w:tr>
      <w:tr w:rsidR="00FE6A12" w:rsidRPr="008E37F1" w14:paraId="3A8CB47E" w14:textId="77777777" w:rsidTr="0060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9C5DBA3" w14:textId="77777777" w:rsidR="00FE6A12" w:rsidRPr="008E37F1" w:rsidRDefault="00FE6A12" w:rsidP="006055E3">
            <w:pPr>
              <w:jc w:val="both"/>
              <w:rPr>
                <w:rFonts w:ascii="Palatino Linotype" w:hAnsi="Palatino Linotype"/>
                <w:sz w:val="12"/>
                <w:szCs w:val="12"/>
              </w:rPr>
            </w:pPr>
            <w:r w:rsidRPr="008E37F1">
              <w:rPr>
                <w:rFonts w:ascii="Palatino Linotype" w:hAnsi="Palatino Linotype"/>
                <w:sz w:val="12"/>
                <w:szCs w:val="12"/>
              </w:rPr>
              <w:t>Información reservada</w:t>
            </w:r>
          </w:p>
        </w:tc>
        <w:tc>
          <w:tcPr>
            <w:tcW w:w="3421" w:type="dxa"/>
          </w:tcPr>
          <w:p w14:paraId="0687B098"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8E37F1">
              <w:rPr>
                <w:rFonts w:ascii="Palatino Linotype" w:hAnsi="Palatino Linotype"/>
                <w:sz w:val="12"/>
                <w:szCs w:val="12"/>
              </w:rPr>
              <w:t>anotarán</w:t>
            </w:r>
            <w:proofErr w:type="gramEnd"/>
            <w:r w:rsidRPr="008E37F1">
              <w:rPr>
                <w:rFonts w:ascii="Palatino Linotype" w:hAnsi="Palatino Linotype"/>
                <w:sz w:val="12"/>
                <w:szCs w:val="12"/>
              </w:rPr>
              <w:t xml:space="preserve"> todas las páginas que lo conforman. Si el documento no contiene información reservada, se tachará este apartado.</w:t>
            </w:r>
          </w:p>
        </w:tc>
        <w:tc>
          <w:tcPr>
            <w:tcW w:w="968" w:type="dxa"/>
          </w:tcPr>
          <w:p w14:paraId="1E8E696C"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Reservado</w:t>
            </w:r>
          </w:p>
        </w:tc>
        <w:tc>
          <w:tcPr>
            <w:tcW w:w="3446" w:type="dxa"/>
          </w:tcPr>
          <w:p w14:paraId="586F2289"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Leyenda de información RESERVADA.</w:t>
            </w:r>
          </w:p>
        </w:tc>
      </w:tr>
      <w:tr w:rsidR="00FE6A12" w:rsidRPr="008E37F1" w14:paraId="2D816051" w14:textId="77777777" w:rsidTr="006055E3">
        <w:tc>
          <w:tcPr>
            <w:cnfStyle w:val="001000000000" w:firstRow="0" w:lastRow="0" w:firstColumn="1" w:lastColumn="0" w:oddVBand="0" w:evenVBand="0" w:oddHBand="0" w:evenHBand="0" w:firstRowFirstColumn="0" w:firstRowLastColumn="0" w:lastRowFirstColumn="0" w:lastRowLastColumn="0"/>
            <w:tcW w:w="993" w:type="dxa"/>
          </w:tcPr>
          <w:p w14:paraId="42F50DA1" w14:textId="77777777" w:rsidR="00FE6A12" w:rsidRPr="008E37F1" w:rsidRDefault="00FE6A12" w:rsidP="006055E3">
            <w:pPr>
              <w:jc w:val="both"/>
              <w:rPr>
                <w:rFonts w:ascii="Palatino Linotype" w:hAnsi="Palatino Linotype"/>
                <w:sz w:val="12"/>
                <w:szCs w:val="12"/>
              </w:rPr>
            </w:pPr>
            <w:r w:rsidRPr="008E37F1">
              <w:rPr>
                <w:rFonts w:ascii="Palatino Linotype" w:hAnsi="Palatino Linotype"/>
                <w:sz w:val="12"/>
                <w:szCs w:val="12"/>
              </w:rPr>
              <w:t>Fundamento legal</w:t>
            </w:r>
          </w:p>
        </w:tc>
        <w:tc>
          <w:tcPr>
            <w:tcW w:w="3421" w:type="dxa"/>
          </w:tcPr>
          <w:p w14:paraId="4E18BABF"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25C10263"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Periodo de reserva</w:t>
            </w:r>
          </w:p>
        </w:tc>
        <w:tc>
          <w:tcPr>
            <w:tcW w:w="3446" w:type="dxa"/>
          </w:tcPr>
          <w:p w14:paraId="78855100"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FE6A12" w:rsidRPr="008E37F1" w14:paraId="59A4219B" w14:textId="77777777" w:rsidTr="0060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758CBE1" w14:textId="77777777" w:rsidR="00FE6A12" w:rsidRPr="008E37F1" w:rsidRDefault="00FE6A12" w:rsidP="006055E3">
            <w:pPr>
              <w:jc w:val="both"/>
              <w:rPr>
                <w:rFonts w:ascii="Palatino Linotype" w:hAnsi="Palatino Linotype"/>
                <w:sz w:val="12"/>
                <w:szCs w:val="12"/>
              </w:rPr>
            </w:pPr>
            <w:r w:rsidRPr="008E37F1">
              <w:rPr>
                <w:rFonts w:ascii="Palatino Linotype" w:hAnsi="Palatino Linotype"/>
                <w:sz w:val="12"/>
                <w:szCs w:val="12"/>
              </w:rPr>
              <w:t>Ampliación del periodo de reserva</w:t>
            </w:r>
          </w:p>
        </w:tc>
        <w:tc>
          <w:tcPr>
            <w:tcW w:w="3421" w:type="dxa"/>
          </w:tcPr>
          <w:p w14:paraId="04926962"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FE184A1"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Fundamento legal</w:t>
            </w:r>
          </w:p>
        </w:tc>
        <w:tc>
          <w:tcPr>
            <w:tcW w:w="3446" w:type="dxa"/>
          </w:tcPr>
          <w:p w14:paraId="09A9FEE4"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señalará el nombre del o de los ordenamientos jurídicos, el o los artículos, fracción(es), párrafo(s) con base en los cuales se sustenta la reserva.</w:t>
            </w:r>
          </w:p>
        </w:tc>
      </w:tr>
      <w:tr w:rsidR="00FE6A12" w:rsidRPr="008E37F1" w14:paraId="319D7C33" w14:textId="77777777" w:rsidTr="006055E3">
        <w:tc>
          <w:tcPr>
            <w:cnfStyle w:val="001000000000" w:firstRow="0" w:lastRow="0" w:firstColumn="1" w:lastColumn="0" w:oddVBand="0" w:evenVBand="0" w:oddHBand="0" w:evenHBand="0" w:firstRowFirstColumn="0" w:firstRowLastColumn="0" w:lastRowFirstColumn="0" w:lastRowLastColumn="0"/>
            <w:tcW w:w="993" w:type="dxa"/>
          </w:tcPr>
          <w:p w14:paraId="08AA1AAB" w14:textId="77777777" w:rsidR="00FE6A12" w:rsidRPr="008E37F1" w:rsidRDefault="00FE6A12" w:rsidP="006055E3">
            <w:pPr>
              <w:jc w:val="both"/>
              <w:rPr>
                <w:rFonts w:ascii="Palatino Linotype" w:hAnsi="Palatino Linotype"/>
                <w:sz w:val="12"/>
                <w:szCs w:val="12"/>
              </w:rPr>
            </w:pPr>
            <w:r w:rsidRPr="008E37F1">
              <w:rPr>
                <w:rFonts w:ascii="Palatino Linotype" w:hAnsi="Palatino Linotype"/>
                <w:sz w:val="12"/>
                <w:szCs w:val="12"/>
              </w:rPr>
              <w:t>Confidencial</w:t>
            </w:r>
          </w:p>
        </w:tc>
        <w:tc>
          <w:tcPr>
            <w:tcW w:w="3421" w:type="dxa"/>
          </w:tcPr>
          <w:p w14:paraId="00CDC00E"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04D99D2"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Ampliación del periodo de reserva</w:t>
            </w:r>
          </w:p>
        </w:tc>
        <w:tc>
          <w:tcPr>
            <w:tcW w:w="3446" w:type="dxa"/>
          </w:tcPr>
          <w:p w14:paraId="6C130B18"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FE6A12" w:rsidRPr="008E37F1" w14:paraId="1C8186C6" w14:textId="77777777" w:rsidTr="0060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1B27A56" w14:textId="77777777" w:rsidR="00FE6A12" w:rsidRPr="008E37F1" w:rsidRDefault="00FE6A12" w:rsidP="006055E3">
            <w:pPr>
              <w:jc w:val="both"/>
              <w:rPr>
                <w:rFonts w:ascii="Palatino Linotype" w:hAnsi="Palatino Linotype"/>
                <w:sz w:val="12"/>
                <w:szCs w:val="12"/>
              </w:rPr>
            </w:pPr>
            <w:r w:rsidRPr="008E37F1">
              <w:rPr>
                <w:rFonts w:ascii="Palatino Linotype" w:hAnsi="Palatino Linotype"/>
                <w:sz w:val="12"/>
                <w:szCs w:val="12"/>
              </w:rPr>
              <w:t>Fundamento legal</w:t>
            </w:r>
          </w:p>
        </w:tc>
        <w:tc>
          <w:tcPr>
            <w:tcW w:w="3421" w:type="dxa"/>
          </w:tcPr>
          <w:p w14:paraId="370BE57F"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5E701214"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Confidencial</w:t>
            </w:r>
          </w:p>
        </w:tc>
        <w:tc>
          <w:tcPr>
            <w:tcW w:w="3446" w:type="dxa"/>
          </w:tcPr>
          <w:p w14:paraId="0C726B0D"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Leyenda de información CONFIDENCIAL.</w:t>
            </w:r>
          </w:p>
        </w:tc>
      </w:tr>
      <w:tr w:rsidR="00FE6A12" w:rsidRPr="008E37F1" w14:paraId="4B233641" w14:textId="77777777" w:rsidTr="006055E3">
        <w:tc>
          <w:tcPr>
            <w:cnfStyle w:val="001000000000" w:firstRow="0" w:lastRow="0" w:firstColumn="1" w:lastColumn="0" w:oddVBand="0" w:evenVBand="0" w:oddHBand="0" w:evenHBand="0" w:firstRowFirstColumn="0" w:firstRowLastColumn="0" w:lastRowFirstColumn="0" w:lastRowLastColumn="0"/>
            <w:tcW w:w="993" w:type="dxa"/>
          </w:tcPr>
          <w:p w14:paraId="301C247C" w14:textId="77777777" w:rsidR="00FE6A12" w:rsidRPr="008E37F1" w:rsidRDefault="00FE6A12" w:rsidP="006055E3">
            <w:pPr>
              <w:jc w:val="both"/>
              <w:rPr>
                <w:rFonts w:ascii="Palatino Linotype" w:hAnsi="Palatino Linotype"/>
                <w:sz w:val="12"/>
                <w:szCs w:val="12"/>
              </w:rPr>
            </w:pPr>
            <w:r w:rsidRPr="008E37F1">
              <w:rPr>
                <w:rFonts w:ascii="Palatino Linotype" w:hAnsi="Palatino Linotype"/>
                <w:sz w:val="12"/>
                <w:szCs w:val="12"/>
              </w:rPr>
              <w:t>Rúbrica del titular del área</w:t>
            </w:r>
          </w:p>
        </w:tc>
        <w:tc>
          <w:tcPr>
            <w:tcW w:w="3421" w:type="dxa"/>
          </w:tcPr>
          <w:p w14:paraId="42B0789F"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Rúbrica autógrafa de quien clasifica.</w:t>
            </w:r>
          </w:p>
        </w:tc>
        <w:tc>
          <w:tcPr>
            <w:tcW w:w="968" w:type="dxa"/>
          </w:tcPr>
          <w:p w14:paraId="071041DC"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Fundamento legal</w:t>
            </w:r>
          </w:p>
        </w:tc>
        <w:tc>
          <w:tcPr>
            <w:tcW w:w="3446" w:type="dxa"/>
          </w:tcPr>
          <w:p w14:paraId="15BB3D16"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FE6A12" w:rsidRPr="008E37F1" w14:paraId="41B0A2E2" w14:textId="77777777" w:rsidTr="0060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0E53D79" w14:textId="77777777" w:rsidR="00FE6A12" w:rsidRPr="008E37F1" w:rsidRDefault="00FE6A12" w:rsidP="006055E3">
            <w:pPr>
              <w:jc w:val="both"/>
              <w:rPr>
                <w:rFonts w:ascii="Palatino Linotype" w:hAnsi="Palatino Linotype"/>
                <w:sz w:val="12"/>
                <w:szCs w:val="12"/>
              </w:rPr>
            </w:pPr>
            <w:r w:rsidRPr="008E37F1">
              <w:rPr>
                <w:rFonts w:ascii="Palatino Linotype" w:hAnsi="Palatino Linotype"/>
                <w:sz w:val="12"/>
                <w:szCs w:val="12"/>
              </w:rPr>
              <w:t>Fecha de desclasificación</w:t>
            </w:r>
          </w:p>
        </w:tc>
        <w:tc>
          <w:tcPr>
            <w:tcW w:w="3421" w:type="dxa"/>
          </w:tcPr>
          <w:p w14:paraId="157406FA"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anotará la fecha en que se desclasifica el documento.</w:t>
            </w:r>
          </w:p>
        </w:tc>
        <w:tc>
          <w:tcPr>
            <w:tcW w:w="968" w:type="dxa"/>
          </w:tcPr>
          <w:p w14:paraId="1F3C6B41"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Rúbrica del titular del área</w:t>
            </w:r>
          </w:p>
        </w:tc>
        <w:tc>
          <w:tcPr>
            <w:tcW w:w="3446" w:type="dxa"/>
          </w:tcPr>
          <w:p w14:paraId="6BEB6C8F"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Rúbrica autógrafa de quien clasifica.</w:t>
            </w:r>
          </w:p>
        </w:tc>
      </w:tr>
      <w:tr w:rsidR="00FE6A12" w:rsidRPr="008E37F1" w14:paraId="16E273ED" w14:textId="77777777" w:rsidTr="006055E3">
        <w:tc>
          <w:tcPr>
            <w:cnfStyle w:val="001000000000" w:firstRow="0" w:lastRow="0" w:firstColumn="1" w:lastColumn="0" w:oddVBand="0" w:evenVBand="0" w:oddHBand="0" w:evenHBand="0" w:firstRowFirstColumn="0" w:firstRowLastColumn="0" w:lastRowFirstColumn="0" w:lastRowLastColumn="0"/>
            <w:tcW w:w="993" w:type="dxa"/>
          </w:tcPr>
          <w:p w14:paraId="30659889" w14:textId="77777777" w:rsidR="00FE6A12" w:rsidRPr="008E37F1" w:rsidRDefault="00FE6A12" w:rsidP="006055E3">
            <w:pPr>
              <w:jc w:val="both"/>
              <w:rPr>
                <w:rFonts w:ascii="Palatino Linotype" w:hAnsi="Palatino Linotype"/>
                <w:sz w:val="12"/>
                <w:szCs w:val="12"/>
              </w:rPr>
            </w:pPr>
            <w:r w:rsidRPr="008E37F1">
              <w:rPr>
                <w:rFonts w:ascii="Palatino Linotype" w:hAnsi="Palatino Linotype"/>
                <w:sz w:val="12"/>
                <w:szCs w:val="12"/>
              </w:rPr>
              <w:t>Rúbrica y cargo del servidor público</w:t>
            </w:r>
          </w:p>
        </w:tc>
        <w:tc>
          <w:tcPr>
            <w:tcW w:w="3421" w:type="dxa"/>
          </w:tcPr>
          <w:p w14:paraId="449990D8"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Rúbrica autógrafa de quien desclasifica.</w:t>
            </w:r>
          </w:p>
        </w:tc>
        <w:tc>
          <w:tcPr>
            <w:tcW w:w="968" w:type="dxa"/>
          </w:tcPr>
          <w:p w14:paraId="52567679"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Fecha de desclasificación</w:t>
            </w:r>
          </w:p>
        </w:tc>
        <w:tc>
          <w:tcPr>
            <w:tcW w:w="3446" w:type="dxa"/>
          </w:tcPr>
          <w:p w14:paraId="5A0BEF26"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Se anotará la fecha en que se desclasifica.</w:t>
            </w:r>
          </w:p>
        </w:tc>
      </w:tr>
      <w:tr w:rsidR="00FE6A12" w:rsidRPr="008E37F1" w14:paraId="5506F930" w14:textId="77777777" w:rsidTr="0060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8860CE3" w14:textId="77777777" w:rsidR="00FE6A12" w:rsidRPr="008E37F1" w:rsidRDefault="00FE6A12" w:rsidP="006055E3">
            <w:pPr>
              <w:jc w:val="both"/>
              <w:rPr>
                <w:rFonts w:ascii="Palatino Linotype" w:hAnsi="Palatino Linotype"/>
                <w:sz w:val="12"/>
                <w:szCs w:val="12"/>
              </w:rPr>
            </w:pPr>
          </w:p>
        </w:tc>
        <w:tc>
          <w:tcPr>
            <w:tcW w:w="3421" w:type="dxa"/>
          </w:tcPr>
          <w:p w14:paraId="19A92660"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0931F66A"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 xml:space="preserve">Partes o secciones reservadas o </w:t>
            </w:r>
            <w:r w:rsidRPr="008E37F1">
              <w:rPr>
                <w:rFonts w:ascii="Palatino Linotype" w:hAnsi="Palatino Linotype"/>
                <w:b/>
                <w:sz w:val="12"/>
                <w:szCs w:val="12"/>
              </w:rPr>
              <w:lastRenderedPageBreak/>
              <w:t>confidenciales</w:t>
            </w:r>
          </w:p>
        </w:tc>
        <w:tc>
          <w:tcPr>
            <w:tcW w:w="3446" w:type="dxa"/>
          </w:tcPr>
          <w:p w14:paraId="5CC6E333" w14:textId="77777777" w:rsidR="00FE6A12" w:rsidRPr="008E37F1" w:rsidRDefault="00FE6A12" w:rsidP="006055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lastRenderedPageBreak/>
              <w:t>En caso que una vez desclasificado el expediente, subsistanpartes o secciones del mismo reservadas o confidenciales, se señalará este hecho.</w:t>
            </w:r>
          </w:p>
        </w:tc>
      </w:tr>
      <w:tr w:rsidR="00FE6A12" w:rsidRPr="008E37F1" w14:paraId="41417942" w14:textId="77777777" w:rsidTr="006055E3">
        <w:tc>
          <w:tcPr>
            <w:cnfStyle w:val="001000000000" w:firstRow="0" w:lastRow="0" w:firstColumn="1" w:lastColumn="0" w:oddVBand="0" w:evenVBand="0" w:oddHBand="0" w:evenHBand="0" w:firstRowFirstColumn="0" w:firstRowLastColumn="0" w:lastRowFirstColumn="0" w:lastRowLastColumn="0"/>
            <w:tcW w:w="993" w:type="dxa"/>
          </w:tcPr>
          <w:p w14:paraId="0792823A" w14:textId="77777777" w:rsidR="00FE6A12" w:rsidRPr="008E37F1" w:rsidRDefault="00FE6A12" w:rsidP="006055E3">
            <w:pPr>
              <w:jc w:val="both"/>
              <w:rPr>
                <w:rFonts w:ascii="Palatino Linotype" w:hAnsi="Palatino Linotype"/>
                <w:sz w:val="12"/>
                <w:szCs w:val="12"/>
              </w:rPr>
            </w:pPr>
          </w:p>
        </w:tc>
        <w:tc>
          <w:tcPr>
            <w:tcW w:w="3421" w:type="dxa"/>
          </w:tcPr>
          <w:p w14:paraId="1A9AB21B"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3BAF70C7"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7F1">
              <w:rPr>
                <w:rFonts w:ascii="Palatino Linotype" w:hAnsi="Palatino Linotype"/>
                <w:b/>
                <w:sz w:val="12"/>
                <w:szCs w:val="12"/>
              </w:rPr>
              <w:t>Rúbrica y cargo del servidor público</w:t>
            </w:r>
          </w:p>
        </w:tc>
        <w:tc>
          <w:tcPr>
            <w:tcW w:w="3446" w:type="dxa"/>
          </w:tcPr>
          <w:p w14:paraId="54865A42" w14:textId="77777777" w:rsidR="00FE6A12" w:rsidRPr="008E37F1" w:rsidRDefault="00FE6A12" w:rsidP="006055E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7F1">
              <w:rPr>
                <w:rFonts w:ascii="Palatino Linotype" w:hAnsi="Palatino Linotype"/>
                <w:sz w:val="12"/>
                <w:szCs w:val="12"/>
              </w:rPr>
              <w:t>Rúbrica autógrafa de quien desclasifica.</w:t>
            </w:r>
          </w:p>
        </w:tc>
      </w:tr>
    </w:tbl>
    <w:p w14:paraId="07D5A64E" w14:textId="77777777" w:rsidR="00FE6A12" w:rsidRPr="008E37F1" w:rsidRDefault="00FE6A12" w:rsidP="00FE6A12"/>
    <w:p w14:paraId="13FF44CD" w14:textId="6147A879" w:rsidR="00AA541F" w:rsidRPr="008E37F1" w:rsidRDefault="001928B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2FF3275" w14:textId="77777777" w:rsidR="00AA541F" w:rsidRPr="008E37F1" w:rsidRDefault="001928B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E37F1">
        <w:rPr>
          <w:rFonts w:ascii="Palatino Linotype" w:eastAsia="Palatino Linotype" w:hAnsi="Palatino Linotype" w:cs="Palatino Linotype"/>
          <w:b/>
        </w:rPr>
        <w:t>III. R E S U E L V E:</w:t>
      </w:r>
    </w:p>
    <w:p w14:paraId="533F7F01" w14:textId="0A566479" w:rsidR="00AA541F" w:rsidRPr="008E37F1" w:rsidRDefault="001928B5">
      <w:pPr>
        <w:spacing w:before="240" w:after="240" w:line="360" w:lineRule="auto"/>
        <w:jc w:val="both"/>
        <w:rPr>
          <w:rFonts w:ascii="Palatino Linotype" w:eastAsia="Palatino Linotype" w:hAnsi="Palatino Linotype" w:cs="Palatino Linotype"/>
          <w:b/>
        </w:rPr>
      </w:pPr>
      <w:bookmarkStart w:id="9" w:name="_heading=h.4d34og8" w:colFirst="0" w:colLast="0"/>
      <w:bookmarkEnd w:id="9"/>
      <w:r w:rsidRPr="008E37F1">
        <w:rPr>
          <w:rFonts w:ascii="Palatino Linotype" w:eastAsia="Palatino Linotype" w:hAnsi="Palatino Linotype" w:cs="Palatino Linotype"/>
          <w:b/>
        </w:rPr>
        <w:t xml:space="preserve">Primero. </w:t>
      </w:r>
      <w:r w:rsidRPr="008E37F1">
        <w:rPr>
          <w:rFonts w:ascii="Palatino Linotype" w:eastAsia="Palatino Linotype" w:hAnsi="Palatino Linotype" w:cs="Palatino Linotype"/>
        </w:rPr>
        <w:t>Resultan</w:t>
      </w:r>
      <w:r w:rsidRPr="008E37F1">
        <w:rPr>
          <w:rFonts w:ascii="Palatino Linotype" w:eastAsia="Palatino Linotype" w:hAnsi="Palatino Linotype" w:cs="Palatino Linotype"/>
          <w:b/>
        </w:rPr>
        <w:t xml:space="preserve"> fundados</w:t>
      </w:r>
      <w:r w:rsidRPr="008E37F1">
        <w:rPr>
          <w:rFonts w:ascii="Palatino Linotype" w:eastAsia="Palatino Linotype" w:hAnsi="Palatino Linotype" w:cs="Palatino Linotype"/>
        </w:rPr>
        <w:t xml:space="preserve"> los motivos de inconformidad hechos valer por la parte </w:t>
      </w:r>
      <w:r w:rsidRPr="008E37F1">
        <w:rPr>
          <w:rFonts w:ascii="Palatino Linotype" w:eastAsia="Palatino Linotype" w:hAnsi="Palatino Linotype" w:cs="Palatino Linotype"/>
          <w:b/>
        </w:rPr>
        <w:t xml:space="preserve">Recurrente </w:t>
      </w:r>
      <w:r w:rsidRPr="008E37F1">
        <w:rPr>
          <w:rFonts w:ascii="Palatino Linotype" w:eastAsia="Palatino Linotype" w:hAnsi="Palatino Linotype" w:cs="Palatino Linotype"/>
        </w:rPr>
        <w:t xml:space="preserve">en el recurso de revisión </w:t>
      </w:r>
      <w:r w:rsidRPr="008E37F1">
        <w:rPr>
          <w:rFonts w:ascii="Palatino Linotype" w:eastAsia="Palatino Linotype" w:hAnsi="Palatino Linotype" w:cs="Palatino Linotype"/>
          <w:b/>
        </w:rPr>
        <w:t>0</w:t>
      </w:r>
      <w:r w:rsidR="00315DFD" w:rsidRPr="008E37F1">
        <w:rPr>
          <w:rFonts w:ascii="Palatino Linotype" w:eastAsia="Palatino Linotype" w:hAnsi="Palatino Linotype" w:cs="Palatino Linotype"/>
          <w:b/>
        </w:rPr>
        <w:t>6</w:t>
      </w:r>
      <w:r w:rsidR="00FE6A12" w:rsidRPr="008E37F1">
        <w:rPr>
          <w:rFonts w:ascii="Palatino Linotype" w:eastAsia="Palatino Linotype" w:hAnsi="Palatino Linotype" w:cs="Palatino Linotype"/>
          <w:b/>
        </w:rPr>
        <w:t>529</w:t>
      </w:r>
      <w:r w:rsidRPr="008E37F1">
        <w:rPr>
          <w:rFonts w:ascii="Palatino Linotype" w:eastAsia="Palatino Linotype" w:hAnsi="Palatino Linotype" w:cs="Palatino Linotype"/>
          <w:b/>
        </w:rPr>
        <w:t xml:space="preserve">/INFOEM/IP/RR/2022, </w:t>
      </w:r>
      <w:r w:rsidRPr="008E37F1">
        <w:rPr>
          <w:rFonts w:ascii="Palatino Linotype" w:eastAsia="Palatino Linotype" w:hAnsi="Palatino Linotype" w:cs="Palatino Linotype"/>
        </w:rPr>
        <w:t xml:space="preserve">por lo que, en términos del Considerando </w:t>
      </w:r>
      <w:r w:rsidRPr="008E37F1">
        <w:rPr>
          <w:rFonts w:ascii="Palatino Linotype" w:eastAsia="Palatino Linotype" w:hAnsi="Palatino Linotype" w:cs="Palatino Linotype"/>
          <w:b/>
        </w:rPr>
        <w:t>Cuarto</w:t>
      </w:r>
      <w:r w:rsidRPr="008E37F1">
        <w:rPr>
          <w:rFonts w:ascii="Palatino Linotype" w:eastAsia="Palatino Linotype" w:hAnsi="Palatino Linotype" w:cs="Palatino Linotype"/>
        </w:rPr>
        <w:t xml:space="preserve"> de la presente resolución, se</w:t>
      </w:r>
      <w:r w:rsidRPr="008E37F1">
        <w:rPr>
          <w:rFonts w:ascii="Palatino Linotype" w:eastAsia="Palatino Linotype" w:hAnsi="Palatino Linotype" w:cs="Palatino Linotype"/>
          <w:b/>
        </w:rPr>
        <w:t xml:space="preserve"> </w:t>
      </w:r>
      <w:r w:rsidR="00FE6A12" w:rsidRPr="008E37F1">
        <w:rPr>
          <w:rFonts w:ascii="Palatino Linotype" w:eastAsia="Palatino Linotype" w:hAnsi="Palatino Linotype" w:cs="Palatino Linotype"/>
          <w:b/>
        </w:rPr>
        <w:t>Modifi</w:t>
      </w:r>
      <w:r w:rsidRPr="008E37F1">
        <w:rPr>
          <w:rFonts w:ascii="Palatino Linotype" w:eastAsia="Palatino Linotype" w:hAnsi="Palatino Linotype" w:cs="Palatino Linotype"/>
          <w:b/>
        </w:rPr>
        <w:t xml:space="preserve">ca </w:t>
      </w:r>
      <w:r w:rsidRPr="008E37F1">
        <w:rPr>
          <w:rFonts w:ascii="Palatino Linotype" w:eastAsia="Palatino Linotype" w:hAnsi="Palatino Linotype" w:cs="Palatino Linotype"/>
        </w:rPr>
        <w:t>la respuesta</w:t>
      </w:r>
      <w:r w:rsidRPr="008E37F1">
        <w:rPr>
          <w:rFonts w:ascii="Palatino Linotype" w:eastAsia="Palatino Linotype" w:hAnsi="Palatino Linotype" w:cs="Palatino Linotype"/>
          <w:b/>
        </w:rPr>
        <w:t xml:space="preserve"> </w:t>
      </w:r>
      <w:r w:rsidRPr="008E37F1">
        <w:rPr>
          <w:rFonts w:ascii="Palatino Linotype" w:eastAsia="Palatino Linotype" w:hAnsi="Palatino Linotype" w:cs="Palatino Linotype"/>
        </w:rPr>
        <w:t xml:space="preserve">del </w:t>
      </w:r>
      <w:r w:rsidRPr="008E37F1">
        <w:rPr>
          <w:rFonts w:ascii="Palatino Linotype" w:eastAsia="Palatino Linotype" w:hAnsi="Palatino Linotype" w:cs="Palatino Linotype"/>
          <w:b/>
        </w:rPr>
        <w:t>Sujeto Obligado.</w:t>
      </w:r>
    </w:p>
    <w:p w14:paraId="45F834A9" w14:textId="30B37DED"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rPr>
        <w:t xml:space="preserve">Segundo. </w:t>
      </w:r>
      <w:r w:rsidRPr="008E37F1">
        <w:rPr>
          <w:rFonts w:ascii="Palatino Linotype" w:eastAsia="Palatino Linotype" w:hAnsi="Palatino Linotype" w:cs="Palatino Linotype"/>
        </w:rPr>
        <w:t xml:space="preserve">Se </w:t>
      </w:r>
      <w:r w:rsidRPr="008E37F1">
        <w:rPr>
          <w:rFonts w:ascii="Palatino Linotype" w:eastAsia="Palatino Linotype" w:hAnsi="Palatino Linotype" w:cs="Palatino Linotype"/>
          <w:b/>
        </w:rPr>
        <w:t>Ordena</w:t>
      </w:r>
      <w:r w:rsidRPr="008E37F1">
        <w:rPr>
          <w:rFonts w:ascii="Palatino Linotype" w:eastAsia="Palatino Linotype" w:hAnsi="Palatino Linotype" w:cs="Palatino Linotype"/>
        </w:rPr>
        <w:t xml:space="preserve"> al </w:t>
      </w:r>
      <w:r w:rsidRPr="008E37F1">
        <w:rPr>
          <w:rFonts w:ascii="Palatino Linotype" w:eastAsia="Palatino Linotype" w:hAnsi="Palatino Linotype" w:cs="Palatino Linotype"/>
          <w:b/>
        </w:rPr>
        <w:t>Sujeto Obligado</w:t>
      </w:r>
      <w:r w:rsidRPr="008E37F1">
        <w:rPr>
          <w:rFonts w:ascii="Palatino Linotype" w:eastAsia="Palatino Linotype" w:hAnsi="Palatino Linotype" w:cs="Palatino Linotype"/>
        </w:rPr>
        <w:t xml:space="preserve">, en términos de los Considerandos </w:t>
      </w:r>
      <w:r w:rsidRPr="008E37F1">
        <w:rPr>
          <w:rFonts w:ascii="Palatino Linotype" w:eastAsia="Palatino Linotype" w:hAnsi="Palatino Linotype" w:cs="Palatino Linotype"/>
          <w:b/>
        </w:rPr>
        <w:t xml:space="preserve">Cuarto </w:t>
      </w:r>
      <w:r w:rsidRPr="008E37F1">
        <w:rPr>
          <w:rFonts w:ascii="Palatino Linotype" w:eastAsia="Palatino Linotype" w:hAnsi="Palatino Linotype" w:cs="Palatino Linotype"/>
        </w:rPr>
        <w:t xml:space="preserve">y </w:t>
      </w:r>
      <w:r w:rsidRPr="008E37F1">
        <w:rPr>
          <w:rFonts w:ascii="Palatino Linotype" w:eastAsia="Palatino Linotype" w:hAnsi="Palatino Linotype" w:cs="Palatino Linotype"/>
          <w:b/>
        </w:rPr>
        <w:t xml:space="preserve">Quinto </w:t>
      </w:r>
      <w:r w:rsidRPr="008E37F1">
        <w:rPr>
          <w:rFonts w:ascii="Palatino Linotype" w:eastAsia="Palatino Linotype" w:hAnsi="Palatino Linotype" w:cs="Palatino Linotype"/>
        </w:rPr>
        <w:t xml:space="preserve">de esta resolución, haga entrega, en versión pública de ser necesario, </w:t>
      </w:r>
      <w:r w:rsidR="00E833AA" w:rsidRPr="008E37F1">
        <w:rPr>
          <w:rFonts w:ascii="Palatino Linotype" w:eastAsia="Palatino Linotype" w:hAnsi="Palatino Linotype" w:cs="Palatino Linotype"/>
        </w:rPr>
        <w:t xml:space="preserve">de </w:t>
      </w:r>
      <w:r w:rsidRPr="008E37F1">
        <w:rPr>
          <w:rFonts w:ascii="Palatino Linotype" w:eastAsia="Palatino Linotype" w:hAnsi="Palatino Linotype" w:cs="Palatino Linotype"/>
        </w:rPr>
        <w:t>lo siguiente:</w:t>
      </w:r>
    </w:p>
    <w:p w14:paraId="7FE35B22" w14:textId="59990A49" w:rsidR="00E833AA" w:rsidRPr="008E37F1" w:rsidRDefault="00BE1D1E">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Del personal adscrito a</w:t>
      </w:r>
      <w:r w:rsidR="00FE6A12" w:rsidRPr="008E37F1">
        <w:rPr>
          <w:rFonts w:ascii="Palatino Linotype" w:eastAsia="Palatino Linotype" w:hAnsi="Palatino Linotype" w:cs="Palatino Linotype"/>
        </w:rPr>
        <w:t xml:space="preserve"> la Unidad de Transparencia</w:t>
      </w:r>
      <w:r w:rsidRPr="008E37F1">
        <w:rPr>
          <w:rFonts w:ascii="Palatino Linotype" w:eastAsia="Palatino Linotype" w:hAnsi="Palatino Linotype" w:cs="Palatino Linotype"/>
        </w:rPr>
        <w:t>, del uno de enero al veintinueve de marzo de dos mil veintidós</w:t>
      </w:r>
      <w:r w:rsidR="00FE6A12" w:rsidRPr="008E37F1">
        <w:rPr>
          <w:rFonts w:ascii="Palatino Linotype" w:eastAsia="Palatino Linotype" w:hAnsi="Palatino Linotype" w:cs="Palatino Linotype"/>
        </w:rPr>
        <w:t>:</w:t>
      </w:r>
    </w:p>
    <w:p w14:paraId="5E09156E" w14:textId="56EF2E14" w:rsidR="00AA541F" w:rsidRPr="008E37F1" w:rsidRDefault="008349D5" w:rsidP="008349D5">
      <w:pPr>
        <w:spacing w:before="240" w:after="240" w:line="360" w:lineRule="auto"/>
        <w:ind w:left="284" w:right="49"/>
        <w:jc w:val="both"/>
        <w:rPr>
          <w:rFonts w:ascii="Palatino Linotype" w:eastAsia="Palatino Linotype" w:hAnsi="Palatino Linotype" w:cs="Palatino Linotype"/>
        </w:rPr>
      </w:pPr>
      <w:r w:rsidRPr="008E37F1">
        <w:rPr>
          <w:rFonts w:ascii="Palatino Linotype" w:eastAsia="Palatino Linotype" w:hAnsi="Palatino Linotype" w:cs="Palatino Linotype"/>
        </w:rPr>
        <w:lastRenderedPageBreak/>
        <w:t>1.</w:t>
      </w:r>
      <w:r w:rsidR="00FE6A12" w:rsidRPr="008E37F1">
        <w:rPr>
          <w:rFonts w:ascii="Palatino Linotype" w:eastAsia="Palatino Linotype" w:hAnsi="Palatino Linotype" w:cs="Palatino Linotype"/>
        </w:rPr>
        <w:t xml:space="preserve"> Expedientes</w:t>
      </w:r>
      <w:r w:rsidR="00BE1D1E" w:rsidRPr="008E37F1">
        <w:rPr>
          <w:rFonts w:ascii="Palatino Linotype" w:eastAsia="Palatino Linotype" w:hAnsi="Palatino Linotype" w:cs="Palatino Linotype"/>
        </w:rPr>
        <w:t xml:space="preserve"> de personal.</w:t>
      </w:r>
      <w:bookmarkStart w:id="10" w:name="_GoBack"/>
      <w:bookmarkEnd w:id="10"/>
    </w:p>
    <w:p w14:paraId="4BF9B547" w14:textId="11D1C0C5" w:rsidR="00FE6A12" w:rsidRPr="008E37F1" w:rsidRDefault="00FE6A12" w:rsidP="008349D5">
      <w:pPr>
        <w:spacing w:before="240" w:after="240" w:line="360" w:lineRule="auto"/>
        <w:ind w:left="284" w:right="49"/>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2. Recibos de nómina de la primera </w:t>
      </w:r>
      <w:r w:rsidR="00BE1D1E" w:rsidRPr="008E37F1">
        <w:rPr>
          <w:rFonts w:ascii="Palatino Linotype" w:eastAsia="Palatino Linotype" w:hAnsi="Palatino Linotype" w:cs="Palatino Linotype"/>
        </w:rPr>
        <w:t>y segunda quincena de</w:t>
      </w:r>
      <w:r w:rsidRPr="008E37F1">
        <w:rPr>
          <w:rFonts w:ascii="Palatino Linotype" w:eastAsia="Palatino Linotype" w:hAnsi="Palatino Linotype" w:cs="Palatino Linotype"/>
        </w:rPr>
        <w:t xml:space="preserve"> marzo de dos mil veintidós.</w:t>
      </w:r>
    </w:p>
    <w:p w14:paraId="10EEDB93" w14:textId="77777777" w:rsidR="00130265" w:rsidRPr="008E37F1" w:rsidRDefault="00130265" w:rsidP="00130265">
      <w:pPr>
        <w:ind w:left="284" w:right="49"/>
        <w:jc w:val="both"/>
        <w:rPr>
          <w:rFonts w:ascii="Palatino Linotype" w:eastAsia="Palatino Linotype" w:hAnsi="Palatino Linotype" w:cs="Palatino Linotype"/>
          <w:i/>
          <w:sz w:val="20"/>
          <w:szCs w:val="20"/>
        </w:rPr>
      </w:pPr>
      <w:bookmarkStart w:id="11" w:name="_heading=h.lnxbz9" w:colFirst="0" w:colLast="0"/>
      <w:bookmarkStart w:id="12" w:name="_heading=h.kelgs2428oa6" w:colFirst="0" w:colLast="0"/>
      <w:bookmarkEnd w:id="11"/>
      <w:bookmarkEnd w:id="12"/>
      <w:r w:rsidRPr="008E37F1">
        <w:rPr>
          <w:rFonts w:ascii="Palatino Linotype" w:eastAsia="Palatino Linotype" w:hAnsi="Palatino Linotype" w:cs="Palatino Linotype"/>
          <w:i/>
          <w:sz w:val="20"/>
          <w:szCs w:val="20"/>
        </w:rPr>
        <w:t>Para el caso de las versiones públicas, se deberá entregar el Acuerdo del Comité de Transparencia mediante el cual se funde y motive la eliminación de los datos y documentos clasificados en su totalidad como confidencial, en términos de los artículos 49, fracción VIII, 143, fracción I y 149 de la Ley de Transparencia y Acceso a la Información Pública del Estado de México y Municipios.</w:t>
      </w:r>
    </w:p>
    <w:p w14:paraId="7EF6FD20" w14:textId="77777777" w:rsidR="00AA541F" w:rsidRPr="008E37F1" w:rsidRDefault="001928B5">
      <w:pPr>
        <w:spacing w:before="240" w:after="240" w:line="360" w:lineRule="auto"/>
        <w:jc w:val="both"/>
        <w:rPr>
          <w:rFonts w:ascii="Palatino Linotype" w:eastAsia="Palatino Linotype" w:hAnsi="Palatino Linotype" w:cs="Palatino Linotype"/>
          <w:b/>
        </w:rPr>
      </w:pPr>
      <w:r w:rsidRPr="008E37F1">
        <w:rPr>
          <w:rFonts w:ascii="Palatino Linotype" w:eastAsia="Palatino Linotype" w:hAnsi="Palatino Linotype" w:cs="Palatino Linotype"/>
          <w:b/>
        </w:rPr>
        <w:t xml:space="preserve">Tercero. Notifíquese, </w:t>
      </w:r>
      <w:r w:rsidRPr="008E37F1">
        <w:rPr>
          <w:rFonts w:ascii="Palatino Linotype" w:eastAsia="Palatino Linotype" w:hAnsi="Palatino Linotype" w:cs="Palatino Linotype"/>
        </w:rPr>
        <w:t>vía</w:t>
      </w:r>
      <w:r w:rsidRPr="008E37F1">
        <w:rPr>
          <w:rFonts w:ascii="Palatino Linotype" w:eastAsia="Palatino Linotype" w:hAnsi="Palatino Linotype" w:cs="Palatino Linotype"/>
          <w:b/>
        </w:rPr>
        <w:t xml:space="preserve"> SAIMEX, </w:t>
      </w:r>
      <w:r w:rsidRPr="008E37F1">
        <w:rPr>
          <w:rFonts w:ascii="Palatino Linotype" w:eastAsia="Palatino Linotype" w:hAnsi="Palatino Linotype" w:cs="Palatino Linotype"/>
        </w:rPr>
        <w:t xml:space="preserve">al Responsable de la Unidad de Transparencia del </w:t>
      </w:r>
      <w:r w:rsidRPr="008E37F1">
        <w:rPr>
          <w:rFonts w:ascii="Palatino Linotype" w:eastAsia="Palatino Linotype" w:hAnsi="Palatino Linotype" w:cs="Palatino Linotype"/>
          <w:b/>
        </w:rPr>
        <w:t>Sujeto Obligado</w:t>
      </w:r>
      <w:r w:rsidRPr="008E37F1">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8E37F1">
        <w:rPr>
          <w:rFonts w:ascii="Palatino Linotype" w:eastAsia="Palatino Linotype" w:hAnsi="Palatino Linotype" w:cs="Palatino Linotype"/>
          <w:b/>
        </w:rPr>
        <w:t>.</w:t>
      </w:r>
    </w:p>
    <w:p w14:paraId="6459A158" w14:textId="77777777"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E37F1">
        <w:rPr>
          <w:rFonts w:ascii="Palatino Linotype" w:eastAsia="Palatino Linotype" w:hAnsi="Palatino Linotype" w:cs="Palatino Linotype"/>
          <w:b/>
        </w:rPr>
        <w:t>Sujeto Obligado</w:t>
      </w:r>
      <w:r w:rsidRPr="008E37F1">
        <w:rPr>
          <w:rFonts w:ascii="Palatino Linotype" w:eastAsia="Palatino Linotype" w:hAnsi="Palatino Linotype" w:cs="Palatino Linotype"/>
        </w:rPr>
        <w:t xml:space="preserve"> de manera fundada y motivada, podrá solicitar una ampliación de plazo para el cumplimiento de la presente resolución.</w:t>
      </w:r>
    </w:p>
    <w:p w14:paraId="5D8F9C63" w14:textId="77777777" w:rsidR="00AA541F" w:rsidRPr="008E37F1" w:rsidRDefault="001928B5">
      <w:pPr>
        <w:spacing w:before="240" w:after="240" w:line="360" w:lineRule="auto"/>
        <w:jc w:val="both"/>
        <w:rPr>
          <w:rFonts w:ascii="Palatino Linotype" w:eastAsia="Palatino Linotype" w:hAnsi="Palatino Linotype" w:cs="Palatino Linotype"/>
        </w:rPr>
      </w:pPr>
      <w:r w:rsidRPr="008E37F1">
        <w:rPr>
          <w:rFonts w:ascii="Palatino Linotype" w:eastAsia="Palatino Linotype" w:hAnsi="Palatino Linotype" w:cs="Palatino Linotype"/>
          <w:b/>
        </w:rPr>
        <w:t xml:space="preserve">Cuarto.  Notifíquese, </w:t>
      </w:r>
      <w:r w:rsidRPr="008E37F1">
        <w:rPr>
          <w:rFonts w:ascii="Palatino Linotype" w:eastAsia="Palatino Linotype" w:hAnsi="Palatino Linotype" w:cs="Palatino Linotype"/>
        </w:rPr>
        <w:t xml:space="preserve">vía </w:t>
      </w:r>
      <w:r w:rsidRPr="008E37F1">
        <w:rPr>
          <w:rFonts w:ascii="Palatino Linotype" w:eastAsia="Palatino Linotype" w:hAnsi="Palatino Linotype" w:cs="Palatino Linotype"/>
          <w:b/>
        </w:rPr>
        <w:t>SAIMEX</w:t>
      </w:r>
      <w:r w:rsidRPr="008E37F1">
        <w:rPr>
          <w:rFonts w:ascii="Palatino Linotype" w:eastAsia="Palatino Linotype" w:hAnsi="Palatino Linotype" w:cs="Palatino Linotype"/>
        </w:rPr>
        <w:t xml:space="preserve">, a la parte recurrente la presente resolución, así como, que de conformidad con lo establecido en el artículo 196 de la Ley de Transparencia y Acceso a la Información Pública del Estado de México y Municipios, </w:t>
      </w:r>
      <w:r w:rsidRPr="008E37F1">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696F5F9F" w14:textId="410AFBAD" w:rsidR="00AA541F" w:rsidRPr="008E37F1" w:rsidRDefault="001928B5">
      <w:pPr>
        <w:spacing w:line="360" w:lineRule="auto"/>
        <w:jc w:val="both"/>
        <w:rPr>
          <w:rFonts w:ascii="Palatino Linotype" w:eastAsia="Palatino Linotype" w:hAnsi="Palatino Linotype" w:cs="Palatino Linotype"/>
        </w:rPr>
      </w:pPr>
      <w:bookmarkStart w:id="13" w:name="_heading=h.3rdcrjn" w:colFirst="0" w:colLast="0"/>
      <w:bookmarkEnd w:id="13"/>
      <w:r w:rsidRPr="008E37F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TRIGÉSIMO </w:t>
      </w:r>
      <w:r w:rsidR="002C08BF" w:rsidRPr="008E37F1">
        <w:rPr>
          <w:rFonts w:ascii="Palatino Linotype" w:eastAsia="Palatino Linotype" w:hAnsi="Palatino Linotype" w:cs="Palatino Linotype"/>
        </w:rPr>
        <w:t>SEGUNDA</w:t>
      </w:r>
      <w:r w:rsidRPr="008E37F1">
        <w:rPr>
          <w:rFonts w:ascii="Palatino Linotype" w:eastAsia="Palatino Linotype" w:hAnsi="Palatino Linotype" w:cs="Palatino Linotype"/>
        </w:rPr>
        <w:t xml:space="preserve"> SESIÓN ORDINARIA CELEBRADA EL </w:t>
      </w:r>
      <w:r w:rsidR="002C08BF" w:rsidRPr="008E37F1">
        <w:rPr>
          <w:rFonts w:ascii="Palatino Linotype" w:eastAsia="Palatino Linotype" w:hAnsi="Palatino Linotype" w:cs="Palatino Linotype"/>
        </w:rPr>
        <w:t>SIETE DE SEPTIEMBRE</w:t>
      </w:r>
      <w:r w:rsidRPr="008E37F1">
        <w:rPr>
          <w:rFonts w:ascii="Palatino Linotype" w:eastAsia="Palatino Linotype" w:hAnsi="Palatino Linotype" w:cs="Palatino Linotype"/>
        </w:rPr>
        <w:t xml:space="preserve"> DE DOS MIL VEINTIDÓS, ANTE EL SECRETARIO TÉCNICO DEL PLENO ALEXIS TAPIA RAMÍREZ.</w:t>
      </w:r>
    </w:p>
    <w:p w14:paraId="70B458E9" w14:textId="77777777" w:rsidR="00AA541F" w:rsidRPr="008E37F1" w:rsidRDefault="00AA541F">
      <w:pPr>
        <w:spacing w:line="360" w:lineRule="auto"/>
        <w:jc w:val="both"/>
        <w:rPr>
          <w:rFonts w:ascii="Palatino Linotype" w:eastAsia="Palatino Linotype" w:hAnsi="Palatino Linotype" w:cs="Palatino Linotype"/>
        </w:rPr>
      </w:pPr>
    </w:p>
    <w:p w14:paraId="51C3D00A" w14:textId="77777777" w:rsidR="00AA541F" w:rsidRPr="008E37F1" w:rsidRDefault="00AA541F">
      <w:pPr>
        <w:rPr>
          <w:rFonts w:ascii="Palatino Linotype" w:eastAsia="Palatino Linotype" w:hAnsi="Palatino Linotype" w:cs="Palatino Linotype"/>
        </w:rPr>
      </w:pPr>
    </w:p>
    <w:p w14:paraId="6010F0F7" w14:textId="77777777" w:rsidR="00AA541F" w:rsidRPr="008E37F1" w:rsidRDefault="00AA541F">
      <w:pPr>
        <w:spacing w:line="360" w:lineRule="auto"/>
        <w:jc w:val="both"/>
        <w:rPr>
          <w:rFonts w:ascii="Palatino Linotype" w:eastAsia="Palatino Linotype" w:hAnsi="Palatino Linotype" w:cs="Palatino Linotype"/>
        </w:rPr>
      </w:pPr>
    </w:p>
    <w:p w14:paraId="04F90BB3" w14:textId="77777777" w:rsidR="00AA541F" w:rsidRPr="008E37F1" w:rsidRDefault="00AA541F">
      <w:pPr>
        <w:spacing w:line="360" w:lineRule="auto"/>
        <w:jc w:val="both"/>
        <w:rPr>
          <w:rFonts w:ascii="Palatino Linotype" w:eastAsia="Palatino Linotype" w:hAnsi="Palatino Linotype" w:cs="Palatino Linotype"/>
        </w:rPr>
      </w:pPr>
    </w:p>
    <w:p w14:paraId="61428EF1" w14:textId="77777777" w:rsidR="00AA541F" w:rsidRPr="008E37F1" w:rsidRDefault="00AA541F">
      <w:pPr>
        <w:spacing w:line="360" w:lineRule="auto"/>
        <w:jc w:val="both"/>
        <w:rPr>
          <w:rFonts w:ascii="Palatino Linotype" w:eastAsia="Palatino Linotype" w:hAnsi="Palatino Linotype" w:cs="Palatino Linotype"/>
        </w:rPr>
      </w:pPr>
    </w:p>
    <w:p w14:paraId="5172A73D" w14:textId="77777777" w:rsidR="00AA541F" w:rsidRPr="008E37F1" w:rsidRDefault="00AA541F">
      <w:pPr>
        <w:spacing w:line="360" w:lineRule="auto"/>
        <w:jc w:val="both"/>
        <w:rPr>
          <w:rFonts w:ascii="Palatino Linotype" w:eastAsia="Palatino Linotype" w:hAnsi="Palatino Linotype" w:cs="Palatino Linotype"/>
        </w:rPr>
      </w:pPr>
    </w:p>
    <w:p w14:paraId="3686BA62" w14:textId="77777777" w:rsidR="00AA541F" w:rsidRPr="008E37F1" w:rsidRDefault="00AA541F">
      <w:pPr>
        <w:spacing w:line="360" w:lineRule="auto"/>
        <w:jc w:val="both"/>
        <w:rPr>
          <w:rFonts w:ascii="Palatino Linotype" w:eastAsia="Palatino Linotype" w:hAnsi="Palatino Linotype" w:cs="Palatino Linotype"/>
        </w:rPr>
      </w:pPr>
    </w:p>
    <w:p w14:paraId="69A918AB" w14:textId="77777777" w:rsidR="00AA541F" w:rsidRPr="008E37F1" w:rsidRDefault="00AA541F">
      <w:pPr>
        <w:spacing w:line="360" w:lineRule="auto"/>
        <w:jc w:val="both"/>
        <w:rPr>
          <w:rFonts w:ascii="Palatino Linotype" w:eastAsia="Palatino Linotype" w:hAnsi="Palatino Linotype" w:cs="Palatino Linotype"/>
        </w:rPr>
      </w:pPr>
    </w:p>
    <w:p w14:paraId="17243483" w14:textId="77777777" w:rsidR="00AA541F" w:rsidRPr="008E37F1" w:rsidRDefault="00AA541F">
      <w:pPr>
        <w:spacing w:line="360" w:lineRule="auto"/>
        <w:jc w:val="both"/>
        <w:rPr>
          <w:rFonts w:ascii="Palatino Linotype" w:eastAsia="Palatino Linotype" w:hAnsi="Palatino Linotype" w:cs="Palatino Linotype"/>
        </w:rPr>
      </w:pPr>
    </w:p>
    <w:p w14:paraId="62FF37A4" w14:textId="77777777" w:rsidR="00AA541F" w:rsidRPr="008E37F1" w:rsidRDefault="00AA541F">
      <w:pPr>
        <w:spacing w:line="360" w:lineRule="auto"/>
        <w:jc w:val="both"/>
        <w:rPr>
          <w:rFonts w:ascii="Palatino Linotype" w:eastAsia="Palatino Linotype" w:hAnsi="Palatino Linotype" w:cs="Palatino Linotype"/>
        </w:rPr>
      </w:pPr>
    </w:p>
    <w:p w14:paraId="7406754D" w14:textId="77777777" w:rsidR="00AA541F" w:rsidRPr="008E37F1" w:rsidRDefault="00AA541F">
      <w:pPr>
        <w:spacing w:line="360" w:lineRule="auto"/>
        <w:jc w:val="both"/>
        <w:rPr>
          <w:rFonts w:ascii="Palatino Linotype" w:eastAsia="Palatino Linotype" w:hAnsi="Palatino Linotype" w:cs="Palatino Linotype"/>
        </w:rPr>
      </w:pPr>
    </w:p>
    <w:p w14:paraId="36CF0C4D" w14:textId="77777777" w:rsidR="00AA541F" w:rsidRPr="008E37F1" w:rsidRDefault="00AA541F">
      <w:pPr>
        <w:spacing w:line="360" w:lineRule="auto"/>
        <w:jc w:val="both"/>
        <w:rPr>
          <w:rFonts w:ascii="Palatino Linotype" w:eastAsia="Palatino Linotype" w:hAnsi="Palatino Linotype" w:cs="Palatino Linotype"/>
        </w:rPr>
      </w:pPr>
    </w:p>
    <w:p w14:paraId="4017AD3B" w14:textId="77777777" w:rsidR="00AA541F" w:rsidRPr="008E37F1" w:rsidRDefault="00AA541F">
      <w:pPr>
        <w:spacing w:line="360" w:lineRule="auto"/>
        <w:jc w:val="both"/>
        <w:rPr>
          <w:rFonts w:ascii="Palatino Linotype" w:eastAsia="Palatino Linotype" w:hAnsi="Palatino Linotype" w:cs="Palatino Linotype"/>
        </w:rPr>
      </w:pPr>
    </w:p>
    <w:p w14:paraId="675D804E" w14:textId="77777777" w:rsidR="00AA541F" w:rsidRPr="008E37F1" w:rsidRDefault="00AA541F">
      <w:pPr>
        <w:spacing w:line="360" w:lineRule="auto"/>
        <w:jc w:val="both"/>
        <w:rPr>
          <w:rFonts w:ascii="Palatino Linotype" w:eastAsia="Palatino Linotype" w:hAnsi="Palatino Linotype" w:cs="Palatino Linotype"/>
        </w:rPr>
      </w:pPr>
    </w:p>
    <w:p w14:paraId="0910224E" w14:textId="77777777" w:rsidR="00AA541F" w:rsidRPr="008E37F1" w:rsidRDefault="00AA541F">
      <w:pPr>
        <w:spacing w:line="360" w:lineRule="auto"/>
        <w:jc w:val="both"/>
        <w:rPr>
          <w:rFonts w:ascii="Palatino Linotype" w:eastAsia="Palatino Linotype" w:hAnsi="Palatino Linotype" w:cs="Palatino Linotype"/>
        </w:rPr>
      </w:pPr>
    </w:p>
    <w:p w14:paraId="4B00C860" w14:textId="77777777" w:rsidR="00AA541F" w:rsidRPr="008E37F1" w:rsidRDefault="00AA541F">
      <w:pPr>
        <w:spacing w:line="360" w:lineRule="auto"/>
        <w:jc w:val="both"/>
        <w:rPr>
          <w:rFonts w:ascii="Palatino Linotype" w:eastAsia="Palatino Linotype" w:hAnsi="Palatino Linotype" w:cs="Palatino Linotype"/>
        </w:rPr>
      </w:pPr>
    </w:p>
    <w:p w14:paraId="7813F3FF" w14:textId="77777777" w:rsidR="00AA541F" w:rsidRPr="008E37F1" w:rsidRDefault="00AA541F">
      <w:pPr>
        <w:spacing w:line="360" w:lineRule="auto"/>
        <w:jc w:val="both"/>
        <w:rPr>
          <w:rFonts w:ascii="Palatino Linotype" w:eastAsia="Palatino Linotype" w:hAnsi="Palatino Linotype" w:cs="Palatino Linotype"/>
        </w:rPr>
      </w:pPr>
    </w:p>
    <w:p w14:paraId="308477C5" w14:textId="77777777" w:rsidR="00AA541F" w:rsidRPr="008E37F1" w:rsidRDefault="00AA541F">
      <w:pPr>
        <w:spacing w:line="360" w:lineRule="auto"/>
        <w:jc w:val="both"/>
        <w:rPr>
          <w:rFonts w:ascii="Palatino Linotype" w:eastAsia="Palatino Linotype" w:hAnsi="Palatino Linotype" w:cs="Palatino Linotype"/>
        </w:rPr>
      </w:pPr>
    </w:p>
    <w:p w14:paraId="64F39D67" w14:textId="77777777" w:rsidR="00AA541F" w:rsidRPr="008E37F1" w:rsidRDefault="00AA541F">
      <w:pPr>
        <w:spacing w:line="360" w:lineRule="auto"/>
        <w:jc w:val="both"/>
        <w:rPr>
          <w:rFonts w:ascii="Palatino Linotype" w:eastAsia="Palatino Linotype" w:hAnsi="Palatino Linotype" w:cs="Palatino Linotype"/>
        </w:rPr>
      </w:pPr>
    </w:p>
    <w:p w14:paraId="70EA5447" w14:textId="77777777" w:rsidR="00AA541F" w:rsidRPr="008E37F1" w:rsidRDefault="00AA541F">
      <w:pPr>
        <w:spacing w:line="360" w:lineRule="auto"/>
        <w:jc w:val="both"/>
        <w:rPr>
          <w:rFonts w:ascii="Palatino Linotype" w:eastAsia="Palatino Linotype" w:hAnsi="Palatino Linotype" w:cs="Palatino Linotype"/>
        </w:rPr>
      </w:pPr>
    </w:p>
    <w:p w14:paraId="68B01C28" w14:textId="77777777" w:rsidR="00AA541F" w:rsidRPr="008E37F1" w:rsidRDefault="00AA541F">
      <w:pPr>
        <w:spacing w:line="360" w:lineRule="auto"/>
        <w:jc w:val="both"/>
        <w:rPr>
          <w:rFonts w:ascii="Palatino Linotype" w:eastAsia="Palatino Linotype" w:hAnsi="Palatino Linotype" w:cs="Palatino Linotype"/>
        </w:rPr>
      </w:pPr>
    </w:p>
    <w:p w14:paraId="473507D1" w14:textId="77777777" w:rsidR="00AA541F" w:rsidRPr="008E37F1" w:rsidRDefault="00AA541F">
      <w:pPr>
        <w:spacing w:line="360" w:lineRule="auto"/>
        <w:jc w:val="both"/>
        <w:rPr>
          <w:rFonts w:ascii="Palatino Linotype" w:eastAsia="Palatino Linotype" w:hAnsi="Palatino Linotype" w:cs="Palatino Linotype"/>
        </w:rPr>
      </w:pPr>
    </w:p>
    <w:sectPr w:rsidR="00AA541F" w:rsidRPr="008E37F1" w:rsidSect="00BD765A">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DE0E8" w14:textId="77777777" w:rsidR="00DF507D" w:rsidRDefault="00DF507D">
      <w:r>
        <w:separator/>
      </w:r>
    </w:p>
  </w:endnote>
  <w:endnote w:type="continuationSeparator" w:id="0">
    <w:p w14:paraId="56F024D6" w14:textId="77777777" w:rsidR="00DF507D" w:rsidRDefault="00DF5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7857" w14:textId="6C1FB9F9" w:rsidR="00DF507D" w:rsidRDefault="00DF507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8777F">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8777F">
      <w:rPr>
        <w:rFonts w:ascii="Palatino Linotype" w:eastAsia="Palatino Linotype" w:hAnsi="Palatino Linotype" w:cs="Palatino Linotype"/>
        <w:b/>
        <w:noProof/>
        <w:color w:val="000000"/>
        <w:sz w:val="20"/>
        <w:szCs w:val="20"/>
      </w:rPr>
      <w:t>84</w:t>
    </w:r>
    <w:r>
      <w:rPr>
        <w:rFonts w:ascii="Palatino Linotype" w:eastAsia="Palatino Linotype" w:hAnsi="Palatino Linotype" w:cs="Palatino Linotype"/>
        <w:b/>
        <w:color w:val="000000"/>
        <w:sz w:val="20"/>
        <w:szCs w:val="20"/>
      </w:rPr>
      <w:fldChar w:fldCharType="end"/>
    </w:r>
  </w:p>
  <w:p w14:paraId="38C177A0" w14:textId="77777777" w:rsidR="00DF507D" w:rsidRDefault="00DF507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5C4B2" w14:textId="5DA036DE" w:rsidR="00DF507D" w:rsidRDefault="00DF507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8777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8777F">
      <w:rPr>
        <w:rFonts w:ascii="Palatino Linotype" w:eastAsia="Palatino Linotype" w:hAnsi="Palatino Linotype" w:cs="Palatino Linotype"/>
        <w:b/>
        <w:noProof/>
        <w:color w:val="000000"/>
        <w:sz w:val="20"/>
        <w:szCs w:val="20"/>
      </w:rPr>
      <w:t>84</w:t>
    </w:r>
    <w:r>
      <w:rPr>
        <w:rFonts w:ascii="Palatino Linotype" w:eastAsia="Palatino Linotype" w:hAnsi="Palatino Linotype" w:cs="Palatino Linotype"/>
        <w:b/>
        <w:color w:val="000000"/>
        <w:sz w:val="20"/>
        <w:szCs w:val="20"/>
      </w:rPr>
      <w:fldChar w:fldCharType="end"/>
    </w:r>
  </w:p>
  <w:p w14:paraId="70E79CD4" w14:textId="77777777" w:rsidR="00DF507D" w:rsidRDefault="00DF507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9C50A" w14:textId="77777777" w:rsidR="00DF507D" w:rsidRDefault="00DF507D">
      <w:r>
        <w:separator/>
      </w:r>
    </w:p>
  </w:footnote>
  <w:footnote w:type="continuationSeparator" w:id="0">
    <w:p w14:paraId="02C985BA" w14:textId="77777777" w:rsidR="00DF507D" w:rsidRDefault="00DF507D">
      <w:r>
        <w:continuationSeparator/>
      </w:r>
    </w:p>
  </w:footnote>
  <w:footnote w:id="1">
    <w:p w14:paraId="6EF29D52" w14:textId="77777777" w:rsidR="00DF507D" w:rsidRPr="003009B2" w:rsidRDefault="00DF507D" w:rsidP="003009B2">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3009B2">
        <w:rPr>
          <w:rFonts w:ascii="Palatino Linotype" w:hAnsi="Palatino Linotype"/>
          <w:sz w:val="16"/>
          <w:szCs w:val="16"/>
          <w:vertAlign w:val="superscript"/>
        </w:rPr>
        <w:footnoteRef/>
      </w:r>
      <w:r w:rsidRPr="003009B2">
        <w:rPr>
          <w:rFonts w:ascii="Palatino Linotype" w:eastAsia="Palatino Linotype" w:hAnsi="Palatino Linotype" w:cs="Palatino Linotype"/>
          <w:color w:val="000000"/>
          <w:sz w:val="16"/>
          <w:szCs w:val="16"/>
        </w:rPr>
        <w:t xml:space="preserve"> “</w:t>
      </w:r>
      <w:r w:rsidRPr="003009B2">
        <w:rPr>
          <w:rFonts w:ascii="Palatino Linotype" w:eastAsia="Palatino Linotype" w:hAnsi="Palatino Linotype" w:cs="Palatino Linotype"/>
          <w:b/>
          <w:color w:val="000000"/>
          <w:sz w:val="16"/>
          <w:szCs w:val="16"/>
        </w:rPr>
        <w:t>Artículo 185.</w:t>
      </w:r>
      <w:r w:rsidRPr="003009B2">
        <w:rPr>
          <w:rFonts w:ascii="Palatino Linotype" w:eastAsia="Palatino Linotype" w:hAnsi="Palatino Linotype" w:cs="Palatino Linotype"/>
          <w:color w:val="000000"/>
          <w:sz w:val="16"/>
          <w:szCs w:val="16"/>
        </w:rPr>
        <w:t xml:space="preserve"> El Instituto resolverá el recurso de revisión conforme a lo siguiente: (…)</w:t>
      </w:r>
    </w:p>
    <w:p w14:paraId="6C8A3B50" w14:textId="77777777" w:rsidR="00DF507D" w:rsidRPr="003009B2" w:rsidRDefault="00DF507D" w:rsidP="003009B2">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3009B2">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382BF601" w14:textId="77777777" w:rsidR="00DF507D" w:rsidRPr="003009B2" w:rsidRDefault="00DF507D" w:rsidP="001240F6">
      <w:pPr>
        <w:pStyle w:val="Textonotapie"/>
        <w:jc w:val="both"/>
        <w:rPr>
          <w:rFonts w:ascii="Palatino Linotype" w:hAnsi="Palatino Linotype"/>
          <w:sz w:val="16"/>
          <w:szCs w:val="16"/>
        </w:rPr>
      </w:pPr>
      <w:r w:rsidRPr="003009B2">
        <w:rPr>
          <w:rStyle w:val="Refdenotaalpie"/>
          <w:rFonts w:ascii="Palatino Linotype" w:hAnsi="Palatino Linotype"/>
          <w:sz w:val="16"/>
          <w:szCs w:val="16"/>
        </w:rPr>
        <w:footnoteRef/>
      </w:r>
      <w:r w:rsidRPr="003009B2">
        <w:rPr>
          <w:rFonts w:ascii="Palatino Linotype" w:hAnsi="Palatino Linotype"/>
          <w:sz w:val="16"/>
          <w:szCs w:val="16"/>
        </w:rPr>
        <w:t xml:space="preserve"> </w:t>
      </w:r>
      <w:r w:rsidRPr="003009B2">
        <w:rPr>
          <w:rFonts w:ascii="Palatino Linotype" w:hAnsi="Palatino Linotype"/>
          <w:b/>
          <w:bCs/>
          <w:sz w:val="16"/>
          <w:szCs w:val="16"/>
        </w:rPr>
        <w:t>Artículo 92</w:t>
      </w:r>
      <w:r w:rsidRPr="003009B2">
        <w:rPr>
          <w:rFonts w:ascii="Palatino Linotype" w:hAnsi="Palatino Linotype"/>
          <w:sz w:val="16"/>
          <w:szCs w:val="16"/>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894B40" w14:textId="77777777" w:rsidR="00DF507D" w:rsidRPr="003009B2" w:rsidRDefault="00DF507D" w:rsidP="001240F6">
      <w:pPr>
        <w:pStyle w:val="Textonotapie"/>
        <w:jc w:val="both"/>
        <w:rPr>
          <w:rFonts w:ascii="Palatino Linotype" w:hAnsi="Palatino Linotype"/>
          <w:sz w:val="16"/>
          <w:szCs w:val="16"/>
        </w:rPr>
      </w:pPr>
      <w:r w:rsidRPr="003009B2">
        <w:rPr>
          <w:rFonts w:ascii="Palatino Linotype" w:hAnsi="Palatino Linotype"/>
          <w:b/>
          <w:bCs/>
          <w:sz w:val="16"/>
          <w:szCs w:val="16"/>
        </w:rPr>
        <w:t>VII.</w:t>
      </w:r>
      <w:r w:rsidRPr="003009B2">
        <w:rPr>
          <w:rFonts w:ascii="Palatino Linotype" w:hAnsi="Palatino Linotype"/>
          <w:sz w:val="16"/>
          <w:szCs w:val="16"/>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3188347" w14:textId="77777777" w:rsidR="00DF507D" w:rsidRPr="003009B2" w:rsidRDefault="00DF507D" w:rsidP="001240F6">
      <w:pPr>
        <w:pStyle w:val="Textonotapie"/>
        <w:jc w:val="both"/>
        <w:rPr>
          <w:rFonts w:ascii="Palatino Linotype" w:hAnsi="Palatino Linotype"/>
          <w:sz w:val="16"/>
          <w:szCs w:val="16"/>
        </w:rPr>
      </w:pPr>
      <w:r w:rsidRPr="003009B2">
        <w:rPr>
          <w:rFonts w:ascii="Palatino Linotype" w:hAnsi="Palatino Linotype"/>
          <w:sz w:val="16"/>
          <w:szCs w:val="16"/>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footnote>
  <w:footnote w:id="3">
    <w:p w14:paraId="5C47546F" w14:textId="77777777" w:rsidR="00DF507D" w:rsidRPr="00DA018F" w:rsidRDefault="00DF507D" w:rsidP="000F747B">
      <w:pPr>
        <w:pStyle w:val="Textonotapie"/>
        <w:jc w:val="both"/>
        <w:rPr>
          <w:rFonts w:ascii="Palatino Linotype" w:hAnsi="Palatino Linotype"/>
          <w:sz w:val="16"/>
          <w:szCs w:val="16"/>
        </w:rPr>
      </w:pPr>
      <w:r w:rsidRPr="00DA018F">
        <w:rPr>
          <w:rStyle w:val="Refdenotaalpie"/>
          <w:rFonts w:ascii="Palatino Linotype" w:hAnsi="Palatino Linotype"/>
          <w:sz w:val="16"/>
          <w:szCs w:val="16"/>
        </w:rPr>
        <w:footnoteRef/>
      </w:r>
      <w:r w:rsidRPr="00DA018F">
        <w:rPr>
          <w:rFonts w:ascii="Palatino Linotype" w:hAnsi="Palatino Linotype"/>
          <w:sz w:val="16"/>
          <w:szCs w:val="16"/>
        </w:rPr>
        <w:t xml:space="preserve"> </w:t>
      </w:r>
      <w:hyperlink r:id="rId1" w:history="1">
        <w:r w:rsidRPr="00DA018F">
          <w:rPr>
            <w:rStyle w:val="Hipervnculo"/>
            <w:rFonts w:ascii="Palatino Linotype" w:hAnsi="Palatino Linotype"/>
            <w:sz w:val="16"/>
            <w:szCs w:val="16"/>
          </w:rPr>
          <w:t>https://www.osfem.gob.mx/04_Iconografia/Ent_Fisc/Doc_Apoy/Doc_Apoy.html</w:t>
        </w:r>
      </w:hyperlink>
    </w:p>
  </w:footnote>
  <w:footnote w:id="4">
    <w:p w14:paraId="1191C716" w14:textId="77777777" w:rsidR="00DF507D" w:rsidRPr="00C91673" w:rsidRDefault="00DF507D" w:rsidP="007B120B">
      <w:pPr>
        <w:pStyle w:val="Textonotapie"/>
        <w:tabs>
          <w:tab w:val="right" w:pos="0"/>
        </w:tabs>
        <w:jc w:val="both"/>
        <w:rPr>
          <w:rFonts w:ascii="Palatino Linotype" w:hAnsi="Palatino Linotype"/>
          <w:sz w:val="16"/>
          <w:szCs w:val="16"/>
        </w:rPr>
      </w:pPr>
      <w:r w:rsidRPr="00C91673">
        <w:rPr>
          <w:rStyle w:val="Refdenotaalpie"/>
          <w:rFonts w:ascii="Palatino Linotype" w:hAnsi="Palatino Linotype"/>
          <w:sz w:val="16"/>
          <w:szCs w:val="16"/>
        </w:rPr>
        <w:footnoteRef/>
      </w:r>
      <w:r w:rsidRPr="00C91673">
        <w:rPr>
          <w:rFonts w:ascii="Palatino Linotype" w:hAnsi="Palatino Linotype"/>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C0366" w14:textId="77777777" w:rsidR="00DF507D" w:rsidRDefault="00DF507D">
    <w:pPr>
      <w:rPr>
        <w:rFonts w:ascii="Cambria" w:eastAsia="Cambria" w:hAnsi="Cambria" w:cs="Cambria"/>
        <w:color w:val="000000"/>
      </w:rPr>
    </w:pPr>
    <w:r>
      <w:rPr>
        <w:noProof/>
      </w:rPr>
      <w:drawing>
        <wp:anchor distT="0" distB="0" distL="0" distR="0" simplePos="0" relativeHeight="251658240" behindDoc="1" locked="0" layoutInCell="1" hidden="0" allowOverlap="1" wp14:anchorId="3EB55791" wp14:editId="4DED322D">
          <wp:simplePos x="0" y="0"/>
          <wp:positionH relativeFrom="column">
            <wp:posOffset>-1080125</wp:posOffset>
          </wp:positionH>
          <wp:positionV relativeFrom="paragraph">
            <wp:posOffset>-488305</wp:posOffset>
          </wp:positionV>
          <wp:extent cx="7809865" cy="10165715"/>
          <wp:effectExtent l="0" t="0" r="0" b="0"/>
          <wp:wrapNone/>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DF507D" w14:paraId="3D29BF07" w14:textId="77777777">
      <w:tc>
        <w:tcPr>
          <w:tcW w:w="2489" w:type="dxa"/>
          <w:shd w:val="clear" w:color="auto" w:fill="auto"/>
        </w:tcPr>
        <w:p w14:paraId="03CB108A" w14:textId="77777777" w:rsidR="00DF507D" w:rsidRDefault="00DF5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0461F41" w14:textId="16A12F64" w:rsidR="00DF507D" w:rsidRDefault="00DF507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06529/INFOEM/IP/RR/2022</w:t>
          </w:r>
        </w:p>
      </w:tc>
    </w:tr>
    <w:tr w:rsidR="00DF507D" w14:paraId="012A75A8" w14:textId="77777777">
      <w:trPr>
        <w:trHeight w:val="228"/>
      </w:trPr>
      <w:tc>
        <w:tcPr>
          <w:tcW w:w="2489" w:type="dxa"/>
          <w:shd w:val="clear" w:color="auto" w:fill="auto"/>
          <w:vAlign w:val="center"/>
        </w:tcPr>
        <w:p w14:paraId="05925526" w14:textId="77777777" w:rsidR="00DF507D" w:rsidRDefault="00DF5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9D951F8" w14:textId="6B18FC75" w:rsidR="00DF507D" w:rsidRDefault="00DF507D">
          <w:pPr>
            <w:ind w:left="-45" w:right="176"/>
            <w:jc w:val="both"/>
            <w:rPr>
              <w:rFonts w:ascii="Palatino Linotype" w:eastAsia="Palatino Linotype" w:hAnsi="Palatino Linotype" w:cs="Palatino Linotype"/>
              <w:b/>
              <w:sz w:val="22"/>
              <w:szCs w:val="22"/>
            </w:rPr>
          </w:pPr>
          <w:r w:rsidRPr="00F84B3C">
            <w:rPr>
              <w:rFonts w:ascii="Palatino Linotype" w:eastAsia="Palatino Linotype" w:hAnsi="Palatino Linotype" w:cs="Palatino Linotype"/>
              <w:b/>
              <w:sz w:val="22"/>
              <w:szCs w:val="22"/>
            </w:rPr>
            <w:t>Organismo Público Descentralizado para la Prestación de Los Servicios de Agua Potable Alcantarillado y Saneamiento de Atizapán de Zaragoza por sus siglas S.A.P.A.S.A.</w:t>
          </w:r>
        </w:p>
      </w:tc>
    </w:tr>
    <w:tr w:rsidR="00DF507D" w14:paraId="1D00F082" w14:textId="77777777">
      <w:tc>
        <w:tcPr>
          <w:tcW w:w="2489" w:type="dxa"/>
          <w:shd w:val="clear" w:color="auto" w:fill="auto"/>
          <w:vAlign w:val="center"/>
        </w:tcPr>
        <w:p w14:paraId="54F06A59" w14:textId="77777777" w:rsidR="00DF507D" w:rsidRDefault="00DF507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62CBAA4" w14:textId="77777777" w:rsidR="00DF507D" w:rsidRDefault="00DF507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8177747" w14:textId="77777777" w:rsidR="00DF507D" w:rsidRDefault="00DF507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88AF6" w14:textId="77777777" w:rsidR="00DF507D" w:rsidRDefault="00DF507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c"/>
      <w:tblW w:w="5670" w:type="dxa"/>
      <w:tblInd w:w="3261" w:type="dxa"/>
      <w:tblLayout w:type="fixed"/>
      <w:tblLook w:val="0400" w:firstRow="0" w:lastRow="0" w:firstColumn="0" w:lastColumn="0" w:noHBand="0" w:noVBand="1"/>
    </w:tblPr>
    <w:tblGrid>
      <w:gridCol w:w="2551"/>
      <w:gridCol w:w="3119"/>
    </w:tblGrid>
    <w:tr w:rsidR="00DF507D" w14:paraId="48CC7519" w14:textId="77777777">
      <w:tc>
        <w:tcPr>
          <w:tcW w:w="2551" w:type="dxa"/>
          <w:shd w:val="clear" w:color="auto" w:fill="auto"/>
          <w:vAlign w:val="center"/>
        </w:tcPr>
        <w:p w14:paraId="0927BAA4" w14:textId="77777777" w:rsidR="00DF507D" w:rsidRDefault="00DF5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42FCCB1" w14:textId="29302DBB" w:rsidR="00DF507D" w:rsidRDefault="00DF507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06529/INFOEM/IP/RR/2022</w:t>
          </w:r>
        </w:p>
      </w:tc>
    </w:tr>
    <w:tr w:rsidR="00DF507D" w14:paraId="4ECE553E" w14:textId="77777777">
      <w:trPr>
        <w:trHeight w:val="130"/>
      </w:trPr>
      <w:tc>
        <w:tcPr>
          <w:tcW w:w="2551" w:type="dxa"/>
          <w:shd w:val="clear" w:color="auto" w:fill="auto"/>
          <w:vAlign w:val="center"/>
        </w:tcPr>
        <w:p w14:paraId="66B50EE8" w14:textId="77777777" w:rsidR="00DF507D" w:rsidRDefault="00DF5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B09B76B" w14:textId="052F9D85" w:rsidR="00DF507D" w:rsidRDefault="00DF507D" w:rsidP="00DF507D">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r w:rsidRPr="00F84B3C">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w:t>
          </w:r>
        </w:p>
      </w:tc>
    </w:tr>
    <w:tr w:rsidR="00DF507D" w14:paraId="69BDD93D" w14:textId="77777777">
      <w:trPr>
        <w:trHeight w:val="228"/>
      </w:trPr>
      <w:tc>
        <w:tcPr>
          <w:tcW w:w="2551" w:type="dxa"/>
          <w:shd w:val="clear" w:color="auto" w:fill="auto"/>
          <w:vAlign w:val="center"/>
        </w:tcPr>
        <w:p w14:paraId="5CA90F67" w14:textId="77777777" w:rsidR="00DF507D" w:rsidRDefault="00DF5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CC0C120" w14:textId="43875E11" w:rsidR="00DF507D" w:rsidRDefault="00DF507D">
          <w:pPr>
            <w:ind w:left="-45" w:right="176"/>
            <w:jc w:val="both"/>
            <w:rPr>
              <w:rFonts w:ascii="Palatino Linotype" w:eastAsia="Palatino Linotype" w:hAnsi="Palatino Linotype" w:cs="Palatino Linotype"/>
              <w:b/>
              <w:sz w:val="22"/>
              <w:szCs w:val="22"/>
            </w:rPr>
          </w:pPr>
          <w:r w:rsidRPr="00F84B3C">
            <w:rPr>
              <w:rFonts w:ascii="Palatino Linotype" w:eastAsia="Palatino Linotype" w:hAnsi="Palatino Linotype" w:cs="Palatino Linotype"/>
              <w:b/>
              <w:sz w:val="22"/>
              <w:szCs w:val="22"/>
            </w:rPr>
            <w:t>Organismo Público Descentralizado para la Prestación de Los Servicios de Agua Potable Alcantarillado y Saneamiento de Atizapán de Zaragoza por sus siglas S.A.P.A.S.A.</w:t>
          </w:r>
        </w:p>
      </w:tc>
    </w:tr>
    <w:tr w:rsidR="00DF507D" w14:paraId="6D833D90" w14:textId="77777777">
      <w:tc>
        <w:tcPr>
          <w:tcW w:w="2551" w:type="dxa"/>
          <w:shd w:val="clear" w:color="auto" w:fill="auto"/>
          <w:vAlign w:val="center"/>
        </w:tcPr>
        <w:p w14:paraId="3343F997" w14:textId="77777777" w:rsidR="00DF507D" w:rsidRDefault="00DF50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1CAD611" w14:textId="77777777" w:rsidR="00DF507D" w:rsidRDefault="00DF507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DDB306" w14:textId="77777777" w:rsidR="00DF507D" w:rsidRDefault="00DF507D">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1FAAB813" wp14:editId="73646E91">
          <wp:simplePos x="0" y="0"/>
          <wp:positionH relativeFrom="column">
            <wp:posOffset>-1089650</wp:posOffset>
          </wp:positionH>
          <wp:positionV relativeFrom="paragraph">
            <wp:posOffset>-1169660</wp:posOffset>
          </wp:positionV>
          <wp:extent cx="7809865" cy="10165715"/>
          <wp:effectExtent l="0" t="0" r="0" b="0"/>
          <wp:wrapNone/>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BA60E1"/>
    <w:multiLevelType w:val="hybridMultilevel"/>
    <w:tmpl w:val="627C8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B02F8C"/>
    <w:multiLevelType w:val="multilevel"/>
    <w:tmpl w:val="ABCE778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DFA7FBD"/>
    <w:multiLevelType w:val="hybridMultilevel"/>
    <w:tmpl w:val="14D6C5D4"/>
    <w:lvl w:ilvl="0" w:tplc="D4FA23AE">
      <w:numFmt w:val="bullet"/>
      <w:lvlText w:val="•"/>
      <w:lvlJc w:val="left"/>
      <w:pPr>
        <w:ind w:left="720" w:hanging="360"/>
      </w:pPr>
      <w:rPr>
        <w:rFonts w:ascii="Palatino Linotype" w:eastAsia="Times New Roman" w:hAnsi="Palatino Linotyp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41F0E5F"/>
    <w:multiLevelType w:val="hybridMultilevel"/>
    <w:tmpl w:val="1D80FD2E"/>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9">
    <w:nsid w:val="7BBA69CB"/>
    <w:multiLevelType w:val="multilevel"/>
    <w:tmpl w:val="D88E770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9"/>
  </w:num>
  <w:num w:numId="2">
    <w:abstractNumId w:val="3"/>
  </w:num>
  <w:num w:numId="3">
    <w:abstractNumId w:val="6"/>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2"/>
  </w:num>
  <w:num w:numId="8">
    <w:abstractNumId w:val="7"/>
  </w:num>
  <w:num w:numId="9">
    <w:abstractNumId w:val="4"/>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41F"/>
    <w:rsid w:val="00001447"/>
    <w:rsid w:val="00001493"/>
    <w:rsid w:val="00002F72"/>
    <w:rsid w:val="00027737"/>
    <w:rsid w:val="000317E5"/>
    <w:rsid w:val="00043E7B"/>
    <w:rsid w:val="00051B7D"/>
    <w:rsid w:val="000738C7"/>
    <w:rsid w:val="000A6530"/>
    <w:rsid w:val="000B6EA1"/>
    <w:rsid w:val="000B7CC0"/>
    <w:rsid w:val="000C2FC7"/>
    <w:rsid w:val="000C3DB6"/>
    <w:rsid w:val="000F68FE"/>
    <w:rsid w:val="000F747B"/>
    <w:rsid w:val="00110483"/>
    <w:rsid w:val="001240F6"/>
    <w:rsid w:val="00130265"/>
    <w:rsid w:val="001522F8"/>
    <w:rsid w:val="001531F4"/>
    <w:rsid w:val="00167A30"/>
    <w:rsid w:val="001879B6"/>
    <w:rsid w:val="001928B5"/>
    <w:rsid w:val="001A7A71"/>
    <w:rsid w:val="001C58CA"/>
    <w:rsid w:val="001C6656"/>
    <w:rsid w:val="002052DC"/>
    <w:rsid w:val="00211D5C"/>
    <w:rsid w:val="0022335C"/>
    <w:rsid w:val="00224653"/>
    <w:rsid w:val="002417F0"/>
    <w:rsid w:val="00255E47"/>
    <w:rsid w:val="002C08BF"/>
    <w:rsid w:val="002D4CB8"/>
    <w:rsid w:val="002E37E0"/>
    <w:rsid w:val="002E386D"/>
    <w:rsid w:val="002F6CFF"/>
    <w:rsid w:val="003009B2"/>
    <w:rsid w:val="00315DFD"/>
    <w:rsid w:val="003264A8"/>
    <w:rsid w:val="0033319C"/>
    <w:rsid w:val="00340A58"/>
    <w:rsid w:val="003640D9"/>
    <w:rsid w:val="003905D1"/>
    <w:rsid w:val="0039339E"/>
    <w:rsid w:val="003B0DBE"/>
    <w:rsid w:val="003B413F"/>
    <w:rsid w:val="003B7D60"/>
    <w:rsid w:val="003C0E40"/>
    <w:rsid w:val="003D0371"/>
    <w:rsid w:val="003D34A8"/>
    <w:rsid w:val="003E5743"/>
    <w:rsid w:val="003E6D22"/>
    <w:rsid w:val="004253D8"/>
    <w:rsid w:val="00454F2A"/>
    <w:rsid w:val="0046469D"/>
    <w:rsid w:val="0046762A"/>
    <w:rsid w:val="00484590"/>
    <w:rsid w:val="004845C8"/>
    <w:rsid w:val="004A2E48"/>
    <w:rsid w:val="004A410F"/>
    <w:rsid w:val="004C382F"/>
    <w:rsid w:val="004C46B9"/>
    <w:rsid w:val="004E4B48"/>
    <w:rsid w:val="004E6CB7"/>
    <w:rsid w:val="004F46B8"/>
    <w:rsid w:val="00517698"/>
    <w:rsid w:val="00530D4E"/>
    <w:rsid w:val="00544BF8"/>
    <w:rsid w:val="00545ECF"/>
    <w:rsid w:val="00550033"/>
    <w:rsid w:val="00592F99"/>
    <w:rsid w:val="005A2FBD"/>
    <w:rsid w:val="005A3338"/>
    <w:rsid w:val="005B7C9D"/>
    <w:rsid w:val="005C1DD8"/>
    <w:rsid w:val="00600799"/>
    <w:rsid w:val="00600921"/>
    <w:rsid w:val="00604B0B"/>
    <w:rsid w:val="006055E3"/>
    <w:rsid w:val="006069BC"/>
    <w:rsid w:val="00614A81"/>
    <w:rsid w:val="00624462"/>
    <w:rsid w:val="00624CA0"/>
    <w:rsid w:val="0064125B"/>
    <w:rsid w:val="00655BD7"/>
    <w:rsid w:val="00662724"/>
    <w:rsid w:val="00662B85"/>
    <w:rsid w:val="00684141"/>
    <w:rsid w:val="00694AC8"/>
    <w:rsid w:val="006955A9"/>
    <w:rsid w:val="006B04B3"/>
    <w:rsid w:val="006B0FD9"/>
    <w:rsid w:val="006B6674"/>
    <w:rsid w:val="006C5D4D"/>
    <w:rsid w:val="006D345C"/>
    <w:rsid w:val="006E2897"/>
    <w:rsid w:val="006E765F"/>
    <w:rsid w:val="00713FBD"/>
    <w:rsid w:val="00717CA8"/>
    <w:rsid w:val="00741B90"/>
    <w:rsid w:val="00762B6B"/>
    <w:rsid w:val="00782EF0"/>
    <w:rsid w:val="0078777F"/>
    <w:rsid w:val="007A0A20"/>
    <w:rsid w:val="007A4282"/>
    <w:rsid w:val="007A77D4"/>
    <w:rsid w:val="007B120B"/>
    <w:rsid w:val="007B21F6"/>
    <w:rsid w:val="007B2C92"/>
    <w:rsid w:val="007C47E1"/>
    <w:rsid w:val="007F4F96"/>
    <w:rsid w:val="00801ECA"/>
    <w:rsid w:val="00802450"/>
    <w:rsid w:val="00803F0B"/>
    <w:rsid w:val="00805187"/>
    <w:rsid w:val="00832119"/>
    <w:rsid w:val="008349D5"/>
    <w:rsid w:val="00840508"/>
    <w:rsid w:val="00861BE0"/>
    <w:rsid w:val="00863E11"/>
    <w:rsid w:val="0087521F"/>
    <w:rsid w:val="008A5841"/>
    <w:rsid w:val="008A6270"/>
    <w:rsid w:val="008B02C9"/>
    <w:rsid w:val="008B555F"/>
    <w:rsid w:val="008D5138"/>
    <w:rsid w:val="008E37F1"/>
    <w:rsid w:val="008E684F"/>
    <w:rsid w:val="00914416"/>
    <w:rsid w:val="00933BD5"/>
    <w:rsid w:val="0096795B"/>
    <w:rsid w:val="00974CCF"/>
    <w:rsid w:val="00990EFE"/>
    <w:rsid w:val="009917B0"/>
    <w:rsid w:val="009A795B"/>
    <w:rsid w:val="009B5DFF"/>
    <w:rsid w:val="009D49F4"/>
    <w:rsid w:val="009F2384"/>
    <w:rsid w:val="009F4AEB"/>
    <w:rsid w:val="00A17E68"/>
    <w:rsid w:val="00A35C4B"/>
    <w:rsid w:val="00A55DD9"/>
    <w:rsid w:val="00A63D86"/>
    <w:rsid w:val="00A743B4"/>
    <w:rsid w:val="00A7481A"/>
    <w:rsid w:val="00A763E7"/>
    <w:rsid w:val="00A972BF"/>
    <w:rsid w:val="00AA1B41"/>
    <w:rsid w:val="00AA38DB"/>
    <w:rsid w:val="00AA541F"/>
    <w:rsid w:val="00AC257D"/>
    <w:rsid w:val="00AE3656"/>
    <w:rsid w:val="00AE711F"/>
    <w:rsid w:val="00B137F2"/>
    <w:rsid w:val="00B46C4C"/>
    <w:rsid w:val="00B52737"/>
    <w:rsid w:val="00B5597A"/>
    <w:rsid w:val="00B6135A"/>
    <w:rsid w:val="00B80AC4"/>
    <w:rsid w:val="00B82CFA"/>
    <w:rsid w:val="00B940AC"/>
    <w:rsid w:val="00B948A0"/>
    <w:rsid w:val="00B94AA3"/>
    <w:rsid w:val="00BA156B"/>
    <w:rsid w:val="00BB0D8D"/>
    <w:rsid w:val="00BB3926"/>
    <w:rsid w:val="00BB62F7"/>
    <w:rsid w:val="00BB68BC"/>
    <w:rsid w:val="00BD131C"/>
    <w:rsid w:val="00BD4342"/>
    <w:rsid w:val="00BD765A"/>
    <w:rsid w:val="00BE1D1E"/>
    <w:rsid w:val="00BF513C"/>
    <w:rsid w:val="00C054C0"/>
    <w:rsid w:val="00C17BE7"/>
    <w:rsid w:val="00C23202"/>
    <w:rsid w:val="00C2614D"/>
    <w:rsid w:val="00C360FD"/>
    <w:rsid w:val="00C36AFC"/>
    <w:rsid w:val="00C37279"/>
    <w:rsid w:val="00C40E67"/>
    <w:rsid w:val="00C56222"/>
    <w:rsid w:val="00C64473"/>
    <w:rsid w:val="00C75CB9"/>
    <w:rsid w:val="00CB5148"/>
    <w:rsid w:val="00CC2EE5"/>
    <w:rsid w:val="00CD1FF2"/>
    <w:rsid w:val="00CE45D4"/>
    <w:rsid w:val="00D0534B"/>
    <w:rsid w:val="00D12EB4"/>
    <w:rsid w:val="00D131A8"/>
    <w:rsid w:val="00D14E68"/>
    <w:rsid w:val="00D15967"/>
    <w:rsid w:val="00D1731A"/>
    <w:rsid w:val="00D4308D"/>
    <w:rsid w:val="00D439EC"/>
    <w:rsid w:val="00D55DD0"/>
    <w:rsid w:val="00D6388A"/>
    <w:rsid w:val="00D707AB"/>
    <w:rsid w:val="00DB5FF4"/>
    <w:rsid w:val="00DB6777"/>
    <w:rsid w:val="00DC0732"/>
    <w:rsid w:val="00DD33BD"/>
    <w:rsid w:val="00DD5A8B"/>
    <w:rsid w:val="00DD76E6"/>
    <w:rsid w:val="00DF0F42"/>
    <w:rsid w:val="00DF507D"/>
    <w:rsid w:val="00DF7E15"/>
    <w:rsid w:val="00E057C4"/>
    <w:rsid w:val="00E30425"/>
    <w:rsid w:val="00E35DFC"/>
    <w:rsid w:val="00E364A6"/>
    <w:rsid w:val="00E40F82"/>
    <w:rsid w:val="00E41B6D"/>
    <w:rsid w:val="00E601A2"/>
    <w:rsid w:val="00E833AA"/>
    <w:rsid w:val="00E83CCE"/>
    <w:rsid w:val="00E83E7D"/>
    <w:rsid w:val="00EB34C2"/>
    <w:rsid w:val="00EB420F"/>
    <w:rsid w:val="00EC2418"/>
    <w:rsid w:val="00ED4192"/>
    <w:rsid w:val="00ED53EF"/>
    <w:rsid w:val="00ED5809"/>
    <w:rsid w:val="00EE06F3"/>
    <w:rsid w:val="00EF29A2"/>
    <w:rsid w:val="00EF39DF"/>
    <w:rsid w:val="00EF656A"/>
    <w:rsid w:val="00EF7463"/>
    <w:rsid w:val="00EF7BDB"/>
    <w:rsid w:val="00F37ECA"/>
    <w:rsid w:val="00F50456"/>
    <w:rsid w:val="00F61FE5"/>
    <w:rsid w:val="00F66F04"/>
    <w:rsid w:val="00F7480C"/>
    <w:rsid w:val="00F84B3C"/>
    <w:rsid w:val="00F87DBE"/>
    <w:rsid w:val="00F94D11"/>
    <w:rsid w:val="00FA29E9"/>
    <w:rsid w:val="00FB6895"/>
    <w:rsid w:val="00FD61A3"/>
    <w:rsid w:val="00FE283C"/>
    <w:rsid w:val="00FE6A12"/>
    <w:rsid w:val="00FF0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2682E6"/>
  <w15:docId w15:val="{89FCA796-5AFB-4961-B4A8-36B81C4FA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4A25E0"/>
    <w:rPr>
      <w:color w:val="605E5C"/>
      <w:shd w:val="clear" w:color="auto" w:fill="E1DFDD"/>
    </w:rPr>
  </w:style>
  <w:style w:type="table" w:customStyle="1" w:styleId="a7">
    <w:basedOn w:val="TableNormal1"/>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995161">
      <w:bodyDiv w:val="1"/>
      <w:marLeft w:val="0"/>
      <w:marRight w:val="0"/>
      <w:marTop w:val="0"/>
      <w:marBottom w:val="0"/>
      <w:divBdr>
        <w:top w:val="none" w:sz="0" w:space="0" w:color="auto"/>
        <w:left w:val="none" w:sz="0" w:space="0" w:color="auto"/>
        <w:bottom w:val="none" w:sz="0" w:space="0" w:color="auto"/>
        <w:right w:val="none" w:sz="0" w:space="0" w:color="auto"/>
      </w:divBdr>
      <w:divsChild>
        <w:div w:id="17395734">
          <w:marLeft w:val="0"/>
          <w:marRight w:val="0"/>
          <w:marTop w:val="0"/>
          <w:marBottom w:val="101"/>
          <w:divBdr>
            <w:top w:val="none" w:sz="0" w:space="0" w:color="auto"/>
            <w:left w:val="none" w:sz="0" w:space="0" w:color="auto"/>
            <w:bottom w:val="none" w:sz="0" w:space="0" w:color="auto"/>
            <w:right w:val="none" w:sz="0" w:space="0" w:color="auto"/>
          </w:divBdr>
        </w:div>
        <w:div w:id="919368020">
          <w:marLeft w:val="0"/>
          <w:marRight w:val="0"/>
          <w:marTop w:val="0"/>
          <w:marBottom w:val="101"/>
          <w:divBdr>
            <w:top w:val="none" w:sz="0" w:space="0" w:color="auto"/>
            <w:left w:val="none" w:sz="0" w:space="0" w:color="auto"/>
            <w:bottom w:val="none" w:sz="0" w:space="0" w:color="auto"/>
            <w:right w:val="none" w:sz="0" w:space="0" w:color="auto"/>
          </w:divBdr>
        </w:div>
        <w:div w:id="1499998840">
          <w:marLeft w:val="0"/>
          <w:marRight w:val="0"/>
          <w:marTop w:val="0"/>
          <w:marBottom w:val="101"/>
          <w:divBdr>
            <w:top w:val="none" w:sz="0" w:space="0" w:color="auto"/>
            <w:left w:val="none" w:sz="0" w:space="0" w:color="auto"/>
            <w:bottom w:val="none" w:sz="0" w:space="0" w:color="auto"/>
            <w:right w:val="none" w:sz="0" w:space="0" w:color="auto"/>
          </w:divBdr>
        </w:div>
        <w:div w:id="1181972355">
          <w:marLeft w:val="0"/>
          <w:marRight w:val="0"/>
          <w:marTop w:val="0"/>
          <w:marBottom w:val="101"/>
          <w:divBdr>
            <w:top w:val="none" w:sz="0" w:space="0" w:color="auto"/>
            <w:left w:val="none" w:sz="0" w:space="0" w:color="auto"/>
            <w:bottom w:val="none" w:sz="0" w:space="0" w:color="auto"/>
            <w:right w:val="none" w:sz="0" w:space="0" w:color="auto"/>
          </w:divBdr>
        </w:div>
        <w:div w:id="274020782">
          <w:marLeft w:val="0"/>
          <w:marRight w:val="0"/>
          <w:marTop w:val="0"/>
          <w:marBottom w:val="101"/>
          <w:divBdr>
            <w:top w:val="none" w:sz="0" w:space="0" w:color="auto"/>
            <w:left w:val="none" w:sz="0" w:space="0" w:color="auto"/>
            <w:bottom w:val="none" w:sz="0" w:space="0" w:color="auto"/>
            <w:right w:val="none" w:sz="0" w:space="0" w:color="auto"/>
          </w:divBdr>
        </w:div>
        <w:div w:id="1776553240">
          <w:marLeft w:val="0"/>
          <w:marRight w:val="0"/>
          <w:marTop w:val="0"/>
          <w:marBottom w:val="101"/>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putados.gob.mx/documentos/N_Acta_Nacimiento.pdf" TargetMode="External"/><Relationship Id="rId18" Type="http://schemas.openxmlformats.org/officeDocument/2006/relationships/hyperlink" Target="https://consultas.curp.gob.mx/CurpSP/html/informacionecurpPS.html"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sat.gob.mx/aplicacion/28889/obten-tu-cedula-de-identificacion-fiscal"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ipomex.org.mx/recursos/ipo/files_ipo/2014/8/11/630bc7787b59af912a96a9e1bca1c770.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gob.mx/segob/renapo/acciones-y-programas/clave-unica-de-registro-de-poblacion-curp-142226"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5TF5jNqQtGS7aDBnp+rUm25L2A==">AMUW2mXBLwI+M1a9ZOBMEHFdIEAou7rkgKvjhLWHS7WO1xlNlHiIdhAwUE909yZZgyY0HnKEfJdH26s0/e7MivV5Qp3Cqw/hVZFJQ228COwT85WLllPd4bz3KYtt8pBk15yWkPIizmhrK6ajBqHcV56TWZeFzcJ5HAfy7DhpszRF1M0G+MLXtD1NNsiM8bT2IG1/Hg0nZUFhCC9J41xDxbXprn+wR/dtkIrIUly3Qa7jEhq49K4N03xGr2Sd1/wzJ6djjer6GLrbwPf+D++m6nXi8AU92LcxE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9F60E7-2908-4A9B-9227-0141D03E5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84</Pages>
  <Words>17179</Words>
  <Characters>94490</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cp:lastModifiedBy>
  <cp:revision>9</cp:revision>
  <dcterms:created xsi:type="dcterms:W3CDTF">2022-09-21T19:36:00Z</dcterms:created>
  <dcterms:modified xsi:type="dcterms:W3CDTF">2022-09-26T20:52:00Z</dcterms:modified>
</cp:coreProperties>
</file>