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257C" w14:textId="005BAEB7" w:rsidR="00290EA9" w:rsidRPr="002F7E14" w:rsidRDefault="00290EA9" w:rsidP="00290EA9">
      <w:pPr>
        <w:spacing w:line="360" w:lineRule="auto"/>
        <w:jc w:val="both"/>
        <w:rPr>
          <w:rFonts w:ascii="Palatino Linotype" w:hAnsi="Palatino Linotype"/>
        </w:rPr>
      </w:pPr>
      <w:r w:rsidRPr="002F7E1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C60261" w:rsidRPr="002F7E14">
        <w:rPr>
          <w:rFonts w:ascii="Palatino Linotype" w:hAnsi="Palatino Linotype"/>
        </w:rPr>
        <w:t>catorce</w:t>
      </w:r>
      <w:r w:rsidR="005A27C8" w:rsidRPr="002F7E14">
        <w:rPr>
          <w:rFonts w:ascii="Palatino Linotype" w:hAnsi="Palatino Linotype"/>
        </w:rPr>
        <w:t xml:space="preserve"> </w:t>
      </w:r>
      <w:r w:rsidRPr="002F7E14">
        <w:rPr>
          <w:rFonts w:ascii="Palatino Linotype" w:hAnsi="Palatino Linotype"/>
        </w:rPr>
        <w:t xml:space="preserve">de </w:t>
      </w:r>
      <w:r w:rsidR="00C60261" w:rsidRPr="002F7E14">
        <w:rPr>
          <w:rFonts w:ascii="Palatino Linotype" w:hAnsi="Palatino Linotype"/>
        </w:rPr>
        <w:t>septiembre</w:t>
      </w:r>
      <w:r w:rsidRPr="002F7E14">
        <w:rPr>
          <w:rFonts w:ascii="Palatino Linotype" w:hAnsi="Palatino Linotype"/>
        </w:rPr>
        <w:t xml:space="preserve"> de dos mil veintidós.</w:t>
      </w:r>
    </w:p>
    <w:p w14:paraId="28464D58" w14:textId="77777777" w:rsidR="00457BB8" w:rsidRPr="002F7E14" w:rsidRDefault="00457BB8" w:rsidP="0066637D">
      <w:pPr>
        <w:spacing w:line="360" w:lineRule="auto"/>
        <w:jc w:val="both"/>
        <w:rPr>
          <w:rFonts w:ascii="Palatino Linotype" w:hAnsi="Palatino Linotype"/>
        </w:rPr>
      </w:pPr>
    </w:p>
    <w:p w14:paraId="2C11FACB" w14:textId="1D589238" w:rsidR="00457BB8" w:rsidRPr="002F7E14" w:rsidRDefault="00457BB8" w:rsidP="0066637D">
      <w:pPr>
        <w:spacing w:line="360" w:lineRule="auto"/>
        <w:jc w:val="both"/>
        <w:rPr>
          <w:rFonts w:ascii="Palatino Linotype" w:hAnsi="Palatino Linotype"/>
          <w:b/>
        </w:rPr>
      </w:pPr>
      <w:r w:rsidRPr="002F7E14">
        <w:rPr>
          <w:rFonts w:ascii="Palatino Linotype" w:hAnsi="Palatino Linotype"/>
          <w:b/>
        </w:rPr>
        <w:t>VISTO</w:t>
      </w:r>
      <w:r w:rsidRPr="002F7E14">
        <w:rPr>
          <w:rFonts w:ascii="Palatino Linotype" w:hAnsi="Palatino Linotype"/>
        </w:rPr>
        <w:t xml:space="preserve"> el exp</w:t>
      </w:r>
      <w:r w:rsidR="00CB5585" w:rsidRPr="002F7E14">
        <w:rPr>
          <w:rFonts w:ascii="Palatino Linotype" w:hAnsi="Palatino Linotype"/>
        </w:rPr>
        <w:t xml:space="preserve">ediente formado con motivo del </w:t>
      </w:r>
      <w:r w:rsidR="00D86297" w:rsidRPr="002F7E14">
        <w:rPr>
          <w:rFonts w:ascii="Palatino Linotype" w:hAnsi="Palatino Linotype"/>
        </w:rPr>
        <w:t>Recurso Revisión</w:t>
      </w:r>
      <w:r w:rsidRPr="002F7E14">
        <w:rPr>
          <w:rFonts w:ascii="Palatino Linotype" w:hAnsi="Palatino Linotype"/>
        </w:rPr>
        <w:t xml:space="preserve"> </w:t>
      </w:r>
      <w:r w:rsidR="00C60261" w:rsidRPr="002F7E14">
        <w:rPr>
          <w:rFonts w:ascii="Palatino Linotype" w:hAnsi="Palatino Linotype"/>
          <w:b/>
          <w:lang w:val="es-ES_tradnl"/>
        </w:rPr>
        <w:t>12007</w:t>
      </w:r>
      <w:r w:rsidR="008834CE" w:rsidRPr="002F7E14">
        <w:rPr>
          <w:rFonts w:ascii="Palatino Linotype" w:hAnsi="Palatino Linotype"/>
          <w:b/>
          <w:lang w:val="es-ES_tradnl"/>
        </w:rPr>
        <w:t>/INFOEM/IP/RR/2022</w:t>
      </w:r>
      <w:r w:rsidRPr="002F7E14">
        <w:rPr>
          <w:rFonts w:ascii="Palatino Linotype" w:hAnsi="Palatino Linotype"/>
        </w:rPr>
        <w:t xml:space="preserve">, </w:t>
      </w:r>
      <w:r w:rsidR="006C52D7" w:rsidRPr="002F7E14">
        <w:rPr>
          <w:rFonts w:ascii="Palatino Linotype" w:hAnsi="Palatino Linotype"/>
        </w:rPr>
        <w:t xml:space="preserve">promovido </w:t>
      </w:r>
      <w:r w:rsidR="00C60261" w:rsidRPr="002F7E14">
        <w:rPr>
          <w:rFonts w:ascii="Palatino Linotype" w:hAnsi="Palatino Linotype"/>
          <w:color w:val="000000" w:themeColor="text1"/>
        </w:rPr>
        <w:t xml:space="preserve">por una persona de manera </w:t>
      </w:r>
      <w:r w:rsidR="00B849C7" w:rsidRPr="002F7E14">
        <w:rPr>
          <w:rFonts w:ascii="Palatino Linotype" w:hAnsi="Palatino Linotype"/>
          <w:color w:val="000000" w:themeColor="text1"/>
        </w:rPr>
        <w:t>A</w:t>
      </w:r>
      <w:r w:rsidR="00C60261" w:rsidRPr="002F7E14">
        <w:rPr>
          <w:rFonts w:ascii="Palatino Linotype" w:hAnsi="Palatino Linotype"/>
          <w:color w:val="000000" w:themeColor="text1"/>
        </w:rPr>
        <w:t>nónima</w:t>
      </w:r>
      <w:r w:rsidR="005C250B" w:rsidRPr="002F7E14">
        <w:rPr>
          <w:rFonts w:ascii="Palatino Linotype" w:hAnsi="Palatino Linotype"/>
          <w:color w:val="000000" w:themeColor="text1"/>
        </w:rPr>
        <w:t>,</w:t>
      </w:r>
      <w:r w:rsidR="005C250B" w:rsidRPr="002F7E14">
        <w:rPr>
          <w:rFonts w:ascii="Palatino Linotype" w:hAnsi="Palatino Linotype" w:cs="Arial"/>
          <w:b/>
          <w:color w:val="000000" w:themeColor="text1"/>
          <w:lang w:val="es-ES"/>
        </w:rPr>
        <w:t xml:space="preserve"> </w:t>
      </w:r>
      <w:r w:rsidR="007E09B0" w:rsidRPr="002F7E14">
        <w:rPr>
          <w:rFonts w:ascii="Palatino Linotype" w:hAnsi="Palatino Linotype" w:cs="Arial"/>
          <w:color w:val="000000" w:themeColor="text1"/>
          <w:lang w:val="es-ES"/>
        </w:rPr>
        <w:t xml:space="preserve">a </w:t>
      </w:r>
      <w:r w:rsidR="007E09B0" w:rsidRPr="002F7E14">
        <w:rPr>
          <w:rFonts w:ascii="Palatino Linotype" w:hAnsi="Palatino Linotype"/>
          <w:color w:val="000000" w:themeColor="text1"/>
          <w:lang w:val="es-ES"/>
        </w:rPr>
        <w:t>quien</w:t>
      </w:r>
      <w:r w:rsidR="005C250B" w:rsidRPr="002F7E14">
        <w:rPr>
          <w:rFonts w:ascii="Palatino Linotype" w:hAnsi="Palatino Linotype" w:cs="Arial"/>
          <w:b/>
          <w:color w:val="000000" w:themeColor="text1"/>
          <w:lang w:val="es-ES"/>
        </w:rPr>
        <w:t xml:space="preserve"> </w:t>
      </w:r>
      <w:r w:rsidR="005C250B" w:rsidRPr="002F7E14">
        <w:rPr>
          <w:rFonts w:ascii="Palatino Linotype" w:hAnsi="Palatino Linotype"/>
          <w:color w:val="000000" w:themeColor="text1"/>
        </w:rPr>
        <w:t>en lo sucesivo se</w:t>
      </w:r>
      <w:r w:rsidR="007E09B0" w:rsidRPr="002F7E14">
        <w:rPr>
          <w:rFonts w:ascii="Palatino Linotype" w:hAnsi="Palatino Linotype"/>
          <w:color w:val="000000" w:themeColor="text1"/>
        </w:rPr>
        <w:t xml:space="preserve"> le</w:t>
      </w:r>
      <w:r w:rsidR="005C250B" w:rsidRPr="002F7E14">
        <w:rPr>
          <w:rFonts w:ascii="Palatino Linotype" w:hAnsi="Palatino Linotype"/>
          <w:color w:val="000000" w:themeColor="text1"/>
        </w:rPr>
        <w:t xml:space="preserve"> denominará </w:t>
      </w:r>
      <w:r w:rsidR="00646DD9" w:rsidRPr="002F7E14">
        <w:rPr>
          <w:rFonts w:ascii="Palatino Linotype" w:hAnsi="Palatino Linotype" w:cs="Arial"/>
          <w:b/>
          <w:color w:val="000000" w:themeColor="text1"/>
          <w:lang w:val="es-ES"/>
        </w:rPr>
        <w:t>EL</w:t>
      </w:r>
      <w:r w:rsidR="005C250B" w:rsidRPr="002F7E14">
        <w:rPr>
          <w:rFonts w:ascii="Palatino Linotype" w:hAnsi="Palatino Linotype" w:cs="Arial"/>
          <w:b/>
          <w:color w:val="000000" w:themeColor="text1"/>
          <w:lang w:val="es-ES"/>
        </w:rPr>
        <w:t xml:space="preserve"> RECURRENTE</w:t>
      </w:r>
      <w:r w:rsidR="005C250B" w:rsidRPr="002F7E14">
        <w:rPr>
          <w:rFonts w:ascii="Palatino Linotype" w:hAnsi="Palatino Linotype"/>
          <w:color w:val="000000" w:themeColor="text1"/>
        </w:rPr>
        <w:t>,</w:t>
      </w:r>
      <w:r w:rsidRPr="002F7E14">
        <w:rPr>
          <w:rFonts w:ascii="Palatino Linotype" w:hAnsi="Palatino Linotype"/>
        </w:rPr>
        <w:t xml:space="preserve"> </w:t>
      </w:r>
      <w:r w:rsidR="00E24730" w:rsidRPr="002F7E14">
        <w:rPr>
          <w:rFonts w:ascii="Palatino Linotype" w:hAnsi="Palatino Linotype"/>
        </w:rPr>
        <w:t xml:space="preserve">en contra de </w:t>
      </w:r>
      <w:r w:rsidR="00DD7C89" w:rsidRPr="002F7E14">
        <w:rPr>
          <w:rFonts w:ascii="Palatino Linotype" w:hAnsi="Palatino Linotype" w:cs="Arial"/>
          <w:color w:val="000000" w:themeColor="text1"/>
          <w:lang w:val="es-ES"/>
        </w:rPr>
        <w:t>la</w:t>
      </w:r>
      <w:r w:rsidR="00E24730" w:rsidRPr="002F7E14">
        <w:rPr>
          <w:rFonts w:ascii="Palatino Linotype" w:hAnsi="Palatino Linotype" w:cs="Arial"/>
          <w:color w:val="000000" w:themeColor="text1"/>
          <w:lang w:val="es-ES"/>
        </w:rPr>
        <w:t xml:space="preserve"> respuesta</w:t>
      </w:r>
      <w:r w:rsidR="00F74502" w:rsidRPr="002F7E14">
        <w:rPr>
          <w:rFonts w:ascii="Palatino Linotype" w:hAnsi="Palatino Linotype" w:cs="Arial"/>
          <w:color w:val="000000" w:themeColor="text1"/>
          <w:lang w:val="es-ES"/>
        </w:rPr>
        <w:t xml:space="preserve"> d</w:t>
      </w:r>
      <w:r w:rsidR="000C0B7F" w:rsidRPr="002F7E14">
        <w:rPr>
          <w:rFonts w:ascii="Palatino Linotype" w:hAnsi="Palatino Linotype" w:cs="Arial"/>
          <w:color w:val="000000" w:themeColor="text1"/>
          <w:lang w:val="es-ES"/>
        </w:rPr>
        <w:t>e</w:t>
      </w:r>
      <w:r w:rsidR="005C250B" w:rsidRPr="002F7E14">
        <w:rPr>
          <w:rFonts w:ascii="Palatino Linotype" w:hAnsi="Palatino Linotype" w:cs="Arial"/>
          <w:color w:val="000000" w:themeColor="text1"/>
          <w:lang w:val="es-ES"/>
        </w:rPr>
        <w:t xml:space="preserve">l </w:t>
      </w:r>
      <w:r w:rsidR="00C60261" w:rsidRPr="002F7E14">
        <w:rPr>
          <w:rFonts w:ascii="Palatino Linotype" w:hAnsi="Palatino Linotype" w:cs="Arial"/>
          <w:b/>
        </w:rPr>
        <w:t>Ayuntamiento de Chimalhuacán</w:t>
      </w:r>
      <w:r w:rsidRPr="002F7E14">
        <w:rPr>
          <w:rFonts w:ascii="Palatino Linotype" w:hAnsi="Palatino Linotype"/>
          <w:b/>
        </w:rPr>
        <w:t xml:space="preserve">, </w:t>
      </w:r>
      <w:r w:rsidR="00A66569" w:rsidRPr="002F7E14">
        <w:rPr>
          <w:rFonts w:ascii="Palatino Linotype" w:hAnsi="Palatino Linotype"/>
          <w:lang w:val="es-419"/>
        </w:rPr>
        <w:t xml:space="preserve">que en </w:t>
      </w:r>
      <w:r w:rsidRPr="002F7E14">
        <w:rPr>
          <w:rFonts w:ascii="Palatino Linotype" w:hAnsi="Palatino Linotype"/>
        </w:rPr>
        <w:t xml:space="preserve">lo sucesivo </w:t>
      </w:r>
      <w:r w:rsidR="009E2E2C" w:rsidRPr="002F7E14">
        <w:rPr>
          <w:rFonts w:ascii="Palatino Linotype" w:hAnsi="Palatino Linotype"/>
        </w:rPr>
        <w:t xml:space="preserve">se denominará </w:t>
      </w:r>
      <w:r w:rsidRPr="002F7E14">
        <w:rPr>
          <w:rFonts w:ascii="Palatino Linotype" w:hAnsi="Palatino Linotype"/>
          <w:b/>
        </w:rPr>
        <w:t>EL SUJETO OBLIGADO</w:t>
      </w:r>
      <w:r w:rsidRPr="002F7E14">
        <w:rPr>
          <w:rFonts w:ascii="Palatino Linotype" w:hAnsi="Palatino Linotype"/>
        </w:rPr>
        <w:t xml:space="preserve">, se procede a dictar la presente resolución con base en lo siguiente: </w:t>
      </w:r>
    </w:p>
    <w:p w14:paraId="48CEFEB5" w14:textId="77777777" w:rsidR="00457BB8" w:rsidRPr="002F7E14" w:rsidRDefault="00457BB8" w:rsidP="0066637D">
      <w:pPr>
        <w:jc w:val="center"/>
        <w:rPr>
          <w:rFonts w:ascii="Palatino Linotype" w:hAnsi="Palatino Linotype"/>
        </w:rPr>
      </w:pPr>
    </w:p>
    <w:p w14:paraId="480E521A" w14:textId="1C45FB4A" w:rsidR="00457BB8" w:rsidRPr="002F7E14" w:rsidRDefault="003103D9" w:rsidP="0066637D">
      <w:pPr>
        <w:jc w:val="center"/>
        <w:rPr>
          <w:rFonts w:ascii="Palatino Linotype" w:hAnsi="Palatino Linotype"/>
          <w:b/>
          <w:bCs/>
          <w:spacing w:val="40"/>
          <w:sz w:val="28"/>
        </w:rPr>
      </w:pPr>
      <w:r w:rsidRPr="002F7E14">
        <w:rPr>
          <w:rFonts w:ascii="Palatino Linotype" w:hAnsi="Palatino Linotype"/>
          <w:b/>
          <w:bCs/>
          <w:spacing w:val="40"/>
          <w:sz w:val="28"/>
        </w:rPr>
        <w:t>ANTECEDENTES</w:t>
      </w:r>
    </w:p>
    <w:p w14:paraId="68707BF2" w14:textId="77777777" w:rsidR="00457BB8" w:rsidRPr="002F7E14" w:rsidRDefault="00457BB8" w:rsidP="0066637D">
      <w:pPr>
        <w:jc w:val="center"/>
        <w:rPr>
          <w:rFonts w:ascii="Palatino Linotype" w:hAnsi="Palatino Linotype"/>
          <w:b/>
          <w:bCs/>
          <w:spacing w:val="40"/>
        </w:rPr>
      </w:pPr>
    </w:p>
    <w:p w14:paraId="27A028CA" w14:textId="38A75BD8" w:rsidR="0046481A" w:rsidRPr="002F7E14" w:rsidRDefault="00457BB8" w:rsidP="0066637D">
      <w:pPr>
        <w:spacing w:line="360" w:lineRule="auto"/>
        <w:jc w:val="both"/>
        <w:rPr>
          <w:rFonts w:ascii="Palatino Linotype" w:hAnsi="Palatino Linotype"/>
          <w:b/>
          <w:sz w:val="26"/>
          <w:szCs w:val="26"/>
        </w:rPr>
      </w:pPr>
      <w:r w:rsidRPr="002F7E14">
        <w:rPr>
          <w:rFonts w:ascii="Palatino Linotype" w:hAnsi="Palatino Linotype"/>
          <w:b/>
          <w:sz w:val="26"/>
          <w:szCs w:val="26"/>
        </w:rPr>
        <w:t xml:space="preserve">I. </w:t>
      </w:r>
      <w:r w:rsidR="00747069" w:rsidRPr="002F7E14">
        <w:rPr>
          <w:rFonts w:ascii="Palatino Linotype" w:hAnsi="Palatino Linotype"/>
          <w:b/>
          <w:sz w:val="26"/>
          <w:szCs w:val="26"/>
        </w:rPr>
        <w:t>De la Solicitud de Información</w:t>
      </w:r>
      <w:r w:rsidR="00E547B6" w:rsidRPr="002F7E14">
        <w:rPr>
          <w:rFonts w:ascii="Palatino Linotype" w:hAnsi="Palatino Linotype"/>
          <w:b/>
          <w:sz w:val="26"/>
          <w:szCs w:val="26"/>
        </w:rPr>
        <w:t>.</w:t>
      </w:r>
    </w:p>
    <w:p w14:paraId="4EA39801" w14:textId="76AAA1FD" w:rsidR="00F67B0E" w:rsidRPr="002F7E14" w:rsidRDefault="00290EA9" w:rsidP="00D73171">
      <w:pPr>
        <w:spacing w:line="360" w:lineRule="auto"/>
        <w:jc w:val="both"/>
        <w:rPr>
          <w:rFonts w:ascii="Palatino Linotype" w:hAnsi="Palatino Linotype" w:cs="Arial"/>
          <w:b/>
          <w:bCs/>
          <w:lang w:val="es-ES"/>
        </w:rPr>
      </w:pPr>
      <w:r w:rsidRPr="002F7E14">
        <w:rPr>
          <w:rFonts w:ascii="Palatino Linotype" w:hAnsi="Palatino Linotype" w:cs="Arial"/>
        </w:rPr>
        <w:t>El</w:t>
      </w:r>
      <w:r w:rsidR="00D73171" w:rsidRPr="002F7E14">
        <w:rPr>
          <w:rFonts w:ascii="Palatino Linotype" w:hAnsi="Palatino Linotype" w:cs="Arial"/>
        </w:rPr>
        <w:t xml:space="preserve"> </w:t>
      </w:r>
      <w:r w:rsidR="00C60261" w:rsidRPr="002F7E14">
        <w:rPr>
          <w:rFonts w:ascii="Palatino Linotype" w:hAnsi="Palatino Linotype" w:cs="Arial"/>
          <w:b/>
        </w:rPr>
        <w:t>uno</w:t>
      </w:r>
      <w:r w:rsidR="00D73171" w:rsidRPr="002F7E14">
        <w:rPr>
          <w:rFonts w:ascii="Palatino Linotype" w:hAnsi="Palatino Linotype" w:cs="Arial"/>
          <w:b/>
        </w:rPr>
        <w:t xml:space="preserve"> de </w:t>
      </w:r>
      <w:r w:rsidR="00C60261" w:rsidRPr="002F7E14">
        <w:rPr>
          <w:rFonts w:ascii="Palatino Linotype" w:hAnsi="Palatino Linotype" w:cs="Arial"/>
          <w:b/>
        </w:rPr>
        <w:t>junio</w:t>
      </w:r>
      <w:r w:rsidR="00D73171" w:rsidRPr="002F7E14">
        <w:rPr>
          <w:rFonts w:ascii="Palatino Linotype" w:hAnsi="Palatino Linotype" w:cs="Arial"/>
          <w:b/>
        </w:rPr>
        <w:t xml:space="preserve"> de dos mil veintidós</w:t>
      </w:r>
      <w:r w:rsidR="00D73171" w:rsidRPr="002F7E14">
        <w:rPr>
          <w:rFonts w:ascii="Palatino Linotype" w:hAnsi="Palatino Linotype" w:cs="Arial"/>
        </w:rPr>
        <w:t xml:space="preserve">, </w:t>
      </w:r>
      <w:r w:rsidR="00646DD9" w:rsidRPr="002F7E14">
        <w:rPr>
          <w:rFonts w:ascii="Palatino Linotype" w:hAnsi="Palatino Linotype" w:cs="Arial"/>
          <w:b/>
        </w:rPr>
        <w:t>EL</w:t>
      </w:r>
      <w:r w:rsidR="00D73171" w:rsidRPr="002F7E14">
        <w:rPr>
          <w:rFonts w:ascii="Palatino Linotype" w:hAnsi="Palatino Linotype" w:cs="Arial"/>
          <w:b/>
        </w:rPr>
        <w:t xml:space="preserve"> RECURRENTE</w:t>
      </w:r>
      <w:r w:rsidR="0098012A" w:rsidRPr="002F7E14">
        <w:rPr>
          <w:rFonts w:ascii="Palatino Linotype" w:hAnsi="Palatino Linotype" w:cs="Arial"/>
        </w:rPr>
        <w:t xml:space="preserve"> presentó </w:t>
      </w:r>
      <w:r w:rsidR="005A27C8" w:rsidRPr="002F7E14">
        <w:rPr>
          <w:rFonts w:ascii="Palatino Linotype" w:eastAsia="Palatino Linotype" w:hAnsi="Palatino Linotype" w:cs="Palatino Linotype"/>
        </w:rPr>
        <w:t xml:space="preserve">a </w:t>
      </w:r>
      <w:r w:rsidR="00C60261" w:rsidRPr="002F7E14">
        <w:rPr>
          <w:rFonts w:ascii="Palatino Linotype" w:eastAsia="Palatino Linotype" w:hAnsi="Palatino Linotype" w:cs="Palatino Linotype"/>
        </w:rPr>
        <w:t xml:space="preserve">través </w:t>
      </w:r>
      <w:r w:rsidR="002065F6" w:rsidRPr="002F7E14">
        <w:rPr>
          <w:rFonts w:ascii="Palatino Linotype" w:eastAsia="Palatino Linotype" w:hAnsi="Palatino Linotype" w:cs="Palatino Linotype"/>
        </w:rPr>
        <w:t xml:space="preserve">del </w:t>
      </w:r>
      <w:r w:rsidR="0098012A" w:rsidRPr="002F7E14">
        <w:rPr>
          <w:rFonts w:ascii="Palatino Linotype" w:eastAsia="Palatino Linotype" w:hAnsi="Palatino Linotype" w:cs="Palatino Linotype"/>
        </w:rPr>
        <w:t>Sistema de Acceso a la Información Mexiquense</w:t>
      </w:r>
      <w:r w:rsidR="00D73171" w:rsidRPr="002F7E14">
        <w:rPr>
          <w:rFonts w:ascii="Palatino Linotype" w:hAnsi="Palatino Linotype" w:cs="Arial"/>
        </w:rPr>
        <w:t xml:space="preserve">, en lo subsecuente </w:t>
      </w:r>
      <w:r w:rsidR="00D73171" w:rsidRPr="002F7E14">
        <w:rPr>
          <w:rFonts w:ascii="Palatino Linotype" w:hAnsi="Palatino Linotype" w:cs="Arial"/>
          <w:b/>
        </w:rPr>
        <w:t>EL SAIMEX</w:t>
      </w:r>
      <w:r w:rsidR="00D73171" w:rsidRPr="002F7E14">
        <w:rPr>
          <w:rFonts w:ascii="Palatino Linotype" w:hAnsi="Palatino Linotype" w:cs="Arial"/>
        </w:rPr>
        <w:t xml:space="preserve"> ante </w:t>
      </w:r>
      <w:r w:rsidR="00D73171" w:rsidRPr="002F7E14">
        <w:rPr>
          <w:rFonts w:ascii="Palatino Linotype" w:hAnsi="Palatino Linotype" w:cs="Arial"/>
          <w:b/>
        </w:rPr>
        <w:t>EL SUJETO OBLIGADO</w:t>
      </w:r>
      <w:r w:rsidR="00D73171" w:rsidRPr="002F7E14">
        <w:rPr>
          <w:rFonts w:ascii="Palatino Linotype" w:hAnsi="Palatino Linotype" w:cs="Arial"/>
        </w:rPr>
        <w:t>, la solicitud de acceso a la Información Pública, a la que se le</w:t>
      </w:r>
      <w:r w:rsidR="00181639" w:rsidRPr="002F7E14">
        <w:rPr>
          <w:rFonts w:ascii="Palatino Linotype" w:hAnsi="Palatino Linotype" w:cs="Arial"/>
        </w:rPr>
        <w:t xml:space="preserve"> asignó el número de expediente</w:t>
      </w:r>
      <w:r w:rsidR="00181639" w:rsidRPr="002F7E14">
        <w:rPr>
          <w:rFonts w:ascii="Palatino Linotype" w:hAnsi="Palatino Linotype" w:cs="Arial"/>
          <w:b/>
        </w:rPr>
        <w:t xml:space="preserve"> </w:t>
      </w:r>
      <w:r w:rsidR="00C60261" w:rsidRPr="002F7E14">
        <w:rPr>
          <w:rFonts w:ascii="Palatino Linotype" w:hAnsi="Palatino Linotype" w:cs="Arial"/>
          <w:b/>
        </w:rPr>
        <w:t>00405/CHIMALHU/IP/2022</w:t>
      </w:r>
      <w:r w:rsidR="00D73171" w:rsidRPr="002F7E14">
        <w:rPr>
          <w:rFonts w:ascii="Palatino Linotype" w:hAnsi="Palatino Linotype" w:cs="Arial"/>
        </w:rPr>
        <w:t>, mediante la cual solicitó:</w:t>
      </w:r>
    </w:p>
    <w:p w14:paraId="389904F8" w14:textId="77777777" w:rsidR="00D73171" w:rsidRPr="002F7E14" w:rsidRDefault="00D73171" w:rsidP="00D73171">
      <w:pPr>
        <w:spacing w:line="360" w:lineRule="auto"/>
        <w:jc w:val="both"/>
        <w:rPr>
          <w:rFonts w:ascii="Palatino Linotype" w:hAnsi="Palatino Linotype" w:cs="Arial"/>
          <w:b/>
          <w:bCs/>
          <w:lang w:val="es-ES"/>
        </w:rPr>
      </w:pPr>
    </w:p>
    <w:p w14:paraId="6B6F2094" w14:textId="166F4445" w:rsidR="007172B4" w:rsidRPr="002F7E14" w:rsidRDefault="00457BB8" w:rsidP="00C60261">
      <w:pPr>
        <w:tabs>
          <w:tab w:val="left" w:pos="851"/>
        </w:tabs>
        <w:ind w:left="851" w:right="901"/>
        <w:jc w:val="both"/>
        <w:rPr>
          <w:rFonts w:ascii="Palatino Linotype" w:hAnsi="Palatino Linotype" w:cs="Arial"/>
          <w:i/>
          <w:color w:val="000000" w:themeColor="text1"/>
          <w:sz w:val="22"/>
          <w:szCs w:val="22"/>
        </w:rPr>
      </w:pPr>
      <w:r w:rsidRPr="002F7E14">
        <w:rPr>
          <w:rFonts w:ascii="Palatino Linotype" w:hAnsi="Palatino Linotype" w:cs="Arial"/>
          <w:i/>
          <w:sz w:val="22"/>
          <w:szCs w:val="22"/>
        </w:rPr>
        <w:t>“</w:t>
      </w:r>
      <w:r w:rsidR="00C60261" w:rsidRPr="002F7E14">
        <w:rPr>
          <w:rFonts w:ascii="Palatino Linotype" w:hAnsi="Palatino Linotype" w:cs="Arial"/>
          <w:i/>
          <w:sz w:val="22"/>
          <w:szCs w:val="22"/>
        </w:rPr>
        <w:t xml:space="preserve">De la adquisición de ambulancias, entregados en el evento entrega de resultados de los 150 días de la administración 2022-2024 del H. Ayuntamiento de Chimalhuacán, solicitó copia simple a través del sistema SAIMEX soporte documental de: 1.- El estudio o investigación de mercado. 2.-La determinación de precio para la evaluación de las propuestas. 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4.-Por último, soporte documental del gasto realizado, facturas, órdenes de pago, comprobantes de pago, donde señale la descripción en cuanto a la unidad </w:t>
      </w:r>
      <w:r w:rsidR="00C60261" w:rsidRPr="002F7E14">
        <w:rPr>
          <w:rFonts w:ascii="Palatino Linotype" w:hAnsi="Palatino Linotype" w:cs="Arial"/>
          <w:i/>
          <w:sz w:val="22"/>
          <w:szCs w:val="22"/>
        </w:rPr>
        <w:lastRenderedPageBreak/>
        <w:t>adquirida, cantidad, costo unitario e importe por el moto total que se pagó por las unidades</w:t>
      </w:r>
      <w:r w:rsidR="002065F6" w:rsidRPr="002F7E14">
        <w:rPr>
          <w:rFonts w:ascii="Palatino Linotype" w:hAnsi="Palatino Linotype" w:cs="Arial"/>
          <w:i/>
          <w:sz w:val="22"/>
          <w:szCs w:val="22"/>
        </w:rPr>
        <w:t>.</w:t>
      </w:r>
      <w:r w:rsidR="00C9398D" w:rsidRPr="002F7E14">
        <w:rPr>
          <w:rFonts w:ascii="Palatino Linotype" w:hAnsi="Palatino Linotype" w:cs="Arial"/>
          <w:i/>
          <w:color w:val="000000" w:themeColor="text1"/>
          <w:sz w:val="22"/>
          <w:szCs w:val="22"/>
        </w:rPr>
        <w:t>”</w:t>
      </w:r>
      <w:r w:rsidR="00C60261" w:rsidRPr="002F7E14">
        <w:rPr>
          <w:rFonts w:ascii="Palatino Linotype" w:hAnsi="Palatino Linotype" w:cs="Arial"/>
          <w:i/>
          <w:color w:val="000000" w:themeColor="text1"/>
          <w:sz w:val="22"/>
          <w:szCs w:val="22"/>
        </w:rPr>
        <w:t xml:space="preserve"> </w:t>
      </w:r>
      <w:r w:rsidR="00C60261" w:rsidRPr="002F7E14">
        <w:rPr>
          <w:rFonts w:ascii="Palatino Linotype" w:hAnsi="Palatino Linotype" w:cs="Arial"/>
          <w:color w:val="000000" w:themeColor="text1"/>
          <w:sz w:val="22"/>
          <w:szCs w:val="22"/>
        </w:rPr>
        <w:t>(Sic).</w:t>
      </w:r>
    </w:p>
    <w:p w14:paraId="4B0B9566" w14:textId="77777777" w:rsidR="00C60261" w:rsidRPr="002F7E14" w:rsidRDefault="00C60261" w:rsidP="00C60261">
      <w:pPr>
        <w:tabs>
          <w:tab w:val="left" w:pos="851"/>
        </w:tabs>
        <w:ind w:left="851" w:right="901"/>
        <w:jc w:val="both"/>
        <w:rPr>
          <w:rFonts w:ascii="Palatino Linotype" w:hAnsi="Palatino Linotype" w:cs="Arial"/>
          <w:i/>
          <w:color w:val="000000" w:themeColor="text1"/>
          <w:sz w:val="22"/>
          <w:szCs w:val="22"/>
        </w:rPr>
      </w:pPr>
    </w:p>
    <w:p w14:paraId="7BB9FF79" w14:textId="7BF08E87" w:rsidR="003A7460" w:rsidRPr="002F7E14" w:rsidRDefault="00411A00" w:rsidP="003A7460">
      <w:pPr>
        <w:spacing w:line="360" w:lineRule="auto"/>
        <w:jc w:val="both"/>
        <w:rPr>
          <w:rFonts w:ascii="Palatino Linotype" w:eastAsia="Calibri" w:hAnsi="Palatino Linotype" w:cs="Arial"/>
          <w:b/>
          <w:bCs/>
          <w:sz w:val="26"/>
          <w:szCs w:val="26"/>
          <w:lang w:val="es-ES" w:eastAsia="en-US"/>
        </w:rPr>
      </w:pPr>
      <w:r w:rsidRPr="002F7E14">
        <w:rPr>
          <w:rFonts w:ascii="Palatino Linotype" w:eastAsia="Calibri" w:hAnsi="Palatino Linotype" w:cs="Arial"/>
          <w:b/>
          <w:bCs/>
          <w:sz w:val="26"/>
          <w:szCs w:val="26"/>
          <w:lang w:val="es-ES" w:eastAsia="en-US"/>
        </w:rPr>
        <w:t>II</w:t>
      </w:r>
      <w:r w:rsidR="003A7460" w:rsidRPr="002F7E14">
        <w:rPr>
          <w:rFonts w:ascii="Palatino Linotype" w:eastAsia="Calibri" w:hAnsi="Palatino Linotype" w:cs="Arial"/>
          <w:b/>
          <w:bCs/>
          <w:sz w:val="26"/>
          <w:szCs w:val="26"/>
          <w:lang w:val="es-ES" w:eastAsia="en-US"/>
        </w:rPr>
        <w:t>. Turno de la solicitud de información.</w:t>
      </w:r>
    </w:p>
    <w:p w14:paraId="298AB521" w14:textId="3C97844C" w:rsidR="003A7460" w:rsidRPr="002F7E14" w:rsidRDefault="003A7460" w:rsidP="003A7460">
      <w:pPr>
        <w:spacing w:line="360" w:lineRule="auto"/>
        <w:jc w:val="both"/>
        <w:rPr>
          <w:rFonts w:ascii="Palatino Linotype" w:eastAsia="Calibri" w:hAnsi="Palatino Linotype" w:cs="Arial"/>
          <w:bCs/>
          <w:lang w:val="es-ES" w:eastAsia="en-US"/>
        </w:rPr>
      </w:pPr>
      <w:r w:rsidRPr="002F7E14">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C60261" w:rsidRPr="002F7E14">
        <w:rPr>
          <w:rFonts w:ascii="Palatino Linotype" w:eastAsia="Calibri" w:hAnsi="Palatino Linotype" w:cs="Arial"/>
          <w:b/>
          <w:bCs/>
          <w:lang w:val="es-ES" w:eastAsia="en-US"/>
        </w:rPr>
        <w:t>uno</w:t>
      </w:r>
      <w:r w:rsidRPr="002F7E14">
        <w:rPr>
          <w:rFonts w:ascii="Palatino Linotype" w:eastAsia="Calibri" w:hAnsi="Palatino Linotype" w:cs="Arial"/>
          <w:b/>
          <w:bCs/>
          <w:lang w:val="es-ES" w:eastAsia="en-US"/>
        </w:rPr>
        <w:t xml:space="preserve"> de </w:t>
      </w:r>
      <w:r w:rsidR="00BF0CDF" w:rsidRPr="002F7E14">
        <w:rPr>
          <w:rFonts w:ascii="Palatino Linotype" w:eastAsia="Calibri" w:hAnsi="Palatino Linotype" w:cs="Arial"/>
          <w:b/>
          <w:bCs/>
          <w:lang w:val="es-ES" w:eastAsia="en-US"/>
        </w:rPr>
        <w:t>junio</w:t>
      </w:r>
      <w:r w:rsidRPr="002F7E14">
        <w:rPr>
          <w:rFonts w:ascii="Palatino Linotype" w:eastAsia="Calibri" w:hAnsi="Palatino Linotype" w:cs="Arial"/>
          <w:b/>
          <w:bCs/>
          <w:lang w:val="es-ES" w:eastAsia="en-US"/>
        </w:rPr>
        <w:t xml:space="preserve"> de dos mil veintidós</w:t>
      </w:r>
      <w:r w:rsidRPr="002F7E14">
        <w:rPr>
          <w:rFonts w:ascii="Palatino Linotype" w:eastAsia="Calibri" w:hAnsi="Palatino Linotype" w:cs="Arial"/>
          <w:bCs/>
          <w:lang w:val="es-ES" w:eastAsia="en-US"/>
        </w:rPr>
        <w:t xml:space="preserve">, el Titular de la Unidad de Transparencia del </w:t>
      </w:r>
      <w:r w:rsidR="00BF0CDF" w:rsidRPr="002F7E14">
        <w:rPr>
          <w:rFonts w:ascii="Palatino Linotype" w:eastAsia="Calibri" w:hAnsi="Palatino Linotype" w:cs="Arial"/>
          <w:bCs/>
          <w:lang w:val="es-ES" w:eastAsia="en-US"/>
        </w:rPr>
        <w:t>Sujeto Obligado</w:t>
      </w:r>
      <w:r w:rsidRPr="002F7E14">
        <w:rPr>
          <w:rFonts w:ascii="Palatino Linotype" w:eastAsia="Calibri" w:hAnsi="Palatino Linotype" w:cs="Arial"/>
          <w:bCs/>
          <w:lang w:val="es-ES" w:eastAsia="en-US"/>
        </w:rPr>
        <w:t>, turnó el requerimiento de información al servidor público habilitado que estimó pertinente, a fin de colmar la solicitud de acceso a la información; tal y como, se aprecia en la siguiente imagen:</w:t>
      </w:r>
    </w:p>
    <w:p w14:paraId="63D44B8C" w14:textId="77777777" w:rsidR="003A7460" w:rsidRPr="002F7E14" w:rsidRDefault="003A7460" w:rsidP="007172B4">
      <w:pPr>
        <w:ind w:left="851" w:right="899"/>
        <w:jc w:val="both"/>
        <w:rPr>
          <w:rFonts w:ascii="Palatino Linotype" w:hAnsi="Palatino Linotype" w:cs="Arial"/>
          <w:color w:val="000000" w:themeColor="text1"/>
        </w:rPr>
      </w:pPr>
    </w:p>
    <w:p w14:paraId="6263163F" w14:textId="00356384" w:rsidR="003A7460" w:rsidRPr="002F7E14" w:rsidRDefault="00BF0CDF" w:rsidP="003A7460">
      <w:pPr>
        <w:spacing w:line="360" w:lineRule="auto"/>
        <w:jc w:val="center"/>
        <w:rPr>
          <w:rFonts w:ascii="Palatino Linotype" w:hAnsi="Palatino Linotype" w:cs="Arial"/>
          <w:color w:val="000000" w:themeColor="text1"/>
        </w:rPr>
      </w:pPr>
      <w:r w:rsidRPr="002F7E14">
        <w:rPr>
          <w:noProof/>
          <w:lang w:eastAsia="es-MX"/>
        </w:rPr>
        <w:drawing>
          <wp:inline distT="0" distB="0" distL="0" distR="0" wp14:anchorId="1B377F8B" wp14:editId="0DCBEAEB">
            <wp:extent cx="5791835" cy="1228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228725"/>
                    </a:xfrm>
                    <a:prstGeom prst="rect">
                      <a:avLst/>
                    </a:prstGeom>
                  </pic:spPr>
                </pic:pic>
              </a:graphicData>
            </a:graphic>
          </wp:inline>
        </w:drawing>
      </w:r>
    </w:p>
    <w:p w14:paraId="2A394849" w14:textId="77777777" w:rsidR="003A7460" w:rsidRPr="002F7E14" w:rsidRDefault="003A7460" w:rsidP="0066637D">
      <w:pPr>
        <w:spacing w:line="360" w:lineRule="auto"/>
        <w:jc w:val="both"/>
        <w:rPr>
          <w:rFonts w:ascii="Palatino Linotype" w:hAnsi="Palatino Linotype" w:cs="Arial"/>
          <w:color w:val="000000" w:themeColor="text1"/>
        </w:rPr>
      </w:pPr>
    </w:p>
    <w:p w14:paraId="69641A7F" w14:textId="04810F60" w:rsidR="003A7460" w:rsidRPr="002F7E14" w:rsidRDefault="00411A00" w:rsidP="003A7460">
      <w:pPr>
        <w:spacing w:line="360" w:lineRule="auto"/>
        <w:jc w:val="both"/>
        <w:rPr>
          <w:rFonts w:ascii="Palatino Linotype" w:hAnsi="Palatino Linotype" w:cs="Arial"/>
          <w:b/>
          <w:sz w:val="26"/>
          <w:szCs w:val="26"/>
        </w:rPr>
      </w:pPr>
      <w:r w:rsidRPr="002F7E14">
        <w:rPr>
          <w:rFonts w:ascii="Palatino Linotype" w:hAnsi="Palatino Linotype"/>
          <w:b/>
          <w:sz w:val="26"/>
          <w:szCs w:val="26"/>
        </w:rPr>
        <w:t>II</w:t>
      </w:r>
      <w:r w:rsidR="003A7460" w:rsidRPr="002F7E14">
        <w:rPr>
          <w:rFonts w:ascii="Palatino Linotype" w:hAnsi="Palatino Linotype"/>
          <w:b/>
          <w:sz w:val="26"/>
          <w:szCs w:val="26"/>
        </w:rPr>
        <w:t xml:space="preserve">I. </w:t>
      </w:r>
      <w:r w:rsidR="003A7460" w:rsidRPr="002F7E14">
        <w:rPr>
          <w:rFonts w:ascii="Palatino Linotype" w:hAnsi="Palatino Linotype" w:cs="Arial"/>
          <w:b/>
          <w:sz w:val="26"/>
          <w:szCs w:val="26"/>
        </w:rPr>
        <w:t>Respuesta del Sujeto Obligado.</w:t>
      </w:r>
    </w:p>
    <w:p w14:paraId="405961B0" w14:textId="1BAEA823" w:rsidR="003A7460" w:rsidRPr="002F7E14" w:rsidRDefault="003A7460" w:rsidP="003A7460">
      <w:pPr>
        <w:spacing w:line="360" w:lineRule="auto"/>
        <w:jc w:val="both"/>
        <w:rPr>
          <w:rFonts w:ascii="Palatino Linotype" w:hAnsi="Palatino Linotype" w:cs="Arial"/>
        </w:rPr>
      </w:pPr>
      <w:r w:rsidRPr="002F7E14">
        <w:rPr>
          <w:rFonts w:ascii="Palatino Linotype" w:hAnsi="Palatino Linotype"/>
        </w:rPr>
        <w:t xml:space="preserve">De las constancias que obran en el </w:t>
      </w:r>
      <w:r w:rsidRPr="002F7E14">
        <w:rPr>
          <w:rFonts w:ascii="Palatino Linotype" w:hAnsi="Palatino Linotype"/>
          <w:b/>
        </w:rPr>
        <w:t>SAIMEX,</w:t>
      </w:r>
      <w:r w:rsidRPr="002F7E14">
        <w:rPr>
          <w:rFonts w:ascii="Palatino Linotype" w:hAnsi="Palatino Linotype"/>
        </w:rPr>
        <w:t xml:space="preserve"> se advierte que en fecha </w:t>
      </w:r>
      <w:r w:rsidR="00BF0CDF" w:rsidRPr="002F7E14">
        <w:rPr>
          <w:rFonts w:ascii="Palatino Linotype" w:hAnsi="Palatino Linotype"/>
          <w:b/>
        </w:rPr>
        <w:t>veintidós</w:t>
      </w:r>
      <w:r w:rsidRPr="002F7E14">
        <w:rPr>
          <w:rFonts w:ascii="Palatino Linotype" w:hAnsi="Palatino Linotype"/>
          <w:b/>
        </w:rPr>
        <w:t xml:space="preserve"> de </w:t>
      </w:r>
      <w:r w:rsidR="00BF0CDF" w:rsidRPr="002F7E14">
        <w:rPr>
          <w:rFonts w:ascii="Palatino Linotype" w:hAnsi="Palatino Linotype"/>
          <w:b/>
        </w:rPr>
        <w:t>junio</w:t>
      </w:r>
      <w:r w:rsidRPr="002F7E14">
        <w:rPr>
          <w:rFonts w:ascii="Palatino Linotype" w:hAnsi="Palatino Linotype"/>
          <w:b/>
        </w:rPr>
        <w:t xml:space="preserve"> del año en curso</w:t>
      </w:r>
      <w:r w:rsidRPr="002F7E14">
        <w:rPr>
          <w:rFonts w:ascii="Palatino Linotype" w:hAnsi="Palatino Linotype"/>
        </w:rPr>
        <w:t xml:space="preserve">, </w:t>
      </w:r>
      <w:r w:rsidRPr="002F7E14">
        <w:rPr>
          <w:rFonts w:ascii="Palatino Linotype" w:hAnsi="Palatino Linotype" w:cs="Arial"/>
          <w:b/>
        </w:rPr>
        <w:t>EL SUJETO OBLIGADO</w:t>
      </w:r>
      <w:r w:rsidRPr="002F7E14">
        <w:rPr>
          <w:rFonts w:ascii="Palatino Linotype" w:hAnsi="Palatino Linotype" w:cs="Arial"/>
        </w:rPr>
        <w:t xml:space="preserve"> entregó la respuesta a la solicitud de Información Pública del particular en los siguientes términos:</w:t>
      </w:r>
    </w:p>
    <w:p w14:paraId="5E1FA7E5" w14:textId="77777777" w:rsidR="003A7460" w:rsidRPr="002F7E14" w:rsidRDefault="003A7460" w:rsidP="003A7460">
      <w:pPr>
        <w:ind w:left="851" w:right="899"/>
        <w:jc w:val="both"/>
        <w:rPr>
          <w:rFonts w:ascii="Palatino Linotype" w:hAnsi="Palatino Linotype" w:cs="Arial"/>
          <w:color w:val="000000" w:themeColor="text1"/>
        </w:rPr>
      </w:pPr>
    </w:p>
    <w:p w14:paraId="50004363" w14:textId="39AA0F16" w:rsidR="00BF0CDF" w:rsidRPr="002F7E14" w:rsidRDefault="003A7460" w:rsidP="008A733E">
      <w:pPr>
        <w:ind w:left="851" w:right="899"/>
        <w:jc w:val="both"/>
        <w:rPr>
          <w:rFonts w:ascii="Palatino Linotype" w:hAnsi="Palatino Linotype" w:cs="Arial"/>
          <w:i/>
          <w:color w:val="000000" w:themeColor="text1"/>
          <w:sz w:val="22"/>
        </w:rPr>
      </w:pPr>
      <w:r w:rsidRPr="002F7E14">
        <w:rPr>
          <w:rFonts w:ascii="Palatino Linotype" w:hAnsi="Palatino Linotype" w:cs="Arial"/>
          <w:color w:val="000000" w:themeColor="text1"/>
        </w:rPr>
        <w:t>“</w:t>
      </w:r>
      <w:r w:rsidR="00BF0CDF" w:rsidRPr="002F7E14">
        <w:rPr>
          <w:rFonts w:ascii="Palatino Linotype" w:hAnsi="Palatino Linotype" w:cs="Arial"/>
          <w:i/>
          <w:color w:val="000000" w:themeColor="text1"/>
          <w:sz w:val="22"/>
        </w:rPr>
        <w:t>Chimalhuacán, México a 22 de Junio de 2022</w:t>
      </w:r>
    </w:p>
    <w:p w14:paraId="3525FA71" w14:textId="77777777" w:rsidR="00BF0CDF" w:rsidRPr="002F7E14" w:rsidRDefault="00BF0CDF" w:rsidP="00BF0CDF">
      <w:pPr>
        <w:ind w:left="851" w:right="899"/>
        <w:jc w:val="both"/>
        <w:rPr>
          <w:rFonts w:ascii="Palatino Linotype" w:hAnsi="Palatino Linotype" w:cs="Arial"/>
          <w:i/>
          <w:color w:val="000000" w:themeColor="text1"/>
          <w:sz w:val="22"/>
        </w:rPr>
      </w:pPr>
      <w:r w:rsidRPr="002F7E14">
        <w:rPr>
          <w:rFonts w:ascii="Palatino Linotype" w:hAnsi="Palatino Linotype" w:cs="Arial"/>
          <w:i/>
          <w:color w:val="000000" w:themeColor="text1"/>
          <w:sz w:val="22"/>
        </w:rPr>
        <w:t>Nombre del solicitante: C. Solicitante</w:t>
      </w:r>
    </w:p>
    <w:p w14:paraId="0D0593DA" w14:textId="77777777" w:rsidR="00BF0CDF" w:rsidRPr="002F7E14" w:rsidRDefault="00BF0CDF" w:rsidP="00BF0CDF">
      <w:pPr>
        <w:ind w:left="851" w:right="899"/>
        <w:jc w:val="both"/>
        <w:rPr>
          <w:rFonts w:ascii="Palatino Linotype" w:hAnsi="Palatino Linotype" w:cs="Arial"/>
          <w:i/>
          <w:color w:val="000000" w:themeColor="text1"/>
          <w:sz w:val="22"/>
        </w:rPr>
      </w:pPr>
      <w:r w:rsidRPr="002F7E14">
        <w:rPr>
          <w:rFonts w:ascii="Palatino Linotype" w:hAnsi="Palatino Linotype" w:cs="Arial"/>
          <w:i/>
          <w:color w:val="000000" w:themeColor="text1"/>
          <w:sz w:val="22"/>
        </w:rPr>
        <w:t>Folio de la solicitud: 00405/CHIMALHU/IP/2022</w:t>
      </w:r>
    </w:p>
    <w:p w14:paraId="2A05BAA9" w14:textId="77777777" w:rsidR="00BF0CDF" w:rsidRPr="002F7E14" w:rsidRDefault="00BF0CDF" w:rsidP="00BF0CDF">
      <w:pPr>
        <w:ind w:left="851" w:right="899"/>
        <w:jc w:val="both"/>
        <w:rPr>
          <w:rFonts w:ascii="Palatino Linotype" w:hAnsi="Palatino Linotype" w:cs="Arial"/>
          <w:i/>
          <w:color w:val="000000" w:themeColor="text1"/>
          <w:sz w:val="22"/>
        </w:rPr>
      </w:pPr>
      <w:r w:rsidRPr="002F7E14">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D69C2B" w14:textId="77777777" w:rsidR="00BF0CDF" w:rsidRPr="002F7E14" w:rsidRDefault="00BF0CDF" w:rsidP="00BF0CDF">
      <w:pPr>
        <w:ind w:left="851" w:right="899"/>
        <w:jc w:val="both"/>
        <w:rPr>
          <w:rFonts w:ascii="Palatino Linotype" w:hAnsi="Palatino Linotype" w:cs="Arial"/>
          <w:i/>
          <w:color w:val="000000" w:themeColor="text1"/>
          <w:sz w:val="22"/>
        </w:rPr>
      </w:pPr>
      <w:r w:rsidRPr="002F7E14">
        <w:rPr>
          <w:rFonts w:ascii="Palatino Linotype" w:hAnsi="Palatino Linotype" w:cs="Arial"/>
          <w:i/>
          <w:color w:val="000000" w:themeColor="text1"/>
          <w:sz w:val="22"/>
        </w:rPr>
        <w:lastRenderedPageBreak/>
        <w:t>De conformidad con los artículos 3 fracción XXXIX, 59 fracciones I, II y III de la Ley de Transparencia y Acceso a la Información Pública del Estado de México y Municipios; me permito comentar a usted lo siguiente: En atención a la solicitud de información registrada con el folio número 00405/CHIMALHU/IP/2022, ingresada vía Sistema de Acceso a la Información Mexiquense (Saimex), y turnada a través del sistema referido, solicitud por la cual requieren lo siguiente: … De la adquisición de ambulancias, entregados en el evento entrega de resultados de los 150 días de la administración 2022-2024 del H. Ayuntamiento de Chimalhuacán, solicitó copia simple a través del sistema SAIMEX soporte documental de: 1.- El estudio o investigación de mercado. 2.-La determinación de precio para la evaluación de las propuestas. 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4.-Por último, soporte documental del gasto realizado, facturas, órdenes de pago, comprobantes de pago, donde señale la descripción en cuanto a la unidad adquirida, cantidad, costo unitario e importe por el moto total que se pagó por las unidades..…(sic) A efecto de dar cabal cumplimiento en tiempo y forma y en términos del artículo 12 de la Ley de Transparencia y Acceso a la Información Pública del Estado de México y Municipios, tengo a bien manifestar lo siguiente: Con fundamento en lo dispuesto por el artículo 161 de la Ley de Transparencia y Acceso a la Información Pública del Estado de México y Municipios, se advierte que la información solicitada, y en correlación con los artículos 30 y 37 de la LEY DE ADQUISICIONES, ARRENDAMIENTOS Y SERVICIOS DEL SECTOR PÚBLICO, la información solicitada referente a adquisición de ambulancias, se encuentran disponibles para su consulta en la página de https://compranet.hacienda.gob.mx/. Por cuanto hace a la el numeral 4, no se ha recibido por parte del proveedor factura alguna a la fecha. Sin otro particular por el momento, aprovecho la ocasión para enviarle un cordial saludo.</w:t>
      </w:r>
    </w:p>
    <w:p w14:paraId="1C31EEFF" w14:textId="77777777" w:rsidR="00BF0CDF" w:rsidRPr="002F7E14" w:rsidRDefault="00BF0CDF" w:rsidP="00BF0CDF">
      <w:pPr>
        <w:ind w:left="851" w:right="899"/>
        <w:jc w:val="both"/>
        <w:rPr>
          <w:rFonts w:ascii="Palatino Linotype" w:hAnsi="Palatino Linotype" w:cs="Arial"/>
          <w:i/>
          <w:color w:val="000000" w:themeColor="text1"/>
          <w:sz w:val="22"/>
        </w:rPr>
      </w:pPr>
      <w:r w:rsidRPr="002F7E14">
        <w:rPr>
          <w:rFonts w:ascii="Palatino Linotype" w:hAnsi="Palatino Linotype" w:cs="Arial"/>
          <w:i/>
          <w:color w:val="000000" w:themeColor="text1"/>
          <w:sz w:val="22"/>
        </w:rPr>
        <w:t>ATENTAMENTE</w:t>
      </w:r>
    </w:p>
    <w:p w14:paraId="73CF78D0" w14:textId="42AA6A27" w:rsidR="003A7460" w:rsidRPr="002F7E14" w:rsidRDefault="00BF0CDF" w:rsidP="00BF0CDF">
      <w:pPr>
        <w:ind w:left="851" w:right="899"/>
        <w:jc w:val="both"/>
        <w:rPr>
          <w:rFonts w:ascii="Palatino Linotype" w:hAnsi="Palatino Linotype" w:cs="Arial"/>
          <w:i/>
          <w:color w:val="000000" w:themeColor="text1"/>
          <w:sz w:val="22"/>
        </w:rPr>
      </w:pPr>
      <w:r w:rsidRPr="002F7E14">
        <w:rPr>
          <w:rFonts w:ascii="Palatino Linotype" w:hAnsi="Palatino Linotype" w:cs="Arial"/>
          <w:i/>
          <w:color w:val="000000" w:themeColor="text1"/>
          <w:sz w:val="22"/>
        </w:rPr>
        <w:t>C. DIANA KAREN GRACIA HERNANDEZ</w:t>
      </w:r>
      <w:r w:rsidR="003A7460" w:rsidRPr="002F7E14">
        <w:rPr>
          <w:rFonts w:ascii="Palatino Linotype" w:hAnsi="Palatino Linotype" w:cs="Arial"/>
          <w:i/>
          <w:color w:val="000000" w:themeColor="text1"/>
          <w:sz w:val="22"/>
        </w:rPr>
        <w:t>”</w:t>
      </w:r>
    </w:p>
    <w:p w14:paraId="74A9D471" w14:textId="77777777" w:rsidR="00FC0C87" w:rsidRPr="002F7E14" w:rsidRDefault="00FC0C87" w:rsidP="0066637D">
      <w:pPr>
        <w:spacing w:line="360" w:lineRule="auto"/>
        <w:jc w:val="both"/>
        <w:rPr>
          <w:rFonts w:ascii="Palatino Linotype" w:hAnsi="Palatino Linotype" w:cs="Arial"/>
          <w:color w:val="000000" w:themeColor="text1"/>
        </w:rPr>
      </w:pPr>
    </w:p>
    <w:p w14:paraId="5AF077F6" w14:textId="7ED1F5D3" w:rsidR="007D38BB" w:rsidRPr="002F7E14" w:rsidRDefault="00C42FD8" w:rsidP="0066637D">
      <w:pPr>
        <w:pStyle w:val="Prrafodelista"/>
        <w:tabs>
          <w:tab w:val="left" w:pos="709"/>
        </w:tabs>
        <w:spacing w:line="360" w:lineRule="auto"/>
        <w:ind w:left="0"/>
        <w:jc w:val="both"/>
        <w:rPr>
          <w:rFonts w:ascii="Palatino Linotype" w:hAnsi="Palatino Linotype" w:cs="Arial"/>
          <w:b/>
          <w:bCs/>
          <w:sz w:val="26"/>
          <w:szCs w:val="26"/>
        </w:rPr>
      </w:pPr>
      <w:r w:rsidRPr="002F7E14">
        <w:rPr>
          <w:rFonts w:ascii="Palatino Linotype" w:hAnsi="Palatino Linotype" w:cs="Arial"/>
          <w:b/>
          <w:color w:val="000000" w:themeColor="text1"/>
          <w:sz w:val="26"/>
          <w:szCs w:val="26"/>
        </w:rPr>
        <w:t>I</w:t>
      </w:r>
      <w:r w:rsidR="004829FF" w:rsidRPr="002F7E14">
        <w:rPr>
          <w:rFonts w:ascii="Palatino Linotype" w:hAnsi="Palatino Linotype" w:cs="Arial"/>
          <w:b/>
          <w:color w:val="000000" w:themeColor="text1"/>
          <w:sz w:val="26"/>
          <w:szCs w:val="26"/>
        </w:rPr>
        <w:t>V</w:t>
      </w:r>
      <w:r w:rsidR="00E24730" w:rsidRPr="002F7E14">
        <w:rPr>
          <w:rFonts w:ascii="Palatino Linotype" w:hAnsi="Palatino Linotype" w:cs="Arial"/>
          <w:b/>
          <w:color w:val="000000" w:themeColor="text1"/>
          <w:sz w:val="26"/>
          <w:szCs w:val="26"/>
        </w:rPr>
        <w:t>.</w:t>
      </w:r>
      <w:r w:rsidR="000171D8" w:rsidRPr="002F7E14">
        <w:rPr>
          <w:rFonts w:ascii="Palatino Linotype" w:hAnsi="Palatino Linotype" w:cs="Arial"/>
          <w:b/>
          <w:color w:val="000000" w:themeColor="text1"/>
          <w:sz w:val="26"/>
          <w:szCs w:val="26"/>
        </w:rPr>
        <w:t xml:space="preserve"> </w:t>
      </w:r>
      <w:r w:rsidR="007D38BB" w:rsidRPr="002F7E14">
        <w:rPr>
          <w:rFonts w:ascii="Palatino Linotype" w:hAnsi="Palatino Linotype" w:cs="Arial"/>
          <w:b/>
          <w:bCs/>
          <w:sz w:val="26"/>
          <w:szCs w:val="26"/>
        </w:rPr>
        <w:t xml:space="preserve">Del </w:t>
      </w:r>
      <w:r w:rsidR="00D86297" w:rsidRPr="002F7E14">
        <w:rPr>
          <w:rFonts w:ascii="Palatino Linotype" w:hAnsi="Palatino Linotype" w:cs="Arial"/>
          <w:b/>
          <w:bCs/>
          <w:sz w:val="26"/>
          <w:szCs w:val="26"/>
        </w:rPr>
        <w:t>Recurso Revisión</w:t>
      </w:r>
      <w:r w:rsidR="00D73171" w:rsidRPr="002F7E14">
        <w:rPr>
          <w:rFonts w:ascii="Palatino Linotype" w:hAnsi="Palatino Linotype" w:cs="Arial"/>
          <w:b/>
          <w:bCs/>
          <w:sz w:val="26"/>
          <w:szCs w:val="26"/>
        </w:rPr>
        <w:t>.</w:t>
      </w:r>
    </w:p>
    <w:p w14:paraId="4B781BE1" w14:textId="1A6F1553" w:rsidR="000957FD" w:rsidRPr="002F7E14" w:rsidRDefault="00DE3178" w:rsidP="0066637D">
      <w:pPr>
        <w:spacing w:line="360" w:lineRule="auto"/>
        <w:jc w:val="both"/>
        <w:rPr>
          <w:rFonts w:ascii="Palatino Linotype" w:hAnsi="Palatino Linotype" w:cs="Arial"/>
          <w:color w:val="000000" w:themeColor="text1"/>
          <w:lang w:val="es-419"/>
        </w:rPr>
      </w:pPr>
      <w:r w:rsidRPr="002F7E14">
        <w:rPr>
          <w:rFonts w:ascii="Palatino Linotype" w:hAnsi="Palatino Linotype" w:cs="Arial"/>
          <w:color w:val="000000" w:themeColor="text1"/>
        </w:rPr>
        <w:t>Inconforme con la</w:t>
      </w:r>
      <w:r w:rsidR="000171D8" w:rsidRPr="002F7E14">
        <w:rPr>
          <w:rFonts w:ascii="Palatino Linotype" w:hAnsi="Palatino Linotype" w:cs="Arial"/>
          <w:color w:val="000000" w:themeColor="text1"/>
        </w:rPr>
        <w:t xml:space="preserve"> respuesta, en fecha </w:t>
      </w:r>
      <w:r w:rsidR="008A733E" w:rsidRPr="002F7E14">
        <w:rPr>
          <w:rFonts w:ascii="Palatino Linotype" w:hAnsi="Palatino Linotype" w:cs="Arial"/>
          <w:b/>
          <w:bCs/>
          <w:color w:val="000000" w:themeColor="text1"/>
        </w:rPr>
        <w:t>veintidós</w:t>
      </w:r>
      <w:r w:rsidR="00EA6DA7" w:rsidRPr="002F7E14">
        <w:rPr>
          <w:rFonts w:ascii="Palatino Linotype" w:hAnsi="Palatino Linotype" w:cs="Arial"/>
          <w:b/>
          <w:bCs/>
          <w:color w:val="000000" w:themeColor="text1"/>
          <w:lang w:val="es-419"/>
        </w:rPr>
        <w:t xml:space="preserve"> </w:t>
      </w:r>
      <w:r w:rsidR="00CE22BE" w:rsidRPr="002F7E14">
        <w:rPr>
          <w:rFonts w:ascii="Palatino Linotype" w:hAnsi="Palatino Linotype" w:cs="Arial"/>
          <w:b/>
          <w:bCs/>
          <w:color w:val="000000" w:themeColor="text1"/>
        </w:rPr>
        <w:t xml:space="preserve">de </w:t>
      </w:r>
      <w:r w:rsidR="007A04FA" w:rsidRPr="002F7E14">
        <w:rPr>
          <w:rFonts w:ascii="Palatino Linotype" w:hAnsi="Palatino Linotype" w:cs="Arial"/>
          <w:b/>
          <w:bCs/>
          <w:color w:val="000000" w:themeColor="text1"/>
        </w:rPr>
        <w:t>junio</w:t>
      </w:r>
      <w:r w:rsidR="005C250B" w:rsidRPr="002F7E14">
        <w:rPr>
          <w:rFonts w:ascii="Palatino Linotype" w:hAnsi="Palatino Linotype" w:cs="Arial"/>
          <w:b/>
          <w:bCs/>
          <w:color w:val="000000" w:themeColor="text1"/>
        </w:rPr>
        <w:t xml:space="preserve"> </w:t>
      </w:r>
      <w:r w:rsidR="00B41543" w:rsidRPr="002F7E14">
        <w:rPr>
          <w:rFonts w:ascii="Palatino Linotype" w:hAnsi="Palatino Linotype" w:cs="Arial"/>
          <w:b/>
          <w:bCs/>
          <w:color w:val="000000" w:themeColor="text1"/>
        </w:rPr>
        <w:t>de dos mil veintidós</w:t>
      </w:r>
      <w:r w:rsidR="000171D8" w:rsidRPr="002F7E14">
        <w:rPr>
          <w:rFonts w:ascii="Palatino Linotype" w:hAnsi="Palatino Linotype" w:cs="Arial"/>
          <w:color w:val="000000" w:themeColor="text1"/>
        </w:rPr>
        <w:t xml:space="preserve">, </w:t>
      </w:r>
      <w:r w:rsidR="00723527" w:rsidRPr="002F7E14">
        <w:rPr>
          <w:rFonts w:ascii="Palatino Linotype" w:hAnsi="Palatino Linotype" w:cs="Arial"/>
          <w:b/>
          <w:color w:val="000000" w:themeColor="text1"/>
        </w:rPr>
        <w:t>EL</w:t>
      </w:r>
      <w:r w:rsidR="00B41543" w:rsidRPr="002F7E14">
        <w:rPr>
          <w:rFonts w:ascii="Palatino Linotype" w:hAnsi="Palatino Linotype" w:cs="Arial"/>
          <w:b/>
          <w:color w:val="000000" w:themeColor="text1"/>
        </w:rPr>
        <w:t xml:space="preserve"> </w:t>
      </w:r>
      <w:r w:rsidR="000171D8" w:rsidRPr="002F7E14">
        <w:rPr>
          <w:rFonts w:ascii="Palatino Linotype" w:hAnsi="Palatino Linotype" w:cs="Arial"/>
          <w:b/>
          <w:color w:val="000000" w:themeColor="text1"/>
        </w:rPr>
        <w:t>RECURRENTE</w:t>
      </w:r>
      <w:r w:rsidR="000171D8" w:rsidRPr="002F7E14">
        <w:rPr>
          <w:rFonts w:ascii="Palatino Linotype" w:hAnsi="Palatino Linotype" w:cs="Arial"/>
          <w:color w:val="000000" w:themeColor="text1"/>
        </w:rPr>
        <w:t xml:space="preserve"> interpuso el </w:t>
      </w:r>
      <w:r w:rsidR="00D86297" w:rsidRPr="002F7E14">
        <w:rPr>
          <w:rFonts w:ascii="Palatino Linotype" w:hAnsi="Palatino Linotype" w:cs="Arial"/>
          <w:color w:val="000000" w:themeColor="text1"/>
        </w:rPr>
        <w:t>Recurso Revisión</w:t>
      </w:r>
      <w:r w:rsidR="000171D8" w:rsidRPr="002F7E14">
        <w:rPr>
          <w:rFonts w:ascii="Palatino Linotype" w:hAnsi="Palatino Linotype" w:cs="Arial"/>
          <w:color w:val="000000" w:themeColor="text1"/>
        </w:rPr>
        <w:t xml:space="preserve"> sujeto del presente estudio, el cual fue </w:t>
      </w:r>
      <w:r w:rsidR="000171D8" w:rsidRPr="002F7E14">
        <w:rPr>
          <w:rFonts w:ascii="Palatino Linotype" w:hAnsi="Palatino Linotype" w:cs="Arial"/>
          <w:color w:val="000000" w:themeColor="text1"/>
        </w:rPr>
        <w:lastRenderedPageBreak/>
        <w:t xml:space="preserve">registrado en </w:t>
      </w:r>
      <w:r w:rsidR="000171D8" w:rsidRPr="002F7E14">
        <w:rPr>
          <w:rFonts w:ascii="Palatino Linotype" w:hAnsi="Palatino Linotype" w:cs="Arial"/>
          <w:b/>
          <w:color w:val="000000" w:themeColor="text1"/>
        </w:rPr>
        <w:t xml:space="preserve">EL SAIMEX, </w:t>
      </w:r>
      <w:r w:rsidR="000171D8" w:rsidRPr="002F7E14">
        <w:rPr>
          <w:rFonts w:ascii="Palatino Linotype" w:hAnsi="Palatino Linotype" w:cs="Arial"/>
          <w:bCs/>
          <w:color w:val="000000" w:themeColor="text1"/>
        </w:rPr>
        <w:t>y</w:t>
      </w:r>
      <w:r w:rsidR="000171D8" w:rsidRPr="002F7E14">
        <w:rPr>
          <w:rFonts w:ascii="Palatino Linotype" w:hAnsi="Palatino Linotype" w:cs="Arial"/>
          <w:color w:val="000000" w:themeColor="text1"/>
        </w:rPr>
        <w:t xml:space="preserve"> se le asignó el número de expediente </w:t>
      </w:r>
      <w:r w:rsidR="00B6760C" w:rsidRPr="002F7E14">
        <w:rPr>
          <w:rFonts w:ascii="Palatino Linotype" w:hAnsi="Palatino Linotype" w:cs="Arial"/>
          <w:b/>
          <w:color w:val="000000" w:themeColor="text1"/>
          <w:lang w:val="es-ES"/>
        </w:rPr>
        <w:t>12007</w:t>
      </w:r>
      <w:r w:rsidR="00CD3BC9" w:rsidRPr="002F7E14">
        <w:rPr>
          <w:rFonts w:ascii="Palatino Linotype" w:hAnsi="Palatino Linotype" w:cs="Arial"/>
          <w:b/>
          <w:color w:val="000000" w:themeColor="text1"/>
          <w:lang w:val="es-ES"/>
        </w:rPr>
        <w:t>/INFOEM/IP/RR/2022</w:t>
      </w:r>
      <w:r w:rsidR="000171D8" w:rsidRPr="002F7E14">
        <w:rPr>
          <w:rFonts w:ascii="Palatino Linotype" w:hAnsi="Palatino Linotype" w:cs="Arial"/>
          <w:b/>
          <w:color w:val="000000" w:themeColor="text1"/>
        </w:rPr>
        <w:t>,</w:t>
      </w:r>
      <w:r w:rsidR="000171D8" w:rsidRPr="002F7E14">
        <w:rPr>
          <w:rFonts w:ascii="Palatino Linotype" w:hAnsi="Palatino Linotype" w:cs="Arial"/>
          <w:color w:val="000000" w:themeColor="text1"/>
        </w:rPr>
        <w:t xml:space="preserve"> en el que señaló como</w:t>
      </w:r>
      <w:r w:rsidR="002612A8" w:rsidRPr="002F7E14">
        <w:rPr>
          <w:rFonts w:ascii="Palatino Linotype" w:hAnsi="Palatino Linotype" w:cs="Arial"/>
          <w:color w:val="000000" w:themeColor="text1"/>
          <w:lang w:val="es-419"/>
        </w:rPr>
        <w:t>:</w:t>
      </w:r>
    </w:p>
    <w:p w14:paraId="758850CB" w14:textId="77777777" w:rsidR="00D8393F" w:rsidRPr="002F7E14" w:rsidRDefault="00D8393F" w:rsidP="0066637D">
      <w:pPr>
        <w:spacing w:line="360" w:lineRule="auto"/>
        <w:jc w:val="both"/>
        <w:rPr>
          <w:rFonts w:ascii="Palatino Linotype" w:hAnsi="Palatino Linotype" w:cs="Arial"/>
          <w:color w:val="000000" w:themeColor="text1"/>
          <w:lang w:val="es-419"/>
        </w:rPr>
      </w:pPr>
    </w:p>
    <w:p w14:paraId="1C1F296F" w14:textId="19A46F63" w:rsidR="00597612" w:rsidRPr="002F7E14" w:rsidRDefault="00EA6DA7" w:rsidP="0066637D">
      <w:pPr>
        <w:spacing w:line="360" w:lineRule="auto"/>
        <w:jc w:val="both"/>
        <w:rPr>
          <w:rFonts w:ascii="Palatino Linotype" w:hAnsi="Palatino Linotype" w:cs="Arial"/>
          <w:b/>
          <w:color w:val="000000" w:themeColor="text1"/>
        </w:rPr>
      </w:pPr>
      <w:r w:rsidRPr="002F7E14">
        <w:rPr>
          <w:rFonts w:ascii="Palatino Linotype" w:hAnsi="Palatino Linotype" w:cs="Arial"/>
          <w:b/>
          <w:color w:val="000000" w:themeColor="text1"/>
          <w:lang w:val="es-419"/>
        </w:rPr>
        <w:t>A</w:t>
      </w:r>
      <w:proofErr w:type="spellStart"/>
      <w:r w:rsidRPr="002F7E14">
        <w:rPr>
          <w:rFonts w:ascii="Palatino Linotype" w:hAnsi="Palatino Linotype" w:cs="Arial"/>
          <w:b/>
          <w:color w:val="000000" w:themeColor="text1"/>
        </w:rPr>
        <w:t>cto</w:t>
      </w:r>
      <w:proofErr w:type="spellEnd"/>
      <w:r w:rsidR="000171D8" w:rsidRPr="002F7E14">
        <w:rPr>
          <w:rFonts w:ascii="Palatino Linotype" w:hAnsi="Palatino Linotype" w:cs="Arial"/>
          <w:b/>
          <w:color w:val="000000" w:themeColor="text1"/>
        </w:rPr>
        <w:t xml:space="preserve"> impugnado</w:t>
      </w:r>
      <w:r w:rsidRPr="002F7E14">
        <w:rPr>
          <w:rFonts w:ascii="Palatino Linotype" w:hAnsi="Palatino Linotype" w:cs="Arial"/>
          <w:b/>
          <w:color w:val="000000" w:themeColor="text1"/>
        </w:rPr>
        <w:t>:</w:t>
      </w:r>
    </w:p>
    <w:p w14:paraId="60DCCFC1" w14:textId="27B85567" w:rsidR="002612A8" w:rsidRPr="002F7E14" w:rsidRDefault="00EA6DA7" w:rsidP="00B6760C">
      <w:pPr>
        <w:tabs>
          <w:tab w:val="left" w:pos="851"/>
        </w:tabs>
        <w:ind w:left="851" w:right="901"/>
        <w:jc w:val="both"/>
        <w:rPr>
          <w:rFonts w:ascii="Palatino Linotype" w:hAnsi="Palatino Linotype" w:cs="Arial"/>
          <w:color w:val="000000" w:themeColor="text1"/>
          <w:sz w:val="22"/>
          <w:szCs w:val="22"/>
        </w:rPr>
      </w:pPr>
      <w:r w:rsidRPr="002F7E14">
        <w:rPr>
          <w:rFonts w:ascii="Palatino Linotype" w:hAnsi="Palatino Linotype" w:cs="Arial"/>
          <w:i/>
          <w:color w:val="000000" w:themeColor="text1"/>
          <w:sz w:val="22"/>
          <w:szCs w:val="22"/>
        </w:rPr>
        <w:t>“</w:t>
      </w:r>
      <w:r w:rsidR="00B6760C" w:rsidRPr="002F7E14">
        <w:rPr>
          <w:rFonts w:ascii="Palatino Linotype" w:hAnsi="Palatino Linotype" w:cs="Arial"/>
          <w:i/>
          <w:color w:val="000000" w:themeColor="text1"/>
          <w:sz w:val="22"/>
          <w:szCs w:val="22"/>
        </w:rPr>
        <w:t xml:space="preserve">El sujeto obligado niega el acceso a la información </w:t>
      </w:r>
      <w:proofErr w:type="gramStart"/>
      <w:r w:rsidR="00B6760C" w:rsidRPr="002F7E14">
        <w:rPr>
          <w:rFonts w:ascii="Palatino Linotype" w:hAnsi="Palatino Linotype" w:cs="Arial"/>
          <w:i/>
          <w:color w:val="000000" w:themeColor="text1"/>
          <w:sz w:val="22"/>
          <w:szCs w:val="22"/>
        </w:rPr>
        <w:t>pública.</w:t>
      </w:r>
      <w:r w:rsidR="007A04FA" w:rsidRPr="002F7E14">
        <w:rPr>
          <w:rFonts w:ascii="Palatino Linotype" w:hAnsi="Palatino Linotype" w:cs="Arial"/>
          <w:i/>
          <w:color w:val="000000" w:themeColor="text1"/>
          <w:sz w:val="22"/>
          <w:szCs w:val="22"/>
        </w:rPr>
        <w:t>.</w:t>
      </w:r>
      <w:proofErr w:type="gramEnd"/>
      <w:r w:rsidRPr="002F7E14">
        <w:rPr>
          <w:rFonts w:ascii="Palatino Linotype" w:hAnsi="Palatino Linotype" w:cs="Arial"/>
          <w:i/>
          <w:color w:val="000000" w:themeColor="text1"/>
          <w:sz w:val="22"/>
          <w:szCs w:val="22"/>
        </w:rPr>
        <w:t xml:space="preserve">” </w:t>
      </w:r>
      <w:r w:rsidRPr="002F7E14">
        <w:rPr>
          <w:rFonts w:ascii="Palatino Linotype" w:hAnsi="Palatino Linotype" w:cs="Arial"/>
          <w:color w:val="000000" w:themeColor="text1"/>
          <w:sz w:val="22"/>
          <w:szCs w:val="22"/>
        </w:rPr>
        <w:t>(</w:t>
      </w:r>
      <w:r w:rsidR="00FD0CD3" w:rsidRPr="002F7E14">
        <w:rPr>
          <w:rFonts w:ascii="Palatino Linotype" w:hAnsi="Palatino Linotype" w:cs="Arial"/>
          <w:color w:val="000000" w:themeColor="text1"/>
          <w:sz w:val="22"/>
          <w:szCs w:val="22"/>
        </w:rPr>
        <w:t>S</w:t>
      </w:r>
      <w:r w:rsidRPr="002F7E14">
        <w:rPr>
          <w:rFonts w:ascii="Palatino Linotype" w:hAnsi="Palatino Linotype" w:cs="Arial"/>
          <w:color w:val="000000" w:themeColor="text1"/>
          <w:sz w:val="22"/>
          <w:szCs w:val="22"/>
        </w:rPr>
        <w:t>ic)</w:t>
      </w:r>
      <w:r w:rsidR="00FF339D" w:rsidRPr="002F7E14">
        <w:rPr>
          <w:rFonts w:ascii="Palatino Linotype" w:hAnsi="Palatino Linotype" w:cs="Arial"/>
          <w:color w:val="000000" w:themeColor="text1"/>
          <w:sz w:val="22"/>
          <w:szCs w:val="22"/>
        </w:rPr>
        <w:t>.</w:t>
      </w:r>
    </w:p>
    <w:p w14:paraId="4582B2D7" w14:textId="77777777" w:rsidR="00A24330" w:rsidRPr="002F7E14" w:rsidRDefault="00A24330" w:rsidP="00CD736B">
      <w:pPr>
        <w:tabs>
          <w:tab w:val="left" w:pos="851"/>
        </w:tabs>
        <w:ind w:right="49"/>
        <w:jc w:val="both"/>
        <w:rPr>
          <w:rFonts w:ascii="Palatino Linotype" w:hAnsi="Palatino Linotype" w:cs="Arial"/>
          <w:color w:val="000000" w:themeColor="text1"/>
          <w:szCs w:val="22"/>
        </w:rPr>
      </w:pPr>
    </w:p>
    <w:p w14:paraId="67CFB816" w14:textId="308386A3" w:rsidR="00CD736B" w:rsidRPr="002F7E14" w:rsidRDefault="00B6760C" w:rsidP="00B6760C">
      <w:pPr>
        <w:tabs>
          <w:tab w:val="left" w:pos="851"/>
        </w:tabs>
        <w:spacing w:after="240"/>
        <w:ind w:right="901"/>
        <w:jc w:val="both"/>
        <w:rPr>
          <w:rFonts w:ascii="Palatino Linotype" w:hAnsi="Palatino Linotype" w:cs="Arial"/>
          <w:b/>
          <w:color w:val="000000" w:themeColor="text1"/>
          <w:sz w:val="22"/>
          <w:szCs w:val="22"/>
        </w:rPr>
      </w:pPr>
      <w:r w:rsidRPr="002F7E14">
        <w:rPr>
          <w:rFonts w:ascii="Palatino Linotype" w:hAnsi="Palatino Linotype" w:cs="Arial"/>
          <w:b/>
          <w:color w:val="000000" w:themeColor="text1"/>
          <w:sz w:val="22"/>
          <w:szCs w:val="22"/>
        </w:rPr>
        <w:t xml:space="preserve">Razones o motivos de inconformidad: </w:t>
      </w:r>
    </w:p>
    <w:p w14:paraId="40D0DCED" w14:textId="4D2547A6" w:rsidR="00B6760C" w:rsidRPr="002F7E14" w:rsidRDefault="00B6760C" w:rsidP="00B6760C">
      <w:pPr>
        <w:tabs>
          <w:tab w:val="left" w:pos="851"/>
        </w:tabs>
        <w:ind w:left="851" w:right="901"/>
        <w:jc w:val="both"/>
        <w:rPr>
          <w:rFonts w:ascii="Palatino Linotype" w:hAnsi="Palatino Linotype" w:cs="Arial"/>
          <w:color w:val="000000" w:themeColor="text1"/>
          <w:sz w:val="22"/>
          <w:szCs w:val="22"/>
        </w:rPr>
      </w:pPr>
      <w:r w:rsidRPr="002F7E14">
        <w:rPr>
          <w:rFonts w:ascii="Palatino Linotype" w:hAnsi="Palatino Linotype" w:cs="Arial"/>
          <w:i/>
          <w:color w:val="000000" w:themeColor="text1"/>
          <w:sz w:val="22"/>
          <w:szCs w:val="22"/>
        </w:rPr>
        <w:t xml:space="preserve">“El sujeto obligado Ayuntamiento de Chimalhuacán niega la atención de petición de información pública correspondiente a la adquisición de 2 vehículos ambulancia. La información solicitada forma parte de las obligaciones comunes de transparencia enmarcadas en la Ley De Transparencia y Acceso a la Información Pública del Estado De México y Municipios. El sujeto obligado menciona que no existe registros documentales de la información de la adquisición de vehículos ambulancia por lo que no hay lugar para entregar la información solicitada. Sin embargo y citando el artículo 19 de la Ley De Transparencia y Acceso a la Información Pública del Estado De México y Municipios, señala: “Se presume que la información debe existir si se refiere a las facultades, competencias y funciones que los ordenamientos jurídicos aplicables otorgan a los sujetos obligados” Así mismo, el artículo 92 fracción XXIX, señala: “La información sobre los procesos y resultados sobre procedimientos de adjudicación directa, invitación restringida y licitación de cualquier naturaleza, y de los contratos celebrados”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w:t>
      </w:r>
      <w:r w:rsidRPr="002F7E14">
        <w:rPr>
          <w:rFonts w:ascii="Palatino Linotype" w:hAnsi="Palatino Linotype" w:cs="Arial"/>
          <w:i/>
          <w:color w:val="000000" w:themeColor="text1"/>
          <w:sz w:val="22"/>
          <w:szCs w:val="22"/>
        </w:rPr>
        <w:lastRenderedPageBreak/>
        <w:t xml:space="preserve">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 De manera que en este orden de ideas se estima que la contratación, compra, renta o adquisición de vehículos ambulancia sea por medio de licitación pública, restringida o adjudicación directa debe de existir soporte documental, pero el sujeto obligado mantiene la negativa de brindar la información </w:t>
      </w:r>
      <w:proofErr w:type="spellStart"/>
      <w:r w:rsidRPr="002F7E14">
        <w:rPr>
          <w:rFonts w:ascii="Palatino Linotype" w:hAnsi="Palatino Linotype" w:cs="Arial"/>
          <w:i/>
          <w:color w:val="000000" w:themeColor="text1"/>
          <w:sz w:val="22"/>
          <w:szCs w:val="22"/>
        </w:rPr>
        <w:t>publica</w:t>
      </w:r>
      <w:proofErr w:type="spellEnd"/>
      <w:r w:rsidRPr="002F7E14">
        <w:rPr>
          <w:rFonts w:ascii="Palatino Linotype" w:hAnsi="Palatino Linotype" w:cs="Arial"/>
          <w:i/>
          <w:color w:val="000000" w:themeColor="text1"/>
          <w:sz w:val="22"/>
          <w:szCs w:val="22"/>
        </w:rPr>
        <w:t xml:space="preserve"> solicitada, violentando el principio de máxima publicidad que emana del artículo 5°, fracción III, de la Constitución Política del Estado Libre y Soberano de México y los preceptos de la Ley De Transparencia y Acceso a la Información Pública del Estado De México y Municipios anteriormente enunciados. Por otra parte, el sujeto obligado actúa de mala fe, esto al mencionar que no existe soporte documental de la adquisición de vehículos ambulancia, puesto que el Articulo 26 de la Ley de Contratación Pública del Estado de México y Municipios señala: “Las adquisiciones, arrendamientos y servicios se adjudicarán a través de licitaciones públicas, mediante convocatoria pública” O bien Articulo 27 “La Secretaría, las entidades, los tribunales administrativos y los ayuntamientos podrán adjudicar adquisiciones, arrendamientos y servicios, mediante las excepciones al procedimiento de licitación que a continuación se señalan: I. Invitación restringida. II. II. Adjudicación directa” Así mismo, el Reglamento de la Ley de Contratación pública del Estado de México y Municipios Señala que los municipios previamente a la adquisición deberán realizar estudios de mercado, de manera que debe de haber un estudio de mercado previo a la adquisición, mismo que advierte el sujeto obligado no existe.” (</w:t>
      </w:r>
      <w:r w:rsidRPr="002F7E14">
        <w:rPr>
          <w:rFonts w:ascii="Palatino Linotype" w:hAnsi="Palatino Linotype" w:cs="Arial"/>
          <w:color w:val="000000" w:themeColor="text1"/>
          <w:sz w:val="22"/>
          <w:szCs w:val="22"/>
        </w:rPr>
        <w:t>Sic).</w:t>
      </w:r>
    </w:p>
    <w:p w14:paraId="40D83AD6" w14:textId="77777777" w:rsidR="00B6760C" w:rsidRPr="002F7E14" w:rsidRDefault="00B6760C" w:rsidP="00B6760C">
      <w:pPr>
        <w:tabs>
          <w:tab w:val="left" w:pos="851"/>
        </w:tabs>
        <w:ind w:left="851" w:right="901"/>
        <w:jc w:val="both"/>
        <w:rPr>
          <w:rFonts w:ascii="Palatino Linotype" w:hAnsi="Palatino Linotype" w:cs="Arial"/>
          <w:b/>
          <w:color w:val="000000" w:themeColor="text1"/>
          <w:sz w:val="22"/>
          <w:szCs w:val="22"/>
        </w:rPr>
      </w:pPr>
    </w:p>
    <w:p w14:paraId="11CDF804" w14:textId="71914AC7" w:rsidR="007D38BB" w:rsidRPr="002F7E14" w:rsidRDefault="008236F3" w:rsidP="0066637D">
      <w:pPr>
        <w:spacing w:line="360" w:lineRule="auto"/>
        <w:jc w:val="both"/>
        <w:rPr>
          <w:rFonts w:ascii="Palatino Linotype" w:hAnsi="Palatino Linotype" w:cs="Arial"/>
          <w:b/>
          <w:color w:val="000000" w:themeColor="text1"/>
          <w:sz w:val="26"/>
          <w:szCs w:val="26"/>
        </w:rPr>
      </w:pPr>
      <w:r w:rsidRPr="002F7E14">
        <w:rPr>
          <w:rFonts w:ascii="Palatino Linotype" w:hAnsi="Palatino Linotype" w:cs="Arial"/>
          <w:b/>
          <w:color w:val="000000" w:themeColor="text1"/>
          <w:sz w:val="26"/>
          <w:szCs w:val="26"/>
        </w:rPr>
        <w:t>V</w:t>
      </w:r>
      <w:r w:rsidR="000171D8" w:rsidRPr="002F7E14">
        <w:rPr>
          <w:rFonts w:ascii="Palatino Linotype" w:hAnsi="Palatino Linotype" w:cs="Arial"/>
          <w:b/>
          <w:color w:val="000000" w:themeColor="text1"/>
          <w:sz w:val="26"/>
          <w:szCs w:val="26"/>
        </w:rPr>
        <w:t xml:space="preserve">. </w:t>
      </w:r>
      <w:r w:rsidR="007D38BB" w:rsidRPr="002F7E14">
        <w:rPr>
          <w:rFonts w:ascii="Palatino Linotype" w:hAnsi="Palatino Linotype" w:cs="Arial"/>
          <w:b/>
          <w:sz w:val="26"/>
          <w:szCs w:val="26"/>
        </w:rPr>
        <w:t xml:space="preserve">Del turno del </w:t>
      </w:r>
      <w:r w:rsidR="00D86297" w:rsidRPr="002F7E14">
        <w:rPr>
          <w:rFonts w:ascii="Palatino Linotype" w:hAnsi="Palatino Linotype" w:cs="Arial"/>
          <w:b/>
          <w:sz w:val="26"/>
          <w:szCs w:val="26"/>
        </w:rPr>
        <w:t>Recurso Revisión</w:t>
      </w:r>
      <w:r w:rsidR="00D8393F" w:rsidRPr="002F7E14">
        <w:rPr>
          <w:rFonts w:ascii="Palatino Linotype" w:hAnsi="Palatino Linotype" w:cs="Arial"/>
          <w:b/>
          <w:sz w:val="26"/>
          <w:szCs w:val="26"/>
        </w:rPr>
        <w:t>.</w:t>
      </w:r>
    </w:p>
    <w:p w14:paraId="3793C887" w14:textId="4F59EB92" w:rsidR="00113C7D" w:rsidRPr="002F7E14" w:rsidRDefault="000171D8" w:rsidP="00D8393F">
      <w:pPr>
        <w:spacing w:line="360" w:lineRule="auto"/>
        <w:jc w:val="both"/>
        <w:rPr>
          <w:rFonts w:ascii="Palatino Linotype" w:hAnsi="Palatino Linotype" w:cs="Arial"/>
          <w:color w:val="000000" w:themeColor="text1"/>
        </w:rPr>
      </w:pPr>
      <w:r w:rsidRPr="002F7E14">
        <w:rPr>
          <w:rFonts w:ascii="Palatino Linotype" w:hAnsi="Palatino Linotype" w:cs="Arial"/>
          <w:color w:val="000000" w:themeColor="text1"/>
        </w:rPr>
        <w:t xml:space="preserve">En fecha </w:t>
      </w:r>
      <w:r w:rsidR="00B6760C" w:rsidRPr="002F7E14">
        <w:rPr>
          <w:rFonts w:ascii="Palatino Linotype" w:hAnsi="Palatino Linotype" w:cs="Arial"/>
          <w:b/>
          <w:bCs/>
          <w:color w:val="000000" w:themeColor="text1"/>
        </w:rPr>
        <w:t>veintidós</w:t>
      </w:r>
      <w:r w:rsidR="005C250B" w:rsidRPr="002F7E14">
        <w:rPr>
          <w:rFonts w:ascii="Palatino Linotype" w:hAnsi="Palatino Linotype" w:cs="Arial"/>
          <w:b/>
          <w:bCs/>
          <w:color w:val="000000" w:themeColor="text1"/>
        </w:rPr>
        <w:t xml:space="preserve"> </w:t>
      </w:r>
      <w:r w:rsidR="00CE22BE" w:rsidRPr="002F7E14">
        <w:rPr>
          <w:rFonts w:ascii="Palatino Linotype" w:hAnsi="Palatino Linotype" w:cs="Arial"/>
          <w:b/>
          <w:bCs/>
          <w:color w:val="000000" w:themeColor="text1"/>
        </w:rPr>
        <w:t>d</w:t>
      </w:r>
      <w:r w:rsidR="00B41543" w:rsidRPr="002F7E14">
        <w:rPr>
          <w:rFonts w:ascii="Palatino Linotype" w:hAnsi="Palatino Linotype" w:cs="Arial"/>
          <w:b/>
          <w:bCs/>
          <w:color w:val="000000" w:themeColor="text1"/>
        </w:rPr>
        <w:t xml:space="preserve">e </w:t>
      </w:r>
      <w:r w:rsidR="00864521" w:rsidRPr="002F7E14">
        <w:rPr>
          <w:rFonts w:ascii="Palatino Linotype" w:hAnsi="Palatino Linotype" w:cs="Arial"/>
          <w:b/>
          <w:bCs/>
          <w:color w:val="000000" w:themeColor="text1"/>
        </w:rPr>
        <w:t>junio</w:t>
      </w:r>
      <w:r w:rsidR="005C250B" w:rsidRPr="002F7E14">
        <w:rPr>
          <w:rFonts w:ascii="Palatino Linotype" w:hAnsi="Palatino Linotype" w:cs="Arial"/>
          <w:b/>
          <w:bCs/>
          <w:color w:val="000000" w:themeColor="text1"/>
        </w:rPr>
        <w:t xml:space="preserve"> de</w:t>
      </w:r>
      <w:r w:rsidR="00B41543" w:rsidRPr="002F7E14">
        <w:rPr>
          <w:rFonts w:ascii="Palatino Linotype" w:hAnsi="Palatino Linotype" w:cs="Arial"/>
          <w:b/>
          <w:bCs/>
          <w:color w:val="000000" w:themeColor="text1"/>
        </w:rPr>
        <w:t xml:space="preserve"> dos mil veintidós</w:t>
      </w:r>
      <w:r w:rsidRPr="002F7E14">
        <w:rPr>
          <w:rFonts w:ascii="Palatino Linotype" w:hAnsi="Palatino Linotype" w:cs="Arial"/>
          <w:color w:val="000000" w:themeColor="text1"/>
        </w:rPr>
        <w:t xml:space="preserve">, el </w:t>
      </w:r>
      <w:r w:rsidR="00D8393F" w:rsidRPr="002F7E14">
        <w:rPr>
          <w:rFonts w:ascii="Palatino Linotype" w:hAnsi="Palatino Linotype" w:cs="Arial"/>
          <w:color w:val="000000" w:themeColor="text1"/>
        </w:rPr>
        <w:t>medio de impugnación</w:t>
      </w:r>
      <w:r w:rsidRPr="002F7E14">
        <w:rPr>
          <w:rFonts w:ascii="Palatino Linotype" w:hAnsi="Palatino Linotype" w:cs="Arial"/>
          <w:color w:val="000000" w:themeColor="text1"/>
        </w:rPr>
        <w:t xml:space="preserve"> que se trata se envió electrónicamente al Instituto de </w:t>
      </w:r>
      <w:r w:rsidRPr="002F7E14">
        <w:rPr>
          <w:rFonts w:ascii="Palatino Linotype" w:eastAsia="Arial Unicode MS" w:hAnsi="Palatino Linotype" w:cs="Arial"/>
          <w:color w:val="000000" w:themeColor="text1"/>
        </w:rPr>
        <w:t>Transparencia</w:t>
      </w:r>
      <w:r w:rsidRPr="002F7E14">
        <w:rPr>
          <w:rFonts w:ascii="Palatino Linotype" w:hAnsi="Palatino Linotype" w:cs="Arial"/>
          <w:color w:val="000000" w:themeColor="text1"/>
        </w:rPr>
        <w:t xml:space="preserve">, Acceso a la </w:t>
      </w:r>
      <w:r w:rsidR="00D86297" w:rsidRPr="002F7E14">
        <w:rPr>
          <w:rFonts w:ascii="Palatino Linotype" w:hAnsi="Palatino Linotype" w:cs="Arial"/>
          <w:color w:val="000000" w:themeColor="text1"/>
        </w:rPr>
        <w:t>Información Pública</w:t>
      </w:r>
      <w:r w:rsidRPr="002F7E14">
        <w:rPr>
          <w:rFonts w:ascii="Palatino Linotype" w:hAnsi="Palatino Linotype" w:cs="Arial"/>
          <w:color w:val="000000" w:themeColor="text1"/>
        </w:rPr>
        <w:t xml:space="preserve"> y Protección de Datos Personales del Estado de México y Municipios; </w:t>
      </w:r>
      <w:r w:rsidR="009E2E2C" w:rsidRPr="002F7E14">
        <w:rPr>
          <w:rFonts w:ascii="Palatino Linotype" w:hAnsi="Palatino Linotype" w:cs="Arial"/>
          <w:color w:val="000000" w:themeColor="text1"/>
        </w:rPr>
        <w:t xml:space="preserve">por lo que, </w:t>
      </w:r>
      <w:r w:rsidRPr="002F7E14">
        <w:rPr>
          <w:rFonts w:ascii="Palatino Linotype" w:hAnsi="Palatino Linotype" w:cs="Arial"/>
          <w:color w:val="000000" w:themeColor="text1"/>
        </w:rPr>
        <w:t xml:space="preserve">con fundamento en el artículo 185, fracción I de la </w:t>
      </w:r>
      <w:r w:rsidRPr="002F7E14">
        <w:rPr>
          <w:rFonts w:ascii="Palatino Linotype" w:hAnsi="Palatino Linotype"/>
          <w:color w:val="000000" w:themeColor="text1"/>
        </w:rPr>
        <w:t xml:space="preserve">Ley de Transparencia y Acceso a la </w:t>
      </w:r>
      <w:r w:rsidR="00D86297" w:rsidRPr="002F7E14">
        <w:rPr>
          <w:rFonts w:ascii="Palatino Linotype" w:hAnsi="Palatino Linotype"/>
          <w:color w:val="000000" w:themeColor="text1"/>
        </w:rPr>
        <w:t>Información Pública</w:t>
      </w:r>
      <w:r w:rsidRPr="002F7E14">
        <w:rPr>
          <w:rFonts w:ascii="Palatino Linotype" w:hAnsi="Palatino Linotype"/>
          <w:color w:val="000000" w:themeColor="text1"/>
        </w:rPr>
        <w:t xml:space="preserve"> del Estado de México y Municipios</w:t>
      </w:r>
      <w:r w:rsidRPr="002F7E14">
        <w:rPr>
          <w:rFonts w:ascii="Palatino Linotype" w:hAnsi="Palatino Linotype" w:cs="Arial"/>
          <w:color w:val="000000" w:themeColor="text1"/>
        </w:rPr>
        <w:t xml:space="preserve">, se turnó </w:t>
      </w:r>
      <w:r w:rsidR="00727578" w:rsidRPr="002F7E14">
        <w:rPr>
          <w:rFonts w:ascii="Palatino Linotype" w:hAnsi="Palatino Linotype" w:cs="Arial"/>
          <w:color w:val="000000" w:themeColor="text1"/>
        </w:rPr>
        <w:t xml:space="preserve">mediante </w:t>
      </w:r>
      <w:r w:rsidR="00727578" w:rsidRPr="002F7E14">
        <w:rPr>
          <w:rFonts w:ascii="Palatino Linotype" w:hAnsi="Palatino Linotype" w:cs="Arial"/>
          <w:b/>
          <w:color w:val="000000" w:themeColor="text1"/>
        </w:rPr>
        <w:t xml:space="preserve">EL </w:t>
      </w:r>
      <w:r w:rsidRPr="002F7E14">
        <w:rPr>
          <w:rFonts w:ascii="Palatino Linotype" w:eastAsia="Arial Unicode MS" w:hAnsi="Palatino Linotype" w:cs="Arial"/>
          <w:b/>
          <w:color w:val="000000" w:themeColor="text1"/>
        </w:rPr>
        <w:lastRenderedPageBreak/>
        <w:t>SAIMEX</w:t>
      </w:r>
      <w:r w:rsidR="00B41543" w:rsidRPr="002F7E14">
        <w:rPr>
          <w:rFonts w:ascii="Palatino Linotype" w:hAnsi="Palatino Linotype"/>
          <w:color w:val="000000" w:themeColor="text1"/>
        </w:rPr>
        <w:t xml:space="preserve">, </w:t>
      </w:r>
      <w:r w:rsidR="00A20CBF" w:rsidRPr="002F7E14">
        <w:rPr>
          <w:rFonts w:ascii="Palatino Linotype" w:hAnsi="Palatino Linotype"/>
          <w:color w:val="000000" w:themeColor="text1"/>
        </w:rPr>
        <w:t>a</w:t>
      </w:r>
      <w:r w:rsidR="00D8393F" w:rsidRPr="002F7E14">
        <w:rPr>
          <w:rFonts w:ascii="Palatino Linotype" w:hAnsi="Palatino Linotype"/>
          <w:color w:val="000000" w:themeColor="text1"/>
        </w:rPr>
        <w:t xml:space="preserve"> </w:t>
      </w:r>
      <w:r w:rsidR="00A20CBF" w:rsidRPr="002F7E14">
        <w:rPr>
          <w:rFonts w:ascii="Palatino Linotype" w:hAnsi="Palatino Linotype"/>
          <w:color w:val="000000" w:themeColor="text1"/>
          <w:lang w:val="es-419"/>
        </w:rPr>
        <w:t>l</w:t>
      </w:r>
      <w:r w:rsidR="00D8393F" w:rsidRPr="002F7E14">
        <w:rPr>
          <w:rFonts w:ascii="Palatino Linotype" w:hAnsi="Palatino Linotype"/>
          <w:color w:val="000000" w:themeColor="text1"/>
        </w:rPr>
        <w:t>a</w:t>
      </w:r>
      <w:r w:rsidR="00CE22BE" w:rsidRPr="002F7E14">
        <w:rPr>
          <w:rFonts w:ascii="Palatino Linotype" w:hAnsi="Palatino Linotype"/>
          <w:color w:val="000000" w:themeColor="text1"/>
        </w:rPr>
        <w:t xml:space="preserve"> </w:t>
      </w:r>
      <w:r w:rsidR="0046481A" w:rsidRPr="002F7E14">
        <w:rPr>
          <w:rFonts w:ascii="Palatino Linotype" w:hAnsi="Palatino Linotype"/>
          <w:b/>
          <w:color w:val="000000" w:themeColor="text1"/>
        </w:rPr>
        <w:t>C</w:t>
      </w:r>
      <w:r w:rsidRPr="002F7E14">
        <w:rPr>
          <w:rFonts w:ascii="Palatino Linotype" w:hAnsi="Palatino Linotype" w:cs="Arial"/>
          <w:b/>
          <w:color w:val="000000" w:themeColor="text1"/>
        </w:rPr>
        <w:t>omisionad</w:t>
      </w:r>
      <w:r w:rsidR="00D8393F" w:rsidRPr="002F7E14">
        <w:rPr>
          <w:rFonts w:ascii="Palatino Linotype" w:hAnsi="Palatino Linotype" w:cs="Arial"/>
          <w:b/>
          <w:color w:val="000000" w:themeColor="text1"/>
        </w:rPr>
        <w:t>a</w:t>
      </w:r>
      <w:r w:rsidR="00F02503" w:rsidRPr="002F7E14">
        <w:rPr>
          <w:rFonts w:ascii="Palatino Linotype" w:hAnsi="Palatino Linotype" w:cs="Arial"/>
          <w:color w:val="000000" w:themeColor="text1"/>
        </w:rPr>
        <w:t xml:space="preserve"> </w:t>
      </w:r>
      <w:r w:rsidR="00E1073B" w:rsidRPr="002F7E14">
        <w:rPr>
          <w:rFonts w:ascii="Palatino Linotype" w:hAnsi="Palatino Linotype" w:cs="Arial"/>
          <w:b/>
          <w:color w:val="000000" w:themeColor="text1"/>
        </w:rPr>
        <w:t>Sharon Cristina Morales Martínez</w:t>
      </w:r>
      <w:r w:rsidRPr="002F7E14">
        <w:rPr>
          <w:rFonts w:ascii="Palatino Linotype" w:hAnsi="Palatino Linotype" w:cs="Arial"/>
          <w:color w:val="000000" w:themeColor="text1"/>
        </w:rPr>
        <w:t xml:space="preserve"> a efecto de decretar su admisión o desechamiento.</w:t>
      </w:r>
    </w:p>
    <w:p w14:paraId="1C1D5E8C" w14:textId="77777777" w:rsidR="00CD736B" w:rsidRPr="002F7E14" w:rsidRDefault="00CD736B" w:rsidP="00D8393F">
      <w:pPr>
        <w:spacing w:line="360" w:lineRule="auto"/>
        <w:jc w:val="both"/>
        <w:rPr>
          <w:rFonts w:ascii="Palatino Linotype" w:hAnsi="Palatino Linotype" w:cs="Arial"/>
          <w:color w:val="000000" w:themeColor="text1"/>
        </w:rPr>
      </w:pPr>
    </w:p>
    <w:p w14:paraId="6E2E972C" w14:textId="65595861" w:rsidR="007D38BB" w:rsidRPr="002F7E14"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2F7E14">
        <w:rPr>
          <w:rFonts w:ascii="Palatino Linotype" w:hAnsi="Palatino Linotype" w:cs="Arial"/>
          <w:b/>
          <w:color w:val="000000" w:themeColor="text1"/>
        </w:rPr>
        <w:t xml:space="preserve">a) Admisión del </w:t>
      </w:r>
      <w:r w:rsidR="00D86297" w:rsidRPr="002F7E14">
        <w:rPr>
          <w:rFonts w:ascii="Palatino Linotype" w:hAnsi="Palatino Linotype" w:cs="Arial"/>
          <w:b/>
          <w:color w:val="000000" w:themeColor="text1"/>
        </w:rPr>
        <w:t>Recurso Revisión</w:t>
      </w:r>
      <w:r w:rsidR="00D8393F" w:rsidRPr="002F7E14">
        <w:rPr>
          <w:rFonts w:ascii="Palatino Linotype" w:hAnsi="Palatino Linotype" w:cs="Arial"/>
          <w:b/>
          <w:color w:val="000000" w:themeColor="text1"/>
        </w:rPr>
        <w:t>.</w:t>
      </w:r>
    </w:p>
    <w:p w14:paraId="7B625BB9" w14:textId="1BFB6F73" w:rsidR="000171D8" w:rsidRPr="002F7E14" w:rsidRDefault="000171D8" w:rsidP="0066637D">
      <w:pPr>
        <w:tabs>
          <w:tab w:val="center" w:pos="4252"/>
          <w:tab w:val="right" w:pos="8504"/>
        </w:tabs>
        <w:spacing w:line="360" w:lineRule="auto"/>
        <w:jc w:val="both"/>
        <w:rPr>
          <w:rFonts w:ascii="Palatino Linotype" w:hAnsi="Palatino Linotype" w:cs="Arial"/>
          <w:color w:val="000000" w:themeColor="text1"/>
        </w:rPr>
      </w:pPr>
      <w:r w:rsidRPr="002F7E14">
        <w:rPr>
          <w:rFonts w:ascii="Palatino Linotype" w:hAnsi="Palatino Linotype" w:cs="Arial"/>
          <w:color w:val="000000" w:themeColor="text1"/>
        </w:rPr>
        <w:t>De las constancias del expediente electrónico del</w:t>
      </w:r>
      <w:r w:rsidRPr="002F7E14">
        <w:rPr>
          <w:rFonts w:ascii="Palatino Linotype" w:hAnsi="Palatino Linotype" w:cs="Arial"/>
          <w:b/>
          <w:color w:val="000000" w:themeColor="text1"/>
        </w:rPr>
        <w:t xml:space="preserve"> SAIMEX</w:t>
      </w:r>
      <w:r w:rsidRPr="002F7E14">
        <w:rPr>
          <w:rFonts w:ascii="Palatino Linotype" w:hAnsi="Palatino Linotype" w:cs="Arial"/>
          <w:color w:val="000000" w:themeColor="text1"/>
        </w:rPr>
        <w:t xml:space="preserve">, se advierte que </w:t>
      </w:r>
      <w:r w:rsidR="00727578" w:rsidRPr="002F7E14">
        <w:rPr>
          <w:rFonts w:ascii="Palatino Linotype" w:hAnsi="Palatino Linotype" w:cs="Arial"/>
          <w:color w:val="000000" w:themeColor="text1"/>
        </w:rPr>
        <w:t>el</w:t>
      </w:r>
      <w:r w:rsidRPr="002F7E14">
        <w:rPr>
          <w:rFonts w:ascii="Palatino Linotype" w:hAnsi="Palatino Linotype" w:cs="Arial"/>
          <w:color w:val="000000" w:themeColor="text1"/>
        </w:rPr>
        <w:t xml:space="preserve"> </w:t>
      </w:r>
      <w:r w:rsidR="00B6760C" w:rsidRPr="002F7E14">
        <w:rPr>
          <w:rFonts w:ascii="Palatino Linotype" w:hAnsi="Palatino Linotype" w:cs="Arial"/>
          <w:b/>
          <w:color w:val="000000" w:themeColor="text1"/>
        </w:rPr>
        <w:t>veinticuatro</w:t>
      </w:r>
      <w:r w:rsidR="00263D48" w:rsidRPr="002F7E14">
        <w:rPr>
          <w:rFonts w:ascii="Palatino Linotype" w:hAnsi="Palatino Linotype" w:cs="Arial"/>
          <w:b/>
          <w:color w:val="000000" w:themeColor="text1"/>
        </w:rPr>
        <w:t xml:space="preserve"> </w:t>
      </w:r>
      <w:r w:rsidR="005C250B" w:rsidRPr="002F7E14">
        <w:rPr>
          <w:rFonts w:ascii="Palatino Linotype" w:hAnsi="Palatino Linotype" w:cs="Arial"/>
          <w:b/>
          <w:bCs/>
          <w:color w:val="000000" w:themeColor="text1"/>
        </w:rPr>
        <w:t xml:space="preserve">de </w:t>
      </w:r>
      <w:r w:rsidR="006E4211" w:rsidRPr="002F7E14">
        <w:rPr>
          <w:rFonts w:ascii="Palatino Linotype" w:hAnsi="Palatino Linotype" w:cs="Arial"/>
          <w:b/>
          <w:bCs/>
          <w:color w:val="000000" w:themeColor="text1"/>
        </w:rPr>
        <w:t>junio</w:t>
      </w:r>
      <w:r w:rsidR="005C250B" w:rsidRPr="002F7E14">
        <w:rPr>
          <w:rFonts w:ascii="Palatino Linotype" w:hAnsi="Palatino Linotype" w:cs="Arial"/>
          <w:b/>
          <w:bCs/>
          <w:color w:val="000000" w:themeColor="text1"/>
        </w:rPr>
        <w:t xml:space="preserve"> </w:t>
      </w:r>
      <w:r w:rsidR="00B41543" w:rsidRPr="002F7E14">
        <w:rPr>
          <w:rFonts w:ascii="Palatino Linotype" w:hAnsi="Palatino Linotype" w:cs="Arial"/>
          <w:b/>
          <w:bCs/>
          <w:color w:val="000000" w:themeColor="text1"/>
        </w:rPr>
        <w:t>de dos mil veintidós</w:t>
      </w:r>
      <w:r w:rsidRPr="002F7E14">
        <w:rPr>
          <w:rFonts w:ascii="Palatino Linotype" w:hAnsi="Palatino Linotype" w:cs="Arial"/>
          <w:color w:val="000000" w:themeColor="text1"/>
        </w:rPr>
        <w:t xml:space="preserve">, se </w:t>
      </w:r>
      <w:r w:rsidR="004D1753" w:rsidRPr="002F7E14">
        <w:rPr>
          <w:rFonts w:ascii="Palatino Linotype" w:hAnsi="Palatino Linotype" w:cs="Arial"/>
          <w:color w:val="000000" w:themeColor="text1"/>
        </w:rPr>
        <w:t>notificó</w:t>
      </w:r>
      <w:r w:rsidRPr="002F7E14">
        <w:rPr>
          <w:rFonts w:ascii="Palatino Linotype" w:hAnsi="Palatino Linotype" w:cs="Arial"/>
          <w:color w:val="000000" w:themeColor="text1"/>
        </w:rPr>
        <w:t xml:space="preserve"> la admisión a trámite del </w:t>
      </w:r>
      <w:r w:rsidR="00D86297" w:rsidRPr="002F7E14">
        <w:rPr>
          <w:rFonts w:ascii="Palatino Linotype" w:hAnsi="Palatino Linotype" w:cs="Arial"/>
          <w:color w:val="000000" w:themeColor="text1"/>
        </w:rPr>
        <w:t>Recurso Revisión</w:t>
      </w:r>
      <w:r w:rsidRPr="002F7E14">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2F7E14">
        <w:rPr>
          <w:rFonts w:ascii="Palatino Linotype" w:hAnsi="Palatino Linotype" w:cs="Arial"/>
          <w:color w:val="000000" w:themeColor="text1"/>
        </w:rPr>
        <w:t>Información Pública</w:t>
      </w:r>
      <w:r w:rsidRPr="002F7E14">
        <w:rPr>
          <w:rFonts w:ascii="Palatino Linotype" w:hAnsi="Palatino Linotype" w:cs="Arial"/>
          <w:color w:val="000000" w:themeColor="text1"/>
        </w:rPr>
        <w:t xml:space="preserve"> del Estado de México y Municipios</w:t>
      </w:r>
      <w:r w:rsidR="00F74A05" w:rsidRPr="002F7E14">
        <w:rPr>
          <w:rFonts w:ascii="Palatino Linotype" w:hAnsi="Palatino Linotype" w:cs="Arial"/>
          <w:color w:val="000000" w:themeColor="text1"/>
        </w:rPr>
        <w:t>;</w:t>
      </w:r>
      <w:r w:rsidRPr="002F7E14">
        <w:rPr>
          <w:rFonts w:ascii="Palatino Linotype" w:hAnsi="Palatino Linotype" w:cs="Arial"/>
          <w:color w:val="000000" w:themeColor="text1"/>
        </w:rPr>
        <w:t xml:space="preserve"> </w:t>
      </w:r>
      <w:r w:rsidR="00263D48" w:rsidRPr="002F7E14">
        <w:rPr>
          <w:rFonts w:ascii="Palatino Linotype" w:hAnsi="Palatino Linotype" w:cs="Arial"/>
          <w:b/>
          <w:color w:val="000000" w:themeColor="text1"/>
        </w:rPr>
        <w:t>EL</w:t>
      </w:r>
      <w:r w:rsidR="00F74A05" w:rsidRPr="002F7E14">
        <w:rPr>
          <w:rFonts w:ascii="Palatino Linotype" w:hAnsi="Palatino Linotype" w:cs="Arial"/>
          <w:b/>
          <w:color w:val="000000" w:themeColor="text1"/>
        </w:rPr>
        <w:t xml:space="preserve"> RECURRENTE </w:t>
      </w:r>
      <w:r w:rsidRPr="002F7E14">
        <w:rPr>
          <w:rFonts w:ascii="Palatino Linotype" w:hAnsi="Palatino Linotype" w:cs="Arial"/>
          <w:color w:val="000000" w:themeColor="text1"/>
        </w:rPr>
        <w:t>manifestara</w:t>
      </w:r>
      <w:r w:rsidR="00F74A05" w:rsidRPr="002F7E14">
        <w:rPr>
          <w:rFonts w:ascii="Palatino Linotype" w:hAnsi="Palatino Linotype" w:cs="Arial"/>
          <w:color w:val="000000" w:themeColor="text1"/>
        </w:rPr>
        <w:t xml:space="preserve"> </w:t>
      </w:r>
      <w:r w:rsidRPr="002F7E14">
        <w:rPr>
          <w:rFonts w:ascii="Palatino Linotype" w:hAnsi="Palatino Linotype" w:cs="Arial"/>
          <w:color w:val="000000" w:themeColor="text1"/>
        </w:rPr>
        <w:t xml:space="preserve">lo que a su derecho conviniera, a efecto de presentar pruebas </w:t>
      </w:r>
      <w:r w:rsidR="00727578" w:rsidRPr="002F7E14">
        <w:rPr>
          <w:rFonts w:ascii="Palatino Linotype" w:hAnsi="Palatino Linotype" w:cs="Arial"/>
          <w:color w:val="000000" w:themeColor="text1"/>
        </w:rPr>
        <w:t>o</w:t>
      </w:r>
      <w:r w:rsidRPr="002F7E14">
        <w:rPr>
          <w:rFonts w:ascii="Palatino Linotype" w:hAnsi="Palatino Linotype" w:cs="Arial"/>
          <w:color w:val="000000" w:themeColor="text1"/>
        </w:rPr>
        <w:t xml:space="preserve"> alegatos</w:t>
      </w:r>
      <w:r w:rsidR="00727578" w:rsidRPr="002F7E14">
        <w:rPr>
          <w:rFonts w:ascii="Palatino Linotype" w:hAnsi="Palatino Linotype" w:cs="Arial"/>
          <w:color w:val="000000" w:themeColor="text1"/>
        </w:rPr>
        <w:t xml:space="preserve"> y</w:t>
      </w:r>
      <w:r w:rsidR="00D5111B" w:rsidRPr="002F7E14">
        <w:rPr>
          <w:rFonts w:ascii="Palatino Linotype" w:hAnsi="Palatino Linotype" w:cs="Arial"/>
          <w:color w:val="000000" w:themeColor="text1"/>
        </w:rPr>
        <w:t>,</w:t>
      </w:r>
      <w:r w:rsidR="00727578" w:rsidRPr="002F7E14">
        <w:rPr>
          <w:rFonts w:ascii="Palatino Linotype" w:hAnsi="Palatino Linotype" w:cs="Arial"/>
          <w:color w:val="000000" w:themeColor="text1"/>
        </w:rPr>
        <w:t xml:space="preserve"> en su caso, </w:t>
      </w:r>
      <w:r w:rsidRPr="002F7E14">
        <w:rPr>
          <w:rFonts w:ascii="Palatino Linotype" w:hAnsi="Palatino Linotype" w:cs="Arial"/>
          <w:b/>
          <w:color w:val="000000" w:themeColor="text1"/>
        </w:rPr>
        <w:t xml:space="preserve">EL SUJETO OBLIGADO </w:t>
      </w:r>
      <w:r w:rsidRPr="002F7E14">
        <w:rPr>
          <w:rFonts w:ascii="Palatino Linotype" w:hAnsi="Palatino Linotype" w:cs="Arial"/>
          <w:color w:val="000000" w:themeColor="text1"/>
        </w:rPr>
        <w:t>rindiera su</w:t>
      </w:r>
      <w:r w:rsidR="00727578" w:rsidRPr="002F7E14">
        <w:rPr>
          <w:rFonts w:ascii="Palatino Linotype" w:hAnsi="Palatino Linotype" w:cs="Arial"/>
          <w:color w:val="000000" w:themeColor="text1"/>
        </w:rPr>
        <w:t xml:space="preserve"> correspondiente </w:t>
      </w:r>
      <w:r w:rsidRPr="002F7E14">
        <w:rPr>
          <w:rFonts w:ascii="Palatino Linotype" w:hAnsi="Palatino Linotype" w:cs="Arial"/>
          <w:color w:val="000000" w:themeColor="text1"/>
        </w:rPr>
        <w:t>Informe Justificado.</w:t>
      </w:r>
    </w:p>
    <w:p w14:paraId="329FDD23" w14:textId="77777777" w:rsidR="00280C98" w:rsidRPr="002F7E14" w:rsidRDefault="00280C98" w:rsidP="0066637D">
      <w:pPr>
        <w:tabs>
          <w:tab w:val="center" w:pos="4252"/>
          <w:tab w:val="right" w:pos="8504"/>
        </w:tabs>
        <w:spacing w:line="360" w:lineRule="auto"/>
        <w:jc w:val="both"/>
        <w:rPr>
          <w:rFonts w:ascii="Palatino Linotype" w:hAnsi="Palatino Linotype" w:cs="Arial"/>
          <w:color w:val="000000" w:themeColor="text1"/>
        </w:rPr>
      </w:pPr>
    </w:p>
    <w:p w14:paraId="700EE037" w14:textId="252A5FD6" w:rsidR="00F74502" w:rsidRPr="002F7E14" w:rsidRDefault="00280C98" w:rsidP="00CC24AF">
      <w:pPr>
        <w:spacing w:line="360" w:lineRule="auto"/>
        <w:jc w:val="both"/>
        <w:rPr>
          <w:rFonts w:ascii="Palatino Linotype" w:eastAsia="Arial Unicode MS" w:hAnsi="Palatino Linotype" w:cs="Arial"/>
          <w:b/>
          <w:szCs w:val="26"/>
        </w:rPr>
      </w:pPr>
      <w:r w:rsidRPr="002F7E14">
        <w:rPr>
          <w:rFonts w:ascii="Palatino Linotype" w:eastAsia="Arial Unicode MS" w:hAnsi="Palatino Linotype" w:cs="Arial"/>
          <w:b/>
          <w:szCs w:val="26"/>
        </w:rPr>
        <w:t xml:space="preserve">b) </w:t>
      </w:r>
      <w:r w:rsidR="00CC24AF" w:rsidRPr="002F7E14">
        <w:rPr>
          <w:rFonts w:ascii="Palatino Linotype" w:hAnsi="Palatino Linotype" w:cs="Arial"/>
          <w:b/>
          <w:bCs/>
          <w:szCs w:val="26"/>
        </w:rPr>
        <w:t>Manifestaciones</w:t>
      </w:r>
      <w:r w:rsidR="00263D48" w:rsidRPr="002F7E14">
        <w:rPr>
          <w:rFonts w:ascii="Palatino Linotype" w:hAnsi="Palatino Linotype" w:cs="Arial"/>
          <w:b/>
          <w:bCs/>
          <w:szCs w:val="26"/>
        </w:rPr>
        <w:t>.</w:t>
      </w:r>
    </w:p>
    <w:p w14:paraId="7E5D6F63" w14:textId="52B0738F" w:rsidR="00DE648C" w:rsidRPr="002F7E14" w:rsidRDefault="003C2C41" w:rsidP="006951F3">
      <w:pPr>
        <w:spacing w:line="360" w:lineRule="auto"/>
        <w:jc w:val="both"/>
        <w:rPr>
          <w:rFonts w:ascii="Palatino Linotype" w:eastAsia="Arial Unicode MS" w:hAnsi="Palatino Linotype" w:cs="Arial"/>
        </w:rPr>
      </w:pPr>
      <w:r w:rsidRPr="002F7E14">
        <w:rPr>
          <w:rFonts w:ascii="Palatino Linotype" w:eastAsia="Arial Unicode MS" w:hAnsi="Palatino Linotype" w:cs="Arial"/>
        </w:rPr>
        <w:t xml:space="preserve">De acuerdo </w:t>
      </w:r>
      <w:r w:rsidR="000171D8" w:rsidRPr="002F7E14">
        <w:rPr>
          <w:rFonts w:ascii="Palatino Linotype" w:eastAsia="Arial Unicode MS" w:hAnsi="Palatino Linotype" w:cs="Arial"/>
        </w:rPr>
        <w:t xml:space="preserve">a las constancias </w:t>
      </w:r>
      <w:r w:rsidRPr="002F7E14">
        <w:rPr>
          <w:rFonts w:ascii="Palatino Linotype" w:eastAsia="Arial Unicode MS" w:hAnsi="Palatino Linotype" w:cs="Arial"/>
        </w:rPr>
        <w:t xml:space="preserve">digitales que obran en </w:t>
      </w:r>
      <w:r w:rsidRPr="002F7E14">
        <w:rPr>
          <w:rFonts w:ascii="Palatino Linotype" w:eastAsia="Arial Unicode MS" w:hAnsi="Palatino Linotype" w:cs="Arial"/>
          <w:b/>
        </w:rPr>
        <w:t>EL</w:t>
      </w:r>
      <w:r w:rsidR="000171D8" w:rsidRPr="002F7E14">
        <w:rPr>
          <w:rFonts w:ascii="Palatino Linotype" w:eastAsia="Arial Unicode MS" w:hAnsi="Palatino Linotype" w:cs="Arial"/>
        </w:rPr>
        <w:t xml:space="preserve"> </w:t>
      </w:r>
      <w:r w:rsidR="000171D8" w:rsidRPr="002F7E14">
        <w:rPr>
          <w:rFonts w:ascii="Palatino Linotype" w:eastAsia="Arial Unicode MS" w:hAnsi="Palatino Linotype" w:cs="Arial"/>
          <w:b/>
        </w:rPr>
        <w:t>SAIMEX</w:t>
      </w:r>
      <w:r w:rsidR="000171D8" w:rsidRPr="002F7E14">
        <w:rPr>
          <w:rFonts w:ascii="Palatino Linotype" w:eastAsia="Arial Unicode MS" w:hAnsi="Palatino Linotype" w:cs="Arial"/>
        </w:rPr>
        <w:t xml:space="preserve"> se desprende que </w:t>
      </w:r>
      <w:r w:rsidRPr="002F7E14">
        <w:rPr>
          <w:rFonts w:ascii="Palatino Linotype" w:eastAsia="Arial Unicode MS" w:hAnsi="Palatino Linotype" w:cs="Arial"/>
        </w:rPr>
        <w:t>conforme</w:t>
      </w:r>
      <w:r w:rsidR="000171D8" w:rsidRPr="002F7E14">
        <w:rPr>
          <w:rFonts w:ascii="Palatino Linotype" w:eastAsia="Arial Unicode MS" w:hAnsi="Palatino Linotype" w:cs="Arial"/>
        </w:rPr>
        <w:t xml:space="preserve"> a </w:t>
      </w:r>
      <w:r w:rsidR="006951F3" w:rsidRPr="002F7E14">
        <w:rPr>
          <w:rFonts w:ascii="Palatino Linotype" w:eastAsia="Arial Unicode MS" w:hAnsi="Palatino Linotype" w:cs="Arial"/>
        </w:rPr>
        <w:t xml:space="preserve">lo dispuesto en el artículo 185, fracciones II y IV </w:t>
      </w:r>
      <w:r w:rsidR="000171D8" w:rsidRPr="002F7E14">
        <w:rPr>
          <w:rFonts w:ascii="Palatino Linotype" w:eastAsia="Arial Unicode MS" w:hAnsi="Palatino Linotype" w:cs="Arial"/>
        </w:rPr>
        <w:t xml:space="preserve">de la Ley de Transparencia y Acceso a la </w:t>
      </w:r>
      <w:r w:rsidR="00D86297" w:rsidRPr="002F7E14">
        <w:rPr>
          <w:rFonts w:ascii="Palatino Linotype" w:eastAsia="Arial Unicode MS" w:hAnsi="Palatino Linotype" w:cs="Arial"/>
        </w:rPr>
        <w:t>Información Pública</w:t>
      </w:r>
      <w:r w:rsidR="000171D8" w:rsidRPr="002F7E14">
        <w:rPr>
          <w:rFonts w:ascii="Palatino Linotype" w:eastAsia="Arial Unicode MS" w:hAnsi="Palatino Linotype" w:cs="Arial"/>
        </w:rPr>
        <w:t xml:space="preserve"> del Estado de México y Municipios, dentro del término legalmente concedido a </w:t>
      </w:r>
      <w:r w:rsidR="00864521" w:rsidRPr="002F7E14">
        <w:rPr>
          <w:rFonts w:ascii="Palatino Linotype" w:eastAsia="Arial Unicode MS" w:hAnsi="Palatino Linotype" w:cs="Arial"/>
          <w:b/>
        </w:rPr>
        <w:t>EL</w:t>
      </w:r>
      <w:r w:rsidR="00F430EA" w:rsidRPr="002F7E14">
        <w:rPr>
          <w:rFonts w:ascii="Palatino Linotype" w:eastAsia="Arial Unicode MS" w:hAnsi="Palatino Linotype" w:cs="Arial"/>
          <w:b/>
        </w:rPr>
        <w:t xml:space="preserve"> </w:t>
      </w:r>
      <w:r w:rsidR="000171D8" w:rsidRPr="002F7E14">
        <w:rPr>
          <w:rFonts w:ascii="Palatino Linotype" w:eastAsia="Arial Unicode MS" w:hAnsi="Palatino Linotype" w:cs="Arial"/>
          <w:b/>
        </w:rPr>
        <w:t>RECURRENTE</w:t>
      </w:r>
      <w:r w:rsidR="000171D8" w:rsidRPr="002F7E14">
        <w:rPr>
          <w:rFonts w:ascii="Palatino Linotype" w:eastAsia="Arial Unicode MS" w:hAnsi="Palatino Linotype" w:cs="Arial"/>
        </w:rPr>
        <w:t xml:space="preserve">, éste </w:t>
      </w:r>
      <w:r w:rsidR="006951F3" w:rsidRPr="002F7E14">
        <w:rPr>
          <w:rFonts w:ascii="Palatino Linotype" w:eastAsia="Arial Unicode MS" w:hAnsi="Palatino Linotype" w:cs="Arial"/>
        </w:rPr>
        <w:t>no realizó manifestación alguna</w:t>
      </w:r>
      <w:r w:rsidR="00CC24AF" w:rsidRPr="002F7E14">
        <w:rPr>
          <w:rFonts w:ascii="Palatino Linotype" w:eastAsia="Arial Unicode MS" w:hAnsi="Palatino Linotype" w:cs="Arial"/>
        </w:rPr>
        <w:t xml:space="preserve">; </w:t>
      </w:r>
      <w:r w:rsidR="009D2594" w:rsidRPr="002F7E14">
        <w:rPr>
          <w:rFonts w:ascii="Palatino Linotype" w:eastAsia="Arial Unicode MS" w:hAnsi="Palatino Linotype" w:cs="Arial"/>
        </w:rPr>
        <w:t>por su parte</w:t>
      </w:r>
      <w:r w:rsidR="00864521" w:rsidRPr="002F7E14">
        <w:rPr>
          <w:rFonts w:ascii="Palatino Linotype" w:eastAsia="Arial Unicode MS" w:hAnsi="Palatino Linotype" w:cs="Arial"/>
        </w:rPr>
        <w:t>,</w:t>
      </w:r>
      <w:r w:rsidR="00CC24AF" w:rsidRPr="002F7E14">
        <w:rPr>
          <w:rFonts w:ascii="Palatino Linotype" w:eastAsia="Arial Unicode MS" w:hAnsi="Palatino Linotype" w:cs="Arial"/>
        </w:rPr>
        <w:t xml:space="preserve"> </w:t>
      </w:r>
      <w:r w:rsidR="00CC24AF" w:rsidRPr="002F7E14">
        <w:rPr>
          <w:rFonts w:ascii="Palatino Linotype" w:eastAsia="Arial Unicode MS" w:hAnsi="Palatino Linotype" w:cs="Arial"/>
          <w:b/>
        </w:rPr>
        <w:t xml:space="preserve">EL SUJETO OBLIGADO, </w:t>
      </w:r>
      <w:r w:rsidR="00B6760C" w:rsidRPr="002F7E14">
        <w:rPr>
          <w:rFonts w:ascii="Palatino Linotype" w:eastAsia="Arial Unicode MS" w:hAnsi="Palatino Linotype" w:cs="Arial"/>
          <w:b/>
        </w:rPr>
        <w:t xml:space="preserve">tampoco </w:t>
      </w:r>
      <w:r w:rsidR="00263D48" w:rsidRPr="002F7E14">
        <w:rPr>
          <w:rFonts w:ascii="Palatino Linotype" w:eastAsia="Arial Unicode MS" w:hAnsi="Palatino Linotype" w:cs="Arial"/>
        </w:rPr>
        <w:t>r</w:t>
      </w:r>
      <w:r w:rsidR="009D2594" w:rsidRPr="002F7E14">
        <w:rPr>
          <w:rFonts w:ascii="Palatino Linotype" w:eastAsia="Arial Unicode MS" w:hAnsi="Palatino Linotype" w:cs="Arial"/>
        </w:rPr>
        <w:t>indió su informe justificado</w:t>
      </w:r>
    </w:p>
    <w:p w14:paraId="2551F990" w14:textId="77777777" w:rsidR="00810B21" w:rsidRPr="002F7E14" w:rsidRDefault="00810B21" w:rsidP="00810B21">
      <w:pPr>
        <w:spacing w:line="360" w:lineRule="auto"/>
        <w:jc w:val="both"/>
        <w:rPr>
          <w:rFonts w:ascii="Palatino Linotype" w:eastAsia="Arial Unicode MS" w:hAnsi="Palatino Linotype" w:cs="Arial"/>
          <w:i/>
        </w:rPr>
      </w:pPr>
    </w:p>
    <w:p w14:paraId="13BA25BD" w14:textId="33B01BA3" w:rsidR="004632E7" w:rsidRPr="002F7E14" w:rsidRDefault="00810B21" w:rsidP="006951F3">
      <w:pPr>
        <w:spacing w:line="360" w:lineRule="auto"/>
        <w:jc w:val="both"/>
        <w:rPr>
          <w:rFonts w:ascii="Palatino Linotype" w:eastAsia="Arial Unicode MS" w:hAnsi="Palatino Linotype" w:cs="Arial"/>
        </w:rPr>
      </w:pPr>
      <w:r w:rsidRPr="002F7E14">
        <w:rPr>
          <w:rFonts w:ascii="Palatino Linotype" w:eastAsia="Arial Unicode MS" w:hAnsi="Palatino Linotype" w:cs="Arial"/>
        </w:rPr>
        <w:t>Sirva de apoyo para lo mencionado anteriormente, la siguiente ilustración:</w:t>
      </w:r>
    </w:p>
    <w:p w14:paraId="1B17C498" w14:textId="50F67366" w:rsidR="00CF400A" w:rsidRPr="002F7E14" w:rsidRDefault="00B6760C" w:rsidP="0066637D">
      <w:pPr>
        <w:spacing w:line="360" w:lineRule="auto"/>
        <w:jc w:val="both"/>
        <w:rPr>
          <w:rFonts w:ascii="Palatino Linotype" w:eastAsia="Arial Unicode MS" w:hAnsi="Palatino Linotype" w:cs="Arial"/>
        </w:rPr>
      </w:pPr>
      <w:r w:rsidRPr="002F7E14">
        <w:rPr>
          <w:noProof/>
          <w:lang w:eastAsia="es-MX"/>
        </w:rPr>
        <w:lastRenderedPageBreak/>
        <w:drawing>
          <wp:inline distT="0" distB="0" distL="0" distR="0" wp14:anchorId="19B5F117" wp14:editId="42E5B20D">
            <wp:extent cx="5791835" cy="1543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543050"/>
                    </a:xfrm>
                    <a:prstGeom prst="rect">
                      <a:avLst/>
                    </a:prstGeom>
                  </pic:spPr>
                </pic:pic>
              </a:graphicData>
            </a:graphic>
          </wp:inline>
        </w:drawing>
      </w:r>
    </w:p>
    <w:p w14:paraId="5E97431F" w14:textId="77777777" w:rsidR="00911EBC" w:rsidRPr="002F7E14" w:rsidRDefault="00911EBC" w:rsidP="0066637D">
      <w:pPr>
        <w:spacing w:line="360" w:lineRule="auto"/>
        <w:jc w:val="both"/>
        <w:rPr>
          <w:rFonts w:ascii="Palatino Linotype" w:eastAsia="Arial Unicode MS" w:hAnsi="Palatino Linotype" w:cs="Arial"/>
        </w:rPr>
      </w:pPr>
    </w:p>
    <w:p w14:paraId="344C1205" w14:textId="77777777" w:rsidR="00911EBC" w:rsidRPr="002F7E14" w:rsidRDefault="00911EBC" w:rsidP="00911EBC">
      <w:pPr>
        <w:spacing w:line="360" w:lineRule="auto"/>
        <w:jc w:val="both"/>
        <w:rPr>
          <w:rFonts w:ascii="Palatino Linotype" w:hAnsi="Palatino Linotype"/>
          <w:b/>
          <w:color w:val="000000" w:themeColor="text1"/>
        </w:rPr>
      </w:pPr>
      <w:r w:rsidRPr="002F7E14">
        <w:rPr>
          <w:rFonts w:ascii="Palatino Linotype" w:hAnsi="Palatino Linotype"/>
          <w:b/>
          <w:color w:val="000000" w:themeColor="text1"/>
        </w:rPr>
        <w:t>c) Acuerdo de ampliación:</w:t>
      </w:r>
    </w:p>
    <w:p w14:paraId="655C290C" w14:textId="1E1F2AB2" w:rsidR="00911EBC" w:rsidRPr="002F7E14" w:rsidRDefault="00911EBC" w:rsidP="00911EBC">
      <w:pPr>
        <w:pStyle w:val="Prrafodelista"/>
        <w:spacing w:line="360" w:lineRule="auto"/>
        <w:ind w:left="0"/>
        <w:jc w:val="both"/>
        <w:rPr>
          <w:rFonts w:ascii="Palatino Linotype" w:hAnsi="Palatino Linotype" w:cs="Arial"/>
          <w:color w:val="000000" w:themeColor="text1"/>
          <w:lang w:eastAsia="es-MX"/>
        </w:rPr>
      </w:pPr>
      <w:r w:rsidRPr="002F7E14">
        <w:rPr>
          <w:rFonts w:ascii="Palatino Linotype" w:hAnsi="Palatino Linotype"/>
          <w:color w:val="000000" w:themeColor="text1"/>
        </w:rPr>
        <w:t xml:space="preserve">El </w:t>
      </w:r>
      <w:r w:rsidR="00CE27AD" w:rsidRPr="002F7E14">
        <w:rPr>
          <w:rFonts w:ascii="Palatino Linotype" w:hAnsi="Palatino Linotype"/>
          <w:b/>
          <w:color w:val="000000" w:themeColor="text1"/>
        </w:rPr>
        <w:t>veintinueve</w:t>
      </w:r>
      <w:r w:rsidR="006E4211" w:rsidRPr="002F7E14">
        <w:rPr>
          <w:rFonts w:ascii="Palatino Linotype" w:hAnsi="Palatino Linotype"/>
          <w:b/>
          <w:color w:val="000000" w:themeColor="text1"/>
        </w:rPr>
        <w:t xml:space="preserve"> de </w:t>
      </w:r>
      <w:r w:rsidR="00117AFE" w:rsidRPr="002F7E14">
        <w:rPr>
          <w:rFonts w:ascii="Palatino Linotype" w:hAnsi="Palatino Linotype"/>
          <w:b/>
          <w:color w:val="000000" w:themeColor="text1"/>
        </w:rPr>
        <w:t>agosto</w:t>
      </w:r>
      <w:r w:rsidRPr="002F7E14">
        <w:rPr>
          <w:rFonts w:ascii="Palatino Linotype" w:hAnsi="Palatino Linotype"/>
          <w:b/>
          <w:color w:val="000000" w:themeColor="text1"/>
        </w:rPr>
        <w:t xml:space="preserve"> de dos mil veint</w:t>
      </w:r>
      <w:r w:rsidRPr="002F7E14">
        <w:rPr>
          <w:rFonts w:ascii="Palatino Linotype" w:hAnsi="Palatino Linotype" w:cs="Arial"/>
          <w:b/>
          <w:color w:val="000000" w:themeColor="text1"/>
          <w:lang w:eastAsia="es-MX"/>
        </w:rPr>
        <w:t>idós</w:t>
      </w:r>
      <w:r w:rsidRPr="002F7E14">
        <w:rPr>
          <w:rFonts w:ascii="Palatino Linotype" w:hAnsi="Palatino Linotype" w:cs="Arial"/>
          <w:color w:val="000000" w:themeColor="text1"/>
          <w:lang w:eastAsia="es-MX"/>
        </w:rPr>
        <w:t xml:space="preserve">, se notificó a las partes el acuerdo de ampliación del plazo para resolver </w:t>
      </w:r>
      <w:r w:rsidRPr="002F7E14">
        <w:rPr>
          <w:rFonts w:ascii="Palatino Linotype" w:hAnsi="Palatino Linotype" w:cs="Arial"/>
          <w:color w:val="000000" w:themeColor="text1"/>
          <w:lang w:val="es-419" w:eastAsia="es-MX"/>
        </w:rPr>
        <w:t>el</w:t>
      </w:r>
      <w:r w:rsidRPr="002F7E14">
        <w:rPr>
          <w:rFonts w:ascii="Palatino Linotype" w:hAnsi="Palatino Linotype" w:cs="Arial"/>
          <w:color w:val="000000" w:themeColor="text1"/>
          <w:lang w:eastAsia="es-MX"/>
        </w:rPr>
        <w:t xml:space="preserve"> </w:t>
      </w:r>
      <w:r w:rsidR="008A6185" w:rsidRPr="002F7E14">
        <w:rPr>
          <w:rFonts w:ascii="Palatino Linotype" w:hAnsi="Palatino Linotype" w:cs="Arial"/>
          <w:color w:val="000000" w:themeColor="text1"/>
          <w:lang w:eastAsia="es-MX"/>
        </w:rPr>
        <w:t>Recurso de Revisión</w:t>
      </w:r>
      <w:r w:rsidRPr="002F7E14">
        <w:rPr>
          <w:rFonts w:ascii="Palatino Linotype" w:hAnsi="Palatino Linotype" w:cs="Arial"/>
          <w:color w:val="000000" w:themeColor="text1"/>
          <w:lang w:eastAsia="es-MX"/>
        </w:rPr>
        <w:t xml:space="preserve"> </w:t>
      </w:r>
      <w:r w:rsidRPr="002F7E14">
        <w:rPr>
          <w:rFonts w:ascii="Palatino Linotype" w:hAnsi="Palatino Linotype" w:cs="Arial"/>
          <w:color w:val="000000" w:themeColor="text1"/>
          <w:lang w:val="es-419" w:eastAsia="es-MX"/>
        </w:rPr>
        <w:t>en estudio</w:t>
      </w:r>
      <w:r w:rsidRPr="002F7E14">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B9FAC65" w14:textId="77777777" w:rsidR="00911EBC" w:rsidRPr="002F7E14" w:rsidRDefault="00911EBC" w:rsidP="00911EBC">
      <w:pPr>
        <w:pStyle w:val="Prrafodelista"/>
        <w:spacing w:line="360" w:lineRule="auto"/>
        <w:ind w:left="0"/>
        <w:jc w:val="both"/>
        <w:rPr>
          <w:rFonts w:ascii="Palatino Linotype" w:hAnsi="Palatino Linotype" w:cs="Arial"/>
          <w:color w:val="000000" w:themeColor="text1"/>
          <w:lang w:eastAsia="es-MX"/>
        </w:rPr>
      </w:pPr>
    </w:p>
    <w:p w14:paraId="57A55BE8"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DC3BC7A" w14:textId="77777777" w:rsidR="00911EBC" w:rsidRPr="002F7E14" w:rsidRDefault="00911EBC" w:rsidP="00911EBC">
      <w:pPr>
        <w:spacing w:line="360" w:lineRule="auto"/>
        <w:jc w:val="both"/>
        <w:rPr>
          <w:rFonts w:ascii="Palatino Linotype" w:hAnsi="Palatino Linotype" w:cs="Arial"/>
        </w:rPr>
      </w:pPr>
    </w:p>
    <w:p w14:paraId="5922956C"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w:t>
      </w:r>
      <w:r w:rsidRPr="002F7E14">
        <w:rPr>
          <w:rFonts w:ascii="Palatino Linotype" w:hAnsi="Palatino Linotype" w:cs="Arial"/>
        </w:rPr>
        <w:lastRenderedPageBreak/>
        <w:t>de asuntos conforme a los parámetros establecidos por diversos órganos jurisdiccionales federales, aplicables también en procedimientos análogos, como el que nos ocupa.</w:t>
      </w:r>
    </w:p>
    <w:p w14:paraId="1ECB28E0" w14:textId="77777777" w:rsidR="00911EBC" w:rsidRPr="002F7E14" w:rsidRDefault="00911EBC" w:rsidP="00911EBC">
      <w:pPr>
        <w:spacing w:line="360" w:lineRule="auto"/>
        <w:jc w:val="both"/>
        <w:rPr>
          <w:rFonts w:ascii="Palatino Linotype" w:hAnsi="Palatino Linotype" w:cs="Arial"/>
        </w:rPr>
      </w:pPr>
    </w:p>
    <w:p w14:paraId="72EBEEA4"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2EFE8A" w14:textId="77777777" w:rsidR="00911EBC" w:rsidRPr="002F7E14" w:rsidRDefault="00911EBC" w:rsidP="00911EBC">
      <w:pPr>
        <w:spacing w:line="360" w:lineRule="auto"/>
        <w:jc w:val="both"/>
        <w:rPr>
          <w:rFonts w:ascii="Palatino Linotype" w:hAnsi="Palatino Linotype" w:cs="Arial"/>
        </w:rPr>
      </w:pPr>
    </w:p>
    <w:p w14:paraId="2BF4B72E" w14:textId="4EB6B918"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2417FB"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1B8E1D6" w14:textId="77777777" w:rsidR="00911EBC" w:rsidRPr="002F7E14" w:rsidRDefault="00911EBC" w:rsidP="00911EBC">
      <w:pPr>
        <w:spacing w:line="360" w:lineRule="auto"/>
        <w:jc w:val="both"/>
        <w:rPr>
          <w:rFonts w:ascii="Palatino Linotype" w:hAnsi="Palatino Linotype" w:cs="Arial"/>
        </w:rPr>
      </w:pPr>
    </w:p>
    <w:p w14:paraId="7CBC868F"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b/>
        </w:rPr>
        <w:t>a)</w:t>
      </w:r>
      <w:r w:rsidRPr="002F7E14">
        <w:rPr>
          <w:rFonts w:ascii="Palatino Linotype" w:hAnsi="Palatino Linotype" w:cs="Arial"/>
        </w:rPr>
        <w:t xml:space="preserve"> Complejidad del asunto: La complejidad de la prueba, la pluralidad de sujetos procesales, el tiempo transcurrido, las características y contexto del recurso.</w:t>
      </w:r>
    </w:p>
    <w:p w14:paraId="67832883"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b/>
        </w:rPr>
        <w:t>b)</w:t>
      </w:r>
      <w:r w:rsidRPr="002F7E14">
        <w:rPr>
          <w:rFonts w:ascii="Palatino Linotype" w:hAnsi="Palatino Linotype" w:cs="Arial"/>
        </w:rPr>
        <w:t xml:space="preserve"> Actividad Procesal del interesado: Acciones u omisiones del interesado.</w:t>
      </w:r>
    </w:p>
    <w:p w14:paraId="2DB62081"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b/>
        </w:rPr>
        <w:t>c)</w:t>
      </w:r>
      <w:r w:rsidRPr="002F7E14">
        <w:rPr>
          <w:rFonts w:ascii="Palatino Linotype" w:hAnsi="Palatino Linotype" w:cs="Arial"/>
        </w:rPr>
        <w:t xml:space="preserve"> Conducta de la Autoridad: Las Acciones u omisiones realizadas en el procedimiento. Así como si la autoridad actuó con la debida diligencia.</w:t>
      </w:r>
    </w:p>
    <w:p w14:paraId="720FF1D1" w14:textId="2CB5B29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b/>
        </w:rPr>
        <w:t>d)</w:t>
      </w:r>
      <w:r w:rsidRPr="002F7E14">
        <w:rPr>
          <w:rFonts w:ascii="Palatino Linotype" w:hAnsi="Palatino Linotype" w:cs="Arial"/>
        </w:rPr>
        <w:t xml:space="preserve"> La afectación generada en la situación jurídica de la persona involucrada en el proceso: Violación a sus derechos humanos.</w:t>
      </w:r>
    </w:p>
    <w:p w14:paraId="2DD4C8AD" w14:textId="598E7919"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0FBF9EC" w14:textId="52E7BC2A"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DAF7D98" w14:textId="4E33F438"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 xml:space="preserve">Razones por las cuales cabe concluir que, la resolución al </w:t>
      </w:r>
      <w:r w:rsidR="008A6185" w:rsidRPr="002F7E14">
        <w:rPr>
          <w:rFonts w:ascii="Palatino Linotype" w:hAnsi="Palatino Linotype" w:cs="Arial"/>
        </w:rPr>
        <w:t>Recurso de Revisión</w:t>
      </w:r>
      <w:r w:rsidRPr="002F7E14">
        <w:rPr>
          <w:rFonts w:ascii="Palatino Linotype" w:hAnsi="Palatino Linotype" w:cs="Arial"/>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91045D" w14:textId="77777777" w:rsidR="00CE27AD" w:rsidRPr="002F7E14" w:rsidRDefault="00CE27AD" w:rsidP="00911EBC">
      <w:pPr>
        <w:spacing w:line="360" w:lineRule="auto"/>
        <w:jc w:val="both"/>
        <w:rPr>
          <w:rFonts w:ascii="Palatino Linotype" w:hAnsi="Palatino Linotype" w:cs="Arial"/>
        </w:rPr>
      </w:pPr>
    </w:p>
    <w:p w14:paraId="21634550"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7866CF8C" w14:textId="77777777" w:rsidR="00911EBC" w:rsidRPr="002F7E14" w:rsidRDefault="00911EBC" w:rsidP="00911EBC">
      <w:pPr>
        <w:spacing w:line="360" w:lineRule="auto"/>
        <w:jc w:val="both"/>
        <w:rPr>
          <w:rFonts w:ascii="Palatino Linotype" w:hAnsi="Palatino Linotype" w:cs="Arial"/>
        </w:rPr>
      </w:pPr>
    </w:p>
    <w:p w14:paraId="60CABDDA" w14:textId="49C89D82"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CE24915"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701A9241" w14:textId="77777777" w:rsidR="00911EBC" w:rsidRPr="002F7E14" w:rsidRDefault="00911EBC" w:rsidP="00911EBC">
      <w:pPr>
        <w:spacing w:line="360" w:lineRule="auto"/>
        <w:jc w:val="both"/>
        <w:rPr>
          <w:rFonts w:ascii="Palatino Linotype" w:hAnsi="Palatino Linotype" w:cs="Arial"/>
        </w:rPr>
      </w:pPr>
    </w:p>
    <w:p w14:paraId="4669A978" w14:textId="77777777" w:rsidR="00911EBC" w:rsidRPr="002F7E14" w:rsidRDefault="00911EBC" w:rsidP="00911EBC">
      <w:pPr>
        <w:spacing w:line="360" w:lineRule="auto"/>
        <w:jc w:val="both"/>
        <w:rPr>
          <w:rFonts w:ascii="Palatino Linotype" w:hAnsi="Palatino Linotype" w:cs="Arial"/>
        </w:rPr>
      </w:pPr>
      <w:r w:rsidRPr="002F7E14">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56272F34" w14:textId="77777777" w:rsidR="00A85EDB" w:rsidRPr="002F7E14" w:rsidRDefault="00A85EDB" w:rsidP="0028330F">
      <w:pPr>
        <w:spacing w:line="360" w:lineRule="auto"/>
        <w:rPr>
          <w:rFonts w:ascii="Palatino Linotype" w:hAnsi="Palatino Linotype" w:cs="Arial"/>
        </w:rPr>
      </w:pPr>
    </w:p>
    <w:p w14:paraId="49E94EF4" w14:textId="38C06F16" w:rsidR="00F74A05" w:rsidRPr="002F7E14" w:rsidRDefault="00911EBC" w:rsidP="0066637D">
      <w:pPr>
        <w:pStyle w:val="Prrafodelista"/>
        <w:spacing w:line="360" w:lineRule="auto"/>
        <w:ind w:left="0"/>
        <w:jc w:val="both"/>
        <w:rPr>
          <w:rFonts w:ascii="Palatino Linotype" w:hAnsi="Palatino Linotype" w:cs="Arial"/>
          <w:b/>
          <w:bCs/>
        </w:rPr>
      </w:pPr>
      <w:r w:rsidRPr="002F7E14">
        <w:rPr>
          <w:rFonts w:ascii="Palatino Linotype" w:hAnsi="Palatino Linotype" w:cs="Arial"/>
          <w:b/>
          <w:bCs/>
        </w:rPr>
        <w:t>d</w:t>
      </w:r>
      <w:r w:rsidR="00F74A05" w:rsidRPr="002F7E14">
        <w:rPr>
          <w:rFonts w:ascii="Palatino Linotype" w:hAnsi="Palatino Linotype" w:cs="Arial"/>
          <w:b/>
          <w:bCs/>
        </w:rPr>
        <w:t>) Cierre de Instrucción</w:t>
      </w:r>
      <w:r w:rsidR="00D8393F" w:rsidRPr="002F7E14">
        <w:rPr>
          <w:rFonts w:ascii="Palatino Linotype" w:hAnsi="Palatino Linotype" w:cs="Arial"/>
          <w:b/>
          <w:bCs/>
        </w:rPr>
        <w:t>.</w:t>
      </w:r>
    </w:p>
    <w:p w14:paraId="410ED933" w14:textId="4B4AB15B" w:rsidR="00832240" w:rsidRPr="002F7E14" w:rsidRDefault="009E2E2C" w:rsidP="0066637D">
      <w:pPr>
        <w:spacing w:line="360" w:lineRule="auto"/>
        <w:jc w:val="both"/>
        <w:rPr>
          <w:rFonts w:ascii="Palatino Linotype" w:hAnsi="Palatino Linotype" w:cs="Arial"/>
          <w:color w:val="000000" w:themeColor="text1"/>
        </w:rPr>
      </w:pPr>
      <w:r w:rsidRPr="002F7E14">
        <w:rPr>
          <w:rFonts w:ascii="Palatino Linotype" w:hAnsi="Palatino Linotype"/>
          <w:color w:val="000000" w:themeColor="text1"/>
        </w:rPr>
        <w:t>Una vez analizado el estado procesal que guarda el expediente, el</w:t>
      </w:r>
      <w:r w:rsidR="000171D8" w:rsidRPr="002F7E14">
        <w:rPr>
          <w:rFonts w:ascii="Palatino Linotype" w:hAnsi="Palatino Linotype"/>
          <w:color w:val="000000" w:themeColor="text1"/>
        </w:rPr>
        <w:t xml:space="preserve"> </w:t>
      </w:r>
      <w:r w:rsidR="00CE27AD" w:rsidRPr="002F7E14">
        <w:rPr>
          <w:rFonts w:ascii="Palatino Linotype" w:hAnsi="Palatino Linotype"/>
          <w:b/>
          <w:bCs/>
          <w:color w:val="000000" w:themeColor="text1"/>
        </w:rPr>
        <w:t>trece</w:t>
      </w:r>
      <w:r w:rsidR="00EC2BB8" w:rsidRPr="002F7E14">
        <w:rPr>
          <w:rFonts w:ascii="Palatino Linotype" w:hAnsi="Palatino Linotype"/>
          <w:b/>
          <w:bCs/>
          <w:color w:val="000000" w:themeColor="text1"/>
          <w:lang w:val="es-419"/>
        </w:rPr>
        <w:t xml:space="preserve"> </w:t>
      </w:r>
      <w:r w:rsidR="00CE22BE" w:rsidRPr="002F7E14">
        <w:rPr>
          <w:rFonts w:ascii="Palatino Linotype" w:hAnsi="Palatino Linotype"/>
          <w:b/>
          <w:bCs/>
          <w:color w:val="000000" w:themeColor="text1"/>
        </w:rPr>
        <w:t xml:space="preserve">de </w:t>
      </w:r>
      <w:r w:rsidR="00CE27AD" w:rsidRPr="002F7E14">
        <w:rPr>
          <w:rFonts w:ascii="Palatino Linotype" w:hAnsi="Palatino Linotype"/>
          <w:b/>
          <w:bCs/>
          <w:color w:val="000000" w:themeColor="text1"/>
        </w:rPr>
        <w:t>septiembre</w:t>
      </w:r>
      <w:r w:rsidR="00CE22BE" w:rsidRPr="002F7E14">
        <w:rPr>
          <w:rFonts w:ascii="Palatino Linotype" w:hAnsi="Palatino Linotype"/>
          <w:b/>
          <w:bCs/>
          <w:color w:val="000000" w:themeColor="text1"/>
        </w:rPr>
        <w:t xml:space="preserve"> de dos mil </w:t>
      </w:r>
      <w:r w:rsidR="00AE51C8" w:rsidRPr="002F7E14">
        <w:rPr>
          <w:rFonts w:ascii="Palatino Linotype" w:hAnsi="Palatino Linotype"/>
          <w:b/>
          <w:bCs/>
          <w:color w:val="000000" w:themeColor="text1"/>
        </w:rPr>
        <w:t>veintidós</w:t>
      </w:r>
      <w:r w:rsidR="000171D8" w:rsidRPr="002F7E14">
        <w:rPr>
          <w:rFonts w:ascii="Palatino Linotype" w:hAnsi="Palatino Linotype"/>
          <w:color w:val="000000" w:themeColor="text1"/>
        </w:rPr>
        <w:t xml:space="preserve">, </w:t>
      </w:r>
      <w:r w:rsidR="00CE22BE" w:rsidRPr="002F7E14">
        <w:rPr>
          <w:rFonts w:ascii="Palatino Linotype" w:hAnsi="Palatino Linotype"/>
          <w:color w:val="000000" w:themeColor="text1"/>
        </w:rPr>
        <w:t>la</w:t>
      </w:r>
      <w:r w:rsidR="00F74502" w:rsidRPr="002F7E14">
        <w:rPr>
          <w:rFonts w:ascii="Palatino Linotype" w:hAnsi="Palatino Linotype"/>
          <w:color w:val="000000" w:themeColor="text1"/>
        </w:rPr>
        <w:t xml:space="preserve"> </w:t>
      </w:r>
      <w:r w:rsidR="00C77536" w:rsidRPr="002F7E14">
        <w:rPr>
          <w:rFonts w:ascii="Palatino Linotype" w:hAnsi="Palatino Linotype"/>
          <w:b/>
          <w:color w:val="000000" w:themeColor="text1"/>
        </w:rPr>
        <w:t>Comisionada Sharon Cristina Morales Martínez</w:t>
      </w:r>
      <w:r w:rsidR="00C77536" w:rsidRPr="002F7E14">
        <w:rPr>
          <w:rFonts w:ascii="Palatino Linotype" w:hAnsi="Palatino Linotype"/>
          <w:color w:val="000000" w:themeColor="text1"/>
          <w:lang w:val="es-419"/>
        </w:rPr>
        <w:t xml:space="preserve"> </w:t>
      </w:r>
      <w:r w:rsidRPr="002F7E14">
        <w:rPr>
          <w:rFonts w:ascii="Palatino Linotype" w:hAnsi="Palatino Linotype"/>
          <w:color w:val="000000" w:themeColor="text1"/>
        </w:rPr>
        <w:t>acordó el cierre de instrucción;</w:t>
      </w:r>
      <w:r w:rsidR="00C2778A" w:rsidRPr="002F7E14">
        <w:rPr>
          <w:rFonts w:ascii="Palatino Linotype" w:hAnsi="Palatino Linotype" w:cs="Arial"/>
        </w:rPr>
        <w:t xml:space="preserve"> así como</w:t>
      </w:r>
      <w:r w:rsidRPr="002F7E14">
        <w:rPr>
          <w:rFonts w:ascii="Palatino Linotype" w:hAnsi="Palatino Linotype" w:cs="Arial"/>
        </w:rPr>
        <w:t>,</w:t>
      </w:r>
      <w:r w:rsidR="00C2778A" w:rsidRPr="002F7E14">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F7E14">
        <w:rPr>
          <w:rFonts w:ascii="Palatino Linotype" w:hAnsi="Palatino Linotype" w:cs="Arial"/>
        </w:rPr>
        <w:t>Información Pública</w:t>
      </w:r>
      <w:r w:rsidR="00C2778A" w:rsidRPr="002F7E14">
        <w:rPr>
          <w:rFonts w:ascii="Palatino Linotype" w:hAnsi="Palatino Linotype" w:cs="Arial"/>
        </w:rPr>
        <w:t xml:space="preserve"> del Estado de México y Municipios</w:t>
      </w:r>
      <w:r w:rsidR="0028330F" w:rsidRPr="002F7E14">
        <w:rPr>
          <w:rFonts w:ascii="Palatino Linotype" w:hAnsi="Palatino Linotype" w:cs="Arial"/>
          <w:color w:val="000000" w:themeColor="text1"/>
        </w:rPr>
        <w:t>.</w:t>
      </w:r>
    </w:p>
    <w:p w14:paraId="0B82D66A" w14:textId="77777777" w:rsidR="002D2E77" w:rsidRPr="002F7E14" w:rsidRDefault="002D2E77" w:rsidP="0066637D">
      <w:pPr>
        <w:spacing w:line="360" w:lineRule="auto"/>
        <w:jc w:val="both"/>
        <w:rPr>
          <w:rFonts w:ascii="Palatino Linotype" w:hAnsi="Palatino Linotype" w:cs="Arial"/>
          <w:color w:val="000000" w:themeColor="text1"/>
        </w:rPr>
      </w:pPr>
    </w:p>
    <w:p w14:paraId="082FEB7B" w14:textId="77777777" w:rsidR="00E60A2A" w:rsidRPr="002F7E14" w:rsidRDefault="00E60A2A" w:rsidP="0066637D">
      <w:pPr>
        <w:spacing w:line="360" w:lineRule="auto"/>
        <w:jc w:val="both"/>
        <w:rPr>
          <w:rFonts w:ascii="Palatino Linotype" w:hAnsi="Palatino Linotype" w:cs="Arial"/>
          <w:color w:val="000000" w:themeColor="text1"/>
        </w:rPr>
      </w:pPr>
    </w:p>
    <w:p w14:paraId="3AB9D768" w14:textId="77777777" w:rsidR="000171D8" w:rsidRPr="002F7E14" w:rsidRDefault="000171D8" w:rsidP="0066637D">
      <w:pPr>
        <w:jc w:val="center"/>
        <w:rPr>
          <w:rFonts w:ascii="Palatino Linotype" w:hAnsi="Palatino Linotype" w:cs="Arial"/>
          <w:b/>
          <w:bCs/>
          <w:color w:val="000000" w:themeColor="text1"/>
          <w:spacing w:val="60"/>
          <w:sz w:val="28"/>
        </w:rPr>
      </w:pPr>
      <w:r w:rsidRPr="002F7E14">
        <w:rPr>
          <w:rFonts w:ascii="Palatino Linotype" w:hAnsi="Palatino Linotype" w:cs="Arial"/>
          <w:b/>
          <w:bCs/>
          <w:color w:val="000000" w:themeColor="text1"/>
          <w:spacing w:val="60"/>
          <w:sz w:val="28"/>
        </w:rPr>
        <w:lastRenderedPageBreak/>
        <w:t>CONSIDERANDO</w:t>
      </w:r>
    </w:p>
    <w:p w14:paraId="06897FD6" w14:textId="77777777" w:rsidR="000171D8" w:rsidRPr="002F7E14" w:rsidRDefault="000171D8" w:rsidP="0066637D">
      <w:pPr>
        <w:jc w:val="center"/>
        <w:rPr>
          <w:rFonts w:ascii="Palatino Linotype" w:hAnsi="Palatino Linotype"/>
          <w:b/>
          <w:color w:val="000000" w:themeColor="text1"/>
          <w:sz w:val="28"/>
          <w:szCs w:val="28"/>
        </w:rPr>
      </w:pPr>
    </w:p>
    <w:p w14:paraId="6A5339A1" w14:textId="15D6D6BE" w:rsidR="000957FD" w:rsidRPr="002F7E14" w:rsidRDefault="000171D8" w:rsidP="0066637D">
      <w:pPr>
        <w:spacing w:line="360" w:lineRule="auto"/>
        <w:ind w:right="50"/>
        <w:jc w:val="both"/>
        <w:rPr>
          <w:rFonts w:ascii="Palatino Linotype" w:hAnsi="Palatino Linotype"/>
          <w:b/>
          <w:color w:val="000000" w:themeColor="text1"/>
          <w:sz w:val="26"/>
          <w:szCs w:val="26"/>
        </w:rPr>
      </w:pPr>
      <w:r w:rsidRPr="002F7E14">
        <w:rPr>
          <w:rFonts w:ascii="Palatino Linotype" w:hAnsi="Palatino Linotype"/>
          <w:b/>
          <w:color w:val="000000" w:themeColor="text1"/>
          <w:sz w:val="26"/>
          <w:szCs w:val="26"/>
        </w:rPr>
        <w:t>PRIMERO.</w:t>
      </w:r>
      <w:r w:rsidRPr="002F7E14">
        <w:rPr>
          <w:rFonts w:ascii="Palatino Linotype" w:hAnsi="Palatino Linotype"/>
          <w:color w:val="000000" w:themeColor="text1"/>
          <w:sz w:val="26"/>
          <w:szCs w:val="26"/>
        </w:rPr>
        <w:t xml:space="preserve"> </w:t>
      </w:r>
      <w:r w:rsidRPr="002F7E14">
        <w:rPr>
          <w:rFonts w:ascii="Palatino Linotype" w:hAnsi="Palatino Linotype"/>
          <w:b/>
          <w:color w:val="000000" w:themeColor="text1"/>
          <w:sz w:val="26"/>
          <w:szCs w:val="26"/>
        </w:rPr>
        <w:t>Competencia</w:t>
      </w:r>
      <w:r w:rsidRPr="002F7E14">
        <w:rPr>
          <w:rFonts w:ascii="Palatino Linotype" w:hAnsi="Palatino Linotype"/>
          <w:color w:val="000000" w:themeColor="text1"/>
          <w:sz w:val="26"/>
          <w:szCs w:val="26"/>
        </w:rPr>
        <w:t>.</w:t>
      </w:r>
      <w:r w:rsidRPr="002F7E14">
        <w:rPr>
          <w:rFonts w:ascii="Palatino Linotype" w:hAnsi="Palatino Linotype"/>
          <w:b/>
          <w:color w:val="000000" w:themeColor="text1"/>
          <w:sz w:val="26"/>
          <w:szCs w:val="26"/>
        </w:rPr>
        <w:t xml:space="preserve"> </w:t>
      </w:r>
    </w:p>
    <w:p w14:paraId="7462BEF6" w14:textId="49726127" w:rsidR="00D8393F" w:rsidRPr="002F7E14" w:rsidRDefault="008B239D" w:rsidP="0066637D">
      <w:pPr>
        <w:spacing w:line="360" w:lineRule="auto"/>
        <w:ind w:right="50"/>
        <w:jc w:val="both"/>
        <w:rPr>
          <w:rFonts w:ascii="Palatino Linotype" w:hAnsi="Palatino Linotype" w:cs="Arial"/>
          <w:color w:val="000000" w:themeColor="text1"/>
        </w:rPr>
      </w:pPr>
      <w:r w:rsidRPr="002F7E14">
        <w:rPr>
          <w:rFonts w:ascii="Palatino Linotype" w:hAnsi="Palatino Linotype"/>
          <w:color w:val="000000" w:themeColor="text1"/>
        </w:rPr>
        <w:t xml:space="preserve">Este Instituto de Transparencia, Acceso a la </w:t>
      </w:r>
      <w:r w:rsidR="00D86297" w:rsidRPr="002F7E14">
        <w:rPr>
          <w:rFonts w:ascii="Palatino Linotype" w:hAnsi="Palatino Linotype"/>
          <w:color w:val="000000" w:themeColor="text1"/>
        </w:rPr>
        <w:t>Información Pública</w:t>
      </w:r>
      <w:r w:rsidRPr="002F7E14">
        <w:rPr>
          <w:rFonts w:ascii="Palatino Linotype" w:hAnsi="Palatino Linotype"/>
          <w:color w:val="000000" w:themeColor="text1"/>
        </w:rPr>
        <w:t xml:space="preserve"> y Protección de Datos Personales del Estado de México y Municipios, es competente para </w:t>
      </w:r>
      <w:r w:rsidR="00CB5585" w:rsidRPr="002F7E14">
        <w:rPr>
          <w:rFonts w:ascii="Palatino Linotype" w:hAnsi="Palatino Linotype"/>
          <w:color w:val="000000" w:themeColor="text1"/>
        </w:rPr>
        <w:t xml:space="preserve">conocer y resolver el presente </w:t>
      </w:r>
      <w:r w:rsidR="00D86297" w:rsidRPr="002F7E14">
        <w:rPr>
          <w:rFonts w:ascii="Palatino Linotype" w:hAnsi="Palatino Linotype"/>
          <w:color w:val="000000" w:themeColor="text1"/>
        </w:rPr>
        <w:t>Recurso Revisión</w:t>
      </w:r>
      <w:r w:rsidRPr="002F7E14">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F7E14">
        <w:rPr>
          <w:rFonts w:ascii="Palatino Linotype" w:hAnsi="Palatino Linotype"/>
          <w:color w:val="000000" w:themeColor="text1"/>
        </w:rPr>
        <w:t xml:space="preserve"> ordinal</w:t>
      </w:r>
      <w:r w:rsidRPr="002F7E14">
        <w:rPr>
          <w:rFonts w:ascii="Palatino Linotype" w:hAnsi="Palatino Linotype"/>
          <w:color w:val="000000" w:themeColor="text1"/>
        </w:rPr>
        <w:t xml:space="preserve"> 2</w:t>
      </w:r>
      <w:r w:rsidR="00727578" w:rsidRPr="002F7E14">
        <w:rPr>
          <w:rFonts w:ascii="Palatino Linotype" w:hAnsi="Palatino Linotype"/>
          <w:color w:val="000000" w:themeColor="text1"/>
        </w:rPr>
        <w:t>,</w:t>
      </w:r>
      <w:r w:rsidRPr="002F7E14">
        <w:rPr>
          <w:rFonts w:ascii="Palatino Linotype" w:hAnsi="Palatino Linotype"/>
          <w:color w:val="000000" w:themeColor="text1"/>
        </w:rPr>
        <w:t xml:space="preserve"> fracción II, 13, 29, 36, fracciones I y II, 176, 178, 179, 181 párrafo tercero y 185 de la Ley de Transparencia y Acceso a la </w:t>
      </w:r>
      <w:r w:rsidR="00D86297" w:rsidRPr="002F7E14">
        <w:rPr>
          <w:rFonts w:ascii="Palatino Linotype" w:hAnsi="Palatino Linotype"/>
          <w:color w:val="000000" w:themeColor="text1"/>
        </w:rPr>
        <w:t>Información Pública</w:t>
      </w:r>
      <w:r w:rsidRPr="002F7E14">
        <w:rPr>
          <w:rFonts w:ascii="Palatino Linotype" w:hAnsi="Palatino Linotype"/>
          <w:color w:val="000000" w:themeColor="text1"/>
        </w:rPr>
        <w:t xml:space="preserve"> del Estado de México y Municipios</w:t>
      </w:r>
      <w:r w:rsidRPr="002F7E14">
        <w:rPr>
          <w:rFonts w:ascii="Palatino Linotype" w:hAnsi="Palatino Linotype" w:cs="Arial"/>
          <w:color w:val="000000" w:themeColor="text1"/>
        </w:rPr>
        <w:t xml:space="preserve">; y 9, fracciones I y XXIV y 11 del Reglamento Interior del Instituto de Transparencia, Acceso a la </w:t>
      </w:r>
      <w:r w:rsidR="00D86297" w:rsidRPr="002F7E14">
        <w:rPr>
          <w:rFonts w:ascii="Palatino Linotype" w:hAnsi="Palatino Linotype" w:cs="Arial"/>
          <w:color w:val="000000" w:themeColor="text1"/>
        </w:rPr>
        <w:t>Información Pública</w:t>
      </w:r>
      <w:r w:rsidRPr="002F7E14">
        <w:rPr>
          <w:rFonts w:ascii="Palatino Linotype" w:hAnsi="Palatino Linotype" w:cs="Arial"/>
          <w:color w:val="000000" w:themeColor="text1"/>
        </w:rPr>
        <w:t xml:space="preserve"> y Protección de Datos Personales del Estado de México y Municipios.</w:t>
      </w:r>
    </w:p>
    <w:p w14:paraId="069DAF1A" w14:textId="77777777" w:rsidR="000957FD" w:rsidRPr="002F7E14"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2F7E14" w:rsidRDefault="000171D8" w:rsidP="0066637D">
      <w:pPr>
        <w:spacing w:line="360" w:lineRule="auto"/>
        <w:jc w:val="both"/>
        <w:rPr>
          <w:rFonts w:ascii="Palatino Linotype" w:hAnsi="Palatino Linotype" w:cs="Arial"/>
          <w:b/>
          <w:color w:val="000000" w:themeColor="text1"/>
          <w:sz w:val="26"/>
          <w:szCs w:val="26"/>
        </w:rPr>
      </w:pPr>
      <w:r w:rsidRPr="002F7E14">
        <w:rPr>
          <w:rFonts w:ascii="Palatino Linotype" w:hAnsi="Palatino Linotype" w:cs="Arial"/>
          <w:b/>
          <w:color w:val="000000" w:themeColor="text1"/>
          <w:sz w:val="26"/>
          <w:szCs w:val="26"/>
        </w:rPr>
        <w:t xml:space="preserve">SEGUNDO. Interés. </w:t>
      </w:r>
    </w:p>
    <w:p w14:paraId="104423D5" w14:textId="73FCCEFD" w:rsidR="000171D8" w:rsidRPr="002F7E14" w:rsidRDefault="000171D8" w:rsidP="0066637D">
      <w:pPr>
        <w:spacing w:line="360" w:lineRule="auto"/>
        <w:jc w:val="both"/>
        <w:rPr>
          <w:rFonts w:ascii="Palatino Linotype" w:hAnsi="Palatino Linotype" w:cs="Arial"/>
          <w:color w:val="000000"/>
          <w:lang w:eastAsia="es-MX"/>
        </w:rPr>
      </w:pPr>
      <w:r w:rsidRPr="002F7E14">
        <w:rPr>
          <w:rFonts w:ascii="Palatino Linotype" w:hAnsi="Palatino Linotype" w:cs="Arial"/>
          <w:bCs/>
          <w:color w:val="000000" w:themeColor="text1"/>
        </w:rPr>
        <w:t xml:space="preserve">El </w:t>
      </w:r>
      <w:r w:rsidR="00D86297" w:rsidRPr="002F7E14">
        <w:rPr>
          <w:rFonts w:ascii="Palatino Linotype" w:hAnsi="Palatino Linotype" w:cs="Arial"/>
          <w:bCs/>
          <w:color w:val="000000" w:themeColor="text1"/>
        </w:rPr>
        <w:t>Recurso Revisión</w:t>
      </w:r>
      <w:r w:rsidRPr="002F7E14">
        <w:rPr>
          <w:rFonts w:ascii="Palatino Linotype" w:hAnsi="Palatino Linotype" w:cs="Arial"/>
          <w:bCs/>
          <w:color w:val="000000" w:themeColor="text1"/>
        </w:rPr>
        <w:t xml:space="preserve"> fue interpuesto por parte legítima, en atención a que se presentó por </w:t>
      </w:r>
      <w:r w:rsidR="00911EBC" w:rsidRPr="002F7E14">
        <w:rPr>
          <w:rFonts w:ascii="Palatino Linotype" w:hAnsi="Palatino Linotype" w:cs="Arial"/>
          <w:b/>
          <w:color w:val="000000" w:themeColor="text1"/>
        </w:rPr>
        <w:t>EL</w:t>
      </w:r>
      <w:r w:rsidRPr="002F7E14">
        <w:rPr>
          <w:rFonts w:ascii="Palatino Linotype" w:hAnsi="Palatino Linotype" w:cs="Arial"/>
          <w:b/>
          <w:bCs/>
          <w:color w:val="000000" w:themeColor="text1"/>
        </w:rPr>
        <w:t xml:space="preserve"> RECURRENTE,</w:t>
      </w:r>
      <w:r w:rsidRPr="002F7E14">
        <w:rPr>
          <w:rFonts w:ascii="Palatino Linotype" w:hAnsi="Palatino Linotype" w:cs="Arial"/>
          <w:bCs/>
          <w:color w:val="000000" w:themeColor="text1"/>
        </w:rPr>
        <w:t xml:space="preserve"> quien es la misma persona que formuló la solicitud de acceso a la </w:t>
      </w:r>
      <w:r w:rsidR="00D86297" w:rsidRPr="002F7E14">
        <w:rPr>
          <w:rFonts w:ascii="Palatino Linotype" w:hAnsi="Palatino Linotype" w:cs="Arial"/>
          <w:bCs/>
          <w:color w:val="000000" w:themeColor="text1"/>
        </w:rPr>
        <w:t>Información Pública</w:t>
      </w:r>
      <w:r w:rsidRPr="002F7E14">
        <w:rPr>
          <w:rFonts w:ascii="Palatino Linotype" w:hAnsi="Palatino Linotype" w:cs="Arial"/>
          <w:bCs/>
          <w:color w:val="000000" w:themeColor="text1"/>
        </w:rPr>
        <w:t xml:space="preserve"> al </w:t>
      </w:r>
      <w:r w:rsidRPr="002F7E14">
        <w:rPr>
          <w:rFonts w:ascii="Palatino Linotype" w:hAnsi="Palatino Linotype" w:cs="Arial"/>
          <w:b/>
          <w:bCs/>
          <w:color w:val="000000" w:themeColor="text1"/>
        </w:rPr>
        <w:t>SUJETO OBLIGADO</w:t>
      </w:r>
      <w:r w:rsidR="005B5043" w:rsidRPr="002F7E14">
        <w:rPr>
          <w:rFonts w:ascii="Palatino Linotype" w:hAnsi="Palatino Linotype" w:cs="Arial"/>
          <w:b/>
          <w:bCs/>
          <w:color w:val="000000" w:themeColor="text1"/>
        </w:rPr>
        <w:t xml:space="preserve">, </w:t>
      </w:r>
      <w:r w:rsidR="005B5043" w:rsidRPr="002F7E14">
        <w:rPr>
          <w:rFonts w:ascii="Palatino Linotype" w:hAnsi="Palatino Linotype" w:cs="Arial"/>
          <w:bCs/>
          <w:color w:val="000000" w:themeColor="text1"/>
        </w:rPr>
        <w:t xml:space="preserve">pues para ello, es </w:t>
      </w:r>
      <w:r w:rsidR="005B5043" w:rsidRPr="002F7E14">
        <w:rPr>
          <w:rFonts w:ascii="Palatino Linotype" w:hAnsi="Palatino Linotype" w:cs="Arial"/>
          <w:color w:val="000000"/>
          <w:lang w:eastAsia="es-MX"/>
        </w:rPr>
        <w:t xml:space="preserve">necesario que el particular ingrese al </w:t>
      </w:r>
      <w:r w:rsidR="005B5043" w:rsidRPr="002F7E14">
        <w:rPr>
          <w:rFonts w:ascii="Palatino Linotype" w:hAnsi="Palatino Linotype" w:cs="Arial"/>
          <w:b/>
          <w:color w:val="000000"/>
          <w:lang w:eastAsia="es-MX"/>
        </w:rPr>
        <w:t xml:space="preserve">SAIMEX </w:t>
      </w:r>
      <w:r w:rsidR="005B5043" w:rsidRPr="002F7E14">
        <w:rPr>
          <w:rFonts w:ascii="Palatino Linotype" w:hAnsi="Palatino Linotype" w:cs="Arial"/>
          <w:color w:val="000000"/>
          <w:lang w:eastAsia="es-MX"/>
        </w:rPr>
        <w:t>mediante la utilización de su clave de usuario y contraseña.</w:t>
      </w:r>
    </w:p>
    <w:p w14:paraId="10B1C352" w14:textId="77777777" w:rsidR="004277D2" w:rsidRPr="002F7E14" w:rsidRDefault="004277D2" w:rsidP="0066637D">
      <w:pPr>
        <w:spacing w:line="360" w:lineRule="auto"/>
        <w:jc w:val="both"/>
        <w:rPr>
          <w:rFonts w:ascii="Palatino Linotype" w:hAnsi="Palatino Linotype" w:cs="Arial"/>
          <w:b/>
          <w:bCs/>
          <w:color w:val="000000" w:themeColor="text1"/>
        </w:rPr>
      </w:pPr>
    </w:p>
    <w:p w14:paraId="73B57685" w14:textId="77777777" w:rsidR="005C250B" w:rsidRPr="002F7E14"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2F7E14">
        <w:rPr>
          <w:rFonts w:ascii="Palatino Linotype" w:hAnsi="Palatino Linotype" w:cs="Arial"/>
          <w:b/>
          <w:color w:val="000000" w:themeColor="text1"/>
          <w:sz w:val="26"/>
          <w:szCs w:val="26"/>
        </w:rPr>
        <w:t xml:space="preserve">TERCERO. </w:t>
      </w:r>
      <w:r w:rsidRPr="002F7E14">
        <w:rPr>
          <w:rFonts w:ascii="Palatino Linotype" w:hAnsi="Palatino Linotype" w:cs="Arial"/>
          <w:b/>
          <w:color w:val="000000" w:themeColor="text1"/>
          <w:sz w:val="26"/>
          <w:szCs w:val="26"/>
          <w:lang w:val="es-ES"/>
        </w:rPr>
        <w:t xml:space="preserve">Oportunidad. </w:t>
      </w:r>
    </w:p>
    <w:p w14:paraId="4CAF7CD0" w14:textId="66EB16E0" w:rsidR="0028330F" w:rsidRPr="002F7E14" w:rsidRDefault="0028330F" w:rsidP="00911EBC">
      <w:pPr>
        <w:spacing w:line="360" w:lineRule="auto"/>
        <w:jc w:val="both"/>
        <w:rPr>
          <w:rFonts w:ascii="Palatino Linotype" w:hAnsi="Palatino Linotype" w:cs="Arial"/>
          <w:color w:val="000000" w:themeColor="text1"/>
          <w:lang w:val="es-ES"/>
        </w:rPr>
      </w:pPr>
      <w:r w:rsidRPr="002F7E14">
        <w:rPr>
          <w:rFonts w:ascii="Palatino Linotype" w:hAnsi="Palatino Linotype" w:cs="Arial"/>
          <w:color w:val="000000" w:themeColor="text1"/>
          <w:lang w:val="es-ES"/>
        </w:rPr>
        <w:t xml:space="preserve">El </w:t>
      </w:r>
      <w:r w:rsidR="008A6185" w:rsidRPr="002F7E14">
        <w:rPr>
          <w:rFonts w:ascii="Palatino Linotype" w:hAnsi="Palatino Linotype" w:cs="Arial"/>
          <w:color w:val="000000" w:themeColor="text1"/>
          <w:lang w:val="es-ES"/>
        </w:rPr>
        <w:t>Recurso de Revisión</w:t>
      </w:r>
      <w:r w:rsidRPr="002F7E14">
        <w:rPr>
          <w:rFonts w:ascii="Palatino Linotype" w:hAnsi="Palatino Linotype" w:cs="Arial"/>
          <w:color w:val="000000" w:themeColor="text1"/>
          <w:lang w:val="es-ES"/>
        </w:rPr>
        <w:t xml:space="preserve"> fue interpuesto dentro del plazo de quince días hábiles, contados a partir del día siguiente al en que </w:t>
      </w:r>
      <w:r w:rsidR="00911EBC" w:rsidRPr="002F7E14">
        <w:rPr>
          <w:rFonts w:ascii="Palatino Linotype" w:hAnsi="Palatino Linotype" w:cs="Arial"/>
          <w:b/>
          <w:color w:val="000000" w:themeColor="text1"/>
          <w:lang w:val="es-ES"/>
        </w:rPr>
        <w:t>EL</w:t>
      </w:r>
      <w:r w:rsidRPr="002F7E14">
        <w:rPr>
          <w:rFonts w:ascii="Palatino Linotype" w:hAnsi="Palatino Linotype" w:cs="Arial"/>
          <w:b/>
          <w:color w:val="000000" w:themeColor="text1"/>
          <w:lang w:val="es-ES"/>
        </w:rPr>
        <w:t xml:space="preserve"> RECURRENTE</w:t>
      </w:r>
      <w:r w:rsidRPr="002F7E14">
        <w:rPr>
          <w:rFonts w:ascii="Palatino Linotype" w:hAnsi="Palatino Linotype" w:cs="Arial"/>
          <w:color w:val="000000" w:themeColor="text1"/>
          <w:lang w:val="es-ES"/>
        </w:rPr>
        <w:t xml:space="preserve"> tuvo conocimiento de </w:t>
      </w:r>
      <w:r w:rsidRPr="002F7E14">
        <w:rPr>
          <w:rFonts w:ascii="Palatino Linotype" w:hAnsi="Palatino Linotype" w:cs="Arial"/>
          <w:color w:val="000000" w:themeColor="text1"/>
          <w:lang w:val="es-ES"/>
        </w:rPr>
        <w:lastRenderedPageBreak/>
        <w:t>la respuesta impugnada; tal y como, lo prevé el artículo 178 de la Ley de Transparencia y Acceso a la Información Pública del Estado de México y Municipios, que establece:</w:t>
      </w:r>
    </w:p>
    <w:p w14:paraId="356A3207" w14:textId="77777777" w:rsidR="00911EBC" w:rsidRPr="002F7E14" w:rsidRDefault="00911EBC" w:rsidP="00911EBC">
      <w:pPr>
        <w:spacing w:line="360" w:lineRule="auto"/>
        <w:jc w:val="both"/>
        <w:rPr>
          <w:rFonts w:ascii="Palatino Linotype" w:hAnsi="Palatino Linotype" w:cs="Arial"/>
          <w:color w:val="000000" w:themeColor="text1"/>
          <w:lang w:val="es-ES"/>
        </w:rPr>
      </w:pPr>
    </w:p>
    <w:p w14:paraId="03541441" w14:textId="27330E51" w:rsidR="0028330F" w:rsidRPr="002F7E14" w:rsidRDefault="0028330F" w:rsidP="0028330F">
      <w:pPr>
        <w:ind w:left="851" w:right="616"/>
        <w:jc w:val="both"/>
        <w:rPr>
          <w:rFonts w:ascii="Palatino Linotype" w:hAnsi="Palatino Linotype" w:cs="Arial"/>
          <w:i/>
          <w:color w:val="000000" w:themeColor="text1"/>
          <w:sz w:val="22"/>
          <w:lang w:val="es-ES"/>
        </w:rPr>
      </w:pPr>
      <w:r w:rsidRPr="002F7E14">
        <w:rPr>
          <w:rFonts w:ascii="Palatino Linotype" w:hAnsi="Palatino Linotype" w:cs="Arial"/>
          <w:b/>
          <w:i/>
          <w:color w:val="000000" w:themeColor="text1"/>
          <w:sz w:val="22"/>
          <w:lang w:val="es-ES"/>
        </w:rPr>
        <w:t>“Artículo 178</w:t>
      </w:r>
      <w:r w:rsidRPr="002F7E14">
        <w:rPr>
          <w:rFonts w:ascii="Palatino Linotype" w:hAnsi="Palatino Linotype" w:cs="Arial"/>
          <w:i/>
          <w:color w:val="000000" w:themeColor="text1"/>
          <w:sz w:val="22"/>
          <w:lang w:val="es-ES"/>
        </w:rPr>
        <w:t xml:space="preserve">. El solicitante podrá interponer, por sí mismo o a través de su representante, de manera directa o por medios electrónicos, </w:t>
      </w:r>
      <w:r w:rsidR="008A6185" w:rsidRPr="002F7E14">
        <w:rPr>
          <w:rFonts w:ascii="Palatino Linotype" w:hAnsi="Palatino Linotype" w:cs="Arial"/>
          <w:i/>
          <w:color w:val="000000" w:themeColor="text1"/>
          <w:sz w:val="22"/>
          <w:lang w:val="es-ES"/>
        </w:rPr>
        <w:t>Recurso de Revisión</w:t>
      </w:r>
      <w:r w:rsidRPr="002F7E14">
        <w:rPr>
          <w:rFonts w:ascii="Palatino Linotype" w:hAnsi="Palatino Linotype" w:cs="Arial"/>
          <w:i/>
          <w:color w:val="000000" w:themeColor="text1"/>
          <w:sz w:val="22"/>
          <w:lang w:val="es-ES"/>
        </w:rPr>
        <w:t xml:space="preserve"> ante el Instituto o ante la Unidad de Transparencia que haya conocido de la solicitud dentro de los quince días hábiles, siguientes a la fecha de la notificación de la respuesta.</w:t>
      </w:r>
    </w:p>
    <w:p w14:paraId="4B99A92D" w14:textId="77777777" w:rsidR="0028330F" w:rsidRPr="002F7E14" w:rsidRDefault="0028330F" w:rsidP="0028330F">
      <w:pPr>
        <w:ind w:left="851" w:right="616" w:hanging="851"/>
        <w:jc w:val="both"/>
        <w:rPr>
          <w:rFonts w:ascii="Palatino Linotype" w:hAnsi="Palatino Linotype" w:cs="Arial"/>
          <w:i/>
          <w:color w:val="000000" w:themeColor="text1"/>
          <w:sz w:val="10"/>
          <w:szCs w:val="10"/>
          <w:lang w:val="es-ES"/>
        </w:rPr>
      </w:pPr>
    </w:p>
    <w:p w14:paraId="60FBF997" w14:textId="77777777" w:rsidR="0028330F" w:rsidRPr="002F7E14" w:rsidRDefault="0028330F" w:rsidP="0028330F">
      <w:pPr>
        <w:ind w:left="851" w:right="616"/>
        <w:jc w:val="both"/>
        <w:rPr>
          <w:rFonts w:ascii="Palatino Linotype" w:hAnsi="Palatino Linotype" w:cs="Arial"/>
          <w:i/>
          <w:color w:val="000000" w:themeColor="text1"/>
          <w:sz w:val="22"/>
          <w:lang w:val="es-ES"/>
        </w:rPr>
      </w:pPr>
      <w:r w:rsidRPr="002F7E14">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2F7E14" w:rsidRDefault="0028330F" w:rsidP="0028330F">
      <w:pPr>
        <w:ind w:left="851" w:right="616" w:hanging="851"/>
        <w:jc w:val="both"/>
        <w:rPr>
          <w:rFonts w:ascii="Palatino Linotype" w:hAnsi="Palatino Linotype" w:cs="Arial"/>
          <w:i/>
          <w:color w:val="000000" w:themeColor="text1"/>
          <w:sz w:val="10"/>
          <w:szCs w:val="10"/>
          <w:lang w:val="es-ES"/>
        </w:rPr>
      </w:pPr>
    </w:p>
    <w:p w14:paraId="32A9651C" w14:textId="118F9B9D" w:rsidR="0028330F" w:rsidRPr="002F7E14" w:rsidRDefault="0028330F" w:rsidP="0028330F">
      <w:pPr>
        <w:ind w:left="851" w:right="616"/>
        <w:jc w:val="both"/>
        <w:rPr>
          <w:rFonts w:ascii="Palatino Linotype" w:hAnsi="Palatino Linotype" w:cs="Arial"/>
          <w:i/>
          <w:color w:val="000000" w:themeColor="text1"/>
          <w:sz w:val="22"/>
          <w:lang w:val="es-ES"/>
        </w:rPr>
      </w:pPr>
      <w:r w:rsidRPr="002F7E14">
        <w:rPr>
          <w:rFonts w:ascii="Palatino Linotype" w:hAnsi="Palatino Linotype" w:cs="Arial"/>
          <w:i/>
          <w:color w:val="000000" w:themeColor="text1"/>
          <w:sz w:val="22"/>
          <w:lang w:val="es-ES"/>
        </w:rPr>
        <w:t xml:space="preserve">En el caso de que se interponga ante la Unidad de Transparencia, ésta deberá remitir el </w:t>
      </w:r>
      <w:r w:rsidR="008A6185" w:rsidRPr="002F7E14">
        <w:rPr>
          <w:rFonts w:ascii="Palatino Linotype" w:hAnsi="Palatino Linotype" w:cs="Arial"/>
          <w:i/>
          <w:color w:val="000000" w:themeColor="text1"/>
          <w:sz w:val="22"/>
          <w:lang w:val="es-ES"/>
        </w:rPr>
        <w:t>Recurso de Revisión</w:t>
      </w:r>
      <w:r w:rsidRPr="002F7E14">
        <w:rPr>
          <w:rFonts w:ascii="Palatino Linotype" w:hAnsi="Palatino Linotype" w:cs="Arial"/>
          <w:i/>
          <w:color w:val="000000" w:themeColor="text1"/>
          <w:sz w:val="22"/>
          <w:lang w:val="es-ES"/>
        </w:rPr>
        <w:t xml:space="preserve"> al Instituto a más tardar al día siguiente de haberlo recibido.” (Sic)</w:t>
      </w:r>
    </w:p>
    <w:p w14:paraId="43D8720B" w14:textId="77777777" w:rsidR="0093432F" w:rsidRPr="002F7E14" w:rsidRDefault="0093432F" w:rsidP="0028330F">
      <w:pPr>
        <w:ind w:left="851" w:right="616"/>
        <w:jc w:val="both"/>
        <w:rPr>
          <w:rFonts w:ascii="Palatino Linotype" w:hAnsi="Palatino Linotype" w:cs="Arial"/>
          <w:i/>
          <w:color w:val="000000" w:themeColor="text1"/>
          <w:sz w:val="22"/>
          <w:lang w:val="es-ES"/>
        </w:rPr>
      </w:pPr>
    </w:p>
    <w:p w14:paraId="72E7C1B4" w14:textId="3D1CC3BD" w:rsidR="00973252" w:rsidRPr="002F7E14" w:rsidRDefault="0028330F" w:rsidP="00973252">
      <w:pPr>
        <w:spacing w:line="360" w:lineRule="auto"/>
        <w:jc w:val="both"/>
        <w:rPr>
          <w:rFonts w:ascii="Palatino Linotype" w:hAnsi="Palatino Linotype" w:cs="Arial"/>
          <w:color w:val="000000" w:themeColor="text1"/>
          <w:lang w:val="es-ES"/>
        </w:rPr>
      </w:pPr>
      <w:r w:rsidRPr="002F7E14">
        <w:rPr>
          <w:rFonts w:ascii="Palatino Linotype" w:hAnsi="Palatino Linotype" w:cs="Arial"/>
          <w:color w:val="000000" w:themeColor="text1"/>
          <w:lang w:val="es-ES"/>
        </w:rPr>
        <w:t xml:space="preserve">En esa tesitura, atendiendo a que </w:t>
      </w:r>
      <w:r w:rsidRPr="002F7E14">
        <w:rPr>
          <w:rFonts w:ascii="Palatino Linotype" w:hAnsi="Palatino Linotype" w:cs="Arial"/>
          <w:b/>
          <w:color w:val="000000" w:themeColor="text1"/>
          <w:lang w:val="es-ES"/>
        </w:rPr>
        <w:t>EL SUJETO OBLIGADO</w:t>
      </w:r>
      <w:r w:rsidRPr="002F7E14">
        <w:rPr>
          <w:rFonts w:ascii="Palatino Linotype" w:hAnsi="Palatino Linotype" w:cs="Arial"/>
          <w:color w:val="000000" w:themeColor="text1"/>
          <w:lang w:val="es-ES"/>
        </w:rPr>
        <w:t xml:space="preserve"> notificó la respuesta a la solicitud de Acceso a la Información Pública el día</w:t>
      </w:r>
      <w:r w:rsidRPr="002F7E14">
        <w:rPr>
          <w:rFonts w:ascii="Palatino Linotype" w:hAnsi="Palatino Linotype" w:cs="Arial"/>
          <w:b/>
          <w:color w:val="000000" w:themeColor="text1"/>
          <w:lang w:val="es-ES"/>
        </w:rPr>
        <w:t xml:space="preserve"> </w:t>
      </w:r>
      <w:r w:rsidR="00117AFE" w:rsidRPr="002F7E14">
        <w:rPr>
          <w:rFonts w:ascii="Palatino Linotype" w:hAnsi="Palatino Linotype" w:cs="Arial"/>
          <w:b/>
          <w:color w:val="000000" w:themeColor="text1"/>
          <w:lang w:val="es-ES"/>
        </w:rPr>
        <w:t>treinta y uno</w:t>
      </w:r>
      <w:r w:rsidRPr="002F7E14">
        <w:rPr>
          <w:rFonts w:ascii="Palatino Linotype" w:hAnsi="Palatino Linotype" w:cs="Arial"/>
          <w:b/>
          <w:color w:val="000000" w:themeColor="text1"/>
          <w:lang w:val="es-ES"/>
        </w:rPr>
        <w:t xml:space="preserve"> de </w:t>
      </w:r>
      <w:r w:rsidR="006E4211" w:rsidRPr="002F7E14">
        <w:rPr>
          <w:rFonts w:ascii="Palatino Linotype" w:hAnsi="Palatino Linotype" w:cs="Arial"/>
          <w:b/>
          <w:color w:val="000000" w:themeColor="text1"/>
          <w:lang w:val="es-ES"/>
        </w:rPr>
        <w:t>may</w:t>
      </w:r>
      <w:r w:rsidR="00911EBC" w:rsidRPr="002F7E14">
        <w:rPr>
          <w:rFonts w:ascii="Palatino Linotype" w:hAnsi="Palatino Linotype" w:cs="Arial"/>
          <w:b/>
          <w:color w:val="000000" w:themeColor="text1"/>
          <w:lang w:val="es-ES"/>
        </w:rPr>
        <w:t>o</w:t>
      </w:r>
      <w:r w:rsidRPr="002F7E14">
        <w:rPr>
          <w:rFonts w:ascii="Palatino Linotype" w:hAnsi="Palatino Linotype" w:cs="Arial"/>
          <w:b/>
          <w:color w:val="000000" w:themeColor="text1"/>
          <w:lang w:val="es-ES"/>
        </w:rPr>
        <w:t xml:space="preserve"> de dos mil veintidós</w:t>
      </w:r>
      <w:r w:rsidRPr="002F7E14">
        <w:rPr>
          <w:rFonts w:ascii="Palatino Linotype" w:hAnsi="Palatino Linotype" w:cs="Arial"/>
          <w:color w:val="000000" w:themeColor="text1"/>
          <w:lang w:val="es-ES"/>
        </w:rPr>
        <w:t xml:space="preserve">, así, el plazo de quince días hábiles que el artículo 178 de la Ley de la materia otorga a la hoy </w:t>
      </w:r>
      <w:r w:rsidRPr="002F7E14">
        <w:rPr>
          <w:rFonts w:ascii="Palatino Linotype" w:hAnsi="Palatino Linotype" w:cs="Arial"/>
          <w:b/>
          <w:color w:val="000000" w:themeColor="text1"/>
          <w:lang w:val="es-ES"/>
        </w:rPr>
        <w:t>RECURRENTE</w:t>
      </w:r>
      <w:r w:rsidRPr="002F7E14">
        <w:rPr>
          <w:rFonts w:ascii="Palatino Linotype" w:hAnsi="Palatino Linotype" w:cs="Arial"/>
          <w:color w:val="000000" w:themeColor="text1"/>
          <w:lang w:val="es-ES"/>
        </w:rPr>
        <w:t xml:space="preserve"> para presentar el respectivo </w:t>
      </w:r>
      <w:r w:rsidR="008A6185" w:rsidRPr="002F7E14">
        <w:rPr>
          <w:rFonts w:ascii="Palatino Linotype" w:hAnsi="Palatino Linotype" w:cs="Arial"/>
          <w:color w:val="000000" w:themeColor="text1"/>
          <w:lang w:val="es-ES"/>
        </w:rPr>
        <w:t>Recurso de Revisión</w:t>
      </w:r>
      <w:r w:rsidRPr="002F7E14">
        <w:rPr>
          <w:rFonts w:ascii="Palatino Linotype" w:hAnsi="Palatino Linotype" w:cs="Arial"/>
          <w:color w:val="000000" w:themeColor="text1"/>
          <w:lang w:val="es-ES"/>
        </w:rPr>
        <w:t xml:space="preserve">, transcurrió del </w:t>
      </w:r>
      <w:r w:rsidR="00117AFE" w:rsidRPr="002F7E14">
        <w:rPr>
          <w:rFonts w:ascii="Palatino Linotype" w:hAnsi="Palatino Linotype" w:cs="Arial"/>
          <w:b/>
          <w:color w:val="000000" w:themeColor="text1"/>
          <w:lang w:val="es-ES"/>
        </w:rPr>
        <w:t>uno</w:t>
      </w:r>
      <w:r w:rsidRPr="002F7E14">
        <w:rPr>
          <w:rFonts w:ascii="Palatino Linotype" w:hAnsi="Palatino Linotype" w:cs="Arial"/>
          <w:b/>
          <w:color w:val="000000" w:themeColor="text1"/>
          <w:lang w:val="es-ES"/>
        </w:rPr>
        <w:t xml:space="preserve"> al </w:t>
      </w:r>
      <w:r w:rsidR="00117AFE" w:rsidRPr="002F7E14">
        <w:rPr>
          <w:rFonts w:ascii="Palatino Linotype" w:hAnsi="Palatino Linotype" w:cs="Arial"/>
          <w:b/>
          <w:color w:val="000000" w:themeColor="text1"/>
          <w:lang w:val="es-ES"/>
        </w:rPr>
        <w:t>veintiuno</w:t>
      </w:r>
      <w:r w:rsidRPr="002F7E14">
        <w:rPr>
          <w:rFonts w:ascii="Palatino Linotype" w:hAnsi="Palatino Linotype" w:cs="Arial"/>
          <w:b/>
          <w:color w:val="000000" w:themeColor="text1"/>
          <w:lang w:val="es-ES"/>
        </w:rPr>
        <w:t xml:space="preserve"> de </w:t>
      </w:r>
      <w:r w:rsidR="00095074" w:rsidRPr="002F7E14">
        <w:rPr>
          <w:rFonts w:ascii="Palatino Linotype" w:hAnsi="Palatino Linotype" w:cs="Arial"/>
          <w:b/>
          <w:color w:val="000000" w:themeColor="text1"/>
          <w:lang w:val="es-ES"/>
        </w:rPr>
        <w:t>junio</w:t>
      </w:r>
      <w:r w:rsidRPr="002F7E14">
        <w:rPr>
          <w:rFonts w:ascii="Palatino Linotype" w:hAnsi="Palatino Linotype" w:cs="Arial"/>
          <w:b/>
          <w:color w:val="000000" w:themeColor="text1"/>
          <w:lang w:val="es-ES"/>
        </w:rPr>
        <w:t xml:space="preserve"> de dos mil veintidós</w:t>
      </w:r>
      <w:r w:rsidRPr="002F7E14">
        <w:rPr>
          <w:rFonts w:ascii="Palatino Linotype" w:hAnsi="Palatino Linotype" w:cs="Arial"/>
          <w:color w:val="000000" w:themeColor="text1"/>
          <w:lang w:val="es-ES"/>
        </w:rPr>
        <w:t>, sin contemplar en el cómputo los días</w:t>
      </w:r>
      <w:r w:rsidR="004E7A19" w:rsidRPr="002F7E14">
        <w:rPr>
          <w:rFonts w:ascii="Palatino Linotype" w:hAnsi="Palatino Linotype" w:cs="Arial"/>
          <w:color w:val="000000" w:themeColor="text1"/>
          <w:lang w:val="es-ES"/>
        </w:rPr>
        <w:t xml:space="preserve"> </w:t>
      </w:r>
      <w:r w:rsidR="00084DDB" w:rsidRPr="002F7E14">
        <w:rPr>
          <w:rFonts w:ascii="Palatino Linotype" w:hAnsi="Palatino Linotype" w:cs="Arial"/>
          <w:color w:val="000000" w:themeColor="text1"/>
          <w:lang w:val="es-ES"/>
        </w:rPr>
        <w:t>cuatro, cinco, once, doce, dieciocho y diecinueve</w:t>
      </w:r>
      <w:r w:rsidR="00095074" w:rsidRPr="002F7E14">
        <w:rPr>
          <w:rFonts w:ascii="Palatino Linotype" w:hAnsi="Palatino Linotype" w:cs="Arial"/>
          <w:color w:val="000000" w:themeColor="text1"/>
          <w:lang w:val="es-ES"/>
        </w:rPr>
        <w:t xml:space="preserve"> </w:t>
      </w:r>
      <w:r w:rsidR="00084DDB" w:rsidRPr="002F7E14">
        <w:rPr>
          <w:rFonts w:ascii="Palatino Linotype" w:hAnsi="Palatino Linotype" w:cs="Arial"/>
          <w:color w:val="000000" w:themeColor="text1"/>
          <w:lang w:val="es-ES"/>
        </w:rPr>
        <w:t>del mismo mes y año por ser</w:t>
      </w:r>
      <w:r w:rsidR="00095074" w:rsidRPr="002F7E14">
        <w:rPr>
          <w:rFonts w:ascii="Palatino Linotype" w:hAnsi="Palatino Linotype" w:cs="Arial"/>
          <w:color w:val="000000" w:themeColor="text1"/>
          <w:lang w:val="es-ES"/>
        </w:rPr>
        <w:t xml:space="preserve"> </w:t>
      </w:r>
      <w:r w:rsidRPr="002F7E14">
        <w:rPr>
          <w:rFonts w:ascii="Palatino Linotype" w:hAnsi="Palatino Linotype" w:cs="Arial"/>
          <w:color w:val="000000" w:themeColor="text1"/>
          <w:lang w:val="es-ES"/>
        </w:rPr>
        <w:t>considerados como días inhábiles, en términos del artículo 3, fracción X de la Ley de Transparencia y Acceso a la Información Pública del Estado de México y Municipios.</w:t>
      </w:r>
    </w:p>
    <w:p w14:paraId="7CA448D7" w14:textId="77777777" w:rsidR="00230911" w:rsidRPr="002F7E14" w:rsidRDefault="00230911" w:rsidP="00973252">
      <w:pPr>
        <w:spacing w:line="360" w:lineRule="auto"/>
        <w:jc w:val="both"/>
        <w:rPr>
          <w:rFonts w:ascii="Palatino Linotype" w:hAnsi="Palatino Linotype" w:cs="Arial"/>
          <w:color w:val="000000" w:themeColor="text1"/>
          <w:lang w:val="es-ES"/>
        </w:rPr>
      </w:pPr>
    </w:p>
    <w:p w14:paraId="3838E101" w14:textId="2043F3C3" w:rsidR="00095074" w:rsidRPr="002F7E14" w:rsidRDefault="00095074" w:rsidP="00095074">
      <w:pPr>
        <w:spacing w:line="360" w:lineRule="auto"/>
        <w:jc w:val="both"/>
        <w:rPr>
          <w:rFonts w:ascii="Palatino Linotype" w:hAnsi="Palatino Linotype" w:cs="Arial"/>
          <w:lang w:val="es-ES"/>
        </w:rPr>
      </w:pPr>
      <w:r w:rsidRPr="002F7E14">
        <w:rPr>
          <w:rFonts w:ascii="Palatino Linotype" w:hAnsi="Palatino Linotype" w:cs="Arial"/>
          <w:lang w:val="es-ES"/>
        </w:rPr>
        <w:t xml:space="preserve">Por tanto, si el Recurso de Revisión que nos ocupa, se interpuso el </w:t>
      </w:r>
      <w:r w:rsidR="00084DDB" w:rsidRPr="002F7E14">
        <w:rPr>
          <w:rFonts w:ascii="Palatino Linotype" w:hAnsi="Palatino Linotype" w:cs="Arial"/>
          <w:b/>
          <w:lang w:val="es-ES"/>
        </w:rPr>
        <w:t>nueve</w:t>
      </w:r>
      <w:r w:rsidRPr="002F7E14">
        <w:rPr>
          <w:rFonts w:ascii="Palatino Linotype" w:hAnsi="Palatino Linotype" w:cs="Arial"/>
          <w:b/>
          <w:lang w:val="es-ES"/>
        </w:rPr>
        <w:t xml:space="preserve"> de </w:t>
      </w:r>
      <w:r w:rsidR="00084DDB" w:rsidRPr="002F7E14">
        <w:rPr>
          <w:rFonts w:ascii="Palatino Linotype" w:hAnsi="Palatino Linotype" w:cs="Arial"/>
          <w:b/>
          <w:lang w:val="es-ES"/>
        </w:rPr>
        <w:t>junio</w:t>
      </w:r>
      <w:r w:rsidRPr="002F7E14">
        <w:rPr>
          <w:rFonts w:ascii="Palatino Linotype" w:hAnsi="Palatino Linotype" w:cs="Arial"/>
          <w:b/>
          <w:lang w:val="es-ES"/>
        </w:rPr>
        <w:t xml:space="preserve"> de dos mil veintidós</w:t>
      </w:r>
      <w:r w:rsidRPr="002F7E14">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38DF8B6" w14:textId="77777777" w:rsidR="001F7D8A" w:rsidRPr="002F7E14" w:rsidRDefault="001F7D8A" w:rsidP="00095074">
      <w:pPr>
        <w:spacing w:line="360" w:lineRule="auto"/>
        <w:jc w:val="both"/>
        <w:rPr>
          <w:rFonts w:ascii="Palatino Linotype" w:hAnsi="Palatino Linotype" w:cs="Arial"/>
          <w:lang w:val="es-ES"/>
        </w:rPr>
      </w:pPr>
    </w:p>
    <w:p w14:paraId="71D326AF" w14:textId="09A3C9AE" w:rsidR="005C250B" w:rsidRPr="002F7E14" w:rsidRDefault="005C250B" w:rsidP="005C250B">
      <w:pPr>
        <w:autoSpaceDE w:val="0"/>
        <w:autoSpaceDN w:val="0"/>
        <w:adjustRightInd w:val="0"/>
        <w:spacing w:line="360" w:lineRule="auto"/>
        <w:ind w:right="49"/>
        <w:jc w:val="both"/>
        <w:rPr>
          <w:rFonts w:ascii="Palatino Linotype" w:hAnsi="Palatino Linotype"/>
          <w:b/>
          <w:sz w:val="26"/>
          <w:szCs w:val="26"/>
        </w:rPr>
      </w:pPr>
      <w:r w:rsidRPr="002F7E14">
        <w:rPr>
          <w:rFonts w:ascii="Palatino Linotype" w:hAnsi="Palatino Linotype" w:cs="Arial"/>
          <w:b/>
          <w:sz w:val="26"/>
          <w:szCs w:val="26"/>
        </w:rPr>
        <w:t>CUARTO</w:t>
      </w:r>
      <w:r w:rsidR="0030772C" w:rsidRPr="002F7E14">
        <w:rPr>
          <w:rFonts w:ascii="Palatino Linotype" w:hAnsi="Palatino Linotype"/>
          <w:b/>
          <w:sz w:val="26"/>
          <w:szCs w:val="26"/>
        </w:rPr>
        <w:t>. Procedibilidad.</w:t>
      </w:r>
    </w:p>
    <w:p w14:paraId="54330A6A" w14:textId="77777777" w:rsidR="00084DDB" w:rsidRPr="002F7E14" w:rsidRDefault="00084DDB" w:rsidP="00084DDB">
      <w:pPr>
        <w:spacing w:line="360" w:lineRule="auto"/>
        <w:jc w:val="both"/>
        <w:textAlignment w:val="baseline"/>
        <w:rPr>
          <w:rFonts w:ascii="Palatino Linotype" w:hAnsi="Palatino Linotype" w:cs="Arial"/>
          <w:lang w:val="es-ES"/>
        </w:rPr>
      </w:pPr>
      <w:r w:rsidRPr="002F7E14">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45236A1C" w14:textId="77777777" w:rsidR="00084DDB" w:rsidRPr="002F7E14" w:rsidRDefault="00084DDB" w:rsidP="00084DDB">
      <w:pPr>
        <w:spacing w:line="360" w:lineRule="auto"/>
        <w:jc w:val="both"/>
        <w:textAlignment w:val="baseline"/>
        <w:rPr>
          <w:rFonts w:ascii="Palatino Linotype" w:hAnsi="Palatino Linotype" w:cs="Arial"/>
          <w:lang w:val="es-ES"/>
        </w:rPr>
      </w:pPr>
    </w:p>
    <w:p w14:paraId="7AAA99B2"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i/>
          <w:sz w:val="22"/>
          <w:lang w:val="es-ES"/>
        </w:rPr>
        <w:t>“</w:t>
      </w:r>
      <w:r w:rsidRPr="002F7E14">
        <w:rPr>
          <w:rFonts w:ascii="Palatino Linotype" w:hAnsi="Palatino Linotype" w:cs="Arial"/>
          <w:b/>
          <w:i/>
          <w:sz w:val="22"/>
          <w:lang w:val="es-ES"/>
        </w:rPr>
        <w:t>Artículo 180</w:t>
      </w:r>
      <w:r w:rsidRPr="002F7E14">
        <w:rPr>
          <w:rFonts w:ascii="Palatino Linotype" w:hAnsi="Palatino Linotype" w:cs="Arial"/>
          <w:i/>
          <w:sz w:val="22"/>
          <w:lang w:val="es-ES"/>
        </w:rPr>
        <w:t>. El recurso de revisión contendrá:</w:t>
      </w:r>
    </w:p>
    <w:p w14:paraId="7DD74695" w14:textId="77777777" w:rsidR="00084DDB" w:rsidRPr="002F7E14" w:rsidRDefault="00084DDB" w:rsidP="00084DDB">
      <w:pPr>
        <w:ind w:left="851" w:right="899"/>
        <w:jc w:val="both"/>
        <w:textAlignment w:val="baseline"/>
        <w:rPr>
          <w:rFonts w:ascii="Palatino Linotype" w:hAnsi="Palatino Linotype" w:cs="Arial"/>
          <w:i/>
          <w:sz w:val="22"/>
          <w:lang w:val="es-ES"/>
        </w:rPr>
      </w:pPr>
    </w:p>
    <w:p w14:paraId="46BBCB53"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I</w:t>
      </w:r>
      <w:r w:rsidRPr="002F7E14">
        <w:rPr>
          <w:rFonts w:ascii="Palatino Linotype" w:hAnsi="Palatino Linotype" w:cs="Arial"/>
          <w:i/>
          <w:sz w:val="22"/>
          <w:lang w:val="es-ES"/>
        </w:rPr>
        <w:t>. El sujeto obligado ante la cual se presentó la solicitud;</w:t>
      </w:r>
    </w:p>
    <w:p w14:paraId="2D73F91C"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II</w:t>
      </w:r>
      <w:r w:rsidRPr="002F7E14">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5528655D"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III</w:t>
      </w:r>
      <w:r w:rsidRPr="002F7E14">
        <w:rPr>
          <w:rFonts w:ascii="Palatino Linotype" w:hAnsi="Palatino Linotype" w:cs="Arial"/>
          <w:i/>
          <w:sz w:val="22"/>
          <w:lang w:val="es-ES"/>
        </w:rPr>
        <w:t>. El número de folio de respuesta de la solicitud de acceso;</w:t>
      </w:r>
    </w:p>
    <w:p w14:paraId="09C5717D"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IV</w:t>
      </w:r>
      <w:r w:rsidRPr="002F7E14">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769F6D92"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V</w:t>
      </w:r>
      <w:r w:rsidRPr="002F7E14">
        <w:rPr>
          <w:rFonts w:ascii="Palatino Linotype" w:hAnsi="Palatino Linotype" w:cs="Arial"/>
          <w:i/>
          <w:sz w:val="22"/>
          <w:lang w:val="es-ES"/>
        </w:rPr>
        <w:t>. El acto que se recurre;</w:t>
      </w:r>
    </w:p>
    <w:p w14:paraId="5D3B7DD6"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VI</w:t>
      </w:r>
      <w:r w:rsidRPr="002F7E14">
        <w:rPr>
          <w:rFonts w:ascii="Palatino Linotype" w:hAnsi="Palatino Linotype" w:cs="Arial"/>
          <w:i/>
          <w:sz w:val="22"/>
          <w:lang w:val="es-ES"/>
        </w:rPr>
        <w:t>. Las razones o motivos de inconformidad;</w:t>
      </w:r>
    </w:p>
    <w:p w14:paraId="4E576810"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VII</w:t>
      </w:r>
      <w:r w:rsidRPr="002F7E14">
        <w:rPr>
          <w:rFonts w:ascii="Palatino Linotype" w:hAnsi="Palatino Linotype" w:cs="Arial"/>
          <w:i/>
          <w:sz w:val="22"/>
          <w:lang w:val="es-ES"/>
        </w:rPr>
        <w:t>. La copia de la respuesta que se impugna y, en su caso, de la notificación correspondiente, en el caso de respuesta de la solicitud; y</w:t>
      </w:r>
    </w:p>
    <w:p w14:paraId="0A40082E"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b/>
          <w:i/>
          <w:sz w:val="22"/>
          <w:lang w:val="es-ES"/>
        </w:rPr>
        <w:t>VIII.</w:t>
      </w:r>
      <w:r w:rsidRPr="002F7E14">
        <w:rPr>
          <w:rFonts w:ascii="Palatino Linotype" w:hAnsi="Palatino Linotype" w:cs="Arial"/>
          <w:i/>
          <w:sz w:val="22"/>
          <w:lang w:val="es-ES"/>
        </w:rPr>
        <w:t xml:space="preserve"> Firma del recurrente, en su caso, cuando se presente por escrito, requisito sin el cual se dará trámite al recurso.</w:t>
      </w:r>
    </w:p>
    <w:p w14:paraId="5586826F"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i/>
          <w:sz w:val="22"/>
          <w:lang w:val="es-ES"/>
        </w:rPr>
        <w:t>Adicionalmente, se podrán anexar las pruebas y demás elementos que considere procedentes someter a juicio del Instituto.</w:t>
      </w:r>
    </w:p>
    <w:p w14:paraId="2446BF3B"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i/>
          <w:sz w:val="22"/>
          <w:lang w:val="es-ES"/>
        </w:rPr>
        <w:t>En ningún caso será necesario que el particular ratifique el recurso de revisión interpuesto.</w:t>
      </w:r>
    </w:p>
    <w:p w14:paraId="49230B48" w14:textId="77777777" w:rsidR="00084DDB" w:rsidRPr="002F7E14" w:rsidRDefault="00084DDB" w:rsidP="00084DDB">
      <w:pPr>
        <w:ind w:left="851" w:right="899"/>
        <w:jc w:val="both"/>
        <w:textAlignment w:val="baseline"/>
        <w:rPr>
          <w:rFonts w:ascii="Palatino Linotype" w:hAnsi="Palatino Linotype" w:cs="Arial"/>
          <w:i/>
          <w:sz w:val="22"/>
          <w:lang w:val="es-ES"/>
        </w:rPr>
      </w:pPr>
      <w:r w:rsidRPr="002F7E14">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5F355792" w14:textId="581497AF" w:rsidR="00F430EA" w:rsidRPr="002F7E14" w:rsidRDefault="00F430EA" w:rsidP="00370E2D">
      <w:pPr>
        <w:ind w:right="899"/>
        <w:jc w:val="both"/>
        <w:textAlignment w:val="baseline"/>
        <w:rPr>
          <w:rFonts w:ascii="Palatino Linotype" w:hAnsi="Palatino Linotype" w:cs="Arial"/>
          <w:i/>
          <w:sz w:val="22"/>
          <w:lang w:val="es-ES"/>
        </w:rPr>
      </w:pPr>
    </w:p>
    <w:p w14:paraId="290BF635" w14:textId="4AF11CBB" w:rsidR="001663D9" w:rsidRPr="002F7E14" w:rsidRDefault="001663D9" w:rsidP="00370E2D">
      <w:pPr>
        <w:ind w:right="899"/>
        <w:jc w:val="both"/>
        <w:textAlignment w:val="baseline"/>
        <w:rPr>
          <w:rFonts w:ascii="Palatino Linotype" w:hAnsi="Palatino Linotype" w:cs="Arial"/>
          <w:i/>
          <w:sz w:val="22"/>
          <w:lang w:val="es-ES"/>
        </w:rPr>
      </w:pPr>
    </w:p>
    <w:p w14:paraId="1EE804BB" w14:textId="460A48C2" w:rsidR="001663D9" w:rsidRPr="002F7E14" w:rsidRDefault="001663D9" w:rsidP="00370E2D">
      <w:pPr>
        <w:ind w:right="899"/>
        <w:jc w:val="both"/>
        <w:textAlignment w:val="baseline"/>
        <w:rPr>
          <w:rFonts w:ascii="Palatino Linotype" w:hAnsi="Palatino Linotype" w:cs="Arial"/>
          <w:i/>
          <w:sz w:val="22"/>
          <w:lang w:val="es-ES"/>
        </w:rPr>
      </w:pPr>
    </w:p>
    <w:p w14:paraId="1396179E" w14:textId="0014B369" w:rsidR="001663D9" w:rsidRPr="002F7E14" w:rsidRDefault="001663D9" w:rsidP="00370E2D">
      <w:pPr>
        <w:ind w:right="899"/>
        <w:jc w:val="both"/>
        <w:textAlignment w:val="baseline"/>
        <w:rPr>
          <w:rFonts w:ascii="Palatino Linotype" w:hAnsi="Palatino Linotype" w:cs="Arial"/>
          <w:i/>
          <w:sz w:val="22"/>
          <w:lang w:val="es-ES"/>
        </w:rPr>
      </w:pPr>
    </w:p>
    <w:p w14:paraId="353380A9" w14:textId="13DBB21C" w:rsidR="001663D9" w:rsidRPr="002F7E14" w:rsidRDefault="001663D9" w:rsidP="00370E2D">
      <w:pPr>
        <w:ind w:right="899"/>
        <w:jc w:val="both"/>
        <w:textAlignment w:val="baseline"/>
        <w:rPr>
          <w:rFonts w:ascii="Palatino Linotype" w:hAnsi="Palatino Linotype" w:cs="Arial"/>
          <w:i/>
          <w:sz w:val="22"/>
          <w:lang w:val="es-ES"/>
        </w:rPr>
      </w:pPr>
    </w:p>
    <w:p w14:paraId="6E4C8DB2" w14:textId="77777777" w:rsidR="001663D9" w:rsidRPr="002F7E14" w:rsidRDefault="001663D9" w:rsidP="00370E2D">
      <w:pPr>
        <w:ind w:right="899"/>
        <w:jc w:val="both"/>
        <w:textAlignment w:val="baseline"/>
        <w:rPr>
          <w:rFonts w:ascii="Palatino Linotype" w:hAnsi="Palatino Linotype" w:cs="Arial"/>
          <w:i/>
          <w:sz w:val="22"/>
          <w:lang w:val="es-ES"/>
        </w:rPr>
      </w:pPr>
    </w:p>
    <w:p w14:paraId="1845814D" w14:textId="77777777" w:rsidR="005B5043" w:rsidRPr="002F7E14" w:rsidRDefault="000171D8" w:rsidP="0066637D">
      <w:pPr>
        <w:spacing w:line="360" w:lineRule="auto"/>
        <w:jc w:val="both"/>
        <w:textAlignment w:val="baseline"/>
        <w:rPr>
          <w:rFonts w:ascii="Palatino Linotype" w:hAnsi="Palatino Linotype" w:cs="Arial"/>
          <w:b/>
          <w:color w:val="000000" w:themeColor="text1"/>
          <w:sz w:val="26"/>
          <w:szCs w:val="26"/>
          <w:lang w:val="es-ES" w:eastAsia="es-MX"/>
        </w:rPr>
      </w:pPr>
      <w:r w:rsidRPr="002F7E14">
        <w:rPr>
          <w:rFonts w:ascii="Palatino Linotype" w:hAnsi="Palatino Linotype"/>
          <w:b/>
          <w:color w:val="000000" w:themeColor="text1"/>
          <w:sz w:val="26"/>
          <w:szCs w:val="26"/>
          <w:lang w:eastAsia="es-MX"/>
        </w:rPr>
        <w:lastRenderedPageBreak/>
        <w:t>QUINTO</w:t>
      </w:r>
      <w:r w:rsidRPr="002F7E14">
        <w:rPr>
          <w:rFonts w:ascii="Palatino Linotype" w:hAnsi="Palatino Linotype" w:cs="Arial"/>
          <w:b/>
          <w:color w:val="000000" w:themeColor="text1"/>
          <w:sz w:val="26"/>
          <w:szCs w:val="26"/>
          <w:lang w:eastAsia="es-MX"/>
        </w:rPr>
        <w:t xml:space="preserve">. </w:t>
      </w:r>
      <w:r w:rsidRPr="002F7E14">
        <w:rPr>
          <w:rFonts w:ascii="Palatino Linotype" w:hAnsi="Palatino Linotype" w:cs="Arial"/>
          <w:b/>
          <w:color w:val="000000" w:themeColor="text1"/>
          <w:sz w:val="26"/>
          <w:szCs w:val="26"/>
          <w:lang w:val="es-ES" w:eastAsia="es-MX"/>
        </w:rPr>
        <w:t>Estudio y resolución del asunto.</w:t>
      </w:r>
    </w:p>
    <w:p w14:paraId="01EE9CBB" w14:textId="56815CCE" w:rsidR="000957FD" w:rsidRPr="002F7E14" w:rsidRDefault="000957FD" w:rsidP="00EF1602">
      <w:pPr>
        <w:spacing w:line="360" w:lineRule="auto"/>
        <w:jc w:val="both"/>
        <w:rPr>
          <w:rFonts w:ascii="Palatino Linotype" w:hAnsi="Palatino Linotype"/>
        </w:rPr>
      </w:pPr>
      <w:r w:rsidRPr="002F7E14">
        <w:rPr>
          <w:rFonts w:ascii="Palatino Linotype" w:eastAsia="Arial Unicode MS" w:hAnsi="Palatino Linotype" w:cs="Arial"/>
        </w:rPr>
        <w:t>Es</w:t>
      </w:r>
      <w:r w:rsidR="00370E2D" w:rsidRPr="002F7E14">
        <w:rPr>
          <w:rFonts w:ascii="Palatino Linotype" w:hAnsi="Palatino Linotype"/>
        </w:rPr>
        <w:t xml:space="preserve"> pertinente enfatizar</w:t>
      </w:r>
      <w:r w:rsidRPr="002F7E14">
        <w:rPr>
          <w:rFonts w:ascii="Palatino Linotype" w:hAnsi="Palatino Linotype"/>
        </w:rPr>
        <w:t xml:space="preserve"> lo que contempla el artículo 6°, Apartado A de la Constitución Política de los Estados Unidos Mexicanos, atinente al derecho de Acceso a la Información Pública, que señala a la letra: </w:t>
      </w:r>
    </w:p>
    <w:p w14:paraId="15836317" w14:textId="77777777" w:rsidR="000957FD" w:rsidRPr="002F7E14" w:rsidRDefault="000957FD" w:rsidP="00EF1602">
      <w:pPr>
        <w:spacing w:line="360" w:lineRule="auto"/>
        <w:jc w:val="both"/>
        <w:rPr>
          <w:rFonts w:ascii="Palatino Linotype" w:hAnsi="Palatino Linotype"/>
        </w:rPr>
      </w:pPr>
    </w:p>
    <w:p w14:paraId="5D61084E" w14:textId="3BD23CBA" w:rsidR="00370E2D" w:rsidRPr="002F7E14" w:rsidRDefault="000957FD" w:rsidP="00370E2D">
      <w:pPr>
        <w:ind w:left="851" w:right="901"/>
        <w:jc w:val="both"/>
        <w:rPr>
          <w:rFonts w:ascii="Palatino Linotype" w:hAnsi="Palatino Linotype" w:cs="Arial"/>
          <w:i/>
          <w:sz w:val="22"/>
        </w:rPr>
      </w:pPr>
      <w:r w:rsidRPr="002F7E14">
        <w:rPr>
          <w:rFonts w:ascii="Palatino Linotype" w:hAnsi="Palatino Linotype" w:cs="Arial"/>
          <w:i/>
          <w:sz w:val="22"/>
        </w:rPr>
        <w:t xml:space="preserve"> </w:t>
      </w:r>
      <w:r w:rsidR="00370E2D" w:rsidRPr="002F7E14">
        <w:rPr>
          <w:rFonts w:ascii="Palatino Linotype" w:hAnsi="Palatino Linotype" w:cs="Arial"/>
          <w:i/>
          <w:sz w:val="22"/>
        </w:rPr>
        <w:t>“</w:t>
      </w:r>
      <w:r w:rsidR="00370E2D" w:rsidRPr="002F7E14">
        <w:rPr>
          <w:rFonts w:ascii="Palatino Linotype" w:hAnsi="Palatino Linotype" w:cs="Arial"/>
          <w:b/>
          <w:i/>
          <w:sz w:val="22"/>
        </w:rPr>
        <w:t>Artículo 6o…</w:t>
      </w:r>
    </w:p>
    <w:p w14:paraId="6E887000" w14:textId="77777777" w:rsidR="00370E2D" w:rsidRPr="002F7E14" w:rsidRDefault="00370E2D" w:rsidP="00370E2D">
      <w:pPr>
        <w:ind w:left="851" w:right="901"/>
        <w:jc w:val="both"/>
        <w:rPr>
          <w:rFonts w:ascii="Palatino Linotype" w:hAnsi="Palatino Linotype" w:cs="Arial"/>
          <w:i/>
          <w:sz w:val="22"/>
          <w:lang w:eastAsia="es-MX"/>
        </w:rPr>
      </w:pPr>
      <w:r w:rsidRPr="002F7E14">
        <w:rPr>
          <w:rFonts w:ascii="Palatino Linotype" w:hAnsi="Palatino Linotype" w:cs="Arial"/>
          <w:b/>
          <w:bCs/>
          <w:i/>
          <w:sz w:val="22"/>
          <w:lang w:eastAsia="es-MX"/>
        </w:rPr>
        <w:t>A.</w:t>
      </w:r>
      <w:r w:rsidRPr="002F7E14">
        <w:rPr>
          <w:rFonts w:ascii="Palatino Linotype" w:hAnsi="Palatino Linotype" w:cs="Arial"/>
          <w:i/>
          <w:sz w:val="22"/>
          <w:lang w:eastAsia="es-MX"/>
        </w:rPr>
        <w:t xml:space="preserve"> Para el ejercicio del </w:t>
      </w:r>
      <w:r w:rsidRPr="002F7E14">
        <w:rPr>
          <w:rFonts w:ascii="Palatino Linotype" w:hAnsi="Palatino Linotype" w:cs="Arial"/>
          <w:bCs/>
          <w:i/>
          <w:sz w:val="22"/>
        </w:rPr>
        <w:t>derecho</w:t>
      </w:r>
      <w:r w:rsidRPr="002F7E14">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33D9DC6"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b/>
          <w:bCs/>
          <w:i/>
          <w:sz w:val="22"/>
          <w:lang w:eastAsia="es-MX"/>
        </w:rPr>
        <w:t xml:space="preserve">I. </w:t>
      </w:r>
      <w:r w:rsidRPr="002F7E14">
        <w:rPr>
          <w:rFonts w:ascii="Palatino Linotype" w:hAnsi="Palatino Linotype" w:cs="Arial"/>
          <w:i/>
          <w:sz w:val="22"/>
          <w:lang w:eastAsia="es-MX"/>
        </w:rPr>
        <w:t xml:space="preserve">Toda la información en posesión de cualquier autoridad, entidad, órgano y organismo de los Poderes Ejecutivo, </w:t>
      </w:r>
      <w:r w:rsidRPr="002F7E14">
        <w:rPr>
          <w:rFonts w:ascii="Palatino Linotype" w:hAnsi="Palatino Linotype" w:cs="Arial"/>
          <w:i/>
          <w:sz w:val="22"/>
        </w:rPr>
        <w:t>Legislativo</w:t>
      </w:r>
      <w:r w:rsidRPr="002F7E14">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F7E14">
        <w:rPr>
          <w:rFonts w:ascii="Palatino Linotype" w:hAnsi="Palatino Linotype" w:cs="Arial"/>
          <w:i/>
          <w:sz w:val="22"/>
        </w:rPr>
        <w:t xml:space="preserve"> </w:t>
      </w:r>
      <w:r w:rsidRPr="002F7E14">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DDA6C73" w14:textId="77777777" w:rsidR="00370E2D" w:rsidRPr="002F7E14" w:rsidRDefault="00370E2D" w:rsidP="00370E2D">
      <w:pPr>
        <w:ind w:left="851" w:right="901"/>
        <w:jc w:val="both"/>
        <w:rPr>
          <w:rFonts w:ascii="Palatino Linotype" w:hAnsi="Palatino Linotype" w:cs="Arial"/>
          <w:i/>
          <w:sz w:val="22"/>
          <w:lang w:eastAsia="es-MX"/>
        </w:rPr>
      </w:pPr>
      <w:r w:rsidRPr="002F7E14">
        <w:rPr>
          <w:rFonts w:ascii="Palatino Linotype" w:hAnsi="Palatino Linotype" w:cs="Arial"/>
          <w:b/>
          <w:bCs/>
          <w:i/>
          <w:sz w:val="22"/>
          <w:lang w:eastAsia="es-MX"/>
        </w:rPr>
        <w:t xml:space="preserve">II. </w:t>
      </w:r>
      <w:r w:rsidRPr="002F7E14">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6F7F6878" w14:textId="77777777" w:rsidR="00370E2D" w:rsidRPr="002F7E14" w:rsidRDefault="00370E2D" w:rsidP="00370E2D">
      <w:pPr>
        <w:ind w:left="851" w:right="901"/>
        <w:jc w:val="both"/>
        <w:rPr>
          <w:rFonts w:ascii="Palatino Linotype" w:hAnsi="Palatino Linotype" w:cs="Arial"/>
          <w:i/>
          <w:sz w:val="22"/>
          <w:lang w:eastAsia="es-MX"/>
        </w:rPr>
      </w:pPr>
      <w:r w:rsidRPr="002F7E14">
        <w:rPr>
          <w:rFonts w:ascii="Palatino Linotype" w:hAnsi="Palatino Linotype" w:cs="Arial"/>
          <w:b/>
          <w:bCs/>
          <w:i/>
          <w:sz w:val="22"/>
          <w:lang w:eastAsia="es-MX"/>
        </w:rPr>
        <w:t xml:space="preserve">III. </w:t>
      </w:r>
      <w:r w:rsidRPr="002F7E14">
        <w:rPr>
          <w:rFonts w:ascii="Palatino Linotype" w:hAnsi="Palatino Linotype" w:cs="Arial"/>
          <w:i/>
          <w:sz w:val="22"/>
          <w:lang w:eastAsia="es-MX"/>
        </w:rPr>
        <w:t xml:space="preserve">Toda persona, sin necesidad de </w:t>
      </w:r>
      <w:r w:rsidRPr="002F7E14">
        <w:rPr>
          <w:rFonts w:ascii="Palatino Linotype" w:hAnsi="Palatino Linotype" w:cs="Arial"/>
          <w:i/>
          <w:sz w:val="22"/>
        </w:rPr>
        <w:t>acreditar</w:t>
      </w:r>
      <w:r w:rsidRPr="002F7E14">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05D7BBB5" w14:textId="77777777" w:rsidR="00370E2D" w:rsidRPr="002F7E14" w:rsidRDefault="00370E2D" w:rsidP="00370E2D">
      <w:pPr>
        <w:ind w:left="851" w:right="901"/>
        <w:jc w:val="both"/>
        <w:rPr>
          <w:rFonts w:ascii="Palatino Linotype" w:hAnsi="Palatino Linotype" w:cs="Arial"/>
          <w:i/>
          <w:sz w:val="22"/>
          <w:lang w:eastAsia="es-MX"/>
        </w:rPr>
      </w:pPr>
      <w:r w:rsidRPr="002F7E14">
        <w:rPr>
          <w:rFonts w:ascii="Palatino Linotype" w:hAnsi="Palatino Linotype" w:cs="Arial"/>
          <w:b/>
          <w:bCs/>
          <w:i/>
          <w:sz w:val="22"/>
          <w:lang w:eastAsia="es-MX"/>
        </w:rPr>
        <w:t xml:space="preserve">IV. </w:t>
      </w:r>
      <w:r w:rsidRPr="002F7E14">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4048C8D3" w14:textId="77777777" w:rsidR="00370E2D" w:rsidRPr="002F7E14" w:rsidRDefault="00370E2D" w:rsidP="00370E2D">
      <w:pPr>
        <w:ind w:left="851" w:right="901"/>
        <w:jc w:val="both"/>
        <w:rPr>
          <w:rFonts w:ascii="Palatino Linotype" w:hAnsi="Palatino Linotype" w:cs="Arial"/>
          <w:i/>
          <w:sz w:val="22"/>
          <w:lang w:eastAsia="es-MX"/>
        </w:rPr>
      </w:pPr>
      <w:r w:rsidRPr="002F7E14">
        <w:rPr>
          <w:rFonts w:ascii="Palatino Linotype" w:hAnsi="Palatino Linotype" w:cs="Arial"/>
          <w:b/>
          <w:bCs/>
          <w:i/>
          <w:sz w:val="22"/>
          <w:lang w:eastAsia="es-MX"/>
        </w:rPr>
        <w:t xml:space="preserve">V. </w:t>
      </w:r>
      <w:r w:rsidRPr="002F7E14">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34D17BA" w14:textId="77777777" w:rsidR="00370E2D" w:rsidRPr="002F7E14" w:rsidRDefault="00370E2D" w:rsidP="00370E2D">
      <w:pPr>
        <w:ind w:left="851" w:right="901"/>
        <w:jc w:val="both"/>
        <w:rPr>
          <w:rFonts w:ascii="Palatino Linotype" w:hAnsi="Palatino Linotype" w:cs="Arial"/>
          <w:i/>
          <w:sz w:val="22"/>
          <w:lang w:eastAsia="es-MX"/>
        </w:rPr>
      </w:pPr>
      <w:r w:rsidRPr="002F7E14">
        <w:rPr>
          <w:rFonts w:ascii="Palatino Linotype" w:hAnsi="Palatino Linotype" w:cs="Arial"/>
          <w:b/>
          <w:bCs/>
          <w:i/>
          <w:sz w:val="22"/>
          <w:lang w:eastAsia="es-MX"/>
        </w:rPr>
        <w:lastRenderedPageBreak/>
        <w:t xml:space="preserve">VI. </w:t>
      </w:r>
      <w:r w:rsidRPr="002F7E14">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7F940293"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b/>
          <w:bCs/>
          <w:i/>
          <w:sz w:val="22"/>
          <w:lang w:eastAsia="es-MX"/>
        </w:rPr>
        <w:t xml:space="preserve">VII. </w:t>
      </w:r>
      <w:r w:rsidRPr="002F7E14">
        <w:rPr>
          <w:rFonts w:ascii="Palatino Linotype" w:hAnsi="Palatino Linotype" w:cs="Arial"/>
          <w:i/>
          <w:sz w:val="22"/>
          <w:lang w:eastAsia="es-MX"/>
        </w:rPr>
        <w:t>La inobservancia a las disposiciones en materia de acceso a la Información Pública será sancionada en los términos que dispongan las leyes.</w:t>
      </w:r>
      <w:r w:rsidRPr="002F7E14">
        <w:rPr>
          <w:rFonts w:ascii="Palatino Linotype" w:hAnsi="Palatino Linotype" w:cs="Arial"/>
          <w:i/>
          <w:sz w:val="22"/>
        </w:rPr>
        <w:t xml:space="preserve">” </w:t>
      </w:r>
    </w:p>
    <w:p w14:paraId="6C33B098" w14:textId="77777777" w:rsidR="00370E2D" w:rsidRPr="002F7E14" w:rsidRDefault="00370E2D" w:rsidP="00370E2D">
      <w:pPr>
        <w:ind w:left="851" w:right="901"/>
        <w:jc w:val="both"/>
        <w:rPr>
          <w:rFonts w:ascii="Palatino Linotype" w:hAnsi="Palatino Linotype"/>
          <w:i/>
          <w:sz w:val="22"/>
        </w:rPr>
      </w:pPr>
    </w:p>
    <w:p w14:paraId="160AA657" w14:textId="77777777" w:rsidR="00370E2D" w:rsidRPr="002F7E14" w:rsidRDefault="00370E2D" w:rsidP="00370E2D">
      <w:pPr>
        <w:spacing w:before="100" w:beforeAutospacing="1" w:line="360" w:lineRule="auto"/>
        <w:jc w:val="both"/>
        <w:rPr>
          <w:rFonts w:ascii="Palatino Linotype" w:hAnsi="Palatino Linotype"/>
        </w:rPr>
      </w:pPr>
      <w:r w:rsidRPr="002F7E14">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319C1978" w14:textId="77777777" w:rsidR="00370E2D" w:rsidRPr="002F7E14" w:rsidRDefault="00370E2D" w:rsidP="00370E2D">
      <w:pPr>
        <w:spacing w:line="360" w:lineRule="auto"/>
        <w:jc w:val="both"/>
        <w:rPr>
          <w:rFonts w:ascii="Palatino Linotype" w:hAnsi="Palatino Linotype"/>
        </w:rPr>
      </w:pPr>
    </w:p>
    <w:p w14:paraId="4C89DD78" w14:textId="77777777" w:rsidR="00370E2D" w:rsidRPr="002F7E14" w:rsidRDefault="00370E2D" w:rsidP="00370E2D">
      <w:pPr>
        <w:ind w:left="851" w:right="901"/>
        <w:jc w:val="both"/>
        <w:rPr>
          <w:rFonts w:ascii="Palatino Linotype" w:hAnsi="Palatino Linotype" w:cs="Arial"/>
          <w:b/>
          <w:i/>
          <w:sz w:val="22"/>
          <w:szCs w:val="22"/>
        </w:rPr>
      </w:pPr>
      <w:r w:rsidRPr="002F7E14">
        <w:rPr>
          <w:rFonts w:ascii="Palatino Linotype" w:hAnsi="Palatino Linotype" w:cs="Arial"/>
          <w:i/>
          <w:sz w:val="22"/>
          <w:szCs w:val="22"/>
        </w:rPr>
        <w:t>“</w:t>
      </w:r>
      <w:r w:rsidRPr="002F7E14">
        <w:rPr>
          <w:rFonts w:ascii="Palatino Linotype" w:hAnsi="Palatino Linotype" w:cs="Arial"/>
          <w:b/>
          <w:i/>
          <w:sz w:val="22"/>
          <w:szCs w:val="22"/>
        </w:rPr>
        <w:t>Artículo 5…</w:t>
      </w:r>
    </w:p>
    <w:p w14:paraId="60022C5E" w14:textId="77777777" w:rsidR="00370E2D" w:rsidRPr="002F7E14" w:rsidRDefault="00370E2D" w:rsidP="00370E2D">
      <w:pPr>
        <w:ind w:left="851" w:right="901"/>
        <w:jc w:val="both"/>
        <w:rPr>
          <w:rFonts w:ascii="Palatino Linotype" w:hAnsi="Palatino Linotype" w:cs="Arial"/>
          <w:i/>
          <w:sz w:val="22"/>
          <w:szCs w:val="22"/>
        </w:rPr>
      </w:pPr>
      <w:r w:rsidRPr="002F7E14">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4E6D01F1" w14:textId="77777777" w:rsidR="00370E2D" w:rsidRPr="002F7E14" w:rsidRDefault="00370E2D" w:rsidP="00370E2D">
      <w:pPr>
        <w:ind w:left="851" w:right="901"/>
        <w:jc w:val="both"/>
        <w:rPr>
          <w:rFonts w:ascii="Palatino Linotype" w:hAnsi="Palatino Linotype" w:cs="Arial"/>
          <w:i/>
          <w:sz w:val="22"/>
          <w:szCs w:val="22"/>
        </w:rPr>
      </w:pPr>
    </w:p>
    <w:p w14:paraId="46F054B0" w14:textId="77777777" w:rsidR="00370E2D" w:rsidRPr="002F7E14" w:rsidRDefault="00370E2D" w:rsidP="00370E2D">
      <w:pPr>
        <w:ind w:left="851" w:right="901"/>
        <w:jc w:val="both"/>
        <w:rPr>
          <w:rFonts w:ascii="Palatino Linotype" w:hAnsi="Palatino Linotype" w:cs="Arial"/>
          <w:i/>
          <w:sz w:val="22"/>
          <w:szCs w:val="22"/>
        </w:rPr>
      </w:pPr>
      <w:r w:rsidRPr="002F7E14">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CEDD17C" w14:textId="77777777" w:rsidR="00370E2D" w:rsidRPr="002F7E14" w:rsidRDefault="00370E2D" w:rsidP="00370E2D">
      <w:pPr>
        <w:ind w:left="851" w:right="901"/>
        <w:jc w:val="both"/>
        <w:rPr>
          <w:rFonts w:ascii="Palatino Linotype" w:hAnsi="Palatino Linotype" w:cs="Arial"/>
          <w:i/>
          <w:sz w:val="22"/>
          <w:szCs w:val="22"/>
        </w:rPr>
      </w:pPr>
      <w:r w:rsidRPr="002F7E14">
        <w:rPr>
          <w:rFonts w:ascii="Palatino Linotype" w:hAnsi="Palatino Linotype" w:cs="Arial"/>
          <w:i/>
          <w:sz w:val="22"/>
          <w:szCs w:val="22"/>
        </w:rPr>
        <w:t>Este derecho se regirá por los principios y bases siguientes:</w:t>
      </w:r>
    </w:p>
    <w:p w14:paraId="1A8A4AF4" w14:textId="77777777" w:rsidR="00370E2D" w:rsidRPr="002F7E14" w:rsidRDefault="00370E2D" w:rsidP="00370E2D">
      <w:pPr>
        <w:ind w:left="851" w:right="901"/>
        <w:jc w:val="both"/>
        <w:rPr>
          <w:rFonts w:ascii="Palatino Linotype" w:hAnsi="Palatino Linotype" w:cs="Arial"/>
          <w:i/>
          <w:sz w:val="22"/>
          <w:szCs w:val="22"/>
        </w:rPr>
      </w:pPr>
    </w:p>
    <w:p w14:paraId="466A425D" w14:textId="77777777" w:rsidR="00370E2D" w:rsidRPr="002F7E14" w:rsidRDefault="00370E2D" w:rsidP="00370E2D">
      <w:pPr>
        <w:ind w:left="851" w:right="901"/>
        <w:jc w:val="both"/>
        <w:rPr>
          <w:rFonts w:ascii="Palatino Linotype" w:hAnsi="Palatino Linotype"/>
          <w:sz w:val="22"/>
          <w:szCs w:val="22"/>
        </w:rPr>
      </w:pPr>
      <w:r w:rsidRPr="002F7E14">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F7E14">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F7E14">
        <w:rPr>
          <w:rFonts w:ascii="Palatino Linotype" w:hAnsi="Palatino Linotype"/>
          <w:sz w:val="22"/>
          <w:szCs w:val="22"/>
        </w:rPr>
        <w:t xml:space="preserve"> </w:t>
      </w:r>
    </w:p>
    <w:p w14:paraId="7580CDD0" w14:textId="77777777" w:rsidR="00370E2D" w:rsidRPr="002F7E14" w:rsidRDefault="00370E2D" w:rsidP="00370E2D">
      <w:pPr>
        <w:pStyle w:val="Prrafodelista"/>
        <w:ind w:left="1571" w:right="901"/>
        <w:jc w:val="both"/>
        <w:rPr>
          <w:rFonts w:ascii="Palatino Linotype" w:hAnsi="Palatino Linotype"/>
          <w:sz w:val="22"/>
          <w:szCs w:val="22"/>
        </w:rPr>
      </w:pPr>
    </w:p>
    <w:p w14:paraId="69649135" w14:textId="77777777" w:rsidR="00370E2D" w:rsidRPr="002F7E14" w:rsidRDefault="00370E2D" w:rsidP="00370E2D">
      <w:pPr>
        <w:spacing w:line="360" w:lineRule="auto"/>
        <w:jc w:val="both"/>
        <w:rPr>
          <w:rFonts w:ascii="Palatino Linotype" w:hAnsi="Palatino Linotype"/>
        </w:rPr>
      </w:pPr>
      <w:r w:rsidRPr="002F7E14">
        <w:rPr>
          <w:rFonts w:ascii="Palatino Linotype" w:hAnsi="Palatino Linotype"/>
        </w:rPr>
        <w:lastRenderedPageBreak/>
        <w:t>Así mismo, se tiene que la Ley de Transparencia y Acceso a la Información Pública del Estado de México y Municipios, prevé en su artículo 23, lo siguiente:</w:t>
      </w:r>
    </w:p>
    <w:p w14:paraId="522386C7" w14:textId="77777777" w:rsidR="00370E2D" w:rsidRPr="002F7E14" w:rsidRDefault="00370E2D" w:rsidP="00370E2D">
      <w:pPr>
        <w:spacing w:line="360" w:lineRule="auto"/>
        <w:jc w:val="both"/>
        <w:rPr>
          <w:rFonts w:ascii="Palatino Linotype" w:hAnsi="Palatino Linotype"/>
        </w:rPr>
      </w:pPr>
    </w:p>
    <w:p w14:paraId="37F6690B"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w:t>
      </w:r>
      <w:r w:rsidRPr="002F7E14">
        <w:rPr>
          <w:rFonts w:ascii="Palatino Linotype" w:hAnsi="Palatino Linotype" w:cs="Arial"/>
          <w:b/>
          <w:i/>
          <w:sz w:val="22"/>
        </w:rPr>
        <w:t>Artículo 23.</w:t>
      </w:r>
      <w:r w:rsidRPr="002F7E14">
        <w:rPr>
          <w:rFonts w:ascii="Palatino Linotype" w:hAnsi="Palatino Linotype" w:cs="Arial"/>
          <w:i/>
          <w:sz w:val="22"/>
        </w:rPr>
        <w:t xml:space="preserve"> Son sujetos obligados a transparentar y permitir el acceso a su información y proteger los datos personales que obren en su poder:</w:t>
      </w:r>
    </w:p>
    <w:p w14:paraId="0328A24B" w14:textId="77777777" w:rsidR="00370E2D" w:rsidRPr="002F7E14" w:rsidRDefault="00370E2D" w:rsidP="00370E2D">
      <w:pPr>
        <w:ind w:left="851" w:right="901"/>
        <w:jc w:val="both"/>
        <w:rPr>
          <w:rFonts w:ascii="Palatino Linotype" w:hAnsi="Palatino Linotype" w:cs="Arial"/>
          <w:i/>
          <w:sz w:val="22"/>
        </w:rPr>
      </w:pPr>
    </w:p>
    <w:p w14:paraId="48E6BBD0"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56BFE69E" w14:textId="77777777" w:rsidR="00370E2D" w:rsidRPr="002F7E14" w:rsidRDefault="00370E2D" w:rsidP="00370E2D">
      <w:pPr>
        <w:ind w:left="851" w:right="901"/>
        <w:jc w:val="both"/>
        <w:rPr>
          <w:rFonts w:ascii="Palatino Linotype" w:hAnsi="Palatino Linotype" w:cs="Arial"/>
          <w:b/>
          <w:i/>
          <w:sz w:val="22"/>
        </w:rPr>
      </w:pPr>
      <w:r w:rsidRPr="002F7E14">
        <w:rPr>
          <w:rFonts w:ascii="Palatino Linotype" w:hAnsi="Palatino Linotype" w:cs="Arial"/>
          <w:b/>
          <w:i/>
          <w:sz w:val="22"/>
        </w:rPr>
        <w:t>II. El Poder Legislativo del Estado, los organismos, órganos y entidades de la Legislatura y sus dependencias;</w:t>
      </w:r>
    </w:p>
    <w:p w14:paraId="1AFF13E4"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III. El Poder Judicial, sus organismos, órganos y entidades, así como el Consejo de la Judicatura del Estado;</w:t>
      </w:r>
    </w:p>
    <w:p w14:paraId="46AAD929"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IV. Los ayuntamientos y las dependencias, organismos, órganos y entidades de la administración municipal;</w:t>
      </w:r>
    </w:p>
    <w:p w14:paraId="2359D0BD"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V. Los órganos autónomos;</w:t>
      </w:r>
    </w:p>
    <w:p w14:paraId="47A9AA24"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VI. Los tribunales administrativos y autoridades jurisdiccionales en materia laboral;</w:t>
      </w:r>
    </w:p>
    <w:p w14:paraId="52F10BDB"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VII. Los partidos políticos y agrupaciones políticas, en los términos de las disposiciones aplicables;</w:t>
      </w:r>
    </w:p>
    <w:p w14:paraId="0460B62A"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VIII. Los fideicomisos y fondos públicos que cuenten con financiamiento público, parcial o total, o con participación de entidades de gobierno;</w:t>
      </w:r>
    </w:p>
    <w:p w14:paraId="0D39286D"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IX. Los sindicatos que reciban y/o ejerzan recursos públicos en el ámbito estatal y municipal;</w:t>
      </w:r>
    </w:p>
    <w:p w14:paraId="64D095CB"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X. Cualquier persona física o jurídico colectiva que reciba y ejerza recursos públicos en el ámbito estatal o municipal; y</w:t>
      </w:r>
    </w:p>
    <w:p w14:paraId="310F6F6E" w14:textId="77777777" w:rsidR="00370E2D" w:rsidRPr="002F7E14" w:rsidRDefault="00370E2D" w:rsidP="00370E2D">
      <w:pPr>
        <w:ind w:left="851" w:right="901"/>
        <w:jc w:val="both"/>
        <w:rPr>
          <w:rFonts w:ascii="Palatino Linotype" w:hAnsi="Palatino Linotype" w:cs="Arial"/>
          <w:i/>
          <w:sz w:val="22"/>
        </w:rPr>
      </w:pPr>
      <w:r w:rsidRPr="002F7E14">
        <w:rPr>
          <w:rFonts w:ascii="Palatino Linotype" w:hAnsi="Palatino Linotype" w:cs="Arial"/>
          <w:i/>
          <w:sz w:val="22"/>
        </w:rPr>
        <w:t>XI. Cualquier otra autoridad, entidad, órgano u organismo de los poderes estatal o municipal, que reciba recursos públicos.</w:t>
      </w:r>
    </w:p>
    <w:p w14:paraId="38328AE8" w14:textId="77777777" w:rsidR="00370E2D" w:rsidRPr="002F7E14" w:rsidRDefault="00370E2D" w:rsidP="00370E2D">
      <w:pPr>
        <w:ind w:left="851" w:right="901"/>
        <w:jc w:val="both"/>
        <w:rPr>
          <w:rFonts w:ascii="Palatino Linotype" w:hAnsi="Palatino Linotype" w:cs="Arial"/>
          <w:b/>
          <w:i/>
          <w:sz w:val="22"/>
        </w:rPr>
      </w:pPr>
      <w:r w:rsidRPr="002F7E14">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607A5C0" w14:textId="77777777" w:rsidR="00370E2D" w:rsidRPr="002F7E14" w:rsidRDefault="00370E2D" w:rsidP="00370E2D">
      <w:pPr>
        <w:ind w:left="851" w:right="901"/>
        <w:jc w:val="both"/>
        <w:rPr>
          <w:rFonts w:ascii="Palatino Linotype" w:hAnsi="Palatino Linotype" w:cs="Arial"/>
          <w:b/>
          <w:i/>
          <w:sz w:val="22"/>
        </w:rPr>
      </w:pPr>
      <w:r w:rsidRPr="002F7E14">
        <w:rPr>
          <w:rFonts w:ascii="Palatino Linotype" w:hAnsi="Palatino Linotype" w:cs="Arial"/>
          <w:b/>
          <w:i/>
          <w:sz w:val="22"/>
        </w:rPr>
        <w:t>Los servidores públicos deberán transparentar sus acciones así como garantizar y respetar el derecho de acceso a la Información Pública.</w:t>
      </w:r>
    </w:p>
    <w:p w14:paraId="6E6E6474" w14:textId="77777777" w:rsidR="00370E2D" w:rsidRPr="002F7E14" w:rsidRDefault="00370E2D" w:rsidP="00370E2D">
      <w:pPr>
        <w:ind w:left="851" w:right="901"/>
        <w:jc w:val="both"/>
        <w:rPr>
          <w:rFonts w:ascii="Palatino Linotype" w:hAnsi="Palatino Linotype" w:cs="Arial"/>
          <w:i/>
        </w:rPr>
      </w:pPr>
    </w:p>
    <w:p w14:paraId="1C10AEB4" w14:textId="7D775D31" w:rsidR="00370E2D" w:rsidRPr="002F7E14" w:rsidRDefault="00370E2D" w:rsidP="00370E2D">
      <w:pPr>
        <w:spacing w:line="360" w:lineRule="auto"/>
        <w:ind w:right="49"/>
        <w:jc w:val="both"/>
        <w:rPr>
          <w:rFonts w:ascii="Palatino Linotype" w:hAnsi="Palatino Linotype" w:cs="Arial"/>
        </w:rPr>
      </w:pPr>
      <w:r w:rsidRPr="002F7E14">
        <w:rPr>
          <w:rFonts w:ascii="Palatino Linotype" w:hAnsi="Palatino Linotype" w:cs="Arial"/>
        </w:rPr>
        <w:t xml:space="preserve">Ahora bien, atendiendo a los preceptos legales </w:t>
      </w:r>
      <w:r w:rsidR="000957FD" w:rsidRPr="002F7E14">
        <w:rPr>
          <w:rFonts w:ascii="Palatino Linotype" w:hAnsi="Palatino Linotype" w:cs="Arial"/>
        </w:rPr>
        <w:t>a los cuales se hizo referencia</w:t>
      </w:r>
      <w:r w:rsidRPr="002F7E14">
        <w:rPr>
          <w:rFonts w:ascii="Palatino Linotype" w:hAnsi="Palatino Linotype" w:cs="Arial"/>
        </w:rPr>
        <w:t xml:space="preserve">, es preciso mencionar que, el </w:t>
      </w:r>
      <w:r w:rsidR="008A733E" w:rsidRPr="002F7E14">
        <w:rPr>
          <w:rFonts w:ascii="Palatino Linotype" w:hAnsi="Palatino Linotype" w:cs="Arial"/>
          <w:u w:val="single"/>
        </w:rPr>
        <w:t>Ayuntamiento de Chimalhuacán</w:t>
      </w:r>
      <w:r w:rsidRPr="002F7E14">
        <w:rPr>
          <w:rFonts w:ascii="Palatino Linotype" w:hAnsi="Palatino Linotype" w:cs="Arial"/>
        </w:rPr>
        <w:t xml:space="preserve">, se encuentra dentro de los </w:t>
      </w:r>
      <w:r w:rsidRPr="002F7E14">
        <w:rPr>
          <w:rFonts w:ascii="Palatino Linotype" w:hAnsi="Palatino Linotype" w:cs="Arial"/>
        </w:rPr>
        <w:lastRenderedPageBreak/>
        <w:t>supuestos de obligatoriedad a transparentar y garantizar el Acceso a la Información Pública.</w:t>
      </w:r>
    </w:p>
    <w:p w14:paraId="795C0086" w14:textId="2DD094CF" w:rsidR="00370E2D" w:rsidRPr="002F7E14" w:rsidRDefault="000957FD" w:rsidP="00E52A72">
      <w:pPr>
        <w:spacing w:line="360" w:lineRule="auto"/>
        <w:ind w:right="49"/>
        <w:jc w:val="both"/>
        <w:rPr>
          <w:rFonts w:ascii="Palatino Linotype" w:hAnsi="Palatino Linotype" w:cs="Arial"/>
        </w:rPr>
      </w:pPr>
      <w:r w:rsidRPr="002F7E14">
        <w:rPr>
          <w:rFonts w:ascii="Palatino Linotype" w:hAnsi="Palatino Linotype" w:cs="Arial"/>
        </w:rPr>
        <w:t>Lo que se concatena a que</w:t>
      </w:r>
      <w:r w:rsidR="00370E2D" w:rsidRPr="002F7E14">
        <w:rPr>
          <w:rFonts w:ascii="Palatino Linotype" w:hAnsi="Palatino Linotype" w:cs="Arial"/>
        </w:rPr>
        <w:t xml:space="preserve"> las autoridades locales se encuentran constreñidas a la observancia de que toda la información que generen, administren o bien posean</w:t>
      </w:r>
      <w:r w:rsidRPr="002F7E14">
        <w:rPr>
          <w:rFonts w:ascii="Palatino Linotype" w:hAnsi="Palatino Linotype" w:cs="Arial"/>
        </w:rPr>
        <w:t xml:space="preserve"> los Sujetos Obligados</w:t>
      </w:r>
      <w:r w:rsidR="00370E2D" w:rsidRPr="002F7E14">
        <w:rPr>
          <w:rFonts w:ascii="Palatino Linotype" w:hAnsi="Palatino Linotype" w:cs="Arial"/>
        </w:rPr>
        <w:t>,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w:t>
      </w:r>
      <w:r w:rsidR="00E52A72" w:rsidRPr="002F7E14">
        <w:rPr>
          <w:rFonts w:ascii="Palatino Linotype" w:hAnsi="Palatino Linotype" w:cs="Arial"/>
        </w:rPr>
        <w:t>cha actuación.</w:t>
      </w:r>
    </w:p>
    <w:p w14:paraId="77C4D9B4" w14:textId="77777777" w:rsidR="00E52A72" w:rsidRPr="002F7E14" w:rsidRDefault="00E52A72" w:rsidP="00E52A72">
      <w:pPr>
        <w:spacing w:line="360" w:lineRule="auto"/>
        <w:ind w:right="49"/>
        <w:jc w:val="both"/>
        <w:rPr>
          <w:rFonts w:ascii="Palatino Linotype" w:hAnsi="Palatino Linotype" w:cs="Arial"/>
        </w:rPr>
      </w:pPr>
    </w:p>
    <w:p w14:paraId="598D151B" w14:textId="77777777" w:rsidR="00370E2D" w:rsidRPr="002F7E14" w:rsidRDefault="00370E2D" w:rsidP="00370E2D">
      <w:pPr>
        <w:spacing w:line="360" w:lineRule="auto"/>
        <w:ind w:right="49"/>
        <w:jc w:val="both"/>
        <w:rPr>
          <w:rFonts w:ascii="Palatino Linotype" w:eastAsia="Palatino Linotype" w:hAnsi="Palatino Linotype" w:cs="Palatino Linotype"/>
        </w:rPr>
      </w:pPr>
      <w:r w:rsidRPr="002F7E14">
        <w:rPr>
          <w:rFonts w:ascii="Palatino Linotype" w:eastAsia="Palatino Linotype" w:hAnsi="Palatino Linotype" w:cs="Palatino Linotype"/>
        </w:rPr>
        <w:t xml:space="preserve">En ese tenor, para un mejor estudio y comprensión del asunto que se resuelve, es preciso recordar que, </w:t>
      </w:r>
      <w:r w:rsidRPr="002F7E14">
        <w:rPr>
          <w:rFonts w:ascii="Palatino Linotype" w:eastAsia="Palatino Linotype" w:hAnsi="Palatino Linotype" w:cs="Palatino Linotype"/>
          <w:b/>
        </w:rPr>
        <w:t>EL RECURRENTE</w:t>
      </w:r>
      <w:r w:rsidRPr="002F7E14">
        <w:rPr>
          <w:rFonts w:ascii="Palatino Linotype" w:eastAsia="Palatino Linotype" w:hAnsi="Palatino Linotype" w:cs="Palatino Linotype"/>
        </w:rPr>
        <w:t xml:space="preserve"> requirió al </w:t>
      </w:r>
      <w:r w:rsidRPr="002F7E14">
        <w:rPr>
          <w:rFonts w:ascii="Palatino Linotype" w:eastAsia="Palatino Linotype" w:hAnsi="Palatino Linotype" w:cs="Palatino Linotype"/>
          <w:b/>
        </w:rPr>
        <w:t xml:space="preserve">SUJETO OBLIGADO </w:t>
      </w:r>
      <w:r w:rsidRPr="002F7E14">
        <w:rPr>
          <w:rFonts w:ascii="Palatino Linotype" w:eastAsia="Palatino Linotype" w:hAnsi="Palatino Linotype" w:cs="Palatino Linotype"/>
        </w:rPr>
        <w:t>lo siguiente:</w:t>
      </w:r>
    </w:p>
    <w:p w14:paraId="6A6DCF45" w14:textId="7AB49FB0" w:rsidR="006D4911" w:rsidRPr="002F7E14" w:rsidRDefault="006D4911" w:rsidP="006D4911">
      <w:pPr>
        <w:spacing w:line="360" w:lineRule="auto"/>
        <w:ind w:right="899"/>
        <w:jc w:val="both"/>
        <w:rPr>
          <w:rFonts w:ascii="Palatino Linotype" w:eastAsia="Palatino Linotype" w:hAnsi="Palatino Linotype" w:cs="Palatino Linotype"/>
          <w:i/>
          <w:sz w:val="22"/>
        </w:rPr>
      </w:pPr>
    </w:p>
    <w:p w14:paraId="26FF8E0E" w14:textId="77777777" w:rsidR="003E7D7C" w:rsidRPr="002F7E14" w:rsidRDefault="003E7D7C" w:rsidP="003E7D7C">
      <w:pPr>
        <w:tabs>
          <w:tab w:val="left" w:pos="851"/>
        </w:tabs>
        <w:ind w:left="851" w:right="901"/>
        <w:jc w:val="both"/>
        <w:rPr>
          <w:rFonts w:ascii="Palatino Linotype" w:hAnsi="Palatino Linotype" w:cs="Arial"/>
          <w:i/>
          <w:color w:val="000000" w:themeColor="text1"/>
          <w:sz w:val="22"/>
          <w:szCs w:val="22"/>
        </w:rPr>
      </w:pPr>
      <w:r w:rsidRPr="002F7E14">
        <w:rPr>
          <w:rFonts w:ascii="Palatino Linotype" w:hAnsi="Palatino Linotype" w:cs="Arial"/>
          <w:i/>
          <w:sz w:val="22"/>
          <w:szCs w:val="22"/>
        </w:rPr>
        <w:t>“De la adquisición de ambulancias, entregados en el evento entrega de resultados de los 150 días de la administración 2022-2024 del H. Ayuntamiento de Chimalhuacán, solicitó copia simple a través del sistema SAIMEX soporte documental de: 1.- El estudio o investigación de mercado. 2.-La determinación de precio para la evaluación de las propuestas. 3.-Modalidad de contratación, en caso de que sea un proceso básico de contratación, es decir licitación pública: solicitó documentación de la misma de soporte que se haya realizado cada paso conforme a la ley. En caso de que sea una contratación a licitación pública, solicitó la justificación y registro del caso de excepción. 4.-Por último, soporte documental del gasto realizado, facturas, órdenes de pago, comprobantes de pago, donde señale la descripción en cuanto a la unidad adquirida, cantidad, costo unitario e importe por el moto total que se pagó por las unidades.</w:t>
      </w:r>
      <w:r w:rsidRPr="002F7E14">
        <w:rPr>
          <w:rFonts w:ascii="Palatino Linotype" w:hAnsi="Palatino Linotype" w:cs="Arial"/>
          <w:i/>
          <w:color w:val="000000" w:themeColor="text1"/>
          <w:sz w:val="22"/>
          <w:szCs w:val="22"/>
        </w:rPr>
        <w:t xml:space="preserve">” </w:t>
      </w:r>
      <w:r w:rsidRPr="002F7E14">
        <w:rPr>
          <w:rFonts w:ascii="Palatino Linotype" w:hAnsi="Palatino Linotype" w:cs="Arial"/>
          <w:color w:val="000000" w:themeColor="text1"/>
          <w:sz w:val="22"/>
          <w:szCs w:val="22"/>
        </w:rPr>
        <w:t>(Sic).</w:t>
      </w:r>
    </w:p>
    <w:p w14:paraId="02F6F868" w14:textId="356858A1" w:rsidR="00370E2D" w:rsidRPr="002F7E14" w:rsidRDefault="00370E2D" w:rsidP="00370E2D">
      <w:pPr>
        <w:spacing w:line="360" w:lineRule="auto"/>
        <w:ind w:left="851" w:right="899"/>
        <w:jc w:val="both"/>
        <w:rPr>
          <w:rFonts w:ascii="Palatino Linotype" w:eastAsia="Palatino Linotype" w:hAnsi="Palatino Linotype" w:cs="Palatino Linotype"/>
          <w:sz w:val="22"/>
        </w:rPr>
      </w:pPr>
    </w:p>
    <w:p w14:paraId="7F1CF432" w14:textId="14D12EF5" w:rsidR="002D2E77" w:rsidRPr="002F7E14" w:rsidRDefault="002D2E77" w:rsidP="00370E2D">
      <w:pPr>
        <w:spacing w:line="360" w:lineRule="auto"/>
        <w:ind w:left="851" w:right="899"/>
        <w:jc w:val="both"/>
        <w:rPr>
          <w:rFonts w:ascii="Palatino Linotype" w:eastAsia="Palatino Linotype" w:hAnsi="Palatino Linotype" w:cs="Palatino Linotype"/>
          <w:sz w:val="22"/>
        </w:rPr>
      </w:pPr>
    </w:p>
    <w:p w14:paraId="38032C2B" w14:textId="77777777" w:rsidR="002D2E77" w:rsidRPr="002F7E14" w:rsidRDefault="002D2E77" w:rsidP="00370E2D">
      <w:pPr>
        <w:spacing w:line="360" w:lineRule="auto"/>
        <w:ind w:left="851" w:right="899"/>
        <w:jc w:val="both"/>
        <w:rPr>
          <w:rFonts w:ascii="Palatino Linotype" w:eastAsia="Palatino Linotype" w:hAnsi="Palatino Linotype" w:cs="Palatino Linotype"/>
          <w:sz w:val="22"/>
        </w:rPr>
      </w:pPr>
    </w:p>
    <w:p w14:paraId="4E37E8A1" w14:textId="4A094367" w:rsidR="00E3574D" w:rsidRPr="002F7E14" w:rsidRDefault="00E3574D" w:rsidP="00E3574D">
      <w:pPr>
        <w:spacing w:line="360" w:lineRule="auto"/>
        <w:ind w:right="51"/>
        <w:jc w:val="both"/>
        <w:rPr>
          <w:rFonts w:ascii="Palatino Linotype" w:eastAsia="Palatino Linotype" w:hAnsi="Palatino Linotype" w:cs="Palatino Linotype"/>
        </w:rPr>
      </w:pPr>
      <w:r w:rsidRPr="002F7E14">
        <w:rPr>
          <w:rFonts w:ascii="Palatino Linotype" w:eastAsia="Palatino Linotype" w:hAnsi="Palatino Linotype" w:cs="Palatino Linotype"/>
        </w:rPr>
        <w:t>Derivado de lo anterior, el Sujeto Obligado remitió en respuesta lo siguiente:</w:t>
      </w:r>
    </w:p>
    <w:p w14:paraId="606B9BE9" w14:textId="77777777" w:rsidR="000744B1" w:rsidRPr="002F7E14" w:rsidRDefault="000744B1" w:rsidP="00E3574D">
      <w:pPr>
        <w:spacing w:line="360" w:lineRule="auto"/>
        <w:ind w:right="51"/>
        <w:jc w:val="both"/>
        <w:rPr>
          <w:rFonts w:ascii="Palatino Linotype" w:eastAsia="Palatino Linotype" w:hAnsi="Palatino Linotype" w:cs="Palatino Linotype"/>
        </w:rPr>
      </w:pPr>
    </w:p>
    <w:p w14:paraId="0B545589" w14:textId="0718A99B" w:rsidR="001F7D8A" w:rsidRPr="002F7E14" w:rsidRDefault="003E7D7C" w:rsidP="003E7D7C">
      <w:pPr>
        <w:spacing w:line="360" w:lineRule="auto"/>
        <w:ind w:right="51"/>
        <w:jc w:val="center"/>
        <w:rPr>
          <w:rFonts w:ascii="Palatino Linotype" w:eastAsia="Palatino Linotype" w:hAnsi="Palatino Linotype" w:cs="Palatino Linotype"/>
        </w:rPr>
      </w:pPr>
      <w:r w:rsidRPr="002F7E14">
        <w:rPr>
          <w:noProof/>
          <w:lang w:eastAsia="es-MX"/>
        </w:rPr>
        <w:drawing>
          <wp:inline distT="0" distB="0" distL="0" distR="0" wp14:anchorId="78DC2B7C" wp14:editId="562DA0D1">
            <wp:extent cx="5791835" cy="44780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4478020"/>
                    </a:xfrm>
                    <a:prstGeom prst="rect">
                      <a:avLst/>
                    </a:prstGeom>
                  </pic:spPr>
                </pic:pic>
              </a:graphicData>
            </a:graphic>
          </wp:inline>
        </w:drawing>
      </w:r>
    </w:p>
    <w:p w14:paraId="0C1B169D" w14:textId="45D1FDC7" w:rsidR="00822F36" w:rsidRPr="002F7E14" w:rsidRDefault="00822F36" w:rsidP="00822F36">
      <w:pPr>
        <w:suppressAutoHyphens/>
        <w:spacing w:line="360" w:lineRule="auto"/>
        <w:jc w:val="center"/>
        <w:rPr>
          <w:rFonts w:ascii="Palatino Linotype" w:hAnsi="Palatino Linotype" w:cs="Arial"/>
        </w:rPr>
      </w:pPr>
    </w:p>
    <w:p w14:paraId="1DA81861" w14:textId="09E4E858" w:rsidR="00146091" w:rsidRPr="002F7E14" w:rsidRDefault="00864E52" w:rsidP="00BE5333">
      <w:pPr>
        <w:widowControl w:val="0"/>
        <w:autoSpaceDE w:val="0"/>
        <w:autoSpaceDN w:val="0"/>
        <w:adjustRightInd w:val="0"/>
        <w:spacing w:line="360" w:lineRule="auto"/>
        <w:jc w:val="both"/>
        <w:rPr>
          <w:rFonts w:ascii="Palatino Linotype" w:eastAsia="Palatino Linotype" w:hAnsi="Palatino Linotype" w:cs="Palatino Linotype"/>
        </w:rPr>
      </w:pPr>
      <w:r w:rsidRPr="002F7E14">
        <w:rPr>
          <w:rFonts w:ascii="Palatino Linotype" w:eastAsia="Palatino Linotype" w:hAnsi="Palatino Linotype" w:cs="Palatino Linotype"/>
        </w:rPr>
        <w:t>Inconforme con la respuesta obtenida, el particular interpuso el medio de impugnación en que se actúa, señalando como acto impugnado lo siguiente:</w:t>
      </w:r>
    </w:p>
    <w:p w14:paraId="2DB2230E" w14:textId="77777777" w:rsidR="001663D9" w:rsidRPr="002F7E14" w:rsidRDefault="001663D9"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54BBF756" w14:textId="77777777" w:rsidR="00146091" w:rsidRPr="002F7E14" w:rsidRDefault="00146091"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4D3CB09" w14:textId="2C2117CD" w:rsidR="003E7D7C" w:rsidRPr="002F7E14" w:rsidRDefault="003E7D7C" w:rsidP="003E7D7C">
      <w:pPr>
        <w:tabs>
          <w:tab w:val="left" w:pos="851"/>
        </w:tabs>
        <w:spacing w:after="240"/>
        <w:ind w:left="851" w:right="901"/>
        <w:jc w:val="both"/>
        <w:rPr>
          <w:rFonts w:ascii="Palatino Linotype" w:hAnsi="Palatino Linotype" w:cs="Arial"/>
          <w:b/>
          <w:color w:val="000000" w:themeColor="text1"/>
          <w:sz w:val="22"/>
          <w:szCs w:val="22"/>
        </w:rPr>
      </w:pPr>
      <w:r w:rsidRPr="002F7E14">
        <w:rPr>
          <w:rFonts w:ascii="Palatino Linotype" w:hAnsi="Palatino Linotype" w:cs="Arial"/>
          <w:b/>
          <w:color w:val="000000" w:themeColor="text1"/>
          <w:sz w:val="22"/>
          <w:szCs w:val="22"/>
        </w:rPr>
        <w:lastRenderedPageBreak/>
        <w:t xml:space="preserve">Acto </w:t>
      </w:r>
      <w:proofErr w:type="spellStart"/>
      <w:r w:rsidRPr="002F7E14">
        <w:rPr>
          <w:rFonts w:ascii="Palatino Linotype" w:hAnsi="Palatino Linotype" w:cs="Arial"/>
          <w:b/>
          <w:color w:val="000000" w:themeColor="text1"/>
          <w:sz w:val="22"/>
          <w:szCs w:val="22"/>
        </w:rPr>
        <w:t>impuganado</w:t>
      </w:r>
      <w:proofErr w:type="spellEnd"/>
      <w:r w:rsidRPr="002F7E14">
        <w:rPr>
          <w:rFonts w:ascii="Palatino Linotype" w:hAnsi="Palatino Linotype" w:cs="Arial"/>
          <w:b/>
          <w:color w:val="000000" w:themeColor="text1"/>
          <w:sz w:val="22"/>
          <w:szCs w:val="22"/>
        </w:rPr>
        <w:t>:</w:t>
      </w:r>
    </w:p>
    <w:p w14:paraId="6C54D178" w14:textId="1CD2FA29" w:rsidR="00FB4B83" w:rsidRPr="002F7E14" w:rsidRDefault="003E7D7C" w:rsidP="003E7D7C">
      <w:pPr>
        <w:tabs>
          <w:tab w:val="left" w:pos="851"/>
        </w:tabs>
        <w:ind w:left="851" w:right="901"/>
        <w:jc w:val="both"/>
        <w:rPr>
          <w:rFonts w:ascii="Palatino Linotype" w:hAnsi="Palatino Linotype" w:cs="Arial"/>
          <w:i/>
          <w:color w:val="000000" w:themeColor="text1"/>
          <w:sz w:val="22"/>
          <w:szCs w:val="22"/>
        </w:rPr>
      </w:pPr>
      <w:r w:rsidRPr="002F7E14">
        <w:rPr>
          <w:rFonts w:ascii="Palatino Linotype" w:hAnsi="Palatino Linotype" w:cs="Arial"/>
          <w:i/>
          <w:color w:val="000000" w:themeColor="text1"/>
          <w:sz w:val="22"/>
          <w:szCs w:val="22"/>
        </w:rPr>
        <w:t>“El sujeto obligado niega el acceso a la información pública.</w:t>
      </w:r>
      <w:r w:rsidR="00FB4B83" w:rsidRPr="002F7E14">
        <w:rPr>
          <w:rFonts w:ascii="Palatino Linotype" w:hAnsi="Palatino Linotype" w:cs="Arial"/>
          <w:i/>
          <w:color w:val="000000" w:themeColor="text1"/>
          <w:sz w:val="22"/>
          <w:szCs w:val="22"/>
        </w:rPr>
        <w:t>”</w:t>
      </w:r>
    </w:p>
    <w:p w14:paraId="29277207" w14:textId="77777777" w:rsidR="003E7D7C" w:rsidRPr="002F7E14" w:rsidRDefault="003E7D7C" w:rsidP="003E7D7C">
      <w:pPr>
        <w:tabs>
          <w:tab w:val="left" w:pos="851"/>
        </w:tabs>
        <w:ind w:left="851" w:right="901"/>
        <w:jc w:val="both"/>
        <w:rPr>
          <w:rFonts w:ascii="Palatino Linotype" w:hAnsi="Palatino Linotype" w:cs="Arial"/>
          <w:i/>
          <w:color w:val="000000" w:themeColor="text1"/>
          <w:sz w:val="22"/>
          <w:szCs w:val="22"/>
        </w:rPr>
      </w:pPr>
    </w:p>
    <w:p w14:paraId="694E2C57" w14:textId="5A5CA1BB" w:rsidR="003E7D7C" w:rsidRPr="002F7E14" w:rsidRDefault="003E7D7C" w:rsidP="00F060BD">
      <w:pPr>
        <w:tabs>
          <w:tab w:val="left" w:pos="851"/>
        </w:tabs>
        <w:spacing w:after="240"/>
        <w:ind w:left="851" w:right="901"/>
        <w:jc w:val="both"/>
        <w:rPr>
          <w:rFonts w:ascii="Palatino Linotype" w:hAnsi="Palatino Linotype" w:cs="Arial"/>
          <w:b/>
          <w:color w:val="000000" w:themeColor="text1"/>
          <w:sz w:val="22"/>
          <w:szCs w:val="22"/>
        </w:rPr>
      </w:pPr>
      <w:r w:rsidRPr="002F7E14">
        <w:rPr>
          <w:rFonts w:ascii="Palatino Linotype" w:hAnsi="Palatino Linotype" w:cs="Arial"/>
          <w:b/>
          <w:color w:val="000000" w:themeColor="text1"/>
          <w:sz w:val="22"/>
          <w:szCs w:val="22"/>
        </w:rPr>
        <w:t>Razones o motivos de inconformidad:</w:t>
      </w:r>
    </w:p>
    <w:p w14:paraId="14A6B439" w14:textId="1572A358" w:rsidR="003E7D7C" w:rsidRPr="002F7E14" w:rsidRDefault="003E7D7C" w:rsidP="003E7D7C">
      <w:pPr>
        <w:tabs>
          <w:tab w:val="left" w:pos="851"/>
        </w:tabs>
        <w:ind w:left="851" w:right="901"/>
        <w:jc w:val="both"/>
        <w:rPr>
          <w:rFonts w:ascii="Palatino Linotype" w:hAnsi="Palatino Linotype" w:cs="Arial"/>
          <w:i/>
          <w:color w:val="000000" w:themeColor="text1"/>
          <w:sz w:val="22"/>
          <w:szCs w:val="22"/>
        </w:rPr>
      </w:pPr>
      <w:r w:rsidRPr="002F7E14">
        <w:rPr>
          <w:rFonts w:ascii="Palatino Linotype" w:hAnsi="Palatino Linotype" w:cs="Arial"/>
          <w:i/>
          <w:color w:val="000000" w:themeColor="text1"/>
          <w:sz w:val="22"/>
          <w:szCs w:val="22"/>
        </w:rPr>
        <w:t xml:space="preserve">“El sujeto obligado Ayuntamiento de Chimalhuacán niega la atención de petición de información pública correspondiente a la adquisición de 2 vehículos ambulancia. La información solicitada forma parte de las obligaciones comunes de transparencia enmarcadas en la Ley De Transparencia y Acceso a la Información Pública del Estado De México y Municipios. El sujeto obligado menciona que no existe registros documentales de la información de la adquisición de vehículos ambulancia por lo que no hay lugar para entregar la información solicitada. Sin embargo y citando el artículo 19 de la Ley De Transparencia y Acceso a la Información Pública del Estado De México y Municipios, señala: “Se presume que la información debe existir si se refiere a las facultades, competencias y funciones que los ordenamientos jurídicos aplicables otorgan a los sujetos obligados” Así mismo, el artículo 92 fracción XXIX, señala: “La información sobre los procesos y resultados sobre procedimientos de adjudicación directa, invitación restringida y licitación de cualquier naturaleza, y de los contratos celebrados”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número, fecha, el monto del contrato y el plazo de entrega o de ejecución de los </w:t>
      </w:r>
      <w:r w:rsidRPr="002F7E14">
        <w:rPr>
          <w:rFonts w:ascii="Palatino Linotype" w:hAnsi="Palatino Linotype" w:cs="Arial"/>
          <w:i/>
          <w:color w:val="000000" w:themeColor="text1"/>
          <w:sz w:val="22"/>
          <w:szCs w:val="22"/>
        </w:rPr>
        <w:lastRenderedPageBreak/>
        <w:t xml:space="preserve">servicios u obra; 8) Los mecanismos de vigilancia y supervisión, incluyendo, en su caso, los estudios de impacto urbano y ambiental, según corresponda; 9) Los informes de avance sobre las obras o servicios contratados; 10) El convenio de terminación; y 11) El finiquito. De manera que en este orden de ideas se estima que la contratación, compra, renta o adquisición de vehículos ambulancia sea por medio de licitación pública, restringida o adjudicación directa debe de existir soporte documental, pero el sujeto obligado mantiene la negativa de brindar la información </w:t>
      </w:r>
      <w:proofErr w:type="spellStart"/>
      <w:r w:rsidRPr="002F7E14">
        <w:rPr>
          <w:rFonts w:ascii="Palatino Linotype" w:hAnsi="Palatino Linotype" w:cs="Arial"/>
          <w:i/>
          <w:color w:val="000000" w:themeColor="text1"/>
          <w:sz w:val="22"/>
          <w:szCs w:val="22"/>
        </w:rPr>
        <w:t>publica</w:t>
      </w:r>
      <w:proofErr w:type="spellEnd"/>
      <w:r w:rsidRPr="002F7E14">
        <w:rPr>
          <w:rFonts w:ascii="Palatino Linotype" w:hAnsi="Palatino Linotype" w:cs="Arial"/>
          <w:i/>
          <w:color w:val="000000" w:themeColor="text1"/>
          <w:sz w:val="22"/>
          <w:szCs w:val="22"/>
        </w:rPr>
        <w:t xml:space="preserve"> solicitada, violentando el principio de máxima publicidad que emana del artículo 5°, fracción III, de la Constitución Política del Estado Libre y Soberano de México y los preceptos de la Ley De Transparencia y Acceso a la Información Pública del Estado De México y Municipios anteriormente enunciados. Por otra parte, el sujeto obligado actúa de mala fe, esto al mencionar que no existe soporte documental de la adquisición de vehículos ambulancia, puesto que el Articulo 26 de la Ley de Contratación Pública del Estado de México y Municipios señala: “Las adquisiciones, arrendamientos y servicios se adjudicarán a través de licitaciones públicas, mediante convocatoria pública” O bien Articulo 27 “La Secretaría, las entidades, los tribunales administrativos y los ayuntamientos podrán adjudicar adquisiciones, arrendamientos y servicios, mediante las excepciones al procedimiento de licitación que a continuación se señalan: I. Invitación restringida. II. II. Adjudicación directa” Así mismo, el Reglamento de la Ley de Contratación pública del Estado de México y Municipios Señala que los municipios previamente a la adquisición deberán realizar estudios de mercado, de manera que debe de haber un estudio de mercado previo a la adquisición, mismo que advierte el sujeto obligado no existe.” </w:t>
      </w:r>
      <w:r w:rsidRPr="002F7E14">
        <w:rPr>
          <w:rFonts w:ascii="Palatino Linotype" w:hAnsi="Palatino Linotype" w:cs="Arial"/>
          <w:color w:val="000000" w:themeColor="text1"/>
          <w:sz w:val="22"/>
          <w:szCs w:val="22"/>
        </w:rPr>
        <w:t>(Sic).</w:t>
      </w:r>
    </w:p>
    <w:p w14:paraId="5B10705A" w14:textId="77777777" w:rsidR="00C0480F" w:rsidRPr="002F7E14" w:rsidRDefault="00C0480F"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751D2468" w14:textId="1BEBFD89" w:rsidR="003D46D6" w:rsidRPr="002F7E14" w:rsidRDefault="00F060BD" w:rsidP="00BE5333">
      <w:pPr>
        <w:widowControl w:val="0"/>
        <w:autoSpaceDE w:val="0"/>
        <w:autoSpaceDN w:val="0"/>
        <w:adjustRightInd w:val="0"/>
        <w:spacing w:line="360" w:lineRule="auto"/>
        <w:jc w:val="both"/>
        <w:rPr>
          <w:rFonts w:ascii="Palatino Linotype" w:eastAsia="Palatino Linotype" w:hAnsi="Palatino Linotype" w:cs="Palatino Linotype"/>
        </w:rPr>
      </w:pPr>
      <w:r w:rsidRPr="002F7E14">
        <w:rPr>
          <w:rFonts w:ascii="Palatino Linotype" w:eastAsia="Palatino Linotype" w:hAnsi="Palatino Linotype" w:cs="Palatino Linotype"/>
        </w:rPr>
        <w:t>Ahora bien, es preciso iniciar con lo relatado por e</w:t>
      </w:r>
      <w:r w:rsidR="003D46D6" w:rsidRPr="002F7E14">
        <w:rPr>
          <w:rFonts w:ascii="Palatino Linotype" w:eastAsia="Palatino Linotype" w:hAnsi="Palatino Linotype" w:cs="Palatino Linotype"/>
        </w:rPr>
        <w:t xml:space="preserve">l Sujeto Obligado en respuesta; </w:t>
      </w:r>
      <w:r w:rsidRPr="002F7E14">
        <w:rPr>
          <w:rFonts w:ascii="Palatino Linotype" w:eastAsia="Palatino Linotype" w:hAnsi="Palatino Linotype" w:cs="Palatino Linotype"/>
        </w:rPr>
        <w:t xml:space="preserve">relativo al enlace de página de internet proporcionado y la negativa de la información respecto al soporte documental del gasto realizado </w:t>
      </w:r>
      <w:r w:rsidR="003D46D6" w:rsidRPr="002F7E14">
        <w:rPr>
          <w:rFonts w:ascii="Palatino Linotype" w:eastAsia="Palatino Linotype" w:hAnsi="Palatino Linotype" w:cs="Palatino Linotype"/>
        </w:rPr>
        <w:t>para la adquisición de las ambulancias.</w:t>
      </w:r>
    </w:p>
    <w:p w14:paraId="3085E697" w14:textId="77777777" w:rsidR="003D46D6" w:rsidRPr="002F7E14" w:rsidRDefault="003D46D6"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2F1A261A" w14:textId="4BA3151F" w:rsidR="003D46D6" w:rsidRPr="002F7E14" w:rsidRDefault="003D46D6" w:rsidP="003D46D6">
      <w:pPr>
        <w:spacing w:line="360" w:lineRule="auto"/>
        <w:ind w:right="51"/>
        <w:jc w:val="both"/>
        <w:rPr>
          <w:rFonts w:ascii="Palatino Linotype" w:eastAsia="Palatino Linotype" w:hAnsi="Palatino Linotype" w:cs="Palatino Linotype"/>
        </w:rPr>
      </w:pPr>
      <w:r w:rsidRPr="002F7E14">
        <w:rPr>
          <w:rFonts w:ascii="Palatino Linotype" w:eastAsia="Palatino Linotype" w:hAnsi="Palatino Linotype" w:cs="Palatino Linotype"/>
        </w:rPr>
        <w:t>Sobre el primer punto referido en el párrafo que antecede, el Sujeto Obligado no niega contar con la información solicitada, por el contrario facilita un enlace electrónico (link), por medio del cual pretende dar atención a la petic</w:t>
      </w:r>
      <w:r w:rsidR="00B87004" w:rsidRPr="002F7E14">
        <w:rPr>
          <w:rFonts w:ascii="Palatino Linotype" w:eastAsia="Palatino Linotype" w:hAnsi="Palatino Linotype" w:cs="Palatino Linotype"/>
        </w:rPr>
        <w:t>ión realizada por el particular, en ese sent</w:t>
      </w:r>
      <w:r w:rsidR="00230911" w:rsidRPr="002F7E14">
        <w:rPr>
          <w:rFonts w:ascii="Palatino Linotype" w:eastAsia="Palatino Linotype" w:hAnsi="Palatino Linotype" w:cs="Palatino Linotype"/>
        </w:rPr>
        <w:t>ido, asume contar con la misma.</w:t>
      </w:r>
    </w:p>
    <w:p w14:paraId="1574481E" w14:textId="450CDE2B" w:rsidR="00B87004" w:rsidRPr="002F7E14" w:rsidRDefault="00B87004" w:rsidP="003D46D6">
      <w:pPr>
        <w:spacing w:line="360" w:lineRule="auto"/>
        <w:ind w:right="51"/>
        <w:jc w:val="both"/>
        <w:rPr>
          <w:rFonts w:ascii="Palatino Linotype" w:eastAsia="Palatino Linotype" w:hAnsi="Palatino Linotype" w:cs="Palatino Linotype"/>
        </w:rPr>
      </w:pPr>
      <w:r w:rsidRPr="002F7E14">
        <w:rPr>
          <w:rFonts w:ascii="Palatino Linotype" w:eastAsia="Palatino Linotype" w:hAnsi="Palatino Linotype" w:cs="Palatino Linotype"/>
        </w:rPr>
        <w:lastRenderedPageBreak/>
        <w:t>Aunado a lo anterior, en aras de garantizar un correcto análisis resolutorio y libre acceso a la información, éste Instituto, conforme a las facultades conferidas por ley, se da a la tarea de consultar el sitio web que el Sujeto Obligado otorga, teniendo como resultado lo siguiente:</w:t>
      </w:r>
    </w:p>
    <w:p w14:paraId="4A7DE224" w14:textId="77777777" w:rsidR="00B32606" w:rsidRPr="002F7E14" w:rsidRDefault="00B32606" w:rsidP="003D46D6">
      <w:pPr>
        <w:spacing w:line="360" w:lineRule="auto"/>
        <w:ind w:right="51"/>
        <w:jc w:val="both"/>
        <w:rPr>
          <w:rFonts w:ascii="Palatino Linotype" w:eastAsia="Palatino Linotype" w:hAnsi="Palatino Linotype" w:cs="Palatino Linotype"/>
        </w:rPr>
      </w:pPr>
    </w:p>
    <w:p w14:paraId="7029C08C" w14:textId="0BCD97DF" w:rsidR="00B32606" w:rsidRPr="002F7E14" w:rsidRDefault="00B32606" w:rsidP="003D46D6">
      <w:pPr>
        <w:spacing w:line="360" w:lineRule="auto"/>
        <w:ind w:right="51"/>
        <w:jc w:val="both"/>
        <w:rPr>
          <w:rFonts w:ascii="Palatino Linotype" w:eastAsia="Palatino Linotype" w:hAnsi="Palatino Linotype" w:cs="Palatino Linotype"/>
        </w:rPr>
      </w:pPr>
      <w:r w:rsidRPr="002F7E14">
        <w:rPr>
          <w:noProof/>
          <w:lang w:eastAsia="es-MX"/>
        </w:rPr>
        <w:drawing>
          <wp:inline distT="0" distB="0" distL="0" distR="0" wp14:anchorId="6948046D" wp14:editId="77531C9E">
            <wp:extent cx="5791835" cy="296799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967990"/>
                    </a:xfrm>
                    <a:prstGeom prst="rect">
                      <a:avLst/>
                    </a:prstGeom>
                  </pic:spPr>
                </pic:pic>
              </a:graphicData>
            </a:graphic>
          </wp:inline>
        </w:drawing>
      </w:r>
    </w:p>
    <w:p w14:paraId="476A309C" w14:textId="38F8E6E4" w:rsidR="003D46D6" w:rsidRPr="002F7E14" w:rsidRDefault="003D46D6"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07D86D4C" w14:textId="55604A03" w:rsidR="00F060BD" w:rsidRPr="002F7E14" w:rsidRDefault="00B32606" w:rsidP="00BE5333">
      <w:pPr>
        <w:widowControl w:val="0"/>
        <w:autoSpaceDE w:val="0"/>
        <w:autoSpaceDN w:val="0"/>
        <w:adjustRightInd w:val="0"/>
        <w:spacing w:line="360" w:lineRule="auto"/>
        <w:jc w:val="both"/>
        <w:rPr>
          <w:rFonts w:ascii="Palatino Linotype" w:eastAsia="Palatino Linotype" w:hAnsi="Palatino Linotype" w:cs="Palatino Linotype"/>
        </w:rPr>
      </w:pPr>
      <w:r w:rsidRPr="002F7E14">
        <w:rPr>
          <w:rFonts w:ascii="Palatino Linotype" w:eastAsia="Palatino Linotype" w:hAnsi="Palatino Linotype" w:cs="Palatino Linotype"/>
        </w:rPr>
        <w:t xml:space="preserve">Nota: la ilustración insertada anteriormente, sirve exclusivamente como ejemplo para referir la información encontrada en la página de internet </w:t>
      </w:r>
      <w:hyperlink r:id="rId12" w:history="1">
        <w:r w:rsidRPr="002F7E14">
          <w:rPr>
            <w:rStyle w:val="Hipervnculo"/>
            <w:rFonts w:ascii="Palatino Linotype" w:eastAsia="Palatino Linotype" w:hAnsi="Palatino Linotype" w:cs="Palatino Linotype"/>
          </w:rPr>
          <w:t>https://compranet.hacienda.gob.mx/</w:t>
        </w:r>
      </w:hyperlink>
      <w:r w:rsidRPr="002F7E14">
        <w:rPr>
          <w:rFonts w:ascii="Palatino Linotype" w:eastAsia="Palatino Linotype" w:hAnsi="Palatino Linotype" w:cs="Palatino Linotype"/>
        </w:rPr>
        <w:t>.</w:t>
      </w:r>
    </w:p>
    <w:p w14:paraId="06FEE5F6" w14:textId="77777777" w:rsidR="00B32606" w:rsidRPr="002F7E14" w:rsidRDefault="00B32606"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6A04421C" w14:textId="737AE046" w:rsidR="00B32606" w:rsidRPr="002F7E14" w:rsidRDefault="00B32606" w:rsidP="00BE5333">
      <w:pPr>
        <w:widowControl w:val="0"/>
        <w:autoSpaceDE w:val="0"/>
        <w:autoSpaceDN w:val="0"/>
        <w:adjustRightInd w:val="0"/>
        <w:spacing w:line="360" w:lineRule="auto"/>
        <w:jc w:val="both"/>
        <w:rPr>
          <w:rFonts w:ascii="Palatino Linotype" w:eastAsia="Palatino Linotype" w:hAnsi="Palatino Linotype" w:cs="Palatino Linotype"/>
        </w:rPr>
      </w:pPr>
      <w:r w:rsidRPr="002F7E14">
        <w:rPr>
          <w:rFonts w:ascii="Palatino Linotype" w:eastAsia="Palatino Linotype" w:hAnsi="Palatino Linotype" w:cs="Palatino Linotype"/>
        </w:rPr>
        <w:t xml:space="preserve">En atención a lo mencionado con antelación, </w:t>
      </w:r>
      <w:r w:rsidR="008C0392" w:rsidRPr="002F7E14">
        <w:rPr>
          <w:rFonts w:ascii="Palatino Linotype" w:eastAsia="Palatino Linotype" w:hAnsi="Palatino Linotype" w:cs="Palatino Linotype"/>
        </w:rPr>
        <w:t>es necesario apuntar lo establecido por el artículo 161 de la Ley de Transparencia Local, que a la letra menciona lo siguiente:</w:t>
      </w:r>
    </w:p>
    <w:p w14:paraId="0A442638" w14:textId="77777777" w:rsidR="008C0392" w:rsidRPr="002F7E14" w:rsidRDefault="008C0392"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4BFAC488" w14:textId="626CC5FD" w:rsidR="008C0392" w:rsidRPr="002F7E14" w:rsidRDefault="008C0392" w:rsidP="008C0392">
      <w:pPr>
        <w:widowControl w:val="0"/>
        <w:autoSpaceDE w:val="0"/>
        <w:autoSpaceDN w:val="0"/>
        <w:adjustRightInd w:val="0"/>
        <w:ind w:left="851" w:right="899"/>
        <w:jc w:val="both"/>
        <w:rPr>
          <w:rFonts w:ascii="Palatino Linotype" w:hAnsi="Palatino Linotype"/>
          <w:i/>
          <w:sz w:val="22"/>
        </w:rPr>
      </w:pPr>
      <w:r w:rsidRPr="002F7E14">
        <w:rPr>
          <w:rFonts w:ascii="Palatino Linotype" w:hAnsi="Palatino Linotype"/>
          <w:b/>
          <w:i/>
          <w:sz w:val="22"/>
        </w:rPr>
        <w:t>“Artículo 161</w:t>
      </w:r>
      <w:r w:rsidRPr="002F7E14">
        <w:rPr>
          <w:rFonts w:ascii="Palatino Linotype" w:hAnsi="Palatino Linotype"/>
          <w:i/>
          <w:sz w:val="22"/>
        </w:rPr>
        <w:t xml:space="preserve">. Cuando la información requerida por el solicitante ya esté disponible </w:t>
      </w:r>
      <w:r w:rsidRPr="002F7E14">
        <w:rPr>
          <w:rFonts w:ascii="Palatino Linotype" w:hAnsi="Palatino Linotype"/>
          <w:i/>
          <w:sz w:val="22"/>
        </w:rPr>
        <w:lastRenderedPageBreak/>
        <w:t>al público en Publicada en el Periódico Oficial “Gaceta del Gobierno” el 4 de mayo de 2016. Última reforma POGG 11 de octubre de 2021 LEY DE TRANSPARENCIA Y ACCESO A LA INFORMACIÓN PÚBLICA DEL ESTADO DE MÉXICO Y MUNICIPIOS 57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E56AFE5" w14:textId="77777777" w:rsidR="00230911" w:rsidRPr="002F7E14" w:rsidRDefault="00230911" w:rsidP="00230911">
      <w:pPr>
        <w:widowControl w:val="0"/>
        <w:autoSpaceDE w:val="0"/>
        <w:autoSpaceDN w:val="0"/>
        <w:adjustRightInd w:val="0"/>
        <w:ind w:right="899"/>
        <w:jc w:val="both"/>
        <w:rPr>
          <w:rFonts w:ascii="Palatino Linotype" w:eastAsia="Palatino Linotype" w:hAnsi="Palatino Linotype" w:cs="Palatino Linotype"/>
          <w:i/>
          <w:sz w:val="22"/>
        </w:rPr>
      </w:pPr>
    </w:p>
    <w:p w14:paraId="4ACFCD5E" w14:textId="77777777" w:rsidR="00230911" w:rsidRPr="002F7E14" w:rsidRDefault="00230911" w:rsidP="00230911">
      <w:pPr>
        <w:tabs>
          <w:tab w:val="left" w:pos="4962"/>
        </w:tabs>
        <w:spacing w:line="360" w:lineRule="auto"/>
        <w:jc w:val="both"/>
        <w:rPr>
          <w:rFonts w:ascii="Palatino Linotype" w:hAnsi="Palatino Linotype" w:cs="Tahoma"/>
        </w:rPr>
      </w:pPr>
      <w:r w:rsidRPr="002F7E14">
        <w:rPr>
          <w:rFonts w:ascii="Palatino Linotype" w:hAnsi="Palatino Linotype" w:cs="Tahoma"/>
        </w:rPr>
        <w:t xml:space="preserve">En ese </w:t>
      </w:r>
      <w:r w:rsidRPr="002F7E14">
        <w:rPr>
          <w:rFonts w:ascii="Palatino Linotype" w:hAnsi="Palatino Linotype" w:cs="Arial"/>
        </w:rPr>
        <w:t>contexto es importante hacer mención de la Ley de la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que realicen los Ayuntamientos del Estado; los cuales se adjudicarán a través de licitaciones públicas, invitación restringida o adjudicación directa, mediante convocatoria pública, tal y como lo establecen los artículos 4, 26 y 27 de dicha Ley, los cuales son del tenor siguiente:</w:t>
      </w:r>
    </w:p>
    <w:p w14:paraId="21066492" w14:textId="77777777" w:rsidR="00230911" w:rsidRPr="002F7E14" w:rsidRDefault="00230911" w:rsidP="00230911">
      <w:pPr>
        <w:jc w:val="both"/>
        <w:rPr>
          <w:rFonts w:ascii="Palatino Linotype" w:hAnsi="Palatino Linotype" w:cs="Arial"/>
        </w:rPr>
      </w:pPr>
    </w:p>
    <w:p w14:paraId="0D4CEB37"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w:t>
      </w:r>
      <w:r w:rsidRPr="002F7E14">
        <w:rPr>
          <w:rFonts w:ascii="Palatino Linotype" w:hAnsi="Palatino Linotype" w:cs="Arial"/>
          <w:b/>
          <w:i/>
          <w:sz w:val="22"/>
        </w:rPr>
        <w:t>Artículo 4.-</w:t>
      </w:r>
      <w:r w:rsidRPr="002F7E14">
        <w:rPr>
          <w:rFonts w:ascii="Palatino Linotype" w:hAnsi="Palatino Linotype" w:cs="Arial"/>
          <w:i/>
          <w:sz w:val="22"/>
        </w:rPr>
        <w:t xml:space="preserve"> Para los efectos de esta Ley, en las adquisiciones, enajenaciones, arrendamientos y servicios, quedan comprendidos: </w:t>
      </w:r>
    </w:p>
    <w:p w14:paraId="5AE85CF8"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I. La adquisición de bienes muebles. </w:t>
      </w:r>
    </w:p>
    <w:p w14:paraId="1F437495"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II. La adquisición de bienes inmuebles, a través de compraventa. </w:t>
      </w:r>
    </w:p>
    <w:p w14:paraId="79DC2D7A"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III. La enajenación de bienes muebles e inmuebles. </w:t>
      </w:r>
    </w:p>
    <w:p w14:paraId="0EC987C0"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IV. El arrendamiento de bienes muebles e inmuebles. </w:t>
      </w:r>
    </w:p>
    <w:p w14:paraId="64698FEA"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14:paraId="40C2E291"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VI. La contratación de los servicios de reconstrucción y mantenimiento de bienes muebles. </w:t>
      </w:r>
    </w:p>
    <w:p w14:paraId="0F7AB75C"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VII. La contratación de los servicios de maquila, seguros y transportación, así como de los de limpieza y vigilancia de bienes inmuebles</w:t>
      </w:r>
    </w:p>
    <w:p w14:paraId="71D9005D"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lastRenderedPageBreak/>
        <w:t xml:space="preserve">VIII. La prestación de servicios profesionales, la contratación de consultorías, asesorías y estudios e investigaciones, excepto la contratación de servicios personales de personas físicas bajo el régimen de honorarios. </w:t>
      </w:r>
    </w:p>
    <w:p w14:paraId="2CEFD59D"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En general, otros actos que impliquen la contratación de servicios de cualquier naturaleza.</w:t>
      </w:r>
    </w:p>
    <w:p w14:paraId="07E2BC2F"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Artículo 26.- Las </w:t>
      </w:r>
      <w:r w:rsidRPr="002F7E14">
        <w:rPr>
          <w:rFonts w:ascii="Palatino Linotype" w:hAnsi="Palatino Linotype" w:cs="Arial"/>
          <w:b/>
          <w:i/>
          <w:sz w:val="22"/>
        </w:rPr>
        <w:t>adquisiciones, arrendamientos y servicios se adjudicarán a través de licitaciones públicas, mediante convocatoria pública</w:t>
      </w:r>
      <w:r w:rsidRPr="002F7E14">
        <w:rPr>
          <w:rFonts w:ascii="Palatino Linotype" w:hAnsi="Palatino Linotype" w:cs="Arial"/>
          <w:i/>
          <w:sz w:val="22"/>
        </w:rPr>
        <w:t>.</w:t>
      </w:r>
    </w:p>
    <w:p w14:paraId="205A09E1"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 xml:space="preserve">Artículo 27.- </w:t>
      </w:r>
      <w:r w:rsidRPr="002F7E14">
        <w:rPr>
          <w:rFonts w:ascii="Palatino Linotype" w:hAnsi="Palatino Linotype" w:cs="Arial"/>
          <w:i/>
          <w:sz w:val="22"/>
        </w:rPr>
        <w:t xml:space="preserve">La Secretaría, las entidades, los tribunales administrativos y los ayuntamientos podrán adjudicar adquisiciones, arrendamientos y servicios, mediante las excepciones al procedimiento de licitación que a continuación se señalan: </w:t>
      </w:r>
    </w:p>
    <w:p w14:paraId="3939B60F"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 xml:space="preserve">I. Invitación restringida. </w:t>
      </w:r>
    </w:p>
    <w:p w14:paraId="760A3590"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II. Adjudicación directa.”</w:t>
      </w:r>
    </w:p>
    <w:p w14:paraId="00B5C689" w14:textId="77777777" w:rsidR="00230911" w:rsidRPr="002F7E14" w:rsidRDefault="00230911" w:rsidP="00230911">
      <w:pPr>
        <w:ind w:left="851" w:right="899"/>
        <w:jc w:val="both"/>
        <w:rPr>
          <w:rFonts w:ascii="Palatino Linotype" w:hAnsi="Palatino Linotype" w:cs="Arial"/>
          <w:sz w:val="16"/>
          <w:szCs w:val="16"/>
        </w:rPr>
      </w:pPr>
      <w:r w:rsidRPr="002F7E14">
        <w:rPr>
          <w:rFonts w:ascii="Palatino Linotype" w:hAnsi="Palatino Linotype" w:cs="Arial"/>
          <w:i/>
          <w:sz w:val="22"/>
        </w:rPr>
        <w:t>(Énfasis añadido)</w:t>
      </w:r>
    </w:p>
    <w:p w14:paraId="588E1490" w14:textId="77777777" w:rsidR="00230911" w:rsidRPr="002F7E14" w:rsidRDefault="00230911" w:rsidP="00230911">
      <w:pPr>
        <w:rPr>
          <w:rFonts w:ascii="Palatino Linotype" w:hAnsi="Palatino Linotype" w:cs="Arial"/>
          <w:b/>
          <w:spacing w:val="44"/>
        </w:rPr>
      </w:pPr>
    </w:p>
    <w:p w14:paraId="5DB7CB41"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6EFD53FA" w14:textId="77777777" w:rsidR="00230911" w:rsidRPr="002F7E14" w:rsidRDefault="00230911" w:rsidP="00230911">
      <w:pPr>
        <w:spacing w:line="360" w:lineRule="auto"/>
        <w:jc w:val="both"/>
        <w:rPr>
          <w:rFonts w:ascii="Palatino Linotype" w:hAnsi="Palatino Linotype" w:cs="Arial"/>
        </w:rPr>
      </w:pPr>
    </w:p>
    <w:p w14:paraId="078B9616"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11096BA3" w14:textId="77777777" w:rsidR="00230911" w:rsidRPr="002F7E14" w:rsidRDefault="00230911" w:rsidP="00230911">
      <w:pPr>
        <w:spacing w:line="360" w:lineRule="auto"/>
        <w:jc w:val="both"/>
        <w:rPr>
          <w:rFonts w:ascii="Palatino Linotype" w:hAnsi="Palatino Linotype" w:cs="Arial"/>
        </w:rPr>
      </w:pPr>
    </w:p>
    <w:p w14:paraId="3173150C"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Por lo que, en las licitaciones se debe seguir el procedimiento marcado en el artículo 35 del precitado ordenamiento, que literalmente establece:</w:t>
      </w:r>
    </w:p>
    <w:p w14:paraId="26FB361E" w14:textId="77777777" w:rsidR="00230911" w:rsidRPr="002F7E14" w:rsidRDefault="00230911" w:rsidP="00230911">
      <w:pPr>
        <w:jc w:val="both"/>
        <w:rPr>
          <w:rFonts w:ascii="Palatino Linotype" w:hAnsi="Palatino Linotype" w:cs="Arial"/>
        </w:rPr>
      </w:pPr>
    </w:p>
    <w:p w14:paraId="0E57DEB0"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b/>
          <w:i/>
          <w:sz w:val="22"/>
        </w:rPr>
        <w:lastRenderedPageBreak/>
        <w:t>“Artículo 35</w:t>
      </w:r>
      <w:r w:rsidRPr="002F7E14">
        <w:rPr>
          <w:rFonts w:ascii="Palatino Linotype" w:hAnsi="Palatino Linotype" w:cs="Arial"/>
          <w:i/>
          <w:sz w:val="22"/>
        </w:rPr>
        <w:t>.- En los procedimientos de licitación pública se observará lo siguiente:</w:t>
      </w:r>
    </w:p>
    <w:p w14:paraId="5C06CBD8"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14:paraId="0BC7095E"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14:paraId="6DBF2433"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58DCBC8D"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14:paraId="273A4929"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14:paraId="02157EDE"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14:paraId="0DB0BD61"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VII. Se emitirá el fallo dentro de los 15 días hábiles siguientes a la publicación de la convocatoria.</w:t>
      </w:r>
    </w:p>
    <w:p w14:paraId="505DE497" w14:textId="77777777" w:rsidR="00230911" w:rsidRPr="002F7E14" w:rsidRDefault="00230911" w:rsidP="00230911">
      <w:pPr>
        <w:tabs>
          <w:tab w:val="left" w:pos="8222"/>
        </w:tabs>
        <w:ind w:left="851" w:right="899"/>
        <w:jc w:val="both"/>
        <w:rPr>
          <w:rFonts w:ascii="Palatino Linotype" w:hAnsi="Palatino Linotype" w:cs="Arial"/>
          <w:i/>
          <w:sz w:val="22"/>
        </w:rPr>
      </w:pPr>
      <w:r w:rsidRPr="002F7E14">
        <w:rPr>
          <w:rFonts w:ascii="Palatino Linotype" w:hAnsi="Palatino Linotype" w:cs="Arial"/>
          <w:i/>
          <w:sz w:val="22"/>
        </w:rPr>
        <w:t>VIII. Los licitantes se podrán registrar hasta el día y la hora fijados para el acto de presentación y apertura de propuestas.</w:t>
      </w:r>
      <w:r w:rsidRPr="002F7E14">
        <w:rPr>
          <w:rFonts w:ascii="Palatino Linotype" w:hAnsi="Palatino Linotype" w:cs="Arial"/>
          <w:b/>
          <w:i/>
          <w:sz w:val="22"/>
        </w:rPr>
        <w:t>”</w:t>
      </w:r>
    </w:p>
    <w:p w14:paraId="3D176818" w14:textId="77777777" w:rsidR="00230911" w:rsidRPr="002F7E14" w:rsidRDefault="00230911" w:rsidP="00230911">
      <w:pPr>
        <w:tabs>
          <w:tab w:val="left" w:pos="8222"/>
        </w:tabs>
        <w:ind w:left="851" w:right="899"/>
        <w:jc w:val="both"/>
        <w:rPr>
          <w:rFonts w:ascii="Palatino Linotype" w:hAnsi="Palatino Linotype" w:cs="Arial"/>
        </w:rPr>
      </w:pPr>
      <w:r w:rsidRPr="002F7E14">
        <w:rPr>
          <w:rFonts w:ascii="Palatino Linotype" w:hAnsi="Palatino Linotype" w:cs="Arial"/>
        </w:rPr>
        <w:t>(Énfasis añadido)</w:t>
      </w:r>
    </w:p>
    <w:p w14:paraId="4601487F" w14:textId="77777777" w:rsidR="00230911" w:rsidRPr="002F7E14" w:rsidRDefault="00230911" w:rsidP="00230911">
      <w:pPr>
        <w:ind w:left="851" w:right="902"/>
        <w:jc w:val="both"/>
        <w:rPr>
          <w:rFonts w:ascii="Palatino Linotype" w:hAnsi="Palatino Linotype" w:cs="Arial"/>
        </w:rPr>
      </w:pPr>
    </w:p>
    <w:p w14:paraId="4FE109D0" w14:textId="35784744"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6252C009" w14:textId="77777777" w:rsidR="00230911" w:rsidRPr="002F7E14" w:rsidRDefault="00230911" w:rsidP="00230911">
      <w:pPr>
        <w:spacing w:line="360" w:lineRule="auto"/>
        <w:jc w:val="both"/>
        <w:rPr>
          <w:rFonts w:ascii="Palatino Linotype" w:hAnsi="Palatino Linotype" w:cs="Arial"/>
        </w:rPr>
      </w:pPr>
    </w:p>
    <w:p w14:paraId="07425E1D"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lastRenderedPageBreak/>
        <w:t>Además, respecto al dictamen y el fallo de la adjudicación, es de señalar que la Ley en mención indica lo siguiente:</w:t>
      </w:r>
    </w:p>
    <w:p w14:paraId="18212114" w14:textId="77777777" w:rsidR="00230911" w:rsidRPr="002F7E14" w:rsidRDefault="00230911" w:rsidP="00230911">
      <w:pPr>
        <w:jc w:val="both"/>
        <w:rPr>
          <w:rFonts w:ascii="Palatino Linotype" w:hAnsi="Palatino Linotype" w:cs="Arial"/>
        </w:rPr>
      </w:pPr>
    </w:p>
    <w:p w14:paraId="49FECBFD"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“Artículo 37.-</w:t>
      </w:r>
      <w:r w:rsidRPr="002F7E14">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4EE48CF0"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Artículo 38.-</w:t>
      </w:r>
      <w:r w:rsidRPr="002F7E14">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30FFBFD6"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2F7E14">
        <w:rPr>
          <w:rFonts w:ascii="Palatino Linotype" w:hAnsi="Palatino Linotype" w:cs="Arial"/>
          <w:b/>
          <w:i/>
          <w:sz w:val="22"/>
        </w:rPr>
        <w:t>”</w:t>
      </w:r>
      <w:r w:rsidRPr="002F7E14">
        <w:rPr>
          <w:rFonts w:ascii="Palatino Linotype" w:hAnsi="Palatino Linotype" w:cs="Arial"/>
          <w:i/>
          <w:sz w:val="22"/>
        </w:rPr>
        <w:t xml:space="preserve"> </w:t>
      </w:r>
    </w:p>
    <w:p w14:paraId="5E6F36C1" w14:textId="77777777" w:rsidR="00230911" w:rsidRPr="002F7E14" w:rsidRDefault="00230911" w:rsidP="00230911">
      <w:pPr>
        <w:ind w:left="851" w:right="992"/>
        <w:jc w:val="both"/>
        <w:rPr>
          <w:rFonts w:ascii="Palatino Linotype" w:hAnsi="Palatino Linotype" w:cs="Arial"/>
          <w:i/>
          <w:sz w:val="22"/>
        </w:rPr>
      </w:pPr>
    </w:p>
    <w:p w14:paraId="6B9464ED"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36F0B7A2" w14:textId="77777777" w:rsidR="00230911" w:rsidRPr="002F7E14" w:rsidRDefault="00230911" w:rsidP="00230911">
      <w:pPr>
        <w:spacing w:line="360" w:lineRule="auto"/>
        <w:jc w:val="both"/>
        <w:rPr>
          <w:rFonts w:ascii="Palatino Linotype" w:hAnsi="Palatino Linotype" w:cs="Arial"/>
        </w:rPr>
      </w:pPr>
    </w:p>
    <w:p w14:paraId="4BC18C1B"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5B28C1DF" w14:textId="77777777" w:rsidR="00230911" w:rsidRPr="002F7E14" w:rsidRDefault="00230911" w:rsidP="00230911">
      <w:pPr>
        <w:jc w:val="both"/>
        <w:rPr>
          <w:rFonts w:ascii="Palatino Linotype" w:hAnsi="Palatino Linotype" w:cs="Arial"/>
        </w:rPr>
      </w:pPr>
    </w:p>
    <w:p w14:paraId="45A26E97"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lastRenderedPageBreak/>
        <w:t>“Artículo 46.-</w:t>
      </w:r>
      <w:r w:rsidRPr="002F7E14">
        <w:rPr>
          <w:rFonts w:ascii="Palatino Linotype" w:hAnsi="Palatino Linotype" w:cs="Arial"/>
          <w:i/>
          <w:sz w:val="22"/>
        </w:rPr>
        <w:t xml:space="preserve"> El procedimiento de invitación restringida se desarrollará en los términos de la licitación pública, a excepción de la publicación de la convocatoria.” (Sic)</w:t>
      </w:r>
    </w:p>
    <w:p w14:paraId="037963E3"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Por ello, el Reglamento de la Ley en comento, en su artículo 90, indica cuales lo son los supuestos que deberán observarse para llevar a cabo dicho procedimiento:</w:t>
      </w:r>
    </w:p>
    <w:p w14:paraId="62F9A473"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Artículo 90.-</w:t>
      </w:r>
      <w:r w:rsidRPr="002F7E14">
        <w:rPr>
          <w:rFonts w:ascii="Palatino Linotype" w:hAnsi="Palatino Linotype" w:cs="Arial"/>
          <w:i/>
          <w:sz w:val="22"/>
        </w:rPr>
        <w:t xml:space="preserve"> En el procedimiento de invitación restringida se deberá observar lo siguiente:</w:t>
      </w:r>
    </w:p>
    <w:p w14:paraId="1E26B755"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I. Se invitará a un mínimo de tres personas seleccionadas de entre las que se encuentren inscritas e n el catálogo de proveedores y de prestadores de servicios.</w:t>
      </w:r>
    </w:p>
    <w:p w14:paraId="4E53EC67"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14:paraId="04A111EC"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II. Las bases de la invitación restringida indicarán los aspectos de la adquisición o contratación; y</w:t>
      </w:r>
    </w:p>
    <w:p w14:paraId="323950CB" w14:textId="77777777" w:rsidR="00230911" w:rsidRPr="002F7E14" w:rsidRDefault="00230911" w:rsidP="00230911">
      <w:pPr>
        <w:ind w:left="851" w:right="899"/>
        <w:jc w:val="both"/>
        <w:rPr>
          <w:rFonts w:ascii="Palatino Linotype" w:hAnsi="Palatino Linotype" w:cs="Arial"/>
          <w:b/>
          <w:i/>
          <w:sz w:val="22"/>
        </w:rPr>
      </w:pPr>
      <w:r w:rsidRPr="002F7E14">
        <w:rPr>
          <w:rFonts w:ascii="Palatino Linotype" w:hAnsi="Palatino Linotype" w:cs="Arial"/>
          <w:i/>
          <w:sz w:val="22"/>
        </w:rPr>
        <w:t>III. Serán aplicables, en lo conducente, las disposiciones de la licitación pública.</w:t>
      </w:r>
      <w:r w:rsidRPr="002F7E14">
        <w:rPr>
          <w:rFonts w:ascii="Palatino Linotype" w:hAnsi="Palatino Linotype" w:cs="Arial"/>
          <w:b/>
          <w:i/>
          <w:sz w:val="22"/>
        </w:rPr>
        <w:t>”</w:t>
      </w:r>
    </w:p>
    <w:p w14:paraId="5BDD4F37" w14:textId="77777777" w:rsidR="00230911" w:rsidRPr="002F7E14" w:rsidRDefault="00230911" w:rsidP="00230911">
      <w:pPr>
        <w:ind w:left="709" w:right="760"/>
        <w:jc w:val="both"/>
        <w:rPr>
          <w:rFonts w:ascii="Palatino Linotype" w:hAnsi="Palatino Linotype" w:cs="Arial"/>
          <w:i/>
          <w:sz w:val="22"/>
        </w:rPr>
      </w:pPr>
    </w:p>
    <w:p w14:paraId="5434D828"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0A5554F2" w14:textId="77777777" w:rsidR="00230911" w:rsidRPr="002F7E14" w:rsidRDefault="00230911" w:rsidP="00230911">
      <w:pPr>
        <w:spacing w:line="360" w:lineRule="auto"/>
        <w:jc w:val="both"/>
        <w:rPr>
          <w:rFonts w:ascii="Palatino Linotype" w:hAnsi="Palatino Linotype" w:cs="Arial"/>
        </w:rPr>
      </w:pPr>
    </w:p>
    <w:p w14:paraId="06A8764C"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07CF05CC" w14:textId="77777777" w:rsidR="00230911" w:rsidRPr="002F7E14" w:rsidRDefault="00230911" w:rsidP="00230911">
      <w:pPr>
        <w:spacing w:line="360" w:lineRule="auto"/>
        <w:jc w:val="both"/>
        <w:rPr>
          <w:rFonts w:ascii="Palatino Linotype" w:hAnsi="Palatino Linotype" w:cs="Arial"/>
        </w:rPr>
      </w:pPr>
    </w:p>
    <w:p w14:paraId="2C1E21D3"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B0476C5" w14:textId="77777777" w:rsidR="00230911" w:rsidRPr="002F7E14" w:rsidRDefault="00230911" w:rsidP="00230911">
      <w:pPr>
        <w:spacing w:line="360" w:lineRule="auto"/>
        <w:jc w:val="both"/>
        <w:rPr>
          <w:rFonts w:ascii="Palatino Linotype" w:hAnsi="Palatino Linotype" w:cs="Arial"/>
        </w:rPr>
      </w:pPr>
    </w:p>
    <w:p w14:paraId="154D1240"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lastRenderedPageBreak/>
        <w:t xml:space="preserve">Además, el artículo 94 del referido Reglamento, detalla el procedimiento que se llevará a cabo en la adjudicación directa, de la siguiente manera: </w:t>
      </w:r>
    </w:p>
    <w:p w14:paraId="48C1DAF2" w14:textId="77777777" w:rsidR="00230911" w:rsidRPr="002F7E14" w:rsidRDefault="00230911" w:rsidP="00230911">
      <w:pPr>
        <w:jc w:val="both"/>
        <w:rPr>
          <w:rFonts w:ascii="Palatino Linotype" w:hAnsi="Palatino Linotype" w:cs="Arial"/>
        </w:rPr>
      </w:pPr>
    </w:p>
    <w:p w14:paraId="4FF94A82" w14:textId="77777777" w:rsidR="00230911" w:rsidRPr="002F7E14" w:rsidRDefault="00230911" w:rsidP="00230911">
      <w:pPr>
        <w:ind w:left="851" w:right="899"/>
        <w:jc w:val="both"/>
        <w:rPr>
          <w:rFonts w:ascii="Palatino Linotype" w:hAnsi="Palatino Linotype" w:cs="Arial"/>
          <w:b/>
          <w:i/>
          <w:sz w:val="22"/>
        </w:rPr>
      </w:pPr>
      <w:r w:rsidRPr="002F7E14">
        <w:rPr>
          <w:rFonts w:ascii="Palatino Linotype" w:hAnsi="Palatino Linotype" w:cs="Arial"/>
          <w:b/>
          <w:i/>
          <w:sz w:val="22"/>
        </w:rPr>
        <w:t xml:space="preserve">“Artículo 94.- </w:t>
      </w:r>
      <w:r w:rsidRPr="002F7E14">
        <w:rPr>
          <w:rFonts w:ascii="Palatino Linotype" w:hAnsi="Palatino Linotype" w:cs="Arial"/>
          <w:i/>
          <w:sz w:val="22"/>
        </w:rPr>
        <w:t>En el procedimiento de adjudicación directa se observará lo siguiente:</w:t>
      </w:r>
      <w:r w:rsidRPr="002F7E14">
        <w:rPr>
          <w:rFonts w:ascii="Palatino Linotype" w:hAnsi="Palatino Linotype" w:cs="Arial"/>
          <w:b/>
          <w:i/>
          <w:sz w:val="22"/>
        </w:rPr>
        <w:t xml:space="preserve"> </w:t>
      </w:r>
    </w:p>
    <w:p w14:paraId="29AC39D7"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I.</w:t>
      </w:r>
      <w:r w:rsidRPr="002F7E14">
        <w:rPr>
          <w:rFonts w:ascii="Palatino Linotype" w:hAnsi="Palatino Linotype" w:cs="Arial"/>
          <w:i/>
          <w:sz w:val="22"/>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4F33B410"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II.</w:t>
      </w:r>
      <w:r w:rsidRPr="002F7E14">
        <w:rPr>
          <w:rFonts w:ascii="Palatino Linotype" w:hAnsi="Palatino Linotype" w:cs="Arial"/>
          <w:i/>
          <w:sz w:val="22"/>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0D8FA42E"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III.</w:t>
      </w:r>
      <w:r w:rsidRPr="002F7E14">
        <w:rPr>
          <w:rFonts w:ascii="Palatino Linotype" w:hAnsi="Palatino Linotype" w:cs="Arial"/>
          <w:i/>
          <w:sz w:val="22"/>
        </w:rPr>
        <w:t xml:space="preserve"> La solicitud de participación contendrá, como mínimo, la descripción y cantidad de los bienes o servicios requeridos, lugar, plazo de entrega o duración del servicio y forma de pago;</w:t>
      </w:r>
    </w:p>
    <w:p w14:paraId="5A9A2E6F"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IV.</w:t>
      </w:r>
      <w:r w:rsidRPr="002F7E14">
        <w:rPr>
          <w:rFonts w:ascii="Palatino Linotype" w:hAnsi="Palatino Linotype" w:cs="Arial"/>
          <w:i/>
          <w:sz w:val="22"/>
        </w:rPr>
        <w:t xml:space="preserve"> La solicitud de participación deberá señalar el día, hora y lugar en que tendrá verificativo el acto de presentación y apertura de ofertas;</w:t>
      </w:r>
    </w:p>
    <w:p w14:paraId="67F43B3A"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V.</w:t>
      </w:r>
      <w:r w:rsidRPr="002F7E14">
        <w:rPr>
          <w:rFonts w:ascii="Palatino Linotype" w:hAnsi="Palatino Linotype" w:cs="Arial"/>
          <w:i/>
          <w:sz w:val="22"/>
        </w:rPr>
        <w:t xml:space="preserve"> Atendiendo a la naturaleza de los bienes o servicios, la convocante podrá optar entre celebrar o no junta de aclaraciones, en términos de lo dispuesto por este Reglamento;</w:t>
      </w:r>
    </w:p>
    <w:p w14:paraId="1F911749"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VI.</w:t>
      </w:r>
      <w:r w:rsidRPr="002F7E14">
        <w:rPr>
          <w:rFonts w:ascii="Palatino Linotype" w:hAnsi="Palatino Linotype" w:cs="Arial"/>
          <w:i/>
          <w:sz w:val="22"/>
        </w:rPr>
        <w:t xml:space="preserve"> El servidor público designado por la convocante será el responsable de llevar a cabo el acto de presentación y apertura de propuestas;</w:t>
      </w:r>
    </w:p>
    <w:p w14:paraId="1C36FEA0"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VII.</w:t>
      </w:r>
      <w:r w:rsidRPr="002F7E14">
        <w:rPr>
          <w:rFonts w:ascii="Palatino Linotype" w:hAnsi="Palatino Linotype" w:cs="Arial"/>
          <w:i/>
          <w:sz w:val="22"/>
        </w:rPr>
        <w:t xml:space="preserve"> Se observarán, en lo conducente, las disposiciones relativas a la contraoferta; y</w:t>
      </w:r>
    </w:p>
    <w:p w14:paraId="04D2EEF6"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b/>
          <w:i/>
          <w:sz w:val="22"/>
        </w:rPr>
        <w:t>VIII.</w:t>
      </w:r>
      <w:r w:rsidRPr="002F7E14">
        <w:rPr>
          <w:rFonts w:ascii="Palatino Linotype" w:hAnsi="Palatino Linotype" w:cs="Arial"/>
          <w:i/>
          <w:sz w:val="22"/>
        </w:rPr>
        <w:t xml:space="preserve"> El comité será responsable de emitir el dictamen de adjudicación que servirá de base para el fallo de adjudicación; correspondiendo a la convocante emitir dicho fallo, quien lo hará del conocimiento de los licitantes.</w:t>
      </w:r>
      <w:r w:rsidRPr="002F7E14">
        <w:rPr>
          <w:rFonts w:ascii="Palatino Linotype" w:hAnsi="Palatino Linotype" w:cs="Arial"/>
          <w:b/>
          <w:i/>
          <w:sz w:val="22"/>
        </w:rPr>
        <w:t>”</w:t>
      </w:r>
      <w:r w:rsidRPr="002F7E14">
        <w:rPr>
          <w:rFonts w:ascii="Palatino Linotype" w:hAnsi="Palatino Linotype" w:cs="Arial"/>
          <w:i/>
          <w:sz w:val="22"/>
        </w:rPr>
        <w:t xml:space="preserve"> </w:t>
      </w:r>
    </w:p>
    <w:p w14:paraId="2B25F4A3" w14:textId="77777777" w:rsidR="00230911" w:rsidRPr="002F7E14" w:rsidRDefault="00230911" w:rsidP="00230911">
      <w:pPr>
        <w:ind w:left="851" w:right="899"/>
        <w:jc w:val="both"/>
        <w:rPr>
          <w:rFonts w:ascii="Palatino Linotype" w:hAnsi="Palatino Linotype" w:cs="Arial"/>
          <w:i/>
          <w:sz w:val="22"/>
        </w:rPr>
      </w:pPr>
      <w:r w:rsidRPr="002F7E14">
        <w:rPr>
          <w:rFonts w:ascii="Palatino Linotype" w:hAnsi="Palatino Linotype" w:cs="Arial"/>
          <w:i/>
          <w:sz w:val="22"/>
        </w:rPr>
        <w:t>(Énfasis añadido)</w:t>
      </w:r>
    </w:p>
    <w:p w14:paraId="6A26DD91" w14:textId="77777777" w:rsidR="00230911" w:rsidRPr="002F7E14" w:rsidRDefault="00230911" w:rsidP="00230911">
      <w:pPr>
        <w:ind w:left="851" w:right="851"/>
        <w:jc w:val="both"/>
        <w:rPr>
          <w:rFonts w:ascii="Palatino Linotype" w:hAnsi="Palatino Linotype" w:cs="Arial"/>
          <w:i/>
          <w:sz w:val="22"/>
        </w:rPr>
      </w:pPr>
    </w:p>
    <w:p w14:paraId="700EE109"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rPr>
        <w:t xml:space="preserve">En este sentido, </w:t>
      </w:r>
      <w:r w:rsidRPr="002F7E14">
        <w:rPr>
          <w:rFonts w:ascii="Palatino Linotype" w:hAnsi="Palatino Linotype" w:cs="Arial"/>
        </w:rPr>
        <w:t>debe decirse que la información sobre procesos y resultado; así como, procedimientos de adjudicación directa, invitación restringida y licitación de cualquier naturaleza, se encuentra considerada como una de las obligaciones de transparencias comunes que l</w:t>
      </w:r>
      <w:r w:rsidRPr="002F7E14">
        <w:rPr>
          <w:rFonts w:ascii="Palatino Linotype" w:hAnsi="Palatino Linotype"/>
        </w:rPr>
        <w:t xml:space="preserve">os Sujetos Obligados tienen el deber de poner a disposición del público de manera permanente y actualizada de forma sencilla, precisa y entendible, en los </w:t>
      </w:r>
      <w:r w:rsidRPr="002F7E14">
        <w:rPr>
          <w:rFonts w:ascii="Palatino Linotype" w:hAnsi="Palatino Linotype"/>
        </w:rPr>
        <w:lastRenderedPageBreak/>
        <w:t xml:space="preserve">respectivos medios electrónicos, de acuerdo con sus facultades, atribuciones, funciones u objeto social, según corresponda; esto conforme a lo establecido en </w:t>
      </w:r>
      <w:r w:rsidRPr="002F7E14">
        <w:rPr>
          <w:rFonts w:ascii="Palatino Linotype" w:hAnsi="Palatino Linotype" w:cs="Arial"/>
          <w:color w:val="000000"/>
        </w:rPr>
        <w:t xml:space="preserve">el </w:t>
      </w:r>
      <w:r w:rsidRPr="002F7E14">
        <w:rPr>
          <w:rFonts w:ascii="Palatino Linotype" w:hAnsi="Palatino Linotype" w:cs="Arial"/>
        </w:rPr>
        <w:t>artículo 92 de la de la Ley de Transparencia y Acceso a la Información Pública del Estado de México y Municipios, en su fracción XXIX, dispone lo siguiente:</w:t>
      </w:r>
    </w:p>
    <w:p w14:paraId="05DBFC8D" w14:textId="77777777" w:rsidR="00230911" w:rsidRPr="002F7E14" w:rsidRDefault="00230911" w:rsidP="00230911">
      <w:pPr>
        <w:jc w:val="both"/>
        <w:rPr>
          <w:rFonts w:ascii="Palatino Linotype" w:hAnsi="Palatino Linotype" w:cs="Arial"/>
        </w:rPr>
      </w:pPr>
    </w:p>
    <w:p w14:paraId="63745E73"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“Artículo 92. </w:t>
      </w:r>
      <w:r w:rsidRPr="002F7E14">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584895"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i/>
          <w:iCs/>
          <w:sz w:val="22"/>
          <w:szCs w:val="22"/>
        </w:rPr>
        <w:t>(…)</w:t>
      </w:r>
    </w:p>
    <w:p w14:paraId="0FE537B3"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XXIX. </w:t>
      </w:r>
      <w:r w:rsidRPr="002F7E14">
        <w:rPr>
          <w:rFonts w:ascii="Palatino Linotype" w:hAnsi="Palatino Linotype" w:cs="Arial"/>
          <w:i/>
          <w:iCs/>
          <w:sz w:val="22"/>
          <w:szCs w:val="22"/>
        </w:rPr>
        <w:t xml:space="preserve">La </w:t>
      </w:r>
      <w:r w:rsidRPr="002F7E14">
        <w:rPr>
          <w:rFonts w:ascii="Palatino Linotype" w:hAnsi="Palatino Linotype" w:cs="Arial"/>
          <w:b/>
          <w:i/>
          <w:iCs/>
          <w:sz w:val="22"/>
          <w:szCs w:val="22"/>
        </w:rPr>
        <w:t xml:space="preserve">información sobre los procesos y resultados sobre procedimientos de adjudicación directa, invitación restringida y licitación de cualquier naturaleza, </w:t>
      </w:r>
      <w:r w:rsidRPr="002F7E14">
        <w:rPr>
          <w:rFonts w:ascii="Palatino Linotype" w:hAnsi="Palatino Linotype" w:cs="Arial"/>
          <w:b/>
          <w:bCs/>
          <w:i/>
          <w:iCs/>
          <w:sz w:val="22"/>
          <w:szCs w:val="22"/>
        </w:rPr>
        <w:t>incluyendo la versión pública del expediente respectivo y de los contratos</w:t>
      </w:r>
      <w:r w:rsidRPr="002F7E14">
        <w:rPr>
          <w:rFonts w:ascii="Palatino Linotype" w:hAnsi="Palatino Linotype" w:cs="Arial"/>
          <w:b/>
          <w:i/>
          <w:iCs/>
          <w:sz w:val="22"/>
          <w:szCs w:val="22"/>
        </w:rPr>
        <w:t xml:space="preserve"> celebrados</w:t>
      </w:r>
      <w:r w:rsidRPr="002F7E14">
        <w:rPr>
          <w:rFonts w:ascii="Palatino Linotype" w:hAnsi="Palatino Linotype" w:cs="Arial"/>
          <w:i/>
          <w:iCs/>
          <w:sz w:val="22"/>
          <w:szCs w:val="22"/>
        </w:rPr>
        <w:t>, que deberán contener, por los menos, lo siguiente:</w:t>
      </w:r>
    </w:p>
    <w:p w14:paraId="67969103"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a) </w:t>
      </w:r>
      <w:r w:rsidRPr="002F7E14">
        <w:rPr>
          <w:rFonts w:ascii="Palatino Linotype" w:hAnsi="Palatino Linotype" w:cs="Arial"/>
          <w:i/>
          <w:iCs/>
          <w:sz w:val="22"/>
          <w:szCs w:val="22"/>
        </w:rPr>
        <w:t>De licitaciones públicas o procedimientos de invitación restringida:</w:t>
      </w:r>
    </w:p>
    <w:p w14:paraId="16461FC5"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1)</w:t>
      </w:r>
      <w:r w:rsidRPr="002F7E14">
        <w:rPr>
          <w:rFonts w:ascii="Palatino Linotype" w:hAnsi="Palatino Linotype" w:cs="Arial"/>
          <w:i/>
          <w:iCs/>
          <w:sz w:val="22"/>
          <w:szCs w:val="22"/>
        </w:rPr>
        <w:t xml:space="preserve"> La convocatoria o invitación emitida, así como los fundamentos legales aplicados para llevarla a cabo;</w:t>
      </w:r>
    </w:p>
    <w:p w14:paraId="1B3D8FD3"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2) </w:t>
      </w:r>
      <w:r w:rsidRPr="002F7E14">
        <w:rPr>
          <w:rFonts w:ascii="Palatino Linotype" w:hAnsi="Palatino Linotype" w:cs="Arial"/>
          <w:i/>
          <w:iCs/>
          <w:sz w:val="22"/>
          <w:szCs w:val="22"/>
        </w:rPr>
        <w:t>Los nombres de los participantes o invitados;</w:t>
      </w:r>
    </w:p>
    <w:p w14:paraId="23C36187"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3) </w:t>
      </w:r>
      <w:r w:rsidRPr="002F7E14">
        <w:rPr>
          <w:rFonts w:ascii="Palatino Linotype" w:hAnsi="Palatino Linotype" w:cs="Arial"/>
          <w:i/>
          <w:iCs/>
          <w:sz w:val="22"/>
          <w:szCs w:val="22"/>
        </w:rPr>
        <w:t xml:space="preserve"> El nombre del ganador y las razones que lo justifican;</w:t>
      </w:r>
    </w:p>
    <w:p w14:paraId="198143A6"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4) </w:t>
      </w:r>
      <w:r w:rsidRPr="002F7E14">
        <w:rPr>
          <w:rFonts w:ascii="Palatino Linotype" w:hAnsi="Palatino Linotype" w:cs="Arial"/>
          <w:i/>
          <w:iCs/>
          <w:sz w:val="22"/>
          <w:szCs w:val="22"/>
        </w:rPr>
        <w:t>El área solicitante y la responsable de su ejecución;</w:t>
      </w:r>
    </w:p>
    <w:p w14:paraId="0F0CF559"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5) </w:t>
      </w:r>
      <w:r w:rsidRPr="002F7E14">
        <w:rPr>
          <w:rFonts w:ascii="Palatino Linotype" w:hAnsi="Palatino Linotype" w:cs="Arial"/>
          <w:i/>
          <w:iCs/>
          <w:sz w:val="22"/>
          <w:szCs w:val="22"/>
        </w:rPr>
        <w:t>Las convocatorias e invitaciones emitidas;</w:t>
      </w:r>
    </w:p>
    <w:p w14:paraId="7F2D1A17"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6)</w:t>
      </w:r>
      <w:r w:rsidRPr="002F7E14">
        <w:rPr>
          <w:rFonts w:ascii="Palatino Linotype" w:hAnsi="Palatino Linotype" w:cs="Arial"/>
          <w:i/>
          <w:iCs/>
          <w:sz w:val="22"/>
          <w:szCs w:val="22"/>
        </w:rPr>
        <w:t xml:space="preserve"> Los dictámenes y fallo de adjudicación;</w:t>
      </w:r>
    </w:p>
    <w:p w14:paraId="004EDE7E" w14:textId="77777777" w:rsidR="00230911" w:rsidRPr="002F7E14" w:rsidRDefault="00230911" w:rsidP="00230911">
      <w:pPr>
        <w:ind w:left="851" w:right="899"/>
        <w:jc w:val="both"/>
        <w:rPr>
          <w:rFonts w:ascii="Palatino Linotype" w:hAnsi="Palatino Linotype" w:cs="Arial"/>
          <w:b/>
          <w:sz w:val="22"/>
          <w:szCs w:val="22"/>
        </w:rPr>
      </w:pPr>
      <w:r w:rsidRPr="002F7E14">
        <w:rPr>
          <w:rFonts w:ascii="Palatino Linotype" w:hAnsi="Palatino Linotype" w:cs="Arial"/>
          <w:b/>
          <w:bCs/>
          <w:i/>
          <w:iCs/>
          <w:sz w:val="22"/>
          <w:szCs w:val="22"/>
        </w:rPr>
        <w:t>7)</w:t>
      </w:r>
      <w:r w:rsidRPr="002F7E14">
        <w:rPr>
          <w:rFonts w:ascii="Palatino Linotype" w:hAnsi="Palatino Linotype" w:cs="Arial"/>
          <w:bCs/>
          <w:i/>
          <w:iCs/>
          <w:sz w:val="22"/>
          <w:szCs w:val="22"/>
        </w:rPr>
        <w:t xml:space="preserve"> </w:t>
      </w:r>
      <w:r w:rsidRPr="002F7E14">
        <w:rPr>
          <w:rFonts w:ascii="Palatino Linotype" w:hAnsi="Palatino Linotype" w:cs="Arial"/>
          <w:b/>
          <w:bCs/>
          <w:i/>
          <w:iCs/>
          <w:sz w:val="22"/>
          <w:szCs w:val="22"/>
        </w:rPr>
        <w:t>El contrato y, en su caso, sus anexos;</w:t>
      </w:r>
    </w:p>
    <w:p w14:paraId="6CBA3E3E"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8) </w:t>
      </w:r>
      <w:r w:rsidRPr="002F7E14">
        <w:rPr>
          <w:rFonts w:ascii="Palatino Linotype" w:hAnsi="Palatino Linotype" w:cs="Arial"/>
          <w:i/>
          <w:iCs/>
          <w:sz w:val="22"/>
          <w:szCs w:val="22"/>
        </w:rPr>
        <w:t>Los mecanismos de vigilancia y supervisión, incluyendo en su caso, los estudios de impacto urbano y ambiental, según corresponda;</w:t>
      </w:r>
    </w:p>
    <w:p w14:paraId="3FF2D2C0"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9) </w:t>
      </w:r>
      <w:r w:rsidRPr="002F7E14">
        <w:rPr>
          <w:rFonts w:ascii="Palatino Linotype" w:hAnsi="Palatino Linotype" w:cs="Arial"/>
          <w:i/>
          <w:iCs/>
          <w:sz w:val="22"/>
          <w:szCs w:val="22"/>
        </w:rPr>
        <w:t>La partida presupuestal, de conformidad con el clasificador por objeto del gasto, en el caso de ser aplicable;</w:t>
      </w:r>
    </w:p>
    <w:p w14:paraId="618BEC23"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10) </w:t>
      </w:r>
      <w:r w:rsidRPr="002F7E14">
        <w:rPr>
          <w:rFonts w:ascii="Palatino Linotype" w:hAnsi="Palatino Linotype" w:cs="Arial"/>
          <w:i/>
          <w:iCs/>
          <w:sz w:val="22"/>
          <w:szCs w:val="22"/>
        </w:rPr>
        <w:t>Origen de los recursos especificando si son federales, estatales o municipales, así como el tipo de fondo de participación o aportación respectiva;</w:t>
      </w:r>
    </w:p>
    <w:p w14:paraId="4FEED321"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11) </w:t>
      </w:r>
      <w:r w:rsidRPr="002F7E14">
        <w:rPr>
          <w:rFonts w:ascii="Palatino Linotype" w:hAnsi="Palatino Linotype" w:cs="Arial"/>
          <w:i/>
          <w:iCs/>
          <w:sz w:val="22"/>
          <w:szCs w:val="22"/>
        </w:rPr>
        <w:t>Los convenios modificatorios que, en su caso, sean firmados, precisando el objeto y la fecha de celebración;</w:t>
      </w:r>
    </w:p>
    <w:p w14:paraId="18267FB8"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12) </w:t>
      </w:r>
      <w:r w:rsidRPr="002F7E14">
        <w:rPr>
          <w:rFonts w:ascii="Palatino Linotype" w:hAnsi="Palatino Linotype" w:cs="Arial"/>
          <w:i/>
          <w:iCs/>
          <w:sz w:val="22"/>
          <w:szCs w:val="22"/>
        </w:rPr>
        <w:t>Los informes de avance físico y financiero sobre las obras o servicios contratados;</w:t>
      </w:r>
    </w:p>
    <w:p w14:paraId="17FE6A72"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13) </w:t>
      </w:r>
      <w:r w:rsidRPr="002F7E14">
        <w:rPr>
          <w:rFonts w:ascii="Palatino Linotype" w:hAnsi="Palatino Linotype" w:cs="Arial"/>
          <w:i/>
          <w:iCs/>
          <w:sz w:val="22"/>
          <w:szCs w:val="22"/>
        </w:rPr>
        <w:t>El convenio de terminación; y</w:t>
      </w:r>
    </w:p>
    <w:p w14:paraId="16465E86"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14) </w:t>
      </w:r>
      <w:r w:rsidRPr="002F7E14">
        <w:rPr>
          <w:rFonts w:ascii="Palatino Linotype" w:hAnsi="Palatino Linotype" w:cs="Arial"/>
          <w:i/>
          <w:iCs/>
          <w:sz w:val="22"/>
          <w:szCs w:val="22"/>
        </w:rPr>
        <w:t>El finiquito.</w:t>
      </w:r>
    </w:p>
    <w:p w14:paraId="24A4FC9E"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b) </w:t>
      </w:r>
      <w:r w:rsidRPr="002F7E14">
        <w:rPr>
          <w:rFonts w:ascii="Palatino Linotype" w:hAnsi="Palatino Linotype" w:cs="Arial"/>
          <w:i/>
          <w:iCs/>
          <w:sz w:val="22"/>
          <w:szCs w:val="22"/>
        </w:rPr>
        <w:t>De las adjudicaciones directas:</w:t>
      </w:r>
    </w:p>
    <w:p w14:paraId="687C0D3E"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lastRenderedPageBreak/>
        <w:t xml:space="preserve">1) </w:t>
      </w:r>
      <w:r w:rsidRPr="002F7E14">
        <w:rPr>
          <w:rFonts w:ascii="Palatino Linotype" w:hAnsi="Palatino Linotype" w:cs="Arial"/>
          <w:i/>
          <w:iCs/>
          <w:sz w:val="22"/>
          <w:szCs w:val="22"/>
        </w:rPr>
        <w:t>La propuesta enviada por el participante;</w:t>
      </w:r>
    </w:p>
    <w:p w14:paraId="7A14E72D"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2) </w:t>
      </w:r>
      <w:r w:rsidRPr="002F7E14">
        <w:rPr>
          <w:rFonts w:ascii="Palatino Linotype" w:hAnsi="Palatino Linotype" w:cs="Arial"/>
          <w:i/>
          <w:iCs/>
          <w:sz w:val="22"/>
          <w:szCs w:val="22"/>
        </w:rPr>
        <w:t>Los motivos y fundamentos legales aplicados para llevarla a cabo;</w:t>
      </w:r>
    </w:p>
    <w:p w14:paraId="0EF59985"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3) </w:t>
      </w:r>
      <w:r w:rsidRPr="002F7E14">
        <w:rPr>
          <w:rFonts w:ascii="Palatino Linotype" w:hAnsi="Palatino Linotype" w:cs="Arial"/>
          <w:i/>
          <w:iCs/>
          <w:sz w:val="22"/>
          <w:szCs w:val="22"/>
        </w:rPr>
        <w:t>La autorización del ejercicio de la opción;</w:t>
      </w:r>
    </w:p>
    <w:p w14:paraId="7F0F33A4"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4) </w:t>
      </w:r>
      <w:r w:rsidRPr="002F7E14">
        <w:rPr>
          <w:rFonts w:ascii="Palatino Linotype" w:hAnsi="Palatino Linotype" w:cs="Arial"/>
          <w:i/>
          <w:iCs/>
          <w:sz w:val="22"/>
          <w:szCs w:val="22"/>
        </w:rPr>
        <w:t>En su caso, las cotizaciones consideradas, especificando los nombres de los proveedores y sus montos;</w:t>
      </w:r>
    </w:p>
    <w:p w14:paraId="053D20DB"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5) </w:t>
      </w:r>
      <w:r w:rsidRPr="002F7E14">
        <w:rPr>
          <w:rFonts w:ascii="Palatino Linotype" w:hAnsi="Palatino Linotype" w:cs="Arial"/>
          <w:i/>
          <w:iCs/>
          <w:sz w:val="22"/>
          <w:szCs w:val="22"/>
        </w:rPr>
        <w:t>El nombre de la persona física o jurídica colectiva adjudicada;</w:t>
      </w:r>
    </w:p>
    <w:p w14:paraId="152211DB"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6) </w:t>
      </w:r>
      <w:r w:rsidRPr="002F7E14">
        <w:rPr>
          <w:rFonts w:ascii="Palatino Linotype" w:hAnsi="Palatino Linotype" w:cs="Arial"/>
          <w:i/>
          <w:iCs/>
          <w:sz w:val="22"/>
          <w:szCs w:val="22"/>
        </w:rPr>
        <w:t>La unidad administrativa solicitante y la responsable de su ejecución;</w:t>
      </w:r>
    </w:p>
    <w:p w14:paraId="5713BD0C" w14:textId="77777777" w:rsidR="00230911" w:rsidRPr="002F7E14" w:rsidRDefault="00230911" w:rsidP="00230911">
      <w:pPr>
        <w:ind w:left="851" w:right="899"/>
        <w:jc w:val="both"/>
        <w:rPr>
          <w:rFonts w:ascii="Palatino Linotype" w:hAnsi="Palatino Linotype" w:cs="Arial"/>
          <w:b/>
          <w:sz w:val="22"/>
          <w:szCs w:val="22"/>
        </w:rPr>
      </w:pPr>
      <w:r w:rsidRPr="002F7E14">
        <w:rPr>
          <w:rFonts w:ascii="Palatino Linotype" w:hAnsi="Palatino Linotype" w:cs="Arial"/>
          <w:b/>
          <w:bCs/>
          <w:i/>
          <w:iCs/>
          <w:sz w:val="22"/>
          <w:szCs w:val="22"/>
        </w:rPr>
        <w:t>7)</w:t>
      </w:r>
      <w:r w:rsidRPr="002F7E14">
        <w:rPr>
          <w:rFonts w:ascii="Palatino Linotype" w:hAnsi="Palatino Linotype" w:cs="Arial"/>
          <w:bCs/>
          <w:i/>
          <w:iCs/>
          <w:sz w:val="22"/>
          <w:szCs w:val="22"/>
        </w:rPr>
        <w:t xml:space="preserve"> </w:t>
      </w:r>
      <w:r w:rsidRPr="002F7E14">
        <w:rPr>
          <w:rFonts w:ascii="Palatino Linotype" w:hAnsi="Palatino Linotype" w:cs="Arial"/>
          <w:b/>
          <w:bCs/>
          <w:i/>
          <w:iCs/>
          <w:sz w:val="22"/>
          <w:szCs w:val="22"/>
        </w:rPr>
        <w:t xml:space="preserve">El número, fecha, el monto del contrato y el plazo de entrega o de ejecución de los servicios </w:t>
      </w:r>
      <w:r w:rsidRPr="002F7E14">
        <w:rPr>
          <w:rFonts w:ascii="Palatino Linotype" w:hAnsi="Palatino Linotype" w:cs="Arial"/>
          <w:bCs/>
          <w:i/>
          <w:iCs/>
          <w:sz w:val="22"/>
          <w:szCs w:val="22"/>
        </w:rPr>
        <w:t>u obra;</w:t>
      </w:r>
    </w:p>
    <w:p w14:paraId="2B4861EF"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8) </w:t>
      </w:r>
      <w:r w:rsidRPr="002F7E14">
        <w:rPr>
          <w:rFonts w:ascii="Palatino Linotype" w:hAnsi="Palatino Linotype" w:cs="Arial"/>
          <w:i/>
          <w:iCs/>
          <w:sz w:val="22"/>
          <w:szCs w:val="22"/>
        </w:rPr>
        <w:t>Los mecanismos de vigilancia y supervisión, incluyendo, en su caso, los estudios de impacto urbano y ambiental, según corresponda;</w:t>
      </w:r>
    </w:p>
    <w:p w14:paraId="12E1C8DF"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9) </w:t>
      </w:r>
      <w:r w:rsidRPr="002F7E14">
        <w:rPr>
          <w:rFonts w:ascii="Palatino Linotype" w:hAnsi="Palatino Linotype" w:cs="Arial"/>
          <w:i/>
          <w:iCs/>
          <w:sz w:val="22"/>
          <w:szCs w:val="22"/>
        </w:rPr>
        <w:t>Los informes de avance sobre las obras o servicios contratados;</w:t>
      </w:r>
    </w:p>
    <w:p w14:paraId="7AE3CB94" w14:textId="77777777" w:rsidR="00230911" w:rsidRPr="002F7E14" w:rsidRDefault="00230911" w:rsidP="00230911">
      <w:pPr>
        <w:ind w:left="851" w:right="899"/>
        <w:jc w:val="both"/>
        <w:rPr>
          <w:rFonts w:ascii="Palatino Linotype" w:hAnsi="Palatino Linotype" w:cs="Arial"/>
          <w:sz w:val="22"/>
          <w:szCs w:val="22"/>
        </w:rPr>
      </w:pPr>
      <w:r w:rsidRPr="002F7E14">
        <w:rPr>
          <w:rFonts w:ascii="Palatino Linotype" w:hAnsi="Palatino Linotype" w:cs="Arial"/>
          <w:b/>
          <w:bCs/>
          <w:i/>
          <w:iCs/>
          <w:sz w:val="22"/>
          <w:szCs w:val="22"/>
        </w:rPr>
        <w:t xml:space="preserve">10) </w:t>
      </w:r>
      <w:r w:rsidRPr="002F7E14">
        <w:rPr>
          <w:rFonts w:ascii="Palatino Linotype" w:hAnsi="Palatino Linotype" w:cs="Arial"/>
          <w:i/>
          <w:iCs/>
          <w:sz w:val="22"/>
          <w:szCs w:val="22"/>
        </w:rPr>
        <w:t>El convenio de terminación; y</w:t>
      </w:r>
    </w:p>
    <w:p w14:paraId="1005F24B" w14:textId="77777777" w:rsidR="00230911" w:rsidRPr="002F7E14" w:rsidRDefault="00230911" w:rsidP="00230911">
      <w:pPr>
        <w:ind w:left="851" w:right="899"/>
        <w:jc w:val="both"/>
        <w:rPr>
          <w:rFonts w:ascii="Palatino Linotype" w:hAnsi="Palatino Linotype" w:cs="Arial"/>
          <w:b/>
          <w:i/>
          <w:iCs/>
          <w:sz w:val="22"/>
          <w:szCs w:val="22"/>
        </w:rPr>
      </w:pPr>
      <w:r w:rsidRPr="002F7E14">
        <w:rPr>
          <w:rFonts w:ascii="Palatino Linotype" w:hAnsi="Palatino Linotype" w:cs="Arial"/>
          <w:b/>
          <w:bCs/>
          <w:i/>
          <w:iCs/>
          <w:sz w:val="22"/>
          <w:szCs w:val="22"/>
        </w:rPr>
        <w:t xml:space="preserve">11) </w:t>
      </w:r>
      <w:r w:rsidRPr="002F7E14">
        <w:rPr>
          <w:rFonts w:ascii="Palatino Linotype" w:hAnsi="Palatino Linotype" w:cs="Arial"/>
          <w:i/>
          <w:iCs/>
          <w:sz w:val="22"/>
          <w:szCs w:val="22"/>
        </w:rPr>
        <w:t>El finiquito.</w:t>
      </w:r>
      <w:r w:rsidRPr="002F7E14">
        <w:rPr>
          <w:rFonts w:ascii="Palatino Linotype" w:hAnsi="Palatino Linotype" w:cs="Arial"/>
          <w:b/>
          <w:i/>
          <w:iCs/>
          <w:sz w:val="22"/>
          <w:szCs w:val="22"/>
        </w:rPr>
        <w:t>”</w:t>
      </w:r>
    </w:p>
    <w:p w14:paraId="4F2CCEBC" w14:textId="77777777" w:rsidR="00230911" w:rsidRPr="002F7E14" w:rsidRDefault="00230911" w:rsidP="00230911">
      <w:pPr>
        <w:ind w:left="851" w:right="850"/>
        <w:jc w:val="both"/>
        <w:rPr>
          <w:rFonts w:ascii="Palatino Linotype" w:hAnsi="Palatino Linotype" w:cs="Arial"/>
          <w:sz w:val="22"/>
          <w:szCs w:val="22"/>
        </w:rPr>
      </w:pPr>
    </w:p>
    <w:p w14:paraId="0503D193" w14:textId="77777777" w:rsidR="00230911" w:rsidRPr="002F7E14" w:rsidRDefault="00230911" w:rsidP="00230911">
      <w:pPr>
        <w:spacing w:line="360" w:lineRule="auto"/>
        <w:jc w:val="both"/>
        <w:rPr>
          <w:rFonts w:ascii="Palatino Linotype" w:hAnsi="Palatino Linotype" w:cs="Arial"/>
          <w:szCs w:val="28"/>
        </w:rPr>
      </w:pPr>
      <w:r w:rsidRPr="002F7E14">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w:t>
      </w:r>
      <w:r w:rsidRPr="002F7E14">
        <w:rPr>
          <w:rFonts w:ascii="Palatino Linotype" w:hAnsi="Palatino Linotype" w:cs="Arial"/>
          <w:szCs w:val="28"/>
        </w:rPr>
        <w:t>, documento que se traduce en la información solicitada por el hoy recurrente.</w:t>
      </w:r>
    </w:p>
    <w:p w14:paraId="7E8BAE9E" w14:textId="77777777" w:rsidR="00230911" w:rsidRPr="002F7E14" w:rsidRDefault="00230911" w:rsidP="00230911">
      <w:pPr>
        <w:spacing w:line="360" w:lineRule="auto"/>
        <w:jc w:val="both"/>
        <w:rPr>
          <w:rFonts w:ascii="Palatino Linotype" w:hAnsi="Palatino Linotype" w:cs="Arial"/>
        </w:rPr>
      </w:pPr>
    </w:p>
    <w:p w14:paraId="4FB6E8C5" w14:textId="77777777" w:rsidR="00230911" w:rsidRPr="002F7E14" w:rsidRDefault="00230911" w:rsidP="00230911">
      <w:pPr>
        <w:spacing w:line="360" w:lineRule="auto"/>
        <w:jc w:val="both"/>
        <w:rPr>
          <w:rFonts w:ascii="Palatino Linotype" w:hAnsi="Palatino Linotype" w:cs="Arial"/>
        </w:rPr>
      </w:pPr>
      <w:r w:rsidRPr="002F7E14">
        <w:rPr>
          <w:rFonts w:ascii="Palatino Linotype" w:hAnsi="Palatino Linotype" w:cs="Arial"/>
        </w:rPr>
        <w:t>A mayor abundamiento, debe observarse lo establecido en los artículos 1, fracción III, 20, 21, 22, 23, 24, 26, 27 y 39 de la Ley de Contratación Pública del Estado de México y Municipios, los cuales se transcriben a continuación:</w:t>
      </w:r>
    </w:p>
    <w:p w14:paraId="370CB3B2" w14:textId="77777777" w:rsidR="00230911" w:rsidRPr="002F7E14" w:rsidRDefault="00230911" w:rsidP="00230911">
      <w:pPr>
        <w:jc w:val="both"/>
        <w:rPr>
          <w:rFonts w:ascii="Palatino Linotype" w:hAnsi="Palatino Linotype" w:cs="Arial"/>
        </w:rPr>
      </w:pPr>
    </w:p>
    <w:p w14:paraId="7D567D3D"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“Artículo 1</w:t>
      </w:r>
      <w:r w:rsidRPr="002F7E14">
        <w:rPr>
          <w:rFonts w:ascii="Palatino Linotype" w:hAnsi="Palatino Linotype" w:cs="Arial"/>
          <w:i/>
          <w:iCs/>
          <w:sz w:val="22"/>
          <w:szCs w:val="22"/>
        </w:rPr>
        <w:t xml:space="preserve">.- </w:t>
      </w:r>
      <w:r w:rsidRPr="002F7E14">
        <w:rPr>
          <w:rFonts w:ascii="Palatino Linotype" w:hAnsi="Palatino Linotype" w:cs="Arial"/>
          <w:b/>
          <w:bCs/>
          <w:i/>
          <w:iCs/>
          <w:sz w:val="22"/>
          <w:szCs w:val="22"/>
        </w:rPr>
        <w:t>Esta Ley tiene por objeto regular los actos relativos a</w:t>
      </w:r>
      <w:r w:rsidRPr="002F7E14">
        <w:rPr>
          <w:rFonts w:ascii="Palatino Linotype" w:hAnsi="Palatino Linotype" w:cs="Arial"/>
          <w:i/>
          <w:iCs/>
          <w:sz w:val="22"/>
          <w:szCs w:val="22"/>
        </w:rPr>
        <w:t xml:space="preserve"> la planeación, programación, presupuestación, ejecución y control de </w:t>
      </w:r>
      <w:r w:rsidRPr="002F7E14">
        <w:rPr>
          <w:rFonts w:ascii="Palatino Linotype" w:hAnsi="Palatino Linotype" w:cs="Arial"/>
          <w:bCs/>
          <w:i/>
          <w:iCs/>
          <w:sz w:val="22"/>
          <w:szCs w:val="22"/>
        </w:rPr>
        <w:t>la adquisición, enajenación y arrendamiento de bienes, y</w:t>
      </w:r>
      <w:r w:rsidRPr="002F7E14">
        <w:rPr>
          <w:rFonts w:ascii="Palatino Linotype" w:hAnsi="Palatino Linotype" w:cs="Arial"/>
          <w:b/>
          <w:bCs/>
          <w:i/>
          <w:iCs/>
          <w:sz w:val="22"/>
          <w:szCs w:val="22"/>
        </w:rPr>
        <w:t xml:space="preserve"> la contratación de servicios de cualquier naturaleza</w:t>
      </w:r>
      <w:r w:rsidRPr="002F7E14">
        <w:rPr>
          <w:rFonts w:ascii="Palatino Linotype" w:hAnsi="Palatino Linotype" w:cs="Arial"/>
          <w:i/>
          <w:iCs/>
          <w:sz w:val="22"/>
          <w:szCs w:val="22"/>
        </w:rPr>
        <w:t xml:space="preserve">, </w:t>
      </w:r>
      <w:r w:rsidRPr="002F7E14">
        <w:rPr>
          <w:rFonts w:ascii="Palatino Linotype" w:hAnsi="Palatino Linotype" w:cs="Arial"/>
          <w:b/>
          <w:bCs/>
          <w:i/>
          <w:iCs/>
          <w:sz w:val="22"/>
          <w:szCs w:val="22"/>
        </w:rPr>
        <w:t>que realicen</w:t>
      </w:r>
      <w:r w:rsidRPr="002F7E14">
        <w:rPr>
          <w:rFonts w:ascii="Palatino Linotype" w:hAnsi="Palatino Linotype" w:cs="Arial"/>
          <w:i/>
          <w:iCs/>
          <w:sz w:val="22"/>
          <w:szCs w:val="22"/>
        </w:rPr>
        <w:t>:</w:t>
      </w:r>
    </w:p>
    <w:p w14:paraId="7A0F9B98"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t>…</w:t>
      </w:r>
    </w:p>
    <w:p w14:paraId="43D121F6"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III. Los ayuntamientos de los municipios del Estado</w:t>
      </w:r>
      <w:r w:rsidRPr="002F7E14">
        <w:rPr>
          <w:rFonts w:ascii="Palatino Linotype" w:hAnsi="Palatino Linotype" w:cs="Arial"/>
          <w:i/>
          <w:iCs/>
          <w:sz w:val="22"/>
          <w:szCs w:val="22"/>
        </w:rPr>
        <w:t>.</w:t>
      </w:r>
    </w:p>
    <w:p w14:paraId="4910AB11"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lastRenderedPageBreak/>
        <w:t>Artículo 20</w:t>
      </w:r>
      <w:r w:rsidRPr="002F7E14">
        <w:rPr>
          <w:rFonts w:ascii="Palatino Linotype" w:hAnsi="Palatino Linotype" w:cs="Arial"/>
          <w:i/>
          <w:iCs/>
          <w:sz w:val="22"/>
          <w:szCs w:val="22"/>
        </w:rPr>
        <w:t xml:space="preserve">.- La Secretaría y </w:t>
      </w:r>
      <w:r w:rsidRPr="002F7E14">
        <w:rPr>
          <w:rFonts w:ascii="Palatino Linotype" w:hAnsi="Palatino Linotype" w:cs="Arial"/>
          <w:b/>
          <w:bCs/>
          <w:i/>
          <w:iCs/>
          <w:sz w:val="22"/>
          <w:szCs w:val="22"/>
        </w:rPr>
        <w:t>los ayuntamientos establecerán y operarán el catálogo de bienes y servicios</w:t>
      </w:r>
      <w:r w:rsidRPr="002F7E14">
        <w:rPr>
          <w:rFonts w:ascii="Palatino Linotype" w:hAnsi="Palatino Linotype" w:cs="Arial"/>
          <w:i/>
          <w:iCs/>
          <w:sz w:val="22"/>
          <w:szCs w:val="22"/>
        </w:rPr>
        <w:t xml:space="preserve">, de acuerdo con la reglamentación respectiva. </w:t>
      </w:r>
      <w:r w:rsidRPr="002F7E14">
        <w:rPr>
          <w:rFonts w:ascii="Palatino Linotype" w:hAnsi="Palatino Linotype" w:cs="Arial"/>
          <w:b/>
          <w:bCs/>
          <w:i/>
          <w:iCs/>
          <w:sz w:val="22"/>
          <w:szCs w:val="22"/>
        </w:rPr>
        <w:t>Establecerán y operarán también el catálogo de bienes y servicios específicos que sean susceptibles de ser adquiridos o contratados</w:t>
      </w:r>
      <w:r w:rsidRPr="002F7E14">
        <w:rPr>
          <w:rFonts w:ascii="Palatino Linotype" w:hAnsi="Palatino Linotype" w:cs="Arial"/>
          <w:i/>
          <w:iCs/>
          <w:sz w:val="22"/>
          <w:szCs w:val="22"/>
        </w:rPr>
        <w:t xml:space="preserve">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1F7F76B5"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Artículo 21.- A fin de conocer la capacidad administrativa, financiera, legal y técnica de las fuentes de suministro</w:t>
      </w:r>
      <w:r w:rsidRPr="002F7E14">
        <w:rPr>
          <w:rFonts w:ascii="Palatino Linotype" w:hAnsi="Palatino Linotype" w:cs="Arial"/>
          <w:i/>
          <w:iCs/>
          <w:sz w:val="22"/>
          <w:szCs w:val="22"/>
        </w:rPr>
        <w:t xml:space="preserve">, la Secretaría y </w:t>
      </w:r>
      <w:r w:rsidRPr="002F7E14">
        <w:rPr>
          <w:rFonts w:ascii="Palatino Linotype" w:hAnsi="Palatino Linotype" w:cs="Arial"/>
          <w:b/>
          <w:bCs/>
          <w:i/>
          <w:iCs/>
          <w:sz w:val="22"/>
          <w:szCs w:val="22"/>
        </w:rPr>
        <w:t>los ayuntamientos integrarán un catálogo de proveedores y de prestadores de servicios</w:t>
      </w:r>
      <w:r w:rsidRPr="002F7E14">
        <w:rPr>
          <w:rFonts w:ascii="Palatino Linotype" w:hAnsi="Palatino Linotype" w:cs="Arial"/>
          <w:i/>
          <w:iCs/>
          <w:sz w:val="22"/>
          <w:szCs w:val="22"/>
        </w:rPr>
        <w:t>.</w:t>
      </w:r>
    </w:p>
    <w:p w14:paraId="77F9B4D3"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14:paraId="419AEFE6"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Artículo 22</w:t>
      </w:r>
      <w:r w:rsidRPr="002F7E14">
        <w:rPr>
          <w:rFonts w:ascii="Palatino Linotype" w:hAnsi="Palatino Linotype" w:cs="Arial"/>
          <w:i/>
          <w:iCs/>
          <w:sz w:val="22"/>
          <w:szCs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2F7E14">
        <w:rPr>
          <w:rFonts w:ascii="Palatino Linotype" w:hAnsi="Palatino Linotype" w:cs="Arial"/>
          <w:b/>
          <w:bCs/>
          <w:i/>
          <w:iCs/>
          <w:sz w:val="22"/>
          <w:szCs w:val="22"/>
        </w:rPr>
        <w:t>los ayuntamientos se auxiliarán de un comité de arrendamientos, adquisiciones de inmuebles y enajenaciones</w:t>
      </w:r>
      <w:r w:rsidRPr="002F7E14">
        <w:rPr>
          <w:rFonts w:ascii="Palatino Linotype" w:hAnsi="Palatino Linotype" w:cs="Arial"/>
          <w:i/>
          <w:iCs/>
          <w:sz w:val="22"/>
          <w:szCs w:val="22"/>
        </w:rPr>
        <w:t>.</w:t>
      </w:r>
    </w:p>
    <w:p w14:paraId="6FF21E19"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Artículo 23</w:t>
      </w:r>
      <w:r w:rsidRPr="002F7E14">
        <w:rPr>
          <w:rFonts w:ascii="Palatino Linotype" w:hAnsi="Palatino Linotype" w:cs="Arial"/>
          <w:i/>
          <w:iCs/>
          <w:sz w:val="22"/>
          <w:szCs w:val="22"/>
        </w:rPr>
        <w:t xml:space="preserve">.- </w:t>
      </w:r>
      <w:r w:rsidRPr="002F7E14">
        <w:rPr>
          <w:rFonts w:ascii="Palatino Linotype" w:hAnsi="Palatino Linotype" w:cs="Arial"/>
          <w:b/>
          <w:bCs/>
          <w:i/>
          <w:iCs/>
          <w:sz w:val="22"/>
          <w:szCs w:val="22"/>
        </w:rPr>
        <w:t>Los comités de adquisiciones y de servicios tendrán las funciones siguientes</w:t>
      </w:r>
      <w:r w:rsidRPr="002F7E14">
        <w:rPr>
          <w:rFonts w:ascii="Palatino Linotype" w:hAnsi="Palatino Linotype" w:cs="Arial"/>
          <w:i/>
          <w:iCs/>
          <w:sz w:val="22"/>
          <w:szCs w:val="22"/>
        </w:rPr>
        <w:t>:</w:t>
      </w:r>
    </w:p>
    <w:p w14:paraId="3679933A"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t>I. Dictaminar sobre la procedencia de los casos de excepción al procedimiento de licitación pública.</w:t>
      </w:r>
    </w:p>
    <w:p w14:paraId="7111F282"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t>II. Participar en los procedimientos de licitación, invitación restringida y adjudicación directa, hasta dejarlos en estado de dictar el fallo correspondiente, incluidos los que tengan que desahogarse bajo la modalidad de subasta inversa.</w:t>
      </w:r>
    </w:p>
    <w:p w14:paraId="58914848"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III. Emitir los dictámenes de adjudicación</w:t>
      </w:r>
      <w:r w:rsidRPr="002F7E14">
        <w:rPr>
          <w:rFonts w:ascii="Palatino Linotype" w:hAnsi="Palatino Linotype" w:cs="Arial"/>
          <w:i/>
          <w:iCs/>
          <w:sz w:val="22"/>
          <w:szCs w:val="22"/>
        </w:rPr>
        <w:t>.</w:t>
      </w:r>
    </w:p>
    <w:p w14:paraId="588ED117"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t>IV. Las demás que establezca el reglamento de esta Ley.”</w:t>
      </w:r>
    </w:p>
    <w:p w14:paraId="79F83E83"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Artículo 24</w:t>
      </w:r>
      <w:r w:rsidRPr="002F7E14">
        <w:rPr>
          <w:rFonts w:ascii="Palatino Linotype" w:hAnsi="Palatino Linotype" w:cs="Arial"/>
          <w:i/>
          <w:iCs/>
          <w:sz w:val="22"/>
          <w:szCs w:val="22"/>
        </w:rPr>
        <w:t xml:space="preserve">.- </w:t>
      </w:r>
      <w:r w:rsidRPr="002F7E14">
        <w:rPr>
          <w:rFonts w:ascii="Palatino Linotype" w:hAnsi="Palatino Linotype" w:cs="Arial"/>
          <w:b/>
          <w:bCs/>
          <w:i/>
          <w:iCs/>
          <w:sz w:val="22"/>
          <w:szCs w:val="22"/>
        </w:rPr>
        <w:t>El comité de arrendamientos, adquisiciones de inmuebles y enajenaciones tendrá las funciones siguientes</w:t>
      </w:r>
      <w:r w:rsidRPr="002F7E14">
        <w:rPr>
          <w:rFonts w:ascii="Palatino Linotype" w:hAnsi="Palatino Linotype" w:cs="Arial"/>
          <w:i/>
          <w:iCs/>
          <w:sz w:val="22"/>
          <w:szCs w:val="22"/>
        </w:rPr>
        <w:t>:</w:t>
      </w:r>
    </w:p>
    <w:p w14:paraId="43831BA7"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t>I. Dictaminar sobre la procedencia de los casos de excepción al procedimiento de licitación pública, tratándose de adquisición de inmuebles y arrendamientos.</w:t>
      </w:r>
    </w:p>
    <w:p w14:paraId="17C8BD72"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lastRenderedPageBreak/>
        <w:t>II. Participar en los procedimientos de licitación, invitación restringida y adjudicación directa, hasta dejarlos en estado de dictar el fallo correspondiente, tratándose de adquisición de inmuebles y arrendamientos.</w:t>
      </w:r>
    </w:p>
    <w:p w14:paraId="0B1887D9"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III. Emitir los dictámenes de adjudicación, tratándose de adquisiciones de inmuebles y arrendamientos</w:t>
      </w:r>
      <w:r w:rsidRPr="002F7E14">
        <w:rPr>
          <w:rFonts w:ascii="Palatino Linotype" w:hAnsi="Palatino Linotype" w:cs="Arial"/>
          <w:i/>
          <w:iCs/>
          <w:sz w:val="22"/>
          <w:szCs w:val="22"/>
        </w:rPr>
        <w:t>.</w:t>
      </w:r>
    </w:p>
    <w:p w14:paraId="4720439B"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i/>
          <w:iCs/>
          <w:sz w:val="22"/>
          <w:szCs w:val="22"/>
        </w:rPr>
        <w:t>IV. Participar en los procedimientos de subasta pública, hasta dejarlos en estado de dictar el fallo de adjudicación.</w:t>
      </w:r>
    </w:p>
    <w:p w14:paraId="3BCE7EDB" w14:textId="77777777" w:rsidR="00230911" w:rsidRPr="002F7E14" w:rsidRDefault="00230911" w:rsidP="00230911">
      <w:pPr>
        <w:ind w:left="851" w:right="899"/>
        <w:jc w:val="both"/>
        <w:rPr>
          <w:rFonts w:ascii="Palatino Linotype" w:hAnsi="Palatino Linotype" w:cs="Arial"/>
          <w:i/>
          <w:iCs/>
          <w:sz w:val="22"/>
          <w:szCs w:val="22"/>
        </w:rPr>
      </w:pPr>
      <w:r w:rsidRPr="002F7E14">
        <w:rPr>
          <w:rFonts w:ascii="Palatino Linotype" w:hAnsi="Palatino Linotype" w:cs="Arial"/>
          <w:i/>
          <w:iCs/>
          <w:sz w:val="22"/>
          <w:szCs w:val="22"/>
        </w:rPr>
        <w:t>V. Las demás que establezca el reglamento de esta Ley.”</w:t>
      </w:r>
    </w:p>
    <w:p w14:paraId="7BE56076" w14:textId="77777777" w:rsidR="00230911" w:rsidRPr="002F7E14" w:rsidRDefault="00230911" w:rsidP="00230911">
      <w:pPr>
        <w:ind w:left="851" w:right="899"/>
        <w:jc w:val="both"/>
        <w:rPr>
          <w:rFonts w:ascii="Palatino Linotype" w:hAnsi="Palatino Linotype" w:cs="Arial"/>
          <w:i/>
          <w:iCs/>
          <w:sz w:val="22"/>
          <w:szCs w:val="22"/>
        </w:rPr>
      </w:pPr>
      <w:r w:rsidRPr="002F7E14">
        <w:rPr>
          <w:rFonts w:ascii="Palatino Linotype" w:hAnsi="Palatino Linotype" w:cs="Arial"/>
          <w:b/>
          <w:i/>
          <w:iCs/>
          <w:sz w:val="22"/>
          <w:szCs w:val="22"/>
        </w:rPr>
        <w:t xml:space="preserve">Artículo 26.- </w:t>
      </w:r>
      <w:r w:rsidRPr="002F7E14">
        <w:rPr>
          <w:rFonts w:ascii="Palatino Linotype" w:hAnsi="Palatino Linotype" w:cs="Arial"/>
          <w:i/>
          <w:iCs/>
          <w:sz w:val="22"/>
          <w:szCs w:val="22"/>
        </w:rPr>
        <w:t>Las adquisiciones, arrendamientos y servicios se adjudicarán a través de licitaciones públicas, mediante convocatoria pública.</w:t>
      </w:r>
    </w:p>
    <w:p w14:paraId="29B284F5" w14:textId="77777777" w:rsidR="00230911" w:rsidRPr="002F7E14" w:rsidRDefault="00230911" w:rsidP="00230911">
      <w:pPr>
        <w:ind w:left="851" w:right="899"/>
        <w:jc w:val="both"/>
        <w:rPr>
          <w:rFonts w:ascii="Palatino Linotype" w:hAnsi="Palatino Linotype" w:cs="Arial"/>
          <w:i/>
          <w:iCs/>
          <w:sz w:val="22"/>
          <w:szCs w:val="22"/>
        </w:rPr>
      </w:pPr>
      <w:r w:rsidRPr="002F7E14">
        <w:rPr>
          <w:rFonts w:ascii="Palatino Linotype" w:hAnsi="Palatino Linotype" w:cs="Arial"/>
          <w:b/>
          <w:i/>
          <w:iCs/>
          <w:sz w:val="22"/>
          <w:szCs w:val="22"/>
        </w:rPr>
        <w:t>Artículo 27.-</w:t>
      </w:r>
      <w:r w:rsidRPr="002F7E14">
        <w:rPr>
          <w:rFonts w:ascii="Palatino Linotype" w:hAnsi="Palatino Linotype" w:cs="Arial"/>
          <w:i/>
          <w:iCs/>
          <w:sz w:val="22"/>
          <w:szCs w:val="22"/>
        </w:rPr>
        <w:t xml:space="preserve"> La Secretaría, las entidades, los tribunales administrativos y los ayuntamientos podrán adjudicar adquisiciones, arrendamientos y servicios, mediante las excepciones al procedimiento de licitación que a continuación se señalan:</w:t>
      </w:r>
    </w:p>
    <w:p w14:paraId="40A368AC"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I. Invitación restringida.</w:t>
      </w:r>
    </w:p>
    <w:p w14:paraId="57F354C4" w14:textId="77777777" w:rsidR="00230911" w:rsidRPr="002F7E14" w:rsidRDefault="00230911" w:rsidP="00230911">
      <w:pPr>
        <w:ind w:left="851" w:right="899"/>
        <w:jc w:val="both"/>
        <w:rPr>
          <w:rFonts w:ascii="Palatino Linotype" w:hAnsi="Palatino Linotype" w:cs="Arial"/>
          <w:sz w:val="19"/>
          <w:szCs w:val="19"/>
        </w:rPr>
      </w:pPr>
      <w:r w:rsidRPr="002F7E14">
        <w:rPr>
          <w:rFonts w:ascii="Palatino Linotype" w:hAnsi="Palatino Linotype" w:cs="Arial"/>
          <w:b/>
          <w:bCs/>
          <w:i/>
          <w:iCs/>
          <w:sz w:val="22"/>
          <w:szCs w:val="22"/>
        </w:rPr>
        <w:t>II. Adjudicación directa</w:t>
      </w:r>
      <w:r w:rsidRPr="002F7E14">
        <w:rPr>
          <w:rFonts w:ascii="Palatino Linotype" w:hAnsi="Palatino Linotype" w:cs="Arial"/>
          <w:i/>
          <w:iCs/>
          <w:sz w:val="22"/>
          <w:szCs w:val="22"/>
        </w:rPr>
        <w:t>.</w:t>
      </w:r>
    </w:p>
    <w:p w14:paraId="2D07CB94" w14:textId="77777777" w:rsidR="00230911" w:rsidRPr="002F7E14" w:rsidRDefault="00230911" w:rsidP="00230911">
      <w:pPr>
        <w:ind w:left="851" w:right="899"/>
        <w:jc w:val="both"/>
        <w:rPr>
          <w:rFonts w:ascii="Palatino Linotype" w:hAnsi="Palatino Linotype" w:cs="Arial"/>
          <w:b/>
          <w:sz w:val="19"/>
          <w:szCs w:val="19"/>
        </w:rPr>
      </w:pPr>
      <w:r w:rsidRPr="002F7E14">
        <w:rPr>
          <w:rFonts w:ascii="Palatino Linotype" w:hAnsi="Palatino Linotype" w:cs="Arial"/>
          <w:b/>
          <w:bCs/>
          <w:i/>
          <w:iCs/>
          <w:sz w:val="22"/>
          <w:szCs w:val="22"/>
        </w:rPr>
        <w:t>Artículo 39</w:t>
      </w:r>
      <w:r w:rsidRPr="002F7E14">
        <w:rPr>
          <w:rFonts w:ascii="Palatino Linotype" w:hAnsi="Palatino Linotype" w:cs="Arial"/>
          <w:i/>
          <w:iCs/>
          <w:sz w:val="22"/>
          <w:szCs w:val="22"/>
        </w:rPr>
        <w:t xml:space="preserve">.- </w:t>
      </w:r>
      <w:r w:rsidRPr="002F7E14">
        <w:rPr>
          <w:rFonts w:ascii="Palatino Linotype" w:hAnsi="Palatino Linotype" w:cs="Arial"/>
          <w:b/>
          <w:bCs/>
          <w:i/>
          <w:iCs/>
          <w:sz w:val="22"/>
          <w:szCs w:val="22"/>
        </w:rPr>
        <w:t>Para cada uno de los actos del procedimiento adquisitivo se levantará el acta respectiva</w:t>
      </w:r>
      <w:r w:rsidRPr="002F7E14">
        <w:rPr>
          <w:rFonts w:ascii="Palatino Linotype" w:hAnsi="Palatino Linotype" w:cs="Arial"/>
          <w:i/>
          <w:iCs/>
          <w:sz w:val="22"/>
          <w:szCs w:val="22"/>
        </w:rPr>
        <w:t>, la cual será firmada por los participantes, sin que la falta de firma de alguno de ellos invalide su contenido y efectos.</w:t>
      </w:r>
      <w:r w:rsidRPr="002F7E14">
        <w:rPr>
          <w:rFonts w:ascii="Palatino Linotype" w:hAnsi="Palatino Linotype" w:cs="Arial"/>
          <w:b/>
          <w:i/>
          <w:iCs/>
          <w:sz w:val="22"/>
          <w:szCs w:val="22"/>
        </w:rPr>
        <w:t>”</w:t>
      </w:r>
    </w:p>
    <w:p w14:paraId="1F19C795" w14:textId="77777777" w:rsidR="00230911" w:rsidRPr="002F7E14" w:rsidRDefault="00230911" w:rsidP="00230911">
      <w:pPr>
        <w:ind w:left="851" w:right="899"/>
        <w:jc w:val="both"/>
        <w:rPr>
          <w:rFonts w:ascii="Palatino Linotype" w:hAnsi="Palatino Linotype" w:cs="Arial"/>
        </w:rPr>
      </w:pPr>
      <w:r w:rsidRPr="002F7E14">
        <w:rPr>
          <w:rFonts w:ascii="Palatino Linotype" w:hAnsi="Palatino Linotype" w:cs="Arial"/>
        </w:rPr>
        <w:t>(Énfasis añadido)</w:t>
      </w:r>
    </w:p>
    <w:p w14:paraId="3B0A584D" w14:textId="77777777" w:rsidR="00230911" w:rsidRPr="002F7E14" w:rsidRDefault="00230911" w:rsidP="00230911">
      <w:pPr>
        <w:ind w:left="851" w:right="899"/>
        <w:jc w:val="both"/>
        <w:rPr>
          <w:rFonts w:ascii="Palatino Linotype" w:hAnsi="Palatino Linotype" w:cs="Arial"/>
        </w:rPr>
      </w:pPr>
    </w:p>
    <w:p w14:paraId="16EA4C28" w14:textId="77777777" w:rsidR="00230911" w:rsidRPr="002F7E14" w:rsidRDefault="00230911" w:rsidP="00230911">
      <w:pPr>
        <w:autoSpaceDE w:val="0"/>
        <w:autoSpaceDN w:val="0"/>
        <w:adjustRightInd w:val="0"/>
        <w:spacing w:line="360" w:lineRule="auto"/>
        <w:ind w:right="50"/>
        <w:jc w:val="both"/>
        <w:rPr>
          <w:rFonts w:ascii="Palatino Linotype" w:hAnsi="Palatino Linotype" w:cs="Arial"/>
          <w:b/>
        </w:rPr>
      </w:pPr>
      <w:r w:rsidRPr="002F7E14">
        <w:rPr>
          <w:rFonts w:ascii="Palatino Linotype" w:hAnsi="Palatino Linotype" w:cs="Arial"/>
        </w:rPr>
        <w:t xml:space="preserve">De la interpretación armónica de los preceptos transcritos, se advierte que </w:t>
      </w:r>
      <w:r w:rsidRPr="002F7E14">
        <w:rPr>
          <w:rFonts w:ascii="Palatino Linotype" w:hAnsi="Palatino Linotype" w:cs="Arial"/>
          <w:b/>
        </w:rPr>
        <w:t>EL SUJETO OBLIGADO</w:t>
      </w:r>
      <w:r w:rsidRPr="002F7E14">
        <w:rPr>
          <w:rFonts w:ascii="Palatino Linotype" w:hAnsi="Palatino Linotype" w:cs="Arial"/>
        </w:rPr>
        <w:t xml:space="preserve">, cuenta con la competencia para regular los actos relativos a la </w:t>
      </w:r>
      <w:r w:rsidRPr="002F7E14">
        <w:rPr>
          <w:rFonts w:ascii="Palatino Linotype" w:hAnsi="Palatino Linotype" w:cs="Arial"/>
          <w:b/>
        </w:rPr>
        <w:t>planeación, programación, presupuestación, ejecución y control de la adquisición</w:t>
      </w:r>
      <w:r w:rsidRPr="002F7E14">
        <w:rPr>
          <w:rFonts w:ascii="Palatino Linotype" w:hAnsi="Palatino Linotype" w:cs="Arial"/>
        </w:rPr>
        <w:t xml:space="preserve"> </w:t>
      </w:r>
      <w:r w:rsidRPr="002F7E14">
        <w:rPr>
          <w:rFonts w:ascii="Palatino Linotype" w:hAnsi="Palatino Linotype" w:cs="Arial"/>
          <w:b/>
        </w:rPr>
        <w:t xml:space="preserve">de servicios de cualquier naturaleza. </w:t>
      </w:r>
    </w:p>
    <w:p w14:paraId="2EA6A9E0" w14:textId="77777777" w:rsidR="00230911" w:rsidRPr="002F7E14" w:rsidRDefault="00230911" w:rsidP="00230911">
      <w:pPr>
        <w:widowControl w:val="0"/>
        <w:autoSpaceDE w:val="0"/>
        <w:autoSpaceDN w:val="0"/>
        <w:adjustRightInd w:val="0"/>
        <w:ind w:right="899"/>
        <w:jc w:val="both"/>
        <w:rPr>
          <w:rFonts w:ascii="Palatino Linotype" w:eastAsia="Palatino Linotype" w:hAnsi="Palatino Linotype" w:cs="Palatino Linotype"/>
          <w:i/>
          <w:sz w:val="22"/>
        </w:rPr>
      </w:pPr>
    </w:p>
    <w:p w14:paraId="53E1B88A" w14:textId="77777777" w:rsidR="008C0392" w:rsidRPr="002F7E14" w:rsidRDefault="008C0392"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2B52447" w14:textId="58FA4BC1" w:rsidR="006A7F95" w:rsidRPr="002F7E14" w:rsidRDefault="008C0392" w:rsidP="006A7F95">
      <w:pPr>
        <w:spacing w:line="360" w:lineRule="auto"/>
        <w:ind w:right="51"/>
        <w:jc w:val="both"/>
        <w:rPr>
          <w:rFonts w:ascii="Palatino Linotype" w:hAnsi="Palatino Linotype" w:cs="Arial"/>
          <w:color w:val="000000" w:themeColor="text1"/>
        </w:rPr>
      </w:pPr>
      <w:r w:rsidRPr="002F7E14">
        <w:rPr>
          <w:rFonts w:ascii="Palatino Linotype" w:eastAsia="Palatino Linotype" w:hAnsi="Palatino Linotype" w:cs="Palatino Linotype"/>
        </w:rPr>
        <w:t xml:space="preserve">Ante tales consideraciones, se advierte que el Sujeto Obligado no </w:t>
      </w:r>
      <w:r w:rsidR="004B2D57" w:rsidRPr="002F7E14">
        <w:rPr>
          <w:rFonts w:ascii="Palatino Linotype" w:eastAsia="Palatino Linotype" w:hAnsi="Palatino Linotype" w:cs="Palatino Linotype"/>
        </w:rPr>
        <w:t xml:space="preserve">remite información clara y pretende que el solicitante realice una búsqueda y serie de pasos, los cuales no explica para allegarse de la información; razones por las que éste Órgano Garante, le </w:t>
      </w:r>
      <w:r w:rsidR="004B2D57" w:rsidRPr="002F7E14">
        <w:rPr>
          <w:rFonts w:ascii="Palatino Linotype" w:eastAsia="Palatino Linotype" w:hAnsi="Palatino Linotype" w:cs="Palatino Linotype"/>
          <w:b/>
        </w:rPr>
        <w:t xml:space="preserve">ordena </w:t>
      </w:r>
      <w:r w:rsidR="003C56C8" w:rsidRPr="002F7E14">
        <w:rPr>
          <w:rFonts w:ascii="Palatino Linotype" w:eastAsia="Palatino Linotype" w:hAnsi="Palatino Linotype" w:cs="Palatino Linotype"/>
          <w:b/>
        </w:rPr>
        <w:t xml:space="preserve">entregar, en versión pública de ser procedente, </w:t>
      </w:r>
      <w:r w:rsidR="006A7F95" w:rsidRPr="002F7E14">
        <w:rPr>
          <w:rFonts w:ascii="Palatino Linotype" w:eastAsia="Palatino Linotype" w:hAnsi="Palatino Linotype" w:cs="Palatino Linotype"/>
          <w:b/>
        </w:rPr>
        <w:t xml:space="preserve">el estudio o investigación de mercado, determinación de precio para la evaluación de las propuestas y modalidad </w:t>
      </w:r>
      <w:r w:rsidR="006A7F95" w:rsidRPr="002F7E14">
        <w:rPr>
          <w:rFonts w:ascii="Palatino Linotype" w:eastAsia="Palatino Linotype" w:hAnsi="Palatino Linotype" w:cs="Palatino Linotype"/>
          <w:b/>
        </w:rPr>
        <w:lastRenderedPageBreak/>
        <w:t xml:space="preserve">de contratación para la adquisición de ambulancias del primer semestre de la administración del Ayuntamiento de Chimalhuacán; </w:t>
      </w:r>
      <w:r w:rsidR="006A7F95" w:rsidRPr="002F7E14">
        <w:rPr>
          <w:rFonts w:ascii="Palatino Linotype" w:hAnsi="Palatino Linotype" w:cs="Arial"/>
          <w:color w:val="000000" w:themeColor="text1"/>
        </w:rPr>
        <w:t>lo anterior, toda vez que el mismo asumió tener la información de mérito, puesto que no negó contar con la misma y pretendió entregarla por medio de una liga electrónica</w:t>
      </w:r>
      <w:r w:rsidR="006A7F95" w:rsidRPr="002F7E14">
        <w:rPr>
          <w:rFonts w:ascii="Palatino Linotype" w:hAnsi="Palatino Linotype"/>
        </w:rPr>
        <w:t xml:space="preserve">. </w:t>
      </w:r>
      <w:r w:rsidR="006A7F95" w:rsidRPr="002F7E14">
        <w:rPr>
          <w:rFonts w:ascii="Palatino Linotype" w:eastAsia="Calibri" w:hAnsi="Palatino Linotype" w:cs="Arial"/>
        </w:rPr>
        <w:t>Lo anterior atendiendo a los</w:t>
      </w:r>
      <w:r w:rsidR="006A7F95" w:rsidRPr="002F7E14">
        <w:rPr>
          <w:rFonts w:ascii="Palatino Linotype" w:hAnsi="Palatino Linotype" w:cs="Arial"/>
          <w:color w:val="000000" w:themeColor="text1"/>
        </w:rPr>
        <w:t xml:space="preserve"> artículos </w:t>
      </w:r>
      <w:r w:rsidR="006A7F95" w:rsidRPr="002F7E14">
        <w:rPr>
          <w:rFonts w:ascii="Palatino Linotype" w:hAnsi="Palatino Linotype"/>
        </w:rPr>
        <w:t>12, 160 y 161 de la Ley de Transparencia y Acceso a la Información Pública del Estado de México y Municipios</w:t>
      </w:r>
      <w:r w:rsidR="006A7F95" w:rsidRPr="002F7E14">
        <w:rPr>
          <w:rFonts w:ascii="Palatino Linotype" w:hAnsi="Palatino Linotype" w:cs="Arial"/>
          <w:color w:val="000000" w:themeColor="text1"/>
        </w:rPr>
        <w:t>.</w:t>
      </w:r>
    </w:p>
    <w:p w14:paraId="0C49B070" w14:textId="77777777" w:rsidR="003C56C8" w:rsidRPr="002F7E14" w:rsidRDefault="003C56C8" w:rsidP="006A7F95">
      <w:pPr>
        <w:spacing w:line="360" w:lineRule="auto"/>
        <w:ind w:right="51"/>
        <w:jc w:val="both"/>
        <w:rPr>
          <w:rFonts w:ascii="Palatino Linotype" w:hAnsi="Palatino Linotype" w:cs="Arial"/>
          <w:color w:val="000000" w:themeColor="text1"/>
        </w:rPr>
      </w:pPr>
    </w:p>
    <w:p w14:paraId="350FF57F" w14:textId="77777777" w:rsidR="003C56C8" w:rsidRPr="002F7E14" w:rsidRDefault="003C56C8" w:rsidP="003C56C8">
      <w:pPr>
        <w:spacing w:line="360" w:lineRule="auto"/>
        <w:jc w:val="both"/>
        <w:rPr>
          <w:rFonts w:ascii="Palatino Linotype" w:eastAsia="Arial Unicode MS" w:hAnsi="Palatino Linotype" w:cs="Arial"/>
        </w:rPr>
      </w:pPr>
      <w:r w:rsidRPr="002F7E14">
        <w:rPr>
          <w:rFonts w:ascii="Palatino Linotype" w:hAnsi="Palatino Linotype"/>
          <w:color w:val="000000"/>
        </w:rPr>
        <w:t xml:space="preserve">Ahora </w:t>
      </w:r>
      <w:r w:rsidRPr="002F7E14">
        <w:rPr>
          <w:rFonts w:ascii="Palatino Linotype" w:hAnsi="Palatino Linotype" w:cs="Arial"/>
          <w:noProof/>
          <w:lang w:eastAsia="es-MX"/>
        </w:rPr>
        <w:t>bien</w:t>
      </w:r>
      <w:r w:rsidRPr="002F7E14">
        <w:rPr>
          <w:rFonts w:ascii="Palatino Linotype" w:hAnsi="Palatino Linotype"/>
          <w:color w:val="000000"/>
        </w:rPr>
        <w:t xml:space="preserve">, con relación a la </w:t>
      </w:r>
      <w:r w:rsidRPr="002F7E14">
        <w:rPr>
          <w:rFonts w:ascii="Palatino Linotype" w:hAnsi="Palatino Linotype"/>
          <w:b/>
          <w:color w:val="000000"/>
        </w:rPr>
        <w:t xml:space="preserve">versión pública </w:t>
      </w:r>
      <w:r w:rsidRPr="002F7E14">
        <w:rPr>
          <w:rFonts w:ascii="Palatino Linotype" w:hAnsi="Palatino Linotype"/>
          <w:color w:val="000000"/>
        </w:rPr>
        <w:t xml:space="preserve">de la información de la que se ordena su entrega, en términos del artículo 143, fracción I y II de la Ley de Transparencia y Acceso a la Información Pública del Estado de México y Municipios, deberá </w:t>
      </w:r>
      <w:r w:rsidRPr="002F7E14">
        <w:rPr>
          <w:rFonts w:ascii="Palatino Linotype" w:eastAsia="Arial Unicode MS" w:hAnsi="Palatino Linotype" w:cs="Arial"/>
        </w:rPr>
        <w:t>omitirse, eliminarse o suprimirse la</w:t>
      </w:r>
      <w:r w:rsidRPr="002F7E14">
        <w:rPr>
          <w:rFonts w:ascii="Palatino Linotype" w:hAnsi="Palatino Linotype"/>
          <w:color w:val="000000"/>
        </w:rPr>
        <w:t xml:space="preserve"> información </w:t>
      </w:r>
      <w:r w:rsidRPr="002F7E14">
        <w:rPr>
          <w:rFonts w:ascii="Palatino Linotype" w:hAnsi="Palatino Linotype"/>
          <w:b/>
          <w:color w:val="000000"/>
        </w:rPr>
        <w:t>confidencial</w:t>
      </w:r>
      <w:r w:rsidRPr="002F7E14">
        <w:rPr>
          <w:rFonts w:ascii="Palatino Linotype" w:eastAsia="Arial Unicode MS" w:hAnsi="Palatino Linotype" w:cs="Arial"/>
        </w:rPr>
        <w:t xml:space="preserve">. </w:t>
      </w:r>
    </w:p>
    <w:p w14:paraId="4049D1E5" w14:textId="77777777" w:rsidR="003C56C8" w:rsidRPr="002F7E14" w:rsidRDefault="003C56C8" w:rsidP="003C56C8">
      <w:pPr>
        <w:spacing w:line="360" w:lineRule="auto"/>
        <w:jc w:val="both"/>
        <w:rPr>
          <w:rFonts w:ascii="Palatino Linotype" w:eastAsia="Arial Unicode MS" w:hAnsi="Palatino Linotype" w:cs="Arial"/>
          <w:lang w:val="es-ES"/>
        </w:rPr>
      </w:pPr>
    </w:p>
    <w:p w14:paraId="6B0616FB" w14:textId="77777777" w:rsidR="003C56C8" w:rsidRPr="002F7E14" w:rsidRDefault="003C56C8" w:rsidP="003C56C8">
      <w:pPr>
        <w:spacing w:line="360" w:lineRule="auto"/>
        <w:jc w:val="both"/>
        <w:rPr>
          <w:rFonts w:ascii="Palatino Linotype" w:hAnsi="Palatino Linotype" w:cs="Arial"/>
        </w:rPr>
      </w:pPr>
      <w:r w:rsidRPr="002F7E14">
        <w:rPr>
          <w:rFonts w:ascii="Palatino Linotype" w:eastAsia="Arial Unicode MS" w:hAnsi="Palatino Linotype" w:cs="Arial"/>
        </w:rPr>
        <w:t xml:space="preserve">En ese sentido, </w:t>
      </w:r>
      <w:r w:rsidRPr="002F7E14">
        <w:rPr>
          <w:rFonts w:ascii="Palatino Linotype" w:hAnsi="Palatino Linotype" w:cs="Arial"/>
        </w:rPr>
        <w:t xml:space="preserve">sólo podrán ser testados los datos que actualicen las hipótesis normativas previstas en dicho precepto legal y deberá procederse a su clasificación mediante las formalidades de Ley; es decir, que el Comité de Transparencia del </w:t>
      </w:r>
      <w:r w:rsidRPr="002F7E14">
        <w:rPr>
          <w:rFonts w:ascii="Palatino Linotype" w:hAnsi="Palatino Linotype" w:cs="Arial"/>
          <w:b/>
        </w:rPr>
        <w:t>SUJETO OBLIGADO</w:t>
      </w:r>
      <w:r w:rsidRPr="002F7E14">
        <w:rPr>
          <w:rFonts w:ascii="Palatino Linotype" w:hAnsi="Palatino Linotype" w:cs="Arial"/>
        </w:rPr>
        <w:t xml:space="preserve"> emita el Acuerdo de Clasificación correspondiente debidamente fundado y motivado, en el cual se sustente la versión pública, misma que deberá cumplir cabalmente con las formalidades de los </w:t>
      </w:r>
      <w:r w:rsidRPr="002F7E14">
        <w:rPr>
          <w:rFonts w:ascii="Palatino Linotype" w:hAnsi="Palatino Linotype" w:cs="Arial"/>
          <w:u w:val="single"/>
        </w:rPr>
        <w:t>lineamientos generales en materia de clasificación y desclasificación de la información; así como, para la elaboración de versiones públicas</w:t>
      </w:r>
      <w:r w:rsidRPr="002F7E14">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63AC7E63" w14:textId="77777777" w:rsidR="003C56C8" w:rsidRPr="002F7E14" w:rsidRDefault="003C56C8" w:rsidP="003C56C8">
      <w:pPr>
        <w:suppressAutoHyphens/>
        <w:spacing w:line="360" w:lineRule="auto"/>
        <w:ind w:right="51"/>
        <w:jc w:val="both"/>
        <w:rPr>
          <w:rFonts w:ascii="Palatino Linotype" w:hAnsi="Palatino Linotype" w:cs="Arial"/>
        </w:rPr>
      </w:pPr>
      <w:r w:rsidRPr="002F7E14">
        <w:rPr>
          <w:rFonts w:ascii="Palatino Linotype" w:hAnsi="Palatino Linotype" w:cs="Arial"/>
          <w:color w:val="000000"/>
        </w:rPr>
        <w:t xml:space="preserve">Además, es de precisar que </w:t>
      </w:r>
      <w:r w:rsidRPr="002F7E14">
        <w:rPr>
          <w:rFonts w:ascii="Palatino Linotype" w:eastAsia="Calibri" w:hAnsi="Palatino Linotype" w:cs="Bookman Old Style,Bold"/>
          <w:bCs/>
          <w:color w:val="0D0D0D"/>
          <w:lang w:eastAsia="en-US"/>
        </w:rPr>
        <w:t xml:space="preserve">la clasificación de la información no se da por el simple mandato de la Ley, sino que </w:t>
      </w:r>
      <w:r w:rsidRPr="002F7E14">
        <w:rPr>
          <w:rFonts w:ascii="Palatino Linotype" w:hAnsi="Palatino Linotype"/>
        </w:rPr>
        <w:t xml:space="preserve">es necesario que </w:t>
      </w:r>
      <w:r w:rsidRPr="002F7E14">
        <w:rPr>
          <w:rFonts w:ascii="Palatino Linotype" w:hAnsi="Palatino Linotype"/>
          <w:b/>
        </w:rPr>
        <w:t xml:space="preserve">EL SUJETO OBLIGADO </w:t>
      </w:r>
      <w:r w:rsidRPr="002F7E14">
        <w:rPr>
          <w:rFonts w:ascii="Palatino Linotype" w:hAnsi="Palatino Linotype"/>
        </w:rPr>
        <w:t xml:space="preserve">cuando </w:t>
      </w:r>
      <w:r w:rsidRPr="002F7E14">
        <w:rPr>
          <w:rFonts w:ascii="Palatino Linotype" w:hAnsi="Palatino Linotype"/>
        </w:rPr>
        <w:lastRenderedPageBreak/>
        <w:t xml:space="preserve">clasifique algún documento o información, ya sea todo o en parte, debe atender lo dispuesto por </w:t>
      </w:r>
      <w:r w:rsidRPr="002F7E14">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F7E14">
        <w:rPr>
          <w:rFonts w:ascii="Palatino Linotype" w:hAnsi="Palatino Linotype" w:cs="Arial"/>
          <w:b/>
        </w:rPr>
        <w:t>SUJETO OBLIGADO</w:t>
      </w:r>
      <w:r w:rsidRPr="002F7E14">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6B7988AF" w14:textId="77777777" w:rsidR="003C56C8" w:rsidRPr="002F7E14" w:rsidRDefault="003C56C8" w:rsidP="003C56C8">
      <w:pPr>
        <w:suppressAutoHyphens/>
        <w:spacing w:line="360" w:lineRule="auto"/>
        <w:ind w:right="51"/>
        <w:jc w:val="both"/>
        <w:rPr>
          <w:rFonts w:ascii="Palatino Linotype" w:hAnsi="Palatino Linotype" w:cs="Arial"/>
        </w:rPr>
      </w:pPr>
    </w:p>
    <w:p w14:paraId="307D90EB" w14:textId="77777777" w:rsidR="003C56C8" w:rsidRPr="002F7E14" w:rsidRDefault="003C56C8" w:rsidP="003C56C8">
      <w:pPr>
        <w:suppressAutoHyphens/>
        <w:spacing w:line="360" w:lineRule="auto"/>
        <w:jc w:val="both"/>
        <w:rPr>
          <w:rFonts w:ascii="Palatino Linotype" w:hAnsi="Palatino Linotype" w:cs="Arial"/>
        </w:rPr>
      </w:pPr>
      <w:r w:rsidRPr="002F7E14">
        <w:rPr>
          <w:rFonts w:ascii="Palatino Linotype" w:hAnsi="Palatino Linotype" w:cs="Arial"/>
          <w:lang w:val="es-ES"/>
        </w:rPr>
        <w:t xml:space="preserve">Así las cosas, dentro de los datos personales que pudieran contenerse se destacan los datos personales sensibles, los cuales son aquellos </w:t>
      </w:r>
      <w:r w:rsidRPr="002F7E14">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5C2D5E36" w14:textId="77777777" w:rsidR="003C56C8" w:rsidRPr="002F7E14" w:rsidRDefault="003C56C8" w:rsidP="003C56C8">
      <w:pPr>
        <w:suppressAutoHyphens/>
        <w:spacing w:line="360" w:lineRule="auto"/>
        <w:jc w:val="both"/>
        <w:rPr>
          <w:rFonts w:ascii="Palatino Linotype" w:hAnsi="Palatino Linotype" w:cs="Arial"/>
        </w:rPr>
      </w:pPr>
    </w:p>
    <w:p w14:paraId="53842B76" w14:textId="77777777" w:rsidR="003C56C8" w:rsidRPr="002F7E14" w:rsidRDefault="003C56C8" w:rsidP="003C56C8">
      <w:pPr>
        <w:suppressAutoHyphens/>
        <w:spacing w:line="360" w:lineRule="auto"/>
        <w:jc w:val="both"/>
        <w:rPr>
          <w:rFonts w:ascii="Palatino Linotype" w:hAnsi="Palatino Linotype" w:cs="Arial"/>
        </w:rPr>
      </w:pPr>
      <w:r w:rsidRPr="002F7E14">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2F7E14">
        <w:rPr>
          <w:rFonts w:ascii="Palatino Linotype" w:hAnsi="Palatino Linotype" w:cs="Arial"/>
        </w:rPr>
        <w:t xml:space="preserve">mediante las formalidades de Ley, es decir, que el Comité de Transparencia del </w:t>
      </w:r>
      <w:r w:rsidRPr="002F7E14">
        <w:rPr>
          <w:rFonts w:ascii="Palatino Linotype" w:hAnsi="Palatino Linotype" w:cs="Arial"/>
          <w:b/>
        </w:rPr>
        <w:t>SUJETO OBLIGADO</w:t>
      </w:r>
      <w:r w:rsidRPr="002F7E14">
        <w:rPr>
          <w:rFonts w:ascii="Palatino Linotype" w:hAnsi="Palatino Linotype" w:cs="Arial"/>
        </w:rPr>
        <w:t xml:space="preserve"> emita el Acuerdo de Clasificación correspondiente debidamente fundado y motivado, en </w:t>
      </w:r>
      <w:r w:rsidRPr="002F7E14">
        <w:rPr>
          <w:rFonts w:ascii="Palatino Linotype" w:hAnsi="Palatino Linotype" w:cs="Arial"/>
          <w:lang w:eastAsia="es-MX"/>
        </w:rPr>
        <w:t>términos</w:t>
      </w:r>
      <w:r w:rsidRPr="002F7E14">
        <w:rPr>
          <w:rFonts w:ascii="Palatino Linotype" w:hAnsi="Palatino Linotype" w:cs="Arial"/>
        </w:rPr>
        <w:t xml:space="preserve"> de los numerales 49, fracción VIII y 132, fracción II de la Ley de Transparencia y Acceso a la Información Pública del Estado de México y Municipios; así como, los numerales Cuarto al Octavo, </w:t>
      </w:r>
      <w:r w:rsidRPr="002F7E14">
        <w:rPr>
          <w:rFonts w:ascii="Palatino Linotype" w:hAnsi="Palatino Linotype" w:cs="Arial"/>
        </w:rPr>
        <w:lastRenderedPageBreak/>
        <w:t>Décimo, Décimo Primero, Quincuagésimo y Quincuagésimo Tercero de los Lineamientos Generales en materia de Clasificación y Desclasificación de la Información, así como para la elaboración de Versiones Públicas, que literalmente expresan:</w:t>
      </w:r>
    </w:p>
    <w:p w14:paraId="108432A6" w14:textId="77777777" w:rsidR="003C56C8" w:rsidRPr="002F7E14" w:rsidRDefault="003C56C8" w:rsidP="003C56C8">
      <w:pPr>
        <w:suppressAutoHyphens/>
        <w:spacing w:line="360" w:lineRule="auto"/>
        <w:jc w:val="both"/>
        <w:rPr>
          <w:rFonts w:ascii="Palatino Linotype" w:hAnsi="Palatino Linotype" w:cs="Arial"/>
          <w:lang w:val="es-ES_tradnl"/>
        </w:rPr>
      </w:pPr>
    </w:p>
    <w:p w14:paraId="3A97C98B" w14:textId="77777777" w:rsidR="003C56C8" w:rsidRPr="002F7E14" w:rsidRDefault="003C56C8" w:rsidP="003C56C8">
      <w:pPr>
        <w:suppressAutoHyphens/>
        <w:ind w:left="850" w:right="901"/>
        <w:jc w:val="center"/>
        <w:rPr>
          <w:rFonts w:ascii="Palatino Linotype" w:hAnsi="Palatino Linotype" w:cs="Arial"/>
          <w:b/>
          <w:i/>
          <w:sz w:val="22"/>
          <w:szCs w:val="22"/>
        </w:rPr>
      </w:pPr>
      <w:r w:rsidRPr="002F7E14">
        <w:rPr>
          <w:rFonts w:ascii="Palatino Linotype" w:hAnsi="Palatino Linotype" w:cs="Arial"/>
          <w:b/>
          <w:i/>
          <w:sz w:val="22"/>
          <w:szCs w:val="22"/>
        </w:rPr>
        <w:t>Ley de Transparencia y Acceso a la Información Pública del Estado de México y Municipios</w:t>
      </w:r>
    </w:p>
    <w:p w14:paraId="6C1BBF06"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w:t>
      </w:r>
      <w:r w:rsidRPr="002F7E14">
        <w:rPr>
          <w:rFonts w:ascii="Palatino Linotype" w:hAnsi="Palatino Linotype" w:cs="Arial"/>
          <w:b/>
          <w:i/>
          <w:sz w:val="22"/>
          <w:szCs w:val="22"/>
          <w:lang w:eastAsia="es-MX"/>
        </w:rPr>
        <w:t xml:space="preserve">Artículo 49. </w:t>
      </w:r>
      <w:r w:rsidRPr="002F7E14">
        <w:rPr>
          <w:rFonts w:ascii="Palatino Linotype" w:hAnsi="Palatino Linotype" w:cs="Arial"/>
          <w:i/>
          <w:sz w:val="22"/>
          <w:szCs w:val="22"/>
          <w:lang w:eastAsia="es-MX"/>
        </w:rPr>
        <w:t xml:space="preserve">Los </w:t>
      </w:r>
      <w:r w:rsidRPr="002F7E14">
        <w:rPr>
          <w:rFonts w:ascii="Palatino Linotype" w:hAnsi="Palatino Linotype" w:cs="Arial"/>
          <w:i/>
          <w:sz w:val="22"/>
          <w:szCs w:val="22"/>
        </w:rPr>
        <w:t>Comités</w:t>
      </w:r>
      <w:r w:rsidRPr="002F7E14">
        <w:rPr>
          <w:rFonts w:ascii="Palatino Linotype" w:hAnsi="Palatino Linotype" w:cs="Arial"/>
          <w:i/>
          <w:sz w:val="22"/>
          <w:szCs w:val="22"/>
          <w:lang w:eastAsia="es-MX"/>
        </w:rPr>
        <w:t xml:space="preserve"> de Transparencia </w:t>
      </w:r>
      <w:r w:rsidRPr="002F7E14">
        <w:rPr>
          <w:rFonts w:ascii="Palatino Linotype" w:hAnsi="Palatino Linotype"/>
          <w:i/>
          <w:sz w:val="22"/>
          <w:szCs w:val="22"/>
        </w:rPr>
        <w:t>tendrán</w:t>
      </w:r>
      <w:r w:rsidRPr="002F7E14">
        <w:rPr>
          <w:rFonts w:ascii="Palatino Linotype" w:hAnsi="Palatino Linotype" w:cs="Arial"/>
          <w:i/>
          <w:sz w:val="22"/>
          <w:szCs w:val="22"/>
          <w:lang w:eastAsia="es-MX"/>
        </w:rPr>
        <w:t xml:space="preserve"> las siguientes atribuciones:</w:t>
      </w:r>
    </w:p>
    <w:p w14:paraId="7F7C27BC"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VIII.</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Aprobar</w:t>
      </w:r>
      <w:r w:rsidRPr="002F7E14">
        <w:rPr>
          <w:rFonts w:ascii="Palatino Linotype" w:hAnsi="Palatino Linotype" w:cs="Arial"/>
          <w:i/>
          <w:sz w:val="22"/>
          <w:szCs w:val="22"/>
          <w:lang w:eastAsia="es-MX"/>
        </w:rPr>
        <w:t xml:space="preserve">, </w:t>
      </w:r>
      <w:r w:rsidRPr="002F7E14">
        <w:rPr>
          <w:rFonts w:ascii="Palatino Linotype" w:hAnsi="Palatino Linotype" w:cs="Arial"/>
          <w:i/>
          <w:sz w:val="22"/>
          <w:szCs w:val="22"/>
        </w:rPr>
        <w:t>modificar</w:t>
      </w:r>
      <w:r w:rsidRPr="002F7E14">
        <w:rPr>
          <w:rFonts w:ascii="Palatino Linotype" w:hAnsi="Palatino Linotype" w:cs="Arial"/>
          <w:i/>
          <w:sz w:val="22"/>
          <w:szCs w:val="22"/>
          <w:lang w:eastAsia="es-MX"/>
        </w:rPr>
        <w:t xml:space="preserve"> o revocar </w:t>
      </w:r>
      <w:r w:rsidRPr="002F7E14">
        <w:rPr>
          <w:rFonts w:ascii="Palatino Linotype" w:hAnsi="Palatino Linotype" w:cs="Arial"/>
          <w:b/>
          <w:i/>
          <w:sz w:val="22"/>
          <w:szCs w:val="22"/>
          <w:u w:val="single"/>
          <w:lang w:eastAsia="es-MX"/>
        </w:rPr>
        <w:t>la clasificación de la información</w:t>
      </w:r>
      <w:r w:rsidRPr="002F7E14">
        <w:rPr>
          <w:rFonts w:ascii="Palatino Linotype" w:hAnsi="Palatino Linotype" w:cs="Arial"/>
          <w:i/>
          <w:sz w:val="22"/>
          <w:szCs w:val="22"/>
          <w:lang w:eastAsia="es-MX"/>
        </w:rPr>
        <w:t>;</w:t>
      </w:r>
    </w:p>
    <w:p w14:paraId="590D607D"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Artículo 132.</w:t>
      </w:r>
      <w:r w:rsidRPr="002F7E14">
        <w:rPr>
          <w:rFonts w:ascii="Palatino Linotype" w:hAnsi="Palatino Linotype" w:cs="Arial"/>
          <w:i/>
          <w:sz w:val="22"/>
          <w:szCs w:val="22"/>
          <w:lang w:eastAsia="es-MX"/>
        </w:rPr>
        <w:t xml:space="preserve"> La clasificación de la información se llevará a cabo en el momento en que:</w:t>
      </w:r>
    </w:p>
    <w:p w14:paraId="713B8BBA"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w:t>
      </w:r>
    </w:p>
    <w:p w14:paraId="146C4321"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II.</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Se determine mediante resolución de autoridad competente</w:t>
      </w:r>
      <w:r w:rsidRPr="002F7E14">
        <w:rPr>
          <w:rFonts w:ascii="Palatino Linotype" w:hAnsi="Palatino Linotype" w:cs="Arial"/>
          <w:i/>
          <w:sz w:val="22"/>
          <w:szCs w:val="22"/>
          <w:lang w:eastAsia="es-MX"/>
        </w:rPr>
        <w:t>; o</w:t>
      </w:r>
    </w:p>
    <w:p w14:paraId="1857F37A" w14:textId="77777777" w:rsidR="003C56C8" w:rsidRPr="002F7E14" w:rsidRDefault="003C56C8" w:rsidP="003C56C8">
      <w:pPr>
        <w:suppressAutoHyphens/>
        <w:ind w:left="850" w:right="901"/>
        <w:jc w:val="both"/>
        <w:rPr>
          <w:rFonts w:ascii="Palatino Linotype" w:hAnsi="Palatino Linotype" w:cs="Arial"/>
          <w:b/>
          <w:i/>
          <w:sz w:val="22"/>
          <w:szCs w:val="22"/>
          <w:lang w:eastAsia="es-MX"/>
        </w:rPr>
      </w:pPr>
      <w:r w:rsidRPr="002F7E14">
        <w:rPr>
          <w:rFonts w:ascii="Palatino Linotype" w:hAnsi="Palatino Linotype" w:cs="Arial"/>
          <w:b/>
          <w:i/>
          <w:sz w:val="22"/>
          <w:szCs w:val="22"/>
          <w:lang w:eastAsia="es-MX"/>
        </w:rPr>
        <w:t xml:space="preserve">Lineamientos Generales en materia de Clasificación y Desclasificación de la </w:t>
      </w:r>
      <w:r w:rsidRPr="002F7E14">
        <w:rPr>
          <w:rFonts w:ascii="Palatino Linotype" w:hAnsi="Palatino Linotype" w:cs="Arial"/>
          <w:b/>
          <w:i/>
          <w:sz w:val="22"/>
          <w:szCs w:val="22"/>
        </w:rPr>
        <w:t>Información, así como para la elaboración de Versiones Públicas</w:t>
      </w:r>
    </w:p>
    <w:p w14:paraId="0124426D"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w:t>
      </w:r>
      <w:r w:rsidRPr="002F7E14">
        <w:rPr>
          <w:rFonts w:ascii="Palatino Linotype" w:hAnsi="Palatino Linotype" w:cs="Arial"/>
          <w:b/>
          <w:i/>
          <w:sz w:val="22"/>
          <w:szCs w:val="22"/>
          <w:lang w:eastAsia="es-MX"/>
        </w:rPr>
        <w:t>Cuarto.</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Para clasificar la información como</w:t>
      </w:r>
      <w:r w:rsidRPr="002F7E14">
        <w:rPr>
          <w:rFonts w:ascii="Palatino Linotype" w:hAnsi="Palatino Linotype" w:cs="Arial"/>
          <w:i/>
          <w:sz w:val="22"/>
          <w:szCs w:val="22"/>
          <w:lang w:eastAsia="es-MX"/>
        </w:rPr>
        <w:t xml:space="preserve"> reservada o </w:t>
      </w:r>
      <w:r w:rsidRPr="002F7E14">
        <w:rPr>
          <w:rFonts w:ascii="Palatino Linotype" w:hAnsi="Palatino Linotype" w:cs="Arial"/>
          <w:b/>
          <w:i/>
          <w:sz w:val="22"/>
          <w:szCs w:val="22"/>
          <w:u w:val="single"/>
          <w:lang w:eastAsia="es-MX"/>
        </w:rPr>
        <w:t>confidencial, de manera total</w:t>
      </w:r>
      <w:r w:rsidRPr="002F7E14">
        <w:rPr>
          <w:rFonts w:ascii="Palatino Linotype" w:hAnsi="Palatino Linotype" w:cs="Arial"/>
          <w:i/>
          <w:sz w:val="22"/>
          <w:szCs w:val="22"/>
          <w:lang w:eastAsia="es-MX"/>
        </w:rPr>
        <w:t xml:space="preserve"> o parcial, </w:t>
      </w:r>
      <w:r w:rsidRPr="002F7E14">
        <w:rPr>
          <w:rFonts w:ascii="Palatino Linotype" w:hAnsi="Palatino Linotype" w:cs="Arial"/>
          <w:b/>
          <w:i/>
          <w:sz w:val="22"/>
          <w:szCs w:val="22"/>
          <w:u w:val="single"/>
          <w:lang w:eastAsia="es-MX"/>
        </w:rPr>
        <w:t xml:space="preserve">el titular del </w:t>
      </w:r>
      <w:r w:rsidRPr="002F7E14">
        <w:rPr>
          <w:rFonts w:ascii="Palatino Linotype" w:hAnsi="Palatino Linotype" w:cs="Arial"/>
          <w:b/>
          <w:bCs/>
          <w:i/>
          <w:sz w:val="22"/>
          <w:szCs w:val="22"/>
          <w:u w:val="single"/>
        </w:rPr>
        <w:t>área</w:t>
      </w:r>
      <w:r w:rsidRPr="002F7E14">
        <w:rPr>
          <w:rFonts w:ascii="Palatino Linotype" w:hAnsi="Palatino Linotype" w:cs="Arial"/>
          <w:b/>
          <w:i/>
          <w:sz w:val="22"/>
          <w:szCs w:val="22"/>
          <w:u w:val="single"/>
          <w:lang w:eastAsia="es-MX"/>
        </w:rPr>
        <w:t xml:space="preserve"> del sujeto </w:t>
      </w:r>
      <w:r w:rsidRPr="002F7E14">
        <w:rPr>
          <w:rFonts w:ascii="Palatino Linotype" w:hAnsi="Palatino Linotype" w:cs="Arial"/>
          <w:b/>
          <w:i/>
          <w:sz w:val="22"/>
          <w:szCs w:val="22"/>
          <w:u w:val="single"/>
        </w:rPr>
        <w:t>obligado</w:t>
      </w:r>
      <w:r w:rsidRPr="002F7E14">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2F7E14">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6714FE6D"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 xml:space="preserve">Los sujetos obligados deberán aplicar, de manera estricta, las excepciones al derecho de acceso a la </w:t>
      </w:r>
      <w:r w:rsidRPr="002F7E14">
        <w:rPr>
          <w:rFonts w:ascii="Palatino Linotype" w:hAnsi="Palatino Linotype" w:cs="Arial"/>
          <w:bCs/>
          <w:i/>
          <w:sz w:val="22"/>
          <w:szCs w:val="22"/>
        </w:rPr>
        <w:t>información</w:t>
      </w:r>
      <w:r w:rsidRPr="002F7E14">
        <w:rPr>
          <w:rFonts w:ascii="Palatino Linotype" w:hAnsi="Palatino Linotype" w:cs="Arial"/>
          <w:i/>
          <w:sz w:val="22"/>
          <w:szCs w:val="22"/>
          <w:lang w:eastAsia="es-MX"/>
        </w:rPr>
        <w:t xml:space="preserve"> y sólo </w:t>
      </w:r>
      <w:r w:rsidRPr="002F7E14">
        <w:rPr>
          <w:rFonts w:ascii="Palatino Linotype" w:hAnsi="Palatino Linotype" w:cs="Arial"/>
          <w:i/>
          <w:sz w:val="22"/>
          <w:szCs w:val="22"/>
        </w:rPr>
        <w:t>podrán</w:t>
      </w:r>
      <w:r w:rsidRPr="002F7E14">
        <w:rPr>
          <w:rFonts w:ascii="Palatino Linotype" w:hAnsi="Palatino Linotype" w:cs="Arial"/>
          <w:i/>
          <w:sz w:val="22"/>
          <w:szCs w:val="22"/>
          <w:lang w:eastAsia="es-MX"/>
        </w:rPr>
        <w:t xml:space="preserve"> invocarlas cuando acrediten su procedencia.</w:t>
      </w:r>
    </w:p>
    <w:p w14:paraId="2B718998"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Quinto.</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2F7E14">
        <w:rPr>
          <w:rFonts w:ascii="Palatino Linotype" w:hAnsi="Palatino Linotype" w:cs="Arial"/>
          <w:i/>
          <w:sz w:val="22"/>
          <w:szCs w:val="22"/>
          <w:lang w:eastAsia="es-MX"/>
        </w:rPr>
        <w:t xml:space="preserve"> la Ley General, la Ley Federal y </w:t>
      </w:r>
      <w:r w:rsidRPr="002F7E14">
        <w:rPr>
          <w:rFonts w:ascii="Palatino Linotype" w:hAnsi="Palatino Linotype" w:cs="Arial"/>
          <w:b/>
          <w:i/>
          <w:sz w:val="22"/>
          <w:szCs w:val="22"/>
          <w:u w:val="single"/>
          <w:lang w:eastAsia="es-MX"/>
        </w:rPr>
        <w:t xml:space="preserve">leyes estatales, </w:t>
      </w:r>
      <w:r w:rsidRPr="002F7E14">
        <w:rPr>
          <w:rFonts w:ascii="Palatino Linotype" w:hAnsi="Palatino Linotype" w:cs="Arial"/>
          <w:b/>
          <w:i/>
          <w:sz w:val="22"/>
          <w:szCs w:val="22"/>
          <w:u w:val="single"/>
        </w:rPr>
        <w:t>corresponderá</w:t>
      </w:r>
      <w:r w:rsidRPr="002F7E14">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2F7E14">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3DB86409"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Sexto.</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Los sujetos obligados no podrán emitir acuerdos de carácter general</w:t>
      </w:r>
      <w:r w:rsidRPr="002F7E14">
        <w:rPr>
          <w:rFonts w:ascii="Palatino Linotype" w:hAnsi="Palatino Linotype" w:cs="Arial"/>
          <w:i/>
          <w:sz w:val="22"/>
          <w:szCs w:val="22"/>
          <w:lang w:eastAsia="es-MX"/>
        </w:rPr>
        <w:t xml:space="preserve"> ni particular que clasifiquen </w:t>
      </w:r>
      <w:r w:rsidRPr="002F7E14">
        <w:rPr>
          <w:rFonts w:ascii="Palatino Linotype" w:hAnsi="Palatino Linotype" w:cs="Arial"/>
          <w:bCs/>
          <w:i/>
          <w:sz w:val="22"/>
          <w:szCs w:val="22"/>
        </w:rPr>
        <w:t>documentos</w:t>
      </w:r>
      <w:r w:rsidRPr="002F7E1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5E2829C"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u w:val="single"/>
          <w:lang w:eastAsia="es-MX"/>
        </w:rPr>
        <w:lastRenderedPageBreak/>
        <w:t xml:space="preserve">La clasificación de </w:t>
      </w:r>
      <w:r w:rsidRPr="002F7E14">
        <w:rPr>
          <w:rFonts w:ascii="Palatino Linotype" w:hAnsi="Palatino Linotype" w:cs="Arial"/>
          <w:b/>
          <w:i/>
          <w:sz w:val="22"/>
          <w:szCs w:val="22"/>
          <w:u w:val="single"/>
        </w:rPr>
        <w:t>información</w:t>
      </w:r>
      <w:r w:rsidRPr="002F7E14">
        <w:rPr>
          <w:rFonts w:ascii="Palatino Linotype" w:hAnsi="Palatino Linotype" w:cs="Arial"/>
          <w:b/>
          <w:i/>
          <w:sz w:val="22"/>
          <w:szCs w:val="22"/>
          <w:u w:val="single"/>
          <w:lang w:eastAsia="es-MX"/>
        </w:rPr>
        <w:t xml:space="preserve"> se realizará conforme a un análisis caso por caso</w:t>
      </w:r>
      <w:r w:rsidRPr="002F7E14">
        <w:rPr>
          <w:rFonts w:ascii="Palatino Linotype" w:hAnsi="Palatino Linotype" w:cs="Arial"/>
          <w:i/>
          <w:sz w:val="22"/>
          <w:szCs w:val="22"/>
          <w:lang w:eastAsia="es-MX"/>
        </w:rPr>
        <w:t xml:space="preserve">, mediante la aplicación </w:t>
      </w:r>
      <w:r w:rsidRPr="002F7E14">
        <w:rPr>
          <w:rFonts w:ascii="Palatino Linotype" w:hAnsi="Palatino Linotype" w:cs="Arial"/>
          <w:bCs/>
          <w:i/>
          <w:sz w:val="22"/>
          <w:szCs w:val="22"/>
        </w:rPr>
        <w:t>de</w:t>
      </w:r>
      <w:r w:rsidRPr="002F7E14">
        <w:rPr>
          <w:rFonts w:ascii="Palatino Linotype" w:hAnsi="Palatino Linotype" w:cs="Arial"/>
          <w:i/>
          <w:sz w:val="22"/>
          <w:szCs w:val="22"/>
          <w:lang w:eastAsia="es-MX"/>
        </w:rPr>
        <w:t xml:space="preserve"> la prueba de daño y de interés público.</w:t>
      </w:r>
    </w:p>
    <w:p w14:paraId="3DB9969B"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Séptimo.</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 xml:space="preserve">La clasificación </w:t>
      </w:r>
      <w:r w:rsidRPr="002F7E14">
        <w:rPr>
          <w:rFonts w:ascii="Palatino Linotype" w:hAnsi="Palatino Linotype" w:cs="Arial"/>
          <w:b/>
          <w:bCs/>
          <w:i/>
          <w:sz w:val="22"/>
          <w:szCs w:val="22"/>
          <w:u w:val="single"/>
        </w:rPr>
        <w:t>de</w:t>
      </w:r>
      <w:r w:rsidRPr="002F7E14">
        <w:rPr>
          <w:rFonts w:ascii="Palatino Linotype" w:hAnsi="Palatino Linotype" w:cs="Arial"/>
          <w:b/>
          <w:i/>
          <w:sz w:val="22"/>
          <w:szCs w:val="22"/>
          <w:u w:val="single"/>
          <w:lang w:eastAsia="es-MX"/>
        </w:rPr>
        <w:t xml:space="preserve"> la </w:t>
      </w:r>
      <w:r w:rsidRPr="002F7E14">
        <w:rPr>
          <w:rFonts w:ascii="Palatino Linotype" w:hAnsi="Palatino Linotype" w:cs="Arial"/>
          <w:b/>
          <w:i/>
          <w:sz w:val="22"/>
          <w:szCs w:val="22"/>
          <w:u w:val="single"/>
        </w:rPr>
        <w:t>información</w:t>
      </w:r>
      <w:r w:rsidRPr="002F7E14">
        <w:rPr>
          <w:rFonts w:ascii="Palatino Linotype" w:hAnsi="Palatino Linotype" w:cs="Arial"/>
          <w:b/>
          <w:i/>
          <w:sz w:val="22"/>
          <w:szCs w:val="22"/>
          <w:u w:val="single"/>
          <w:lang w:eastAsia="es-MX"/>
        </w:rPr>
        <w:t xml:space="preserve"> se llevará a cabo en el momento en que</w:t>
      </w:r>
      <w:r w:rsidRPr="002F7E14">
        <w:rPr>
          <w:rFonts w:ascii="Palatino Linotype" w:hAnsi="Palatino Linotype" w:cs="Arial"/>
          <w:i/>
          <w:sz w:val="22"/>
          <w:szCs w:val="22"/>
          <w:lang w:eastAsia="es-MX"/>
        </w:rPr>
        <w:t>:</w:t>
      </w:r>
    </w:p>
    <w:p w14:paraId="13D37C6C"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I.</w:t>
      </w:r>
      <w:r w:rsidRPr="002F7E14">
        <w:rPr>
          <w:rFonts w:ascii="Palatino Linotype" w:hAnsi="Palatino Linotype" w:cs="Arial"/>
          <w:i/>
          <w:sz w:val="22"/>
          <w:szCs w:val="22"/>
          <w:lang w:eastAsia="es-MX"/>
        </w:rPr>
        <w:t xml:space="preserve"> Se reciba una solicitud de acceso a la información;</w:t>
      </w:r>
    </w:p>
    <w:p w14:paraId="3358F2FB"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II.</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 xml:space="preserve">Se determine </w:t>
      </w:r>
      <w:r w:rsidRPr="002F7E14">
        <w:rPr>
          <w:rFonts w:ascii="Palatino Linotype" w:hAnsi="Palatino Linotype" w:cs="Arial"/>
          <w:b/>
          <w:bCs/>
          <w:i/>
          <w:sz w:val="22"/>
          <w:szCs w:val="22"/>
          <w:u w:val="single"/>
        </w:rPr>
        <w:t>mediante</w:t>
      </w:r>
      <w:r w:rsidRPr="002F7E14">
        <w:rPr>
          <w:rFonts w:ascii="Palatino Linotype" w:hAnsi="Palatino Linotype" w:cs="Arial"/>
          <w:b/>
          <w:i/>
          <w:sz w:val="22"/>
          <w:szCs w:val="22"/>
          <w:u w:val="single"/>
          <w:lang w:eastAsia="es-MX"/>
        </w:rPr>
        <w:t xml:space="preserve"> resolución de autoridad competente</w:t>
      </w:r>
      <w:r w:rsidRPr="002F7E14">
        <w:rPr>
          <w:rFonts w:ascii="Palatino Linotype" w:hAnsi="Palatino Linotype" w:cs="Arial"/>
          <w:i/>
          <w:sz w:val="22"/>
          <w:szCs w:val="22"/>
          <w:lang w:eastAsia="es-MX"/>
        </w:rPr>
        <w:t>, o</w:t>
      </w:r>
    </w:p>
    <w:p w14:paraId="766E666A"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III.</w:t>
      </w:r>
      <w:r w:rsidRPr="002F7E14">
        <w:rPr>
          <w:rFonts w:ascii="Palatino Linotype" w:hAnsi="Palatino Linotype" w:cs="Arial"/>
          <w:i/>
          <w:sz w:val="22"/>
          <w:szCs w:val="22"/>
          <w:lang w:eastAsia="es-MX"/>
        </w:rPr>
        <w:t xml:space="preserve"> Se generen </w:t>
      </w:r>
      <w:r w:rsidRPr="002F7E14">
        <w:rPr>
          <w:rFonts w:ascii="Palatino Linotype" w:hAnsi="Palatino Linotype" w:cs="Arial"/>
          <w:bCs/>
          <w:i/>
          <w:sz w:val="22"/>
          <w:szCs w:val="22"/>
        </w:rPr>
        <w:t>versiones</w:t>
      </w:r>
      <w:r w:rsidRPr="002F7E14">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045BEB8B"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 xml:space="preserve">Los titulares de las áreas deberán revisar la clasificación al momento de la recepción de una solicitud de </w:t>
      </w:r>
      <w:r w:rsidRPr="002F7E14">
        <w:rPr>
          <w:rFonts w:ascii="Palatino Linotype" w:hAnsi="Palatino Linotype" w:cs="Arial"/>
          <w:bCs/>
          <w:i/>
          <w:sz w:val="22"/>
          <w:szCs w:val="22"/>
        </w:rPr>
        <w:t>acceso</w:t>
      </w:r>
      <w:r w:rsidRPr="002F7E14">
        <w:rPr>
          <w:rFonts w:ascii="Palatino Linotype" w:hAnsi="Palatino Linotype" w:cs="Arial"/>
          <w:i/>
          <w:sz w:val="22"/>
          <w:szCs w:val="22"/>
          <w:lang w:eastAsia="es-MX"/>
        </w:rPr>
        <w:t xml:space="preserve"> a la información, para verificar si encuadra en una causal de reserva o de confidencialidad.</w:t>
      </w:r>
    </w:p>
    <w:p w14:paraId="5567F0DD"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Octavo.</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2F7E14">
        <w:rPr>
          <w:rFonts w:ascii="Palatino Linotype" w:hAnsi="Palatino Linotype" w:cs="Arial"/>
          <w:b/>
          <w:bCs/>
          <w:i/>
          <w:sz w:val="22"/>
          <w:szCs w:val="22"/>
          <w:u w:val="single"/>
        </w:rPr>
        <w:t>expresamente</w:t>
      </w:r>
      <w:r w:rsidRPr="002F7E14">
        <w:rPr>
          <w:rFonts w:ascii="Palatino Linotype" w:hAnsi="Palatino Linotype" w:cs="Arial"/>
          <w:b/>
          <w:i/>
          <w:sz w:val="22"/>
          <w:szCs w:val="22"/>
          <w:u w:val="single"/>
          <w:lang w:eastAsia="es-MX"/>
        </w:rPr>
        <w:t xml:space="preserve"> le otorga el carácter de</w:t>
      </w:r>
      <w:r w:rsidRPr="002F7E14">
        <w:rPr>
          <w:rFonts w:ascii="Palatino Linotype" w:hAnsi="Palatino Linotype" w:cs="Arial"/>
          <w:i/>
          <w:sz w:val="22"/>
          <w:szCs w:val="22"/>
          <w:lang w:eastAsia="es-MX"/>
        </w:rPr>
        <w:t xml:space="preserve"> reservada o </w:t>
      </w:r>
      <w:r w:rsidRPr="002F7E14">
        <w:rPr>
          <w:rFonts w:ascii="Palatino Linotype" w:hAnsi="Palatino Linotype" w:cs="Arial"/>
          <w:b/>
          <w:i/>
          <w:sz w:val="22"/>
          <w:szCs w:val="22"/>
          <w:u w:val="single"/>
          <w:lang w:eastAsia="es-MX"/>
        </w:rPr>
        <w:t>confidencial</w:t>
      </w:r>
      <w:r w:rsidRPr="002F7E14">
        <w:rPr>
          <w:rFonts w:ascii="Palatino Linotype" w:hAnsi="Palatino Linotype" w:cs="Arial"/>
          <w:i/>
          <w:sz w:val="22"/>
          <w:szCs w:val="22"/>
          <w:lang w:eastAsia="es-MX"/>
        </w:rPr>
        <w:t>.</w:t>
      </w:r>
    </w:p>
    <w:p w14:paraId="0F901F10" w14:textId="77777777" w:rsidR="003C56C8" w:rsidRPr="002F7E14" w:rsidRDefault="003C56C8" w:rsidP="003C56C8">
      <w:pPr>
        <w:suppressAutoHyphens/>
        <w:ind w:left="850" w:right="901"/>
        <w:jc w:val="both"/>
        <w:rPr>
          <w:rFonts w:ascii="Palatino Linotype" w:hAnsi="Palatino Linotype" w:cs="Arial"/>
          <w:bCs/>
          <w:i/>
          <w:sz w:val="22"/>
          <w:szCs w:val="22"/>
        </w:rPr>
      </w:pPr>
      <w:r w:rsidRPr="002F7E14">
        <w:rPr>
          <w:rFonts w:ascii="Palatino Linotype" w:hAnsi="Palatino Linotype" w:cs="Arial"/>
          <w:b/>
          <w:i/>
          <w:sz w:val="22"/>
          <w:szCs w:val="22"/>
          <w:u w:val="single"/>
          <w:lang w:eastAsia="es-MX"/>
        </w:rPr>
        <w:t xml:space="preserve">Para </w:t>
      </w:r>
      <w:r w:rsidRPr="002F7E14">
        <w:rPr>
          <w:rFonts w:ascii="Palatino Linotype" w:hAnsi="Palatino Linotype" w:cs="Arial"/>
          <w:b/>
          <w:bCs/>
          <w:i/>
          <w:sz w:val="22"/>
          <w:szCs w:val="22"/>
          <w:u w:val="single"/>
        </w:rPr>
        <w:t xml:space="preserve">motivar la clasificación se deberán señalar las razones o circunstancias especiales que lo </w:t>
      </w:r>
      <w:r w:rsidRPr="002F7E14">
        <w:rPr>
          <w:rFonts w:ascii="Palatino Linotype" w:hAnsi="Palatino Linotype" w:cs="Arial"/>
          <w:b/>
          <w:i/>
          <w:sz w:val="22"/>
          <w:szCs w:val="22"/>
          <w:u w:val="single"/>
          <w:lang w:eastAsia="es-MX"/>
        </w:rPr>
        <w:t>llevaron</w:t>
      </w:r>
      <w:r w:rsidRPr="002F7E14">
        <w:rPr>
          <w:rFonts w:ascii="Palatino Linotype" w:hAnsi="Palatino Linotype" w:cs="Arial"/>
          <w:b/>
          <w:bCs/>
          <w:i/>
          <w:sz w:val="22"/>
          <w:szCs w:val="22"/>
          <w:u w:val="single"/>
        </w:rPr>
        <w:t xml:space="preserve"> a concluir que el caso particular se ajusta al supuesto previsto por la norma legal invocada </w:t>
      </w:r>
      <w:r w:rsidRPr="002F7E14">
        <w:rPr>
          <w:rFonts w:ascii="Palatino Linotype" w:hAnsi="Palatino Linotype" w:cs="Arial"/>
          <w:bCs/>
          <w:i/>
          <w:sz w:val="22"/>
          <w:szCs w:val="22"/>
        </w:rPr>
        <w:t>como fundamento.</w:t>
      </w:r>
    </w:p>
    <w:p w14:paraId="270454F2" w14:textId="77777777" w:rsidR="003C56C8" w:rsidRPr="002F7E14" w:rsidRDefault="003C56C8" w:rsidP="003C56C8">
      <w:pPr>
        <w:suppressAutoHyphens/>
        <w:ind w:left="850" w:right="901"/>
        <w:jc w:val="both"/>
        <w:rPr>
          <w:rFonts w:ascii="Palatino Linotype" w:hAnsi="Palatino Linotype" w:cs="Arial"/>
          <w:bCs/>
          <w:i/>
          <w:sz w:val="22"/>
          <w:szCs w:val="22"/>
        </w:rPr>
      </w:pPr>
      <w:r w:rsidRPr="002F7E14">
        <w:rPr>
          <w:rFonts w:ascii="Palatino Linotype" w:hAnsi="Palatino Linotype" w:cs="Arial"/>
          <w:bCs/>
          <w:i/>
          <w:sz w:val="22"/>
          <w:szCs w:val="22"/>
        </w:rPr>
        <w:t xml:space="preserve">En caso de referirse a información reservada, la motivación de la clasificación también deberá comprender las circunstancias que justifican el establecimiento de determinado plazo </w:t>
      </w:r>
      <w:r w:rsidRPr="002F7E14">
        <w:rPr>
          <w:rFonts w:ascii="Palatino Linotype" w:hAnsi="Palatino Linotype" w:cs="Arial"/>
          <w:i/>
          <w:sz w:val="22"/>
          <w:szCs w:val="22"/>
          <w:lang w:eastAsia="es-MX"/>
        </w:rPr>
        <w:t>de</w:t>
      </w:r>
      <w:r w:rsidRPr="002F7E14">
        <w:rPr>
          <w:rFonts w:ascii="Palatino Linotype" w:hAnsi="Palatino Linotype" w:cs="Arial"/>
          <w:bCs/>
          <w:i/>
          <w:sz w:val="22"/>
          <w:szCs w:val="22"/>
        </w:rPr>
        <w:t xml:space="preserve"> </w:t>
      </w:r>
      <w:r w:rsidRPr="002F7E14">
        <w:rPr>
          <w:rFonts w:ascii="Palatino Linotype" w:hAnsi="Palatino Linotype" w:cs="Arial"/>
          <w:i/>
          <w:sz w:val="22"/>
          <w:szCs w:val="22"/>
          <w:lang w:eastAsia="es-MX"/>
        </w:rPr>
        <w:t>reserva</w:t>
      </w:r>
      <w:r w:rsidRPr="002F7E14">
        <w:rPr>
          <w:rFonts w:ascii="Palatino Linotype" w:hAnsi="Palatino Linotype" w:cs="Arial"/>
          <w:bCs/>
          <w:i/>
          <w:sz w:val="22"/>
          <w:szCs w:val="22"/>
        </w:rPr>
        <w:t>.</w:t>
      </w:r>
    </w:p>
    <w:p w14:paraId="6C3BA13A" w14:textId="77777777" w:rsidR="003C56C8" w:rsidRPr="002F7E14" w:rsidRDefault="003C56C8" w:rsidP="003C56C8">
      <w:pPr>
        <w:suppressAutoHyphens/>
        <w:ind w:left="850" w:right="901"/>
        <w:jc w:val="both"/>
        <w:rPr>
          <w:rFonts w:ascii="Palatino Linotype" w:hAnsi="Palatino Linotype" w:cs="Arial"/>
          <w:bCs/>
          <w:i/>
          <w:sz w:val="22"/>
          <w:szCs w:val="22"/>
        </w:rPr>
      </w:pPr>
      <w:r w:rsidRPr="002F7E14">
        <w:rPr>
          <w:rFonts w:ascii="Palatino Linotype" w:hAnsi="Palatino Linotype" w:cs="Arial"/>
          <w:i/>
          <w:sz w:val="22"/>
          <w:szCs w:val="22"/>
          <w:lang w:eastAsia="es-MX"/>
        </w:rPr>
        <w:t>Tratándose</w:t>
      </w:r>
      <w:r w:rsidRPr="002F7E14">
        <w:rPr>
          <w:rFonts w:ascii="Palatino Linotype" w:hAnsi="Palatino Linotype" w:cs="Arial"/>
          <w:bCs/>
          <w:i/>
          <w:sz w:val="22"/>
          <w:szCs w:val="22"/>
        </w:rPr>
        <w:t xml:space="preserve"> de información clasificada como confidencial respecto de la cual se haya </w:t>
      </w:r>
      <w:r w:rsidRPr="002F7E14">
        <w:rPr>
          <w:rFonts w:ascii="Palatino Linotype" w:hAnsi="Palatino Linotype" w:cs="Arial"/>
          <w:i/>
          <w:sz w:val="22"/>
          <w:szCs w:val="22"/>
          <w:lang w:eastAsia="es-MX"/>
        </w:rPr>
        <w:t>determinado</w:t>
      </w:r>
      <w:r w:rsidRPr="002F7E14">
        <w:rPr>
          <w:rFonts w:ascii="Palatino Linotype" w:hAnsi="Palatino Linotype" w:cs="Arial"/>
          <w:bCs/>
          <w:i/>
          <w:sz w:val="22"/>
          <w:szCs w:val="22"/>
        </w:rPr>
        <w:t xml:space="preserve"> </w:t>
      </w:r>
      <w:r w:rsidRPr="002F7E14">
        <w:rPr>
          <w:rFonts w:ascii="Palatino Linotype" w:hAnsi="Palatino Linotype" w:cs="Arial"/>
          <w:i/>
          <w:sz w:val="22"/>
          <w:szCs w:val="22"/>
          <w:lang w:eastAsia="es-MX"/>
        </w:rPr>
        <w:t>su</w:t>
      </w:r>
      <w:r w:rsidRPr="002F7E14">
        <w:rPr>
          <w:rFonts w:ascii="Palatino Linotype" w:hAnsi="Palatino Linotype" w:cs="Arial"/>
          <w:bCs/>
          <w:i/>
          <w:sz w:val="22"/>
          <w:szCs w:val="22"/>
        </w:rPr>
        <w:t xml:space="preserve"> conservación permanente por tener valor histórico, ésta conservará tal carácter de conformidad con la normativa aplicable en materia de archivos.</w:t>
      </w:r>
    </w:p>
    <w:p w14:paraId="46A51BB1"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Cs/>
          <w:i/>
          <w:sz w:val="22"/>
          <w:szCs w:val="22"/>
        </w:rPr>
        <w:t>Los documentos contenidos</w:t>
      </w:r>
      <w:r w:rsidRPr="002F7E1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47242540"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Décimo.</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2F7E14">
        <w:rPr>
          <w:rFonts w:ascii="Palatino Linotype" w:hAnsi="Palatino Linotype" w:cs="Arial"/>
          <w:b/>
          <w:i/>
          <w:sz w:val="22"/>
          <w:szCs w:val="22"/>
          <w:u w:val="single"/>
        </w:rPr>
        <w:t>documentos</w:t>
      </w:r>
      <w:r w:rsidRPr="002F7E14">
        <w:rPr>
          <w:rFonts w:ascii="Palatino Linotype" w:hAnsi="Palatino Linotype" w:cs="Arial"/>
          <w:b/>
          <w:i/>
          <w:sz w:val="22"/>
          <w:szCs w:val="22"/>
          <w:u w:val="single"/>
          <w:lang w:eastAsia="es-MX"/>
        </w:rPr>
        <w:t xml:space="preserve"> clasificados</w:t>
      </w:r>
      <w:r w:rsidRPr="002F7E14">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50B5DAD2"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F7E14">
        <w:rPr>
          <w:rFonts w:ascii="Palatino Linotype" w:hAnsi="Palatino Linotype" w:cs="Arial"/>
          <w:i/>
          <w:sz w:val="22"/>
          <w:szCs w:val="22"/>
        </w:rPr>
        <w:t>que</w:t>
      </w:r>
      <w:r w:rsidRPr="002F7E14">
        <w:rPr>
          <w:rFonts w:ascii="Palatino Linotype" w:hAnsi="Palatino Linotype" w:cs="Arial"/>
          <w:i/>
          <w:sz w:val="22"/>
          <w:szCs w:val="22"/>
          <w:lang w:eastAsia="es-MX"/>
        </w:rPr>
        <w:t xml:space="preserve"> rija la actuación del sujeto obligado.</w:t>
      </w:r>
    </w:p>
    <w:p w14:paraId="6B988A92"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Décimo primero.</w:t>
      </w:r>
      <w:r w:rsidRPr="002F7E14">
        <w:rPr>
          <w:rFonts w:ascii="Palatino Linotype" w:hAnsi="Palatino Linotype" w:cs="Arial"/>
          <w:i/>
          <w:sz w:val="22"/>
          <w:szCs w:val="22"/>
          <w:lang w:eastAsia="es-MX"/>
        </w:rPr>
        <w:t xml:space="preserve"> </w:t>
      </w:r>
      <w:r w:rsidRPr="002F7E14">
        <w:rPr>
          <w:rFonts w:ascii="Palatino Linotype" w:hAnsi="Palatino Linotype" w:cs="Arial"/>
          <w:b/>
          <w:i/>
          <w:sz w:val="22"/>
          <w:szCs w:val="22"/>
          <w:u w:val="single"/>
          <w:lang w:eastAsia="es-MX"/>
        </w:rPr>
        <w:t xml:space="preserve">En el intercambio de información entre sujetos obligados para el ejercicio de sus atribuciones, los documentos que se encuentren </w:t>
      </w:r>
      <w:r w:rsidRPr="002F7E14">
        <w:rPr>
          <w:rFonts w:ascii="Palatino Linotype" w:hAnsi="Palatino Linotype" w:cs="Arial"/>
          <w:b/>
          <w:i/>
          <w:sz w:val="22"/>
          <w:szCs w:val="22"/>
          <w:u w:val="single"/>
          <w:lang w:eastAsia="es-MX"/>
        </w:rPr>
        <w:lastRenderedPageBreak/>
        <w:t>clasificados deberán llevar la leyenda correspondiente</w:t>
      </w:r>
      <w:r w:rsidRPr="002F7E14">
        <w:rPr>
          <w:rFonts w:ascii="Palatino Linotype" w:hAnsi="Palatino Linotype" w:cs="Arial"/>
          <w:i/>
          <w:sz w:val="22"/>
          <w:szCs w:val="22"/>
          <w:lang w:eastAsia="es-MX"/>
        </w:rPr>
        <w:t xml:space="preserve"> de conformidad con lo dispuesto en el Capítulo VIII de los presentes lineamientos.</w:t>
      </w:r>
    </w:p>
    <w:p w14:paraId="5608EC89"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w:t>
      </w:r>
    </w:p>
    <w:p w14:paraId="2F673A62" w14:textId="77777777" w:rsidR="003C56C8" w:rsidRPr="002F7E14" w:rsidRDefault="003C56C8" w:rsidP="003C56C8">
      <w:pPr>
        <w:suppressAutoHyphens/>
        <w:ind w:left="850" w:right="901"/>
        <w:jc w:val="center"/>
        <w:rPr>
          <w:rFonts w:ascii="Palatino Linotype" w:hAnsi="Palatino Linotype" w:cs="Arial"/>
          <w:b/>
          <w:i/>
          <w:sz w:val="22"/>
          <w:szCs w:val="22"/>
          <w:lang w:eastAsia="es-MX"/>
        </w:rPr>
      </w:pPr>
      <w:r w:rsidRPr="002F7E14">
        <w:rPr>
          <w:rFonts w:ascii="Palatino Linotype" w:hAnsi="Palatino Linotype" w:cs="Arial"/>
          <w:b/>
          <w:i/>
          <w:sz w:val="22"/>
          <w:szCs w:val="22"/>
          <w:lang w:eastAsia="es-MX"/>
        </w:rPr>
        <w:t>CAPÍTULO VIII</w:t>
      </w:r>
    </w:p>
    <w:p w14:paraId="263789AF" w14:textId="77777777" w:rsidR="003C56C8" w:rsidRPr="002F7E14" w:rsidRDefault="003C56C8" w:rsidP="003C56C8">
      <w:pPr>
        <w:suppressAutoHyphens/>
        <w:ind w:left="850" w:right="901"/>
        <w:jc w:val="center"/>
        <w:rPr>
          <w:rFonts w:ascii="Palatino Linotype" w:hAnsi="Palatino Linotype" w:cs="Arial"/>
          <w:b/>
          <w:i/>
          <w:sz w:val="22"/>
          <w:szCs w:val="22"/>
          <w:lang w:eastAsia="es-MX"/>
        </w:rPr>
      </w:pPr>
      <w:r w:rsidRPr="002F7E14">
        <w:rPr>
          <w:rFonts w:ascii="Palatino Linotype" w:hAnsi="Palatino Linotype" w:cs="Arial"/>
          <w:b/>
          <w:i/>
          <w:sz w:val="22"/>
          <w:szCs w:val="22"/>
          <w:lang w:eastAsia="es-MX"/>
        </w:rPr>
        <w:t>DE LA LEYENDA DE CLASIFICACIÓN</w:t>
      </w:r>
    </w:p>
    <w:p w14:paraId="3BA9CE60"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 xml:space="preserve">Quincuagésimo. </w:t>
      </w:r>
      <w:r w:rsidRPr="002F7E14">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F7E14">
        <w:rPr>
          <w:rFonts w:ascii="Palatino Linotype" w:hAnsi="Palatino Linotype" w:cs="Arial"/>
          <w:i/>
          <w:sz w:val="22"/>
          <w:szCs w:val="22"/>
          <w:lang w:eastAsia="es-MX"/>
        </w:rPr>
        <w:t xml:space="preserve"> para señalar la clasificación de documentos o expedientes, sin perjuicio de que establezcan los propios.</w:t>
      </w:r>
    </w:p>
    <w:p w14:paraId="7C5EFD82"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i/>
          <w:sz w:val="22"/>
          <w:szCs w:val="22"/>
          <w:lang w:eastAsia="es-MX"/>
        </w:rPr>
        <w:t>[…]</w:t>
      </w:r>
    </w:p>
    <w:p w14:paraId="63304CC0" w14:textId="77777777" w:rsidR="003C56C8" w:rsidRPr="002F7E14" w:rsidRDefault="003C56C8" w:rsidP="003C56C8">
      <w:pPr>
        <w:suppressAutoHyphens/>
        <w:ind w:left="850" w:right="901"/>
        <w:jc w:val="both"/>
        <w:rPr>
          <w:rFonts w:ascii="Palatino Linotype" w:hAnsi="Palatino Linotype" w:cs="Arial"/>
          <w:i/>
          <w:sz w:val="22"/>
          <w:szCs w:val="22"/>
          <w:lang w:eastAsia="es-MX"/>
        </w:rPr>
      </w:pPr>
      <w:r w:rsidRPr="002F7E14">
        <w:rPr>
          <w:rFonts w:ascii="Palatino Linotype" w:hAnsi="Palatino Linotype" w:cs="Arial"/>
          <w:b/>
          <w:i/>
          <w:sz w:val="22"/>
          <w:szCs w:val="22"/>
          <w:lang w:eastAsia="es-MX"/>
        </w:rPr>
        <w:t xml:space="preserve">Quincuagésimo tercero. </w:t>
      </w:r>
      <w:r w:rsidRPr="002F7E14">
        <w:rPr>
          <w:rFonts w:ascii="Palatino Linotype" w:hAnsi="Palatino Linotype" w:cs="Arial"/>
          <w:b/>
          <w:i/>
          <w:sz w:val="22"/>
          <w:szCs w:val="22"/>
          <w:u w:val="single"/>
          <w:lang w:eastAsia="es-MX"/>
        </w:rPr>
        <w:t>El formato para señalar la clasificación parcial de un documento</w:t>
      </w:r>
      <w:r w:rsidRPr="002F7E14">
        <w:rPr>
          <w:rFonts w:ascii="Palatino Linotype" w:hAnsi="Palatino Linotype" w:cs="Arial"/>
          <w:i/>
          <w:sz w:val="22"/>
          <w:szCs w:val="22"/>
          <w:lang w:eastAsia="es-MX"/>
        </w:rPr>
        <w:t>, es el siguiente:</w:t>
      </w:r>
    </w:p>
    <w:p w14:paraId="4EFD4A93" w14:textId="77777777" w:rsidR="003C56C8" w:rsidRPr="002F7E14" w:rsidRDefault="003C56C8" w:rsidP="003C56C8">
      <w:pPr>
        <w:suppressAutoHyphens/>
        <w:ind w:left="850" w:right="901"/>
        <w:jc w:val="both"/>
        <w:rPr>
          <w:rFonts w:ascii="Palatino Linotype" w:hAnsi="Palatino Linotype" w:cs="Arial"/>
          <w:i/>
          <w:sz w:val="22"/>
          <w:szCs w:val="22"/>
          <w:lang w:eastAsia="es-MX"/>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776"/>
        <w:gridCol w:w="2326"/>
        <w:gridCol w:w="2467"/>
      </w:tblGrid>
      <w:tr w:rsidR="003C56C8" w:rsidRPr="002F7E14" w14:paraId="5D154929" w14:textId="77777777" w:rsidTr="003C56C8">
        <w:trPr>
          <w:jc w:val="center"/>
        </w:trPr>
        <w:tc>
          <w:tcPr>
            <w:tcW w:w="1081" w:type="dxa"/>
            <w:tcBorders>
              <w:top w:val="single" w:sz="4" w:space="0" w:color="auto"/>
              <w:left w:val="single" w:sz="4" w:space="0" w:color="auto"/>
              <w:bottom w:val="single" w:sz="4" w:space="0" w:color="auto"/>
              <w:right w:val="single" w:sz="4" w:space="0" w:color="auto"/>
            </w:tcBorders>
          </w:tcPr>
          <w:p w14:paraId="6622C7A9" w14:textId="77777777" w:rsidR="003C56C8" w:rsidRPr="002F7E14" w:rsidRDefault="003C56C8" w:rsidP="003C56C8">
            <w:pPr>
              <w:suppressAutoHyphens/>
              <w:jc w:val="both"/>
              <w:rPr>
                <w:rFonts w:ascii="Palatino Linotype" w:hAnsi="Palatino Linotype" w:cs="Arial"/>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5F528B90" w14:textId="77777777" w:rsidR="003C56C8" w:rsidRPr="002F7E14" w:rsidRDefault="003C56C8" w:rsidP="003C56C8">
            <w:pPr>
              <w:suppressAutoHyphens/>
              <w:jc w:val="center"/>
              <w:rPr>
                <w:rFonts w:ascii="Palatino Linotype" w:hAnsi="Palatino Linotype"/>
                <w:b/>
                <w:i/>
                <w:lang w:val="es-ES_tradnl"/>
              </w:rPr>
            </w:pPr>
            <w:r w:rsidRPr="002F7E14">
              <w:rPr>
                <w:rFonts w:ascii="Palatino Linotype" w:eastAsiaTheme="minorHAnsi" w:hAnsi="Palatino Linotype"/>
                <w:b/>
                <w:i/>
                <w:sz w:val="22"/>
                <w:szCs w:val="22"/>
                <w:lang w:val="es-ES_tradnl" w:eastAsia="en-US"/>
              </w:rPr>
              <w:t>Concepto</w:t>
            </w:r>
          </w:p>
        </w:tc>
        <w:tc>
          <w:tcPr>
            <w:tcW w:w="2326" w:type="dxa"/>
            <w:tcBorders>
              <w:top w:val="single" w:sz="4" w:space="0" w:color="auto"/>
              <w:left w:val="single" w:sz="4" w:space="0" w:color="auto"/>
              <w:bottom w:val="single" w:sz="4" w:space="0" w:color="auto"/>
              <w:right w:val="single" w:sz="4" w:space="0" w:color="auto"/>
            </w:tcBorders>
          </w:tcPr>
          <w:p w14:paraId="7CC10619" w14:textId="77777777" w:rsidR="003C56C8" w:rsidRPr="002F7E14" w:rsidRDefault="003C56C8" w:rsidP="003C56C8">
            <w:pPr>
              <w:suppressAutoHyphens/>
              <w:jc w:val="center"/>
              <w:rPr>
                <w:rFonts w:ascii="Palatino Linotype" w:eastAsiaTheme="minorHAnsi" w:hAnsi="Palatino Linotype"/>
                <w:b/>
                <w:i/>
                <w:sz w:val="22"/>
                <w:szCs w:val="22"/>
                <w:lang w:val="es-ES_tradnl" w:eastAsia="en-US"/>
              </w:rPr>
            </w:pPr>
          </w:p>
        </w:tc>
        <w:tc>
          <w:tcPr>
            <w:tcW w:w="2467" w:type="dxa"/>
            <w:tcBorders>
              <w:top w:val="single" w:sz="4" w:space="0" w:color="auto"/>
              <w:left w:val="single" w:sz="4" w:space="0" w:color="auto"/>
              <w:bottom w:val="single" w:sz="4" w:space="0" w:color="auto"/>
              <w:right w:val="single" w:sz="4" w:space="0" w:color="auto"/>
            </w:tcBorders>
            <w:hideMark/>
          </w:tcPr>
          <w:p w14:paraId="1413F7C7" w14:textId="77777777" w:rsidR="003C56C8" w:rsidRPr="002F7E14" w:rsidRDefault="003C56C8" w:rsidP="003C56C8">
            <w:pPr>
              <w:suppressAutoHyphens/>
              <w:jc w:val="center"/>
              <w:rPr>
                <w:rFonts w:ascii="Palatino Linotype" w:hAnsi="Palatino Linotype"/>
                <w:b/>
                <w:i/>
                <w:lang w:val="es-ES_tradnl"/>
              </w:rPr>
            </w:pPr>
            <w:r w:rsidRPr="002F7E14">
              <w:rPr>
                <w:rFonts w:ascii="Palatino Linotype" w:eastAsiaTheme="minorHAnsi" w:hAnsi="Palatino Linotype"/>
                <w:b/>
                <w:i/>
                <w:sz w:val="22"/>
                <w:szCs w:val="22"/>
                <w:lang w:val="es-ES_tradnl" w:eastAsia="en-US"/>
              </w:rPr>
              <w:t>Dónde:</w:t>
            </w:r>
          </w:p>
        </w:tc>
      </w:tr>
      <w:tr w:rsidR="003C56C8" w:rsidRPr="002F7E14" w14:paraId="5D3CDCE7" w14:textId="77777777" w:rsidTr="003C56C8">
        <w:trPr>
          <w:jc w:val="center"/>
        </w:trPr>
        <w:tc>
          <w:tcPr>
            <w:tcW w:w="1081" w:type="dxa"/>
            <w:vMerge w:val="restart"/>
            <w:tcBorders>
              <w:top w:val="single" w:sz="4" w:space="0" w:color="auto"/>
              <w:left w:val="single" w:sz="4" w:space="0" w:color="auto"/>
              <w:bottom w:val="single" w:sz="4" w:space="0" w:color="auto"/>
              <w:right w:val="single" w:sz="4" w:space="0" w:color="auto"/>
            </w:tcBorders>
            <w:vAlign w:val="center"/>
            <w:hideMark/>
          </w:tcPr>
          <w:p w14:paraId="14A488C2" w14:textId="77777777" w:rsidR="003C56C8" w:rsidRPr="002F7E14" w:rsidRDefault="003C56C8" w:rsidP="003C56C8">
            <w:pPr>
              <w:suppressAutoHyphens/>
              <w:jc w:val="center"/>
              <w:rPr>
                <w:rFonts w:ascii="Palatino Linotype" w:hAnsi="Palatino Linotype" w:cs="Arial"/>
                <w:b/>
                <w:i/>
                <w:lang w:val="es-ES_tradnl" w:eastAsia="es-MX"/>
              </w:rPr>
            </w:pPr>
            <w:r w:rsidRPr="002F7E14">
              <w:rPr>
                <w:rFonts w:ascii="Palatino Linotype" w:eastAsiaTheme="minorHAnsi" w:hAnsi="Palatino Linotype" w:cs="Arial"/>
                <w:b/>
                <w:i/>
                <w:sz w:val="22"/>
                <w:szCs w:val="22"/>
                <w:lang w:val="es-ES_tradnl" w:eastAsia="es-MX"/>
              </w:rPr>
              <w:t>Sello oficial o logotipo del sujeto obligado</w:t>
            </w:r>
          </w:p>
        </w:tc>
        <w:tc>
          <w:tcPr>
            <w:tcW w:w="1776" w:type="dxa"/>
            <w:tcBorders>
              <w:top w:val="single" w:sz="4" w:space="0" w:color="auto"/>
              <w:left w:val="single" w:sz="4" w:space="0" w:color="auto"/>
              <w:bottom w:val="single" w:sz="4" w:space="0" w:color="auto"/>
              <w:right w:val="single" w:sz="4" w:space="0" w:color="auto"/>
            </w:tcBorders>
            <w:hideMark/>
          </w:tcPr>
          <w:p w14:paraId="071F2C4F"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Fecha de clasificación</w:t>
            </w:r>
          </w:p>
        </w:tc>
        <w:tc>
          <w:tcPr>
            <w:tcW w:w="2326" w:type="dxa"/>
            <w:tcBorders>
              <w:top w:val="single" w:sz="4" w:space="0" w:color="auto"/>
              <w:left w:val="single" w:sz="4" w:space="0" w:color="auto"/>
              <w:bottom w:val="single" w:sz="4" w:space="0" w:color="auto"/>
              <w:right w:val="single" w:sz="4" w:space="0" w:color="auto"/>
            </w:tcBorders>
          </w:tcPr>
          <w:p w14:paraId="51F37E28"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053BABDC"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Se anotará la fecha en la que el Comité de Transparencia confirmó la clasificación del documento, en su caso.</w:t>
            </w:r>
          </w:p>
        </w:tc>
      </w:tr>
      <w:tr w:rsidR="003C56C8" w:rsidRPr="002F7E14" w14:paraId="28B743B3"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F37CC9"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5206EFF4"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Área</w:t>
            </w:r>
          </w:p>
        </w:tc>
        <w:tc>
          <w:tcPr>
            <w:tcW w:w="2326" w:type="dxa"/>
            <w:tcBorders>
              <w:top w:val="single" w:sz="4" w:space="0" w:color="auto"/>
              <w:left w:val="single" w:sz="4" w:space="0" w:color="auto"/>
              <w:bottom w:val="single" w:sz="4" w:space="0" w:color="auto"/>
              <w:right w:val="single" w:sz="4" w:space="0" w:color="auto"/>
            </w:tcBorders>
          </w:tcPr>
          <w:p w14:paraId="6F3041AD"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2954791E"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Se señalará el nombre del área del cual es titular quien clasifica.</w:t>
            </w:r>
          </w:p>
        </w:tc>
      </w:tr>
      <w:tr w:rsidR="003C56C8" w:rsidRPr="002F7E14" w14:paraId="1A14B384"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CEEAA"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1A4CB1EC"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Información reservada</w:t>
            </w:r>
          </w:p>
        </w:tc>
        <w:tc>
          <w:tcPr>
            <w:tcW w:w="2326" w:type="dxa"/>
            <w:tcBorders>
              <w:top w:val="single" w:sz="4" w:space="0" w:color="auto"/>
              <w:left w:val="single" w:sz="4" w:space="0" w:color="auto"/>
              <w:bottom w:val="single" w:sz="4" w:space="0" w:color="auto"/>
              <w:right w:val="single" w:sz="4" w:space="0" w:color="auto"/>
            </w:tcBorders>
          </w:tcPr>
          <w:p w14:paraId="0B526D20"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7431158D"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C56C8" w:rsidRPr="002F7E14" w14:paraId="4CF3FD88"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79B02"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1B425D37"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Periodo de reserva</w:t>
            </w:r>
          </w:p>
        </w:tc>
        <w:tc>
          <w:tcPr>
            <w:tcW w:w="2326" w:type="dxa"/>
            <w:tcBorders>
              <w:top w:val="single" w:sz="4" w:space="0" w:color="auto"/>
              <w:left w:val="single" w:sz="4" w:space="0" w:color="auto"/>
              <w:bottom w:val="single" w:sz="4" w:space="0" w:color="auto"/>
              <w:right w:val="single" w:sz="4" w:space="0" w:color="auto"/>
            </w:tcBorders>
          </w:tcPr>
          <w:p w14:paraId="5BFED761"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5A997A41"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 xml:space="preserve">Se anotará el número de años o meses por los que se mantendrá el </w:t>
            </w:r>
            <w:r w:rsidRPr="002F7E14">
              <w:rPr>
                <w:rFonts w:ascii="Palatino Linotype" w:eastAsiaTheme="minorHAnsi" w:hAnsi="Palatino Linotype" w:cs="Arial"/>
                <w:i/>
                <w:sz w:val="22"/>
                <w:szCs w:val="22"/>
                <w:lang w:val="es-ES_tradnl" w:eastAsia="es-MX"/>
              </w:rPr>
              <w:lastRenderedPageBreak/>
              <w:t>documento o las partes del mismo como reservado.</w:t>
            </w:r>
          </w:p>
        </w:tc>
      </w:tr>
      <w:tr w:rsidR="003C56C8" w:rsidRPr="002F7E14" w14:paraId="26825053"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23627"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7F457A7"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33D36135"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F45094B"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Se señalará el nombre del ordenamiento, el o los artículos, fracción(es), párrafo(s) con base en los cuales se sustente la reserva.</w:t>
            </w:r>
          </w:p>
        </w:tc>
      </w:tr>
      <w:tr w:rsidR="003C56C8" w:rsidRPr="002F7E14" w14:paraId="05E85511"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503DF7"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51662750"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Ampliación del periodo de reserva</w:t>
            </w:r>
          </w:p>
        </w:tc>
        <w:tc>
          <w:tcPr>
            <w:tcW w:w="2326" w:type="dxa"/>
            <w:tcBorders>
              <w:top w:val="single" w:sz="4" w:space="0" w:color="auto"/>
              <w:left w:val="single" w:sz="4" w:space="0" w:color="auto"/>
              <w:bottom w:val="single" w:sz="4" w:space="0" w:color="auto"/>
              <w:right w:val="single" w:sz="4" w:space="0" w:color="auto"/>
            </w:tcBorders>
          </w:tcPr>
          <w:p w14:paraId="56FF0832"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10EA41BB"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En caso de haber solicitado la ampliación del periodo de reserva originalmente establecido, se deberá anotar el número de años o meses por los que se amplía la reserva.</w:t>
            </w:r>
          </w:p>
        </w:tc>
      </w:tr>
      <w:tr w:rsidR="003C56C8" w:rsidRPr="002F7E14" w14:paraId="42165BE5"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40E25"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56F7849" w14:textId="77777777" w:rsidR="003C56C8" w:rsidRPr="002F7E14" w:rsidRDefault="003C56C8" w:rsidP="003C56C8">
            <w:pPr>
              <w:suppressAutoHyphens/>
              <w:jc w:val="center"/>
              <w:rPr>
                <w:rFonts w:ascii="Palatino Linotype" w:hAnsi="Palatino Linotype" w:cs="Arial"/>
                <w:b/>
                <w:i/>
                <w:u w:val="single"/>
                <w:lang w:val="es-ES_tradnl" w:eastAsia="es-MX"/>
              </w:rPr>
            </w:pPr>
            <w:r w:rsidRPr="002F7E14">
              <w:rPr>
                <w:rFonts w:ascii="Palatino Linotype" w:eastAsiaTheme="minorHAnsi" w:hAnsi="Palatino Linotype" w:cs="Arial"/>
                <w:b/>
                <w:i/>
                <w:sz w:val="22"/>
                <w:szCs w:val="22"/>
                <w:u w:val="single"/>
                <w:lang w:val="es-ES_tradnl" w:eastAsia="es-MX"/>
              </w:rPr>
              <w:t>Confidencial</w:t>
            </w:r>
          </w:p>
        </w:tc>
        <w:tc>
          <w:tcPr>
            <w:tcW w:w="2326" w:type="dxa"/>
            <w:tcBorders>
              <w:top w:val="single" w:sz="4" w:space="0" w:color="auto"/>
              <w:left w:val="single" w:sz="4" w:space="0" w:color="auto"/>
              <w:bottom w:val="single" w:sz="4" w:space="0" w:color="auto"/>
              <w:right w:val="single" w:sz="4" w:space="0" w:color="auto"/>
            </w:tcBorders>
          </w:tcPr>
          <w:p w14:paraId="60665000"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5017F4C7"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 xml:space="preserve">Se indicarán, en su caso, </w:t>
            </w:r>
            <w:r w:rsidRPr="002F7E14">
              <w:rPr>
                <w:rFonts w:ascii="Palatino Linotype" w:eastAsiaTheme="minorHAnsi" w:hAnsi="Palatino Linotype" w:cs="Arial"/>
                <w:b/>
                <w:i/>
                <w:sz w:val="22"/>
                <w:szCs w:val="22"/>
                <w:u w:val="single"/>
                <w:lang w:val="es-ES_tradnl" w:eastAsia="es-MX"/>
              </w:rPr>
              <w:t>las partes o páginas del documento que se clasifica como confidencial</w:t>
            </w:r>
            <w:r w:rsidRPr="002F7E14">
              <w:rPr>
                <w:rFonts w:ascii="Palatino Linotype" w:eastAsiaTheme="minorHAnsi" w:hAnsi="Palatino Linotype" w:cs="Arial"/>
                <w:i/>
                <w:sz w:val="22"/>
                <w:szCs w:val="22"/>
                <w:lang w:val="es-ES_tradnl" w:eastAsia="es-MX"/>
              </w:rPr>
              <w:t xml:space="preserve">. </w:t>
            </w:r>
            <w:r w:rsidRPr="002F7E14">
              <w:rPr>
                <w:rFonts w:ascii="Palatino Linotype" w:eastAsiaTheme="minorHAnsi" w:hAnsi="Palatino Linotype" w:cs="Arial"/>
                <w:b/>
                <w:i/>
                <w:sz w:val="22"/>
                <w:szCs w:val="22"/>
                <w:u w:val="single"/>
                <w:lang w:val="es-ES_tradnl" w:eastAsia="es-MX"/>
              </w:rPr>
              <w:t>Si el documento fuera confidencial en su totalidad, se anotarán todas las páginas que lo conforman</w:t>
            </w:r>
            <w:r w:rsidRPr="002F7E14">
              <w:rPr>
                <w:rFonts w:ascii="Palatino Linotype" w:eastAsiaTheme="minorHAnsi" w:hAnsi="Palatino Linotype" w:cs="Arial"/>
                <w:i/>
                <w:sz w:val="22"/>
                <w:szCs w:val="22"/>
                <w:lang w:val="es-ES_tradnl" w:eastAsia="es-MX"/>
              </w:rPr>
              <w:t>. Si el documento no contiene información confidencial, se tachará este apartado.</w:t>
            </w:r>
          </w:p>
        </w:tc>
      </w:tr>
      <w:tr w:rsidR="003C56C8" w:rsidRPr="002F7E14" w14:paraId="4B3CF893"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D045B7"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70F8267"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Fundamento legal</w:t>
            </w:r>
          </w:p>
        </w:tc>
        <w:tc>
          <w:tcPr>
            <w:tcW w:w="2326" w:type="dxa"/>
            <w:tcBorders>
              <w:top w:val="single" w:sz="4" w:space="0" w:color="auto"/>
              <w:left w:val="single" w:sz="4" w:space="0" w:color="auto"/>
              <w:bottom w:val="single" w:sz="4" w:space="0" w:color="auto"/>
              <w:right w:val="single" w:sz="4" w:space="0" w:color="auto"/>
            </w:tcBorders>
          </w:tcPr>
          <w:p w14:paraId="390A8C40"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64B33D21"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Se señalará el nombre del ordenamiento, el o los artículos, fracción(es), párrafo(s) con base en los cuales se sustente la confidencialidad.</w:t>
            </w:r>
          </w:p>
        </w:tc>
      </w:tr>
      <w:tr w:rsidR="003C56C8" w:rsidRPr="002F7E14" w14:paraId="16EDC87C"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8F438"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415DF9DC"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Rúbrica del titular del área</w:t>
            </w:r>
          </w:p>
        </w:tc>
        <w:tc>
          <w:tcPr>
            <w:tcW w:w="2326" w:type="dxa"/>
            <w:tcBorders>
              <w:top w:val="single" w:sz="4" w:space="0" w:color="auto"/>
              <w:left w:val="single" w:sz="4" w:space="0" w:color="auto"/>
              <w:bottom w:val="single" w:sz="4" w:space="0" w:color="auto"/>
              <w:right w:val="single" w:sz="4" w:space="0" w:color="auto"/>
            </w:tcBorders>
          </w:tcPr>
          <w:p w14:paraId="4D474DF4"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43866C19"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Rúbrica autógrafa de quien clasifica.</w:t>
            </w:r>
          </w:p>
        </w:tc>
      </w:tr>
      <w:tr w:rsidR="003C56C8" w:rsidRPr="002F7E14" w14:paraId="72000105"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3108E0"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632E4C52"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Fecha de desclasificación</w:t>
            </w:r>
          </w:p>
        </w:tc>
        <w:tc>
          <w:tcPr>
            <w:tcW w:w="2326" w:type="dxa"/>
            <w:tcBorders>
              <w:top w:val="single" w:sz="4" w:space="0" w:color="auto"/>
              <w:left w:val="single" w:sz="4" w:space="0" w:color="auto"/>
              <w:bottom w:val="single" w:sz="4" w:space="0" w:color="auto"/>
              <w:right w:val="single" w:sz="4" w:space="0" w:color="auto"/>
            </w:tcBorders>
          </w:tcPr>
          <w:p w14:paraId="0232C28E" w14:textId="77777777" w:rsidR="003C56C8" w:rsidRPr="002F7E14" w:rsidRDefault="003C56C8" w:rsidP="003C56C8">
            <w:pPr>
              <w:suppressAutoHyphens/>
              <w:jc w:val="both"/>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hideMark/>
          </w:tcPr>
          <w:p w14:paraId="705E701D" w14:textId="77777777" w:rsidR="003C56C8" w:rsidRPr="002F7E14" w:rsidRDefault="003C56C8" w:rsidP="003C56C8">
            <w:pPr>
              <w:suppressAutoHyphens/>
              <w:jc w:val="both"/>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Se anotará la fecha en que se desclasifica el documento.</w:t>
            </w:r>
          </w:p>
        </w:tc>
      </w:tr>
      <w:tr w:rsidR="003C56C8" w:rsidRPr="002F7E14" w14:paraId="36EF5A8B" w14:textId="77777777" w:rsidTr="003C56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3410BC" w14:textId="77777777" w:rsidR="003C56C8" w:rsidRPr="002F7E14" w:rsidRDefault="003C56C8" w:rsidP="003C56C8">
            <w:pPr>
              <w:rPr>
                <w:rFonts w:ascii="Palatino Linotype" w:hAnsi="Palatino Linotype" w:cs="Arial"/>
                <w:b/>
                <w:i/>
                <w:lang w:val="es-ES_tradnl" w:eastAsia="es-MX"/>
              </w:rPr>
            </w:pPr>
          </w:p>
        </w:tc>
        <w:tc>
          <w:tcPr>
            <w:tcW w:w="1776" w:type="dxa"/>
            <w:tcBorders>
              <w:top w:val="single" w:sz="4" w:space="0" w:color="auto"/>
              <w:left w:val="single" w:sz="4" w:space="0" w:color="auto"/>
              <w:bottom w:val="single" w:sz="4" w:space="0" w:color="auto"/>
              <w:right w:val="single" w:sz="4" w:space="0" w:color="auto"/>
            </w:tcBorders>
            <w:hideMark/>
          </w:tcPr>
          <w:p w14:paraId="3972AFC6" w14:textId="77777777" w:rsidR="003C56C8" w:rsidRPr="002F7E14" w:rsidRDefault="003C56C8" w:rsidP="003C56C8">
            <w:pPr>
              <w:suppressAutoHyphens/>
              <w:jc w:val="center"/>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Rúbrica y cargo del servidor público</w:t>
            </w:r>
          </w:p>
        </w:tc>
        <w:tc>
          <w:tcPr>
            <w:tcW w:w="2326" w:type="dxa"/>
            <w:tcBorders>
              <w:top w:val="single" w:sz="4" w:space="0" w:color="auto"/>
              <w:left w:val="single" w:sz="4" w:space="0" w:color="auto"/>
              <w:bottom w:val="single" w:sz="4" w:space="0" w:color="auto"/>
              <w:right w:val="single" w:sz="4" w:space="0" w:color="auto"/>
            </w:tcBorders>
          </w:tcPr>
          <w:p w14:paraId="7FCE1099" w14:textId="77777777" w:rsidR="003C56C8" w:rsidRPr="002F7E14" w:rsidRDefault="003C56C8" w:rsidP="003C56C8">
            <w:pPr>
              <w:suppressAutoHyphens/>
              <w:rPr>
                <w:rFonts w:ascii="Palatino Linotype" w:eastAsiaTheme="minorHAnsi" w:hAnsi="Palatino Linotype" w:cs="Arial"/>
                <w:i/>
                <w:sz w:val="22"/>
                <w:szCs w:val="22"/>
                <w:lang w:val="es-ES_tradnl" w:eastAsia="es-MX"/>
              </w:rPr>
            </w:pPr>
          </w:p>
        </w:tc>
        <w:tc>
          <w:tcPr>
            <w:tcW w:w="2467" w:type="dxa"/>
            <w:tcBorders>
              <w:top w:val="single" w:sz="4" w:space="0" w:color="auto"/>
              <w:left w:val="single" w:sz="4" w:space="0" w:color="auto"/>
              <w:bottom w:val="single" w:sz="4" w:space="0" w:color="auto"/>
              <w:right w:val="single" w:sz="4" w:space="0" w:color="auto"/>
            </w:tcBorders>
            <w:vAlign w:val="center"/>
            <w:hideMark/>
          </w:tcPr>
          <w:p w14:paraId="1F5FBD56" w14:textId="77777777" w:rsidR="003C56C8" w:rsidRPr="002F7E14" w:rsidRDefault="003C56C8" w:rsidP="003C56C8">
            <w:pPr>
              <w:suppressAutoHyphens/>
              <w:rPr>
                <w:rFonts w:ascii="Palatino Linotype" w:hAnsi="Palatino Linotype" w:cs="Arial"/>
                <w:i/>
                <w:lang w:val="es-ES_tradnl" w:eastAsia="es-MX"/>
              </w:rPr>
            </w:pPr>
            <w:r w:rsidRPr="002F7E14">
              <w:rPr>
                <w:rFonts w:ascii="Palatino Linotype" w:eastAsiaTheme="minorHAnsi" w:hAnsi="Palatino Linotype" w:cs="Arial"/>
                <w:i/>
                <w:sz w:val="22"/>
                <w:szCs w:val="22"/>
                <w:lang w:val="es-ES_tradnl" w:eastAsia="es-MX"/>
              </w:rPr>
              <w:t>Rúbrica autógrafa de quien desclasifica.</w:t>
            </w:r>
          </w:p>
        </w:tc>
      </w:tr>
    </w:tbl>
    <w:p w14:paraId="17715938" w14:textId="77777777" w:rsidR="003C56C8" w:rsidRPr="002F7E14" w:rsidRDefault="003C56C8" w:rsidP="003C56C8">
      <w:pPr>
        <w:suppressAutoHyphens/>
        <w:ind w:left="709" w:right="709"/>
        <w:jc w:val="both"/>
        <w:rPr>
          <w:rFonts w:ascii="Palatino Linotype" w:hAnsi="Palatino Linotype" w:cs="Arial"/>
          <w:sz w:val="22"/>
          <w:szCs w:val="22"/>
          <w:lang w:eastAsia="es-MX"/>
        </w:rPr>
      </w:pPr>
      <w:r w:rsidRPr="002F7E14">
        <w:rPr>
          <w:rFonts w:ascii="Palatino Linotype" w:hAnsi="Palatino Linotype" w:cs="Arial"/>
          <w:sz w:val="22"/>
          <w:szCs w:val="22"/>
          <w:lang w:eastAsia="es-MX"/>
        </w:rPr>
        <w:t>(Énfasis Añadido)</w:t>
      </w:r>
    </w:p>
    <w:p w14:paraId="72788132" w14:textId="77777777" w:rsidR="003C56C8" w:rsidRPr="002F7E14" w:rsidRDefault="003C56C8" w:rsidP="003C56C8">
      <w:pPr>
        <w:suppressAutoHyphens/>
        <w:spacing w:line="360" w:lineRule="auto"/>
        <w:jc w:val="both"/>
        <w:rPr>
          <w:rFonts w:ascii="Palatino Linotype" w:hAnsi="Palatino Linotype" w:cs="Arial"/>
        </w:rPr>
      </w:pPr>
    </w:p>
    <w:p w14:paraId="140162CA" w14:textId="77777777" w:rsidR="003C56C8" w:rsidRPr="002F7E14" w:rsidRDefault="003C56C8" w:rsidP="003C56C8">
      <w:pPr>
        <w:suppressAutoHyphens/>
        <w:spacing w:line="360" w:lineRule="auto"/>
        <w:jc w:val="both"/>
        <w:rPr>
          <w:rFonts w:ascii="Palatino Linotype" w:hAnsi="Palatino Linotype" w:cs="Arial"/>
        </w:rPr>
      </w:pPr>
      <w:r w:rsidRPr="002F7E14">
        <w:rPr>
          <w:rFonts w:ascii="Palatino Linotype" w:hAnsi="Palatino Linotype" w:cs="Arial"/>
        </w:rPr>
        <w:t xml:space="preserve">Así, este Órgano Garante de la Protección de Datos Personales no omite mencionar que, si dentro de la información que se ordena su entrega, </w:t>
      </w:r>
      <w:r w:rsidRPr="002F7E14">
        <w:rPr>
          <w:rFonts w:ascii="Palatino Linotype" w:hAnsi="Palatino Linotype" w:cs="Arial"/>
          <w:b/>
        </w:rPr>
        <w:t xml:space="preserve">EL SUJETO OBLIGADO </w:t>
      </w:r>
      <w:r w:rsidRPr="002F7E14">
        <w:rPr>
          <w:rFonts w:ascii="Palatino Linotype" w:hAnsi="Palatino Linotype" w:cs="Arial"/>
        </w:rPr>
        <w:t>advierte documentos que por su propia y especial naturaleza son privados, deberá efectuar el Acuerdo de Clasificación como confidencial, en términos de la legislación aplicable.</w:t>
      </w:r>
    </w:p>
    <w:p w14:paraId="14378A2B" w14:textId="77777777" w:rsidR="003C56C8" w:rsidRPr="002F7E14" w:rsidRDefault="003C56C8" w:rsidP="003C56C8">
      <w:pPr>
        <w:suppressAutoHyphens/>
        <w:spacing w:line="360" w:lineRule="auto"/>
        <w:jc w:val="both"/>
        <w:rPr>
          <w:rFonts w:ascii="Palatino Linotype" w:hAnsi="Palatino Linotype" w:cs="Arial"/>
        </w:rPr>
      </w:pPr>
    </w:p>
    <w:p w14:paraId="31BC6299" w14:textId="77777777" w:rsidR="003C56C8" w:rsidRPr="002F7E14" w:rsidRDefault="003C56C8" w:rsidP="003C56C8">
      <w:pPr>
        <w:suppressAutoHyphens/>
        <w:spacing w:line="360" w:lineRule="auto"/>
        <w:jc w:val="both"/>
        <w:rPr>
          <w:rFonts w:ascii="Palatino Linotype" w:hAnsi="Palatino Linotype" w:cs="Arial"/>
        </w:rPr>
      </w:pPr>
      <w:r w:rsidRPr="002F7E14">
        <w:rPr>
          <w:rFonts w:ascii="Palatino Linotype" w:hAnsi="Palatino Linotype" w:cs="Arial"/>
        </w:rPr>
        <w:t>Por lo tanto,</w:t>
      </w:r>
      <w:r w:rsidRPr="002F7E14">
        <w:rPr>
          <w:rFonts w:ascii="Palatino Linotype" w:hAnsi="Palatino Linotype"/>
        </w:rPr>
        <w:t xml:space="preserve"> es importante referir que </w:t>
      </w:r>
      <w:r w:rsidRPr="002F7E14">
        <w:rPr>
          <w:rFonts w:ascii="Palatino Linotype" w:hAnsi="Palatino Linotype"/>
          <w:b/>
        </w:rPr>
        <w:t>EL SUJETO OBLIGADO</w:t>
      </w:r>
      <w:r w:rsidRPr="002F7E14">
        <w:rPr>
          <w:rFonts w:ascii="Palatino Linotype" w:hAnsi="Palatino Linotype"/>
        </w:rPr>
        <w:t xml:space="preserve"> deberá seguir el procedimiento legal establecido para su </w:t>
      </w:r>
      <w:r w:rsidRPr="002F7E14">
        <w:rPr>
          <w:rFonts w:ascii="Palatino Linotype" w:hAnsi="Palatino Linotype"/>
          <w:lang w:eastAsia="es-MX"/>
        </w:rPr>
        <w:t>clasificación</w:t>
      </w:r>
      <w:r w:rsidRPr="002F7E14">
        <w:rPr>
          <w:rFonts w:ascii="Palatino Linotype" w:hAnsi="Palatino Linotype"/>
        </w:rPr>
        <w:t>, esto es, que su Comité de</w:t>
      </w:r>
      <w:r w:rsidRPr="002F7E14">
        <w:rPr>
          <w:rFonts w:ascii="Palatino Linotype" w:hAnsi="Palatino Linotype" w:cs="Arial"/>
        </w:rPr>
        <w:t xml:space="preserve"> Transparencia emita un Acuerdo de Clasificación que cumpla con las formalidades antes citadas</w:t>
      </w:r>
      <w:r w:rsidRPr="002F7E14">
        <w:rPr>
          <w:rFonts w:ascii="Palatino Linotype" w:hAnsi="Palatino Linotype" w:cs="Arial"/>
          <w:b/>
        </w:rPr>
        <w:t xml:space="preserve"> </w:t>
      </w:r>
      <w:r w:rsidRPr="002F7E14">
        <w:rPr>
          <w:rFonts w:ascii="Palatino Linotype" w:hAnsi="Palatino Linotype" w:cs="Arial"/>
        </w:rPr>
        <w:t xml:space="preserve">que la sustente, en el </w:t>
      </w:r>
      <w:r w:rsidRPr="002F7E14">
        <w:rPr>
          <w:rFonts w:ascii="Palatino Linotype" w:hAnsi="Palatino Linotype" w:cs="Arial"/>
          <w:lang w:eastAsia="es-MX"/>
        </w:rPr>
        <w:t>que</w:t>
      </w:r>
      <w:r w:rsidRPr="002F7E14">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 la solicitante.</w:t>
      </w:r>
    </w:p>
    <w:p w14:paraId="3BF6E88C" w14:textId="1C02CE68" w:rsidR="008C0392" w:rsidRPr="002F7E14" w:rsidRDefault="008C0392" w:rsidP="00BE5333">
      <w:pPr>
        <w:widowControl w:val="0"/>
        <w:autoSpaceDE w:val="0"/>
        <w:autoSpaceDN w:val="0"/>
        <w:adjustRightInd w:val="0"/>
        <w:spacing w:line="360" w:lineRule="auto"/>
        <w:jc w:val="both"/>
        <w:rPr>
          <w:rFonts w:ascii="Palatino Linotype" w:hAnsi="Palatino Linotype" w:cs="Arial"/>
          <w:color w:val="000000" w:themeColor="text1"/>
        </w:rPr>
      </w:pPr>
    </w:p>
    <w:p w14:paraId="1F162384" w14:textId="262D94B7" w:rsidR="002522B2" w:rsidRPr="002F7E14" w:rsidRDefault="003C56C8" w:rsidP="002522B2">
      <w:pPr>
        <w:pStyle w:val="Prrafodelista"/>
        <w:autoSpaceDE w:val="0"/>
        <w:autoSpaceDN w:val="0"/>
        <w:adjustRightInd w:val="0"/>
        <w:spacing w:line="360" w:lineRule="auto"/>
        <w:ind w:left="0"/>
        <w:jc w:val="both"/>
        <w:rPr>
          <w:rFonts w:ascii="Palatino Linotype" w:hAnsi="Palatino Linotype" w:cs="Arial"/>
        </w:rPr>
      </w:pPr>
      <w:r w:rsidRPr="002F7E14">
        <w:rPr>
          <w:rFonts w:ascii="Palatino Linotype" w:hAnsi="Palatino Linotype" w:cs="Arial"/>
          <w:color w:val="000000" w:themeColor="text1"/>
        </w:rPr>
        <w:t xml:space="preserve">Por otra parte, con relación a las documentales del </w:t>
      </w:r>
      <w:r w:rsidRPr="002F7E14">
        <w:rPr>
          <w:rFonts w:ascii="Palatino Linotype" w:eastAsia="Palatino Linotype" w:hAnsi="Palatino Linotype" w:cs="Palatino Linotype"/>
        </w:rPr>
        <w:t>soporte documental del gasto realizado para la adquisición de las ambulancias, se advierte de</w:t>
      </w:r>
      <w:r w:rsidR="002522B2" w:rsidRPr="002F7E14">
        <w:rPr>
          <w:rFonts w:ascii="Palatino Linotype" w:eastAsia="Palatino Linotype" w:hAnsi="Palatino Linotype" w:cs="Palatino Linotype"/>
        </w:rPr>
        <w:t xml:space="preserve"> la respuesta un hecho </w:t>
      </w:r>
      <w:r w:rsidR="002522B2" w:rsidRPr="002F7E14">
        <w:rPr>
          <w:rFonts w:ascii="Palatino Linotype" w:eastAsia="Palatino Linotype" w:hAnsi="Palatino Linotype" w:cs="Palatino Linotype"/>
        </w:rPr>
        <w:lastRenderedPageBreak/>
        <w:t>negativo;</w:t>
      </w:r>
      <w:r w:rsidRPr="002F7E14">
        <w:rPr>
          <w:rFonts w:ascii="Palatino Linotype" w:eastAsia="Palatino Linotype" w:hAnsi="Palatino Linotype" w:cs="Palatino Linotype"/>
        </w:rPr>
        <w:t xml:space="preserve"> </w:t>
      </w:r>
      <w:r w:rsidR="002522B2" w:rsidRPr="002F7E14">
        <w:rPr>
          <w:rFonts w:ascii="Palatino Linotype" w:eastAsia="Calibri" w:hAnsi="Palatino Linotype" w:cs="Arial"/>
          <w:lang w:eastAsia="es-MX"/>
        </w:rPr>
        <w:t xml:space="preserve">resulta conveniente referir lo establecido </w:t>
      </w:r>
      <w:r w:rsidR="002522B2" w:rsidRPr="002F7E14">
        <w:rPr>
          <w:rFonts w:ascii="Palatino Linotype" w:hAnsi="Palatino Linotype" w:cs="Arial"/>
        </w:rPr>
        <w:t>en la tesis con número de registro 267287, de la Sexta Época, Instancia: Segunda Sala, publicada en el Semanario Judicial de la Federación, Volumen LII, Tercera Parte, Materia Común, que indica lo siguiente:</w:t>
      </w:r>
    </w:p>
    <w:p w14:paraId="2F5D3786" w14:textId="77777777" w:rsidR="002522B2" w:rsidRPr="002F7E14" w:rsidRDefault="002522B2" w:rsidP="002522B2">
      <w:pPr>
        <w:pStyle w:val="Default"/>
        <w:spacing w:line="276" w:lineRule="auto"/>
        <w:ind w:left="567" w:right="850"/>
        <w:jc w:val="both"/>
        <w:rPr>
          <w:i/>
          <w:sz w:val="22"/>
          <w:szCs w:val="20"/>
        </w:rPr>
      </w:pPr>
    </w:p>
    <w:p w14:paraId="2627EED7" w14:textId="77777777" w:rsidR="002522B2" w:rsidRPr="002F7E14" w:rsidRDefault="002522B2" w:rsidP="002522B2">
      <w:pPr>
        <w:pStyle w:val="Default"/>
        <w:spacing w:line="276" w:lineRule="auto"/>
        <w:ind w:left="567" w:right="850"/>
        <w:jc w:val="both"/>
        <w:rPr>
          <w:rFonts w:ascii="Palatino Linotype" w:hAnsi="Palatino Linotype"/>
          <w:i/>
          <w:sz w:val="22"/>
          <w:szCs w:val="20"/>
        </w:rPr>
      </w:pPr>
      <w:r w:rsidRPr="002F7E14">
        <w:rPr>
          <w:i/>
          <w:sz w:val="22"/>
          <w:szCs w:val="20"/>
        </w:rPr>
        <w:t>“</w:t>
      </w:r>
      <w:r w:rsidRPr="002F7E14">
        <w:rPr>
          <w:rFonts w:ascii="Palatino Linotype" w:hAnsi="Palatino Linotype"/>
          <w:b/>
          <w:i/>
          <w:sz w:val="22"/>
          <w:szCs w:val="20"/>
        </w:rPr>
        <w:t>HECHOS NEGATIVOS, NO SON SUSCEPTIBLES DE DEMOSTRACION</w:t>
      </w:r>
      <w:r w:rsidRPr="002F7E14">
        <w:rPr>
          <w:rFonts w:ascii="Palatino Linotype" w:hAnsi="Palatino Linotype"/>
          <w:i/>
          <w:sz w:val="22"/>
          <w:szCs w:val="20"/>
        </w:rPr>
        <w:t>. Tratándose de un hecho negativo, el Juez no tiene por qué invocar prueba alguna de la que se desprenda, ya que es bien sabido que esta clase de hechos no son susceptibles de demostración.” (Sic)</w:t>
      </w:r>
    </w:p>
    <w:p w14:paraId="65027BCE" w14:textId="77777777" w:rsidR="002522B2" w:rsidRPr="002F7E14" w:rsidRDefault="002522B2" w:rsidP="002522B2">
      <w:pPr>
        <w:pStyle w:val="Prrafodelista"/>
        <w:autoSpaceDE w:val="0"/>
        <w:autoSpaceDN w:val="0"/>
        <w:adjustRightInd w:val="0"/>
        <w:spacing w:line="360" w:lineRule="auto"/>
        <w:ind w:left="0"/>
        <w:jc w:val="both"/>
        <w:rPr>
          <w:rFonts w:ascii="Palatino Linotype" w:hAnsi="Palatino Linotype" w:cs="Arial"/>
        </w:rPr>
      </w:pPr>
    </w:p>
    <w:p w14:paraId="2B54758A" w14:textId="77777777" w:rsidR="002522B2" w:rsidRPr="002F7E14" w:rsidRDefault="002522B2" w:rsidP="002522B2">
      <w:pPr>
        <w:pStyle w:val="Prrafodelista"/>
        <w:autoSpaceDE w:val="0"/>
        <w:autoSpaceDN w:val="0"/>
        <w:adjustRightInd w:val="0"/>
        <w:spacing w:line="360" w:lineRule="auto"/>
        <w:ind w:left="0"/>
        <w:jc w:val="both"/>
        <w:rPr>
          <w:rFonts w:ascii="Palatino Linotype" w:hAnsi="Palatino Linotype" w:cs="Arial"/>
        </w:rPr>
      </w:pPr>
      <w:r w:rsidRPr="002F7E14">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3DAF085F" w14:textId="77777777" w:rsidR="002522B2" w:rsidRPr="002F7E14" w:rsidRDefault="002522B2" w:rsidP="002522B2">
      <w:pPr>
        <w:pStyle w:val="Prrafodelista"/>
        <w:autoSpaceDE w:val="0"/>
        <w:autoSpaceDN w:val="0"/>
        <w:adjustRightInd w:val="0"/>
        <w:spacing w:line="360" w:lineRule="auto"/>
        <w:ind w:left="0"/>
        <w:jc w:val="both"/>
        <w:rPr>
          <w:rFonts w:ascii="Palatino Linotype" w:hAnsi="Palatino Linotype" w:cs="Arial"/>
        </w:rPr>
      </w:pPr>
    </w:p>
    <w:p w14:paraId="622DF198" w14:textId="77777777" w:rsidR="002522B2" w:rsidRPr="002F7E14" w:rsidRDefault="002522B2" w:rsidP="002522B2">
      <w:pPr>
        <w:ind w:left="851" w:right="851"/>
        <w:jc w:val="both"/>
        <w:rPr>
          <w:rFonts w:ascii="Palatino Linotype" w:hAnsi="Palatino Linotype" w:cs="Arial"/>
          <w:i/>
          <w:sz w:val="22"/>
        </w:rPr>
      </w:pPr>
      <w:r w:rsidRPr="002F7E14">
        <w:rPr>
          <w:rFonts w:ascii="Palatino Linotype" w:hAnsi="Palatino Linotype" w:cs="Arial"/>
          <w:b/>
          <w:i/>
          <w:sz w:val="22"/>
        </w:rPr>
        <w:t>Artículo 12.</w:t>
      </w:r>
    </w:p>
    <w:p w14:paraId="179A327B" w14:textId="77777777" w:rsidR="002522B2" w:rsidRPr="002F7E14" w:rsidRDefault="002522B2" w:rsidP="002522B2">
      <w:pPr>
        <w:ind w:left="851" w:right="851"/>
        <w:jc w:val="both"/>
        <w:rPr>
          <w:rFonts w:ascii="Palatino Linotype" w:hAnsi="Palatino Linotype" w:cs="Arial"/>
          <w:b/>
          <w:i/>
          <w:sz w:val="10"/>
          <w:szCs w:val="10"/>
        </w:rPr>
      </w:pPr>
    </w:p>
    <w:p w14:paraId="118F5F7E" w14:textId="77777777" w:rsidR="002522B2" w:rsidRPr="002F7E14" w:rsidRDefault="002522B2" w:rsidP="002522B2">
      <w:pPr>
        <w:ind w:left="851" w:right="851"/>
        <w:jc w:val="both"/>
        <w:rPr>
          <w:rFonts w:ascii="Palatino Linotype" w:hAnsi="Palatino Linotype" w:cs="Arial"/>
          <w:i/>
          <w:sz w:val="22"/>
        </w:rPr>
      </w:pPr>
      <w:r w:rsidRPr="002F7E14">
        <w:rPr>
          <w:rFonts w:ascii="Palatino Linotype" w:hAnsi="Palatino Linotype" w:cs="Arial"/>
          <w:b/>
          <w:i/>
          <w:sz w:val="22"/>
          <w:u w:val="single"/>
        </w:rPr>
        <w:t>Los sujetos obligados sólo proporcionarán la información pública que se les requiera y que obre en sus archivos y en el estado en que ésta se encuentre</w:t>
      </w:r>
      <w:r w:rsidRPr="002F7E14">
        <w:rPr>
          <w:rFonts w:ascii="Palatino Linotype" w:hAnsi="Palatino Linotype" w:cs="Arial"/>
          <w:i/>
          <w:sz w:val="22"/>
        </w:rPr>
        <w:t>. La obligación de proporcionar información no comprende el procesamiento de la misma, ni el presentarla conforme al interés del solicitante; no estarán obligados a generarla, resumirla, efectuar cálculos o practicar investigaciones.</w:t>
      </w:r>
    </w:p>
    <w:p w14:paraId="7D7D7856" w14:textId="77777777" w:rsidR="00173F57" w:rsidRPr="002F7E14" w:rsidRDefault="00173F57" w:rsidP="00BE5333">
      <w:pPr>
        <w:widowControl w:val="0"/>
        <w:autoSpaceDE w:val="0"/>
        <w:autoSpaceDN w:val="0"/>
        <w:adjustRightInd w:val="0"/>
        <w:spacing w:line="360" w:lineRule="auto"/>
        <w:jc w:val="both"/>
        <w:rPr>
          <w:rFonts w:ascii="Palatino Linotype" w:eastAsia="Palatino Linotype" w:hAnsi="Palatino Linotype" w:cs="Palatino Linotype"/>
        </w:rPr>
      </w:pPr>
    </w:p>
    <w:p w14:paraId="3877BB8C" w14:textId="57E326A9" w:rsidR="002522B2" w:rsidRPr="002F7E14" w:rsidRDefault="002522B2" w:rsidP="002522B2">
      <w:pPr>
        <w:autoSpaceDE w:val="0"/>
        <w:autoSpaceDN w:val="0"/>
        <w:adjustRightInd w:val="0"/>
        <w:spacing w:line="360" w:lineRule="auto"/>
        <w:jc w:val="both"/>
        <w:rPr>
          <w:rFonts w:ascii="Palatino Linotype" w:hAnsi="Palatino Linotype" w:cs="Arial"/>
          <w:bCs/>
          <w:szCs w:val="22"/>
        </w:rPr>
      </w:pPr>
      <w:r w:rsidRPr="002F7E14">
        <w:rPr>
          <w:rFonts w:ascii="Palatino Linotype" w:hAnsi="Palatino Linotype" w:cs="Arial"/>
          <w:lang w:eastAsia="es-MX"/>
        </w:rPr>
        <w:t>Expuesto todo lo anterior</w:t>
      </w:r>
      <w:r w:rsidRPr="002F7E14">
        <w:rPr>
          <w:rFonts w:ascii="Palatino Linotype" w:hAnsi="Palatino Linotype" w:cs="Arial"/>
          <w:b/>
          <w:lang w:eastAsia="es-MX"/>
        </w:rPr>
        <w:t xml:space="preserve">, </w:t>
      </w:r>
      <w:r w:rsidRPr="002F7E14">
        <w:rPr>
          <w:rFonts w:ascii="Palatino Linotype" w:hAnsi="Palatino Linotype"/>
        </w:rPr>
        <w:t xml:space="preserve">en términos de lo dispuesto en el artículo 186, fracción III de la Ley de Transparencia y Acceso a la </w:t>
      </w:r>
      <w:r w:rsidRPr="002F7E14">
        <w:rPr>
          <w:rFonts w:ascii="Palatino Linotype" w:hAnsi="Palatino Linotype" w:cs="Arial"/>
        </w:rPr>
        <w:t>Información</w:t>
      </w:r>
      <w:r w:rsidRPr="002F7E14">
        <w:rPr>
          <w:rFonts w:ascii="Palatino Linotype" w:hAnsi="Palatino Linotype"/>
        </w:rPr>
        <w:t xml:space="preserve"> Pública del Estado de México y Municipios, </w:t>
      </w:r>
      <w:r w:rsidRPr="002F7E14">
        <w:rPr>
          <w:rFonts w:ascii="Palatino Linotype" w:hAnsi="Palatino Linotype" w:cs="Arial"/>
          <w:lang w:eastAsia="es-MX"/>
        </w:rPr>
        <w:t xml:space="preserve">el Pleno de </w:t>
      </w:r>
      <w:r w:rsidRPr="002F7E14">
        <w:rPr>
          <w:rFonts w:ascii="Palatino Linotype" w:hAnsi="Palatino Linotype" w:cs="Arial"/>
        </w:rPr>
        <w:t xml:space="preserve">este Instituto, </w:t>
      </w:r>
      <w:bookmarkStart w:id="0" w:name="_Hlk61274984"/>
      <w:r w:rsidRPr="002F7E14">
        <w:rPr>
          <w:rFonts w:ascii="Palatino Linotype" w:hAnsi="Palatino Linotype" w:cs="Arial"/>
        </w:rPr>
        <w:t>estima que</w:t>
      </w:r>
      <w:bookmarkEnd w:id="0"/>
      <w:r w:rsidRPr="002F7E14">
        <w:rPr>
          <w:rFonts w:ascii="Palatino Linotype" w:hAnsi="Palatino Linotype" w:cs="Arial"/>
        </w:rPr>
        <w:t xml:space="preserve"> </w:t>
      </w:r>
      <w:r w:rsidRPr="002F7E14">
        <w:rPr>
          <w:rFonts w:ascii="Palatino Linotype" w:hAnsi="Palatino Linotype" w:cs="Arial"/>
          <w:bCs/>
          <w:szCs w:val="22"/>
          <w:lang w:val="es-ES"/>
        </w:rPr>
        <w:t xml:space="preserve">las razones o motivos de inconformidad planteadas por </w:t>
      </w:r>
      <w:r w:rsidRPr="002F7E14">
        <w:rPr>
          <w:rFonts w:ascii="Palatino Linotype" w:hAnsi="Palatino Linotype" w:cs="Arial"/>
          <w:b/>
          <w:bCs/>
          <w:szCs w:val="22"/>
        </w:rPr>
        <w:t>EL RECURRENTE</w:t>
      </w:r>
      <w:r w:rsidRPr="002F7E14">
        <w:rPr>
          <w:rFonts w:ascii="Palatino Linotype" w:hAnsi="Palatino Linotype" w:cs="Arial"/>
          <w:bCs/>
          <w:szCs w:val="22"/>
          <w:lang w:val="es-ES"/>
        </w:rPr>
        <w:t xml:space="preserve">, resultan fundadas; en consecuencia, este Órgano Garante determina </w:t>
      </w:r>
      <w:r w:rsidRPr="002F7E14">
        <w:rPr>
          <w:rFonts w:ascii="Palatino Linotype" w:hAnsi="Palatino Linotype" w:cs="Arial"/>
          <w:b/>
          <w:bCs/>
          <w:szCs w:val="22"/>
          <w:lang w:val="es-ES"/>
        </w:rPr>
        <w:t>MODIFICAR</w:t>
      </w:r>
      <w:r w:rsidRPr="002F7E14">
        <w:rPr>
          <w:rFonts w:ascii="Palatino Linotype" w:hAnsi="Palatino Linotype" w:cs="Arial"/>
          <w:bCs/>
          <w:szCs w:val="22"/>
          <w:lang w:val="es-ES"/>
        </w:rPr>
        <w:t xml:space="preserve"> la respuesta otorgada por </w:t>
      </w:r>
      <w:r w:rsidRPr="002F7E14">
        <w:rPr>
          <w:rFonts w:ascii="Palatino Linotype" w:hAnsi="Palatino Linotype" w:cs="Arial"/>
          <w:b/>
          <w:bCs/>
          <w:szCs w:val="22"/>
          <w:lang w:val="es-419"/>
        </w:rPr>
        <w:t>EL</w:t>
      </w:r>
      <w:r w:rsidRPr="002F7E14">
        <w:rPr>
          <w:rFonts w:ascii="Palatino Linotype" w:hAnsi="Palatino Linotype" w:cs="Arial"/>
          <w:b/>
          <w:bCs/>
          <w:szCs w:val="22"/>
          <w:lang w:val="es-ES"/>
        </w:rPr>
        <w:t xml:space="preserve"> SUJETO OBLIGADO</w:t>
      </w:r>
      <w:r w:rsidRPr="002F7E14">
        <w:rPr>
          <w:rFonts w:ascii="Palatino Linotype" w:hAnsi="Palatino Linotype" w:cs="Arial"/>
          <w:bCs/>
          <w:szCs w:val="22"/>
          <w:lang w:val="es-ES"/>
        </w:rPr>
        <w:t xml:space="preserve"> </w:t>
      </w:r>
      <w:r w:rsidRPr="002F7E14">
        <w:rPr>
          <w:rFonts w:ascii="Palatino Linotype" w:hAnsi="Palatino Linotype" w:cs="Arial"/>
          <w:bCs/>
          <w:szCs w:val="22"/>
          <w:lang w:val="es-419"/>
        </w:rPr>
        <w:t>a</w:t>
      </w:r>
      <w:r w:rsidRPr="002F7E14">
        <w:rPr>
          <w:rFonts w:ascii="Palatino Linotype" w:hAnsi="Palatino Linotype" w:cs="Arial"/>
          <w:bCs/>
          <w:szCs w:val="22"/>
          <w:lang w:val="es-ES"/>
        </w:rPr>
        <w:t xml:space="preserve"> la solicitud</w:t>
      </w:r>
      <w:r w:rsidRPr="002F7E14">
        <w:rPr>
          <w:rFonts w:ascii="Palatino Linotype" w:hAnsi="Palatino Linotype" w:cs="Arial"/>
          <w:bCs/>
          <w:szCs w:val="22"/>
          <w:lang w:val="es-419"/>
        </w:rPr>
        <w:t xml:space="preserve"> de información </w:t>
      </w:r>
      <w:r w:rsidRPr="002F7E14">
        <w:rPr>
          <w:rFonts w:ascii="Palatino Linotype" w:hAnsi="Palatino Linotype" w:cs="Arial"/>
          <w:bCs/>
          <w:szCs w:val="22"/>
        </w:rPr>
        <w:t xml:space="preserve">que inició trámite al Recurso de </w:t>
      </w:r>
      <w:r w:rsidRPr="002F7E14">
        <w:rPr>
          <w:rFonts w:ascii="Palatino Linotype" w:hAnsi="Palatino Linotype" w:cs="Arial"/>
          <w:bCs/>
          <w:szCs w:val="22"/>
        </w:rPr>
        <w:lastRenderedPageBreak/>
        <w:t xml:space="preserve">Revisión número: </w:t>
      </w:r>
      <w:r w:rsidRPr="002F7E14">
        <w:rPr>
          <w:rFonts w:ascii="Palatino Linotype" w:hAnsi="Palatino Linotype" w:cs="Arial"/>
          <w:b/>
          <w:bCs/>
          <w:szCs w:val="22"/>
        </w:rPr>
        <w:t>12007</w:t>
      </w:r>
      <w:r w:rsidRPr="002F7E14">
        <w:rPr>
          <w:rFonts w:ascii="Palatino Linotype" w:hAnsi="Palatino Linotype" w:cs="Arial"/>
          <w:b/>
          <w:bCs/>
          <w:szCs w:val="22"/>
          <w:lang w:val="es-419"/>
        </w:rPr>
        <w:t xml:space="preserve">/INFOEM/IP/RR/2022 </w:t>
      </w:r>
      <w:r w:rsidRPr="002F7E14">
        <w:rPr>
          <w:rFonts w:ascii="Palatino Linotype" w:hAnsi="Palatino Linotype" w:cs="Arial"/>
          <w:bCs/>
          <w:szCs w:val="22"/>
        </w:rPr>
        <w:t>y ordenar la entrega de previsto en el presente Considerando.</w:t>
      </w:r>
    </w:p>
    <w:p w14:paraId="6462B65C" w14:textId="77777777" w:rsidR="002522B2" w:rsidRPr="002F7E14" w:rsidRDefault="002522B2" w:rsidP="002522B2">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39FADE2F" w14:textId="77777777" w:rsidR="002522B2" w:rsidRPr="002F7E14" w:rsidRDefault="002522B2" w:rsidP="002522B2">
      <w:pPr>
        <w:widowControl w:val="0"/>
        <w:autoSpaceDE w:val="0"/>
        <w:autoSpaceDN w:val="0"/>
        <w:adjustRightInd w:val="0"/>
        <w:spacing w:line="360" w:lineRule="auto"/>
        <w:jc w:val="both"/>
        <w:rPr>
          <w:rFonts w:ascii="Palatino Linotype" w:eastAsia="Calibri" w:hAnsi="Palatino Linotype" w:cs="Arial"/>
        </w:rPr>
      </w:pPr>
      <w:r w:rsidRPr="002F7E14">
        <w:rPr>
          <w:rFonts w:ascii="Palatino Linotype" w:eastAsia="Calibri" w:hAnsi="Palatino Linotype" w:cs="Arial"/>
        </w:rPr>
        <w:t xml:space="preserve">Así, con </w:t>
      </w:r>
      <w:r w:rsidRPr="002F7E14">
        <w:rPr>
          <w:rFonts w:ascii="Palatino Linotype" w:hAnsi="Palatino Linotype" w:cs="Arial"/>
        </w:rPr>
        <w:t>fundamento</w:t>
      </w:r>
      <w:r w:rsidRPr="002F7E14">
        <w:rPr>
          <w:rFonts w:ascii="Palatino Linotype" w:eastAsia="Calibri" w:hAnsi="Palatino Linotype" w:cs="Arial"/>
        </w:rPr>
        <w:t xml:space="preserve"> en lo prescrito en los artículos 5, </w:t>
      </w:r>
      <w:r w:rsidRPr="002F7E14">
        <w:rPr>
          <w:rFonts w:ascii="Palatino Linotype" w:eastAsia="Calibri" w:hAnsi="Palatino Linotype" w:cs="Arial"/>
          <w:lang w:val="es-ES_tradnl"/>
        </w:rPr>
        <w:t xml:space="preserve">párrafos </w:t>
      </w:r>
      <w:bookmarkStart w:id="1" w:name="_Hlk65874252"/>
      <w:r w:rsidRPr="002F7E14">
        <w:rPr>
          <w:rFonts w:ascii="Palatino Linotype" w:eastAsia="Calibri" w:hAnsi="Palatino Linotype" w:cs="Arial"/>
          <w:lang w:val="es-ES_tradnl"/>
        </w:rPr>
        <w:t>trigésimo, trigésimo primero y trigésimo segundo</w:t>
      </w:r>
      <w:bookmarkEnd w:id="1"/>
      <w:r w:rsidRPr="002F7E14">
        <w:rPr>
          <w:rFonts w:ascii="Palatino Linotype" w:hAnsi="Palatino Linotype" w:cs="Arial"/>
        </w:rPr>
        <w:t>,</w:t>
      </w:r>
      <w:r w:rsidRPr="002F7E14">
        <w:rPr>
          <w:rFonts w:ascii="Palatino Linotype" w:hAnsi="Palatino Linotype"/>
        </w:rPr>
        <w:t xml:space="preserve"> fracciones IV y V,</w:t>
      </w:r>
      <w:r w:rsidRPr="002F7E14">
        <w:rPr>
          <w:rFonts w:ascii="Palatino Linotype" w:eastAsia="Calibri" w:hAnsi="Palatino Linotype" w:cs="Arial"/>
        </w:rPr>
        <w:t xml:space="preserve"> de la Constitución Política del Estado Libre y Soberano de </w:t>
      </w:r>
      <w:r w:rsidRPr="002F7E14">
        <w:rPr>
          <w:rFonts w:ascii="Palatino Linotype" w:hAnsi="Palatino Linotype" w:cs="Arial"/>
          <w:lang w:val="es-ES_tradnl"/>
        </w:rPr>
        <w:t>México</w:t>
      </w:r>
      <w:r w:rsidRPr="002F7E14">
        <w:rPr>
          <w:rFonts w:ascii="Palatino Linotype" w:eastAsia="Calibri" w:hAnsi="Palatino Linotype" w:cs="Arial"/>
        </w:rPr>
        <w:t xml:space="preserve">, y los artículos </w:t>
      </w:r>
      <w:r w:rsidRPr="002F7E14">
        <w:rPr>
          <w:rFonts w:ascii="Palatino Linotype" w:hAnsi="Palatino Linotype"/>
        </w:rPr>
        <w:t xml:space="preserve">2, </w:t>
      </w:r>
      <w:r w:rsidRPr="002F7E14">
        <w:rPr>
          <w:rFonts w:ascii="Palatino Linotype" w:hAnsi="Palatino Linotype" w:cs="Arial"/>
        </w:rPr>
        <w:t>fracción</w:t>
      </w:r>
      <w:r w:rsidRPr="002F7E14">
        <w:rPr>
          <w:rFonts w:ascii="Palatino Linotype" w:hAnsi="Palatino Linotype"/>
        </w:rPr>
        <w:t xml:space="preserve"> II, 9, </w:t>
      </w:r>
      <w:r w:rsidRPr="002F7E14">
        <w:rPr>
          <w:rFonts w:ascii="Palatino Linotype" w:hAnsi="Palatino Linotype" w:cs="Arial"/>
          <w:lang w:val="es-ES_tradnl"/>
        </w:rPr>
        <w:t>29</w:t>
      </w:r>
      <w:r w:rsidRPr="002F7E14">
        <w:rPr>
          <w:rFonts w:ascii="Palatino Linotype" w:hAnsi="Palatino Linotype"/>
        </w:rPr>
        <w:t>, 36, fracciones I y II, 176, 178, 179, 181, 185, fracción I, 186 y 188,</w:t>
      </w:r>
      <w:r w:rsidRPr="002F7E14">
        <w:rPr>
          <w:rFonts w:ascii="Palatino Linotype" w:eastAsia="Calibri" w:hAnsi="Palatino Linotype" w:cs="Arial"/>
        </w:rPr>
        <w:t xml:space="preserve"> de la Ley de Transparencia y Acceso a la Información Pública del Estado de México y </w:t>
      </w:r>
      <w:r w:rsidRPr="002F7E14">
        <w:rPr>
          <w:rFonts w:ascii="Palatino Linotype" w:hAnsi="Palatino Linotype" w:cs="Arial"/>
        </w:rPr>
        <w:t>Municipios</w:t>
      </w:r>
      <w:r w:rsidRPr="002F7E14">
        <w:rPr>
          <w:rFonts w:ascii="Palatino Linotype" w:eastAsia="Calibri" w:hAnsi="Palatino Linotype" w:cs="Arial"/>
        </w:rPr>
        <w:t xml:space="preserve">, </w:t>
      </w:r>
      <w:r w:rsidRPr="002F7E14">
        <w:rPr>
          <w:rFonts w:ascii="Palatino Linotype" w:hAnsi="Palatino Linotype"/>
        </w:rPr>
        <w:t>este</w:t>
      </w:r>
      <w:r w:rsidRPr="002F7E14">
        <w:rPr>
          <w:rFonts w:ascii="Palatino Linotype" w:eastAsia="Calibri" w:hAnsi="Palatino Linotype" w:cs="Arial"/>
        </w:rPr>
        <w:t xml:space="preserve"> Instituto:</w:t>
      </w:r>
    </w:p>
    <w:p w14:paraId="682A8717" w14:textId="77777777" w:rsidR="002522B2" w:rsidRPr="002F7E14" w:rsidRDefault="002522B2" w:rsidP="002522B2">
      <w:pPr>
        <w:widowControl w:val="0"/>
        <w:autoSpaceDE w:val="0"/>
        <w:autoSpaceDN w:val="0"/>
        <w:adjustRightInd w:val="0"/>
        <w:spacing w:line="360" w:lineRule="auto"/>
        <w:jc w:val="both"/>
        <w:rPr>
          <w:rFonts w:ascii="Palatino Linotype" w:eastAsia="Calibri" w:hAnsi="Palatino Linotype" w:cs="Arial"/>
        </w:rPr>
      </w:pPr>
    </w:p>
    <w:p w14:paraId="428D6B47" w14:textId="77777777" w:rsidR="002522B2" w:rsidRPr="002F7E14" w:rsidRDefault="002522B2" w:rsidP="002522B2">
      <w:pPr>
        <w:jc w:val="center"/>
        <w:rPr>
          <w:rFonts w:ascii="Palatino Linotype" w:hAnsi="Palatino Linotype"/>
          <w:b/>
          <w:spacing w:val="60"/>
          <w:sz w:val="28"/>
          <w:szCs w:val="28"/>
        </w:rPr>
      </w:pPr>
      <w:r w:rsidRPr="002F7E14">
        <w:rPr>
          <w:rFonts w:ascii="Palatino Linotype" w:hAnsi="Palatino Linotype"/>
          <w:b/>
          <w:spacing w:val="60"/>
          <w:sz w:val="28"/>
          <w:szCs w:val="28"/>
        </w:rPr>
        <w:t>RESUELVE</w:t>
      </w:r>
    </w:p>
    <w:p w14:paraId="4659482D" w14:textId="77777777" w:rsidR="002522B2" w:rsidRPr="002F7E14" w:rsidRDefault="002522B2" w:rsidP="002522B2">
      <w:pPr>
        <w:jc w:val="center"/>
        <w:rPr>
          <w:rFonts w:ascii="Palatino Linotype" w:hAnsi="Palatino Linotype"/>
          <w:b/>
          <w:spacing w:val="60"/>
          <w:sz w:val="28"/>
          <w:szCs w:val="28"/>
        </w:rPr>
      </w:pPr>
    </w:p>
    <w:p w14:paraId="6A32C7D4" w14:textId="77777777" w:rsidR="002522B2" w:rsidRPr="002F7E14" w:rsidRDefault="002522B2" w:rsidP="002522B2">
      <w:pPr>
        <w:spacing w:line="360" w:lineRule="auto"/>
        <w:jc w:val="both"/>
        <w:rPr>
          <w:rFonts w:ascii="Palatino Linotype" w:eastAsia="Palatino Linotype" w:hAnsi="Palatino Linotype" w:cs="Palatino Linotype"/>
        </w:rPr>
      </w:pPr>
      <w:r w:rsidRPr="002F7E14">
        <w:rPr>
          <w:rFonts w:ascii="Palatino Linotype" w:hAnsi="Palatino Linotype" w:cs="Arial"/>
          <w:b/>
        </w:rPr>
        <w:t xml:space="preserve">PRIMERO. </w:t>
      </w:r>
      <w:r w:rsidRPr="002F7E14">
        <w:rPr>
          <w:rFonts w:ascii="Palatino Linotype" w:eastAsia="Palatino Linotype" w:hAnsi="Palatino Linotype" w:cs="Palatino Linotype"/>
        </w:rPr>
        <w:t xml:space="preserve">Resultan </w:t>
      </w:r>
      <w:r w:rsidRPr="002F7E14">
        <w:rPr>
          <w:rFonts w:ascii="Palatino Linotype" w:eastAsia="Palatino Linotype" w:hAnsi="Palatino Linotype" w:cs="Palatino Linotype"/>
          <w:b/>
        </w:rPr>
        <w:t>fundadas</w:t>
      </w:r>
      <w:r w:rsidRPr="002F7E14">
        <w:rPr>
          <w:rFonts w:ascii="Palatino Linotype" w:eastAsia="Palatino Linotype" w:hAnsi="Palatino Linotype" w:cs="Palatino Linotype"/>
        </w:rPr>
        <w:t xml:space="preserve"> las razones o motivos de inconformidad planteadas por </w:t>
      </w:r>
      <w:r w:rsidRPr="002F7E14">
        <w:rPr>
          <w:rFonts w:ascii="Palatino Linotype" w:eastAsia="Palatino Linotype" w:hAnsi="Palatino Linotype" w:cs="Palatino Linotype"/>
          <w:b/>
        </w:rPr>
        <w:t>LA RECURRENTE</w:t>
      </w:r>
      <w:r w:rsidRPr="002F7E14">
        <w:rPr>
          <w:rFonts w:ascii="Palatino Linotype" w:eastAsia="Palatino Linotype" w:hAnsi="Palatino Linotype" w:cs="Palatino Linotype"/>
        </w:rPr>
        <w:t xml:space="preserve">, en términos del Considerando </w:t>
      </w:r>
      <w:r w:rsidRPr="002F7E14">
        <w:rPr>
          <w:rFonts w:ascii="Palatino Linotype" w:eastAsia="Palatino Linotype" w:hAnsi="Palatino Linotype" w:cs="Palatino Linotype"/>
          <w:b/>
        </w:rPr>
        <w:t>QUINTO</w:t>
      </w:r>
      <w:r w:rsidRPr="002F7E14">
        <w:rPr>
          <w:rFonts w:ascii="Palatino Linotype" w:eastAsia="Palatino Linotype" w:hAnsi="Palatino Linotype" w:cs="Palatino Linotype"/>
        </w:rPr>
        <w:t xml:space="preserve"> de la presente resolución.</w:t>
      </w:r>
    </w:p>
    <w:p w14:paraId="3928F5EB" w14:textId="77777777" w:rsidR="002522B2" w:rsidRPr="002F7E14" w:rsidRDefault="002522B2" w:rsidP="002522B2">
      <w:pPr>
        <w:spacing w:line="360" w:lineRule="auto"/>
        <w:jc w:val="both"/>
        <w:rPr>
          <w:rFonts w:ascii="Palatino Linotype" w:eastAsia="Palatino Linotype" w:hAnsi="Palatino Linotype" w:cs="Palatino Linotype"/>
        </w:rPr>
      </w:pPr>
    </w:p>
    <w:p w14:paraId="736F1368" w14:textId="0E4FDA28" w:rsidR="002522B2" w:rsidRPr="002F7E14" w:rsidRDefault="002522B2" w:rsidP="002522B2">
      <w:pPr>
        <w:spacing w:line="360" w:lineRule="auto"/>
        <w:jc w:val="both"/>
        <w:rPr>
          <w:rFonts w:ascii="Palatino Linotype" w:hAnsi="Palatino Linotype" w:cs="Arial"/>
        </w:rPr>
      </w:pPr>
      <w:r w:rsidRPr="002F7E14">
        <w:rPr>
          <w:rFonts w:ascii="Palatino Linotype" w:hAnsi="Palatino Linotype" w:cs="Arial"/>
          <w:b/>
          <w:bCs/>
        </w:rPr>
        <w:t>SEGUNDO.</w:t>
      </w:r>
      <w:r w:rsidRPr="002F7E14">
        <w:rPr>
          <w:rFonts w:ascii="Palatino Linotype" w:hAnsi="Palatino Linotype" w:cs="Arial"/>
        </w:rPr>
        <w:t xml:space="preserve"> Se </w:t>
      </w:r>
      <w:r w:rsidRPr="002F7E14">
        <w:rPr>
          <w:rFonts w:ascii="Palatino Linotype" w:hAnsi="Palatino Linotype" w:cs="Arial"/>
          <w:b/>
        </w:rPr>
        <w:t xml:space="preserve">MODIFICA </w:t>
      </w:r>
      <w:r w:rsidRPr="002F7E14">
        <w:rPr>
          <w:rFonts w:ascii="Palatino Linotype" w:hAnsi="Palatino Linotype" w:cs="Arial"/>
        </w:rPr>
        <w:t xml:space="preserve">la respuesta entregada por </w:t>
      </w:r>
      <w:r w:rsidRPr="002F7E14">
        <w:rPr>
          <w:rFonts w:ascii="Palatino Linotype" w:hAnsi="Palatino Linotype" w:cs="Arial"/>
          <w:b/>
        </w:rPr>
        <w:t xml:space="preserve">EL SUJETO OBLIGADO, </w:t>
      </w:r>
      <w:r w:rsidRPr="002F7E14">
        <w:rPr>
          <w:rFonts w:ascii="Palatino Linotype" w:hAnsi="Palatino Linotype"/>
          <w:shd w:val="clear" w:color="auto" w:fill="FFFFFF"/>
        </w:rPr>
        <w:t xml:space="preserve">que generó el recurso de revisión </w:t>
      </w:r>
      <w:r w:rsidRPr="002F7E14">
        <w:rPr>
          <w:rFonts w:ascii="Palatino Linotype" w:hAnsi="Palatino Linotype" w:cs="Arial"/>
          <w:b/>
        </w:rPr>
        <w:t>12007/INFOEM/IP/RR/2022</w:t>
      </w:r>
      <w:r w:rsidRPr="002F7E14">
        <w:rPr>
          <w:rFonts w:ascii="Palatino Linotype" w:eastAsia="Palatino Linotype" w:hAnsi="Palatino Linotype" w:cs="Palatino Linotype"/>
          <w:b/>
        </w:rPr>
        <w:t>,</w:t>
      </w:r>
      <w:r w:rsidRPr="002F7E14">
        <w:rPr>
          <w:rFonts w:ascii="Palatino Linotype" w:hAnsi="Palatino Linotype"/>
          <w:shd w:val="clear" w:color="auto" w:fill="FFFFFF"/>
        </w:rPr>
        <w:t xml:space="preserve"> </w:t>
      </w:r>
      <w:r w:rsidRPr="002F7E14">
        <w:rPr>
          <w:rFonts w:ascii="Palatino Linotype" w:hAnsi="Palatino Linotype" w:cs="Arial"/>
        </w:rPr>
        <w:t xml:space="preserve">en términos del </w:t>
      </w:r>
      <w:r w:rsidRPr="002F7E14">
        <w:rPr>
          <w:rFonts w:ascii="Palatino Linotype" w:hAnsi="Palatino Linotype" w:cs="Arial"/>
          <w:bCs/>
        </w:rPr>
        <w:t>considerando</w:t>
      </w:r>
      <w:r w:rsidRPr="002F7E14">
        <w:rPr>
          <w:rFonts w:ascii="Palatino Linotype" w:hAnsi="Palatino Linotype" w:cs="Arial"/>
          <w:b/>
        </w:rPr>
        <w:t xml:space="preserve"> QUINTO </w:t>
      </w:r>
      <w:r w:rsidRPr="002F7E14">
        <w:rPr>
          <w:rFonts w:ascii="Palatino Linotype" w:hAnsi="Palatino Linotype" w:cs="Arial"/>
        </w:rPr>
        <w:t xml:space="preserve">de la presente resolución, se </w:t>
      </w:r>
      <w:r w:rsidRPr="002F7E14">
        <w:rPr>
          <w:rFonts w:ascii="Palatino Linotype" w:hAnsi="Palatino Linotype" w:cs="Arial"/>
          <w:b/>
        </w:rPr>
        <w:t>ORDENA</w:t>
      </w:r>
      <w:r w:rsidRPr="002F7E14">
        <w:rPr>
          <w:rFonts w:ascii="Palatino Linotype" w:hAnsi="Palatino Linotype" w:cs="Arial"/>
        </w:rPr>
        <w:t xml:space="preserve"> al </w:t>
      </w:r>
      <w:r w:rsidRPr="002F7E14">
        <w:rPr>
          <w:rFonts w:ascii="Palatino Linotype" w:hAnsi="Palatino Linotype" w:cs="Arial"/>
          <w:b/>
        </w:rPr>
        <w:t>SUJETO OBLIGADO</w:t>
      </w:r>
      <w:r w:rsidRPr="002F7E14">
        <w:rPr>
          <w:rFonts w:ascii="Palatino Linotype" w:hAnsi="Palatino Linotype" w:cs="Arial"/>
        </w:rPr>
        <w:t xml:space="preserve"> entregar al</w:t>
      </w:r>
      <w:r w:rsidRPr="002F7E14">
        <w:rPr>
          <w:rFonts w:ascii="Palatino Linotype" w:hAnsi="Palatino Linotype" w:cs="Arial"/>
          <w:b/>
          <w:bCs/>
        </w:rPr>
        <w:t xml:space="preserve"> </w:t>
      </w:r>
      <w:r w:rsidRPr="002F7E14">
        <w:rPr>
          <w:rFonts w:ascii="Palatino Linotype" w:hAnsi="Palatino Linotype" w:cs="Arial"/>
          <w:b/>
        </w:rPr>
        <w:t xml:space="preserve">RECURRENTE, </w:t>
      </w:r>
      <w:r w:rsidRPr="002F7E14">
        <w:rPr>
          <w:rFonts w:ascii="Palatino Linotype" w:hAnsi="Palatino Linotype" w:cs="Arial"/>
        </w:rPr>
        <w:t xml:space="preserve">a través del Sistema de Acceso a la Información Mexiquense </w:t>
      </w:r>
      <w:r w:rsidRPr="002F7E14">
        <w:rPr>
          <w:rFonts w:ascii="Palatino Linotype" w:hAnsi="Palatino Linotype" w:cs="Arial"/>
          <w:b/>
        </w:rPr>
        <w:t>(SAIMEX)</w:t>
      </w:r>
      <w:r w:rsidRPr="002F7E14">
        <w:rPr>
          <w:rFonts w:ascii="Palatino Linotype" w:hAnsi="Palatino Linotype" w:cs="Arial"/>
          <w:bCs/>
        </w:rPr>
        <w:t>,</w:t>
      </w:r>
      <w:r w:rsidRPr="002F7E14">
        <w:rPr>
          <w:rFonts w:ascii="Palatino Linotype" w:hAnsi="Palatino Linotype" w:cs="Arial"/>
        </w:rPr>
        <w:t xml:space="preserve"> en su correcta versión pública</w:t>
      </w:r>
      <w:r w:rsidR="004E3524" w:rsidRPr="002F7E14">
        <w:rPr>
          <w:rFonts w:ascii="Palatino Linotype" w:hAnsi="Palatino Linotype" w:cs="Arial"/>
        </w:rPr>
        <w:t xml:space="preserve"> de ser procedente</w:t>
      </w:r>
      <w:r w:rsidRPr="002F7E14">
        <w:rPr>
          <w:rFonts w:ascii="Palatino Linotype" w:hAnsi="Palatino Linotype" w:cs="Arial"/>
        </w:rPr>
        <w:t xml:space="preserve">, lo siguiente: </w:t>
      </w:r>
    </w:p>
    <w:p w14:paraId="07487139" w14:textId="77777777" w:rsidR="002522B2" w:rsidRPr="002F7E14" w:rsidRDefault="002522B2" w:rsidP="002522B2">
      <w:pPr>
        <w:spacing w:line="360" w:lineRule="auto"/>
        <w:jc w:val="both"/>
        <w:rPr>
          <w:rFonts w:ascii="Palatino Linotype" w:hAnsi="Palatino Linotype" w:cs="Arial"/>
        </w:rPr>
      </w:pPr>
    </w:p>
    <w:p w14:paraId="6ECC9CD6" w14:textId="75B5BCB0" w:rsidR="002522B2" w:rsidRPr="002F7E14" w:rsidRDefault="001663D9" w:rsidP="004E3524">
      <w:pPr>
        <w:pStyle w:val="Prrafodelista"/>
        <w:numPr>
          <w:ilvl w:val="0"/>
          <w:numId w:val="17"/>
        </w:numPr>
        <w:spacing w:line="360" w:lineRule="auto"/>
        <w:jc w:val="both"/>
        <w:rPr>
          <w:rFonts w:ascii="Palatino Linotype" w:hAnsi="Palatino Linotype" w:cs="Arial"/>
          <w:bCs/>
        </w:rPr>
      </w:pPr>
      <w:r w:rsidRPr="002F7E14">
        <w:rPr>
          <w:rFonts w:ascii="Palatino Linotype" w:eastAsia="Palatino Linotype" w:hAnsi="Palatino Linotype" w:cs="Palatino Linotype"/>
          <w:bCs/>
        </w:rPr>
        <w:t>El documento o documentos en donde conste el</w:t>
      </w:r>
      <w:r w:rsidR="004E3524" w:rsidRPr="002F7E14">
        <w:rPr>
          <w:rFonts w:ascii="Palatino Linotype" w:eastAsia="Palatino Linotype" w:hAnsi="Palatino Linotype" w:cs="Palatino Linotype"/>
          <w:bCs/>
        </w:rPr>
        <w:t xml:space="preserve"> estudio o investigación de mercado, determinación de precio para la evaluación de las propuestas y </w:t>
      </w:r>
      <w:r w:rsidR="004E3524" w:rsidRPr="002F7E14">
        <w:rPr>
          <w:rFonts w:ascii="Palatino Linotype" w:eastAsia="Palatino Linotype" w:hAnsi="Palatino Linotype" w:cs="Palatino Linotype"/>
          <w:bCs/>
        </w:rPr>
        <w:lastRenderedPageBreak/>
        <w:t>modalidad de contratación para la adquisición de ambulancias del primer semestre de la administración del Ayuntamiento de Chimalhuacán.</w:t>
      </w:r>
      <w:r w:rsidR="004E3524" w:rsidRPr="002F7E14">
        <w:rPr>
          <w:rFonts w:ascii="Palatino Linotype" w:hAnsi="Palatino Linotype" w:cs="Arial"/>
          <w:bCs/>
        </w:rPr>
        <w:t xml:space="preserve"> </w:t>
      </w:r>
    </w:p>
    <w:p w14:paraId="0C5A1D6F" w14:textId="77777777" w:rsidR="002522B2" w:rsidRPr="002F7E14" w:rsidRDefault="002522B2" w:rsidP="002522B2">
      <w:pPr>
        <w:spacing w:line="360" w:lineRule="auto"/>
        <w:jc w:val="both"/>
        <w:rPr>
          <w:rFonts w:ascii="Palatino Linotype" w:hAnsi="Palatino Linotype" w:cs="Arial"/>
        </w:rPr>
      </w:pPr>
    </w:p>
    <w:p w14:paraId="4A5A1587" w14:textId="77777777" w:rsidR="004E3524" w:rsidRPr="002F7E14" w:rsidRDefault="004E3524" w:rsidP="004E3524">
      <w:pPr>
        <w:spacing w:line="360" w:lineRule="auto"/>
        <w:jc w:val="both"/>
        <w:rPr>
          <w:rFonts w:ascii="Palatino Linotype" w:hAnsi="Palatino Linotype" w:cs="Arial"/>
        </w:rPr>
      </w:pPr>
      <w:r w:rsidRPr="002F7E14">
        <w:rPr>
          <w:rFonts w:ascii="Palatino Linotype" w:hAnsi="Palatino Linotype" w:cs="Arial"/>
        </w:rPr>
        <w:t xml:space="preserve">Así mismo deberá notificar al </w:t>
      </w:r>
      <w:r w:rsidRPr="002F7E14">
        <w:rPr>
          <w:rFonts w:ascii="Palatino Linotype" w:hAnsi="Palatino Linotype" w:cs="Arial"/>
          <w:b/>
        </w:rPr>
        <w:t>RECURRENTE</w:t>
      </w:r>
      <w:r w:rsidRPr="002F7E14">
        <w:rPr>
          <w:rFonts w:ascii="Palatino Linotype" w:hAnsi="Palatino Linotype" w:cs="Arial"/>
        </w:rPr>
        <w:t xml:space="preserve"> el Acuerdo de Clasificación de la información que emita en su caso el Comité de Transparencia con motivo de la versión pública.</w:t>
      </w:r>
    </w:p>
    <w:p w14:paraId="253A8965" w14:textId="77777777" w:rsidR="004E3524" w:rsidRPr="002F7E14" w:rsidRDefault="004E3524" w:rsidP="002522B2">
      <w:pPr>
        <w:spacing w:line="360" w:lineRule="auto"/>
        <w:jc w:val="both"/>
        <w:rPr>
          <w:rFonts w:ascii="Palatino Linotype" w:hAnsi="Palatino Linotype" w:cs="Arial"/>
        </w:rPr>
      </w:pPr>
    </w:p>
    <w:p w14:paraId="7827DA60" w14:textId="77777777" w:rsidR="002522B2" w:rsidRPr="002F7E14" w:rsidRDefault="002522B2" w:rsidP="002522B2">
      <w:pPr>
        <w:spacing w:line="360" w:lineRule="auto"/>
        <w:jc w:val="both"/>
        <w:rPr>
          <w:rFonts w:ascii="Palatino Linotype" w:hAnsi="Palatino Linotype"/>
          <w:shd w:val="clear" w:color="auto" w:fill="FFFFFF"/>
        </w:rPr>
      </w:pPr>
      <w:r w:rsidRPr="002F7E14">
        <w:rPr>
          <w:rFonts w:ascii="Palatino Linotype" w:hAnsi="Palatino Linotype"/>
          <w:b/>
          <w:sz w:val="28"/>
          <w:szCs w:val="28"/>
          <w:shd w:val="clear" w:color="auto" w:fill="FFFFFF"/>
        </w:rPr>
        <w:t>TERCERO.</w:t>
      </w:r>
      <w:r w:rsidRPr="002F7E14">
        <w:rPr>
          <w:rFonts w:ascii="Palatino Linotype" w:hAnsi="Palatino Linotype"/>
          <w:b/>
          <w:shd w:val="clear" w:color="auto" w:fill="FFFFFF"/>
        </w:rPr>
        <w:t> </w:t>
      </w:r>
      <w:r w:rsidRPr="002F7E14">
        <w:rPr>
          <w:rFonts w:ascii="Palatino Linotype" w:hAnsi="Palatino Linotype"/>
          <w:b/>
          <w:lang w:eastAsia="es-ES_tradnl"/>
        </w:rPr>
        <w:t>Notifíquese</w:t>
      </w:r>
      <w:r w:rsidRPr="002F7E14">
        <w:rPr>
          <w:rFonts w:ascii="Palatino Linotype" w:hAnsi="Palatino Linotype"/>
          <w:lang w:eastAsia="es-ES_tradnl"/>
        </w:rPr>
        <w:t xml:space="preserve"> </w:t>
      </w:r>
      <w:r w:rsidRPr="002F7E14">
        <w:rPr>
          <w:rFonts w:ascii="Palatino Linotype" w:hAnsi="Palatino Linotype"/>
          <w:shd w:val="clear" w:color="auto" w:fill="FFFFFF"/>
        </w:rPr>
        <w:t>a la Titular de la Unidad de Transparencia del</w:t>
      </w:r>
      <w:r w:rsidRPr="002F7E14">
        <w:rPr>
          <w:rFonts w:ascii="Palatino Linotype" w:hAnsi="Palatino Linotype"/>
          <w:b/>
          <w:shd w:val="clear" w:color="auto" w:fill="FFFFFF"/>
        </w:rPr>
        <w:t> SUJETO OBLIGADO</w:t>
      </w:r>
      <w:r w:rsidRPr="002F7E14">
        <w:rPr>
          <w:rFonts w:ascii="Palatino Linotype" w:hAnsi="Palatino Linotype"/>
          <w:shd w:val="clear" w:color="auto" w:fill="FFFFFF"/>
        </w:rPr>
        <w:t xml:space="preserve">, para que conforme a los artículos 186, último párrafo y 189, párrafo segundo de la Ley de </w:t>
      </w:r>
      <w:r w:rsidRPr="002F7E14">
        <w:rPr>
          <w:rFonts w:ascii="Palatino Linotype" w:hAnsi="Palatino Linotype" w:cs="Arial"/>
        </w:rPr>
        <w:t>Transparencia</w:t>
      </w:r>
      <w:r w:rsidRPr="002F7E14">
        <w:rPr>
          <w:rFonts w:ascii="Palatino Linotype" w:hAnsi="Palatino Linotype"/>
          <w:shd w:val="clear" w:color="auto" w:fill="FFFFFF"/>
        </w:rPr>
        <w:t xml:space="preserve"> y Acceso a la Información Pública del Estado de México y Municipios, dé </w:t>
      </w:r>
      <w:r w:rsidRPr="002F7E14">
        <w:rPr>
          <w:rFonts w:ascii="Palatino Linotype" w:hAnsi="Palatino Linotype" w:cs="Arial"/>
        </w:rPr>
        <w:t>cumplimiento</w:t>
      </w:r>
      <w:r w:rsidRPr="002F7E14">
        <w:rPr>
          <w:rFonts w:ascii="Palatino Linotype" w:hAnsi="Palatino Linotype"/>
          <w:shd w:val="clear" w:color="auto" w:fill="FFFFFF"/>
        </w:rPr>
        <w:t xml:space="preserve"> a lo ordenado dentro del plazo de diez días hábiles, debiendo </w:t>
      </w:r>
      <w:r w:rsidRPr="002F7E14">
        <w:rPr>
          <w:rFonts w:ascii="Palatino Linotype" w:hAnsi="Palatino Linotype" w:cs="Arial"/>
        </w:rPr>
        <w:t>informar</w:t>
      </w:r>
      <w:r w:rsidRPr="002F7E14">
        <w:rPr>
          <w:rFonts w:ascii="Palatino Linotype" w:hAnsi="Palatino Linotype"/>
          <w:shd w:val="clear" w:color="auto" w:fill="FFFFFF"/>
        </w:rPr>
        <w:t xml:space="preserve"> a este Instituto en un plazo </w:t>
      </w:r>
      <w:r w:rsidRPr="002F7E14">
        <w:rPr>
          <w:rFonts w:ascii="Palatino Linotype" w:hAnsi="Palatino Linotype"/>
          <w:lang w:eastAsia="es-ES_tradnl"/>
        </w:rPr>
        <w:t>de</w:t>
      </w:r>
      <w:r w:rsidRPr="002F7E14">
        <w:rPr>
          <w:rFonts w:ascii="Palatino Linotype" w:hAnsi="Palatino Linotype"/>
          <w:shd w:val="clear" w:color="auto" w:fill="FFFFFF"/>
        </w:rPr>
        <w:t xml:space="preserve"> tres días hábiles siguientes sobre el cumplimiento dado a la presente resolución.</w:t>
      </w:r>
    </w:p>
    <w:p w14:paraId="2BF197C7" w14:textId="77777777" w:rsidR="002522B2" w:rsidRPr="002F7E14" w:rsidRDefault="002522B2" w:rsidP="002522B2">
      <w:pPr>
        <w:spacing w:line="360" w:lineRule="auto"/>
        <w:jc w:val="both"/>
        <w:rPr>
          <w:rFonts w:ascii="Palatino Linotype" w:hAnsi="Palatino Linotype"/>
          <w:shd w:val="clear" w:color="auto" w:fill="FFFFFF"/>
        </w:rPr>
      </w:pPr>
    </w:p>
    <w:p w14:paraId="51682183" w14:textId="7CF8BF18" w:rsidR="002522B2" w:rsidRPr="002F7E14" w:rsidRDefault="002522B2" w:rsidP="002522B2">
      <w:pPr>
        <w:spacing w:line="360" w:lineRule="auto"/>
        <w:jc w:val="both"/>
        <w:rPr>
          <w:rFonts w:ascii="Palatino Linotype" w:hAnsi="Palatino Linotype"/>
          <w:lang w:eastAsia="es-ES_tradnl"/>
        </w:rPr>
      </w:pPr>
      <w:r w:rsidRPr="002F7E14">
        <w:rPr>
          <w:rFonts w:ascii="Palatino Linotype" w:hAnsi="Palatino Linotype"/>
          <w:b/>
          <w:sz w:val="28"/>
          <w:szCs w:val="28"/>
          <w:shd w:val="clear" w:color="auto" w:fill="FFFFFF"/>
        </w:rPr>
        <w:t>CUARTO</w:t>
      </w:r>
      <w:r w:rsidRPr="002F7E14">
        <w:rPr>
          <w:rFonts w:ascii="Palatino Linotype" w:hAnsi="Palatino Linotype" w:cs="Arial"/>
          <w:b/>
          <w:bCs/>
          <w:lang w:eastAsia="es-MX"/>
        </w:rPr>
        <w:t xml:space="preserve">. </w:t>
      </w:r>
      <w:r w:rsidRPr="002F7E14">
        <w:rPr>
          <w:rFonts w:ascii="Palatino Linotype" w:hAnsi="Palatino Linotype"/>
          <w:b/>
          <w:lang w:eastAsia="es-ES_tradnl"/>
        </w:rPr>
        <w:t>Notifíquese</w:t>
      </w:r>
      <w:r w:rsidRPr="002F7E14">
        <w:rPr>
          <w:rFonts w:ascii="Palatino Linotype" w:hAnsi="Palatino Linotype"/>
          <w:lang w:eastAsia="es-ES_tradnl"/>
        </w:rPr>
        <w:t xml:space="preserve"> al </w:t>
      </w:r>
      <w:r w:rsidRPr="002F7E14">
        <w:rPr>
          <w:rFonts w:ascii="Palatino Linotype" w:hAnsi="Palatino Linotype"/>
          <w:b/>
          <w:lang w:eastAsia="es-ES_tradnl"/>
        </w:rPr>
        <w:t>RECURRENTE</w:t>
      </w:r>
      <w:r w:rsidRPr="002F7E14">
        <w:rPr>
          <w:rFonts w:ascii="Palatino Linotype" w:hAnsi="Palatino Linotype"/>
          <w:lang w:eastAsia="es-ES_tradnl"/>
        </w:rPr>
        <w:t xml:space="preserve"> la presente resolución vía Sistema de Acceso a la Información Mexiquense (</w:t>
      </w:r>
      <w:r w:rsidRPr="002F7E14">
        <w:rPr>
          <w:rFonts w:ascii="Palatino Linotype" w:hAnsi="Palatino Linotype"/>
          <w:b/>
          <w:bCs/>
          <w:lang w:eastAsia="es-ES_tradnl"/>
        </w:rPr>
        <w:t>SAIMEX</w:t>
      </w:r>
      <w:r w:rsidRPr="002F7E14">
        <w:rPr>
          <w:rFonts w:ascii="Palatino Linotype" w:hAnsi="Palatino Linotype"/>
          <w:lang w:eastAsia="es-ES_tradnl"/>
        </w:rPr>
        <w:t>).</w:t>
      </w:r>
    </w:p>
    <w:p w14:paraId="1C7628E9" w14:textId="77777777" w:rsidR="002B34DE" w:rsidRPr="002F7E14" w:rsidRDefault="002B34DE" w:rsidP="002522B2">
      <w:pPr>
        <w:spacing w:line="360" w:lineRule="auto"/>
        <w:jc w:val="both"/>
        <w:rPr>
          <w:rFonts w:ascii="Palatino Linotype" w:hAnsi="Palatino Linotype"/>
          <w:lang w:eastAsia="es-ES_tradnl"/>
        </w:rPr>
      </w:pPr>
    </w:p>
    <w:p w14:paraId="63CC1758" w14:textId="77777777" w:rsidR="002B34DE" w:rsidRPr="002F7E14" w:rsidRDefault="002B34DE" w:rsidP="002B34D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F7E14">
        <w:rPr>
          <w:rFonts w:ascii="Palatino Linotype" w:hAnsi="Palatino Linotype" w:cs="Arial"/>
          <w:b/>
          <w:color w:val="000000" w:themeColor="text1"/>
          <w:sz w:val="28"/>
        </w:rPr>
        <w:t>QUINTO.</w:t>
      </w:r>
      <w:r w:rsidRPr="002F7E14">
        <w:rPr>
          <w:rFonts w:ascii="Palatino Linotype" w:hAnsi="Palatino Linotype"/>
          <w:b/>
          <w:szCs w:val="17"/>
          <w:lang w:eastAsia="es-ES_tradnl"/>
        </w:rPr>
        <w:t xml:space="preserve"> </w:t>
      </w:r>
      <w:r w:rsidRPr="002F7E14">
        <w:rPr>
          <w:rFonts w:ascii="Palatino Linotype" w:hAnsi="Palatino Linotype"/>
          <w:b/>
          <w:color w:val="000000" w:themeColor="text1"/>
          <w:szCs w:val="17"/>
          <w:lang w:eastAsia="es-ES_tradnl"/>
        </w:rPr>
        <w:t>Hágase del conocimiento</w:t>
      </w:r>
      <w:r w:rsidRPr="002F7E14">
        <w:rPr>
          <w:rFonts w:ascii="Palatino Linotype" w:hAnsi="Palatino Linotype"/>
          <w:color w:val="000000" w:themeColor="text1"/>
          <w:szCs w:val="17"/>
          <w:lang w:eastAsia="es-ES_tradnl"/>
        </w:rPr>
        <w:t xml:space="preserve"> al </w:t>
      </w:r>
      <w:r w:rsidRPr="002F7E14">
        <w:rPr>
          <w:rFonts w:ascii="Palatino Linotype" w:eastAsiaTheme="minorEastAsia" w:hAnsi="Palatino Linotype"/>
          <w:b/>
          <w:color w:val="222222"/>
          <w:szCs w:val="17"/>
          <w:lang w:eastAsia="es-ES_tradnl"/>
        </w:rPr>
        <w:t>RECURRENTE</w:t>
      </w:r>
      <w:r w:rsidRPr="002F7E14">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1FA6941" w14:textId="77777777" w:rsidR="002522B2" w:rsidRPr="002F7E14" w:rsidRDefault="002522B2" w:rsidP="002522B2">
      <w:pPr>
        <w:spacing w:line="360" w:lineRule="auto"/>
        <w:jc w:val="both"/>
        <w:rPr>
          <w:rFonts w:ascii="Palatino Linotype" w:hAnsi="Palatino Linotype"/>
        </w:rPr>
      </w:pPr>
    </w:p>
    <w:p w14:paraId="6EA4BC4D" w14:textId="77777777" w:rsidR="002522B2" w:rsidRPr="002F7E14" w:rsidRDefault="002522B2" w:rsidP="002522B2">
      <w:pPr>
        <w:spacing w:line="360" w:lineRule="auto"/>
        <w:jc w:val="both"/>
        <w:rPr>
          <w:rFonts w:ascii="Palatino Linotype" w:hAnsi="Palatino Linotype"/>
          <w:szCs w:val="17"/>
          <w:lang w:eastAsia="es-ES_tradnl"/>
        </w:rPr>
      </w:pPr>
      <w:r w:rsidRPr="002F7E14">
        <w:rPr>
          <w:rFonts w:ascii="Palatino Linotype" w:hAnsi="Palatino Linotype"/>
          <w:b/>
          <w:sz w:val="28"/>
          <w:szCs w:val="28"/>
          <w:shd w:val="clear" w:color="auto" w:fill="FFFFFF"/>
        </w:rPr>
        <w:lastRenderedPageBreak/>
        <w:t>SEXTO</w:t>
      </w:r>
      <w:r w:rsidRPr="002F7E14">
        <w:rPr>
          <w:rFonts w:ascii="Palatino Linotype" w:hAnsi="Palatino Linotype" w:cs="Arial"/>
          <w:b/>
          <w:bCs/>
          <w:sz w:val="28"/>
          <w:lang w:eastAsia="es-MX"/>
        </w:rPr>
        <w:t>.</w:t>
      </w:r>
      <w:r w:rsidRPr="002F7E1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2F7E14">
        <w:rPr>
          <w:rFonts w:ascii="Palatino Linotype" w:hAnsi="Palatino Linotype"/>
          <w:b/>
          <w:bCs/>
          <w:szCs w:val="17"/>
          <w:lang w:eastAsia="es-ES_tradnl"/>
        </w:rPr>
        <w:t>EL SUJETO OBLIGADO</w:t>
      </w:r>
      <w:r w:rsidRPr="002F7E14">
        <w:rPr>
          <w:rFonts w:ascii="Palatino Linotype" w:hAnsi="Palatino Linotype"/>
          <w:szCs w:val="17"/>
          <w:lang w:eastAsia="es-ES_tradnl"/>
        </w:rPr>
        <w:t xml:space="preserve"> de manera fundada y motivada, podrá solicitar una ampliación de plazo para el cumplimiento de la presente resolución</w:t>
      </w:r>
    </w:p>
    <w:p w14:paraId="0DC6B9E7" w14:textId="77777777" w:rsidR="0022582E" w:rsidRPr="002F7E14" w:rsidRDefault="0022582E" w:rsidP="0066637D">
      <w:pPr>
        <w:widowControl w:val="0"/>
        <w:tabs>
          <w:tab w:val="left" w:pos="1701"/>
        </w:tabs>
        <w:autoSpaceDE w:val="0"/>
        <w:autoSpaceDN w:val="0"/>
        <w:adjustRightInd w:val="0"/>
        <w:spacing w:line="360" w:lineRule="auto"/>
        <w:ind w:right="49"/>
        <w:jc w:val="both"/>
        <w:rPr>
          <w:rFonts w:ascii="Palatino Linotype" w:hAnsi="Palatino Linotype"/>
          <w:sz w:val="20"/>
          <w:szCs w:val="17"/>
          <w:lang w:eastAsia="es-ES_tradnl"/>
        </w:rPr>
      </w:pPr>
    </w:p>
    <w:p w14:paraId="78FE0742" w14:textId="3D5FB69B" w:rsidR="00ED3D20" w:rsidRPr="002F7E14"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2F7E14">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09BA" w:rsidRPr="002F7E14">
        <w:rPr>
          <w:rFonts w:ascii="Palatino Linotype" w:hAnsi="Palatino Linotype" w:cs="Arial"/>
          <w:color w:val="000000" w:themeColor="text1"/>
        </w:rPr>
        <w:t>TRIGÉSIMA</w:t>
      </w:r>
      <w:r w:rsidRPr="002F7E14">
        <w:rPr>
          <w:rFonts w:ascii="Palatino Linotype" w:hAnsi="Palatino Linotype" w:cs="Arial"/>
          <w:color w:val="000000" w:themeColor="text1"/>
        </w:rPr>
        <w:t xml:space="preserve"> </w:t>
      </w:r>
      <w:r w:rsidR="004E3524" w:rsidRPr="002F7E14">
        <w:rPr>
          <w:rFonts w:ascii="Palatino Linotype" w:hAnsi="Palatino Linotype" w:cs="Arial"/>
          <w:color w:val="000000" w:themeColor="text1"/>
        </w:rPr>
        <w:t>TERCERA</w:t>
      </w:r>
      <w:r w:rsidR="004D219D" w:rsidRPr="002F7E14">
        <w:rPr>
          <w:rFonts w:ascii="Palatino Linotype" w:hAnsi="Palatino Linotype" w:cs="Arial"/>
          <w:color w:val="000000" w:themeColor="text1"/>
        </w:rPr>
        <w:t xml:space="preserve"> </w:t>
      </w:r>
      <w:r w:rsidRPr="002F7E14">
        <w:rPr>
          <w:rFonts w:ascii="Palatino Linotype" w:hAnsi="Palatino Linotype" w:cs="Arial"/>
          <w:color w:val="000000" w:themeColor="text1"/>
        </w:rPr>
        <w:t xml:space="preserve">SESIÓN ORDINARIA </w:t>
      </w:r>
      <w:r w:rsidR="004E3524" w:rsidRPr="002F7E14">
        <w:rPr>
          <w:rFonts w:ascii="Palatino Linotype" w:hAnsi="Palatino Linotype" w:cs="Arial"/>
          <w:color w:val="000000" w:themeColor="text1"/>
        </w:rPr>
        <w:t>EL CATORCE</w:t>
      </w:r>
      <w:r w:rsidRPr="002F7E14">
        <w:rPr>
          <w:rFonts w:ascii="Palatino Linotype" w:hAnsi="Palatino Linotype" w:cs="Arial"/>
          <w:color w:val="000000" w:themeColor="text1"/>
        </w:rPr>
        <w:t xml:space="preserve"> </w:t>
      </w:r>
      <w:r w:rsidRPr="002F7E14">
        <w:rPr>
          <w:rFonts w:ascii="Palatino Linotype" w:hAnsi="Palatino Linotype" w:cs="Arial"/>
          <w:color w:val="000000" w:themeColor="text1"/>
          <w:lang w:val="es-419"/>
        </w:rPr>
        <w:t xml:space="preserve">DE </w:t>
      </w:r>
      <w:r w:rsidR="002F7E14" w:rsidRPr="002F7E14">
        <w:rPr>
          <w:rFonts w:ascii="Palatino Linotype" w:hAnsi="Palatino Linotype" w:cs="Arial"/>
          <w:color w:val="000000" w:themeColor="text1"/>
        </w:rPr>
        <w:t>SEPTIEMBRE</w:t>
      </w:r>
      <w:r w:rsidRPr="002F7E14">
        <w:rPr>
          <w:rFonts w:ascii="Palatino Linotype" w:hAnsi="Palatino Linotype" w:cs="Arial"/>
          <w:color w:val="000000" w:themeColor="text1"/>
        </w:rPr>
        <w:t xml:space="preserve"> DE DOS MIL VEINTIDÓS, ANTE EL SECRETARIO TÉCNICO DEL PLENO, ALEXIS TAPIA RAMÍREZ. </w:t>
      </w:r>
    </w:p>
    <w:p w14:paraId="550095AB" w14:textId="77777777" w:rsidR="00E60BC9" w:rsidRPr="002F7E14"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2F7E14">
        <w:rPr>
          <w:rFonts w:ascii="Palatino Linotype" w:eastAsiaTheme="minorEastAsia" w:hAnsi="Palatino Linotype"/>
          <w:sz w:val="16"/>
          <w:lang w:val="es-ES_tradnl"/>
        </w:rPr>
        <w:t>SCMM</w:t>
      </w:r>
      <w:r w:rsidR="00993225" w:rsidRPr="002F7E14">
        <w:rPr>
          <w:rFonts w:ascii="Palatino Linotype" w:eastAsiaTheme="minorEastAsia" w:hAnsi="Palatino Linotype"/>
          <w:sz w:val="16"/>
          <w:lang w:val="es-ES_tradnl"/>
        </w:rPr>
        <w:t>/BLA/DEMF/</w:t>
      </w:r>
      <w:r w:rsidR="00176899" w:rsidRPr="002F7E14">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C720DE" w:rsidRDefault="00C720DE" w:rsidP="00C80F8C">
      <w:r>
        <w:separator/>
      </w:r>
    </w:p>
  </w:endnote>
  <w:endnote w:type="continuationSeparator" w:id="0">
    <w:p w14:paraId="2CA1E1DE" w14:textId="77777777" w:rsidR="00C720DE" w:rsidRDefault="00C720D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4E91AF6F" w:rsidR="00C720DE" w:rsidRPr="0010196A" w:rsidRDefault="00C720D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7E14">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7E14">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6E296022" w:rsidR="00C720DE" w:rsidRPr="0010196A" w:rsidRDefault="00C720D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F7E1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F7E14">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C720DE" w:rsidRDefault="00C720DE" w:rsidP="00C80F8C">
      <w:r>
        <w:separator/>
      </w:r>
    </w:p>
  </w:footnote>
  <w:footnote w:type="continuationSeparator" w:id="0">
    <w:p w14:paraId="2D50F1A5" w14:textId="77777777" w:rsidR="00C720DE" w:rsidRDefault="00C720DE"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720DE" w:rsidRDefault="00D22C5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C720DE" w:rsidRPr="0010196A" w:rsidRDefault="00D22C5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720DE" w:rsidRPr="008F2CCC" w14:paraId="1F097D8A" w14:textId="77777777" w:rsidTr="00DA50F6">
      <w:tc>
        <w:tcPr>
          <w:tcW w:w="3261" w:type="dxa"/>
          <w:vMerge w:val="restart"/>
        </w:tcPr>
        <w:p w14:paraId="1F780A0C" w14:textId="1EFF25F4" w:rsidR="00C720DE" w:rsidRPr="008F2CCC" w:rsidRDefault="00C720D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C720DE" w:rsidRPr="00664658" w:rsidRDefault="00C720D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FF10EDB" w:rsidR="00C720DE" w:rsidRPr="00664658" w:rsidRDefault="00C720DE" w:rsidP="005C250B">
          <w:pPr>
            <w:jc w:val="both"/>
            <w:rPr>
              <w:rFonts w:ascii="Palatino Linotype" w:hAnsi="Palatino Linotype"/>
              <w:b/>
              <w:sz w:val="22"/>
              <w:szCs w:val="22"/>
              <w:lang w:val="es-ES_tradnl"/>
            </w:rPr>
          </w:pPr>
          <w:r>
            <w:rPr>
              <w:rFonts w:ascii="Palatino Linotype" w:hAnsi="Palatino Linotype"/>
              <w:b/>
              <w:lang w:val="es-ES_tradnl"/>
            </w:rPr>
            <w:t>12007</w:t>
          </w:r>
          <w:r w:rsidRPr="00984657">
            <w:rPr>
              <w:rFonts w:ascii="Palatino Linotype" w:hAnsi="Palatino Linotype"/>
              <w:b/>
              <w:lang w:val="es-ES_tradnl"/>
            </w:rPr>
            <w:t>/INFOEM/IP/RR/2022</w:t>
          </w:r>
        </w:p>
      </w:tc>
    </w:tr>
    <w:tr w:rsidR="00C720DE" w:rsidRPr="008F2CCC" w14:paraId="049677A3" w14:textId="77777777" w:rsidTr="00DA50F6">
      <w:tc>
        <w:tcPr>
          <w:tcW w:w="3261" w:type="dxa"/>
          <w:vMerge/>
        </w:tcPr>
        <w:p w14:paraId="4A21EAC1" w14:textId="5C1F145E" w:rsidR="00C720DE" w:rsidRPr="008F2CCC" w:rsidRDefault="00C720DE" w:rsidP="00D41D47">
          <w:pPr>
            <w:rPr>
              <w:rFonts w:ascii="Palatino Linotype" w:hAnsi="Palatino Linotype"/>
              <w:b/>
              <w:sz w:val="22"/>
              <w:szCs w:val="22"/>
              <w:lang w:val="es-ES_tradnl"/>
            </w:rPr>
          </w:pPr>
        </w:p>
      </w:tc>
      <w:tc>
        <w:tcPr>
          <w:tcW w:w="2551" w:type="dxa"/>
          <w:shd w:val="clear" w:color="auto" w:fill="auto"/>
        </w:tcPr>
        <w:p w14:paraId="1237BCDE" w14:textId="77777777" w:rsidR="00C720DE" w:rsidRPr="00664658" w:rsidRDefault="00C720D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B32019A" w:rsidR="00C720DE" w:rsidRPr="00C77536" w:rsidRDefault="00C720DE" w:rsidP="00370E2D">
          <w:pPr>
            <w:jc w:val="both"/>
            <w:rPr>
              <w:lang w:val="es-419"/>
            </w:rPr>
          </w:pPr>
          <w:r>
            <w:rPr>
              <w:rFonts w:ascii="Palatino Linotype" w:hAnsi="Palatino Linotype"/>
              <w:b/>
              <w:sz w:val="22"/>
              <w:szCs w:val="22"/>
              <w:lang w:val="es-ES_tradnl"/>
            </w:rPr>
            <w:t>Ayuntamiento de Chimalhuacán</w:t>
          </w:r>
        </w:p>
      </w:tc>
    </w:tr>
    <w:tr w:rsidR="00C720DE" w:rsidRPr="008F2CCC" w14:paraId="72CD087D" w14:textId="77777777" w:rsidTr="00DA50F6">
      <w:trPr>
        <w:trHeight w:val="228"/>
      </w:trPr>
      <w:tc>
        <w:tcPr>
          <w:tcW w:w="3261" w:type="dxa"/>
          <w:vMerge/>
        </w:tcPr>
        <w:p w14:paraId="1B78656F" w14:textId="01E6F6F6" w:rsidR="00C720DE" w:rsidRPr="008F2CCC" w:rsidRDefault="00C720DE" w:rsidP="00070856">
          <w:pPr>
            <w:rPr>
              <w:rFonts w:ascii="Palatino Linotype" w:hAnsi="Palatino Linotype"/>
              <w:b/>
              <w:sz w:val="22"/>
              <w:szCs w:val="22"/>
              <w:lang w:val="es-ES_tradnl"/>
            </w:rPr>
          </w:pPr>
        </w:p>
      </w:tc>
      <w:tc>
        <w:tcPr>
          <w:tcW w:w="2551" w:type="dxa"/>
          <w:shd w:val="clear" w:color="auto" w:fill="auto"/>
        </w:tcPr>
        <w:p w14:paraId="74D81628" w14:textId="3839B3E6" w:rsidR="00C720DE" w:rsidRPr="00664658" w:rsidRDefault="00C720DE"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C720DE" w:rsidRPr="00664658" w:rsidRDefault="00C720DE"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C720DE" w:rsidRPr="0010196A" w:rsidRDefault="00C720D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C720DE" w:rsidRPr="0010196A" w:rsidRDefault="00D22C5A">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C720DE" w:rsidRPr="008F2CCC" w14:paraId="6ABABA57" w14:textId="77777777" w:rsidTr="005B5501">
      <w:tc>
        <w:tcPr>
          <w:tcW w:w="4253" w:type="dxa"/>
          <w:vMerge w:val="restart"/>
          <w:shd w:val="clear" w:color="auto" w:fill="auto"/>
        </w:tcPr>
        <w:p w14:paraId="6AA376CC" w14:textId="1E62217E" w:rsidR="00C720DE" w:rsidRPr="008F2CCC" w:rsidRDefault="00C720DE"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C720DE" w:rsidRPr="008F2CCC" w:rsidRDefault="00C720DE"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21E467D0" w:rsidR="00C720DE" w:rsidRPr="008F2CCC" w:rsidRDefault="00C720DE" w:rsidP="003305CB">
          <w:pPr>
            <w:jc w:val="both"/>
            <w:rPr>
              <w:rFonts w:ascii="Palatino Linotype" w:hAnsi="Palatino Linotype"/>
              <w:b/>
              <w:sz w:val="22"/>
              <w:szCs w:val="22"/>
              <w:lang w:val="es-ES_tradnl"/>
            </w:rPr>
          </w:pPr>
          <w:r>
            <w:rPr>
              <w:rFonts w:ascii="Palatino Linotype" w:hAnsi="Palatino Linotype"/>
              <w:b/>
              <w:sz w:val="22"/>
              <w:szCs w:val="22"/>
              <w:lang w:val="es-ES_tradnl"/>
            </w:rPr>
            <w:t>12007</w:t>
          </w:r>
          <w:r w:rsidRPr="00F67B0E">
            <w:rPr>
              <w:rFonts w:ascii="Palatino Linotype" w:hAnsi="Palatino Linotype"/>
              <w:b/>
              <w:sz w:val="22"/>
              <w:szCs w:val="22"/>
              <w:lang w:val="es-ES_tradnl"/>
            </w:rPr>
            <w:t>/INFOEM/IP/RR/2022</w:t>
          </w:r>
        </w:p>
      </w:tc>
    </w:tr>
    <w:tr w:rsidR="00C720DE" w:rsidRPr="008F2CCC" w14:paraId="3B45FB53" w14:textId="77777777" w:rsidTr="005B5501">
      <w:tc>
        <w:tcPr>
          <w:tcW w:w="4253" w:type="dxa"/>
          <w:vMerge/>
          <w:shd w:val="clear" w:color="auto" w:fill="auto"/>
        </w:tcPr>
        <w:p w14:paraId="188B82EF" w14:textId="77777777" w:rsidR="00C720DE" w:rsidRPr="008F2CCC" w:rsidRDefault="00C720DE" w:rsidP="00A2780F">
          <w:pPr>
            <w:rPr>
              <w:rFonts w:ascii="Palatino Linotype" w:hAnsi="Palatino Linotype"/>
              <w:b/>
              <w:sz w:val="22"/>
              <w:szCs w:val="22"/>
              <w:lang w:val="es-ES_tradnl"/>
            </w:rPr>
          </w:pPr>
        </w:p>
      </w:tc>
      <w:tc>
        <w:tcPr>
          <w:tcW w:w="2552" w:type="dxa"/>
          <w:shd w:val="clear" w:color="auto" w:fill="auto"/>
        </w:tcPr>
        <w:p w14:paraId="3B2AD0CF" w14:textId="77777777" w:rsidR="00C720DE" w:rsidRPr="008F2CCC" w:rsidRDefault="00C720D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26F555A" w:rsidR="00C720DE" w:rsidRPr="003305CB" w:rsidRDefault="00C720DE" w:rsidP="005A27C8">
          <w:pPr>
            <w:jc w:val="both"/>
            <w:rPr>
              <w:rFonts w:ascii="Palatino Linotype" w:hAnsi="Palatino Linotype"/>
              <w:b/>
              <w:sz w:val="22"/>
              <w:szCs w:val="22"/>
              <w:lang w:val="es-419"/>
            </w:rPr>
          </w:pPr>
        </w:p>
      </w:tc>
    </w:tr>
    <w:tr w:rsidR="00C720DE" w:rsidRPr="008F2CCC" w14:paraId="28A493EB" w14:textId="77777777" w:rsidTr="005B5501">
      <w:trPr>
        <w:trHeight w:val="228"/>
      </w:trPr>
      <w:tc>
        <w:tcPr>
          <w:tcW w:w="4253" w:type="dxa"/>
          <w:vMerge/>
          <w:shd w:val="clear" w:color="auto" w:fill="auto"/>
        </w:tcPr>
        <w:p w14:paraId="06C77D31" w14:textId="77777777" w:rsidR="00C720DE" w:rsidRPr="008F2CCC" w:rsidRDefault="00C720DE" w:rsidP="00E37C88">
          <w:pPr>
            <w:rPr>
              <w:rFonts w:ascii="Palatino Linotype" w:hAnsi="Palatino Linotype"/>
              <w:b/>
              <w:sz w:val="22"/>
              <w:szCs w:val="22"/>
              <w:lang w:val="es-ES_tradnl"/>
            </w:rPr>
          </w:pPr>
        </w:p>
      </w:tc>
      <w:tc>
        <w:tcPr>
          <w:tcW w:w="2552" w:type="dxa"/>
          <w:shd w:val="clear" w:color="auto" w:fill="auto"/>
        </w:tcPr>
        <w:p w14:paraId="2E1A72B4" w14:textId="77777777" w:rsidR="00C720DE" w:rsidRPr="008F2CCC" w:rsidRDefault="00C720D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AC9A6F2" w:rsidR="00C720DE" w:rsidRPr="00F67B0E" w:rsidRDefault="00C720DE" w:rsidP="00F67B0E">
          <w:pPr>
            <w:jc w:val="both"/>
            <w:rPr>
              <w:lang w:val="es-419"/>
            </w:rPr>
          </w:pPr>
          <w:r w:rsidRPr="00C60261">
            <w:rPr>
              <w:rFonts w:ascii="Palatino Linotype" w:hAnsi="Palatino Linotype"/>
              <w:b/>
              <w:sz w:val="22"/>
              <w:szCs w:val="22"/>
              <w:lang w:val="es-ES_tradnl"/>
            </w:rPr>
            <w:t>Ayuntamiento de Chimalhuacán</w:t>
          </w:r>
        </w:p>
      </w:tc>
    </w:tr>
    <w:tr w:rsidR="00C720DE" w:rsidRPr="008F2CCC" w14:paraId="0F114FF0" w14:textId="77777777" w:rsidTr="005B5501">
      <w:tc>
        <w:tcPr>
          <w:tcW w:w="4253" w:type="dxa"/>
          <w:vMerge/>
          <w:shd w:val="clear" w:color="auto" w:fill="auto"/>
        </w:tcPr>
        <w:p w14:paraId="4CCB64BA" w14:textId="77777777" w:rsidR="00C720DE" w:rsidRPr="008F2CCC" w:rsidRDefault="00C720DE" w:rsidP="00A2780F">
          <w:pPr>
            <w:rPr>
              <w:rFonts w:ascii="Palatino Linotype" w:hAnsi="Palatino Linotype"/>
              <w:b/>
              <w:sz w:val="22"/>
              <w:szCs w:val="22"/>
              <w:lang w:val="es-ES_tradnl"/>
            </w:rPr>
          </w:pPr>
        </w:p>
      </w:tc>
      <w:tc>
        <w:tcPr>
          <w:tcW w:w="2552" w:type="dxa"/>
          <w:shd w:val="clear" w:color="auto" w:fill="auto"/>
        </w:tcPr>
        <w:p w14:paraId="31E422EA" w14:textId="63649A07" w:rsidR="00C720DE" w:rsidRPr="008F2CCC" w:rsidRDefault="00C720DE"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C720DE" w:rsidRPr="008F2CCC" w:rsidRDefault="00C720DE"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C720DE" w:rsidRPr="0010196A" w:rsidRDefault="00C720DE"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0367F69"/>
    <w:multiLevelType w:val="hybridMultilevel"/>
    <w:tmpl w:val="57FCE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AE638BA"/>
    <w:multiLevelType w:val="hybridMultilevel"/>
    <w:tmpl w:val="F014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608007">
    <w:abstractNumId w:val="4"/>
  </w:num>
  <w:num w:numId="2" w16cid:durableId="986125288">
    <w:abstractNumId w:val="2"/>
  </w:num>
  <w:num w:numId="3" w16cid:durableId="1531994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9613749">
    <w:abstractNumId w:val="0"/>
  </w:num>
  <w:num w:numId="5" w16cid:durableId="1199244197">
    <w:abstractNumId w:val="0"/>
  </w:num>
  <w:num w:numId="6" w16cid:durableId="461269774">
    <w:abstractNumId w:val="6"/>
  </w:num>
  <w:num w:numId="7" w16cid:durableId="552039316">
    <w:abstractNumId w:val="1"/>
  </w:num>
  <w:num w:numId="8" w16cid:durableId="1252616838">
    <w:abstractNumId w:val="7"/>
  </w:num>
  <w:num w:numId="9" w16cid:durableId="1790737297">
    <w:abstractNumId w:val="5"/>
  </w:num>
  <w:num w:numId="10" w16cid:durableId="1148942369">
    <w:abstractNumId w:val="11"/>
  </w:num>
  <w:num w:numId="11" w16cid:durableId="2041778850">
    <w:abstractNumId w:val="3"/>
  </w:num>
  <w:num w:numId="12" w16cid:durableId="1478255806">
    <w:abstractNumId w:val="14"/>
  </w:num>
  <w:num w:numId="13" w16cid:durableId="1286472078">
    <w:abstractNumId w:val="8"/>
  </w:num>
  <w:num w:numId="14" w16cid:durableId="1582638746">
    <w:abstractNumId w:val="13"/>
  </w:num>
  <w:num w:numId="15" w16cid:durableId="1051425104">
    <w:abstractNumId w:val="9"/>
  </w:num>
  <w:num w:numId="16" w16cid:durableId="513030309">
    <w:abstractNumId w:val="12"/>
  </w:num>
  <w:num w:numId="17" w16cid:durableId="71658466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D8F"/>
    <w:rsid w:val="0000258A"/>
    <w:rsid w:val="000025F0"/>
    <w:rsid w:val="0000265E"/>
    <w:rsid w:val="000026CD"/>
    <w:rsid w:val="00002707"/>
    <w:rsid w:val="00002897"/>
    <w:rsid w:val="00002A00"/>
    <w:rsid w:val="00002E83"/>
    <w:rsid w:val="0000328A"/>
    <w:rsid w:val="000041B5"/>
    <w:rsid w:val="000046A7"/>
    <w:rsid w:val="00004A31"/>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134F"/>
    <w:rsid w:val="00031446"/>
    <w:rsid w:val="0003153C"/>
    <w:rsid w:val="000317FD"/>
    <w:rsid w:val="00031B70"/>
    <w:rsid w:val="00031C72"/>
    <w:rsid w:val="00031E7E"/>
    <w:rsid w:val="000321BA"/>
    <w:rsid w:val="00032398"/>
    <w:rsid w:val="00032403"/>
    <w:rsid w:val="000333BC"/>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4B1"/>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4DDB"/>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D57"/>
    <w:rsid w:val="00096E01"/>
    <w:rsid w:val="000970F0"/>
    <w:rsid w:val="0009712E"/>
    <w:rsid w:val="000973B0"/>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C96"/>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2185"/>
    <w:rsid w:val="000F22FE"/>
    <w:rsid w:val="000F251F"/>
    <w:rsid w:val="000F270F"/>
    <w:rsid w:val="000F28F5"/>
    <w:rsid w:val="000F2B5F"/>
    <w:rsid w:val="000F2DAA"/>
    <w:rsid w:val="000F3899"/>
    <w:rsid w:val="000F3904"/>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DB1"/>
    <w:rsid w:val="00115E6B"/>
    <w:rsid w:val="00116272"/>
    <w:rsid w:val="00116376"/>
    <w:rsid w:val="001166AB"/>
    <w:rsid w:val="00116D62"/>
    <w:rsid w:val="00117625"/>
    <w:rsid w:val="00117AFE"/>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91"/>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3D9"/>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3F57"/>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8A2"/>
    <w:rsid w:val="001C6C69"/>
    <w:rsid w:val="001C70A8"/>
    <w:rsid w:val="001C7515"/>
    <w:rsid w:val="001C760E"/>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D8A"/>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795"/>
    <w:rsid w:val="0023085B"/>
    <w:rsid w:val="00230911"/>
    <w:rsid w:val="00230CB8"/>
    <w:rsid w:val="00231113"/>
    <w:rsid w:val="00232332"/>
    <w:rsid w:val="0023279B"/>
    <w:rsid w:val="00232BCF"/>
    <w:rsid w:val="0023377D"/>
    <w:rsid w:val="00233CD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2B2"/>
    <w:rsid w:val="00252AFC"/>
    <w:rsid w:val="002531E4"/>
    <w:rsid w:val="00253DE8"/>
    <w:rsid w:val="00254045"/>
    <w:rsid w:val="0025472A"/>
    <w:rsid w:val="00254C4B"/>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43D"/>
    <w:rsid w:val="002B1EFF"/>
    <w:rsid w:val="002B1F09"/>
    <w:rsid w:val="002B2608"/>
    <w:rsid w:val="002B285A"/>
    <w:rsid w:val="002B29D7"/>
    <w:rsid w:val="002B2AF8"/>
    <w:rsid w:val="002B2F18"/>
    <w:rsid w:val="002B323A"/>
    <w:rsid w:val="002B34DE"/>
    <w:rsid w:val="002B38AB"/>
    <w:rsid w:val="002B3C9B"/>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77"/>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CC4"/>
    <w:rsid w:val="002F6E11"/>
    <w:rsid w:val="002F7564"/>
    <w:rsid w:val="002F7A42"/>
    <w:rsid w:val="002F7BF5"/>
    <w:rsid w:val="002F7C96"/>
    <w:rsid w:val="002F7E14"/>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D4F"/>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42B"/>
    <w:rsid w:val="003C2568"/>
    <w:rsid w:val="003C2C41"/>
    <w:rsid w:val="003C3640"/>
    <w:rsid w:val="003C3899"/>
    <w:rsid w:val="003C3ACE"/>
    <w:rsid w:val="003C3D09"/>
    <w:rsid w:val="003C46B9"/>
    <w:rsid w:val="003C492A"/>
    <w:rsid w:val="003C4CB3"/>
    <w:rsid w:val="003C549A"/>
    <w:rsid w:val="003C56C8"/>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6D6"/>
    <w:rsid w:val="003D4E71"/>
    <w:rsid w:val="003D4F06"/>
    <w:rsid w:val="003D521A"/>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1DAD"/>
    <w:rsid w:val="003E222D"/>
    <w:rsid w:val="003E22CB"/>
    <w:rsid w:val="003E2402"/>
    <w:rsid w:val="003E2C19"/>
    <w:rsid w:val="003E349B"/>
    <w:rsid w:val="003E3694"/>
    <w:rsid w:val="003E3832"/>
    <w:rsid w:val="003E3AFA"/>
    <w:rsid w:val="003E3B2C"/>
    <w:rsid w:val="003E446F"/>
    <w:rsid w:val="003E4810"/>
    <w:rsid w:val="003E6C51"/>
    <w:rsid w:val="003E728E"/>
    <w:rsid w:val="003E77DB"/>
    <w:rsid w:val="003E78F7"/>
    <w:rsid w:val="003E7BF9"/>
    <w:rsid w:val="003E7D00"/>
    <w:rsid w:val="003E7D7C"/>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454A"/>
    <w:rsid w:val="00404552"/>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1A00"/>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CD1"/>
    <w:rsid w:val="00457EEE"/>
    <w:rsid w:val="00460083"/>
    <w:rsid w:val="00460A6E"/>
    <w:rsid w:val="00462595"/>
    <w:rsid w:val="00462BCF"/>
    <w:rsid w:val="004631D8"/>
    <w:rsid w:val="004632E7"/>
    <w:rsid w:val="004633DA"/>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614"/>
    <w:rsid w:val="004718FD"/>
    <w:rsid w:val="00471C89"/>
    <w:rsid w:val="00472203"/>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0F66"/>
    <w:rsid w:val="004B1A91"/>
    <w:rsid w:val="004B2086"/>
    <w:rsid w:val="004B226C"/>
    <w:rsid w:val="004B2305"/>
    <w:rsid w:val="004B2C2F"/>
    <w:rsid w:val="004B2D57"/>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19D"/>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208D"/>
    <w:rsid w:val="004E2E1D"/>
    <w:rsid w:val="004E2FC6"/>
    <w:rsid w:val="004E324B"/>
    <w:rsid w:val="004E3429"/>
    <w:rsid w:val="004E34E5"/>
    <w:rsid w:val="004E3524"/>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C20"/>
    <w:rsid w:val="00512E58"/>
    <w:rsid w:val="005134D5"/>
    <w:rsid w:val="005135F1"/>
    <w:rsid w:val="0051376A"/>
    <w:rsid w:val="00513F30"/>
    <w:rsid w:val="00514076"/>
    <w:rsid w:val="0051459A"/>
    <w:rsid w:val="00514674"/>
    <w:rsid w:val="0051490E"/>
    <w:rsid w:val="00514973"/>
    <w:rsid w:val="005151A5"/>
    <w:rsid w:val="005154C2"/>
    <w:rsid w:val="00515565"/>
    <w:rsid w:val="00515E79"/>
    <w:rsid w:val="00516405"/>
    <w:rsid w:val="00517702"/>
    <w:rsid w:val="00517F8D"/>
    <w:rsid w:val="0052066B"/>
    <w:rsid w:val="00520CA8"/>
    <w:rsid w:val="00521291"/>
    <w:rsid w:val="005215F0"/>
    <w:rsid w:val="00521CC2"/>
    <w:rsid w:val="0052232E"/>
    <w:rsid w:val="00522397"/>
    <w:rsid w:val="00522485"/>
    <w:rsid w:val="00522A1D"/>
    <w:rsid w:val="0052318D"/>
    <w:rsid w:val="00523636"/>
    <w:rsid w:val="0052391C"/>
    <w:rsid w:val="00523E71"/>
    <w:rsid w:val="005246A7"/>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8D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11"/>
    <w:rsid w:val="0059663D"/>
    <w:rsid w:val="00596BF0"/>
    <w:rsid w:val="00597612"/>
    <w:rsid w:val="005A0144"/>
    <w:rsid w:val="005A0B26"/>
    <w:rsid w:val="005A0DD9"/>
    <w:rsid w:val="005A14E6"/>
    <w:rsid w:val="005A1BA8"/>
    <w:rsid w:val="005A1F9F"/>
    <w:rsid w:val="005A2186"/>
    <w:rsid w:val="005A27C8"/>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9F2"/>
    <w:rsid w:val="005C6CB1"/>
    <w:rsid w:val="005C6D2D"/>
    <w:rsid w:val="005C71FF"/>
    <w:rsid w:val="005C7459"/>
    <w:rsid w:val="005C748D"/>
    <w:rsid w:val="005C7B8A"/>
    <w:rsid w:val="005C7BF6"/>
    <w:rsid w:val="005C7E19"/>
    <w:rsid w:val="005D0128"/>
    <w:rsid w:val="005D0555"/>
    <w:rsid w:val="005D0DCB"/>
    <w:rsid w:val="005D0F8A"/>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3E78"/>
    <w:rsid w:val="006044B8"/>
    <w:rsid w:val="00604940"/>
    <w:rsid w:val="00604AE6"/>
    <w:rsid w:val="006053EB"/>
    <w:rsid w:val="00605BE2"/>
    <w:rsid w:val="0060628C"/>
    <w:rsid w:val="006064F4"/>
    <w:rsid w:val="00606759"/>
    <w:rsid w:val="006079D6"/>
    <w:rsid w:val="00607B93"/>
    <w:rsid w:val="00610C11"/>
    <w:rsid w:val="00611280"/>
    <w:rsid w:val="00611497"/>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B99"/>
    <w:rsid w:val="00637D80"/>
    <w:rsid w:val="00640222"/>
    <w:rsid w:val="006404C5"/>
    <w:rsid w:val="00640727"/>
    <w:rsid w:val="006409B4"/>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5AC"/>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88E"/>
    <w:rsid w:val="006A7F9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370"/>
    <w:rsid w:val="006D3972"/>
    <w:rsid w:val="006D4392"/>
    <w:rsid w:val="006D4911"/>
    <w:rsid w:val="006D4A76"/>
    <w:rsid w:val="006D4D7E"/>
    <w:rsid w:val="006D59F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C73"/>
    <w:rsid w:val="00715E0D"/>
    <w:rsid w:val="00716124"/>
    <w:rsid w:val="007161A6"/>
    <w:rsid w:val="00716989"/>
    <w:rsid w:val="00716F76"/>
    <w:rsid w:val="0071714C"/>
    <w:rsid w:val="007172B4"/>
    <w:rsid w:val="00717401"/>
    <w:rsid w:val="00717925"/>
    <w:rsid w:val="00717BD1"/>
    <w:rsid w:val="00720E0F"/>
    <w:rsid w:val="00721D05"/>
    <w:rsid w:val="007220B8"/>
    <w:rsid w:val="007221C6"/>
    <w:rsid w:val="00722614"/>
    <w:rsid w:val="007226F6"/>
    <w:rsid w:val="00722E1F"/>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5AD"/>
    <w:rsid w:val="00795DB8"/>
    <w:rsid w:val="00796094"/>
    <w:rsid w:val="00797B84"/>
    <w:rsid w:val="00797B98"/>
    <w:rsid w:val="007A04FA"/>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99D"/>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B21"/>
    <w:rsid w:val="008117CC"/>
    <w:rsid w:val="00811E51"/>
    <w:rsid w:val="00812866"/>
    <w:rsid w:val="008141B5"/>
    <w:rsid w:val="00814411"/>
    <w:rsid w:val="0081468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2F36"/>
    <w:rsid w:val="008236E8"/>
    <w:rsid w:val="008236F3"/>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521"/>
    <w:rsid w:val="008648F0"/>
    <w:rsid w:val="00864A03"/>
    <w:rsid w:val="00864BAF"/>
    <w:rsid w:val="00864E52"/>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33E"/>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0392"/>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982"/>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9F"/>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7C"/>
    <w:rsid w:val="0093432F"/>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EE3"/>
    <w:rsid w:val="009A1175"/>
    <w:rsid w:val="009A163F"/>
    <w:rsid w:val="009A19AF"/>
    <w:rsid w:val="009A1C6B"/>
    <w:rsid w:val="009A274E"/>
    <w:rsid w:val="009A294A"/>
    <w:rsid w:val="009A30EF"/>
    <w:rsid w:val="009A3B02"/>
    <w:rsid w:val="009A3CAE"/>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C31"/>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C6E6C"/>
    <w:rsid w:val="009D00C1"/>
    <w:rsid w:val="009D0D90"/>
    <w:rsid w:val="009D0ED6"/>
    <w:rsid w:val="009D0F71"/>
    <w:rsid w:val="009D11BE"/>
    <w:rsid w:val="009D1831"/>
    <w:rsid w:val="009D201E"/>
    <w:rsid w:val="009D233C"/>
    <w:rsid w:val="009D2594"/>
    <w:rsid w:val="009D27E2"/>
    <w:rsid w:val="009D294A"/>
    <w:rsid w:val="009D2EC8"/>
    <w:rsid w:val="009D2EDB"/>
    <w:rsid w:val="009D374B"/>
    <w:rsid w:val="009D3EC7"/>
    <w:rsid w:val="009D492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1EB"/>
    <w:rsid w:val="00A2325A"/>
    <w:rsid w:val="00A23E37"/>
    <w:rsid w:val="00A24024"/>
    <w:rsid w:val="00A2402B"/>
    <w:rsid w:val="00A24330"/>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1FAA"/>
    <w:rsid w:val="00A5257D"/>
    <w:rsid w:val="00A525E0"/>
    <w:rsid w:val="00A52823"/>
    <w:rsid w:val="00A52DF0"/>
    <w:rsid w:val="00A535FE"/>
    <w:rsid w:val="00A53691"/>
    <w:rsid w:val="00A54110"/>
    <w:rsid w:val="00A550CD"/>
    <w:rsid w:val="00A55945"/>
    <w:rsid w:val="00A560FD"/>
    <w:rsid w:val="00A56129"/>
    <w:rsid w:val="00A56197"/>
    <w:rsid w:val="00A56AE1"/>
    <w:rsid w:val="00A57335"/>
    <w:rsid w:val="00A57424"/>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63"/>
    <w:rsid w:val="00B259C8"/>
    <w:rsid w:val="00B2622D"/>
    <w:rsid w:val="00B271AA"/>
    <w:rsid w:val="00B277B4"/>
    <w:rsid w:val="00B30207"/>
    <w:rsid w:val="00B3074B"/>
    <w:rsid w:val="00B30B2F"/>
    <w:rsid w:val="00B310EE"/>
    <w:rsid w:val="00B313B7"/>
    <w:rsid w:val="00B313ED"/>
    <w:rsid w:val="00B31734"/>
    <w:rsid w:val="00B320FC"/>
    <w:rsid w:val="00B32425"/>
    <w:rsid w:val="00B32606"/>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6760C"/>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49C7"/>
    <w:rsid w:val="00B8508B"/>
    <w:rsid w:val="00B8513C"/>
    <w:rsid w:val="00B85167"/>
    <w:rsid w:val="00B85A5E"/>
    <w:rsid w:val="00B86264"/>
    <w:rsid w:val="00B86DA3"/>
    <w:rsid w:val="00B87004"/>
    <w:rsid w:val="00B873D0"/>
    <w:rsid w:val="00B87819"/>
    <w:rsid w:val="00B8792A"/>
    <w:rsid w:val="00B902E8"/>
    <w:rsid w:val="00B905B9"/>
    <w:rsid w:val="00B90BE6"/>
    <w:rsid w:val="00B90BF5"/>
    <w:rsid w:val="00B91454"/>
    <w:rsid w:val="00B914C9"/>
    <w:rsid w:val="00B91B9B"/>
    <w:rsid w:val="00B92710"/>
    <w:rsid w:val="00B92F16"/>
    <w:rsid w:val="00B931AC"/>
    <w:rsid w:val="00B9342E"/>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0CDF"/>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0F"/>
    <w:rsid w:val="00C0486E"/>
    <w:rsid w:val="00C04CCB"/>
    <w:rsid w:val="00C052B7"/>
    <w:rsid w:val="00C057BF"/>
    <w:rsid w:val="00C0585D"/>
    <w:rsid w:val="00C05C01"/>
    <w:rsid w:val="00C06F89"/>
    <w:rsid w:val="00C07011"/>
    <w:rsid w:val="00C07716"/>
    <w:rsid w:val="00C07FC5"/>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B9"/>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6BB8"/>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2FD8"/>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B6D"/>
    <w:rsid w:val="00C57DE6"/>
    <w:rsid w:val="00C601B1"/>
    <w:rsid w:val="00C60261"/>
    <w:rsid w:val="00C60F50"/>
    <w:rsid w:val="00C6133E"/>
    <w:rsid w:val="00C6151D"/>
    <w:rsid w:val="00C61D1F"/>
    <w:rsid w:val="00C61F59"/>
    <w:rsid w:val="00C62385"/>
    <w:rsid w:val="00C62B05"/>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0DE"/>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CD4"/>
    <w:rsid w:val="00CA2D89"/>
    <w:rsid w:val="00CA328C"/>
    <w:rsid w:val="00CA40D9"/>
    <w:rsid w:val="00CA421E"/>
    <w:rsid w:val="00CA4AE4"/>
    <w:rsid w:val="00CA4FFF"/>
    <w:rsid w:val="00CA538C"/>
    <w:rsid w:val="00CA574E"/>
    <w:rsid w:val="00CA5C7C"/>
    <w:rsid w:val="00CA5E84"/>
    <w:rsid w:val="00CA5F76"/>
    <w:rsid w:val="00CA66DA"/>
    <w:rsid w:val="00CA6B3E"/>
    <w:rsid w:val="00CA7AC5"/>
    <w:rsid w:val="00CA7F00"/>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7C8"/>
    <w:rsid w:val="00CC6AB2"/>
    <w:rsid w:val="00CC7872"/>
    <w:rsid w:val="00CC7989"/>
    <w:rsid w:val="00CC7BDB"/>
    <w:rsid w:val="00CC7D0C"/>
    <w:rsid w:val="00CD0754"/>
    <w:rsid w:val="00CD0935"/>
    <w:rsid w:val="00CD1098"/>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36B"/>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7AD"/>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CF77EB"/>
    <w:rsid w:val="00D00664"/>
    <w:rsid w:val="00D00A64"/>
    <w:rsid w:val="00D00B6E"/>
    <w:rsid w:val="00D012FF"/>
    <w:rsid w:val="00D014AE"/>
    <w:rsid w:val="00D01D8E"/>
    <w:rsid w:val="00D01E19"/>
    <w:rsid w:val="00D023BF"/>
    <w:rsid w:val="00D0320A"/>
    <w:rsid w:val="00D034AE"/>
    <w:rsid w:val="00D03D86"/>
    <w:rsid w:val="00D03DD9"/>
    <w:rsid w:val="00D041DB"/>
    <w:rsid w:val="00D0570C"/>
    <w:rsid w:val="00D05C9E"/>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2C5A"/>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0FC"/>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24BD"/>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CC4"/>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036"/>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B"/>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2DD5"/>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D5C"/>
    <w:rsid w:val="00DE3177"/>
    <w:rsid w:val="00DE3178"/>
    <w:rsid w:val="00DE3A77"/>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3D44"/>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D8"/>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33D"/>
    <w:rsid w:val="00EC26E1"/>
    <w:rsid w:val="00EC298C"/>
    <w:rsid w:val="00EC2BB8"/>
    <w:rsid w:val="00EC2C26"/>
    <w:rsid w:val="00EC3861"/>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602"/>
    <w:rsid w:val="00EF1C96"/>
    <w:rsid w:val="00EF1DAE"/>
    <w:rsid w:val="00EF1F1B"/>
    <w:rsid w:val="00EF377C"/>
    <w:rsid w:val="00EF3D86"/>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0BD"/>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67F"/>
    <w:rsid w:val="00F4485A"/>
    <w:rsid w:val="00F44AF6"/>
    <w:rsid w:val="00F44E39"/>
    <w:rsid w:val="00F452B7"/>
    <w:rsid w:val="00F45528"/>
    <w:rsid w:val="00F456AB"/>
    <w:rsid w:val="00F45780"/>
    <w:rsid w:val="00F4732B"/>
    <w:rsid w:val="00F476AA"/>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8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1F6"/>
    <w:rsid w:val="00FA229C"/>
    <w:rsid w:val="00FA22A4"/>
    <w:rsid w:val="00FA22CC"/>
    <w:rsid w:val="00FA259E"/>
    <w:rsid w:val="00FA2637"/>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197"/>
    <w:rsid w:val="00FB1331"/>
    <w:rsid w:val="00FB1993"/>
    <w:rsid w:val="00FB238F"/>
    <w:rsid w:val="00FB271D"/>
    <w:rsid w:val="00FB2905"/>
    <w:rsid w:val="00FB29DB"/>
    <w:rsid w:val="00FB3456"/>
    <w:rsid w:val="00FB3596"/>
    <w:rsid w:val="00FB3ECF"/>
    <w:rsid w:val="00FB48D6"/>
    <w:rsid w:val="00FB4B83"/>
    <w:rsid w:val="00FB509D"/>
    <w:rsid w:val="00FB5365"/>
    <w:rsid w:val="00FB586E"/>
    <w:rsid w:val="00FB5C39"/>
    <w:rsid w:val="00FB602C"/>
    <w:rsid w:val="00FB61EB"/>
    <w:rsid w:val="00FB637B"/>
    <w:rsid w:val="00FB6AFA"/>
    <w:rsid w:val="00FB6B8E"/>
    <w:rsid w:val="00FB6E80"/>
    <w:rsid w:val="00FB6EF3"/>
    <w:rsid w:val="00FB72D9"/>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7163408">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pranet.hacienda.gob.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BB344-3BE4-4012-9D6E-2907260FD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43</Pages>
  <Words>11506</Words>
  <Characters>63284</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2022-09-18T05:44:00Z</cp:lastPrinted>
  <dcterms:created xsi:type="dcterms:W3CDTF">2022-09-08T19:53:00Z</dcterms:created>
  <dcterms:modified xsi:type="dcterms:W3CDTF">2022-09-18T05:44:00Z</dcterms:modified>
</cp:coreProperties>
</file>